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4E7E" w14:textId="77777777" w:rsidR="00DE2FE9" w:rsidRPr="00597643" w:rsidRDefault="00DE2FE9">
      <w:pPr>
        <w:rPr>
          <w:rFonts w:cstheme="minorHAnsi"/>
          <w:color w:val="31849B" w:themeColor="accent5" w:themeShade="BF"/>
        </w:rPr>
      </w:pPr>
    </w:p>
    <w:p w14:paraId="0C81189E" w14:textId="77777777" w:rsidR="00C11D63" w:rsidRPr="00597643" w:rsidRDefault="00C11D63" w:rsidP="003A574C">
      <w:pPr>
        <w:rPr>
          <w:rFonts w:cstheme="minorHAnsi"/>
          <w:b/>
          <w:color w:val="31849B" w:themeColor="accent5" w:themeShade="BF"/>
          <w:sz w:val="40"/>
          <w:szCs w:val="40"/>
        </w:rPr>
      </w:pPr>
      <w:r w:rsidRPr="00597643">
        <w:rPr>
          <w:rFonts w:cstheme="minorHAnsi"/>
          <w:b/>
          <w:color w:val="31849B" w:themeColor="accent5" w:themeShade="BF"/>
          <w:sz w:val="40"/>
          <w:szCs w:val="40"/>
        </w:rPr>
        <w:t xml:space="preserve">Strategic Research and Economic Analysis Professional Services Framework </w:t>
      </w:r>
    </w:p>
    <w:p w14:paraId="4BFE2755" w14:textId="38D9899D" w:rsidR="003A574C" w:rsidRPr="00597643" w:rsidRDefault="003A574C" w:rsidP="003A574C">
      <w:pPr>
        <w:rPr>
          <w:rFonts w:cstheme="minorHAnsi"/>
          <w:b/>
          <w:color w:val="31849B" w:themeColor="accent5" w:themeShade="BF"/>
          <w:sz w:val="40"/>
          <w:szCs w:val="40"/>
        </w:rPr>
      </w:pPr>
      <w:r w:rsidRPr="00597643">
        <w:rPr>
          <w:rFonts w:cstheme="minorHAnsi"/>
          <w:b/>
          <w:color w:val="31849B" w:themeColor="accent5" w:themeShade="BF"/>
          <w:sz w:val="40"/>
          <w:szCs w:val="40"/>
        </w:rPr>
        <w:t xml:space="preserve">Further Competition Invitation </w:t>
      </w:r>
      <w:r w:rsidR="00103370" w:rsidRPr="00597643">
        <w:rPr>
          <w:rFonts w:cstheme="minorHAnsi"/>
          <w:b/>
          <w:color w:val="31849B" w:themeColor="accent5" w:themeShade="BF"/>
          <w:sz w:val="40"/>
          <w:szCs w:val="40"/>
        </w:rPr>
        <w:t>t</w:t>
      </w:r>
      <w:r w:rsidRPr="00597643">
        <w:rPr>
          <w:rFonts w:cstheme="minorHAnsi"/>
          <w:b/>
          <w:color w:val="31849B" w:themeColor="accent5" w:themeShade="BF"/>
          <w:sz w:val="40"/>
          <w:szCs w:val="40"/>
        </w:rPr>
        <w:t>o Tender (Stage 3 Over OJEU</w:t>
      </w:r>
      <w:r w:rsidR="009B3625" w:rsidRPr="00597643">
        <w:rPr>
          <w:rFonts w:cstheme="minorHAnsi"/>
          <w:b/>
          <w:color w:val="31849B" w:themeColor="accent5" w:themeShade="BF"/>
          <w:sz w:val="40"/>
          <w:szCs w:val="40"/>
        </w:rPr>
        <w:t xml:space="preserve"> /</w:t>
      </w:r>
      <w:r w:rsidRPr="00597643">
        <w:rPr>
          <w:rFonts w:cstheme="minorHAnsi"/>
          <w:b/>
          <w:color w:val="31849B" w:themeColor="accent5" w:themeShade="BF"/>
          <w:sz w:val="40"/>
          <w:szCs w:val="40"/>
        </w:rPr>
        <w:t xml:space="preserve"> Stage 1 Under OJEU)</w:t>
      </w:r>
    </w:p>
    <w:p w14:paraId="4FE0CB90" w14:textId="5FAD3D11" w:rsidR="0056584E" w:rsidRPr="00597643" w:rsidRDefault="0056584E" w:rsidP="2C833C85">
      <w:pPr>
        <w:pStyle w:val="ReportTitle"/>
        <w:rPr>
          <w:b/>
          <w:bCs/>
          <w:color w:val="31849B" w:themeColor="accent5" w:themeShade="BF"/>
          <w:sz w:val="40"/>
          <w:szCs w:val="40"/>
        </w:rPr>
      </w:pPr>
      <w:r w:rsidRPr="00597643">
        <w:rPr>
          <w:b/>
          <w:bCs/>
          <w:color w:val="31849B" w:themeColor="accent5" w:themeShade="BF"/>
          <w:sz w:val="40"/>
          <w:szCs w:val="40"/>
        </w:rPr>
        <w:t xml:space="preserve">Research into the differential impacts of </w:t>
      </w:r>
      <w:r w:rsidR="00780D55">
        <w:rPr>
          <w:b/>
          <w:bCs/>
          <w:color w:val="31849B" w:themeColor="accent5" w:themeShade="BF"/>
          <w:sz w:val="40"/>
          <w:szCs w:val="40"/>
        </w:rPr>
        <w:t>a housing market downturn</w:t>
      </w:r>
    </w:p>
    <w:p w14:paraId="2596C6F3" w14:textId="103CF27D" w:rsidR="00707B55" w:rsidRPr="00597643" w:rsidRDefault="00455CF5" w:rsidP="2C833C85">
      <w:pPr>
        <w:pStyle w:val="ReportTitle"/>
        <w:rPr>
          <w:b/>
          <w:bCs/>
          <w:color w:val="31849B" w:themeColor="accent5" w:themeShade="BF"/>
          <w:sz w:val="36"/>
          <w:szCs w:val="36"/>
        </w:rPr>
      </w:pPr>
      <w:r w:rsidRPr="00597643">
        <w:rPr>
          <w:b/>
          <w:bCs/>
          <w:color w:val="31849B" w:themeColor="accent5" w:themeShade="BF"/>
          <w:sz w:val="36"/>
          <w:szCs w:val="36"/>
        </w:rPr>
        <w:t>Is</w:t>
      </w:r>
      <w:r w:rsidR="00115F02" w:rsidRPr="00597643">
        <w:rPr>
          <w:b/>
          <w:bCs/>
          <w:color w:val="31849B" w:themeColor="accent5" w:themeShade="BF"/>
          <w:sz w:val="36"/>
          <w:szCs w:val="36"/>
        </w:rPr>
        <w:t>s</w:t>
      </w:r>
      <w:r w:rsidRPr="00597643">
        <w:rPr>
          <w:b/>
          <w:bCs/>
          <w:color w:val="31849B" w:themeColor="accent5" w:themeShade="BF"/>
          <w:sz w:val="36"/>
          <w:szCs w:val="36"/>
        </w:rPr>
        <w:t xml:space="preserve">ue </w:t>
      </w:r>
      <w:r w:rsidR="00AA2960" w:rsidRPr="00597643">
        <w:rPr>
          <w:b/>
          <w:bCs/>
          <w:color w:val="31849B" w:themeColor="accent5" w:themeShade="BF"/>
          <w:sz w:val="36"/>
          <w:szCs w:val="36"/>
        </w:rPr>
        <w:t>Date</w:t>
      </w:r>
      <w:r w:rsidR="00707B55" w:rsidRPr="00597643">
        <w:rPr>
          <w:b/>
          <w:bCs/>
          <w:color w:val="31849B" w:themeColor="accent5" w:themeShade="BF"/>
          <w:sz w:val="36"/>
          <w:szCs w:val="36"/>
        </w:rPr>
        <w:t xml:space="preserve">: </w:t>
      </w:r>
      <w:r w:rsidR="00724CE3">
        <w:rPr>
          <w:b/>
          <w:bCs/>
          <w:color w:val="31849B" w:themeColor="accent5" w:themeShade="BF"/>
          <w:sz w:val="36"/>
          <w:szCs w:val="36"/>
        </w:rPr>
        <w:t>12/09/2023</w:t>
      </w:r>
    </w:p>
    <w:p w14:paraId="010AD317" w14:textId="221C6380" w:rsidR="000E7A82" w:rsidRPr="00597643" w:rsidRDefault="00117D58" w:rsidP="00374936">
      <w:pPr>
        <w:pStyle w:val="ReportTitle"/>
        <w:rPr>
          <w:color w:val="31849B" w:themeColor="accent5" w:themeShade="BF"/>
        </w:rPr>
        <w:sectPr w:rsidR="000E7A82" w:rsidRPr="00597643" w:rsidSect="00707B55">
          <w:headerReference w:type="default" r:id="rId11"/>
          <w:footerReference w:type="even" r:id="rId12"/>
          <w:footerReference w:type="default" r:id="rId13"/>
          <w:footerReference w:type="first" r:id="rId14"/>
          <w:pgSz w:w="11906" w:h="16838"/>
          <w:pgMar w:top="720" w:right="720" w:bottom="720" w:left="720" w:header="708" w:footer="708" w:gutter="0"/>
          <w:cols w:space="708"/>
          <w:docGrid w:linePitch="360"/>
        </w:sectPr>
      </w:pPr>
      <w:r w:rsidRPr="00597643">
        <w:rPr>
          <w:b/>
          <w:bCs/>
          <w:color w:val="31849B" w:themeColor="accent5" w:themeShade="BF"/>
          <w:sz w:val="36"/>
          <w:szCs w:val="36"/>
        </w:rPr>
        <w:t>ProContract Identification Number:</w:t>
      </w:r>
      <w:r w:rsidR="00D563F1" w:rsidRPr="00597643">
        <w:rPr>
          <w:b/>
          <w:bCs/>
          <w:color w:val="31849B" w:themeColor="accent5" w:themeShade="BF"/>
          <w:sz w:val="36"/>
          <w:szCs w:val="36"/>
        </w:rPr>
        <w:t xml:space="preserve"> </w:t>
      </w:r>
      <w:r w:rsidR="00F16BD2" w:rsidRPr="00F16BD2">
        <w:rPr>
          <w:b/>
          <w:bCs/>
          <w:color w:val="31849B" w:themeColor="accent5" w:themeShade="BF"/>
          <w:sz w:val="36"/>
          <w:szCs w:val="36"/>
        </w:rPr>
        <w:t>DN689139</w:t>
      </w:r>
    </w:p>
    <w:p w14:paraId="67774E51" w14:textId="54334976" w:rsidR="00736B66" w:rsidRPr="00597643" w:rsidRDefault="00736B66">
      <w:pPr>
        <w:pStyle w:val="TOCHeading"/>
        <w:rPr>
          <w:rFonts w:asciiTheme="minorHAnsi" w:hAnsiTheme="minorHAnsi" w:cstheme="minorHAnsi"/>
          <w:color w:val="31849B" w:themeColor="accent5" w:themeShade="BF"/>
          <w:sz w:val="28"/>
          <w:szCs w:val="28"/>
        </w:rPr>
      </w:pPr>
      <w:r w:rsidRPr="00597643">
        <w:rPr>
          <w:rFonts w:asciiTheme="minorHAnsi" w:hAnsiTheme="minorHAnsi" w:cstheme="minorHAnsi"/>
          <w:color w:val="31849B" w:themeColor="accent5" w:themeShade="BF"/>
          <w:sz w:val="28"/>
          <w:szCs w:val="28"/>
        </w:rPr>
        <w:lastRenderedPageBreak/>
        <w:t>Table of Contents</w:t>
      </w:r>
    </w:p>
    <w:p w14:paraId="6047F757" w14:textId="77777777" w:rsidR="00C8265F" w:rsidRPr="00B91250" w:rsidRDefault="00C8265F" w:rsidP="00DA2525">
      <w:pPr>
        <w:pStyle w:val="TOC1"/>
        <w:rPr>
          <w:rFonts w:asciiTheme="minorHAnsi" w:hAnsiTheme="minorHAnsi" w:cstheme="minorHAnsi"/>
        </w:rPr>
      </w:pPr>
    </w:p>
    <w:p w14:paraId="67047787" w14:textId="70F70C40" w:rsidR="00736B66" w:rsidRPr="00B91250" w:rsidRDefault="00736B66" w:rsidP="00DA2525">
      <w:pPr>
        <w:pStyle w:val="TOC1"/>
        <w:rPr>
          <w:rFonts w:asciiTheme="minorHAnsi" w:hAnsiTheme="minorHAnsi" w:cstheme="minorHAnsi"/>
        </w:rPr>
      </w:pPr>
      <w:r w:rsidRPr="00B91250">
        <w:rPr>
          <w:rFonts w:asciiTheme="minorHAnsi" w:hAnsiTheme="minorHAnsi" w:cstheme="minorHAnsi"/>
        </w:rPr>
        <w:t>Introduction</w:t>
      </w:r>
      <w:r w:rsidRPr="00B91250">
        <w:rPr>
          <w:rFonts w:asciiTheme="minorHAnsi" w:hAnsiTheme="minorHAnsi" w:cstheme="minorHAnsi"/>
        </w:rPr>
        <w:ptab w:relativeTo="margin" w:alignment="right" w:leader="dot"/>
      </w:r>
    </w:p>
    <w:p w14:paraId="4D3A51BF" w14:textId="4F7C4D0C" w:rsidR="00C8265F" w:rsidRPr="00597643" w:rsidRDefault="00C8265F" w:rsidP="00C8265F">
      <w:pPr>
        <w:ind w:left="426" w:right="685"/>
        <w:rPr>
          <w:rFonts w:cstheme="minorHAnsi"/>
          <w:b/>
          <w:color w:val="31849B" w:themeColor="accent5" w:themeShade="BF"/>
          <w:sz w:val="20"/>
          <w:szCs w:val="20"/>
        </w:rPr>
      </w:pPr>
      <w:r w:rsidRPr="00597643">
        <w:rPr>
          <w:rFonts w:cstheme="minorHAnsi"/>
          <w:b/>
          <w:color w:val="31849B" w:themeColor="accent5" w:themeShade="BF"/>
          <w:sz w:val="20"/>
          <w:szCs w:val="20"/>
          <w:lang w:val="en-US"/>
        </w:rPr>
        <w:t>Part 1</w:t>
      </w:r>
      <w:r w:rsidR="00103370" w:rsidRPr="00597643">
        <w:rPr>
          <w:rFonts w:cstheme="minorHAnsi"/>
          <w:b/>
          <w:color w:val="31849B" w:themeColor="accent5" w:themeShade="BF"/>
          <w:sz w:val="20"/>
          <w:szCs w:val="20"/>
          <w:lang w:val="en-US"/>
        </w:rPr>
        <w:t xml:space="preserve"> – Commission Requirements</w:t>
      </w:r>
    </w:p>
    <w:p w14:paraId="316A6AC8" w14:textId="54E80E07" w:rsidR="00736B66" w:rsidRPr="00B91250" w:rsidRDefault="00736B66">
      <w:pPr>
        <w:pStyle w:val="TOC2"/>
        <w:numPr>
          <w:ilvl w:val="0"/>
          <w:numId w:val="6"/>
        </w:numPr>
        <w:ind w:left="709" w:right="685" w:hanging="283"/>
        <w:rPr>
          <w:rFonts w:cstheme="minorHAnsi"/>
          <w:sz w:val="20"/>
          <w:szCs w:val="20"/>
        </w:rPr>
      </w:pPr>
      <w:r w:rsidRPr="00B91250">
        <w:rPr>
          <w:rFonts w:cstheme="minorHAnsi"/>
          <w:sz w:val="20"/>
          <w:szCs w:val="20"/>
        </w:rPr>
        <w:t>Commission Background</w:t>
      </w:r>
      <w:r w:rsidRPr="00B91250">
        <w:rPr>
          <w:rFonts w:cstheme="minorHAnsi"/>
          <w:sz w:val="20"/>
          <w:szCs w:val="20"/>
        </w:rPr>
        <w:ptab w:relativeTo="margin" w:alignment="right" w:leader="dot"/>
      </w:r>
    </w:p>
    <w:p w14:paraId="5965652B" w14:textId="532CF60C" w:rsidR="00C8265F" w:rsidRPr="00B91250" w:rsidRDefault="00385AF9">
      <w:pPr>
        <w:pStyle w:val="TOC3"/>
        <w:numPr>
          <w:ilvl w:val="0"/>
          <w:numId w:val="6"/>
        </w:numPr>
        <w:ind w:left="709" w:right="685" w:hanging="283"/>
        <w:rPr>
          <w:rFonts w:cstheme="minorHAnsi"/>
          <w:sz w:val="20"/>
          <w:szCs w:val="20"/>
        </w:rPr>
      </w:pPr>
      <w:r w:rsidRPr="00B91250">
        <w:rPr>
          <w:rFonts w:cstheme="minorHAnsi"/>
          <w:sz w:val="20"/>
          <w:szCs w:val="20"/>
        </w:rPr>
        <w:t>Objectives</w:t>
      </w:r>
      <w:r w:rsidR="00736B66" w:rsidRPr="00B91250">
        <w:rPr>
          <w:rFonts w:cstheme="minorHAnsi"/>
          <w:sz w:val="20"/>
          <w:szCs w:val="20"/>
        </w:rPr>
        <w:ptab w:relativeTo="margin" w:alignment="right" w:leader="dot"/>
      </w:r>
    </w:p>
    <w:p w14:paraId="6FC6B33F" w14:textId="266BDBE7" w:rsidR="00C8265F" w:rsidRPr="00B91250" w:rsidRDefault="00385AF9">
      <w:pPr>
        <w:pStyle w:val="TOC3"/>
        <w:numPr>
          <w:ilvl w:val="0"/>
          <w:numId w:val="6"/>
        </w:numPr>
        <w:ind w:left="709" w:right="685" w:hanging="283"/>
        <w:rPr>
          <w:rFonts w:cstheme="minorHAnsi"/>
          <w:sz w:val="20"/>
          <w:szCs w:val="20"/>
        </w:rPr>
      </w:pPr>
      <w:r w:rsidRPr="00B91250">
        <w:rPr>
          <w:rFonts w:cstheme="minorHAnsi"/>
          <w:sz w:val="20"/>
          <w:szCs w:val="20"/>
        </w:rPr>
        <w:t>The Services</w:t>
      </w:r>
      <w:r w:rsidR="00736B66" w:rsidRPr="00B91250">
        <w:rPr>
          <w:rFonts w:cstheme="minorHAnsi"/>
          <w:sz w:val="20"/>
          <w:szCs w:val="20"/>
        </w:rPr>
        <w:ptab w:relativeTo="margin" w:alignment="right" w:leader="dot"/>
      </w:r>
    </w:p>
    <w:p w14:paraId="79895F34" w14:textId="33B5BD16" w:rsidR="00C8265F" w:rsidRPr="00B91250" w:rsidRDefault="00385AF9">
      <w:pPr>
        <w:pStyle w:val="TOC3"/>
        <w:numPr>
          <w:ilvl w:val="0"/>
          <w:numId w:val="6"/>
        </w:numPr>
        <w:ind w:left="709" w:right="685" w:hanging="283"/>
        <w:rPr>
          <w:rFonts w:cstheme="minorHAnsi"/>
          <w:sz w:val="20"/>
          <w:szCs w:val="20"/>
        </w:rPr>
      </w:pPr>
      <w:r w:rsidRPr="00B91250">
        <w:rPr>
          <w:rFonts w:cstheme="minorHAnsi"/>
          <w:sz w:val="20"/>
          <w:szCs w:val="20"/>
        </w:rPr>
        <w:t>Key Deliverables</w:t>
      </w:r>
      <w:r w:rsidR="00736B66" w:rsidRPr="00B91250">
        <w:rPr>
          <w:rFonts w:cstheme="minorHAnsi"/>
          <w:sz w:val="20"/>
          <w:szCs w:val="20"/>
        </w:rPr>
        <w:ptab w:relativeTo="margin" w:alignment="right" w:leader="dot"/>
      </w:r>
    </w:p>
    <w:p w14:paraId="42FE8695" w14:textId="3F31E547" w:rsidR="00C8265F" w:rsidRPr="00B91250" w:rsidRDefault="008447E1">
      <w:pPr>
        <w:pStyle w:val="TOC3"/>
        <w:numPr>
          <w:ilvl w:val="0"/>
          <w:numId w:val="6"/>
        </w:numPr>
        <w:ind w:left="709" w:right="685" w:hanging="283"/>
        <w:rPr>
          <w:rFonts w:cstheme="minorHAnsi"/>
          <w:sz w:val="20"/>
          <w:szCs w:val="20"/>
        </w:rPr>
      </w:pPr>
      <w:r w:rsidRPr="00B91250">
        <w:rPr>
          <w:rFonts w:cstheme="minorHAnsi"/>
          <w:sz w:val="20"/>
          <w:szCs w:val="20"/>
        </w:rPr>
        <w:t xml:space="preserve">Indicative </w:t>
      </w:r>
      <w:r w:rsidR="007F73D7" w:rsidRPr="00B91250">
        <w:rPr>
          <w:rFonts w:cstheme="minorHAnsi"/>
          <w:sz w:val="20"/>
          <w:szCs w:val="20"/>
        </w:rPr>
        <w:t>Program</w:t>
      </w:r>
      <w:r w:rsidR="00403533" w:rsidRPr="00B91250">
        <w:rPr>
          <w:rFonts w:cstheme="minorHAnsi"/>
          <w:sz w:val="20"/>
          <w:szCs w:val="20"/>
        </w:rPr>
        <w:ptab w:relativeTo="margin" w:alignment="right" w:leader="dot"/>
      </w:r>
    </w:p>
    <w:p w14:paraId="77E5A833" w14:textId="50F5E9AB" w:rsidR="00C8265F" w:rsidRPr="00B91250" w:rsidRDefault="000B10F0">
      <w:pPr>
        <w:pStyle w:val="TOC3"/>
        <w:numPr>
          <w:ilvl w:val="0"/>
          <w:numId w:val="6"/>
        </w:numPr>
        <w:ind w:left="709" w:right="685" w:hanging="283"/>
        <w:rPr>
          <w:rFonts w:cstheme="minorHAnsi"/>
          <w:sz w:val="20"/>
          <w:szCs w:val="20"/>
        </w:rPr>
      </w:pPr>
      <w:r w:rsidRPr="00B91250">
        <w:rPr>
          <w:rFonts w:cstheme="minorHAnsi"/>
          <w:sz w:val="20"/>
          <w:szCs w:val="20"/>
        </w:rPr>
        <w:t>Management</w:t>
      </w:r>
      <w:r w:rsidR="00403533" w:rsidRPr="00B91250">
        <w:rPr>
          <w:rFonts w:cstheme="minorHAnsi"/>
          <w:sz w:val="20"/>
          <w:szCs w:val="20"/>
        </w:rPr>
        <w:ptab w:relativeTo="margin" w:alignment="right" w:leader="dot"/>
      </w:r>
    </w:p>
    <w:p w14:paraId="1BD7DFBF" w14:textId="23181698" w:rsidR="00C8265F" w:rsidRPr="00B91250" w:rsidRDefault="0004620E">
      <w:pPr>
        <w:pStyle w:val="TOC3"/>
        <w:numPr>
          <w:ilvl w:val="0"/>
          <w:numId w:val="6"/>
        </w:numPr>
        <w:ind w:left="709" w:right="685" w:hanging="283"/>
        <w:rPr>
          <w:rFonts w:cstheme="minorHAnsi"/>
          <w:sz w:val="20"/>
          <w:szCs w:val="20"/>
        </w:rPr>
      </w:pPr>
      <w:r w:rsidRPr="00B91250">
        <w:rPr>
          <w:rFonts w:cstheme="minorHAnsi"/>
          <w:sz w:val="20"/>
          <w:szCs w:val="20"/>
        </w:rPr>
        <w:t>Key Staff</w:t>
      </w:r>
      <w:r w:rsidR="00403533" w:rsidRPr="00B91250">
        <w:rPr>
          <w:rFonts w:cstheme="minorHAnsi"/>
          <w:sz w:val="20"/>
          <w:szCs w:val="20"/>
        </w:rPr>
        <w:ptab w:relativeTo="margin" w:alignment="right" w:leader="dot"/>
      </w:r>
    </w:p>
    <w:p w14:paraId="1AEEAAEE" w14:textId="7CE643F8" w:rsidR="00C8265F" w:rsidRPr="00B91250" w:rsidRDefault="0004620E">
      <w:pPr>
        <w:pStyle w:val="TOC3"/>
        <w:numPr>
          <w:ilvl w:val="0"/>
          <w:numId w:val="6"/>
        </w:numPr>
        <w:ind w:left="709" w:right="685" w:hanging="283"/>
        <w:rPr>
          <w:rFonts w:cstheme="minorHAnsi"/>
          <w:sz w:val="20"/>
          <w:szCs w:val="20"/>
        </w:rPr>
      </w:pPr>
      <w:r w:rsidRPr="00B91250">
        <w:rPr>
          <w:rFonts w:cstheme="minorHAnsi"/>
          <w:sz w:val="20"/>
          <w:szCs w:val="20"/>
        </w:rPr>
        <w:t>Risks</w:t>
      </w:r>
      <w:r w:rsidR="00403533" w:rsidRPr="00B91250">
        <w:rPr>
          <w:rFonts w:cstheme="minorHAnsi"/>
          <w:sz w:val="20"/>
          <w:szCs w:val="20"/>
        </w:rPr>
        <w:ptab w:relativeTo="margin" w:alignment="right" w:leader="dot"/>
      </w:r>
    </w:p>
    <w:p w14:paraId="42D13418" w14:textId="7A4823F1" w:rsidR="00C8265F" w:rsidRPr="00B91250" w:rsidRDefault="0004620E">
      <w:pPr>
        <w:pStyle w:val="TOC3"/>
        <w:numPr>
          <w:ilvl w:val="0"/>
          <w:numId w:val="6"/>
        </w:numPr>
        <w:ind w:left="709" w:right="685" w:hanging="283"/>
        <w:rPr>
          <w:rFonts w:cstheme="minorHAnsi"/>
          <w:sz w:val="20"/>
          <w:szCs w:val="20"/>
        </w:rPr>
      </w:pPr>
      <w:r w:rsidRPr="00B91250">
        <w:rPr>
          <w:rFonts w:cstheme="minorHAnsi"/>
          <w:sz w:val="20"/>
          <w:szCs w:val="20"/>
        </w:rPr>
        <w:t>Payment</w:t>
      </w:r>
      <w:r w:rsidR="00403533" w:rsidRPr="00B91250">
        <w:rPr>
          <w:rFonts w:cstheme="minorHAnsi"/>
          <w:sz w:val="20"/>
          <w:szCs w:val="20"/>
        </w:rPr>
        <w:ptab w:relativeTo="margin" w:alignment="right" w:leader="dot"/>
      </w:r>
    </w:p>
    <w:p w14:paraId="63D207F7" w14:textId="2684F08D" w:rsidR="00C8265F" w:rsidRPr="00B91250" w:rsidRDefault="0004620E">
      <w:pPr>
        <w:pStyle w:val="TOC3"/>
        <w:numPr>
          <w:ilvl w:val="0"/>
          <w:numId w:val="6"/>
        </w:numPr>
        <w:ind w:left="709" w:right="685" w:hanging="283"/>
        <w:rPr>
          <w:rFonts w:cstheme="minorHAnsi"/>
          <w:sz w:val="20"/>
          <w:szCs w:val="20"/>
        </w:rPr>
      </w:pPr>
      <w:r w:rsidRPr="00B91250">
        <w:rPr>
          <w:rFonts w:cstheme="minorHAnsi"/>
          <w:sz w:val="20"/>
          <w:szCs w:val="20"/>
        </w:rPr>
        <w:t>Budget</w:t>
      </w:r>
      <w:r w:rsidR="00403533" w:rsidRPr="00B91250">
        <w:rPr>
          <w:rFonts w:cstheme="minorHAnsi"/>
          <w:sz w:val="20"/>
          <w:szCs w:val="20"/>
        </w:rPr>
        <w:ptab w:relativeTo="margin" w:alignment="right" w:leader="dot"/>
      </w:r>
    </w:p>
    <w:p w14:paraId="09C3801B" w14:textId="7EA8522C" w:rsidR="00C8265F" w:rsidRPr="00B91250" w:rsidRDefault="0004620E">
      <w:pPr>
        <w:pStyle w:val="TOC3"/>
        <w:numPr>
          <w:ilvl w:val="0"/>
          <w:numId w:val="6"/>
        </w:numPr>
        <w:ind w:left="709" w:right="685" w:hanging="283"/>
        <w:rPr>
          <w:rFonts w:cstheme="minorHAnsi"/>
          <w:sz w:val="20"/>
          <w:szCs w:val="20"/>
        </w:rPr>
      </w:pPr>
      <w:r w:rsidRPr="00B91250">
        <w:rPr>
          <w:rFonts w:cstheme="minorHAnsi"/>
          <w:sz w:val="20"/>
          <w:szCs w:val="20"/>
        </w:rPr>
        <w:t>Termination</w:t>
      </w:r>
      <w:r w:rsidR="00403533" w:rsidRPr="00B91250">
        <w:rPr>
          <w:rFonts w:cstheme="minorHAnsi"/>
          <w:sz w:val="20"/>
          <w:szCs w:val="20"/>
        </w:rPr>
        <w:ptab w:relativeTo="margin" w:alignment="right" w:leader="dot"/>
      </w:r>
    </w:p>
    <w:p w14:paraId="01E98915" w14:textId="3DF902AC" w:rsidR="00C8265F" w:rsidRPr="00B91250" w:rsidRDefault="0004620E">
      <w:pPr>
        <w:pStyle w:val="TOC3"/>
        <w:numPr>
          <w:ilvl w:val="0"/>
          <w:numId w:val="6"/>
        </w:numPr>
        <w:ind w:left="709" w:right="685" w:hanging="283"/>
        <w:rPr>
          <w:rFonts w:cstheme="minorHAnsi"/>
          <w:sz w:val="20"/>
          <w:szCs w:val="20"/>
        </w:rPr>
      </w:pPr>
      <w:r w:rsidRPr="00B91250">
        <w:rPr>
          <w:rFonts w:cstheme="minorHAnsi"/>
          <w:sz w:val="20"/>
          <w:szCs w:val="20"/>
        </w:rPr>
        <w:t>Conflict of Interest</w:t>
      </w:r>
      <w:r w:rsidR="00403533" w:rsidRPr="00B91250">
        <w:rPr>
          <w:rFonts w:cstheme="minorHAnsi"/>
          <w:sz w:val="20"/>
          <w:szCs w:val="20"/>
        </w:rPr>
        <w:ptab w:relativeTo="margin" w:alignment="right" w:leader="dot"/>
      </w:r>
    </w:p>
    <w:p w14:paraId="45387795" w14:textId="2E9C2DD2" w:rsidR="00C8265F" w:rsidRPr="00B91250" w:rsidRDefault="0004620E">
      <w:pPr>
        <w:pStyle w:val="TOC3"/>
        <w:numPr>
          <w:ilvl w:val="0"/>
          <w:numId w:val="6"/>
        </w:numPr>
        <w:ind w:left="709" w:right="685" w:hanging="283"/>
        <w:rPr>
          <w:rFonts w:cstheme="minorHAnsi"/>
          <w:sz w:val="20"/>
          <w:szCs w:val="20"/>
        </w:rPr>
      </w:pPr>
      <w:r w:rsidRPr="00B91250">
        <w:rPr>
          <w:rFonts w:cstheme="minorHAnsi"/>
          <w:sz w:val="20"/>
          <w:szCs w:val="20"/>
        </w:rPr>
        <w:t>Confidentiality</w:t>
      </w:r>
      <w:r w:rsidR="00403533" w:rsidRPr="00B91250">
        <w:rPr>
          <w:rFonts w:cstheme="minorHAnsi"/>
          <w:sz w:val="20"/>
          <w:szCs w:val="20"/>
        </w:rPr>
        <w:ptab w:relativeTo="margin" w:alignment="right" w:leader="dot"/>
      </w:r>
    </w:p>
    <w:p w14:paraId="73B94186" w14:textId="3037E6A4" w:rsidR="00875DF6" w:rsidRPr="00597643" w:rsidRDefault="00875DF6" w:rsidP="00DA2525">
      <w:pPr>
        <w:pStyle w:val="TOC1"/>
        <w:rPr>
          <w:rFonts w:asciiTheme="minorHAnsi" w:hAnsiTheme="minorHAnsi" w:cstheme="minorHAnsi"/>
          <w:b/>
          <w:color w:val="31849B" w:themeColor="accent5" w:themeShade="BF"/>
        </w:rPr>
      </w:pPr>
      <w:r w:rsidRPr="00597643">
        <w:rPr>
          <w:rFonts w:asciiTheme="minorHAnsi" w:hAnsiTheme="minorHAnsi" w:cstheme="minorHAnsi"/>
          <w:b/>
          <w:color w:val="31849B" w:themeColor="accent5" w:themeShade="BF"/>
        </w:rPr>
        <w:t>Part 2</w:t>
      </w:r>
      <w:r w:rsidR="00103370" w:rsidRPr="00597643">
        <w:rPr>
          <w:rFonts w:asciiTheme="minorHAnsi" w:hAnsiTheme="minorHAnsi" w:cstheme="minorHAnsi"/>
          <w:color w:val="31849B" w:themeColor="accent5" w:themeShade="BF"/>
        </w:rPr>
        <w:t xml:space="preserve"> – </w:t>
      </w:r>
      <w:r w:rsidR="00103370" w:rsidRPr="00597643">
        <w:rPr>
          <w:rFonts w:asciiTheme="minorHAnsi" w:hAnsiTheme="minorHAnsi" w:cstheme="minorHAnsi"/>
          <w:b/>
          <w:bCs w:val="0"/>
          <w:color w:val="31849B" w:themeColor="accent5" w:themeShade="BF"/>
        </w:rPr>
        <w:t>Instructions for Submitting a Response</w:t>
      </w:r>
    </w:p>
    <w:p w14:paraId="1776ECDC" w14:textId="68DB3020" w:rsidR="00403533" w:rsidRPr="00B91250" w:rsidRDefault="00103370">
      <w:pPr>
        <w:pStyle w:val="TOC1"/>
        <w:numPr>
          <w:ilvl w:val="0"/>
          <w:numId w:val="8"/>
        </w:numPr>
        <w:rPr>
          <w:rFonts w:asciiTheme="minorHAnsi" w:hAnsiTheme="minorHAnsi" w:cstheme="minorHAnsi"/>
        </w:rPr>
      </w:pPr>
      <w:r w:rsidRPr="00B91250">
        <w:rPr>
          <w:rFonts w:asciiTheme="minorHAnsi" w:hAnsiTheme="minorHAnsi" w:cstheme="minorHAnsi"/>
        </w:rPr>
        <w:t>General</w:t>
      </w:r>
      <w:r w:rsidR="00403533" w:rsidRPr="00B91250">
        <w:rPr>
          <w:rFonts w:asciiTheme="minorHAnsi" w:hAnsiTheme="minorHAnsi" w:cstheme="minorHAnsi"/>
        </w:rPr>
        <w:ptab w:relativeTo="margin" w:alignment="right" w:leader="dot"/>
      </w:r>
    </w:p>
    <w:p w14:paraId="3B6BAF45" w14:textId="06491F80" w:rsidR="00FC4BE3" w:rsidRPr="00B91250" w:rsidRDefault="00FC4BE3">
      <w:pPr>
        <w:pStyle w:val="TOC1"/>
        <w:numPr>
          <w:ilvl w:val="0"/>
          <w:numId w:val="8"/>
        </w:numPr>
        <w:rPr>
          <w:rFonts w:asciiTheme="minorHAnsi" w:hAnsiTheme="minorHAnsi" w:cstheme="minorHAnsi"/>
        </w:rPr>
      </w:pPr>
      <w:r w:rsidRPr="00B91250">
        <w:rPr>
          <w:rFonts w:asciiTheme="minorHAnsi" w:hAnsiTheme="minorHAnsi" w:cstheme="minorHAnsi"/>
        </w:rPr>
        <w:t>Quality</w:t>
      </w:r>
      <w:r w:rsidRPr="00B91250">
        <w:rPr>
          <w:rFonts w:asciiTheme="minorHAnsi" w:hAnsiTheme="minorHAnsi" w:cstheme="minorHAnsi"/>
        </w:rPr>
        <w:ptab w:relativeTo="margin" w:alignment="right" w:leader="dot"/>
      </w:r>
    </w:p>
    <w:p w14:paraId="772A681D" w14:textId="3D81FC1B" w:rsidR="00FC4BE3" w:rsidRPr="00B91250" w:rsidRDefault="00FC4BE3">
      <w:pPr>
        <w:pStyle w:val="TOC1"/>
        <w:numPr>
          <w:ilvl w:val="0"/>
          <w:numId w:val="8"/>
        </w:numPr>
        <w:rPr>
          <w:rFonts w:asciiTheme="minorHAnsi" w:hAnsiTheme="minorHAnsi" w:cstheme="minorHAnsi"/>
        </w:rPr>
      </w:pPr>
      <w:r w:rsidRPr="00B91250">
        <w:rPr>
          <w:rFonts w:asciiTheme="minorHAnsi" w:hAnsiTheme="minorHAnsi" w:cstheme="minorHAnsi"/>
        </w:rPr>
        <w:t>Pricing</w:t>
      </w:r>
      <w:r w:rsidRPr="00B91250">
        <w:rPr>
          <w:rFonts w:asciiTheme="minorHAnsi" w:hAnsiTheme="minorHAnsi" w:cstheme="minorHAnsi"/>
        </w:rPr>
        <w:ptab w:relativeTo="margin" w:alignment="right" w:leader="dot"/>
      </w:r>
    </w:p>
    <w:p w14:paraId="486982AC" w14:textId="36763518" w:rsidR="00403533" w:rsidRPr="00B91250" w:rsidRDefault="0004620E">
      <w:pPr>
        <w:pStyle w:val="TOC1"/>
        <w:numPr>
          <w:ilvl w:val="0"/>
          <w:numId w:val="8"/>
        </w:numPr>
        <w:rPr>
          <w:rFonts w:asciiTheme="minorHAnsi" w:hAnsiTheme="minorHAnsi" w:cstheme="minorHAnsi"/>
        </w:rPr>
      </w:pPr>
      <w:r w:rsidRPr="00B91250">
        <w:rPr>
          <w:rFonts w:asciiTheme="minorHAnsi" w:hAnsiTheme="minorHAnsi" w:cstheme="minorHAnsi"/>
        </w:rPr>
        <w:t>Evaluation</w:t>
      </w:r>
      <w:r w:rsidR="00403533" w:rsidRPr="00B91250">
        <w:rPr>
          <w:rFonts w:asciiTheme="minorHAnsi" w:hAnsiTheme="minorHAnsi" w:cstheme="minorHAnsi"/>
        </w:rPr>
        <w:ptab w:relativeTo="margin" w:alignment="right" w:leader="dot"/>
      </w:r>
    </w:p>
    <w:p w14:paraId="12C6D6A8" w14:textId="10AB819F" w:rsidR="00403533" w:rsidRPr="00B91250" w:rsidRDefault="00B23CF1">
      <w:pPr>
        <w:pStyle w:val="TOC1"/>
        <w:numPr>
          <w:ilvl w:val="0"/>
          <w:numId w:val="8"/>
        </w:numPr>
        <w:rPr>
          <w:rFonts w:asciiTheme="minorHAnsi" w:hAnsiTheme="minorHAnsi" w:cstheme="minorHAnsi"/>
        </w:rPr>
      </w:pPr>
      <w:r w:rsidRPr="00B91250">
        <w:rPr>
          <w:rFonts w:asciiTheme="minorHAnsi" w:hAnsiTheme="minorHAnsi" w:cstheme="minorHAnsi"/>
        </w:rPr>
        <w:t>Documents to be Returned</w:t>
      </w:r>
      <w:r w:rsidR="00403533" w:rsidRPr="00B91250">
        <w:rPr>
          <w:rFonts w:asciiTheme="minorHAnsi" w:hAnsiTheme="minorHAnsi" w:cstheme="minorHAnsi"/>
        </w:rPr>
        <w:ptab w:relativeTo="margin" w:alignment="right" w:leader="dot"/>
      </w:r>
    </w:p>
    <w:p w14:paraId="7371EF10" w14:textId="5767088A" w:rsidR="00B23CF1" w:rsidRPr="00B91250" w:rsidRDefault="00B23CF1">
      <w:pPr>
        <w:pStyle w:val="TOC1"/>
        <w:numPr>
          <w:ilvl w:val="0"/>
          <w:numId w:val="8"/>
        </w:numPr>
        <w:rPr>
          <w:rFonts w:asciiTheme="minorHAnsi" w:hAnsiTheme="minorHAnsi" w:cstheme="minorHAnsi"/>
        </w:rPr>
      </w:pPr>
      <w:r w:rsidRPr="00B91250">
        <w:rPr>
          <w:rFonts w:asciiTheme="minorHAnsi" w:hAnsiTheme="minorHAnsi" w:cstheme="minorHAnsi"/>
        </w:rPr>
        <w:t>Evaluation Criteria</w:t>
      </w:r>
      <w:r w:rsidRPr="00B91250">
        <w:rPr>
          <w:rFonts w:asciiTheme="minorHAnsi" w:hAnsiTheme="minorHAnsi" w:cstheme="minorHAnsi"/>
        </w:rPr>
        <w:ptab w:relativeTo="margin" w:alignment="right" w:leader="dot"/>
      </w:r>
    </w:p>
    <w:p w14:paraId="73AA9DBA" w14:textId="18B8FAD2" w:rsidR="00B23CF1" w:rsidRPr="00B91250" w:rsidRDefault="00B23CF1">
      <w:pPr>
        <w:pStyle w:val="TOC1"/>
        <w:numPr>
          <w:ilvl w:val="0"/>
          <w:numId w:val="8"/>
        </w:numPr>
        <w:rPr>
          <w:rFonts w:asciiTheme="minorHAnsi" w:hAnsiTheme="minorHAnsi" w:cstheme="minorHAnsi"/>
        </w:rPr>
      </w:pPr>
      <w:r w:rsidRPr="00B91250">
        <w:rPr>
          <w:rFonts w:asciiTheme="minorHAnsi" w:hAnsiTheme="minorHAnsi" w:cstheme="minorHAnsi"/>
        </w:rPr>
        <w:t>Worked Example</w:t>
      </w:r>
      <w:r w:rsidRPr="00B91250">
        <w:rPr>
          <w:rFonts w:asciiTheme="minorHAnsi" w:hAnsiTheme="minorHAnsi" w:cstheme="minorHAnsi"/>
        </w:rPr>
        <w:ptab w:relativeTo="margin" w:alignment="right" w:leader="dot"/>
      </w:r>
    </w:p>
    <w:p w14:paraId="7F16C2BF" w14:textId="2F1E9011" w:rsidR="0083611E" w:rsidRPr="00597643" w:rsidRDefault="0083611E" w:rsidP="00DA2525">
      <w:pPr>
        <w:pStyle w:val="TOC1"/>
        <w:rPr>
          <w:rFonts w:asciiTheme="minorHAnsi" w:hAnsiTheme="minorHAnsi" w:cstheme="minorHAnsi"/>
          <w:b/>
          <w:color w:val="31849B" w:themeColor="accent5" w:themeShade="BF"/>
        </w:rPr>
      </w:pPr>
      <w:r w:rsidRPr="00597643">
        <w:rPr>
          <w:rFonts w:asciiTheme="minorHAnsi" w:hAnsiTheme="minorHAnsi" w:cstheme="minorHAnsi"/>
          <w:b/>
          <w:color w:val="31849B" w:themeColor="accent5" w:themeShade="BF"/>
        </w:rPr>
        <w:t xml:space="preserve">Part </w:t>
      </w:r>
      <w:r w:rsidR="00875DF6" w:rsidRPr="00597643">
        <w:rPr>
          <w:rFonts w:asciiTheme="minorHAnsi" w:hAnsiTheme="minorHAnsi" w:cstheme="minorHAnsi"/>
          <w:b/>
          <w:color w:val="31849B" w:themeColor="accent5" w:themeShade="BF"/>
        </w:rPr>
        <w:t>3</w:t>
      </w:r>
      <w:r w:rsidR="00DA2525" w:rsidRPr="00597643">
        <w:rPr>
          <w:rFonts w:asciiTheme="minorHAnsi" w:hAnsiTheme="minorHAnsi" w:cstheme="minorHAnsi"/>
          <w:color w:val="31849B" w:themeColor="accent5" w:themeShade="BF"/>
        </w:rPr>
        <w:t xml:space="preserve"> – </w:t>
      </w:r>
      <w:r w:rsidR="00DA2525" w:rsidRPr="00597643">
        <w:rPr>
          <w:rFonts w:asciiTheme="minorHAnsi" w:hAnsiTheme="minorHAnsi" w:cstheme="minorHAnsi"/>
          <w:b/>
          <w:bCs w:val="0"/>
          <w:color w:val="31849B" w:themeColor="accent5" w:themeShade="BF"/>
        </w:rPr>
        <w:t>Response Form</w:t>
      </w:r>
    </w:p>
    <w:p w14:paraId="6245F6CE" w14:textId="357BFAA4" w:rsidR="00024EB4" w:rsidRPr="00B91250" w:rsidRDefault="00C8265F" w:rsidP="00DA2525">
      <w:pPr>
        <w:pStyle w:val="TOC1"/>
        <w:rPr>
          <w:rFonts w:asciiTheme="minorHAnsi" w:hAnsiTheme="minorHAnsi" w:cstheme="minorHAnsi"/>
        </w:rPr>
      </w:pPr>
      <w:r w:rsidRPr="00B91250">
        <w:rPr>
          <w:rFonts w:asciiTheme="minorHAnsi" w:hAnsiTheme="minorHAnsi" w:cstheme="minorHAnsi"/>
        </w:rPr>
        <w:t>3</w:t>
      </w:r>
      <w:r w:rsidR="00024EB4" w:rsidRPr="00B91250">
        <w:rPr>
          <w:rFonts w:asciiTheme="minorHAnsi" w:hAnsiTheme="minorHAnsi" w:cstheme="minorHAnsi"/>
        </w:rPr>
        <w:t xml:space="preserve">.1 </w:t>
      </w:r>
      <w:r w:rsidR="0083611E" w:rsidRPr="00B91250">
        <w:rPr>
          <w:rFonts w:asciiTheme="minorHAnsi" w:hAnsiTheme="minorHAnsi" w:cstheme="minorHAnsi"/>
        </w:rPr>
        <w:t>Response Form</w:t>
      </w:r>
      <w:r w:rsidR="00403533" w:rsidRPr="00B91250">
        <w:rPr>
          <w:rFonts w:asciiTheme="minorHAnsi" w:hAnsiTheme="minorHAnsi" w:cstheme="minorHAnsi"/>
        </w:rPr>
        <w:ptab w:relativeTo="margin" w:alignment="right" w:leader="dot"/>
      </w:r>
    </w:p>
    <w:p w14:paraId="22097073" w14:textId="5C5E147C" w:rsidR="00120AAB" w:rsidRPr="00B91250" w:rsidRDefault="00C8265F" w:rsidP="00DA2525">
      <w:pPr>
        <w:pStyle w:val="TOC1"/>
        <w:rPr>
          <w:rFonts w:asciiTheme="minorHAnsi" w:hAnsiTheme="minorHAnsi" w:cstheme="minorHAnsi"/>
        </w:rPr>
      </w:pPr>
      <w:r w:rsidRPr="00B91250">
        <w:rPr>
          <w:rFonts w:asciiTheme="minorHAnsi" w:hAnsiTheme="minorHAnsi" w:cstheme="minorHAnsi"/>
        </w:rPr>
        <w:t>3</w:t>
      </w:r>
      <w:r w:rsidR="00120AAB" w:rsidRPr="00B91250">
        <w:rPr>
          <w:rFonts w:asciiTheme="minorHAnsi" w:hAnsiTheme="minorHAnsi" w:cstheme="minorHAnsi"/>
        </w:rPr>
        <w:t>.2 Resource and Pricing Schedule</w:t>
      </w:r>
      <w:r w:rsidR="00120AAB" w:rsidRPr="00B91250">
        <w:rPr>
          <w:rFonts w:asciiTheme="minorHAnsi" w:hAnsiTheme="minorHAnsi" w:cstheme="minorHAnsi"/>
        </w:rPr>
        <w:ptab w:relativeTo="margin" w:alignment="right" w:leader="dot"/>
      </w:r>
    </w:p>
    <w:p w14:paraId="22F4BC57" w14:textId="77777777" w:rsidR="00BD5E48" w:rsidRPr="00B91250" w:rsidRDefault="00BD5E48">
      <w:pPr>
        <w:rPr>
          <w:rFonts w:cstheme="minorHAnsi"/>
          <w:b/>
          <w:color w:val="0090D7"/>
          <w:sz w:val="20"/>
          <w:szCs w:val="20"/>
        </w:rPr>
      </w:pPr>
      <w:r w:rsidRPr="00B91250">
        <w:rPr>
          <w:rFonts w:cstheme="minorHAnsi"/>
          <w:b/>
          <w:color w:val="0090D7"/>
          <w:sz w:val="20"/>
          <w:szCs w:val="20"/>
        </w:rPr>
        <w:br w:type="page"/>
      </w:r>
    </w:p>
    <w:p w14:paraId="6967286B" w14:textId="7B9E2644" w:rsidR="00802862" w:rsidRPr="00597643" w:rsidRDefault="00802862" w:rsidP="00875DF6">
      <w:pPr>
        <w:pStyle w:val="ReportTitle"/>
        <w:spacing w:line="360" w:lineRule="auto"/>
        <w:rPr>
          <w:b/>
          <w:color w:val="31849B" w:themeColor="accent5" w:themeShade="BF"/>
          <w:sz w:val="40"/>
          <w:szCs w:val="40"/>
        </w:rPr>
      </w:pPr>
      <w:r w:rsidRPr="00597643">
        <w:rPr>
          <w:b/>
          <w:color w:val="31849B" w:themeColor="accent5" w:themeShade="BF"/>
          <w:sz w:val="40"/>
          <w:szCs w:val="40"/>
        </w:rPr>
        <w:lastRenderedPageBreak/>
        <w:t>Introduction</w:t>
      </w:r>
    </w:p>
    <w:p w14:paraId="3D276F8E" w14:textId="27F9C0D9" w:rsidR="007F3E8F" w:rsidRPr="00B91250" w:rsidRDefault="00802862" w:rsidP="00E10B37">
      <w:pPr>
        <w:pStyle w:val="BodyText"/>
        <w:spacing w:line="360" w:lineRule="auto"/>
        <w:rPr>
          <w:szCs w:val="22"/>
        </w:rPr>
      </w:pPr>
      <w:r w:rsidRPr="00B91250">
        <w:rPr>
          <w:iCs/>
          <w:szCs w:val="22"/>
        </w:rPr>
        <w:t>The purpose of this</w:t>
      </w:r>
      <w:r w:rsidRPr="00B91250">
        <w:rPr>
          <w:szCs w:val="22"/>
        </w:rPr>
        <w:t xml:space="preserve"> </w:t>
      </w:r>
      <w:r w:rsidR="00A12C1A" w:rsidRPr="00B91250">
        <w:rPr>
          <w:szCs w:val="22"/>
        </w:rPr>
        <w:t xml:space="preserve">Further Competition </w:t>
      </w:r>
      <w:r w:rsidR="003E5A50" w:rsidRPr="00B91250">
        <w:rPr>
          <w:iCs/>
          <w:szCs w:val="22"/>
        </w:rPr>
        <w:t>Invitation to Tender (</w:t>
      </w:r>
      <w:r w:rsidR="00E12662" w:rsidRPr="00B91250">
        <w:rPr>
          <w:iCs/>
          <w:szCs w:val="22"/>
        </w:rPr>
        <w:t>ITT</w:t>
      </w:r>
      <w:r w:rsidR="003E5A50" w:rsidRPr="00B91250">
        <w:rPr>
          <w:iCs/>
          <w:szCs w:val="22"/>
        </w:rPr>
        <w:t>)</w:t>
      </w:r>
      <w:r w:rsidR="00E12662" w:rsidRPr="00B91250">
        <w:rPr>
          <w:iCs/>
          <w:szCs w:val="22"/>
        </w:rPr>
        <w:t xml:space="preserve"> </w:t>
      </w:r>
      <w:r w:rsidRPr="00B91250">
        <w:rPr>
          <w:iCs/>
          <w:szCs w:val="22"/>
        </w:rPr>
        <w:t>is</w:t>
      </w:r>
      <w:r w:rsidRPr="00B91250">
        <w:rPr>
          <w:szCs w:val="22"/>
        </w:rPr>
        <w:t xml:space="preserve"> to award the call</w:t>
      </w:r>
      <w:r w:rsidR="00AE6A84" w:rsidRPr="00B91250">
        <w:rPr>
          <w:szCs w:val="22"/>
        </w:rPr>
        <w:t>-</w:t>
      </w:r>
      <w:r w:rsidRPr="00B91250">
        <w:rPr>
          <w:szCs w:val="22"/>
        </w:rPr>
        <w:t xml:space="preserve">off contract for </w:t>
      </w:r>
      <w:r w:rsidR="00664E4F" w:rsidRPr="00664E4F">
        <w:rPr>
          <w:szCs w:val="22"/>
        </w:rPr>
        <w:t>r</w:t>
      </w:r>
      <w:r w:rsidR="00F3241B" w:rsidRPr="00664E4F">
        <w:rPr>
          <w:szCs w:val="22"/>
        </w:rPr>
        <w:t>esearch into the differential impacts of a housing market downturn</w:t>
      </w:r>
      <w:r w:rsidRPr="00B91250">
        <w:rPr>
          <w:i/>
          <w:iCs/>
          <w:color w:val="0000FF"/>
          <w:szCs w:val="22"/>
        </w:rPr>
        <w:t>.</w:t>
      </w:r>
      <w:r w:rsidRPr="00B91250">
        <w:rPr>
          <w:szCs w:val="22"/>
        </w:rPr>
        <w:t xml:space="preserve"> </w:t>
      </w:r>
    </w:p>
    <w:p w14:paraId="3BA5FD46" w14:textId="3F1209EE" w:rsidR="00FE5B50" w:rsidRPr="00B91250" w:rsidRDefault="007F3E8F" w:rsidP="00E10B37">
      <w:pPr>
        <w:pStyle w:val="BodyText"/>
        <w:spacing w:line="360" w:lineRule="auto"/>
        <w:rPr>
          <w:szCs w:val="22"/>
        </w:rPr>
      </w:pPr>
      <w:r w:rsidRPr="00B91250">
        <w:rPr>
          <w:szCs w:val="22"/>
        </w:rPr>
        <w:t xml:space="preserve">We ask you to respond to the questions detailed in </w:t>
      </w:r>
      <w:r w:rsidR="00875DF6" w:rsidRPr="00B91250">
        <w:rPr>
          <w:szCs w:val="22"/>
        </w:rPr>
        <w:t>Part 2, Section 6</w:t>
      </w:r>
      <w:r w:rsidR="00B12ACC" w:rsidRPr="00B91250">
        <w:rPr>
          <w:szCs w:val="22"/>
        </w:rPr>
        <w:t xml:space="preserve"> (</w:t>
      </w:r>
      <w:r w:rsidRPr="00B91250">
        <w:t xml:space="preserve">Evaluation </w:t>
      </w:r>
      <w:r w:rsidR="00441F98" w:rsidRPr="00B91250">
        <w:rPr>
          <w:szCs w:val="22"/>
        </w:rPr>
        <w:t>Criteria</w:t>
      </w:r>
      <w:r w:rsidR="00B12ACC" w:rsidRPr="00B91250">
        <w:rPr>
          <w:szCs w:val="22"/>
        </w:rPr>
        <w:t>)</w:t>
      </w:r>
      <w:r w:rsidRPr="00B91250">
        <w:rPr>
          <w:szCs w:val="22"/>
        </w:rPr>
        <w:t xml:space="preserve"> using the </w:t>
      </w:r>
      <w:hyperlink w:anchor="_RESPONSE_FORM" w:history="1">
        <w:r w:rsidRPr="00B91250">
          <w:rPr>
            <w:rStyle w:val="Hyperlink"/>
            <w:szCs w:val="22"/>
          </w:rPr>
          <w:t>Response Form</w:t>
        </w:r>
      </w:hyperlink>
      <w:r w:rsidR="008A5C3F" w:rsidRPr="00B91250">
        <w:rPr>
          <w:rStyle w:val="Hyperlink"/>
          <w:szCs w:val="22"/>
        </w:rPr>
        <w:t xml:space="preserve"> </w:t>
      </w:r>
      <w:r w:rsidR="008A5C3F" w:rsidRPr="00B91250">
        <w:rPr>
          <w:rStyle w:val="Hyperlink"/>
          <w:color w:val="auto"/>
          <w:szCs w:val="22"/>
          <w:u w:val="none"/>
        </w:rPr>
        <w:t xml:space="preserve">and </w:t>
      </w:r>
      <w:r w:rsidR="001C1528" w:rsidRPr="00B91250">
        <w:rPr>
          <w:rStyle w:val="Hyperlink"/>
          <w:color w:val="auto"/>
          <w:szCs w:val="22"/>
          <w:u w:val="none"/>
        </w:rPr>
        <w:t xml:space="preserve">to return the Response Form and </w:t>
      </w:r>
      <w:r w:rsidR="008A5C3F" w:rsidRPr="00B91250">
        <w:rPr>
          <w:rStyle w:val="Hyperlink"/>
          <w:color w:val="auto"/>
          <w:szCs w:val="22"/>
          <w:u w:val="none"/>
        </w:rPr>
        <w:t>Resource and Pricing Schedule</w:t>
      </w:r>
      <w:r w:rsidR="00B12ACC" w:rsidRPr="00B91250">
        <w:rPr>
          <w:rStyle w:val="Hyperlink"/>
          <w:color w:val="auto"/>
          <w:szCs w:val="22"/>
          <w:u w:val="none"/>
        </w:rPr>
        <w:t xml:space="preserve"> in Part </w:t>
      </w:r>
      <w:r w:rsidR="00875DF6" w:rsidRPr="00B91250">
        <w:rPr>
          <w:rStyle w:val="Hyperlink"/>
          <w:color w:val="auto"/>
          <w:szCs w:val="22"/>
          <w:u w:val="none"/>
        </w:rPr>
        <w:t>3</w:t>
      </w:r>
      <w:r w:rsidRPr="00B91250">
        <w:rPr>
          <w:color w:val="auto"/>
          <w:szCs w:val="22"/>
        </w:rPr>
        <w:t xml:space="preserve"> </w:t>
      </w:r>
      <w:r w:rsidR="00F33B75" w:rsidRPr="00B91250">
        <w:rPr>
          <w:color w:val="auto"/>
          <w:szCs w:val="22"/>
        </w:rPr>
        <w:t xml:space="preserve">with </w:t>
      </w:r>
      <w:r w:rsidR="00F33B75" w:rsidRPr="00B91250">
        <w:rPr>
          <w:szCs w:val="22"/>
        </w:rPr>
        <w:t>your tender</w:t>
      </w:r>
      <w:r w:rsidRPr="00B91250">
        <w:rPr>
          <w:szCs w:val="22"/>
        </w:rPr>
        <w:t xml:space="preserve">.  </w:t>
      </w:r>
    </w:p>
    <w:p w14:paraId="558E61D1" w14:textId="73BC7545" w:rsidR="007F22E5" w:rsidRPr="00B91250" w:rsidRDefault="007F22E5" w:rsidP="00E10B37">
      <w:pPr>
        <w:pStyle w:val="BodyText"/>
        <w:spacing w:line="360" w:lineRule="auto"/>
        <w:rPr>
          <w:szCs w:val="22"/>
        </w:rPr>
      </w:pPr>
      <w:r w:rsidRPr="00B91250">
        <w:rPr>
          <w:szCs w:val="22"/>
        </w:rPr>
        <w:t xml:space="preserve">This Further Competition ITT is divided into </w:t>
      </w:r>
      <w:r w:rsidR="00875DF6" w:rsidRPr="00B91250">
        <w:rPr>
          <w:szCs w:val="22"/>
        </w:rPr>
        <w:t>3</w:t>
      </w:r>
      <w:r w:rsidRPr="00B91250">
        <w:rPr>
          <w:szCs w:val="22"/>
        </w:rPr>
        <w:t xml:space="preserve"> parts: </w:t>
      </w:r>
    </w:p>
    <w:p w14:paraId="524B6C6F" w14:textId="58E8A36D" w:rsidR="007F22E5" w:rsidRPr="00597643" w:rsidRDefault="007F22E5" w:rsidP="00E10B37">
      <w:pPr>
        <w:pStyle w:val="BodyText"/>
        <w:spacing w:line="360" w:lineRule="auto"/>
        <w:rPr>
          <w:b/>
          <w:color w:val="31849B" w:themeColor="accent5" w:themeShade="BF"/>
          <w:szCs w:val="22"/>
        </w:rPr>
      </w:pPr>
      <w:r w:rsidRPr="00597643">
        <w:rPr>
          <w:b/>
          <w:color w:val="31849B" w:themeColor="accent5" w:themeShade="BF"/>
          <w:szCs w:val="22"/>
        </w:rPr>
        <w:t>Part 1</w:t>
      </w:r>
      <w:r w:rsidR="00875DF6" w:rsidRPr="00597643">
        <w:rPr>
          <w:b/>
          <w:color w:val="31849B" w:themeColor="accent5" w:themeShade="BF"/>
          <w:szCs w:val="22"/>
        </w:rPr>
        <w:t xml:space="preserve"> – Commission Requirement</w:t>
      </w:r>
    </w:p>
    <w:p w14:paraId="350620A4" w14:textId="77777777" w:rsidR="00381415" w:rsidRPr="00B91250" w:rsidRDefault="00687513">
      <w:pPr>
        <w:pStyle w:val="BodyText"/>
        <w:numPr>
          <w:ilvl w:val="0"/>
          <w:numId w:val="4"/>
        </w:numPr>
        <w:spacing w:line="360" w:lineRule="auto"/>
        <w:rPr>
          <w:szCs w:val="22"/>
        </w:rPr>
      </w:pPr>
      <w:r w:rsidRPr="00B91250">
        <w:rPr>
          <w:szCs w:val="22"/>
        </w:rPr>
        <w:t xml:space="preserve">Details the commission requirements.   </w:t>
      </w:r>
    </w:p>
    <w:p w14:paraId="1250A4B3" w14:textId="1FEBD8A5" w:rsidR="007F209E" w:rsidRPr="00B91250" w:rsidRDefault="007F209E">
      <w:pPr>
        <w:pStyle w:val="BodyText"/>
        <w:numPr>
          <w:ilvl w:val="0"/>
          <w:numId w:val="4"/>
        </w:numPr>
        <w:spacing w:line="360" w:lineRule="auto"/>
        <w:rPr>
          <w:szCs w:val="22"/>
        </w:rPr>
      </w:pPr>
      <w:r w:rsidRPr="00B91250">
        <w:rPr>
          <w:szCs w:val="22"/>
        </w:rPr>
        <w:t>Details</w:t>
      </w:r>
      <w:r w:rsidR="00F81E91" w:rsidRPr="00B91250">
        <w:rPr>
          <w:szCs w:val="22"/>
        </w:rPr>
        <w:t xml:space="preserve"> additional</w:t>
      </w:r>
      <w:r w:rsidRPr="00B91250">
        <w:rPr>
          <w:szCs w:val="22"/>
        </w:rPr>
        <w:t xml:space="preserve"> </w:t>
      </w:r>
      <w:r w:rsidR="00381415" w:rsidRPr="00B91250">
        <w:rPr>
          <w:szCs w:val="22"/>
        </w:rPr>
        <w:t xml:space="preserve">terms and conditions for the Further Competition.  The successful </w:t>
      </w:r>
      <w:r w:rsidR="00381415" w:rsidRPr="00B91250">
        <w:t>Supplier</w:t>
      </w:r>
      <w:r w:rsidR="00381415" w:rsidRPr="00B91250">
        <w:rPr>
          <w:szCs w:val="22"/>
        </w:rPr>
        <w:t xml:space="preserve"> will be subject to </w:t>
      </w:r>
      <w:r w:rsidR="002E68D9" w:rsidRPr="00B91250">
        <w:rPr>
          <w:szCs w:val="22"/>
        </w:rPr>
        <w:t>both the terms and conditions of th</w:t>
      </w:r>
      <w:r w:rsidR="00F32925" w:rsidRPr="00B91250">
        <w:rPr>
          <w:szCs w:val="22"/>
        </w:rPr>
        <w:t>is</w:t>
      </w:r>
      <w:r w:rsidR="002E68D9" w:rsidRPr="00B91250">
        <w:rPr>
          <w:szCs w:val="22"/>
        </w:rPr>
        <w:t xml:space="preserve"> Further Competition</w:t>
      </w:r>
      <w:r w:rsidR="00381415" w:rsidRPr="00B91250">
        <w:rPr>
          <w:szCs w:val="22"/>
        </w:rPr>
        <w:t xml:space="preserve"> and the Framework Contract.</w:t>
      </w:r>
      <w:r w:rsidR="00381415" w:rsidRPr="00B91250">
        <w:t xml:space="preserve">  </w:t>
      </w:r>
      <w:r w:rsidR="00381415" w:rsidRPr="00B91250">
        <w:rPr>
          <w:szCs w:val="22"/>
        </w:rPr>
        <w:t>Unless otherwise defined in these instructions, terms used shall have the meaning given to them in the Framework Contract.</w:t>
      </w:r>
    </w:p>
    <w:p w14:paraId="35E30018" w14:textId="50174686" w:rsidR="00875DF6" w:rsidRPr="00597643" w:rsidRDefault="00875DF6" w:rsidP="00875DF6">
      <w:pPr>
        <w:pStyle w:val="BodyText"/>
        <w:spacing w:line="360" w:lineRule="auto"/>
        <w:rPr>
          <w:b/>
          <w:color w:val="31849B" w:themeColor="accent5" w:themeShade="BF"/>
          <w:szCs w:val="22"/>
        </w:rPr>
      </w:pPr>
      <w:r w:rsidRPr="00597643">
        <w:rPr>
          <w:b/>
          <w:color w:val="31849B" w:themeColor="accent5" w:themeShade="BF"/>
          <w:szCs w:val="22"/>
        </w:rPr>
        <w:t>Part 2 – Instructions for Submitting a Response</w:t>
      </w:r>
    </w:p>
    <w:p w14:paraId="43F8FC15" w14:textId="26BBCA39" w:rsidR="00687513" w:rsidRPr="00B91250" w:rsidRDefault="007F22E5">
      <w:pPr>
        <w:pStyle w:val="BodyText"/>
        <w:numPr>
          <w:ilvl w:val="0"/>
          <w:numId w:val="4"/>
        </w:numPr>
        <w:spacing w:line="360" w:lineRule="auto"/>
        <w:rPr>
          <w:szCs w:val="22"/>
        </w:rPr>
      </w:pPr>
      <w:r w:rsidRPr="00B91250">
        <w:rPr>
          <w:szCs w:val="22"/>
        </w:rPr>
        <w:t xml:space="preserve">Contains important information and instructions on preparing and submitting a </w:t>
      </w:r>
      <w:r w:rsidR="00AF29DD" w:rsidRPr="00B91250">
        <w:rPr>
          <w:szCs w:val="22"/>
        </w:rPr>
        <w:t xml:space="preserve">tender </w:t>
      </w:r>
      <w:r w:rsidR="00C57A10" w:rsidRPr="00B91250">
        <w:rPr>
          <w:szCs w:val="22"/>
        </w:rPr>
        <w:t>r</w:t>
      </w:r>
      <w:r w:rsidR="00082484" w:rsidRPr="00B91250">
        <w:rPr>
          <w:szCs w:val="22"/>
        </w:rPr>
        <w:t>esponse</w:t>
      </w:r>
      <w:r w:rsidRPr="00B91250">
        <w:rPr>
          <w:szCs w:val="22"/>
        </w:rPr>
        <w:t xml:space="preserve">.  Please read these instructions carefully prior to submitting your </w:t>
      </w:r>
      <w:r w:rsidR="00C97389" w:rsidRPr="00B91250">
        <w:rPr>
          <w:szCs w:val="22"/>
        </w:rPr>
        <w:t xml:space="preserve">tender </w:t>
      </w:r>
      <w:r w:rsidR="00C57A10" w:rsidRPr="00B91250">
        <w:rPr>
          <w:szCs w:val="22"/>
        </w:rPr>
        <w:t>r</w:t>
      </w:r>
      <w:r w:rsidRPr="00B91250">
        <w:rPr>
          <w:szCs w:val="22"/>
        </w:rPr>
        <w:t>esponse</w:t>
      </w:r>
      <w:r w:rsidR="00A55741" w:rsidRPr="00B91250">
        <w:rPr>
          <w:szCs w:val="22"/>
        </w:rPr>
        <w:t>.</w:t>
      </w:r>
      <w:r w:rsidRPr="00B91250">
        <w:rPr>
          <w:szCs w:val="22"/>
        </w:rPr>
        <w:t xml:space="preserve"> </w:t>
      </w:r>
      <w:r w:rsidR="00C858FF" w:rsidRPr="00B91250">
        <w:rPr>
          <w:szCs w:val="22"/>
        </w:rPr>
        <w:t xml:space="preserve"> </w:t>
      </w:r>
    </w:p>
    <w:p w14:paraId="4654EBCB" w14:textId="05140F98" w:rsidR="007F22E5" w:rsidRPr="00B91250" w:rsidRDefault="007F22E5">
      <w:pPr>
        <w:pStyle w:val="BodyText"/>
        <w:numPr>
          <w:ilvl w:val="0"/>
          <w:numId w:val="4"/>
        </w:numPr>
        <w:spacing w:line="360" w:lineRule="auto"/>
        <w:rPr>
          <w:szCs w:val="22"/>
        </w:rPr>
      </w:pPr>
      <w:r w:rsidRPr="00B91250">
        <w:rPr>
          <w:szCs w:val="22"/>
        </w:rPr>
        <w:t xml:space="preserve">Outlines the evaluation criteria which will be used </w:t>
      </w:r>
      <w:r w:rsidR="00261705" w:rsidRPr="00B91250">
        <w:rPr>
          <w:szCs w:val="22"/>
        </w:rPr>
        <w:t>for assessment</w:t>
      </w:r>
      <w:r w:rsidRPr="00B91250">
        <w:rPr>
          <w:szCs w:val="22"/>
        </w:rPr>
        <w:t>.  It is importa</w:t>
      </w:r>
      <w:r w:rsidR="00261705" w:rsidRPr="00B91250">
        <w:rPr>
          <w:szCs w:val="22"/>
        </w:rPr>
        <w:t>n</w:t>
      </w:r>
      <w:r w:rsidRPr="00B91250">
        <w:rPr>
          <w:szCs w:val="22"/>
        </w:rPr>
        <w:t xml:space="preserve">t that </w:t>
      </w:r>
      <w:r w:rsidR="00261705" w:rsidRPr="00B91250">
        <w:rPr>
          <w:szCs w:val="22"/>
        </w:rPr>
        <w:t>Supplier</w:t>
      </w:r>
      <w:r w:rsidRPr="00B91250">
        <w:rPr>
          <w:szCs w:val="22"/>
        </w:rPr>
        <w:t xml:space="preserve">s familiarise themselves with the criteria and ensure they are considered when compiling </w:t>
      </w:r>
      <w:r w:rsidR="00957501" w:rsidRPr="00B91250">
        <w:rPr>
          <w:szCs w:val="22"/>
        </w:rPr>
        <w:t>their</w:t>
      </w:r>
      <w:r w:rsidR="00C97389" w:rsidRPr="00B91250">
        <w:rPr>
          <w:szCs w:val="22"/>
        </w:rPr>
        <w:t xml:space="preserve"> tender</w:t>
      </w:r>
      <w:r w:rsidRPr="00B91250">
        <w:rPr>
          <w:szCs w:val="22"/>
        </w:rPr>
        <w:t xml:space="preserve"> response. </w:t>
      </w:r>
    </w:p>
    <w:p w14:paraId="42E6B0E0" w14:textId="2CBFAB31" w:rsidR="007F22E5" w:rsidRPr="00597643" w:rsidRDefault="007F22E5" w:rsidP="00E10B37">
      <w:pPr>
        <w:pStyle w:val="BodyText"/>
        <w:spacing w:line="360" w:lineRule="auto"/>
        <w:rPr>
          <w:b/>
          <w:color w:val="31849B" w:themeColor="accent5" w:themeShade="BF"/>
          <w:szCs w:val="22"/>
        </w:rPr>
      </w:pPr>
      <w:r w:rsidRPr="00597643">
        <w:rPr>
          <w:b/>
          <w:color w:val="31849B" w:themeColor="accent5" w:themeShade="BF"/>
          <w:szCs w:val="22"/>
        </w:rPr>
        <w:t xml:space="preserve">Part </w:t>
      </w:r>
      <w:r w:rsidR="00875DF6" w:rsidRPr="00597643">
        <w:rPr>
          <w:b/>
          <w:color w:val="31849B" w:themeColor="accent5" w:themeShade="BF"/>
          <w:szCs w:val="22"/>
        </w:rPr>
        <w:t>3 – Standard Forms</w:t>
      </w:r>
    </w:p>
    <w:p w14:paraId="271C4AF5" w14:textId="2CE2ADAB" w:rsidR="00875DF6" w:rsidRPr="00B91250" w:rsidRDefault="007F22E5">
      <w:pPr>
        <w:pStyle w:val="BodyText"/>
        <w:numPr>
          <w:ilvl w:val="0"/>
          <w:numId w:val="5"/>
        </w:numPr>
        <w:spacing w:line="360" w:lineRule="auto"/>
        <w:rPr>
          <w:szCs w:val="22"/>
        </w:rPr>
      </w:pPr>
      <w:r w:rsidRPr="00B91250">
        <w:rPr>
          <w:szCs w:val="22"/>
        </w:rPr>
        <w:t xml:space="preserve">Contains the standard forms required to be completed and returned </w:t>
      </w:r>
      <w:r w:rsidR="006D2B58" w:rsidRPr="00B91250">
        <w:rPr>
          <w:szCs w:val="22"/>
        </w:rPr>
        <w:t xml:space="preserve">by the Supplier when submitting a </w:t>
      </w:r>
      <w:r w:rsidR="00C97389" w:rsidRPr="00B91250">
        <w:rPr>
          <w:szCs w:val="22"/>
        </w:rPr>
        <w:t xml:space="preserve">tender </w:t>
      </w:r>
      <w:r w:rsidR="00C57A10" w:rsidRPr="00B91250">
        <w:rPr>
          <w:szCs w:val="22"/>
        </w:rPr>
        <w:t>r</w:t>
      </w:r>
      <w:r w:rsidR="00B43C01" w:rsidRPr="00B91250">
        <w:rPr>
          <w:szCs w:val="22"/>
        </w:rPr>
        <w:t>esponse</w:t>
      </w:r>
      <w:r w:rsidRPr="00B91250">
        <w:rPr>
          <w:szCs w:val="22"/>
        </w:rPr>
        <w:t xml:space="preserve">.   </w:t>
      </w:r>
    </w:p>
    <w:p w14:paraId="0F2D3CB6" w14:textId="77777777" w:rsidR="00875DF6" w:rsidRPr="00B91250" w:rsidRDefault="00875DF6">
      <w:pPr>
        <w:rPr>
          <w:rFonts w:cstheme="minorHAnsi"/>
          <w:color w:val="000000" w:themeColor="text1"/>
        </w:rPr>
      </w:pPr>
      <w:r w:rsidRPr="00B91250">
        <w:rPr>
          <w:rFonts w:cstheme="minorHAnsi"/>
        </w:rPr>
        <w:br w:type="page"/>
      </w:r>
    </w:p>
    <w:p w14:paraId="52A13B2B" w14:textId="5C5B2642" w:rsidR="00875DF6" w:rsidRPr="00597643" w:rsidRDefault="00875DF6" w:rsidP="00875DF6">
      <w:pPr>
        <w:pStyle w:val="ReportTitle"/>
        <w:spacing w:line="360" w:lineRule="auto"/>
        <w:rPr>
          <w:b/>
          <w:bCs/>
          <w:iCs/>
          <w:color w:val="31849B" w:themeColor="accent5" w:themeShade="BF"/>
          <w:sz w:val="28"/>
          <w:szCs w:val="28"/>
        </w:rPr>
      </w:pPr>
      <w:r w:rsidRPr="00597643">
        <w:rPr>
          <w:b/>
          <w:color w:val="31849B" w:themeColor="accent5" w:themeShade="BF"/>
          <w:sz w:val="28"/>
          <w:szCs w:val="28"/>
        </w:rPr>
        <w:lastRenderedPageBreak/>
        <w:t>Part 1 - Commission Requirements</w:t>
      </w:r>
    </w:p>
    <w:p w14:paraId="786ED6EF" w14:textId="791ACBE9" w:rsidR="00F1769B" w:rsidRPr="009D6786" w:rsidRDefault="003871A5" w:rsidP="008B72C5">
      <w:pPr>
        <w:pStyle w:val="ReportTitle"/>
        <w:numPr>
          <w:ilvl w:val="0"/>
          <w:numId w:val="9"/>
        </w:numPr>
        <w:spacing w:line="360" w:lineRule="auto"/>
        <w:rPr>
          <w:b/>
          <w:bCs/>
          <w:iCs/>
          <w:sz w:val="28"/>
          <w:szCs w:val="28"/>
        </w:rPr>
      </w:pPr>
      <w:r w:rsidRPr="6B02A3BE">
        <w:rPr>
          <w:b/>
          <w:bCs/>
          <w:color w:val="31849B" w:themeColor="accent5" w:themeShade="BF"/>
          <w:sz w:val="28"/>
          <w:szCs w:val="28"/>
        </w:rPr>
        <w:t xml:space="preserve">Commission </w:t>
      </w:r>
      <w:r w:rsidR="00CB48CB" w:rsidRPr="6B02A3BE">
        <w:rPr>
          <w:b/>
          <w:bCs/>
          <w:color w:val="31849B" w:themeColor="accent5" w:themeShade="BF"/>
          <w:sz w:val="28"/>
          <w:szCs w:val="28"/>
        </w:rPr>
        <w:t>Background</w:t>
      </w:r>
    </w:p>
    <w:p w14:paraId="6C6527A9" w14:textId="2008D3DC" w:rsidR="00E53EF1" w:rsidRPr="00BF61EC" w:rsidRDefault="00F77C7F" w:rsidP="008B72C5">
      <w:pPr>
        <w:pStyle w:val="ReportTitle"/>
        <w:spacing w:after="120" w:line="360" w:lineRule="auto"/>
        <w:rPr>
          <w:sz w:val="22"/>
          <w:szCs w:val="22"/>
        </w:rPr>
      </w:pPr>
      <w:r w:rsidRPr="00BF61EC">
        <w:rPr>
          <w:sz w:val="22"/>
          <w:szCs w:val="22"/>
        </w:rPr>
        <w:t xml:space="preserve">Current economic indicators and forecasts </w:t>
      </w:r>
      <w:r w:rsidR="003A58A9" w:rsidRPr="00BF61EC">
        <w:rPr>
          <w:sz w:val="22"/>
          <w:szCs w:val="22"/>
        </w:rPr>
        <w:t xml:space="preserve">suggest </w:t>
      </w:r>
      <w:r w:rsidRPr="00BF61EC">
        <w:rPr>
          <w:sz w:val="22"/>
          <w:szCs w:val="22"/>
        </w:rPr>
        <w:t xml:space="preserve">that England is heading into a housing market downturn, with the latest Oxford Economic forecasts </w:t>
      </w:r>
      <w:r w:rsidR="00A12959" w:rsidRPr="00BF61EC">
        <w:rPr>
          <w:sz w:val="22"/>
          <w:szCs w:val="22"/>
        </w:rPr>
        <w:t xml:space="preserve">procured by the Agency </w:t>
      </w:r>
      <w:r w:rsidRPr="00BF61EC">
        <w:rPr>
          <w:sz w:val="22"/>
          <w:szCs w:val="22"/>
        </w:rPr>
        <w:t xml:space="preserve">suggesting a fall in house prices over the next couple of years and a reduction in new housing supply coming forward. </w:t>
      </w:r>
    </w:p>
    <w:p w14:paraId="53A3483D" w14:textId="5446FC22" w:rsidR="00BB45D9" w:rsidRPr="00BF61EC" w:rsidRDefault="00F77C7F" w:rsidP="008B72C5">
      <w:pPr>
        <w:pStyle w:val="ReportTitle"/>
        <w:spacing w:after="120" w:line="360" w:lineRule="auto"/>
        <w:rPr>
          <w:sz w:val="22"/>
          <w:szCs w:val="22"/>
        </w:rPr>
      </w:pPr>
      <w:r w:rsidRPr="00BF61EC">
        <w:rPr>
          <w:sz w:val="22"/>
          <w:szCs w:val="22"/>
        </w:rPr>
        <w:t>Homes England is tasked with intervening in the housing market</w:t>
      </w:r>
      <w:r w:rsidR="00324DB6" w:rsidRPr="00BF61EC">
        <w:rPr>
          <w:sz w:val="22"/>
          <w:szCs w:val="22"/>
        </w:rPr>
        <w:t xml:space="preserve"> to </w:t>
      </w:r>
      <w:r w:rsidR="001C5A73" w:rsidRPr="00BF61EC">
        <w:rPr>
          <w:sz w:val="22"/>
          <w:szCs w:val="22"/>
        </w:rPr>
        <w:t>drive regeneration and housing delivery to create high-quality homes and thriving places</w:t>
      </w:r>
      <w:r w:rsidRPr="00BF61EC">
        <w:rPr>
          <w:sz w:val="22"/>
          <w:szCs w:val="22"/>
        </w:rPr>
        <w:t xml:space="preserve">. Therefore, it is important for us to consider the implications of such a downturn for housing </w:t>
      </w:r>
      <w:r w:rsidR="00D1593C" w:rsidRPr="00BF61EC">
        <w:rPr>
          <w:sz w:val="22"/>
          <w:szCs w:val="22"/>
        </w:rPr>
        <w:t>and regeneration</w:t>
      </w:r>
      <w:r w:rsidRPr="00BF61EC">
        <w:rPr>
          <w:sz w:val="22"/>
          <w:szCs w:val="22"/>
        </w:rPr>
        <w:t>, and the Agency’s work.</w:t>
      </w:r>
      <w:r w:rsidR="00E53EF1" w:rsidRPr="00BF61EC">
        <w:rPr>
          <w:sz w:val="22"/>
          <w:szCs w:val="22"/>
        </w:rPr>
        <w:t xml:space="preserve"> </w:t>
      </w:r>
    </w:p>
    <w:p w14:paraId="007F29DE" w14:textId="2C20E32F" w:rsidR="00AA0FBA" w:rsidRPr="0097485B" w:rsidRDefault="00ED5945" w:rsidP="008B72C5">
      <w:pPr>
        <w:pStyle w:val="ReportTitle"/>
        <w:spacing w:after="120" w:line="360" w:lineRule="auto"/>
        <w:rPr>
          <w:sz w:val="22"/>
          <w:szCs w:val="22"/>
        </w:rPr>
      </w:pPr>
      <w:r w:rsidRPr="00BF61EC">
        <w:rPr>
          <w:sz w:val="22"/>
          <w:szCs w:val="22"/>
        </w:rPr>
        <w:t>The Agency</w:t>
      </w:r>
      <w:r w:rsidR="00EE19C1" w:rsidRPr="00BF61EC">
        <w:rPr>
          <w:sz w:val="22"/>
          <w:szCs w:val="22"/>
        </w:rPr>
        <w:t>’s</w:t>
      </w:r>
      <w:r w:rsidRPr="00BF61EC">
        <w:rPr>
          <w:sz w:val="22"/>
          <w:szCs w:val="22"/>
        </w:rPr>
        <w:t xml:space="preserve"> </w:t>
      </w:r>
      <w:r w:rsidR="00C72893" w:rsidRPr="00BF61EC">
        <w:rPr>
          <w:sz w:val="22"/>
          <w:szCs w:val="22"/>
        </w:rPr>
        <w:t>forecasts of the likely impact of the macro</w:t>
      </w:r>
      <w:r w:rsidR="00D1593C" w:rsidRPr="00BF61EC">
        <w:rPr>
          <w:sz w:val="22"/>
          <w:szCs w:val="22"/>
        </w:rPr>
        <w:t xml:space="preserve">economic </w:t>
      </w:r>
      <w:r w:rsidR="00DF1115" w:rsidRPr="00BF61EC">
        <w:rPr>
          <w:sz w:val="22"/>
          <w:szCs w:val="22"/>
        </w:rPr>
        <w:t>conditions</w:t>
      </w:r>
      <w:r w:rsidR="007E4E8F" w:rsidRPr="00BF61EC">
        <w:rPr>
          <w:sz w:val="22"/>
          <w:szCs w:val="22"/>
        </w:rPr>
        <w:t xml:space="preserve"> on the housing market </w:t>
      </w:r>
      <w:r w:rsidR="003A58A9" w:rsidRPr="00BF61EC">
        <w:rPr>
          <w:sz w:val="22"/>
          <w:szCs w:val="22"/>
        </w:rPr>
        <w:t>provid</w:t>
      </w:r>
      <w:r w:rsidR="00EE19C1" w:rsidRPr="00BF61EC">
        <w:rPr>
          <w:sz w:val="22"/>
          <w:szCs w:val="22"/>
        </w:rPr>
        <w:t>e</w:t>
      </w:r>
      <w:r w:rsidR="003A58A9" w:rsidRPr="00BF61EC">
        <w:rPr>
          <w:sz w:val="22"/>
          <w:szCs w:val="22"/>
        </w:rPr>
        <w:t xml:space="preserve"> an overarching view </w:t>
      </w:r>
      <w:r w:rsidR="00125549" w:rsidRPr="00BF61EC">
        <w:rPr>
          <w:sz w:val="22"/>
          <w:szCs w:val="22"/>
        </w:rPr>
        <w:t xml:space="preserve">of the </w:t>
      </w:r>
      <w:r w:rsidR="003A2F32">
        <w:rPr>
          <w:sz w:val="22"/>
          <w:szCs w:val="22"/>
        </w:rPr>
        <w:t xml:space="preserve">potential </w:t>
      </w:r>
      <w:r w:rsidR="009C1AF7">
        <w:rPr>
          <w:sz w:val="22"/>
          <w:szCs w:val="22"/>
        </w:rPr>
        <w:t>effects a downturn</w:t>
      </w:r>
      <w:r w:rsidR="00125549" w:rsidRPr="0097485B">
        <w:rPr>
          <w:sz w:val="22"/>
          <w:szCs w:val="22"/>
        </w:rPr>
        <w:t xml:space="preserve">. </w:t>
      </w:r>
      <w:r w:rsidR="00AA0FBA" w:rsidRPr="0097485B">
        <w:rPr>
          <w:sz w:val="22"/>
          <w:szCs w:val="22"/>
        </w:rPr>
        <w:t>Moreover, DLUHC recently commissioned work into “A rapid review and analysis of English housing market downturns and government responses” to look at the impacts o</w:t>
      </w:r>
      <w:r w:rsidR="004E6DE6" w:rsidRPr="0097485B">
        <w:rPr>
          <w:sz w:val="22"/>
          <w:szCs w:val="22"/>
        </w:rPr>
        <w:t>f</w:t>
      </w:r>
      <w:r w:rsidR="00AA0FBA" w:rsidRPr="0097485B">
        <w:rPr>
          <w:sz w:val="22"/>
          <w:szCs w:val="22"/>
        </w:rPr>
        <w:t xml:space="preserve"> previous </w:t>
      </w:r>
      <w:r w:rsidR="004E6DE6" w:rsidRPr="0097485B">
        <w:rPr>
          <w:sz w:val="22"/>
          <w:szCs w:val="22"/>
        </w:rPr>
        <w:t xml:space="preserve">downturns </w:t>
      </w:r>
      <w:r w:rsidR="00AA0FBA" w:rsidRPr="0097485B">
        <w:rPr>
          <w:sz w:val="22"/>
          <w:szCs w:val="22"/>
        </w:rPr>
        <w:t xml:space="preserve">on the housing market </w:t>
      </w:r>
      <w:r w:rsidR="00144E69">
        <w:rPr>
          <w:sz w:val="22"/>
          <w:szCs w:val="22"/>
        </w:rPr>
        <w:t>overall</w:t>
      </w:r>
      <w:r w:rsidR="00AA0FBA" w:rsidRPr="0097485B">
        <w:rPr>
          <w:sz w:val="22"/>
          <w:szCs w:val="22"/>
        </w:rPr>
        <w:t xml:space="preserve"> (this will be made available to the successful bidder). The combination of these outputs provides the Agency with a good view of the likely impact of the current macroeconomic conditions on the market </w:t>
      </w:r>
      <w:r w:rsidR="00AA0FBA" w:rsidRPr="0097485B">
        <w:rPr>
          <w:i/>
          <w:iCs/>
          <w:sz w:val="22"/>
          <w:szCs w:val="22"/>
        </w:rPr>
        <w:t>as a whole</w:t>
      </w:r>
      <w:r w:rsidR="00AA0FBA" w:rsidRPr="0097485B">
        <w:rPr>
          <w:sz w:val="22"/>
          <w:szCs w:val="22"/>
        </w:rPr>
        <w:t xml:space="preserve">. </w:t>
      </w:r>
    </w:p>
    <w:p w14:paraId="04FC42FB" w14:textId="7A9EED15" w:rsidR="2C833C85" w:rsidRPr="00B91250" w:rsidRDefault="00D13B79" w:rsidP="008B72C5">
      <w:pPr>
        <w:pStyle w:val="ReportTitle"/>
        <w:spacing w:after="120" w:line="360" w:lineRule="auto"/>
        <w:rPr>
          <w:sz w:val="24"/>
          <w:szCs w:val="24"/>
        </w:rPr>
      </w:pPr>
      <w:r w:rsidRPr="0097485B">
        <w:rPr>
          <w:sz w:val="22"/>
          <w:szCs w:val="22"/>
        </w:rPr>
        <w:t>However,</w:t>
      </w:r>
      <w:r w:rsidR="00247156" w:rsidRPr="0097485B">
        <w:rPr>
          <w:sz w:val="22"/>
          <w:szCs w:val="22"/>
        </w:rPr>
        <w:t xml:space="preserve"> </w:t>
      </w:r>
      <w:r w:rsidR="00AE0893">
        <w:rPr>
          <w:sz w:val="22"/>
          <w:szCs w:val="22"/>
        </w:rPr>
        <w:t xml:space="preserve">the impact of </w:t>
      </w:r>
      <w:r w:rsidR="00F77C7F" w:rsidRPr="0097485B">
        <w:rPr>
          <w:sz w:val="22"/>
          <w:szCs w:val="22"/>
        </w:rPr>
        <w:t xml:space="preserve">any downturn is likely to </w:t>
      </w:r>
      <w:r w:rsidR="00AE0893">
        <w:rPr>
          <w:sz w:val="22"/>
          <w:szCs w:val="22"/>
        </w:rPr>
        <w:t xml:space="preserve">vary with respect to </w:t>
      </w:r>
      <w:r w:rsidR="00F77C7F" w:rsidRPr="0097485B">
        <w:rPr>
          <w:sz w:val="22"/>
          <w:szCs w:val="22"/>
        </w:rPr>
        <w:t>different segments of the market</w:t>
      </w:r>
      <w:r w:rsidR="001E0137" w:rsidRPr="0097485B">
        <w:rPr>
          <w:sz w:val="22"/>
          <w:szCs w:val="22"/>
        </w:rPr>
        <w:t xml:space="preserve"> </w:t>
      </w:r>
      <w:r w:rsidR="00EF19EF" w:rsidRPr="0097485B">
        <w:rPr>
          <w:sz w:val="22"/>
          <w:szCs w:val="22"/>
        </w:rPr>
        <w:t>e.g.,</w:t>
      </w:r>
      <w:r w:rsidR="001E0137" w:rsidRPr="0097485B">
        <w:rPr>
          <w:sz w:val="22"/>
          <w:szCs w:val="22"/>
        </w:rPr>
        <w:t xml:space="preserve"> </w:t>
      </w:r>
      <w:r w:rsidR="00F77C7F" w:rsidRPr="0097485B">
        <w:rPr>
          <w:sz w:val="22"/>
          <w:szCs w:val="22"/>
        </w:rPr>
        <w:t>in relation to location, tenure, size of housebuilder and type of housing product.</w:t>
      </w:r>
      <w:r w:rsidR="005C5EF5" w:rsidRPr="0097485B">
        <w:rPr>
          <w:sz w:val="22"/>
          <w:szCs w:val="22"/>
        </w:rPr>
        <w:t xml:space="preserve"> Understanding </w:t>
      </w:r>
      <w:r w:rsidR="00BD7FB2" w:rsidRPr="0097485B">
        <w:rPr>
          <w:sz w:val="22"/>
          <w:szCs w:val="22"/>
        </w:rPr>
        <w:t xml:space="preserve">these differential impacts will be crucial to helping the Agency </w:t>
      </w:r>
      <w:r w:rsidR="000C500C" w:rsidRPr="0097485B">
        <w:rPr>
          <w:sz w:val="22"/>
          <w:szCs w:val="22"/>
        </w:rPr>
        <w:t>respond to any downturn</w:t>
      </w:r>
      <w:r w:rsidR="00AD6F9D" w:rsidRPr="0097485B">
        <w:rPr>
          <w:sz w:val="22"/>
          <w:szCs w:val="22"/>
        </w:rPr>
        <w:t>.</w:t>
      </w:r>
    </w:p>
    <w:p w14:paraId="04F2022B" w14:textId="1AF1F943" w:rsidR="005367FA" w:rsidRPr="00597643" w:rsidRDefault="00EB0F74">
      <w:pPr>
        <w:pStyle w:val="BodyText"/>
        <w:numPr>
          <w:ilvl w:val="0"/>
          <w:numId w:val="9"/>
        </w:numPr>
        <w:spacing w:line="360" w:lineRule="auto"/>
        <w:rPr>
          <w:color w:val="31849B" w:themeColor="accent5" w:themeShade="BF"/>
          <w:sz w:val="28"/>
          <w:szCs w:val="28"/>
        </w:rPr>
      </w:pPr>
      <w:r w:rsidRPr="00597643">
        <w:rPr>
          <w:b/>
          <w:bCs/>
          <w:color w:val="31849B" w:themeColor="accent5" w:themeShade="BF"/>
          <w:sz w:val="28"/>
          <w:szCs w:val="28"/>
        </w:rPr>
        <w:t>Objectives</w:t>
      </w:r>
    </w:p>
    <w:p w14:paraId="140A75B6" w14:textId="5153F248" w:rsidR="00B76028" w:rsidRPr="0097485B" w:rsidRDefault="00AA7C6F" w:rsidP="00F01169">
      <w:pPr>
        <w:pStyle w:val="ReportTitle"/>
        <w:spacing w:after="120" w:line="360" w:lineRule="auto"/>
        <w:rPr>
          <w:sz w:val="22"/>
          <w:szCs w:val="22"/>
        </w:rPr>
      </w:pPr>
      <w:r w:rsidRPr="0097485B">
        <w:rPr>
          <w:sz w:val="22"/>
          <w:szCs w:val="22"/>
        </w:rPr>
        <w:t>The primary objective of this work</w:t>
      </w:r>
      <w:r w:rsidR="009D6786" w:rsidRPr="0097485B">
        <w:rPr>
          <w:sz w:val="22"/>
          <w:szCs w:val="22"/>
        </w:rPr>
        <w:t xml:space="preserve"> </w:t>
      </w:r>
      <w:r w:rsidRPr="0097485B">
        <w:rPr>
          <w:sz w:val="22"/>
          <w:szCs w:val="22"/>
        </w:rPr>
        <w:t>is for the Agency to understand</w:t>
      </w:r>
      <w:r w:rsidR="003A5978" w:rsidRPr="0097485B">
        <w:rPr>
          <w:sz w:val="22"/>
          <w:szCs w:val="22"/>
        </w:rPr>
        <w:t xml:space="preserve"> the </w:t>
      </w:r>
      <w:r w:rsidR="00AA0FBA" w:rsidRPr="0097485B">
        <w:rPr>
          <w:sz w:val="22"/>
          <w:szCs w:val="22"/>
        </w:rPr>
        <w:t xml:space="preserve">potential </w:t>
      </w:r>
      <w:r w:rsidR="003A5978" w:rsidRPr="0097485B">
        <w:rPr>
          <w:sz w:val="22"/>
          <w:szCs w:val="22"/>
        </w:rPr>
        <w:t xml:space="preserve">impacts </w:t>
      </w:r>
      <w:r w:rsidR="00AA0FBA" w:rsidRPr="0097485B">
        <w:rPr>
          <w:sz w:val="22"/>
          <w:szCs w:val="22"/>
        </w:rPr>
        <w:t xml:space="preserve">of the current downturn </w:t>
      </w:r>
      <w:r w:rsidR="003A5978" w:rsidRPr="0097485B">
        <w:rPr>
          <w:sz w:val="22"/>
          <w:szCs w:val="22"/>
        </w:rPr>
        <w:t>on different groups in the hous</w:t>
      </w:r>
      <w:r w:rsidR="00C023CC">
        <w:rPr>
          <w:sz w:val="22"/>
          <w:szCs w:val="22"/>
        </w:rPr>
        <w:t>ing</w:t>
      </w:r>
      <w:r w:rsidR="008419B0">
        <w:rPr>
          <w:sz w:val="22"/>
          <w:szCs w:val="22"/>
        </w:rPr>
        <w:t xml:space="preserve"> &amp; commercial real estate</w:t>
      </w:r>
      <w:r w:rsidR="00C023CC">
        <w:rPr>
          <w:sz w:val="22"/>
          <w:szCs w:val="22"/>
        </w:rPr>
        <w:t xml:space="preserve"> market</w:t>
      </w:r>
      <w:r w:rsidR="003A5978" w:rsidRPr="0097485B">
        <w:rPr>
          <w:sz w:val="22"/>
          <w:szCs w:val="22"/>
        </w:rPr>
        <w:t xml:space="preserve"> and </w:t>
      </w:r>
      <w:r w:rsidR="00DB47F5" w:rsidRPr="0097485B">
        <w:rPr>
          <w:sz w:val="22"/>
          <w:szCs w:val="22"/>
        </w:rPr>
        <w:t xml:space="preserve">wider housing and regeneration </w:t>
      </w:r>
      <w:r w:rsidR="003A5978" w:rsidRPr="0097485B">
        <w:rPr>
          <w:sz w:val="22"/>
          <w:szCs w:val="22"/>
        </w:rPr>
        <w:t>sector</w:t>
      </w:r>
      <w:r w:rsidR="00F96278" w:rsidRPr="0097485B">
        <w:rPr>
          <w:sz w:val="22"/>
          <w:szCs w:val="22"/>
        </w:rPr>
        <w:t>.</w:t>
      </w:r>
      <w:r w:rsidR="00AA0FBA" w:rsidRPr="0097485B">
        <w:rPr>
          <w:sz w:val="22"/>
          <w:szCs w:val="22"/>
        </w:rPr>
        <w:t xml:space="preserve"> </w:t>
      </w:r>
    </w:p>
    <w:p w14:paraId="1FC421EE" w14:textId="31479EDB" w:rsidR="00571656" w:rsidRPr="0097485B" w:rsidRDefault="005F396D" w:rsidP="00F01169">
      <w:pPr>
        <w:pStyle w:val="ReportTitle"/>
        <w:spacing w:after="120" w:line="360" w:lineRule="auto"/>
        <w:rPr>
          <w:sz w:val="22"/>
          <w:szCs w:val="22"/>
        </w:rPr>
      </w:pPr>
      <w:r w:rsidRPr="0097485B">
        <w:rPr>
          <w:sz w:val="22"/>
          <w:szCs w:val="22"/>
        </w:rPr>
        <w:t xml:space="preserve">In order to answer this </w:t>
      </w:r>
      <w:r w:rsidR="00B60611" w:rsidRPr="0097485B">
        <w:rPr>
          <w:sz w:val="22"/>
          <w:szCs w:val="22"/>
        </w:rPr>
        <w:t>objective,</w:t>
      </w:r>
      <w:r w:rsidRPr="0097485B">
        <w:rPr>
          <w:sz w:val="22"/>
          <w:szCs w:val="22"/>
        </w:rPr>
        <w:t xml:space="preserve"> the </w:t>
      </w:r>
      <w:r w:rsidR="00146F0E" w:rsidRPr="0097485B">
        <w:rPr>
          <w:sz w:val="22"/>
          <w:szCs w:val="22"/>
        </w:rPr>
        <w:t xml:space="preserve">research will need to help us understand the extent to which the downturn will </w:t>
      </w:r>
      <w:r w:rsidR="00DD289D" w:rsidRPr="0097485B">
        <w:rPr>
          <w:sz w:val="22"/>
          <w:szCs w:val="22"/>
        </w:rPr>
        <w:t>impact on</w:t>
      </w:r>
      <w:r w:rsidR="00EC123D" w:rsidRPr="0097485B">
        <w:rPr>
          <w:sz w:val="22"/>
          <w:szCs w:val="22"/>
        </w:rPr>
        <w:t xml:space="preserve"> differing </w:t>
      </w:r>
      <w:r w:rsidR="00B60611" w:rsidRPr="0097485B">
        <w:rPr>
          <w:sz w:val="22"/>
          <w:szCs w:val="22"/>
        </w:rPr>
        <w:t>groups</w:t>
      </w:r>
      <w:r w:rsidR="005E66F2" w:rsidRPr="0097485B">
        <w:rPr>
          <w:sz w:val="22"/>
          <w:szCs w:val="22"/>
        </w:rPr>
        <w:t>,</w:t>
      </w:r>
      <w:r w:rsidR="00571656" w:rsidRPr="0097485B">
        <w:rPr>
          <w:sz w:val="22"/>
          <w:szCs w:val="22"/>
        </w:rPr>
        <w:t xml:space="preserve"> beyond broad headlines</w:t>
      </w:r>
      <w:r w:rsidR="00B60611" w:rsidRPr="0097485B">
        <w:rPr>
          <w:sz w:val="22"/>
          <w:szCs w:val="22"/>
        </w:rPr>
        <w:t>.</w:t>
      </w:r>
      <w:r w:rsidR="009140F1" w:rsidRPr="0097485B">
        <w:rPr>
          <w:sz w:val="22"/>
          <w:szCs w:val="22"/>
        </w:rPr>
        <w:t xml:space="preserve"> </w:t>
      </w:r>
      <w:r w:rsidR="00B57C33" w:rsidRPr="0097485B">
        <w:rPr>
          <w:sz w:val="22"/>
          <w:szCs w:val="22"/>
        </w:rPr>
        <w:t xml:space="preserve">For </w:t>
      </w:r>
      <w:r w:rsidR="00BC09DC" w:rsidRPr="0097485B">
        <w:rPr>
          <w:sz w:val="22"/>
          <w:szCs w:val="22"/>
        </w:rPr>
        <w:t xml:space="preserve">instance, </w:t>
      </w:r>
      <w:r w:rsidR="005E66F2" w:rsidRPr="0097485B">
        <w:rPr>
          <w:sz w:val="22"/>
          <w:szCs w:val="22"/>
        </w:rPr>
        <w:t xml:space="preserve">if the research finds that smaller housebuilders are likely to </w:t>
      </w:r>
      <w:r w:rsidR="00571656" w:rsidRPr="0097485B">
        <w:rPr>
          <w:sz w:val="22"/>
          <w:szCs w:val="22"/>
        </w:rPr>
        <w:t>struggle more than volume housebuilders, can we detail which particular housebuilders that are likely to fair worst</w:t>
      </w:r>
      <w:r w:rsidR="00683031">
        <w:rPr>
          <w:sz w:val="22"/>
          <w:szCs w:val="22"/>
        </w:rPr>
        <w:t xml:space="preserve"> and why</w:t>
      </w:r>
      <w:r w:rsidR="00571656" w:rsidRPr="0097485B">
        <w:rPr>
          <w:sz w:val="22"/>
          <w:szCs w:val="22"/>
        </w:rPr>
        <w:t>.</w:t>
      </w:r>
    </w:p>
    <w:p w14:paraId="5DE456E3" w14:textId="6FF6BA16" w:rsidR="00AA7C6F" w:rsidRPr="0097485B" w:rsidRDefault="004F2FB6" w:rsidP="00F01169">
      <w:pPr>
        <w:pStyle w:val="ReportTitle"/>
        <w:spacing w:after="120" w:line="360" w:lineRule="auto"/>
        <w:rPr>
          <w:sz w:val="22"/>
          <w:szCs w:val="22"/>
        </w:rPr>
      </w:pPr>
      <w:r w:rsidRPr="0097485B">
        <w:rPr>
          <w:sz w:val="22"/>
          <w:szCs w:val="22"/>
        </w:rPr>
        <w:t xml:space="preserve">In terms of the </w:t>
      </w:r>
      <w:r w:rsidR="003E5AC7" w:rsidRPr="0097485B">
        <w:rPr>
          <w:sz w:val="22"/>
          <w:szCs w:val="22"/>
        </w:rPr>
        <w:t>groups,</w:t>
      </w:r>
      <w:r w:rsidRPr="0097485B">
        <w:rPr>
          <w:sz w:val="22"/>
          <w:szCs w:val="22"/>
        </w:rPr>
        <w:t xml:space="preserve"> we are interested in</w:t>
      </w:r>
      <w:r w:rsidR="00B611E0" w:rsidRPr="0097485B">
        <w:rPr>
          <w:sz w:val="22"/>
          <w:szCs w:val="22"/>
        </w:rPr>
        <w:t>,</w:t>
      </w:r>
      <w:r w:rsidRPr="0097485B">
        <w:rPr>
          <w:sz w:val="22"/>
          <w:szCs w:val="22"/>
        </w:rPr>
        <w:t xml:space="preserve"> t</w:t>
      </w:r>
      <w:r w:rsidR="00AA0FBA" w:rsidRPr="0097485B">
        <w:rPr>
          <w:sz w:val="22"/>
          <w:szCs w:val="22"/>
        </w:rPr>
        <w:t>his could include</w:t>
      </w:r>
      <w:r w:rsidR="00B611E0" w:rsidRPr="0097485B">
        <w:rPr>
          <w:sz w:val="22"/>
          <w:szCs w:val="22"/>
        </w:rPr>
        <w:t xml:space="preserve"> </w:t>
      </w:r>
      <w:r w:rsidR="00671503" w:rsidRPr="0097485B">
        <w:rPr>
          <w:sz w:val="22"/>
          <w:szCs w:val="22"/>
        </w:rPr>
        <w:t>segmentation by</w:t>
      </w:r>
      <w:r w:rsidR="00AA0FBA" w:rsidRPr="0097485B">
        <w:rPr>
          <w:sz w:val="22"/>
          <w:szCs w:val="22"/>
        </w:rPr>
        <w:t xml:space="preserve">: </w:t>
      </w:r>
    </w:p>
    <w:p w14:paraId="69AD66FB" w14:textId="5BB6B794" w:rsidR="00AA0FBA" w:rsidRPr="0097485B" w:rsidRDefault="00671503" w:rsidP="00B611E0">
      <w:pPr>
        <w:pStyle w:val="ReportTitle"/>
        <w:numPr>
          <w:ilvl w:val="0"/>
          <w:numId w:val="5"/>
        </w:numPr>
        <w:spacing w:after="120" w:line="360" w:lineRule="auto"/>
        <w:rPr>
          <w:sz w:val="22"/>
          <w:szCs w:val="22"/>
        </w:rPr>
      </w:pPr>
      <w:r w:rsidRPr="0097485B">
        <w:rPr>
          <w:sz w:val="22"/>
          <w:szCs w:val="22"/>
        </w:rPr>
        <w:t>tenure</w:t>
      </w:r>
      <w:r w:rsidR="00AA0FBA" w:rsidRPr="0097485B">
        <w:rPr>
          <w:sz w:val="22"/>
          <w:szCs w:val="22"/>
        </w:rPr>
        <w:t xml:space="preserve"> </w:t>
      </w:r>
      <w:r w:rsidR="004236FC" w:rsidRPr="0097485B">
        <w:rPr>
          <w:sz w:val="22"/>
          <w:szCs w:val="22"/>
        </w:rPr>
        <w:t xml:space="preserve">– </w:t>
      </w:r>
      <w:r w:rsidR="00AA0FBA" w:rsidRPr="0097485B">
        <w:rPr>
          <w:sz w:val="22"/>
          <w:szCs w:val="22"/>
        </w:rPr>
        <w:t>home ownership, private renting, first time buyers, social housing etc</w:t>
      </w:r>
      <w:r w:rsidR="001472F8" w:rsidRPr="0097485B">
        <w:rPr>
          <w:sz w:val="22"/>
          <w:szCs w:val="22"/>
        </w:rPr>
        <w:t>.</w:t>
      </w:r>
    </w:p>
    <w:p w14:paraId="3C549BF4" w14:textId="7841F84D" w:rsidR="00AA0FBA" w:rsidRPr="0097485B" w:rsidRDefault="00AA0FBA" w:rsidP="00B611E0">
      <w:pPr>
        <w:pStyle w:val="ReportTitle"/>
        <w:numPr>
          <w:ilvl w:val="0"/>
          <w:numId w:val="5"/>
        </w:numPr>
        <w:spacing w:after="120" w:line="360" w:lineRule="auto"/>
        <w:rPr>
          <w:sz w:val="22"/>
          <w:szCs w:val="22"/>
        </w:rPr>
      </w:pPr>
      <w:r w:rsidRPr="0097485B">
        <w:rPr>
          <w:sz w:val="22"/>
          <w:szCs w:val="22"/>
        </w:rPr>
        <w:t xml:space="preserve">household groups </w:t>
      </w:r>
      <w:r w:rsidR="004236FC" w:rsidRPr="0097485B">
        <w:rPr>
          <w:sz w:val="22"/>
          <w:szCs w:val="22"/>
        </w:rPr>
        <w:t>–</w:t>
      </w:r>
      <w:r w:rsidRPr="0097485B">
        <w:rPr>
          <w:sz w:val="22"/>
          <w:szCs w:val="22"/>
        </w:rPr>
        <w:t xml:space="preserve"> single people, families, young </w:t>
      </w:r>
      <w:r w:rsidR="00671503" w:rsidRPr="0097485B">
        <w:rPr>
          <w:sz w:val="22"/>
          <w:szCs w:val="22"/>
        </w:rPr>
        <w:t>people</w:t>
      </w:r>
      <w:r w:rsidRPr="0097485B">
        <w:rPr>
          <w:sz w:val="22"/>
          <w:szCs w:val="22"/>
        </w:rPr>
        <w:t>,</w:t>
      </w:r>
      <w:r w:rsidR="004236FC" w:rsidRPr="0097485B">
        <w:rPr>
          <w:sz w:val="22"/>
          <w:szCs w:val="22"/>
        </w:rPr>
        <w:t xml:space="preserve"> older people</w:t>
      </w:r>
      <w:r w:rsidRPr="0097485B">
        <w:rPr>
          <w:sz w:val="22"/>
          <w:szCs w:val="22"/>
        </w:rPr>
        <w:t xml:space="preserve"> self-employed etc</w:t>
      </w:r>
      <w:r w:rsidR="00AB4C16" w:rsidRPr="0097485B">
        <w:rPr>
          <w:sz w:val="22"/>
          <w:szCs w:val="22"/>
        </w:rPr>
        <w:t>.</w:t>
      </w:r>
    </w:p>
    <w:p w14:paraId="14EFA148" w14:textId="4396F0CE" w:rsidR="00AA0FBA" w:rsidRPr="0097485B" w:rsidRDefault="00AA0FBA" w:rsidP="00B611E0">
      <w:pPr>
        <w:pStyle w:val="ReportTitle"/>
        <w:numPr>
          <w:ilvl w:val="0"/>
          <w:numId w:val="5"/>
        </w:numPr>
        <w:spacing w:after="120" w:line="360" w:lineRule="auto"/>
        <w:rPr>
          <w:sz w:val="22"/>
          <w:szCs w:val="22"/>
        </w:rPr>
      </w:pPr>
      <w:r w:rsidRPr="0097485B">
        <w:rPr>
          <w:sz w:val="22"/>
          <w:szCs w:val="22"/>
        </w:rPr>
        <w:t xml:space="preserve">location </w:t>
      </w:r>
      <w:r w:rsidR="00952D3B" w:rsidRPr="0097485B">
        <w:rPr>
          <w:sz w:val="22"/>
          <w:szCs w:val="22"/>
        </w:rPr>
        <w:t>–</w:t>
      </w:r>
      <w:r w:rsidRPr="0097485B">
        <w:rPr>
          <w:sz w:val="22"/>
          <w:szCs w:val="22"/>
        </w:rPr>
        <w:t xml:space="preserve"> </w:t>
      </w:r>
      <w:r w:rsidR="0042039F" w:rsidRPr="0097485B">
        <w:rPr>
          <w:sz w:val="22"/>
          <w:szCs w:val="22"/>
        </w:rPr>
        <w:t>different regions</w:t>
      </w:r>
      <w:r w:rsidRPr="0097485B">
        <w:rPr>
          <w:sz w:val="22"/>
          <w:szCs w:val="22"/>
        </w:rPr>
        <w:t xml:space="preserve">, </w:t>
      </w:r>
      <w:r w:rsidR="002668FF" w:rsidRPr="0097485B">
        <w:rPr>
          <w:sz w:val="22"/>
          <w:szCs w:val="22"/>
        </w:rPr>
        <w:t>city centre/sub</w:t>
      </w:r>
      <w:r w:rsidRPr="0097485B">
        <w:rPr>
          <w:sz w:val="22"/>
          <w:szCs w:val="22"/>
        </w:rPr>
        <w:t>urban/rural</w:t>
      </w:r>
    </w:p>
    <w:p w14:paraId="439B7CEE" w14:textId="78790F8F" w:rsidR="00AA0FBA" w:rsidRPr="0097485B" w:rsidRDefault="00AA0FBA" w:rsidP="00B611E0">
      <w:pPr>
        <w:pStyle w:val="ReportTitle"/>
        <w:numPr>
          <w:ilvl w:val="0"/>
          <w:numId w:val="5"/>
        </w:numPr>
        <w:spacing w:after="120" w:line="360" w:lineRule="auto"/>
        <w:rPr>
          <w:sz w:val="22"/>
          <w:szCs w:val="22"/>
        </w:rPr>
      </w:pPr>
      <w:r w:rsidRPr="0097485B">
        <w:rPr>
          <w:sz w:val="22"/>
          <w:szCs w:val="22"/>
        </w:rPr>
        <w:t xml:space="preserve">firm size </w:t>
      </w:r>
      <w:r w:rsidR="00952D3B" w:rsidRPr="0097485B">
        <w:rPr>
          <w:sz w:val="22"/>
          <w:szCs w:val="22"/>
        </w:rPr>
        <w:t xml:space="preserve">– </w:t>
      </w:r>
      <w:r w:rsidRPr="0097485B">
        <w:rPr>
          <w:sz w:val="22"/>
          <w:szCs w:val="22"/>
        </w:rPr>
        <w:t>LMVB</w:t>
      </w:r>
      <w:r w:rsidR="001472F8" w:rsidRPr="0097485B">
        <w:rPr>
          <w:sz w:val="22"/>
          <w:szCs w:val="22"/>
        </w:rPr>
        <w:t>s</w:t>
      </w:r>
      <w:r w:rsidRPr="0097485B">
        <w:rPr>
          <w:sz w:val="22"/>
          <w:szCs w:val="22"/>
        </w:rPr>
        <w:t>/SME, larger firms</w:t>
      </w:r>
      <w:r w:rsidR="00A45E9A">
        <w:rPr>
          <w:sz w:val="22"/>
          <w:szCs w:val="22"/>
        </w:rPr>
        <w:t xml:space="preserve"> </w:t>
      </w:r>
    </w:p>
    <w:p w14:paraId="7912DD13" w14:textId="22A479AC" w:rsidR="009D6786" w:rsidRPr="0097485B" w:rsidRDefault="0042039F" w:rsidP="00B611E0">
      <w:pPr>
        <w:pStyle w:val="ReportTitle"/>
        <w:numPr>
          <w:ilvl w:val="0"/>
          <w:numId w:val="5"/>
        </w:numPr>
        <w:spacing w:after="120" w:line="360" w:lineRule="auto"/>
        <w:rPr>
          <w:sz w:val="22"/>
          <w:szCs w:val="22"/>
        </w:rPr>
      </w:pPr>
      <w:r w:rsidRPr="0097485B">
        <w:rPr>
          <w:sz w:val="22"/>
          <w:szCs w:val="22"/>
        </w:rPr>
        <w:t>t</w:t>
      </w:r>
      <w:r w:rsidR="00AA0FBA" w:rsidRPr="0097485B">
        <w:rPr>
          <w:sz w:val="22"/>
          <w:szCs w:val="22"/>
        </w:rPr>
        <w:t xml:space="preserve">ype of construction </w:t>
      </w:r>
      <w:r w:rsidR="00952D3B" w:rsidRPr="0097485B">
        <w:rPr>
          <w:sz w:val="22"/>
          <w:szCs w:val="22"/>
        </w:rPr>
        <w:t xml:space="preserve">– </w:t>
      </w:r>
      <w:r w:rsidR="00AA0FBA" w:rsidRPr="0097485B">
        <w:rPr>
          <w:sz w:val="22"/>
          <w:szCs w:val="22"/>
        </w:rPr>
        <w:t>residential, commercial, regeneration or urban realm</w:t>
      </w:r>
    </w:p>
    <w:p w14:paraId="6E773AE5" w14:textId="2C14CE83" w:rsidR="00F7601D" w:rsidRPr="0097485B" w:rsidRDefault="00F7601D" w:rsidP="00B611E0">
      <w:pPr>
        <w:pStyle w:val="ReportTitle"/>
        <w:numPr>
          <w:ilvl w:val="0"/>
          <w:numId w:val="5"/>
        </w:numPr>
        <w:spacing w:after="120" w:line="360" w:lineRule="auto"/>
        <w:rPr>
          <w:sz w:val="22"/>
          <w:szCs w:val="22"/>
        </w:rPr>
      </w:pPr>
      <w:r w:rsidRPr="0097485B">
        <w:rPr>
          <w:sz w:val="22"/>
          <w:szCs w:val="22"/>
        </w:rPr>
        <w:t>sizes/types of housing</w:t>
      </w:r>
      <w:r w:rsidR="001472F8" w:rsidRPr="0097485B">
        <w:rPr>
          <w:sz w:val="22"/>
          <w:szCs w:val="22"/>
        </w:rPr>
        <w:t xml:space="preserve"> product</w:t>
      </w:r>
      <w:r w:rsidR="00952D3B" w:rsidRPr="0097485B">
        <w:rPr>
          <w:sz w:val="22"/>
          <w:szCs w:val="22"/>
        </w:rPr>
        <w:t xml:space="preserve"> – </w:t>
      </w:r>
      <w:r w:rsidRPr="0097485B">
        <w:rPr>
          <w:sz w:val="22"/>
          <w:szCs w:val="22"/>
        </w:rPr>
        <w:t>number of bedrooms, apartments, semi-detached etc</w:t>
      </w:r>
      <w:r w:rsidR="00952D3B" w:rsidRPr="0097485B">
        <w:rPr>
          <w:sz w:val="22"/>
          <w:szCs w:val="22"/>
        </w:rPr>
        <w:t>.</w:t>
      </w:r>
    </w:p>
    <w:p w14:paraId="1BA9FFD6" w14:textId="7C783D0C" w:rsidR="009D6786" w:rsidRDefault="00952D3B" w:rsidP="00B611E0">
      <w:pPr>
        <w:pStyle w:val="ReportTitle"/>
        <w:numPr>
          <w:ilvl w:val="0"/>
          <w:numId w:val="5"/>
        </w:numPr>
        <w:spacing w:after="120" w:line="360" w:lineRule="auto"/>
        <w:rPr>
          <w:sz w:val="22"/>
          <w:szCs w:val="22"/>
        </w:rPr>
      </w:pPr>
      <w:r w:rsidRPr="0097485B">
        <w:rPr>
          <w:sz w:val="22"/>
          <w:szCs w:val="22"/>
        </w:rPr>
        <w:lastRenderedPageBreak/>
        <w:t xml:space="preserve">type of house build - </w:t>
      </w:r>
      <w:r w:rsidR="0042039F" w:rsidRPr="0097485B">
        <w:rPr>
          <w:sz w:val="22"/>
          <w:szCs w:val="22"/>
        </w:rPr>
        <w:t>MMC vs. traditional build</w:t>
      </w:r>
      <w:r w:rsidR="009D6786" w:rsidRPr="0097485B">
        <w:rPr>
          <w:sz w:val="22"/>
          <w:szCs w:val="22"/>
        </w:rPr>
        <w:t>.</w:t>
      </w:r>
    </w:p>
    <w:p w14:paraId="3E645083" w14:textId="491A9F43" w:rsidR="007E3513" w:rsidRDefault="007E3513" w:rsidP="00B611E0">
      <w:pPr>
        <w:pStyle w:val="ReportTitle"/>
        <w:numPr>
          <w:ilvl w:val="0"/>
          <w:numId w:val="5"/>
        </w:numPr>
        <w:spacing w:after="120" w:line="360" w:lineRule="auto"/>
        <w:rPr>
          <w:sz w:val="22"/>
          <w:szCs w:val="22"/>
        </w:rPr>
      </w:pPr>
      <w:r>
        <w:rPr>
          <w:sz w:val="22"/>
          <w:szCs w:val="22"/>
        </w:rPr>
        <w:t>Impacts on rental invest</w:t>
      </w:r>
      <w:r w:rsidR="00731B8E">
        <w:rPr>
          <w:sz w:val="22"/>
          <w:szCs w:val="22"/>
        </w:rPr>
        <w:t>ment vs housing building investment.</w:t>
      </w:r>
    </w:p>
    <w:p w14:paraId="546F8AFD" w14:textId="7236F469" w:rsidR="009C54C7" w:rsidRPr="0097485B" w:rsidRDefault="00A800BB" w:rsidP="009C54C7">
      <w:pPr>
        <w:pStyle w:val="BodyText"/>
        <w:spacing w:line="360" w:lineRule="auto"/>
        <w:rPr>
          <w:iCs/>
          <w:color w:val="auto"/>
          <w:szCs w:val="22"/>
        </w:rPr>
      </w:pPr>
      <w:r w:rsidRPr="0097485B">
        <w:rPr>
          <w:iCs/>
          <w:color w:val="auto"/>
          <w:szCs w:val="22"/>
        </w:rPr>
        <w:t xml:space="preserve">We expect the work to </w:t>
      </w:r>
      <w:r w:rsidR="004B2192" w:rsidRPr="0097485B">
        <w:rPr>
          <w:iCs/>
          <w:color w:val="auto"/>
          <w:szCs w:val="22"/>
        </w:rPr>
        <w:t xml:space="preserve">answer the primary objective </w:t>
      </w:r>
      <w:r w:rsidR="002205A7" w:rsidRPr="0097485B">
        <w:rPr>
          <w:iCs/>
          <w:color w:val="auto"/>
          <w:szCs w:val="22"/>
        </w:rPr>
        <w:t xml:space="preserve">by looking at </w:t>
      </w:r>
      <w:r w:rsidR="00C67ECF">
        <w:rPr>
          <w:iCs/>
          <w:color w:val="auto"/>
          <w:szCs w:val="22"/>
        </w:rPr>
        <w:t>3</w:t>
      </w:r>
      <w:r w:rsidR="002205A7" w:rsidRPr="0097485B">
        <w:rPr>
          <w:iCs/>
          <w:color w:val="auto"/>
          <w:szCs w:val="22"/>
        </w:rPr>
        <w:t xml:space="preserve"> </w:t>
      </w:r>
      <w:r w:rsidR="004D77DF" w:rsidRPr="0097485B">
        <w:rPr>
          <w:iCs/>
          <w:color w:val="auto"/>
          <w:szCs w:val="22"/>
        </w:rPr>
        <w:t>questions.</w:t>
      </w:r>
    </w:p>
    <w:p w14:paraId="5633F3AF" w14:textId="77777777" w:rsidR="009C54C7" w:rsidRPr="0097485B" w:rsidRDefault="009C54C7" w:rsidP="0097485B">
      <w:pPr>
        <w:pStyle w:val="BodyText"/>
        <w:numPr>
          <w:ilvl w:val="0"/>
          <w:numId w:val="22"/>
        </w:numPr>
        <w:spacing w:line="360" w:lineRule="auto"/>
        <w:ind w:left="1208" w:hanging="357"/>
        <w:rPr>
          <w:i/>
          <w:szCs w:val="22"/>
        </w:rPr>
      </w:pPr>
      <w:r w:rsidRPr="0097485B">
        <w:rPr>
          <w:i/>
          <w:color w:val="auto"/>
          <w:szCs w:val="22"/>
        </w:rPr>
        <w:t>What can we learn about differential effects across the housing market from previous housing market downturns?</w:t>
      </w:r>
    </w:p>
    <w:p w14:paraId="1E9BA04A" w14:textId="77777777" w:rsidR="009C54C7" w:rsidRPr="00892C99" w:rsidRDefault="009C54C7" w:rsidP="0097485B">
      <w:pPr>
        <w:pStyle w:val="BodyText"/>
        <w:numPr>
          <w:ilvl w:val="0"/>
          <w:numId w:val="22"/>
        </w:numPr>
        <w:spacing w:line="360" w:lineRule="auto"/>
        <w:ind w:left="1208" w:hanging="357"/>
        <w:rPr>
          <w:i/>
          <w:sz w:val="24"/>
          <w:szCs w:val="24"/>
        </w:rPr>
      </w:pPr>
      <w:r w:rsidRPr="0097485B">
        <w:rPr>
          <w:i/>
          <w:color w:val="auto"/>
          <w:szCs w:val="22"/>
        </w:rPr>
        <w:t>What is the emerging picture of differential effects within the housing market of the current downturn?</w:t>
      </w:r>
    </w:p>
    <w:p w14:paraId="28F36EF2" w14:textId="161CACCF" w:rsidR="00817B6E" w:rsidRPr="00C64AA4" w:rsidRDefault="00892C99" w:rsidP="0097485B">
      <w:pPr>
        <w:pStyle w:val="BodyText"/>
        <w:numPr>
          <w:ilvl w:val="0"/>
          <w:numId w:val="22"/>
        </w:numPr>
        <w:spacing w:line="360" w:lineRule="auto"/>
        <w:ind w:left="1208" w:hanging="357"/>
        <w:rPr>
          <w:i/>
          <w:iCs/>
          <w:sz w:val="24"/>
          <w:szCs w:val="24"/>
        </w:rPr>
      </w:pPr>
      <w:r w:rsidRPr="00C64AA4">
        <w:rPr>
          <w:rFonts w:eastAsia="Times New Roman"/>
          <w:i/>
          <w:iCs/>
        </w:rPr>
        <w:t xml:space="preserve">What further support should Homes England provide in the </w:t>
      </w:r>
      <w:r w:rsidR="005C3FA8" w:rsidRPr="00C64AA4">
        <w:rPr>
          <w:rFonts w:eastAsia="Times New Roman"/>
          <w:i/>
          <w:iCs/>
        </w:rPr>
        <w:t>short term</w:t>
      </w:r>
      <w:r w:rsidRPr="00C64AA4">
        <w:rPr>
          <w:rFonts w:eastAsia="Times New Roman"/>
          <w:i/>
          <w:iCs/>
        </w:rPr>
        <w:t xml:space="preserve">, </w:t>
      </w:r>
      <w:r w:rsidR="00625C1C" w:rsidRPr="00C64AA4">
        <w:rPr>
          <w:rFonts w:eastAsia="Times New Roman"/>
          <w:i/>
          <w:iCs/>
        </w:rPr>
        <w:t xml:space="preserve">and </w:t>
      </w:r>
      <w:r w:rsidR="009F0BE7" w:rsidRPr="00C64AA4">
        <w:rPr>
          <w:rFonts w:eastAsia="Times New Roman"/>
          <w:i/>
          <w:iCs/>
        </w:rPr>
        <w:t>long term?</w:t>
      </w:r>
      <w:r w:rsidR="00253436">
        <w:rPr>
          <w:rFonts w:eastAsia="Times New Roman"/>
          <w:i/>
          <w:iCs/>
        </w:rPr>
        <w:t xml:space="preserve"> </w:t>
      </w:r>
    </w:p>
    <w:p w14:paraId="56AEC69A" w14:textId="77777777" w:rsidR="007A745C" w:rsidRPr="002205A7" w:rsidRDefault="007A745C" w:rsidP="007A745C">
      <w:pPr>
        <w:pStyle w:val="BodyText"/>
        <w:spacing w:line="360" w:lineRule="auto"/>
        <w:ind w:left="1208"/>
        <w:rPr>
          <w:i/>
          <w:sz w:val="24"/>
          <w:szCs w:val="24"/>
        </w:rPr>
      </w:pPr>
    </w:p>
    <w:p w14:paraId="79F83803" w14:textId="1F76846D" w:rsidR="00212808" w:rsidRDefault="00212808">
      <w:pPr>
        <w:pStyle w:val="ReportTitle"/>
        <w:numPr>
          <w:ilvl w:val="0"/>
          <w:numId w:val="9"/>
        </w:numPr>
        <w:spacing w:line="360" w:lineRule="auto"/>
        <w:rPr>
          <w:b/>
          <w:bCs/>
          <w:color w:val="31849B" w:themeColor="accent5" w:themeShade="BF"/>
          <w:sz w:val="28"/>
          <w:szCs w:val="28"/>
        </w:rPr>
      </w:pPr>
      <w:r w:rsidRPr="00597643">
        <w:rPr>
          <w:b/>
          <w:bCs/>
          <w:color w:val="31849B" w:themeColor="accent5" w:themeShade="BF"/>
          <w:sz w:val="28"/>
          <w:szCs w:val="28"/>
        </w:rPr>
        <w:t>The Services</w:t>
      </w:r>
    </w:p>
    <w:p w14:paraId="53385F58" w14:textId="29252E92" w:rsidR="009C54C7" w:rsidRPr="0097485B" w:rsidRDefault="002205A7" w:rsidP="00103811">
      <w:pPr>
        <w:pStyle w:val="ReportTitle"/>
        <w:spacing w:after="120" w:line="360" w:lineRule="auto"/>
        <w:rPr>
          <w:sz w:val="22"/>
          <w:szCs w:val="22"/>
        </w:rPr>
      </w:pPr>
      <w:r w:rsidRPr="0097485B">
        <w:rPr>
          <w:sz w:val="22"/>
          <w:szCs w:val="22"/>
        </w:rPr>
        <w:t>To address these objecti</w:t>
      </w:r>
      <w:r w:rsidR="002448DD" w:rsidRPr="0097485B">
        <w:rPr>
          <w:sz w:val="22"/>
          <w:szCs w:val="22"/>
        </w:rPr>
        <w:t xml:space="preserve">ves, we expect researchers will need to undertake </w:t>
      </w:r>
      <w:r w:rsidR="00A85FBE">
        <w:rPr>
          <w:sz w:val="22"/>
          <w:szCs w:val="22"/>
        </w:rPr>
        <w:t>four</w:t>
      </w:r>
      <w:r w:rsidR="002448DD" w:rsidRPr="0097485B">
        <w:rPr>
          <w:sz w:val="22"/>
          <w:szCs w:val="22"/>
        </w:rPr>
        <w:t xml:space="preserve"> strands of work</w:t>
      </w:r>
      <w:r w:rsidR="00996443" w:rsidRPr="0097485B">
        <w:rPr>
          <w:sz w:val="22"/>
          <w:szCs w:val="22"/>
        </w:rPr>
        <w:t>:</w:t>
      </w:r>
    </w:p>
    <w:p w14:paraId="3BA13EB3" w14:textId="77777777" w:rsidR="00996443" w:rsidRPr="0097485B" w:rsidRDefault="002448DD" w:rsidP="002448DD">
      <w:pPr>
        <w:pStyle w:val="ReportTitle"/>
        <w:numPr>
          <w:ilvl w:val="0"/>
          <w:numId w:val="23"/>
        </w:numPr>
        <w:spacing w:line="360" w:lineRule="auto"/>
        <w:jc w:val="both"/>
        <w:rPr>
          <w:color w:val="auto"/>
          <w:sz w:val="22"/>
          <w:szCs w:val="22"/>
        </w:rPr>
      </w:pPr>
      <w:r w:rsidRPr="0097485B">
        <w:rPr>
          <w:color w:val="auto"/>
          <w:sz w:val="22"/>
          <w:szCs w:val="22"/>
        </w:rPr>
        <w:t xml:space="preserve">Quantitative analysis of existing </w:t>
      </w:r>
      <w:r w:rsidR="000A23C2" w:rsidRPr="0097485B">
        <w:rPr>
          <w:color w:val="auto"/>
          <w:sz w:val="22"/>
          <w:szCs w:val="22"/>
        </w:rPr>
        <w:t>data sources</w:t>
      </w:r>
      <w:r w:rsidRPr="0097485B">
        <w:rPr>
          <w:color w:val="auto"/>
          <w:sz w:val="22"/>
          <w:szCs w:val="22"/>
        </w:rPr>
        <w:t xml:space="preserve"> to</w:t>
      </w:r>
      <w:r w:rsidR="00996443" w:rsidRPr="0097485B">
        <w:rPr>
          <w:color w:val="auto"/>
          <w:sz w:val="22"/>
          <w:szCs w:val="22"/>
        </w:rPr>
        <w:t>:</w:t>
      </w:r>
      <w:r w:rsidRPr="0097485B">
        <w:rPr>
          <w:color w:val="auto"/>
          <w:sz w:val="22"/>
          <w:szCs w:val="22"/>
        </w:rPr>
        <w:t xml:space="preserve"> </w:t>
      </w:r>
    </w:p>
    <w:p w14:paraId="76EA4992" w14:textId="6A15BB25" w:rsidR="00996443" w:rsidRPr="0097485B" w:rsidRDefault="002448DD" w:rsidP="00996443">
      <w:pPr>
        <w:pStyle w:val="ReportTitle"/>
        <w:numPr>
          <w:ilvl w:val="1"/>
          <w:numId w:val="23"/>
        </w:numPr>
        <w:spacing w:line="360" w:lineRule="auto"/>
        <w:jc w:val="both"/>
        <w:rPr>
          <w:color w:val="auto"/>
          <w:sz w:val="22"/>
          <w:szCs w:val="22"/>
        </w:rPr>
      </w:pPr>
      <w:r w:rsidRPr="0097485B">
        <w:rPr>
          <w:color w:val="auto"/>
          <w:sz w:val="22"/>
          <w:szCs w:val="22"/>
        </w:rPr>
        <w:t xml:space="preserve">look at what happened in previous </w:t>
      </w:r>
      <w:r w:rsidR="004E6DE6" w:rsidRPr="0097485B">
        <w:rPr>
          <w:color w:val="auto"/>
          <w:sz w:val="22"/>
          <w:szCs w:val="22"/>
        </w:rPr>
        <w:t>downturns</w:t>
      </w:r>
      <w:r w:rsidR="003914DC" w:rsidRPr="0097485B">
        <w:rPr>
          <w:color w:val="auto"/>
          <w:sz w:val="22"/>
          <w:szCs w:val="22"/>
        </w:rPr>
        <w:t xml:space="preserve"> to </w:t>
      </w:r>
      <w:r w:rsidR="00E77F1C" w:rsidRPr="0097485B">
        <w:rPr>
          <w:color w:val="auto"/>
          <w:sz w:val="22"/>
          <w:szCs w:val="22"/>
        </w:rPr>
        <w:t>each of the groups identified above where possible</w:t>
      </w:r>
      <w:r w:rsidR="00CE6FBE" w:rsidRPr="0097485B">
        <w:rPr>
          <w:color w:val="auto"/>
          <w:sz w:val="22"/>
          <w:szCs w:val="22"/>
        </w:rPr>
        <w:t xml:space="preserve">.  This should </w:t>
      </w:r>
      <w:r w:rsidR="005C0639" w:rsidRPr="0097485B">
        <w:rPr>
          <w:color w:val="auto"/>
          <w:sz w:val="22"/>
          <w:szCs w:val="22"/>
        </w:rPr>
        <w:t xml:space="preserve">try to build on the existing evidence on the </w:t>
      </w:r>
      <w:r w:rsidR="00D06C8E" w:rsidRPr="0097485B">
        <w:rPr>
          <w:color w:val="auto"/>
          <w:sz w:val="22"/>
          <w:szCs w:val="22"/>
        </w:rPr>
        <w:t>macroeconomic</w:t>
      </w:r>
      <w:r w:rsidR="005C0639" w:rsidRPr="0097485B">
        <w:rPr>
          <w:color w:val="auto"/>
          <w:sz w:val="22"/>
          <w:szCs w:val="22"/>
        </w:rPr>
        <w:t xml:space="preserve"> conditions and focus on the differential </w:t>
      </w:r>
      <w:r w:rsidR="004F2FB6" w:rsidRPr="0097485B">
        <w:rPr>
          <w:color w:val="auto"/>
          <w:sz w:val="22"/>
          <w:szCs w:val="22"/>
        </w:rPr>
        <w:t xml:space="preserve">impacts on </w:t>
      </w:r>
      <w:r w:rsidR="00695737">
        <w:rPr>
          <w:color w:val="auto"/>
          <w:sz w:val="22"/>
          <w:szCs w:val="22"/>
        </w:rPr>
        <w:t>each</w:t>
      </w:r>
      <w:r w:rsidR="00695737" w:rsidRPr="0097485B">
        <w:rPr>
          <w:color w:val="auto"/>
          <w:sz w:val="22"/>
          <w:szCs w:val="22"/>
        </w:rPr>
        <w:t xml:space="preserve"> </w:t>
      </w:r>
      <w:r w:rsidR="00474568" w:rsidRPr="0097485B">
        <w:rPr>
          <w:color w:val="auto"/>
          <w:sz w:val="22"/>
          <w:szCs w:val="22"/>
        </w:rPr>
        <w:t>group.</w:t>
      </w:r>
    </w:p>
    <w:p w14:paraId="6BFC4E3B" w14:textId="3955333F" w:rsidR="002448DD" w:rsidRPr="0097485B" w:rsidRDefault="00996443" w:rsidP="00996443">
      <w:pPr>
        <w:pStyle w:val="ReportTitle"/>
        <w:numPr>
          <w:ilvl w:val="1"/>
          <w:numId w:val="23"/>
        </w:numPr>
        <w:spacing w:line="360" w:lineRule="auto"/>
        <w:jc w:val="both"/>
        <w:rPr>
          <w:color w:val="auto"/>
          <w:sz w:val="22"/>
          <w:szCs w:val="22"/>
        </w:rPr>
      </w:pPr>
      <w:r w:rsidRPr="0097485B">
        <w:rPr>
          <w:color w:val="auto"/>
          <w:sz w:val="22"/>
          <w:szCs w:val="22"/>
        </w:rPr>
        <w:t>consider any emerging impacts in the latest data.</w:t>
      </w:r>
      <w:r w:rsidR="00D014CA" w:rsidRPr="0097485B">
        <w:rPr>
          <w:color w:val="auto"/>
          <w:sz w:val="22"/>
          <w:szCs w:val="22"/>
        </w:rPr>
        <w:t xml:space="preserve"> </w:t>
      </w:r>
    </w:p>
    <w:p w14:paraId="26CCE523" w14:textId="584F58D4" w:rsidR="00333CCB" w:rsidRPr="0097485B" w:rsidRDefault="00333CCB" w:rsidP="002448DD">
      <w:pPr>
        <w:pStyle w:val="ReportTitle"/>
        <w:numPr>
          <w:ilvl w:val="0"/>
          <w:numId w:val="23"/>
        </w:numPr>
        <w:spacing w:line="360" w:lineRule="auto"/>
        <w:jc w:val="both"/>
        <w:rPr>
          <w:color w:val="auto"/>
          <w:sz w:val="22"/>
          <w:szCs w:val="22"/>
        </w:rPr>
      </w:pPr>
      <w:r w:rsidRPr="0097485B">
        <w:rPr>
          <w:color w:val="auto"/>
          <w:sz w:val="22"/>
          <w:szCs w:val="22"/>
        </w:rPr>
        <w:t xml:space="preserve">A literature review of the impacts from </w:t>
      </w:r>
      <w:r w:rsidR="00FB0D7D" w:rsidRPr="0097485B">
        <w:rPr>
          <w:color w:val="auto"/>
          <w:sz w:val="22"/>
          <w:szCs w:val="22"/>
        </w:rPr>
        <w:t xml:space="preserve">previous downturns </w:t>
      </w:r>
      <w:r w:rsidRPr="0097485B">
        <w:rPr>
          <w:color w:val="auto"/>
          <w:sz w:val="22"/>
          <w:szCs w:val="22"/>
        </w:rPr>
        <w:t>on these groups</w:t>
      </w:r>
      <w:r w:rsidR="00FB0D7D" w:rsidRPr="0097485B">
        <w:rPr>
          <w:color w:val="auto"/>
          <w:sz w:val="22"/>
          <w:szCs w:val="22"/>
        </w:rPr>
        <w:t>, and any literature on emerging impacts from the current downturn</w:t>
      </w:r>
      <w:r w:rsidRPr="0097485B">
        <w:rPr>
          <w:color w:val="auto"/>
          <w:sz w:val="22"/>
          <w:szCs w:val="22"/>
        </w:rPr>
        <w:t xml:space="preserve">. Where possible </w:t>
      </w:r>
      <w:r w:rsidR="00D53FED" w:rsidRPr="0097485B">
        <w:rPr>
          <w:color w:val="auto"/>
          <w:sz w:val="22"/>
          <w:szCs w:val="22"/>
        </w:rPr>
        <w:t>it</w:t>
      </w:r>
      <w:r w:rsidRPr="0097485B">
        <w:rPr>
          <w:color w:val="auto"/>
          <w:sz w:val="22"/>
          <w:szCs w:val="22"/>
        </w:rPr>
        <w:t xml:space="preserve"> should identify </w:t>
      </w:r>
      <w:r w:rsidR="00ED58E2" w:rsidRPr="0097485B">
        <w:rPr>
          <w:color w:val="auto"/>
          <w:sz w:val="22"/>
          <w:szCs w:val="22"/>
        </w:rPr>
        <w:t xml:space="preserve">which groups were impacted the most and any policies or other conditions that </w:t>
      </w:r>
      <w:r w:rsidR="00A9409C" w:rsidRPr="0097485B">
        <w:rPr>
          <w:color w:val="auto"/>
          <w:sz w:val="22"/>
          <w:szCs w:val="22"/>
        </w:rPr>
        <w:t xml:space="preserve">ameliorated or exacerbated </w:t>
      </w:r>
      <w:r w:rsidR="00ED58E2" w:rsidRPr="0097485B">
        <w:rPr>
          <w:color w:val="auto"/>
          <w:sz w:val="22"/>
          <w:szCs w:val="22"/>
        </w:rPr>
        <w:t xml:space="preserve">the </w:t>
      </w:r>
      <w:r w:rsidR="007C5ED0" w:rsidRPr="0097485B">
        <w:rPr>
          <w:color w:val="auto"/>
          <w:sz w:val="22"/>
          <w:szCs w:val="22"/>
        </w:rPr>
        <w:t>impact</w:t>
      </w:r>
      <w:r w:rsidR="00A9409C" w:rsidRPr="0097485B">
        <w:rPr>
          <w:color w:val="auto"/>
          <w:sz w:val="22"/>
          <w:szCs w:val="22"/>
        </w:rPr>
        <w:t xml:space="preserve"> (note, this is not a review of the effectiveness of these policies, but rather a case of understanding the context for why different impacts may have emerged)</w:t>
      </w:r>
      <w:r w:rsidR="007C5ED0" w:rsidRPr="0097485B">
        <w:rPr>
          <w:color w:val="auto"/>
          <w:sz w:val="22"/>
          <w:szCs w:val="22"/>
        </w:rPr>
        <w:t>.</w:t>
      </w:r>
    </w:p>
    <w:p w14:paraId="6200FCFD" w14:textId="77777777" w:rsidR="006D06F0" w:rsidRPr="0097485B" w:rsidRDefault="007C5ED0" w:rsidP="002448DD">
      <w:pPr>
        <w:pStyle w:val="ReportTitle"/>
        <w:numPr>
          <w:ilvl w:val="0"/>
          <w:numId w:val="23"/>
        </w:numPr>
        <w:spacing w:line="360" w:lineRule="auto"/>
        <w:jc w:val="both"/>
        <w:rPr>
          <w:color w:val="auto"/>
          <w:sz w:val="22"/>
          <w:szCs w:val="22"/>
        </w:rPr>
      </w:pPr>
      <w:r w:rsidRPr="0097485B">
        <w:rPr>
          <w:color w:val="auto"/>
          <w:sz w:val="22"/>
          <w:szCs w:val="22"/>
        </w:rPr>
        <w:t xml:space="preserve">Consultations with key groups to understand the likely emerging impacts and any foreseen impacts of the current downturn.  We suggest this should include as a minimum, </w:t>
      </w:r>
    </w:p>
    <w:p w14:paraId="0B020FAE" w14:textId="4BE5DD7A" w:rsidR="007C5ED0" w:rsidRDefault="006A49B0" w:rsidP="006D06F0">
      <w:pPr>
        <w:pStyle w:val="ReportTitle"/>
        <w:numPr>
          <w:ilvl w:val="1"/>
          <w:numId w:val="23"/>
        </w:numPr>
        <w:spacing w:line="360" w:lineRule="auto"/>
        <w:jc w:val="both"/>
        <w:rPr>
          <w:color w:val="auto"/>
          <w:sz w:val="22"/>
          <w:szCs w:val="22"/>
        </w:rPr>
      </w:pPr>
      <w:r w:rsidRPr="0097485B">
        <w:rPr>
          <w:color w:val="auto"/>
          <w:sz w:val="22"/>
          <w:szCs w:val="22"/>
        </w:rPr>
        <w:t>H</w:t>
      </w:r>
      <w:r w:rsidR="00A9409C" w:rsidRPr="0097485B">
        <w:rPr>
          <w:color w:val="auto"/>
          <w:sz w:val="22"/>
          <w:szCs w:val="22"/>
        </w:rPr>
        <w:t>ousebuilders</w:t>
      </w:r>
      <w:r>
        <w:rPr>
          <w:color w:val="auto"/>
          <w:sz w:val="22"/>
          <w:szCs w:val="22"/>
        </w:rPr>
        <w:t xml:space="preserve"> &amp; </w:t>
      </w:r>
      <w:r w:rsidR="00A12792">
        <w:rPr>
          <w:color w:val="auto"/>
          <w:sz w:val="22"/>
          <w:szCs w:val="22"/>
        </w:rPr>
        <w:t>d</w:t>
      </w:r>
      <w:r>
        <w:rPr>
          <w:color w:val="auto"/>
          <w:sz w:val="22"/>
          <w:szCs w:val="22"/>
        </w:rPr>
        <w:t>evelopers</w:t>
      </w:r>
      <w:r w:rsidR="00A12792">
        <w:rPr>
          <w:color w:val="auto"/>
          <w:sz w:val="22"/>
          <w:szCs w:val="22"/>
        </w:rPr>
        <w:t>;</w:t>
      </w:r>
    </w:p>
    <w:p w14:paraId="45003F53" w14:textId="167C6269" w:rsidR="00A12792" w:rsidRPr="0097485B" w:rsidRDefault="00B46AF7" w:rsidP="006D06F0">
      <w:pPr>
        <w:pStyle w:val="ReportTitle"/>
        <w:numPr>
          <w:ilvl w:val="1"/>
          <w:numId w:val="23"/>
        </w:numPr>
        <w:spacing w:line="360" w:lineRule="auto"/>
        <w:jc w:val="both"/>
        <w:rPr>
          <w:color w:val="auto"/>
          <w:sz w:val="22"/>
          <w:szCs w:val="22"/>
        </w:rPr>
      </w:pPr>
      <w:r>
        <w:rPr>
          <w:color w:val="auto"/>
          <w:sz w:val="22"/>
          <w:szCs w:val="22"/>
        </w:rPr>
        <w:t>Investors in the rental market &amp; landlords;</w:t>
      </w:r>
    </w:p>
    <w:p w14:paraId="17A1F457" w14:textId="0D5F774D" w:rsidR="006D06F0" w:rsidRPr="0097485B" w:rsidRDefault="006D06F0" w:rsidP="006D06F0">
      <w:pPr>
        <w:pStyle w:val="ReportTitle"/>
        <w:numPr>
          <w:ilvl w:val="1"/>
          <w:numId w:val="23"/>
        </w:numPr>
        <w:spacing w:line="360" w:lineRule="auto"/>
        <w:jc w:val="both"/>
        <w:rPr>
          <w:color w:val="auto"/>
          <w:sz w:val="22"/>
          <w:szCs w:val="22"/>
        </w:rPr>
      </w:pPr>
      <w:r w:rsidRPr="0097485B">
        <w:rPr>
          <w:color w:val="auto"/>
          <w:sz w:val="22"/>
          <w:szCs w:val="22"/>
        </w:rPr>
        <w:t xml:space="preserve">mortgage </w:t>
      </w:r>
      <w:r w:rsidR="00A9409C" w:rsidRPr="0097485B">
        <w:rPr>
          <w:color w:val="auto"/>
          <w:sz w:val="22"/>
          <w:szCs w:val="22"/>
        </w:rPr>
        <w:t>lenders;</w:t>
      </w:r>
    </w:p>
    <w:p w14:paraId="12724B4E" w14:textId="0BCF0966" w:rsidR="003C65A1" w:rsidRPr="0097485B" w:rsidRDefault="00AA470B" w:rsidP="003C65A1">
      <w:pPr>
        <w:pStyle w:val="ReportTitle"/>
        <w:numPr>
          <w:ilvl w:val="1"/>
          <w:numId w:val="23"/>
        </w:numPr>
        <w:spacing w:line="360" w:lineRule="auto"/>
        <w:jc w:val="both"/>
        <w:rPr>
          <w:color w:val="auto"/>
          <w:sz w:val="22"/>
          <w:szCs w:val="22"/>
        </w:rPr>
      </w:pPr>
      <w:r w:rsidRPr="0097485B">
        <w:rPr>
          <w:color w:val="auto"/>
          <w:sz w:val="22"/>
          <w:szCs w:val="22"/>
        </w:rPr>
        <w:t>estate agencies</w:t>
      </w:r>
      <w:r w:rsidR="00A9409C" w:rsidRPr="0097485B">
        <w:rPr>
          <w:color w:val="auto"/>
          <w:sz w:val="22"/>
          <w:szCs w:val="22"/>
        </w:rPr>
        <w:t>/surveyors;</w:t>
      </w:r>
    </w:p>
    <w:p w14:paraId="46291946" w14:textId="0E4D589D" w:rsidR="003C65A1" w:rsidRPr="0097485B" w:rsidRDefault="003C65A1" w:rsidP="003C65A1">
      <w:pPr>
        <w:pStyle w:val="ReportTitle"/>
        <w:numPr>
          <w:ilvl w:val="1"/>
          <w:numId w:val="23"/>
        </w:numPr>
        <w:spacing w:line="360" w:lineRule="auto"/>
        <w:jc w:val="both"/>
        <w:rPr>
          <w:color w:val="auto"/>
          <w:sz w:val="22"/>
          <w:szCs w:val="22"/>
        </w:rPr>
      </w:pPr>
      <w:r w:rsidRPr="0097485B">
        <w:rPr>
          <w:color w:val="auto"/>
          <w:sz w:val="22"/>
          <w:szCs w:val="22"/>
        </w:rPr>
        <w:t>housing associations</w:t>
      </w:r>
      <w:r w:rsidR="00075664" w:rsidRPr="0097485B">
        <w:rPr>
          <w:color w:val="auto"/>
          <w:sz w:val="22"/>
          <w:szCs w:val="22"/>
        </w:rPr>
        <w:t>;</w:t>
      </w:r>
    </w:p>
    <w:p w14:paraId="1858FDC8" w14:textId="77777777" w:rsidR="00BC09DC" w:rsidRPr="0097485B" w:rsidRDefault="00075664" w:rsidP="003C65A1">
      <w:pPr>
        <w:pStyle w:val="ReportTitle"/>
        <w:numPr>
          <w:ilvl w:val="1"/>
          <w:numId w:val="23"/>
        </w:numPr>
        <w:spacing w:line="360" w:lineRule="auto"/>
        <w:jc w:val="both"/>
        <w:rPr>
          <w:color w:val="auto"/>
          <w:sz w:val="22"/>
          <w:szCs w:val="22"/>
        </w:rPr>
      </w:pPr>
      <w:r w:rsidRPr="0097485B">
        <w:rPr>
          <w:color w:val="auto"/>
          <w:sz w:val="22"/>
          <w:szCs w:val="22"/>
        </w:rPr>
        <w:t>industry bodies</w:t>
      </w:r>
      <w:r w:rsidR="00BC09DC" w:rsidRPr="0097485B">
        <w:rPr>
          <w:color w:val="auto"/>
          <w:sz w:val="22"/>
          <w:szCs w:val="22"/>
        </w:rPr>
        <w:t>;</w:t>
      </w:r>
    </w:p>
    <w:p w14:paraId="31755A93" w14:textId="7CF9937D" w:rsidR="00A85FBE" w:rsidRDefault="00BC09DC" w:rsidP="00A85FBE">
      <w:pPr>
        <w:pStyle w:val="ReportTitle"/>
        <w:numPr>
          <w:ilvl w:val="1"/>
          <w:numId w:val="23"/>
        </w:numPr>
        <w:spacing w:line="360" w:lineRule="auto"/>
        <w:jc w:val="both"/>
        <w:rPr>
          <w:color w:val="auto"/>
          <w:sz w:val="22"/>
          <w:szCs w:val="22"/>
        </w:rPr>
      </w:pPr>
      <w:r w:rsidRPr="0097485B">
        <w:rPr>
          <w:color w:val="auto"/>
          <w:sz w:val="22"/>
          <w:szCs w:val="22"/>
        </w:rPr>
        <w:t>academia</w:t>
      </w:r>
      <w:r w:rsidR="00075664" w:rsidRPr="0097485B">
        <w:rPr>
          <w:color w:val="auto"/>
          <w:sz w:val="22"/>
          <w:szCs w:val="22"/>
        </w:rPr>
        <w:t>.</w:t>
      </w:r>
    </w:p>
    <w:p w14:paraId="36791A5B" w14:textId="343646C9" w:rsidR="00A85FBE" w:rsidRPr="00A85FBE" w:rsidRDefault="00227E21" w:rsidP="00A85FBE">
      <w:pPr>
        <w:pStyle w:val="ReportTitle"/>
        <w:numPr>
          <w:ilvl w:val="0"/>
          <w:numId w:val="23"/>
        </w:numPr>
        <w:spacing w:line="360" w:lineRule="auto"/>
        <w:jc w:val="both"/>
        <w:rPr>
          <w:color w:val="auto"/>
          <w:sz w:val="22"/>
          <w:szCs w:val="22"/>
        </w:rPr>
      </w:pPr>
      <w:r w:rsidRPr="0097485B">
        <w:rPr>
          <w:iCs/>
          <w:sz w:val="22"/>
          <w:szCs w:val="22"/>
        </w:rPr>
        <w:t>This research should point towards where the Agency may need to focus its efforts through the downturn e.g. particular parts of the market/sector that may need more focused or tailored support</w:t>
      </w:r>
      <w:r>
        <w:rPr>
          <w:color w:val="auto"/>
          <w:sz w:val="22"/>
          <w:szCs w:val="22"/>
        </w:rPr>
        <w:t xml:space="preserve"> and p</w:t>
      </w:r>
      <w:r w:rsidR="00E41FA1">
        <w:rPr>
          <w:color w:val="auto"/>
          <w:sz w:val="22"/>
          <w:szCs w:val="22"/>
        </w:rPr>
        <w:t xml:space="preserve">rovide suggestions </w:t>
      </w:r>
      <w:r w:rsidR="00E41FA1">
        <w:rPr>
          <w:color w:val="auto"/>
          <w:sz w:val="22"/>
          <w:szCs w:val="22"/>
        </w:rPr>
        <w:lastRenderedPageBreak/>
        <w:t xml:space="preserve">of how </w:t>
      </w:r>
      <w:r w:rsidR="005B1EB5">
        <w:rPr>
          <w:color w:val="auto"/>
          <w:sz w:val="22"/>
          <w:szCs w:val="22"/>
        </w:rPr>
        <w:t>the Agency could provide further support in the short and long</w:t>
      </w:r>
      <w:r w:rsidR="00474568">
        <w:rPr>
          <w:color w:val="auto"/>
          <w:sz w:val="22"/>
          <w:szCs w:val="22"/>
        </w:rPr>
        <w:t>er</w:t>
      </w:r>
      <w:r w:rsidR="005B1EB5">
        <w:rPr>
          <w:color w:val="auto"/>
          <w:sz w:val="22"/>
          <w:szCs w:val="22"/>
        </w:rPr>
        <w:t xml:space="preserve"> term</w:t>
      </w:r>
      <w:r w:rsidR="00C96F69">
        <w:rPr>
          <w:color w:val="auto"/>
          <w:sz w:val="22"/>
          <w:szCs w:val="22"/>
        </w:rPr>
        <w:t>,</w:t>
      </w:r>
      <w:r w:rsidR="005B1EB5">
        <w:rPr>
          <w:color w:val="auto"/>
          <w:sz w:val="22"/>
          <w:szCs w:val="22"/>
        </w:rPr>
        <w:t xml:space="preserve"> </w:t>
      </w:r>
      <w:r w:rsidR="00C96F69">
        <w:rPr>
          <w:color w:val="auto"/>
          <w:sz w:val="22"/>
          <w:szCs w:val="22"/>
        </w:rPr>
        <w:t>bearing in mind the remit of Homes England as an Agency.</w:t>
      </w:r>
    </w:p>
    <w:p w14:paraId="63AEF924" w14:textId="77777777" w:rsidR="00C96F69" w:rsidRDefault="00C96F69" w:rsidP="00A9409C">
      <w:pPr>
        <w:pStyle w:val="ReportTitle"/>
        <w:spacing w:line="360" w:lineRule="auto"/>
        <w:ind w:left="720"/>
        <w:jc w:val="both"/>
        <w:rPr>
          <w:color w:val="auto"/>
          <w:sz w:val="22"/>
          <w:szCs w:val="22"/>
        </w:rPr>
      </w:pPr>
    </w:p>
    <w:p w14:paraId="26967F0D" w14:textId="29CE2004" w:rsidR="00FC609A" w:rsidRDefault="00642F69" w:rsidP="00C96F69">
      <w:pPr>
        <w:pStyle w:val="ReportTitle"/>
        <w:spacing w:line="360" w:lineRule="auto"/>
        <w:jc w:val="both"/>
        <w:rPr>
          <w:color w:val="auto"/>
          <w:sz w:val="22"/>
          <w:szCs w:val="22"/>
        </w:rPr>
      </w:pPr>
      <w:r w:rsidRPr="0097485B">
        <w:rPr>
          <w:color w:val="auto"/>
          <w:sz w:val="22"/>
          <w:szCs w:val="22"/>
        </w:rPr>
        <w:t xml:space="preserve">Suppliers </w:t>
      </w:r>
      <w:r w:rsidR="00A9409C" w:rsidRPr="0097485B">
        <w:rPr>
          <w:color w:val="auto"/>
          <w:sz w:val="22"/>
          <w:szCs w:val="22"/>
        </w:rPr>
        <w:t xml:space="preserve">are welcome </w:t>
      </w:r>
      <w:r w:rsidRPr="0097485B">
        <w:rPr>
          <w:color w:val="auto"/>
          <w:sz w:val="22"/>
          <w:szCs w:val="22"/>
        </w:rPr>
        <w:t>to s</w:t>
      </w:r>
      <w:r w:rsidR="00256B2F" w:rsidRPr="0097485B">
        <w:rPr>
          <w:color w:val="auto"/>
          <w:sz w:val="22"/>
          <w:szCs w:val="22"/>
        </w:rPr>
        <w:t>uggest other groups that may be of interest as part of the consultation</w:t>
      </w:r>
      <w:r w:rsidR="00A9409C" w:rsidRPr="0097485B">
        <w:rPr>
          <w:color w:val="auto"/>
          <w:sz w:val="22"/>
          <w:szCs w:val="22"/>
        </w:rPr>
        <w:t>s</w:t>
      </w:r>
      <w:r w:rsidR="00256B2F" w:rsidRPr="0097485B">
        <w:rPr>
          <w:color w:val="auto"/>
          <w:sz w:val="22"/>
          <w:szCs w:val="22"/>
        </w:rPr>
        <w:t xml:space="preserve"> and help address the original aims of the </w:t>
      </w:r>
      <w:r w:rsidR="00344028" w:rsidRPr="0097485B">
        <w:rPr>
          <w:color w:val="auto"/>
          <w:sz w:val="22"/>
          <w:szCs w:val="22"/>
        </w:rPr>
        <w:t>study.</w:t>
      </w:r>
    </w:p>
    <w:p w14:paraId="617FB5EB" w14:textId="77777777" w:rsidR="00C96F69" w:rsidRPr="0097485B" w:rsidRDefault="00C96F69" w:rsidP="00C96F69">
      <w:pPr>
        <w:pStyle w:val="ReportTitle"/>
        <w:spacing w:line="360" w:lineRule="auto"/>
        <w:jc w:val="both"/>
        <w:rPr>
          <w:color w:val="auto"/>
          <w:sz w:val="22"/>
          <w:szCs w:val="22"/>
        </w:rPr>
      </w:pPr>
    </w:p>
    <w:p w14:paraId="2B0ED1BB" w14:textId="6F912F7D" w:rsidR="00BC7F54" w:rsidRPr="00E2031C" w:rsidRDefault="3BA0885E" w:rsidP="00103811">
      <w:pPr>
        <w:pStyle w:val="BodyText"/>
        <w:numPr>
          <w:ilvl w:val="0"/>
          <w:numId w:val="9"/>
        </w:numPr>
        <w:spacing w:line="360" w:lineRule="auto"/>
        <w:rPr>
          <w:b/>
          <w:bCs/>
          <w:color w:val="31849B" w:themeColor="accent5" w:themeShade="BF"/>
          <w:sz w:val="28"/>
          <w:szCs w:val="28"/>
        </w:rPr>
      </w:pPr>
      <w:r w:rsidRPr="00E2031C">
        <w:rPr>
          <w:b/>
          <w:bCs/>
          <w:color w:val="31849B" w:themeColor="accent5" w:themeShade="BF"/>
          <w:sz w:val="28"/>
          <w:szCs w:val="28"/>
        </w:rPr>
        <w:t>Key Deliverables</w:t>
      </w:r>
    </w:p>
    <w:p w14:paraId="144AA0A1" w14:textId="0B4F5050" w:rsidR="00143286" w:rsidRPr="0097485B" w:rsidRDefault="00143286" w:rsidP="00E10B37">
      <w:pPr>
        <w:pStyle w:val="BodyText"/>
        <w:spacing w:line="360" w:lineRule="auto"/>
        <w:rPr>
          <w:iCs/>
          <w:color w:val="auto"/>
          <w:szCs w:val="22"/>
        </w:rPr>
      </w:pPr>
      <w:r w:rsidRPr="0097485B">
        <w:rPr>
          <w:iCs/>
          <w:color w:val="auto"/>
          <w:szCs w:val="22"/>
        </w:rPr>
        <w:t xml:space="preserve">Outputs </w:t>
      </w:r>
      <w:r w:rsidR="00C367F5" w:rsidRPr="0097485B">
        <w:rPr>
          <w:iCs/>
          <w:color w:val="auto"/>
          <w:szCs w:val="22"/>
        </w:rPr>
        <w:t>for this commission include</w:t>
      </w:r>
      <w:r w:rsidR="005432B3" w:rsidRPr="0097485B">
        <w:rPr>
          <w:iCs/>
          <w:color w:val="auto"/>
          <w:szCs w:val="22"/>
        </w:rPr>
        <w:t>:</w:t>
      </w:r>
    </w:p>
    <w:p w14:paraId="1BD4307E" w14:textId="70BE387E" w:rsidR="00143286" w:rsidRPr="0097485B" w:rsidRDefault="00143286">
      <w:pPr>
        <w:pStyle w:val="BodyText"/>
        <w:numPr>
          <w:ilvl w:val="0"/>
          <w:numId w:val="5"/>
        </w:numPr>
        <w:spacing w:line="360" w:lineRule="auto"/>
        <w:rPr>
          <w:iCs/>
          <w:color w:val="auto"/>
          <w:szCs w:val="22"/>
        </w:rPr>
      </w:pPr>
      <w:r w:rsidRPr="0097485B">
        <w:rPr>
          <w:iCs/>
          <w:color w:val="auto"/>
          <w:szCs w:val="22"/>
        </w:rPr>
        <w:t xml:space="preserve">A </w:t>
      </w:r>
      <w:r w:rsidR="005432B3" w:rsidRPr="0097485B">
        <w:rPr>
          <w:iCs/>
          <w:color w:val="auto"/>
          <w:szCs w:val="22"/>
        </w:rPr>
        <w:t>Project</w:t>
      </w:r>
      <w:r w:rsidR="00C367F5" w:rsidRPr="0097485B">
        <w:rPr>
          <w:iCs/>
          <w:color w:val="auto"/>
          <w:szCs w:val="22"/>
        </w:rPr>
        <w:t xml:space="preserve"> Initiation Document post-inception meeting, confirming the </w:t>
      </w:r>
      <w:r w:rsidR="005432B3" w:rsidRPr="0097485B">
        <w:rPr>
          <w:iCs/>
          <w:color w:val="auto"/>
          <w:szCs w:val="22"/>
        </w:rPr>
        <w:t xml:space="preserve">agreed </w:t>
      </w:r>
      <w:r w:rsidR="00070334" w:rsidRPr="0097485B">
        <w:rPr>
          <w:iCs/>
          <w:color w:val="auto"/>
          <w:szCs w:val="22"/>
        </w:rPr>
        <w:t xml:space="preserve">workplan, </w:t>
      </w:r>
      <w:r w:rsidR="003D0DFF" w:rsidRPr="0097485B">
        <w:rPr>
          <w:iCs/>
          <w:color w:val="auto"/>
          <w:szCs w:val="22"/>
        </w:rPr>
        <w:t>requirements</w:t>
      </w:r>
      <w:r w:rsidR="00A06CF7" w:rsidRPr="0097485B">
        <w:rPr>
          <w:iCs/>
          <w:color w:val="auto"/>
          <w:szCs w:val="22"/>
        </w:rPr>
        <w:t xml:space="preserve"> from the Agency</w:t>
      </w:r>
      <w:r w:rsidR="003D0DFF" w:rsidRPr="0097485B">
        <w:rPr>
          <w:iCs/>
          <w:color w:val="auto"/>
          <w:szCs w:val="22"/>
        </w:rPr>
        <w:t xml:space="preserve">, and </w:t>
      </w:r>
      <w:r w:rsidR="00070334" w:rsidRPr="0097485B">
        <w:rPr>
          <w:iCs/>
          <w:color w:val="auto"/>
          <w:szCs w:val="22"/>
        </w:rPr>
        <w:t>timescales</w:t>
      </w:r>
      <w:r w:rsidR="003D0DFF" w:rsidRPr="0097485B">
        <w:rPr>
          <w:iCs/>
          <w:color w:val="auto"/>
          <w:szCs w:val="22"/>
        </w:rPr>
        <w:t xml:space="preserve"> for the </w:t>
      </w:r>
      <w:r w:rsidR="001133C4" w:rsidRPr="0097485B">
        <w:rPr>
          <w:iCs/>
          <w:color w:val="auto"/>
          <w:szCs w:val="22"/>
        </w:rPr>
        <w:t>study.</w:t>
      </w:r>
    </w:p>
    <w:p w14:paraId="58459420" w14:textId="2053DCCF" w:rsidR="003D0DFF" w:rsidRPr="0097485B" w:rsidRDefault="00143286">
      <w:pPr>
        <w:pStyle w:val="BodyText"/>
        <w:numPr>
          <w:ilvl w:val="0"/>
          <w:numId w:val="5"/>
        </w:numPr>
        <w:spacing w:line="360" w:lineRule="auto"/>
        <w:rPr>
          <w:iCs/>
          <w:color w:val="auto"/>
          <w:szCs w:val="22"/>
        </w:rPr>
      </w:pPr>
      <w:r w:rsidRPr="0097485B">
        <w:rPr>
          <w:iCs/>
          <w:color w:val="auto"/>
          <w:szCs w:val="22"/>
        </w:rPr>
        <w:t>R</w:t>
      </w:r>
      <w:r w:rsidR="005432B3" w:rsidRPr="0097485B">
        <w:rPr>
          <w:iCs/>
          <w:color w:val="auto"/>
          <w:szCs w:val="22"/>
        </w:rPr>
        <w:t xml:space="preserve">esearch tools, which must be approved by </w:t>
      </w:r>
      <w:r w:rsidR="00C7554F" w:rsidRPr="0097485B">
        <w:rPr>
          <w:iCs/>
          <w:color w:val="auto"/>
          <w:szCs w:val="22"/>
        </w:rPr>
        <w:t xml:space="preserve">the study Steering Group </w:t>
      </w:r>
      <w:r w:rsidR="005432B3" w:rsidRPr="0097485B">
        <w:rPr>
          <w:iCs/>
          <w:color w:val="auto"/>
          <w:szCs w:val="22"/>
        </w:rPr>
        <w:t xml:space="preserve">before their </w:t>
      </w:r>
      <w:r w:rsidR="001133C4" w:rsidRPr="0097485B">
        <w:rPr>
          <w:iCs/>
          <w:color w:val="auto"/>
          <w:szCs w:val="22"/>
        </w:rPr>
        <w:t>use.</w:t>
      </w:r>
    </w:p>
    <w:p w14:paraId="433D20C2" w14:textId="74A966A8" w:rsidR="00C367F5" w:rsidRPr="0097485B" w:rsidRDefault="003D0DFF">
      <w:pPr>
        <w:pStyle w:val="BodyText"/>
        <w:numPr>
          <w:ilvl w:val="0"/>
          <w:numId w:val="5"/>
        </w:numPr>
        <w:spacing w:line="360" w:lineRule="auto"/>
        <w:rPr>
          <w:iCs/>
          <w:color w:val="auto"/>
          <w:szCs w:val="22"/>
        </w:rPr>
      </w:pPr>
      <w:r w:rsidRPr="0097485B">
        <w:rPr>
          <w:iCs/>
          <w:color w:val="auto"/>
          <w:szCs w:val="22"/>
        </w:rPr>
        <w:t>A</w:t>
      </w:r>
      <w:r w:rsidR="005432B3" w:rsidRPr="0097485B">
        <w:rPr>
          <w:iCs/>
          <w:color w:val="auto"/>
          <w:szCs w:val="22"/>
        </w:rPr>
        <w:t xml:space="preserve"> short interim findings presentation setting out progress, issues arising in the study process, and early </w:t>
      </w:r>
      <w:r w:rsidR="001133C4" w:rsidRPr="0097485B">
        <w:rPr>
          <w:iCs/>
          <w:color w:val="auto"/>
          <w:szCs w:val="22"/>
        </w:rPr>
        <w:t>findings.</w:t>
      </w:r>
    </w:p>
    <w:p w14:paraId="4882AEF0" w14:textId="3E664828" w:rsidR="00C367F5" w:rsidRPr="00C3760C" w:rsidRDefault="003D0DFF">
      <w:pPr>
        <w:pStyle w:val="BodyText"/>
        <w:numPr>
          <w:ilvl w:val="0"/>
          <w:numId w:val="5"/>
        </w:numPr>
        <w:spacing w:line="360" w:lineRule="auto"/>
        <w:rPr>
          <w:iCs/>
          <w:color w:val="auto"/>
          <w:sz w:val="24"/>
          <w:szCs w:val="24"/>
        </w:rPr>
      </w:pPr>
      <w:r w:rsidRPr="0097485B">
        <w:rPr>
          <w:iCs/>
          <w:color w:val="auto"/>
          <w:szCs w:val="22"/>
        </w:rPr>
        <w:t xml:space="preserve">Final report </w:t>
      </w:r>
      <w:r w:rsidR="00C367F5" w:rsidRPr="0097485B">
        <w:rPr>
          <w:iCs/>
          <w:color w:val="auto"/>
          <w:szCs w:val="22"/>
        </w:rPr>
        <w:t xml:space="preserve">that answers each of the research </w:t>
      </w:r>
      <w:r w:rsidR="00E5418C" w:rsidRPr="0097485B">
        <w:rPr>
          <w:iCs/>
          <w:color w:val="auto"/>
          <w:szCs w:val="22"/>
        </w:rPr>
        <w:t>objectives</w:t>
      </w:r>
      <w:r w:rsidR="00C367F5" w:rsidRPr="0097485B">
        <w:rPr>
          <w:iCs/>
          <w:color w:val="auto"/>
          <w:szCs w:val="22"/>
        </w:rPr>
        <w:t xml:space="preserve"> </w:t>
      </w:r>
      <w:r w:rsidR="008D3447">
        <w:rPr>
          <w:iCs/>
          <w:color w:val="auto"/>
          <w:szCs w:val="22"/>
        </w:rPr>
        <w:t xml:space="preserve">set </w:t>
      </w:r>
      <w:r w:rsidR="00C367F5" w:rsidRPr="0097485B">
        <w:rPr>
          <w:iCs/>
          <w:color w:val="auto"/>
          <w:szCs w:val="22"/>
        </w:rPr>
        <w:t xml:space="preserve">out above. The main body of report should be no more than </w:t>
      </w:r>
      <w:r w:rsidR="004236FC" w:rsidRPr="0097485B">
        <w:rPr>
          <w:iCs/>
          <w:color w:val="auto"/>
          <w:szCs w:val="22"/>
        </w:rPr>
        <w:t>50</w:t>
      </w:r>
      <w:r w:rsidR="00C367F5" w:rsidRPr="0097485B">
        <w:rPr>
          <w:iCs/>
          <w:color w:val="auto"/>
          <w:szCs w:val="22"/>
        </w:rPr>
        <w:t xml:space="preserve"> pages. The report should be accompanied by a </w:t>
      </w:r>
      <w:r w:rsidR="00F837FA" w:rsidRPr="0097485B">
        <w:rPr>
          <w:iCs/>
          <w:color w:val="auto"/>
          <w:szCs w:val="22"/>
        </w:rPr>
        <w:t xml:space="preserve">max. </w:t>
      </w:r>
      <w:r w:rsidR="004236FC" w:rsidRPr="0097485B">
        <w:rPr>
          <w:iCs/>
          <w:color w:val="auto"/>
          <w:szCs w:val="22"/>
        </w:rPr>
        <w:t>5</w:t>
      </w:r>
      <w:r w:rsidR="00C367F5" w:rsidRPr="0097485B">
        <w:rPr>
          <w:iCs/>
          <w:color w:val="auto"/>
          <w:szCs w:val="22"/>
        </w:rPr>
        <w:t xml:space="preserve"> page summary document. Annexes may be included for further detail, as deemed by the supplier</w:t>
      </w:r>
      <w:r w:rsidR="00066FCC" w:rsidRPr="0097485B">
        <w:rPr>
          <w:iCs/>
          <w:color w:val="auto"/>
          <w:szCs w:val="22"/>
        </w:rPr>
        <w:t>, but should be concise and limited to essential items only</w:t>
      </w:r>
      <w:r w:rsidR="00C367F5" w:rsidRPr="0097485B">
        <w:rPr>
          <w:iCs/>
          <w:color w:val="auto"/>
          <w:szCs w:val="22"/>
        </w:rPr>
        <w:t>.</w:t>
      </w:r>
    </w:p>
    <w:p w14:paraId="309F17D9" w14:textId="5653C2A3" w:rsidR="00DB6F81" w:rsidRPr="00597643" w:rsidRDefault="00E1425E">
      <w:pPr>
        <w:pStyle w:val="ReportTitle"/>
        <w:numPr>
          <w:ilvl w:val="0"/>
          <w:numId w:val="9"/>
        </w:numPr>
        <w:spacing w:line="360" w:lineRule="auto"/>
        <w:rPr>
          <w:b/>
          <w:bCs/>
          <w:color w:val="31849B" w:themeColor="accent5" w:themeShade="BF"/>
          <w:sz w:val="28"/>
          <w:szCs w:val="28"/>
        </w:rPr>
      </w:pPr>
      <w:r w:rsidRPr="00597643">
        <w:rPr>
          <w:b/>
          <w:bCs/>
          <w:color w:val="31849B" w:themeColor="accent5" w:themeShade="BF"/>
          <w:sz w:val="28"/>
          <w:szCs w:val="28"/>
        </w:rPr>
        <w:t>Indicative Programme</w:t>
      </w:r>
    </w:p>
    <w:p w14:paraId="5DD773EE" w14:textId="6ADB9F14" w:rsidR="00E5418C" w:rsidRPr="00B91250" w:rsidRDefault="00E1425E" w:rsidP="00E10B37">
      <w:pPr>
        <w:pStyle w:val="BodyText"/>
        <w:spacing w:line="360" w:lineRule="auto"/>
      </w:pPr>
      <w:r w:rsidRPr="00B91250">
        <w:t>Sup</w:t>
      </w:r>
      <w:r w:rsidR="00307D39" w:rsidRPr="00B91250">
        <w:t xml:space="preserve">pliers </w:t>
      </w:r>
      <w:r w:rsidR="00D0657C" w:rsidRPr="00B91250">
        <w:t>should note the indicative programme dates when prep</w:t>
      </w:r>
      <w:r w:rsidR="003D37C7" w:rsidRPr="00B91250">
        <w:t xml:space="preserve">aring </w:t>
      </w:r>
      <w:r w:rsidR="0049530B" w:rsidRPr="00B91250">
        <w:t xml:space="preserve">their </w:t>
      </w:r>
      <w:r w:rsidR="003D37C7" w:rsidRPr="00B91250">
        <w:t>Programme</w:t>
      </w:r>
      <w:r w:rsidR="0049530B" w:rsidRPr="00B91250">
        <w:t xml:space="preserve"> information in the Response Form</w:t>
      </w:r>
      <w:r w:rsidR="00307D39" w:rsidRPr="00B91250">
        <w:t>.</w:t>
      </w:r>
    </w:p>
    <w:tbl>
      <w:tblPr>
        <w:tblStyle w:val="TableGrid"/>
        <w:tblW w:w="0" w:type="auto"/>
        <w:tblLook w:val="04A0" w:firstRow="1" w:lastRow="0" w:firstColumn="1" w:lastColumn="0" w:noHBand="0" w:noVBand="1"/>
      </w:tblPr>
      <w:tblGrid>
        <w:gridCol w:w="5228"/>
        <w:gridCol w:w="5228"/>
      </w:tblGrid>
      <w:tr w:rsidR="00DB6F81" w:rsidRPr="00B91250" w14:paraId="2CC5B719" w14:textId="77777777" w:rsidTr="00597643">
        <w:tc>
          <w:tcPr>
            <w:tcW w:w="5228" w:type="dxa"/>
            <w:shd w:val="clear" w:color="auto" w:fill="31849B" w:themeFill="accent5" w:themeFillShade="BF"/>
            <w:vAlign w:val="center"/>
          </w:tcPr>
          <w:p w14:paraId="0034D044" w14:textId="77777777" w:rsidR="00DB6F81" w:rsidRPr="00B91250" w:rsidRDefault="00DB6F81" w:rsidP="00E10B37">
            <w:pPr>
              <w:widowControl w:val="0"/>
              <w:spacing w:after="260" w:line="360" w:lineRule="auto"/>
              <w:jc w:val="both"/>
              <w:rPr>
                <w:rFonts w:asciiTheme="minorHAnsi" w:hAnsiTheme="minorHAnsi" w:cstheme="minorHAnsi"/>
                <w:b/>
                <w:color w:val="FFFFFF" w:themeColor="background1"/>
                <w:sz w:val="22"/>
                <w:szCs w:val="22"/>
              </w:rPr>
            </w:pPr>
            <w:r w:rsidRPr="00B91250">
              <w:rPr>
                <w:rFonts w:asciiTheme="minorHAnsi" w:hAnsiTheme="minorHAnsi" w:cstheme="minorHAnsi"/>
                <w:b/>
                <w:iCs/>
                <w:color w:val="FFFFFF" w:themeColor="background1"/>
                <w:sz w:val="22"/>
                <w:szCs w:val="22"/>
              </w:rPr>
              <w:t>Key Delivery Milestones</w:t>
            </w:r>
          </w:p>
        </w:tc>
        <w:tc>
          <w:tcPr>
            <w:tcW w:w="5228" w:type="dxa"/>
            <w:shd w:val="clear" w:color="auto" w:fill="31849B" w:themeFill="accent5" w:themeFillShade="BF"/>
            <w:vAlign w:val="center"/>
          </w:tcPr>
          <w:p w14:paraId="0526638C" w14:textId="77777777" w:rsidR="00DB6F81" w:rsidRPr="00B91250" w:rsidRDefault="00DB6F81" w:rsidP="00E10B37">
            <w:pPr>
              <w:widowControl w:val="0"/>
              <w:spacing w:after="260" w:line="360" w:lineRule="auto"/>
              <w:jc w:val="both"/>
              <w:rPr>
                <w:rFonts w:asciiTheme="minorHAnsi" w:hAnsiTheme="minorHAnsi" w:cstheme="minorHAnsi"/>
                <w:b/>
                <w:color w:val="FFFFFF" w:themeColor="background1"/>
                <w:sz w:val="22"/>
                <w:szCs w:val="22"/>
              </w:rPr>
            </w:pPr>
            <w:r w:rsidRPr="00B91250">
              <w:rPr>
                <w:rFonts w:asciiTheme="minorHAnsi" w:hAnsiTheme="minorHAnsi" w:cstheme="minorHAnsi"/>
                <w:b/>
                <w:iCs/>
                <w:color w:val="FFFFFF" w:themeColor="background1"/>
                <w:sz w:val="22"/>
                <w:szCs w:val="22"/>
              </w:rPr>
              <w:t>Anticipated Date</w:t>
            </w:r>
          </w:p>
        </w:tc>
      </w:tr>
      <w:tr w:rsidR="00DB6F81" w:rsidRPr="00B91250" w14:paraId="1ADEEF89" w14:textId="77777777" w:rsidTr="2C833C85">
        <w:tc>
          <w:tcPr>
            <w:tcW w:w="5228" w:type="dxa"/>
          </w:tcPr>
          <w:p w14:paraId="380DF5A3" w14:textId="53598939" w:rsidR="00DB6F81" w:rsidRPr="00B91250" w:rsidRDefault="3BA0885E" w:rsidP="00E10B37">
            <w:pPr>
              <w:widowControl w:val="0"/>
              <w:spacing w:after="260" w:line="360" w:lineRule="auto"/>
              <w:jc w:val="both"/>
              <w:rPr>
                <w:rFonts w:asciiTheme="minorHAnsi" w:hAnsiTheme="minorHAnsi" w:cstheme="minorHAnsi"/>
              </w:rPr>
            </w:pPr>
            <w:r w:rsidRPr="00B91250">
              <w:rPr>
                <w:rFonts w:asciiTheme="minorHAnsi" w:hAnsiTheme="minorHAnsi" w:cstheme="minorHAnsi"/>
              </w:rPr>
              <w:t>Commencement Date</w:t>
            </w:r>
          </w:p>
        </w:tc>
        <w:tc>
          <w:tcPr>
            <w:tcW w:w="5228" w:type="dxa"/>
          </w:tcPr>
          <w:p w14:paraId="0A9540AD" w14:textId="5F146A0F" w:rsidR="00DB6F81" w:rsidRPr="00B91250" w:rsidRDefault="0080413C" w:rsidP="2C833C85">
            <w:pPr>
              <w:widowControl w:val="0"/>
              <w:spacing w:after="260" w:line="360" w:lineRule="auto"/>
              <w:jc w:val="both"/>
              <w:rPr>
                <w:rFonts w:asciiTheme="minorHAnsi" w:hAnsiTheme="minorHAnsi" w:cstheme="minorHAnsi"/>
              </w:rPr>
            </w:pPr>
            <w:r>
              <w:rPr>
                <w:rFonts w:asciiTheme="minorHAnsi" w:hAnsiTheme="minorHAnsi" w:cstheme="minorHAnsi"/>
              </w:rPr>
              <w:t>23/10/2023</w:t>
            </w:r>
          </w:p>
        </w:tc>
      </w:tr>
      <w:tr w:rsidR="005C7C1B" w:rsidRPr="00B91250" w14:paraId="3D76BC21" w14:textId="77777777" w:rsidTr="2C833C85">
        <w:tc>
          <w:tcPr>
            <w:tcW w:w="5228" w:type="dxa"/>
          </w:tcPr>
          <w:p w14:paraId="218B56B4" w14:textId="58CA7DEA" w:rsidR="005C7C1B" w:rsidRPr="00B91250" w:rsidRDefault="005C7C1B" w:rsidP="00E10B37">
            <w:pPr>
              <w:widowControl w:val="0"/>
              <w:spacing w:after="260" w:line="360" w:lineRule="auto"/>
              <w:jc w:val="both"/>
              <w:rPr>
                <w:rFonts w:asciiTheme="minorHAnsi" w:hAnsiTheme="minorHAnsi" w:cstheme="minorHAnsi"/>
              </w:rPr>
            </w:pPr>
            <w:r w:rsidRPr="00B91250">
              <w:rPr>
                <w:rFonts w:asciiTheme="minorHAnsi" w:hAnsiTheme="minorHAnsi" w:cstheme="minorHAnsi"/>
              </w:rPr>
              <w:t>Inception meeting</w:t>
            </w:r>
          </w:p>
        </w:tc>
        <w:tc>
          <w:tcPr>
            <w:tcW w:w="5228" w:type="dxa"/>
          </w:tcPr>
          <w:p w14:paraId="7989FB33" w14:textId="4E376DC4" w:rsidR="005C7C1B" w:rsidRPr="00B91250" w:rsidRDefault="0080413C" w:rsidP="2C833C85">
            <w:pPr>
              <w:widowControl w:val="0"/>
              <w:spacing w:after="260" w:line="360" w:lineRule="auto"/>
              <w:jc w:val="both"/>
              <w:rPr>
                <w:rFonts w:asciiTheme="minorHAnsi" w:hAnsiTheme="minorHAnsi" w:cstheme="minorHAnsi"/>
              </w:rPr>
            </w:pPr>
            <w:r>
              <w:rPr>
                <w:rFonts w:asciiTheme="minorHAnsi" w:hAnsiTheme="minorHAnsi" w:cstheme="minorHAnsi"/>
              </w:rPr>
              <w:t>25/10/2023</w:t>
            </w:r>
          </w:p>
        </w:tc>
      </w:tr>
      <w:tr w:rsidR="00C034A1" w:rsidRPr="00B91250" w14:paraId="624AB610" w14:textId="77777777" w:rsidTr="2C833C85">
        <w:tc>
          <w:tcPr>
            <w:tcW w:w="5228" w:type="dxa"/>
          </w:tcPr>
          <w:p w14:paraId="04227DCD" w14:textId="6C9DE840" w:rsidR="00C034A1" w:rsidRPr="00B91250" w:rsidRDefault="00C034A1" w:rsidP="00E10B37">
            <w:pPr>
              <w:widowControl w:val="0"/>
              <w:spacing w:after="260" w:line="360" w:lineRule="auto"/>
              <w:jc w:val="both"/>
              <w:rPr>
                <w:rFonts w:asciiTheme="minorHAnsi" w:hAnsiTheme="minorHAnsi" w:cstheme="minorHAnsi"/>
              </w:rPr>
            </w:pPr>
            <w:r w:rsidRPr="00B91250">
              <w:rPr>
                <w:rFonts w:asciiTheme="minorHAnsi" w:hAnsiTheme="minorHAnsi" w:cstheme="minorHAnsi"/>
              </w:rPr>
              <w:t>Project Initiation Document submitted to Homes England</w:t>
            </w:r>
          </w:p>
        </w:tc>
        <w:tc>
          <w:tcPr>
            <w:tcW w:w="5228" w:type="dxa"/>
          </w:tcPr>
          <w:p w14:paraId="3A40C823" w14:textId="0D684E11" w:rsidR="00C034A1" w:rsidRPr="00B91250" w:rsidRDefault="00724CE3" w:rsidP="2C833C85">
            <w:pPr>
              <w:widowControl w:val="0"/>
              <w:spacing w:after="260" w:line="360" w:lineRule="auto"/>
              <w:jc w:val="both"/>
              <w:rPr>
                <w:rFonts w:asciiTheme="minorHAnsi" w:hAnsiTheme="minorHAnsi" w:cstheme="minorHAnsi"/>
              </w:rPr>
            </w:pPr>
            <w:r>
              <w:rPr>
                <w:rFonts w:asciiTheme="minorHAnsi" w:hAnsiTheme="minorHAnsi" w:cstheme="minorHAnsi"/>
              </w:rPr>
              <w:t>10/11/2023</w:t>
            </w:r>
          </w:p>
        </w:tc>
      </w:tr>
      <w:tr w:rsidR="005432B3" w:rsidRPr="00B91250" w14:paraId="680E4A5A" w14:textId="77777777" w:rsidTr="2C833C85">
        <w:tc>
          <w:tcPr>
            <w:tcW w:w="5228" w:type="dxa"/>
          </w:tcPr>
          <w:p w14:paraId="13D9EE18" w14:textId="4DFABBC0" w:rsidR="005432B3" w:rsidRPr="00B91250" w:rsidRDefault="005432B3" w:rsidP="00E10B37">
            <w:pPr>
              <w:widowControl w:val="0"/>
              <w:spacing w:after="260" w:line="360" w:lineRule="auto"/>
              <w:jc w:val="both"/>
              <w:rPr>
                <w:rFonts w:asciiTheme="minorHAnsi" w:hAnsiTheme="minorHAnsi" w:cstheme="minorHAnsi"/>
              </w:rPr>
            </w:pPr>
            <w:r w:rsidRPr="00B91250">
              <w:rPr>
                <w:rFonts w:asciiTheme="minorHAnsi" w:hAnsiTheme="minorHAnsi" w:cstheme="minorHAnsi"/>
              </w:rPr>
              <w:t>Interim findings presentation submitted to Homes England</w:t>
            </w:r>
          </w:p>
        </w:tc>
        <w:tc>
          <w:tcPr>
            <w:tcW w:w="5228" w:type="dxa"/>
          </w:tcPr>
          <w:p w14:paraId="2A8FC1E5" w14:textId="154661FB" w:rsidR="005432B3" w:rsidRPr="00B91250" w:rsidRDefault="00B75A2C" w:rsidP="2C833C85">
            <w:pPr>
              <w:widowControl w:val="0"/>
              <w:spacing w:after="260" w:line="360" w:lineRule="auto"/>
              <w:jc w:val="both"/>
              <w:rPr>
                <w:rFonts w:asciiTheme="minorHAnsi" w:hAnsiTheme="minorHAnsi" w:cstheme="minorHAnsi"/>
              </w:rPr>
            </w:pPr>
            <w:r>
              <w:rPr>
                <w:rFonts w:asciiTheme="minorHAnsi" w:hAnsiTheme="minorHAnsi" w:cstheme="minorHAnsi"/>
              </w:rPr>
              <w:t>16</w:t>
            </w:r>
            <w:r w:rsidR="00E50C0B" w:rsidRPr="00B91250">
              <w:rPr>
                <w:rFonts w:asciiTheme="minorHAnsi" w:hAnsiTheme="minorHAnsi" w:cstheme="minorHAnsi"/>
              </w:rPr>
              <w:t>/0</w:t>
            </w:r>
            <w:r>
              <w:rPr>
                <w:rFonts w:asciiTheme="minorHAnsi" w:hAnsiTheme="minorHAnsi" w:cstheme="minorHAnsi"/>
              </w:rPr>
              <w:t>1</w:t>
            </w:r>
            <w:r w:rsidR="00E50C0B" w:rsidRPr="00B91250">
              <w:rPr>
                <w:rFonts w:asciiTheme="minorHAnsi" w:hAnsiTheme="minorHAnsi" w:cstheme="minorHAnsi"/>
              </w:rPr>
              <w:t>/2024</w:t>
            </w:r>
          </w:p>
        </w:tc>
      </w:tr>
      <w:tr w:rsidR="00DB6F81" w:rsidRPr="00B91250" w14:paraId="61B50E62" w14:textId="77777777" w:rsidTr="2C833C85">
        <w:tc>
          <w:tcPr>
            <w:tcW w:w="5228" w:type="dxa"/>
          </w:tcPr>
          <w:p w14:paraId="75982791" w14:textId="3A0D8887" w:rsidR="00DB6F81" w:rsidRPr="00B91250" w:rsidRDefault="00022338" w:rsidP="00E10B37">
            <w:pPr>
              <w:widowControl w:val="0"/>
              <w:spacing w:after="260" w:line="360" w:lineRule="auto"/>
              <w:jc w:val="both"/>
              <w:rPr>
                <w:rFonts w:asciiTheme="minorHAnsi" w:hAnsiTheme="minorHAnsi" w:cstheme="minorHAnsi"/>
              </w:rPr>
            </w:pPr>
            <w:r w:rsidRPr="00B91250">
              <w:rPr>
                <w:rFonts w:asciiTheme="minorHAnsi" w:hAnsiTheme="minorHAnsi" w:cstheme="minorHAnsi"/>
              </w:rPr>
              <w:t>Draft report</w:t>
            </w:r>
            <w:r w:rsidR="0067012F" w:rsidRPr="00B91250">
              <w:rPr>
                <w:rFonts w:asciiTheme="minorHAnsi" w:hAnsiTheme="minorHAnsi" w:cstheme="minorHAnsi"/>
              </w:rPr>
              <w:t xml:space="preserve"> submitted to Homes England</w:t>
            </w:r>
          </w:p>
        </w:tc>
        <w:tc>
          <w:tcPr>
            <w:tcW w:w="5228" w:type="dxa"/>
          </w:tcPr>
          <w:p w14:paraId="6932ECD8" w14:textId="7F3CD73A" w:rsidR="00DB6F81" w:rsidRPr="00B91250" w:rsidRDefault="00BD301F" w:rsidP="2C833C85">
            <w:pPr>
              <w:widowControl w:val="0"/>
              <w:spacing w:after="260" w:line="360" w:lineRule="auto"/>
              <w:jc w:val="both"/>
              <w:rPr>
                <w:rFonts w:asciiTheme="minorHAnsi" w:hAnsiTheme="minorHAnsi" w:cstheme="minorHAnsi"/>
              </w:rPr>
            </w:pPr>
            <w:r>
              <w:rPr>
                <w:rFonts w:asciiTheme="minorHAnsi" w:hAnsiTheme="minorHAnsi" w:cstheme="minorHAnsi"/>
              </w:rPr>
              <w:t>01</w:t>
            </w:r>
            <w:r w:rsidR="00E50C0B" w:rsidRPr="00B91250">
              <w:rPr>
                <w:rFonts w:asciiTheme="minorHAnsi" w:hAnsiTheme="minorHAnsi" w:cstheme="minorHAnsi"/>
              </w:rPr>
              <w:t>/02/2024</w:t>
            </w:r>
          </w:p>
        </w:tc>
      </w:tr>
      <w:tr w:rsidR="0067012F" w:rsidRPr="00B91250" w14:paraId="57BEF2F8" w14:textId="77777777" w:rsidTr="2C833C85">
        <w:tc>
          <w:tcPr>
            <w:tcW w:w="5228" w:type="dxa"/>
          </w:tcPr>
          <w:p w14:paraId="6DF55496" w14:textId="284F2D93" w:rsidR="0067012F" w:rsidRPr="00B91250" w:rsidRDefault="0067012F" w:rsidP="00E10B37">
            <w:pPr>
              <w:widowControl w:val="0"/>
              <w:spacing w:after="260" w:line="360" w:lineRule="auto"/>
              <w:jc w:val="both"/>
              <w:rPr>
                <w:rFonts w:asciiTheme="minorHAnsi" w:hAnsiTheme="minorHAnsi" w:cstheme="minorHAnsi"/>
              </w:rPr>
            </w:pPr>
            <w:r w:rsidRPr="00B91250">
              <w:rPr>
                <w:rFonts w:asciiTheme="minorHAnsi" w:hAnsiTheme="minorHAnsi" w:cstheme="minorHAnsi"/>
              </w:rPr>
              <w:t>Final report submitted to Homes England</w:t>
            </w:r>
          </w:p>
        </w:tc>
        <w:tc>
          <w:tcPr>
            <w:tcW w:w="5228" w:type="dxa"/>
          </w:tcPr>
          <w:p w14:paraId="77BAE3B8" w14:textId="2484A37E" w:rsidR="0067012F" w:rsidRPr="00B91250" w:rsidRDefault="00BD301F" w:rsidP="2C833C85">
            <w:pPr>
              <w:widowControl w:val="0"/>
              <w:spacing w:after="260" w:line="360" w:lineRule="auto"/>
              <w:jc w:val="both"/>
              <w:rPr>
                <w:rFonts w:asciiTheme="minorHAnsi" w:hAnsiTheme="minorHAnsi" w:cstheme="minorHAnsi"/>
              </w:rPr>
            </w:pPr>
            <w:r>
              <w:rPr>
                <w:rFonts w:asciiTheme="minorHAnsi" w:hAnsiTheme="minorHAnsi" w:cstheme="minorHAnsi"/>
              </w:rPr>
              <w:t>21/02</w:t>
            </w:r>
            <w:r w:rsidR="00E50C0B" w:rsidRPr="00B91250">
              <w:rPr>
                <w:rFonts w:asciiTheme="minorHAnsi" w:hAnsiTheme="minorHAnsi" w:cstheme="minorHAnsi"/>
              </w:rPr>
              <w:t>/2024</w:t>
            </w:r>
          </w:p>
        </w:tc>
      </w:tr>
      <w:tr w:rsidR="00DB6F81" w:rsidRPr="00B91250" w14:paraId="2A6DBFC8" w14:textId="77777777" w:rsidTr="2C833C85">
        <w:tc>
          <w:tcPr>
            <w:tcW w:w="5228" w:type="dxa"/>
          </w:tcPr>
          <w:p w14:paraId="79F59F5D" w14:textId="1DF279BD" w:rsidR="00DB6F81" w:rsidRPr="00B91250" w:rsidRDefault="3BA0885E" w:rsidP="00E10B37">
            <w:pPr>
              <w:widowControl w:val="0"/>
              <w:spacing w:after="260" w:line="360" w:lineRule="auto"/>
              <w:jc w:val="both"/>
              <w:rPr>
                <w:rFonts w:asciiTheme="minorHAnsi" w:hAnsiTheme="minorHAnsi" w:cstheme="minorHAnsi"/>
              </w:rPr>
            </w:pPr>
            <w:r w:rsidRPr="00B91250">
              <w:rPr>
                <w:rFonts w:asciiTheme="minorHAnsi" w:hAnsiTheme="minorHAnsi" w:cstheme="minorHAnsi"/>
              </w:rPr>
              <w:lastRenderedPageBreak/>
              <w:t>Completion Date</w:t>
            </w:r>
          </w:p>
        </w:tc>
        <w:tc>
          <w:tcPr>
            <w:tcW w:w="5228" w:type="dxa"/>
          </w:tcPr>
          <w:p w14:paraId="5EEFA3DA" w14:textId="3A6036C5" w:rsidR="00DB6F81" w:rsidRPr="00B91250" w:rsidRDefault="007E4A71" w:rsidP="2C833C85">
            <w:pPr>
              <w:widowControl w:val="0"/>
              <w:spacing w:after="260" w:line="360" w:lineRule="auto"/>
              <w:jc w:val="both"/>
              <w:rPr>
                <w:rFonts w:asciiTheme="minorHAnsi" w:hAnsiTheme="minorHAnsi" w:cstheme="minorHAnsi"/>
              </w:rPr>
            </w:pPr>
            <w:r>
              <w:rPr>
                <w:rFonts w:asciiTheme="minorHAnsi" w:hAnsiTheme="minorHAnsi" w:cstheme="minorHAnsi"/>
              </w:rPr>
              <w:t>2</w:t>
            </w:r>
            <w:r w:rsidR="00BD301F">
              <w:rPr>
                <w:rFonts w:asciiTheme="minorHAnsi" w:hAnsiTheme="minorHAnsi" w:cstheme="minorHAnsi"/>
              </w:rPr>
              <w:t>8</w:t>
            </w:r>
            <w:r w:rsidR="00CB10D9" w:rsidRPr="00B91250">
              <w:rPr>
                <w:rFonts w:asciiTheme="minorHAnsi" w:hAnsiTheme="minorHAnsi" w:cstheme="minorHAnsi"/>
              </w:rPr>
              <w:t>/0</w:t>
            </w:r>
            <w:r w:rsidR="00BD301F">
              <w:rPr>
                <w:rFonts w:asciiTheme="minorHAnsi" w:hAnsiTheme="minorHAnsi" w:cstheme="minorHAnsi"/>
              </w:rPr>
              <w:t>2</w:t>
            </w:r>
            <w:r w:rsidR="00CB10D9" w:rsidRPr="00B91250">
              <w:rPr>
                <w:rFonts w:asciiTheme="minorHAnsi" w:hAnsiTheme="minorHAnsi" w:cstheme="minorHAnsi"/>
              </w:rPr>
              <w:t>/2024</w:t>
            </w:r>
          </w:p>
        </w:tc>
      </w:tr>
    </w:tbl>
    <w:p w14:paraId="2586E9FD" w14:textId="5E1A58CA" w:rsidR="00C963D1" w:rsidRPr="00B91250" w:rsidRDefault="00C963D1" w:rsidP="00E10B37">
      <w:pPr>
        <w:pStyle w:val="BodyText"/>
        <w:spacing w:line="360" w:lineRule="auto"/>
        <w:rPr>
          <w:iCs/>
          <w:color w:val="auto"/>
          <w:szCs w:val="22"/>
        </w:rPr>
      </w:pPr>
    </w:p>
    <w:p w14:paraId="33CD38B7" w14:textId="762283C4" w:rsidR="003E767B" w:rsidRPr="00597643" w:rsidRDefault="00B22FEC">
      <w:pPr>
        <w:pStyle w:val="BodyText"/>
        <w:numPr>
          <w:ilvl w:val="0"/>
          <w:numId w:val="9"/>
        </w:numPr>
        <w:spacing w:line="360" w:lineRule="auto"/>
        <w:rPr>
          <w:iCs/>
          <w:color w:val="31849B" w:themeColor="accent5" w:themeShade="BF"/>
          <w:sz w:val="28"/>
          <w:szCs w:val="28"/>
        </w:rPr>
      </w:pPr>
      <w:r w:rsidRPr="00597643">
        <w:rPr>
          <w:b/>
          <w:bCs/>
          <w:color w:val="31849B" w:themeColor="accent5" w:themeShade="BF"/>
          <w:sz w:val="28"/>
          <w:szCs w:val="28"/>
        </w:rPr>
        <w:t>Management</w:t>
      </w:r>
    </w:p>
    <w:p w14:paraId="1030181D" w14:textId="538E9721" w:rsidR="00C034A1" w:rsidRPr="00B91250" w:rsidRDefault="00604C58" w:rsidP="2C833C85">
      <w:pPr>
        <w:pStyle w:val="BodyText"/>
        <w:spacing w:line="360" w:lineRule="auto"/>
        <w:rPr>
          <w:color w:val="auto"/>
        </w:rPr>
      </w:pPr>
      <w:r>
        <w:rPr>
          <w:color w:val="auto"/>
        </w:rPr>
        <w:t>XXX</w:t>
      </w:r>
      <w:r w:rsidR="005C7C1B" w:rsidRPr="6B02A3BE">
        <w:rPr>
          <w:color w:val="auto"/>
        </w:rPr>
        <w:t xml:space="preserve"> (</w:t>
      </w:r>
      <w:r w:rsidR="6E88ED73" w:rsidRPr="6B02A3BE">
        <w:rPr>
          <w:color w:val="auto"/>
        </w:rPr>
        <w:t>Senior Economic Research specialist</w:t>
      </w:r>
      <w:r w:rsidR="005C7C1B" w:rsidRPr="6B02A3BE">
        <w:rPr>
          <w:color w:val="auto"/>
        </w:rPr>
        <w:t>, Homes England)</w:t>
      </w:r>
      <w:r w:rsidR="00442E79" w:rsidRPr="6B02A3BE">
        <w:rPr>
          <w:color w:val="auto"/>
        </w:rPr>
        <w:t xml:space="preserve"> </w:t>
      </w:r>
      <w:r w:rsidR="005C7C1B" w:rsidRPr="6B02A3BE">
        <w:rPr>
          <w:color w:val="auto"/>
        </w:rPr>
        <w:t xml:space="preserve">will be the day-to-day contact for the </w:t>
      </w:r>
      <w:r w:rsidR="00C034A1" w:rsidRPr="6B02A3BE">
        <w:rPr>
          <w:color w:val="auto"/>
        </w:rPr>
        <w:t>supplier</w:t>
      </w:r>
      <w:r w:rsidR="005C7C1B" w:rsidRPr="6B02A3BE">
        <w:rPr>
          <w:color w:val="auto"/>
        </w:rPr>
        <w:t>.</w:t>
      </w:r>
    </w:p>
    <w:p w14:paraId="56C18EE2" w14:textId="0F299C48" w:rsidR="00B22FEC" w:rsidRPr="00B91250" w:rsidRDefault="00C034A1" w:rsidP="00C034A1">
      <w:pPr>
        <w:pStyle w:val="BodyText"/>
        <w:spacing w:line="360" w:lineRule="auto"/>
        <w:rPr>
          <w:iCs/>
          <w:color w:val="auto"/>
          <w:szCs w:val="22"/>
        </w:rPr>
      </w:pPr>
      <w:r w:rsidRPr="00B91250">
        <w:rPr>
          <w:iCs/>
          <w:color w:val="auto"/>
          <w:szCs w:val="22"/>
        </w:rPr>
        <w:t>The supplier will also need to work closely with the delivery team to source data and contact details for consultees.</w:t>
      </w:r>
    </w:p>
    <w:p w14:paraId="768A84DE" w14:textId="61BBF19F" w:rsidR="00C034A1" w:rsidRPr="00B91250" w:rsidRDefault="00C034A1" w:rsidP="2C833C85">
      <w:pPr>
        <w:pStyle w:val="BodyText"/>
        <w:spacing w:line="360" w:lineRule="auto"/>
        <w:rPr>
          <w:color w:val="auto"/>
        </w:rPr>
      </w:pPr>
      <w:r w:rsidRPr="00B91250">
        <w:rPr>
          <w:color w:val="auto"/>
        </w:rPr>
        <w:t xml:space="preserve">The supplier will submit a Project Initiation Document, draft report and final report, as per the table above (5. Indicative Programme). In addition, the supplier must provide </w:t>
      </w:r>
      <w:r w:rsidR="009504A6" w:rsidRPr="00B91250">
        <w:rPr>
          <w:color w:val="auto"/>
        </w:rPr>
        <w:t xml:space="preserve">fortnightly </w:t>
      </w:r>
      <w:r w:rsidRPr="00B91250">
        <w:rPr>
          <w:color w:val="auto"/>
        </w:rPr>
        <w:t xml:space="preserve">verbal/email progress updates to </w:t>
      </w:r>
      <w:r w:rsidR="04D9ECAE" w:rsidRPr="00B91250">
        <w:rPr>
          <w:color w:val="auto"/>
        </w:rPr>
        <w:t>Lynsey Cartlidge</w:t>
      </w:r>
      <w:r w:rsidRPr="00B91250">
        <w:rPr>
          <w:color w:val="auto"/>
        </w:rPr>
        <w:t>, to ensure that any issues with progress are highlighted, and can be rectified, promptly.</w:t>
      </w:r>
    </w:p>
    <w:p w14:paraId="6BDBFEE6" w14:textId="4C7BF672" w:rsidR="00052D17" w:rsidRPr="00597643" w:rsidRDefault="00052D17" w:rsidP="00E10B37">
      <w:pPr>
        <w:pStyle w:val="BodyText"/>
        <w:spacing w:line="360" w:lineRule="auto"/>
        <w:rPr>
          <w:b/>
          <w:iCs/>
          <w:color w:val="31849B" w:themeColor="accent5" w:themeShade="BF"/>
          <w:szCs w:val="22"/>
        </w:rPr>
      </w:pPr>
      <w:r w:rsidRPr="00597643">
        <w:rPr>
          <w:b/>
          <w:iCs/>
          <w:color w:val="31849B" w:themeColor="accent5" w:themeShade="BF"/>
          <w:szCs w:val="22"/>
        </w:rPr>
        <w:t>Meeting Requirements:</w:t>
      </w:r>
    </w:p>
    <w:p w14:paraId="662EAB24" w14:textId="2AC31567" w:rsidR="00052D17" w:rsidRPr="00597643" w:rsidRDefault="00052D17">
      <w:pPr>
        <w:pStyle w:val="BodyText"/>
        <w:numPr>
          <w:ilvl w:val="0"/>
          <w:numId w:val="5"/>
        </w:numPr>
        <w:spacing w:line="360" w:lineRule="auto"/>
        <w:rPr>
          <w:b/>
          <w:iCs/>
          <w:color w:val="31849B" w:themeColor="accent5" w:themeShade="BF"/>
          <w:szCs w:val="22"/>
        </w:rPr>
      </w:pPr>
      <w:r w:rsidRPr="00597643">
        <w:rPr>
          <w:b/>
          <w:iCs/>
          <w:color w:val="31849B" w:themeColor="accent5" w:themeShade="BF"/>
          <w:szCs w:val="22"/>
        </w:rPr>
        <w:t xml:space="preserve">Start-up </w:t>
      </w:r>
      <w:r w:rsidR="008C319C" w:rsidRPr="00597643">
        <w:rPr>
          <w:b/>
          <w:iCs/>
          <w:color w:val="31849B" w:themeColor="accent5" w:themeShade="BF"/>
          <w:szCs w:val="22"/>
        </w:rPr>
        <w:t>meeting</w:t>
      </w:r>
    </w:p>
    <w:p w14:paraId="70C955EC" w14:textId="0F1C1C2A" w:rsidR="005C7C1B" w:rsidRPr="00B91250" w:rsidRDefault="005C7C1B" w:rsidP="2C833C85">
      <w:pPr>
        <w:pStyle w:val="BodyText"/>
        <w:spacing w:line="360" w:lineRule="auto"/>
        <w:rPr>
          <w:color w:val="auto"/>
        </w:rPr>
      </w:pPr>
      <w:r w:rsidRPr="00B91250">
        <w:rPr>
          <w:color w:val="auto"/>
        </w:rPr>
        <w:t xml:space="preserve">The inception meeting for the study will be held in the </w:t>
      </w:r>
      <w:r w:rsidRPr="00B91250">
        <w:rPr>
          <w:b/>
          <w:bCs/>
          <w:color w:val="auto"/>
        </w:rPr>
        <w:t>week commencing</w:t>
      </w:r>
      <w:r w:rsidR="00E5418C" w:rsidRPr="00B91250">
        <w:rPr>
          <w:b/>
          <w:bCs/>
          <w:color w:val="auto"/>
        </w:rPr>
        <w:t xml:space="preserve"> </w:t>
      </w:r>
      <w:r w:rsidR="0080413C" w:rsidRPr="0080413C">
        <w:rPr>
          <w:b/>
          <w:bCs/>
          <w:color w:val="auto"/>
        </w:rPr>
        <w:t>23/10</w:t>
      </w:r>
      <w:r w:rsidR="00CB10D9" w:rsidRPr="0080413C">
        <w:rPr>
          <w:b/>
          <w:bCs/>
          <w:color w:val="auto"/>
        </w:rPr>
        <w:t>/2023</w:t>
      </w:r>
      <w:r w:rsidRPr="0080413C">
        <w:rPr>
          <w:color w:val="auto"/>
        </w:rPr>
        <w:t>.</w:t>
      </w:r>
      <w:r w:rsidRPr="00B91250">
        <w:rPr>
          <w:color w:val="auto"/>
        </w:rPr>
        <w:t xml:space="preserve"> It will be attended by </w:t>
      </w:r>
      <w:r w:rsidR="00C034A1" w:rsidRPr="00B91250">
        <w:rPr>
          <w:color w:val="auto"/>
        </w:rPr>
        <w:t xml:space="preserve">the supplier </w:t>
      </w:r>
      <w:r w:rsidRPr="00B91250">
        <w:rPr>
          <w:color w:val="auto"/>
        </w:rPr>
        <w:t xml:space="preserve">and the full evaluation Steering Group, comprising the Research and Analysis Team, the delivery team at Homes England, and </w:t>
      </w:r>
      <w:r w:rsidR="004C3272" w:rsidRPr="00B91250">
        <w:rPr>
          <w:color w:val="auto"/>
        </w:rPr>
        <w:t>DLUHC colleagues</w:t>
      </w:r>
      <w:r w:rsidRPr="00B91250">
        <w:rPr>
          <w:color w:val="auto"/>
        </w:rPr>
        <w:t>. The purpose of the meeting will be to discuss and confirm the approach to the study, including key dates and project management arrangements.</w:t>
      </w:r>
    </w:p>
    <w:p w14:paraId="4A5CC3E9" w14:textId="693BBE16" w:rsidR="008C319C" w:rsidRPr="00597643" w:rsidRDefault="008743A0">
      <w:pPr>
        <w:pStyle w:val="BodyText"/>
        <w:numPr>
          <w:ilvl w:val="0"/>
          <w:numId w:val="5"/>
        </w:numPr>
        <w:spacing w:line="360" w:lineRule="auto"/>
        <w:rPr>
          <w:b/>
          <w:iCs/>
          <w:color w:val="31849B" w:themeColor="accent5" w:themeShade="BF"/>
          <w:szCs w:val="22"/>
        </w:rPr>
      </w:pPr>
      <w:r w:rsidRPr="00597643">
        <w:rPr>
          <w:b/>
          <w:iCs/>
          <w:color w:val="31849B" w:themeColor="accent5" w:themeShade="BF"/>
          <w:szCs w:val="22"/>
        </w:rPr>
        <w:t>Review meetings</w:t>
      </w:r>
    </w:p>
    <w:p w14:paraId="76A92A3E" w14:textId="30679E46" w:rsidR="0067012F" w:rsidRPr="00B91250" w:rsidRDefault="005C7C1B" w:rsidP="00E10B37">
      <w:pPr>
        <w:pStyle w:val="BodyText"/>
        <w:spacing w:line="360" w:lineRule="auto"/>
        <w:rPr>
          <w:iCs/>
          <w:color w:val="auto"/>
          <w:szCs w:val="22"/>
        </w:rPr>
      </w:pPr>
      <w:r w:rsidRPr="00B91250">
        <w:rPr>
          <w:iCs/>
          <w:color w:val="auto"/>
          <w:szCs w:val="22"/>
        </w:rPr>
        <w:t>Further full m</w:t>
      </w:r>
      <w:r w:rsidR="0067012F" w:rsidRPr="00B91250">
        <w:rPr>
          <w:iCs/>
          <w:color w:val="auto"/>
          <w:szCs w:val="22"/>
        </w:rPr>
        <w:t xml:space="preserve">eetings </w:t>
      </w:r>
      <w:r w:rsidRPr="00B91250">
        <w:rPr>
          <w:iCs/>
          <w:color w:val="auto"/>
          <w:szCs w:val="22"/>
        </w:rPr>
        <w:t xml:space="preserve">of the Steering Group </w:t>
      </w:r>
      <w:r w:rsidR="0067012F" w:rsidRPr="00B91250">
        <w:rPr>
          <w:iCs/>
          <w:color w:val="auto"/>
          <w:szCs w:val="22"/>
        </w:rPr>
        <w:t>will be held in the week</w:t>
      </w:r>
      <w:r w:rsidR="005432B3" w:rsidRPr="00B91250">
        <w:rPr>
          <w:iCs/>
          <w:color w:val="auto"/>
          <w:szCs w:val="22"/>
        </w:rPr>
        <w:t>s</w:t>
      </w:r>
      <w:r w:rsidR="0067012F" w:rsidRPr="00B91250">
        <w:rPr>
          <w:iCs/>
          <w:color w:val="auto"/>
          <w:szCs w:val="22"/>
        </w:rPr>
        <w:t xml:space="preserve"> following receipt of the </w:t>
      </w:r>
      <w:r w:rsidR="005432B3" w:rsidRPr="00B91250">
        <w:rPr>
          <w:iCs/>
          <w:color w:val="auto"/>
          <w:szCs w:val="22"/>
        </w:rPr>
        <w:t xml:space="preserve">interim presentation, </w:t>
      </w:r>
      <w:r w:rsidR="0067012F" w:rsidRPr="00B91250">
        <w:rPr>
          <w:iCs/>
          <w:color w:val="auto"/>
          <w:szCs w:val="22"/>
        </w:rPr>
        <w:t xml:space="preserve">draft </w:t>
      </w:r>
      <w:r w:rsidRPr="00B91250">
        <w:rPr>
          <w:iCs/>
          <w:color w:val="auto"/>
          <w:szCs w:val="22"/>
        </w:rPr>
        <w:t xml:space="preserve">report and final report, to discuss feedback on the outputs, and agree any potential changes to be made to the </w:t>
      </w:r>
      <w:r w:rsidR="005432B3" w:rsidRPr="00B91250">
        <w:rPr>
          <w:iCs/>
          <w:color w:val="auto"/>
          <w:szCs w:val="22"/>
        </w:rPr>
        <w:t>approach/</w:t>
      </w:r>
      <w:r w:rsidRPr="00B91250">
        <w:rPr>
          <w:iCs/>
          <w:color w:val="auto"/>
          <w:szCs w:val="22"/>
        </w:rPr>
        <w:t>reports.</w:t>
      </w:r>
    </w:p>
    <w:p w14:paraId="1C97CFC8" w14:textId="55D07EB8" w:rsidR="00052D17" w:rsidRPr="00597643" w:rsidRDefault="000C1B45">
      <w:pPr>
        <w:pStyle w:val="BodyText"/>
        <w:numPr>
          <w:ilvl w:val="0"/>
          <w:numId w:val="5"/>
        </w:numPr>
        <w:spacing w:line="360" w:lineRule="auto"/>
        <w:rPr>
          <w:b/>
          <w:iCs/>
          <w:color w:val="31849B" w:themeColor="accent5" w:themeShade="BF"/>
          <w:szCs w:val="22"/>
        </w:rPr>
      </w:pPr>
      <w:r w:rsidRPr="00597643">
        <w:rPr>
          <w:b/>
          <w:iCs/>
          <w:color w:val="31849B" w:themeColor="accent5" w:themeShade="BF"/>
          <w:szCs w:val="22"/>
        </w:rPr>
        <w:t>Poor Performance Meeting</w:t>
      </w:r>
    </w:p>
    <w:p w14:paraId="6C82480C" w14:textId="309C161E" w:rsidR="006C497B" w:rsidRPr="00B91250" w:rsidRDefault="000C1B45" w:rsidP="00E10B37">
      <w:pPr>
        <w:pStyle w:val="BodyText"/>
        <w:spacing w:line="360" w:lineRule="auto"/>
        <w:rPr>
          <w:iCs/>
          <w:color w:val="auto"/>
          <w:szCs w:val="22"/>
        </w:rPr>
      </w:pPr>
      <w:r w:rsidRPr="00B91250">
        <w:rPr>
          <w:iCs/>
          <w:color w:val="auto"/>
          <w:szCs w:val="22"/>
        </w:rPr>
        <w:t xml:space="preserve">These meetings will hopefully not be required.  However, if poor performance is repeated </w:t>
      </w:r>
      <w:r w:rsidR="00BF3FB0" w:rsidRPr="00B91250">
        <w:rPr>
          <w:iCs/>
          <w:color w:val="auto"/>
          <w:szCs w:val="22"/>
        </w:rPr>
        <w:t xml:space="preserve">following escalation </w:t>
      </w:r>
      <w:r w:rsidR="003257B9" w:rsidRPr="00B91250">
        <w:rPr>
          <w:iCs/>
          <w:color w:val="auto"/>
          <w:szCs w:val="22"/>
        </w:rPr>
        <w:t>to the Supplier’s Key Personnel to resolve the issue</w:t>
      </w:r>
      <w:r w:rsidR="00E1425E" w:rsidRPr="00B91250">
        <w:rPr>
          <w:iCs/>
          <w:color w:val="auto"/>
          <w:szCs w:val="22"/>
        </w:rPr>
        <w:t>,</w:t>
      </w:r>
      <w:r w:rsidR="007468B0" w:rsidRPr="00B91250">
        <w:rPr>
          <w:iCs/>
          <w:color w:val="auto"/>
          <w:szCs w:val="22"/>
        </w:rPr>
        <w:t xml:space="preserve"> as required in </w:t>
      </w:r>
      <w:r w:rsidR="00E1425E" w:rsidRPr="00B91250">
        <w:rPr>
          <w:iCs/>
          <w:color w:val="auto"/>
          <w:szCs w:val="22"/>
        </w:rPr>
        <w:t xml:space="preserve">the Framework Management Schedule of the </w:t>
      </w:r>
      <w:r w:rsidR="00DB7DA4" w:rsidRPr="00B91250">
        <w:rPr>
          <w:iCs/>
          <w:color w:val="auto"/>
          <w:szCs w:val="22"/>
        </w:rPr>
        <w:t xml:space="preserve">Framework </w:t>
      </w:r>
      <w:r w:rsidR="000D162D" w:rsidRPr="00B91250">
        <w:rPr>
          <w:iCs/>
          <w:color w:val="auto"/>
          <w:szCs w:val="22"/>
        </w:rPr>
        <w:t>Contract</w:t>
      </w:r>
      <w:r w:rsidR="003257B9" w:rsidRPr="00B91250">
        <w:rPr>
          <w:iCs/>
          <w:color w:val="auto"/>
          <w:szCs w:val="22"/>
        </w:rPr>
        <w:t xml:space="preserve">, </w:t>
      </w:r>
      <w:r w:rsidR="00E1425E" w:rsidRPr="00B91250">
        <w:rPr>
          <w:iCs/>
          <w:color w:val="auto"/>
          <w:szCs w:val="22"/>
        </w:rPr>
        <w:t xml:space="preserve">the Framework Manager must be notified and </w:t>
      </w:r>
      <w:r w:rsidRPr="00B91250">
        <w:rPr>
          <w:iCs/>
          <w:color w:val="auto"/>
          <w:szCs w:val="22"/>
        </w:rPr>
        <w:t xml:space="preserve">Homes England may call for </w:t>
      </w:r>
      <w:r w:rsidR="00955185" w:rsidRPr="00B91250">
        <w:rPr>
          <w:iCs/>
          <w:color w:val="auto"/>
          <w:szCs w:val="22"/>
        </w:rPr>
        <w:t>a Poor Performance Meeting</w:t>
      </w:r>
      <w:r w:rsidRPr="00B91250">
        <w:rPr>
          <w:iCs/>
          <w:color w:val="auto"/>
          <w:szCs w:val="22"/>
        </w:rPr>
        <w:t xml:space="preserve">.  Beforehand, Homes England will present areas of concern so that the </w:t>
      </w:r>
      <w:r w:rsidR="0012004D" w:rsidRPr="00B91250">
        <w:rPr>
          <w:iCs/>
          <w:color w:val="auto"/>
          <w:szCs w:val="22"/>
        </w:rPr>
        <w:t>Supplier</w:t>
      </w:r>
      <w:r w:rsidRPr="00B91250">
        <w:rPr>
          <w:iCs/>
          <w:color w:val="auto"/>
          <w:szCs w:val="22"/>
        </w:rPr>
        <w:t xml:space="preserve"> and Homes England can discuss what happened and why, what will be done to prevent it happening again and how matters will improve.  The </w:t>
      </w:r>
      <w:r w:rsidR="0012004D" w:rsidRPr="00B91250">
        <w:rPr>
          <w:iCs/>
          <w:color w:val="auto"/>
          <w:szCs w:val="22"/>
        </w:rPr>
        <w:t>Supplier</w:t>
      </w:r>
      <w:r w:rsidRPr="00B91250">
        <w:rPr>
          <w:iCs/>
          <w:color w:val="auto"/>
          <w:szCs w:val="22"/>
        </w:rPr>
        <w:t xml:space="preserve"> subject to such a meeting would be expected to outline in writing </w:t>
      </w:r>
      <w:r w:rsidR="006808E6" w:rsidRPr="00B91250">
        <w:rPr>
          <w:iCs/>
          <w:color w:val="auto"/>
          <w:szCs w:val="22"/>
        </w:rPr>
        <w:t xml:space="preserve">in a Rectification Plan </w:t>
      </w:r>
      <w:r w:rsidRPr="00B91250">
        <w:rPr>
          <w:iCs/>
          <w:color w:val="auto"/>
          <w:szCs w:val="22"/>
        </w:rPr>
        <w:t xml:space="preserve">afterwards what improvements/modifications they will be putting in place.  There will be a maximum of two Poor Performance Meetings before termination of the </w:t>
      </w:r>
      <w:r w:rsidR="00FF6EE3" w:rsidRPr="00B91250">
        <w:rPr>
          <w:iCs/>
          <w:color w:val="auto"/>
          <w:szCs w:val="22"/>
        </w:rPr>
        <w:t>commission</w:t>
      </w:r>
      <w:r w:rsidRPr="00B91250">
        <w:rPr>
          <w:iCs/>
          <w:color w:val="auto"/>
          <w:szCs w:val="22"/>
        </w:rPr>
        <w:t>.</w:t>
      </w:r>
    </w:p>
    <w:p w14:paraId="5BA798DE" w14:textId="4432D376" w:rsidR="00183363" w:rsidRPr="00597643" w:rsidRDefault="00DB6F81">
      <w:pPr>
        <w:pStyle w:val="ReportTitle"/>
        <w:numPr>
          <w:ilvl w:val="0"/>
          <w:numId w:val="9"/>
        </w:numPr>
        <w:spacing w:line="360" w:lineRule="auto"/>
        <w:rPr>
          <w:b/>
          <w:color w:val="31849B" w:themeColor="accent5" w:themeShade="BF"/>
          <w:sz w:val="28"/>
          <w:szCs w:val="28"/>
        </w:rPr>
      </w:pPr>
      <w:r w:rsidRPr="00597643">
        <w:rPr>
          <w:b/>
          <w:bCs/>
          <w:color w:val="31849B" w:themeColor="accent5" w:themeShade="BF"/>
          <w:sz w:val="28"/>
          <w:szCs w:val="28"/>
        </w:rPr>
        <w:t>K</w:t>
      </w:r>
      <w:r w:rsidR="00183363" w:rsidRPr="00597643">
        <w:rPr>
          <w:b/>
          <w:bCs/>
          <w:color w:val="31849B" w:themeColor="accent5" w:themeShade="BF"/>
          <w:sz w:val="28"/>
          <w:szCs w:val="28"/>
        </w:rPr>
        <w:t>ey staf</w:t>
      </w:r>
      <w:r w:rsidR="00FC567C" w:rsidRPr="00597643">
        <w:rPr>
          <w:b/>
          <w:bCs/>
          <w:color w:val="31849B" w:themeColor="accent5" w:themeShade="BF"/>
          <w:sz w:val="28"/>
          <w:szCs w:val="28"/>
        </w:rPr>
        <w:t>f</w:t>
      </w:r>
    </w:p>
    <w:p w14:paraId="21A196C2" w14:textId="77777777" w:rsidR="00FC567C" w:rsidRPr="00B91250" w:rsidRDefault="00FC567C" w:rsidP="00E10B37">
      <w:pPr>
        <w:pStyle w:val="ReportTitle"/>
        <w:spacing w:line="360" w:lineRule="auto"/>
        <w:rPr>
          <w:color w:val="auto"/>
          <w:sz w:val="22"/>
          <w:szCs w:val="22"/>
        </w:rPr>
      </w:pPr>
      <w:r w:rsidRPr="00B91250">
        <w:rPr>
          <w:color w:val="auto"/>
          <w:sz w:val="22"/>
          <w:szCs w:val="22"/>
        </w:rPr>
        <w:t>The role of all staff involved in the study must be included in the Resource and Pricing Schedule. CVs should also be included for all staff alongside other bid documents.</w:t>
      </w:r>
    </w:p>
    <w:p w14:paraId="3EB28038" w14:textId="7BBF91A3" w:rsidR="00FA569D" w:rsidRPr="00597643" w:rsidRDefault="00DE22D3">
      <w:pPr>
        <w:pStyle w:val="BodyText"/>
        <w:numPr>
          <w:ilvl w:val="0"/>
          <w:numId w:val="9"/>
        </w:numPr>
        <w:tabs>
          <w:tab w:val="left" w:pos="993"/>
        </w:tabs>
        <w:spacing w:line="360" w:lineRule="auto"/>
        <w:rPr>
          <w:b/>
          <w:iCs/>
          <w:color w:val="31849B" w:themeColor="accent5" w:themeShade="BF"/>
          <w:sz w:val="28"/>
          <w:szCs w:val="28"/>
        </w:rPr>
      </w:pPr>
      <w:r w:rsidRPr="00597643">
        <w:rPr>
          <w:b/>
          <w:bCs/>
          <w:color w:val="31849B" w:themeColor="accent5" w:themeShade="BF"/>
          <w:sz w:val="28"/>
          <w:szCs w:val="28"/>
        </w:rPr>
        <w:lastRenderedPageBreak/>
        <w:t>Risks</w:t>
      </w:r>
    </w:p>
    <w:p w14:paraId="1CB87031" w14:textId="77777777" w:rsidR="00F034B9" w:rsidRPr="00B91250" w:rsidRDefault="00F034B9" w:rsidP="00F034B9">
      <w:pPr>
        <w:pStyle w:val="ReportTitle"/>
        <w:spacing w:line="360" w:lineRule="auto"/>
        <w:rPr>
          <w:snapToGrid w:val="0"/>
          <w:color w:val="auto"/>
          <w:sz w:val="22"/>
          <w:szCs w:val="22"/>
        </w:rPr>
      </w:pPr>
      <w:r w:rsidRPr="00B91250">
        <w:rPr>
          <w:snapToGrid w:val="0"/>
          <w:color w:val="auto"/>
          <w:sz w:val="22"/>
          <w:szCs w:val="22"/>
        </w:rPr>
        <w:t>As set out in Section 6, bidders are required to set out any risks they identify with their approach, and their methods for mitigating them.</w:t>
      </w:r>
    </w:p>
    <w:p w14:paraId="3C828765" w14:textId="5DDD0B6D" w:rsidR="007B3877" w:rsidRPr="00597643" w:rsidRDefault="00523A8A">
      <w:pPr>
        <w:pStyle w:val="ReportTitle"/>
        <w:numPr>
          <w:ilvl w:val="0"/>
          <w:numId w:val="9"/>
        </w:numPr>
        <w:tabs>
          <w:tab w:val="left" w:pos="993"/>
        </w:tabs>
        <w:spacing w:line="360" w:lineRule="auto"/>
        <w:rPr>
          <w:b/>
          <w:color w:val="31849B" w:themeColor="accent5" w:themeShade="BF"/>
          <w:sz w:val="28"/>
          <w:szCs w:val="28"/>
        </w:rPr>
      </w:pPr>
      <w:r w:rsidRPr="00597643">
        <w:rPr>
          <w:b/>
          <w:bCs/>
          <w:color w:val="31849B" w:themeColor="accent5" w:themeShade="BF"/>
          <w:sz w:val="28"/>
          <w:szCs w:val="28"/>
        </w:rPr>
        <w:t>Payment</w:t>
      </w:r>
    </w:p>
    <w:p w14:paraId="49E9C76B" w14:textId="6CF60790" w:rsidR="00F224D6" w:rsidRPr="00B91250" w:rsidRDefault="0067012F" w:rsidP="00E10B37">
      <w:pPr>
        <w:pStyle w:val="ReportTitle"/>
        <w:spacing w:line="360" w:lineRule="auto"/>
        <w:rPr>
          <w:snapToGrid w:val="0"/>
          <w:color w:val="auto"/>
          <w:sz w:val="22"/>
          <w:szCs w:val="22"/>
        </w:rPr>
      </w:pPr>
      <w:r w:rsidRPr="00B91250">
        <w:rPr>
          <w:snapToGrid w:val="0"/>
          <w:color w:val="auto"/>
          <w:sz w:val="22"/>
          <w:szCs w:val="22"/>
        </w:rPr>
        <w:t>Payments will be made on</w:t>
      </w:r>
      <w:r w:rsidR="00DC137F" w:rsidRPr="00B91250">
        <w:rPr>
          <w:snapToGrid w:val="0"/>
          <w:color w:val="auto"/>
          <w:sz w:val="22"/>
          <w:szCs w:val="22"/>
        </w:rPr>
        <w:t>:</w:t>
      </w:r>
      <w:r w:rsidRPr="00B91250">
        <w:rPr>
          <w:snapToGrid w:val="0"/>
          <w:color w:val="auto"/>
          <w:sz w:val="22"/>
          <w:szCs w:val="22"/>
        </w:rPr>
        <w:t xml:space="preserve"> </w:t>
      </w:r>
      <w:r w:rsidR="00DC137F" w:rsidRPr="00B91250">
        <w:rPr>
          <w:snapToGrid w:val="0"/>
          <w:color w:val="auto"/>
          <w:sz w:val="22"/>
          <w:szCs w:val="22"/>
        </w:rPr>
        <w:t>finalisation</w:t>
      </w:r>
      <w:r w:rsidRPr="00B91250">
        <w:rPr>
          <w:snapToGrid w:val="0"/>
          <w:color w:val="auto"/>
          <w:sz w:val="22"/>
          <w:szCs w:val="22"/>
        </w:rPr>
        <w:t xml:space="preserve"> of the </w:t>
      </w:r>
      <w:r w:rsidR="00322CDA" w:rsidRPr="00B91250">
        <w:rPr>
          <w:snapToGrid w:val="0"/>
          <w:color w:val="auto"/>
          <w:sz w:val="22"/>
          <w:szCs w:val="22"/>
        </w:rPr>
        <w:t>Project Initiation Document (10%)</w:t>
      </w:r>
      <w:r w:rsidR="00DC137F" w:rsidRPr="00B91250">
        <w:rPr>
          <w:snapToGrid w:val="0"/>
          <w:color w:val="auto"/>
          <w:sz w:val="22"/>
          <w:szCs w:val="22"/>
        </w:rPr>
        <w:t>;</w:t>
      </w:r>
      <w:r w:rsidR="00322CDA" w:rsidRPr="00B91250">
        <w:rPr>
          <w:snapToGrid w:val="0"/>
          <w:color w:val="auto"/>
          <w:sz w:val="22"/>
          <w:szCs w:val="22"/>
        </w:rPr>
        <w:t xml:space="preserve"> interim presentation (35%)</w:t>
      </w:r>
      <w:r w:rsidR="00DC137F" w:rsidRPr="00B91250">
        <w:rPr>
          <w:snapToGrid w:val="0"/>
          <w:color w:val="auto"/>
          <w:sz w:val="22"/>
          <w:szCs w:val="22"/>
        </w:rPr>
        <w:t>; receipt of</w:t>
      </w:r>
      <w:r w:rsidR="00322CDA" w:rsidRPr="00B91250">
        <w:rPr>
          <w:snapToGrid w:val="0"/>
          <w:color w:val="auto"/>
          <w:sz w:val="22"/>
          <w:szCs w:val="22"/>
        </w:rPr>
        <w:t xml:space="preserve"> </w:t>
      </w:r>
      <w:r w:rsidRPr="00B91250">
        <w:rPr>
          <w:snapToGrid w:val="0"/>
          <w:color w:val="auto"/>
          <w:sz w:val="22"/>
          <w:szCs w:val="22"/>
        </w:rPr>
        <w:t>draft report (</w:t>
      </w:r>
      <w:r w:rsidR="00322CDA" w:rsidRPr="00B91250">
        <w:rPr>
          <w:snapToGrid w:val="0"/>
          <w:color w:val="auto"/>
          <w:sz w:val="22"/>
          <w:szCs w:val="22"/>
        </w:rPr>
        <w:t>35</w:t>
      </w:r>
      <w:r w:rsidRPr="00B91250">
        <w:rPr>
          <w:snapToGrid w:val="0"/>
          <w:color w:val="auto"/>
          <w:sz w:val="22"/>
          <w:szCs w:val="22"/>
        </w:rPr>
        <w:t>%)</w:t>
      </w:r>
      <w:r w:rsidR="00DC137F" w:rsidRPr="00B91250">
        <w:rPr>
          <w:snapToGrid w:val="0"/>
          <w:color w:val="auto"/>
          <w:sz w:val="22"/>
          <w:szCs w:val="22"/>
        </w:rPr>
        <w:t>;</w:t>
      </w:r>
      <w:r w:rsidRPr="00B91250">
        <w:rPr>
          <w:snapToGrid w:val="0"/>
          <w:color w:val="auto"/>
          <w:sz w:val="22"/>
          <w:szCs w:val="22"/>
        </w:rPr>
        <w:t xml:space="preserve"> and sign-off of the final report (</w:t>
      </w:r>
      <w:r w:rsidR="00322CDA" w:rsidRPr="00B91250">
        <w:rPr>
          <w:snapToGrid w:val="0"/>
          <w:color w:val="auto"/>
          <w:sz w:val="22"/>
          <w:szCs w:val="22"/>
        </w:rPr>
        <w:t>20</w:t>
      </w:r>
      <w:r w:rsidRPr="00B91250">
        <w:rPr>
          <w:snapToGrid w:val="0"/>
          <w:color w:val="auto"/>
          <w:sz w:val="22"/>
          <w:szCs w:val="22"/>
        </w:rPr>
        <w:t>%)</w:t>
      </w:r>
      <w:r w:rsidR="001533D4" w:rsidRPr="00B91250">
        <w:rPr>
          <w:snapToGrid w:val="0"/>
          <w:color w:val="auto"/>
          <w:sz w:val="22"/>
          <w:szCs w:val="22"/>
        </w:rPr>
        <w:t>.</w:t>
      </w:r>
    </w:p>
    <w:p w14:paraId="395FEEE9" w14:textId="75A7D163" w:rsidR="000147FE" w:rsidRPr="00597643" w:rsidRDefault="3BA0885E">
      <w:pPr>
        <w:pStyle w:val="ReportTitle"/>
        <w:numPr>
          <w:ilvl w:val="0"/>
          <w:numId w:val="9"/>
        </w:numPr>
        <w:tabs>
          <w:tab w:val="left" w:pos="993"/>
        </w:tabs>
        <w:spacing w:line="360" w:lineRule="auto"/>
        <w:rPr>
          <w:b/>
          <w:bCs/>
          <w:color w:val="31849B" w:themeColor="accent5" w:themeShade="BF"/>
          <w:sz w:val="28"/>
          <w:szCs w:val="28"/>
        </w:rPr>
      </w:pPr>
      <w:r w:rsidRPr="00597643">
        <w:rPr>
          <w:b/>
          <w:bCs/>
          <w:color w:val="31849B" w:themeColor="accent5" w:themeShade="BF"/>
          <w:sz w:val="28"/>
          <w:szCs w:val="28"/>
        </w:rPr>
        <w:t xml:space="preserve">Budget </w:t>
      </w:r>
    </w:p>
    <w:p w14:paraId="2BB6BC2F" w14:textId="4675C798" w:rsidR="00AB6943" w:rsidRPr="00B91250" w:rsidRDefault="0067012F" w:rsidP="00E10B37">
      <w:pPr>
        <w:pStyle w:val="ReportTitle"/>
        <w:spacing w:line="360" w:lineRule="auto"/>
        <w:rPr>
          <w:sz w:val="22"/>
          <w:szCs w:val="22"/>
          <w:lang w:val="en-US"/>
        </w:rPr>
      </w:pPr>
      <w:r w:rsidRPr="00B91250">
        <w:rPr>
          <w:sz w:val="22"/>
          <w:szCs w:val="22"/>
          <w:lang w:val="en-US"/>
        </w:rPr>
        <w:t xml:space="preserve">The </w:t>
      </w:r>
      <w:r w:rsidR="00EB35DF">
        <w:rPr>
          <w:sz w:val="22"/>
          <w:szCs w:val="22"/>
          <w:lang w:val="en-US"/>
        </w:rPr>
        <w:t xml:space="preserve">maximum </w:t>
      </w:r>
      <w:r w:rsidRPr="00B91250">
        <w:rPr>
          <w:sz w:val="22"/>
          <w:szCs w:val="22"/>
          <w:lang w:val="en-US"/>
        </w:rPr>
        <w:t xml:space="preserve">budget for this commission is </w:t>
      </w:r>
      <w:r w:rsidRPr="00344028">
        <w:rPr>
          <w:sz w:val="22"/>
          <w:szCs w:val="22"/>
          <w:lang w:val="en-US"/>
        </w:rPr>
        <w:t>£</w:t>
      </w:r>
      <w:r w:rsidR="00793940" w:rsidRPr="00344028">
        <w:rPr>
          <w:sz w:val="22"/>
          <w:szCs w:val="22"/>
          <w:lang w:val="en-US"/>
        </w:rPr>
        <w:t>50,000</w:t>
      </w:r>
      <w:r w:rsidR="006F37AF" w:rsidRPr="00B91250">
        <w:rPr>
          <w:sz w:val="22"/>
          <w:szCs w:val="22"/>
          <w:lang w:val="en-US"/>
        </w:rPr>
        <w:t xml:space="preserve"> </w:t>
      </w:r>
      <w:r w:rsidRPr="00B91250">
        <w:rPr>
          <w:sz w:val="22"/>
          <w:szCs w:val="22"/>
          <w:lang w:val="en-US"/>
        </w:rPr>
        <w:t>(excl. VAT).</w:t>
      </w:r>
    </w:p>
    <w:p w14:paraId="0FB2F856" w14:textId="623D6006" w:rsidR="00DC37B7" w:rsidRPr="00B91250" w:rsidRDefault="3BA0885E">
      <w:pPr>
        <w:pStyle w:val="BodyText"/>
        <w:numPr>
          <w:ilvl w:val="0"/>
          <w:numId w:val="9"/>
        </w:numPr>
        <w:tabs>
          <w:tab w:val="left" w:pos="993"/>
        </w:tabs>
        <w:spacing w:line="360" w:lineRule="auto"/>
        <w:rPr>
          <w:b/>
          <w:bCs/>
          <w:color w:val="0070C0"/>
          <w:sz w:val="28"/>
          <w:szCs w:val="28"/>
        </w:rPr>
      </w:pPr>
      <w:r w:rsidRPr="00597643">
        <w:rPr>
          <w:b/>
          <w:bCs/>
          <w:color w:val="31849B" w:themeColor="accent5" w:themeShade="BF"/>
          <w:sz w:val="28"/>
          <w:szCs w:val="28"/>
        </w:rPr>
        <w:t xml:space="preserve">Termination  </w:t>
      </w:r>
      <w:r w:rsidRPr="00B91250">
        <w:rPr>
          <w:b/>
          <w:bCs/>
          <w:color w:val="0070C0"/>
          <w:sz w:val="28"/>
          <w:szCs w:val="28"/>
        </w:rPr>
        <w:t xml:space="preserve"> </w:t>
      </w:r>
    </w:p>
    <w:p w14:paraId="5EFF3B29" w14:textId="0EBF6027" w:rsidR="00972ACD" w:rsidRPr="00B91250" w:rsidRDefault="00DC37B7" w:rsidP="00E10B37">
      <w:pPr>
        <w:pStyle w:val="BodyText"/>
        <w:spacing w:line="360" w:lineRule="auto"/>
        <w:rPr>
          <w:iCs/>
          <w:color w:val="auto"/>
          <w:szCs w:val="22"/>
        </w:rPr>
      </w:pPr>
      <w:r w:rsidRPr="00B91250">
        <w:rPr>
          <w:iCs/>
          <w:color w:val="auto"/>
          <w:szCs w:val="22"/>
        </w:rPr>
        <w:t xml:space="preserve">Should performance during the period of this appointment prove unsatisfactory </w:t>
      </w:r>
      <w:r w:rsidR="007258AA" w:rsidRPr="00B91250">
        <w:rPr>
          <w:iCs/>
          <w:color w:val="auto"/>
          <w:szCs w:val="22"/>
        </w:rPr>
        <w:t xml:space="preserve">following </w:t>
      </w:r>
      <w:r w:rsidR="00CA4DD9" w:rsidRPr="00B91250">
        <w:rPr>
          <w:iCs/>
          <w:color w:val="auto"/>
          <w:szCs w:val="22"/>
        </w:rPr>
        <w:t xml:space="preserve">the Poor Performance meeting provisions set out in the Management section above, </w:t>
      </w:r>
      <w:r w:rsidRPr="00B91250">
        <w:rPr>
          <w:iCs/>
          <w:color w:val="auto"/>
          <w:szCs w:val="22"/>
        </w:rPr>
        <w:t xml:space="preserve">Homes England will exercise its right </w:t>
      </w:r>
      <w:r w:rsidR="00E1338F" w:rsidRPr="00B91250">
        <w:rPr>
          <w:iCs/>
          <w:color w:val="auto"/>
          <w:szCs w:val="22"/>
        </w:rPr>
        <w:t xml:space="preserve">under </w:t>
      </w:r>
      <w:r w:rsidR="001D5263" w:rsidRPr="00B91250">
        <w:rPr>
          <w:iCs/>
          <w:color w:val="auto"/>
          <w:szCs w:val="22"/>
        </w:rPr>
        <w:t>the Termination and Suspension of the Contract c</w:t>
      </w:r>
      <w:r w:rsidR="009377C7" w:rsidRPr="00B91250">
        <w:rPr>
          <w:iCs/>
          <w:color w:val="auto"/>
          <w:szCs w:val="22"/>
        </w:rPr>
        <w:t>lause</w:t>
      </w:r>
      <w:r w:rsidR="001D5263" w:rsidRPr="00B91250">
        <w:rPr>
          <w:iCs/>
          <w:color w:val="auto"/>
          <w:szCs w:val="22"/>
        </w:rPr>
        <w:t xml:space="preserve"> in the F</w:t>
      </w:r>
      <w:r w:rsidR="009377C7" w:rsidRPr="00B91250">
        <w:rPr>
          <w:iCs/>
          <w:color w:val="auto"/>
          <w:szCs w:val="22"/>
        </w:rPr>
        <w:t>ramework</w:t>
      </w:r>
      <w:r w:rsidR="00DA3FBE" w:rsidRPr="00B91250">
        <w:rPr>
          <w:iCs/>
          <w:color w:val="auto"/>
          <w:szCs w:val="22"/>
        </w:rPr>
        <w:t xml:space="preserve"> Contract</w:t>
      </w:r>
      <w:r w:rsidR="009377C7" w:rsidRPr="00B91250">
        <w:rPr>
          <w:iCs/>
          <w:color w:val="auto"/>
          <w:szCs w:val="22"/>
        </w:rPr>
        <w:t xml:space="preserve"> </w:t>
      </w:r>
      <w:r w:rsidRPr="00B91250">
        <w:rPr>
          <w:iCs/>
          <w:color w:val="auto"/>
          <w:szCs w:val="22"/>
        </w:rPr>
        <w:t>to give notice to terminate the arrangement</w:t>
      </w:r>
      <w:r w:rsidR="00BE1766" w:rsidRPr="00B91250">
        <w:rPr>
          <w:iCs/>
          <w:color w:val="auto"/>
          <w:szCs w:val="22"/>
        </w:rPr>
        <w:t xml:space="preserve"> </w:t>
      </w:r>
      <w:r w:rsidRPr="00B91250">
        <w:rPr>
          <w:iCs/>
          <w:color w:val="auto"/>
          <w:szCs w:val="22"/>
        </w:rPr>
        <w:t xml:space="preserve">with immediate effect. </w:t>
      </w:r>
    </w:p>
    <w:p w14:paraId="6762A6F2" w14:textId="5F3938D8" w:rsidR="00E436FE" w:rsidRPr="00B91250" w:rsidRDefault="00DC37B7" w:rsidP="00E10B37">
      <w:pPr>
        <w:pStyle w:val="BodyText"/>
        <w:spacing w:line="360" w:lineRule="auto"/>
        <w:rPr>
          <w:iCs/>
          <w:color w:val="auto"/>
          <w:szCs w:val="22"/>
        </w:rPr>
      </w:pPr>
      <w:r w:rsidRPr="00B91250">
        <w:rPr>
          <w:iCs/>
          <w:color w:val="auto"/>
          <w:szCs w:val="22"/>
        </w:rPr>
        <w:t>If the services are no longer required, for whatever reason, then Homes England reserves the right to terminate the appointment and pay for services completed at that point.</w:t>
      </w:r>
    </w:p>
    <w:p w14:paraId="32CE1496" w14:textId="0BBCF86C" w:rsidR="00F82AA2" w:rsidRPr="00597643" w:rsidRDefault="3BA0885E">
      <w:pPr>
        <w:pStyle w:val="BodyText"/>
        <w:numPr>
          <w:ilvl w:val="0"/>
          <w:numId w:val="9"/>
        </w:numPr>
        <w:tabs>
          <w:tab w:val="left" w:pos="993"/>
        </w:tabs>
        <w:spacing w:line="360" w:lineRule="auto"/>
        <w:rPr>
          <w:color w:val="31849B" w:themeColor="accent5" w:themeShade="BF"/>
          <w:sz w:val="28"/>
          <w:szCs w:val="28"/>
        </w:rPr>
      </w:pPr>
      <w:r w:rsidRPr="00597643">
        <w:rPr>
          <w:b/>
          <w:bCs/>
          <w:color w:val="31849B" w:themeColor="accent5" w:themeShade="BF"/>
          <w:sz w:val="28"/>
          <w:szCs w:val="28"/>
        </w:rPr>
        <w:t>Conflict of Interest</w:t>
      </w:r>
    </w:p>
    <w:p w14:paraId="1712E8BB" w14:textId="77777777" w:rsidR="00911DF3" w:rsidRPr="00B91250" w:rsidRDefault="00911DF3" w:rsidP="00E10B37">
      <w:pPr>
        <w:pStyle w:val="ListParagraph"/>
        <w:spacing w:after="240" w:line="360" w:lineRule="auto"/>
        <w:ind w:left="0"/>
        <w:contextualSpacing w:val="0"/>
        <w:jc w:val="both"/>
        <w:rPr>
          <w:rFonts w:cstheme="minorHAnsi"/>
        </w:rPr>
      </w:pPr>
      <w:r w:rsidRPr="00B91250">
        <w:rPr>
          <w:rFonts w:eastAsia="Arial" w:cstheme="minorHAnsi"/>
        </w:rPr>
        <w:t xml:space="preserve">Homes England will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46AD554B" w14:textId="4F97D903" w:rsidR="006E4F3D" w:rsidRPr="00B91250" w:rsidRDefault="00911DF3" w:rsidP="006C497B">
      <w:pPr>
        <w:spacing w:after="240" w:line="360" w:lineRule="auto"/>
        <w:jc w:val="both"/>
        <w:rPr>
          <w:rFonts w:eastAsia="Arial" w:cstheme="minorHAnsi"/>
        </w:rPr>
      </w:pPr>
      <w:r w:rsidRPr="00B91250">
        <w:rPr>
          <w:rFonts w:eastAsia="Arial" w:cstheme="minorHAnsi"/>
        </w:rPr>
        <w:t xml:space="preserve">Where there is any indication that a conflict of interest exists or may arise then it is the responsibility of the Supplier to inform Homes England, detailing the conflict in a separate Appendix.  </w:t>
      </w:r>
    </w:p>
    <w:p w14:paraId="27DAAEEF" w14:textId="7C081DEC" w:rsidR="006E4F3D" w:rsidRPr="00597643" w:rsidRDefault="3BA0885E">
      <w:pPr>
        <w:pStyle w:val="BodyText"/>
        <w:numPr>
          <w:ilvl w:val="0"/>
          <w:numId w:val="9"/>
        </w:numPr>
        <w:tabs>
          <w:tab w:val="left" w:pos="993"/>
        </w:tabs>
        <w:spacing w:line="360" w:lineRule="auto"/>
        <w:rPr>
          <w:color w:val="31849B" w:themeColor="accent5" w:themeShade="BF"/>
          <w:sz w:val="28"/>
          <w:szCs w:val="28"/>
        </w:rPr>
      </w:pPr>
      <w:r w:rsidRPr="00597643">
        <w:rPr>
          <w:b/>
          <w:bCs/>
          <w:color w:val="31849B" w:themeColor="accent5" w:themeShade="BF"/>
          <w:sz w:val="28"/>
          <w:szCs w:val="28"/>
        </w:rPr>
        <w:t>Confidentiality</w:t>
      </w:r>
    </w:p>
    <w:p w14:paraId="0B75D547" w14:textId="4007867B" w:rsidR="006E4F3D" w:rsidRPr="00B91250" w:rsidRDefault="006E4F3D" w:rsidP="00E10B37">
      <w:pPr>
        <w:spacing w:after="240" w:line="360" w:lineRule="auto"/>
        <w:jc w:val="both"/>
        <w:rPr>
          <w:rFonts w:eastAsia="Arial" w:cstheme="minorHAnsi"/>
        </w:rPr>
      </w:pPr>
      <w:r w:rsidRPr="00B91250">
        <w:rPr>
          <w:rFonts w:eastAsia="Arial" w:cstheme="minorHAnsi"/>
        </w:rPr>
        <w:t xml:space="preserve">This Further Competition ITT and associated information is confidential and shall not be disclosed to any third party without the prior written consent of Homes England.  Copyright in this Further Competition ITT is vested in Homes England and may not be reproduced, copied or stored on any medium without Homes England's prior written consent. </w:t>
      </w:r>
    </w:p>
    <w:p w14:paraId="63BB6A69" w14:textId="66325240" w:rsidR="007155C1" w:rsidRPr="00B91250" w:rsidRDefault="3BA0885E" w:rsidP="007830E8">
      <w:pPr>
        <w:spacing w:after="240" w:line="360" w:lineRule="auto"/>
        <w:jc w:val="both"/>
        <w:rPr>
          <w:rFonts w:cstheme="minorHAnsi"/>
          <w:b/>
          <w:color w:val="0090D7"/>
          <w:sz w:val="40"/>
          <w:szCs w:val="40"/>
        </w:rPr>
      </w:pPr>
      <w:r w:rsidRPr="00B91250">
        <w:rPr>
          <w:rFonts w:eastAsia="Arial" w:cstheme="minorHAnsi"/>
        </w:rPr>
        <w:t xml:space="preserve">Suppliers shall not undertake, cause or permit to be undertaken at any time any publicity in respect of this Further Competition process in any media without the prior written consent of Homes England. </w:t>
      </w:r>
      <w:r w:rsidR="007155C1" w:rsidRPr="00B91250">
        <w:rPr>
          <w:rFonts w:cstheme="minorHAnsi"/>
          <w:b/>
          <w:color w:val="0090D7"/>
          <w:sz w:val="40"/>
          <w:szCs w:val="40"/>
        </w:rPr>
        <w:br w:type="page"/>
      </w:r>
    </w:p>
    <w:p w14:paraId="13B51496" w14:textId="30CD5067" w:rsidR="001F021A" w:rsidRPr="00597643" w:rsidRDefault="00875DF6" w:rsidP="00875DF6">
      <w:pPr>
        <w:pStyle w:val="ListParagraph"/>
        <w:spacing w:line="360" w:lineRule="auto"/>
        <w:jc w:val="both"/>
        <w:rPr>
          <w:rFonts w:cstheme="minorHAnsi"/>
          <w:b/>
          <w:bCs/>
          <w:color w:val="31849B" w:themeColor="accent5" w:themeShade="BF"/>
          <w:sz w:val="28"/>
          <w:szCs w:val="28"/>
        </w:rPr>
      </w:pPr>
      <w:r w:rsidRPr="00597643">
        <w:rPr>
          <w:rFonts w:cstheme="minorHAnsi"/>
          <w:b/>
          <w:bCs/>
          <w:color w:val="31849B" w:themeColor="accent5" w:themeShade="BF"/>
          <w:sz w:val="28"/>
          <w:szCs w:val="28"/>
        </w:rPr>
        <w:lastRenderedPageBreak/>
        <w:t xml:space="preserve">Part 2 - </w:t>
      </w:r>
      <w:r w:rsidR="3BA0885E" w:rsidRPr="00597643">
        <w:rPr>
          <w:rFonts w:cstheme="minorHAnsi"/>
          <w:b/>
          <w:bCs/>
          <w:color w:val="31849B" w:themeColor="accent5" w:themeShade="BF"/>
          <w:sz w:val="28"/>
          <w:szCs w:val="28"/>
        </w:rPr>
        <w:t xml:space="preserve">Instructions for </w:t>
      </w:r>
      <w:r w:rsidRPr="00597643">
        <w:rPr>
          <w:rFonts w:cstheme="minorHAnsi"/>
          <w:b/>
          <w:bCs/>
          <w:color w:val="31849B" w:themeColor="accent5" w:themeShade="BF"/>
          <w:sz w:val="28"/>
          <w:szCs w:val="28"/>
        </w:rPr>
        <w:t>S</w:t>
      </w:r>
      <w:r w:rsidR="3BA0885E" w:rsidRPr="00597643">
        <w:rPr>
          <w:rFonts w:cstheme="minorHAnsi"/>
          <w:b/>
          <w:bCs/>
          <w:color w:val="31849B" w:themeColor="accent5" w:themeShade="BF"/>
          <w:sz w:val="28"/>
          <w:szCs w:val="28"/>
        </w:rPr>
        <w:t>ubmitting a Response</w:t>
      </w:r>
    </w:p>
    <w:p w14:paraId="3FA3E3F2" w14:textId="6E66462E" w:rsidR="00580398" w:rsidRPr="00597643" w:rsidRDefault="00580398">
      <w:pPr>
        <w:pStyle w:val="ListParagraph"/>
        <w:numPr>
          <w:ilvl w:val="0"/>
          <w:numId w:val="7"/>
        </w:numPr>
        <w:spacing w:after="165" w:line="360" w:lineRule="auto"/>
        <w:jc w:val="both"/>
        <w:rPr>
          <w:rFonts w:cstheme="minorHAnsi"/>
          <w:b/>
          <w:color w:val="31849B" w:themeColor="accent5" w:themeShade="BF"/>
          <w:sz w:val="28"/>
          <w:szCs w:val="28"/>
        </w:rPr>
      </w:pPr>
      <w:r w:rsidRPr="00597643">
        <w:rPr>
          <w:rFonts w:cstheme="minorHAnsi"/>
          <w:b/>
          <w:color w:val="31849B" w:themeColor="accent5" w:themeShade="BF"/>
          <w:sz w:val="28"/>
          <w:szCs w:val="28"/>
        </w:rPr>
        <w:t>General</w:t>
      </w:r>
    </w:p>
    <w:p w14:paraId="273C3CDA" w14:textId="44969BA5" w:rsidR="006B0693" w:rsidRPr="00B91250" w:rsidRDefault="006C497B" w:rsidP="00875DF6">
      <w:pPr>
        <w:spacing w:after="165" w:line="360" w:lineRule="auto"/>
        <w:ind w:left="851" w:hanging="425"/>
        <w:jc w:val="both"/>
        <w:rPr>
          <w:rFonts w:cstheme="minorHAnsi"/>
        </w:rPr>
      </w:pPr>
      <w:r w:rsidRPr="00B91250">
        <w:rPr>
          <w:rFonts w:cstheme="minorHAnsi"/>
        </w:rPr>
        <w:t xml:space="preserve">1.1 </w:t>
      </w:r>
      <w:r w:rsidR="00050037" w:rsidRPr="00B91250">
        <w:rPr>
          <w:rFonts w:cstheme="minorHAnsi"/>
        </w:rPr>
        <w:t xml:space="preserve">The </w:t>
      </w:r>
      <w:r w:rsidR="0020068C" w:rsidRPr="00B91250">
        <w:rPr>
          <w:rFonts w:cstheme="minorHAnsi"/>
        </w:rPr>
        <w:t>Further Competition deadline</w:t>
      </w:r>
      <w:r w:rsidR="00050037" w:rsidRPr="00B91250">
        <w:rPr>
          <w:rFonts w:cstheme="minorHAnsi"/>
        </w:rPr>
        <w:t xml:space="preserve"> is </w:t>
      </w:r>
      <w:r w:rsidR="00341028">
        <w:rPr>
          <w:rFonts w:cstheme="minorHAnsi"/>
          <w:b/>
          <w:bCs/>
        </w:rPr>
        <w:t>17</w:t>
      </w:r>
      <w:r w:rsidR="007C2508" w:rsidRPr="00B91250">
        <w:rPr>
          <w:rFonts w:cstheme="minorHAnsi"/>
          <w:b/>
          <w:bCs/>
        </w:rPr>
        <w:t>:00</w:t>
      </w:r>
      <w:r w:rsidR="00050037" w:rsidRPr="00B91250">
        <w:rPr>
          <w:rFonts w:cstheme="minorHAnsi"/>
        </w:rPr>
        <w:t xml:space="preserve"> on </w:t>
      </w:r>
      <w:r w:rsidR="00341028">
        <w:rPr>
          <w:rFonts w:cstheme="minorHAnsi"/>
          <w:b/>
          <w:bCs/>
        </w:rPr>
        <w:t>10/10</w:t>
      </w:r>
      <w:r w:rsidR="28B3A8BA" w:rsidRPr="00B91250">
        <w:rPr>
          <w:rFonts w:cstheme="minorHAnsi"/>
          <w:b/>
          <w:bCs/>
        </w:rPr>
        <w:t>/2023</w:t>
      </w:r>
      <w:r w:rsidR="007C2508" w:rsidRPr="00B91250">
        <w:rPr>
          <w:rFonts w:cstheme="minorHAnsi"/>
          <w:b/>
          <w:bCs/>
        </w:rPr>
        <w:t xml:space="preserve"> </w:t>
      </w:r>
      <w:r w:rsidR="004A076C" w:rsidRPr="00B91250">
        <w:rPr>
          <w:rFonts w:cstheme="minorHAnsi"/>
        </w:rPr>
        <w:t xml:space="preserve">and </w:t>
      </w:r>
      <w:r w:rsidR="004D66D1" w:rsidRPr="00B91250">
        <w:rPr>
          <w:rFonts w:cstheme="minorHAnsi"/>
        </w:rPr>
        <w:t xml:space="preserve">tender </w:t>
      </w:r>
      <w:r w:rsidR="004A076C" w:rsidRPr="00B91250">
        <w:rPr>
          <w:rFonts w:cstheme="minorHAnsi"/>
        </w:rPr>
        <w:t xml:space="preserve">responses </w:t>
      </w:r>
      <w:r w:rsidR="004A076C" w:rsidRPr="00B91250">
        <w:rPr>
          <w:rFonts w:cstheme="minorHAnsi"/>
          <w:b/>
          <w:bCs/>
        </w:rPr>
        <w:t>must</w:t>
      </w:r>
      <w:r w:rsidR="004A076C" w:rsidRPr="00B91250">
        <w:rPr>
          <w:rFonts w:cstheme="minorHAnsi"/>
        </w:rPr>
        <w:t xml:space="preserve"> be submitted</w:t>
      </w:r>
      <w:r w:rsidR="00A1412F" w:rsidRPr="00B91250">
        <w:rPr>
          <w:rFonts w:cstheme="minorHAnsi"/>
        </w:rPr>
        <w:t xml:space="preserve"> </w:t>
      </w:r>
      <w:r w:rsidR="00050037" w:rsidRPr="00B91250">
        <w:rPr>
          <w:rFonts w:cstheme="minorHAnsi"/>
        </w:rPr>
        <w:t>on ProContract.</w:t>
      </w:r>
      <w:r w:rsidR="001D6AB6" w:rsidRPr="00B91250">
        <w:rPr>
          <w:rFonts w:cstheme="minorHAnsi"/>
        </w:rPr>
        <w:t xml:space="preserve">  Please regularly check Pr</w:t>
      </w:r>
      <w:r w:rsidR="000723E1" w:rsidRPr="00B91250">
        <w:rPr>
          <w:rFonts w:cstheme="minorHAnsi"/>
        </w:rPr>
        <w:t>o</w:t>
      </w:r>
      <w:r w:rsidR="001D6AB6" w:rsidRPr="00B91250">
        <w:rPr>
          <w:rFonts w:cstheme="minorHAnsi"/>
        </w:rPr>
        <w:t xml:space="preserve">Contract for any amendments to the </w:t>
      </w:r>
      <w:r w:rsidR="000723E1" w:rsidRPr="00B91250">
        <w:rPr>
          <w:rFonts w:cstheme="minorHAnsi"/>
        </w:rPr>
        <w:t>Further Competition deadline.</w:t>
      </w:r>
      <w:r w:rsidR="006F5C6D" w:rsidRPr="00B91250">
        <w:rPr>
          <w:rFonts w:cstheme="minorHAnsi"/>
        </w:rPr>
        <w:t xml:space="preserve"> </w:t>
      </w:r>
      <w:r w:rsidR="00AF7666" w:rsidRPr="00B91250">
        <w:rPr>
          <w:rStyle w:val="normaltextrun"/>
          <w:rFonts w:cstheme="minorHAnsi"/>
          <w:color w:val="000000"/>
          <w:shd w:val="clear" w:color="auto" w:fill="FFFFFF"/>
        </w:rPr>
        <w:t>For all </w:t>
      </w:r>
      <w:r w:rsidR="00AF7666" w:rsidRPr="00B91250">
        <w:rPr>
          <w:rStyle w:val="spellingerror"/>
          <w:rFonts w:cstheme="minorHAnsi"/>
          <w:color w:val="000000"/>
          <w:shd w:val="clear" w:color="auto" w:fill="FFFFFF"/>
        </w:rPr>
        <w:t>ProContract</w:t>
      </w:r>
      <w:r w:rsidR="00AF7666" w:rsidRPr="00B91250">
        <w:rPr>
          <w:rStyle w:val="normaltextrun"/>
          <w:rFonts w:cstheme="minorHAnsi"/>
          <w:color w:val="000000"/>
          <w:shd w:val="clear" w:color="auto" w:fill="FFFFFF"/>
        </w:rPr>
        <w:t> portal issues please contact </w:t>
      </w:r>
      <w:hyperlink r:id="rId15" w:tgtFrame="_blank" w:history="1">
        <w:r w:rsidR="00AF7666" w:rsidRPr="00B91250">
          <w:rPr>
            <w:rStyle w:val="findhit"/>
            <w:rFonts w:cstheme="minorHAnsi"/>
            <w:color w:val="0000FF"/>
            <w:u w:val="single"/>
            <w:shd w:val="clear" w:color="auto" w:fill="FFFFFF"/>
          </w:rPr>
          <w:t>ProContract</w:t>
        </w:r>
        <w:r w:rsidR="00AF7666" w:rsidRPr="00B91250">
          <w:rPr>
            <w:rStyle w:val="normaltextrun"/>
            <w:rFonts w:cstheme="minorHAnsi"/>
            <w:color w:val="0000FF"/>
            <w:u w:val="single"/>
            <w:shd w:val="clear" w:color="auto" w:fill="FFFFFF"/>
          </w:rPr>
          <w:t>Suppliers@proactis.com</w:t>
        </w:r>
      </w:hyperlink>
      <w:r w:rsidR="00AF7666" w:rsidRPr="00B91250">
        <w:rPr>
          <w:rStyle w:val="normaltextrun"/>
          <w:rFonts w:cstheme="minorHAnsi"/>
          <w:color w:val="000000"/>
          <w:shd w:val="clear" w:color="auto" w:fill="FFFFFF"/>
        </w:rPr>
        <w:t>.</w:t>
      </w:r>
      <w:r w:rsidR="00AF7666" w:rsidRPr="00B91250">
        <w:rPr>
          <w:rStyle w:val="eop"/>
          <w:rFonts w:cstheme="minorHAnsi"/>
          <w:color w:val="000000"/>
          <w:shd w:val="clear" w:color="auto" w:fill="FFFFFF"/>
        </w:rPr>
        <w:t> </w:t>
      </w:r>
    </w:p>
    <w:p w14:paraId="35382B2F" w14:textId="03202001" w:rsidR="006C497B" w:rsidRPr="00B91250" w:rsidRDefault="001E7E8E">
      <w:pPr>
        <w:pStyle w:val="ListParagraph"/>
        <w:numPr>
          <w:ilvl w:val="1"/>
          <w:numId w:val="7"/>
        </w:numPr>
        <w:spacing w:after="165" w:line="360" w:lineRule="auto"/>
        <w:jc w:val="both"/>
        <w:rPr>
          <w:rFonts w:cstheme="minorHAnsi"/>
        </w:rPr>
      </w:pPr>
      <w:r w:rsidRPr="00B91250">
        <w:rPr>
          <w:rFonts w:cstheme="minorHAnsi"/>
        </w:rPr>
        <w:t xml:space="preserve">Suppliers </w:t>
      </w:r>
      <w:r w:rsidRPr="00B91250">
        <w:rPr>
          <w:rFonts w:cstheme="minorHAnsi"/>
          <w:b/>
        </w:rPr>
        <w:t>must</w:t>
      </w:r>
      <w:r w:rsidRPr="00B91250">
        <w:rPr>
          <w:rFonts w:cstheme="minorHAnsi"/>
        </w:rPr>
        <w:t xml:space="preserve"> ensure that suitable provision is made to ensure that the submission is made on time.  </w:t>
      </w:r>
      <w:r w:rsidR="00F963FF" w:rsidRPr="00B91250">
        <w:rPr>
          <w:rFonts w:cstheme="minorHAnsi"/>
        </w:rPr>
        <w:t xml:space="preserve">Any </w:t>
      </w:r>
      <w:r w:rsidR="004D66D1" w:rsidRPr="00B91250">
        <w:rPr>
          <w:rFonts w:cstheme="minorHAnsi"/>
        </w:rPr>
        <w:t xml:space="preserve">tender </w:t>
      </w:r>
      <w:r w:rsidR="00C57A10" w:rsidRPr="00B91250">
        <w:rPr>
          <w:rFonts w:cstheme="minorHAnsi"/>
        </w:rPr>
        <w:t>r</w:t>
      </w:r>
      <w:r w:rsidR="003D0C09" w:rsidRPr="00B91250">
        <w:rPr>
          <w:rFonts w:cstheme="minorHAnsi"/>
        </w:rPr>
        <w:t>esponse</w:t>
      </w:r>
      <w:r w:rsidR="000F1A2B" w:rsidRPr="00B91250">
        <w:rPr>
          <w:rFonts w:cstheme="minorHAnsi"/>
        </w:rPr>
        <w:t xml:space="preserve">s </w:t>
      </w:r>
      <w:r w:rsidR="00F963FF" w:rsidRPr="00B91250">
        <w:rPr>
          <w:rFonts w:cstheme="minorHAnsi"/>
        </w:rPr>
        <w:t xml:space="preserve">received after the </w:t>
      </w:r>
      <w:r w:rsidR="00F653A4" w:rsidRPr="00B91250">
        <w:rPr>
          <w:rFonts w:cstheme="minorHAnsi"/>
        </w:rPr>
        <w:t>Further Competition deadline</w:t>
      </w:r>
      <w:r w:rsidR="00F963FF" w:rsidRPr="00B91250">
        <w:rPr>
          <w:rFonts w:cstheme="minorHAnsi"/>
        </w:rPr>
        <w:t xml:space="preserve"> shall not be opened or considered unless </w:t>
      </w:r>
      <w:r w:rsidR="00E436FE" w:rsidRPr="00B91250">
        <w:rPr>
          <w:rFonts w:cstheme="minorHAnsi"/>
        </w:rPr>
        <w:t>Homes England</w:t>
      </w:r>
      <w:r w:rsidR="00F963FF" w:rsidRPr="00B91250">
        <w:rPr>
          <w:rFonts w:cstheme="minorHAnsi"/>
        </w:rPr>
        <w:t xml:space="preserve">, exercising its absolute discretion, considers it reasonable to do so.  </w:t>
      </w:r>
      <w:r w:rsidR="001D57EC" w:rsidRPr="00B91250">
        <w:rPr>
          <w:rFonts w:cstheme="minorHAnsi"/>
        </w:rPr>
        <w:t>Homes England</w:t>
      </w:r>
      <w:r w:rsidR="00F963FF" w:rsidRPr="00B91250">
        <w:rPr>
          <w:rFonts w:cstheme="minorHAnsi"/>
        </w:rPr>
        <w:t xml:space="preserve">, may, however, at its own absolute discretion extend the </w:t>
      </w:r>
      <w:r w:rsidR="00035AF5" w:rsidRPr="00B91250">
        <w:rPr>
          <w:rFonts w:cstheme="minorHAnsi"/>
        </w:rPr>
        <w:t xml:space="preserve">Further Competition </w:t>
      </w:r>
      <w:r w:rsidR="001D57EC" w:rsidRPr="00B91250">
        <w:rPr>
          <w:rFonts w:cstheme="minorHAnsi"/>
        </w:rPr>
        <w:t>deadlin</w:t>
      </w:r>
      <w:r w:rsidR="00035AF5" w:rsidRPr="00B91250">
        <w:rPr>
          <w:rFonts w:cstheme="minorHAnsi"/>
        </w:rPr>
        <w:t>e</w:t>
      </w:r>
      <w:r w:rsidR="00F963FF" w:rsidRPr="00B91250">
        <w:rPr>
          <w:rFonts w:cstheme="minorHAnsi"/>
        </w:rPr>
        <w:t xml:space="preserve"> and shall notify all </w:t>
      </w:r>
      <w:r w:rsidR="001D57EC" w:rsidRPr="00B91250">
        <w:rPr>
          <w:rFonts w:cstheme="minorHAnsi"/>
        </w:rPr>
        <w:t>Suppliers</w:t>
      </w:r>
      <w:r w:rsidR="00F963FF" w:rsidRPr="00B91250">
        <w:rPr>
          <w:rFonts w:cstheme="minorHAnsi"/>
        </w:rPr>
        <w:t xml:space="preserve"> of any change</w:t>
      </w:r>
      <w:r w:rsidR="00336F33" w:rsidRPr="00B91250">
        <w:rPr>
          <w:rFonts w:cstheme="minorHAnsi"/>
        </w:rPr>
        <w:t xml:space="preserve"> via ProContract</w:t>
      </w:r>
      <w:r w:rsidR="00F963FF" w:rsidRPr="00B91250">
        <w:rPr>
          <w:rFonts w:cstheme="minorHAnsi"/>
        </w:rPr>
        <w:t>.</w:t>
      </w:r>
    </w:p>
    <w:p w14:paraId="02788502" w14:textId="77777777" w:rsidR="006C497B" w:rsidRPr="00B91250" w:rsidRDefault="006C497B" w:rsidP="006C497B">
      <w:pPr>
        <w:pStyle w:val="ListParagraph"/>
        <w:spacing w:after="165" w:line="360" w:lineRule="auto"/>
        <w:jc w:val="both"/>
        <w:rPr>
          <w:rFonts w:cstheme="minorHAnsi"/>
        </w:rPr>
      </w:pPr>
    </w:p>
    <w:p w14:paraId="25D676A2" w14:textId="77777777" w:rsidR="00875DF6" w:rsidRPr="00B91250" w:rsidRDefault="00F570A7">
      <w:pPr>
        <w:pStyle w:val="ListParagraph"/>
        <w:numPr>
          <w:ilvl w:val="1"/>
          <w:numId w:val="7"/>
        </w:numPr>
        <w:spacing w:after="165" w:line="360" w:lineRule="auto"/>
        <w:jc w:val="both"/>
        <w:rPr>
          <w:rFonts w:cstheme="minorHAnsi"/>
        </w:rPr>
      </w:pPr>
      <w:r w:rsidRPr="00B91250">
        <w:rPr>
          <w:rFonts w:cstheme="minorHAnsi"/>
          <w:b/>
        </w:rPr>
        <w:t>Please note all communications during the tender period will be via the ProContract website</w:t>
      </w:r>
      <w:r w:rsidR="007473D6" w:rsidRPr="00B91250">
        <w:rPr>
          <w:rFonts w:cstheme="minorHAnsi"/>
          <w:b/>
        </w:rPr>
        <w:t>.</w:t>
      </w:r>
      <w:r w:rsidRPr="00B91250">
        <w:rPr>
          <w:rFonts w:cstheme="minorHAnsi"/>
          <w:b/>
        </w:rPr>
        <w:t xml:space="preserve"> </w:t>
      </w:r>
      <w:r w:rsidR="007473D6" w:rsidRPr="00B91250">
        <w:rPr>
          <w:rFonts w:cstheme="minorHAnsi"/>
          <w:b/>
        </w:rPr>
        <w:t>A</w:t>
      </w:r>
      <w:r w:rsidRPr="00B91250">
        <w:rPr>
          <w:rFonts w:cstheme="minorHAnsi"/>
          <w:b/>
        </w:rPr>
        <w:t xml:space="preserve">ll </w:t>
      </w:r>
      <w:r w:rsidR="000F1A2B" w:rsidRPr="00B91250">
        <w:rPr>
          <w:rFonts w:cstheme="minorHAnsi"/>
          <w:b/>
        </w:rPr>
        <w:t>Suppliers</w:t>
      </w:r>
      <w:r w:rsidRPr="00B91250">
        <w:rPr>
          <w:rFonts w:cstheme="minorHAnsi"/>
          <w:b/>
        </w:rPr>
        <w:t xml:space="preserve"> that have registered their interest for the Procurement will receive a direct email notification from ProContract on any updates via the </w:t>
      </w:r>
      <w:r w:rsidR="006F2031" w:rsidRPr="00B91250">
        <w:rPr>
          <w:rFonts w:cstheme="minorHAnsi"/>
          <w:b/>
        </w:rPr>
        <w:t>S</w:t>
      </w:r>
      <w:r w:rsidRPr="00B91250">
        <w:rPr>
          <w:rFonts w:cstheme="minorHAnsi"/>
          <w:b/>
        </w:rPr>
        <w:t xml:space="preserve">uppliers registered email address. </w:t>
      </w:r>
      <w:r w:rsidR="00C46E38" w:rsidRPr="00B91250">
        <w:rPr>
          <w:rFonts w:cstheme="minorHAnsi"/>
          <w:b/>
        </w:rPr>
        <w:t xml:space="preserve"> </w:t>
      </w:r>
      <w:r w:rsidR="00D77CB9" w:rsidRPr="00B91250">
        <w:rPr>
          <w:rFonts w:cstheme="minorHAnsi"/>
          <w:b/>
        </w:rPr>
        <w:t>No approach of any kind should be made to any other person within, or associated with, Homes England.</w:t>
      </w:r>
      <w:r w:rsidR="00C46E38" w:rsidRPr="00B91250">
        <w:rPr>
          <w:rFonts w:cstheme="minorHAnsi"/>
          <w:b/>
        </w:rPr>
        <w:t xml:space="preserve">  </w:t>
      </w:r>
      <w:r w:rsidRPr="00B91250">
        <w:rPr>
          <w:rFonts w:cstheme="minorHAnsi"/>
          <w:b/>
        </w:rPr>
        <w:t xml:space="preserve">It is the Suppliers responsibility to check the ProContract website for any updates to the Procurement process.  </w:t>
      </w:r>
      <w:r w:rsidRPr="00B91250">
        <w:rPr>
          <w:rFonts w:cstheme="minorHAnsi"/>
          <w:b/>
          <w:spacing w:val="-3"/>
        </w:rPr>
        <w:t xml:space="preserve">No claim on the grounds of lack of knowledge of the above mentioned item will be entertained.  </w:t>
      </w:r>
    </w:p>
    <w:p w14:paraId="2F91D88E" w14:textId="77777777" w:rsidR="00875DF6" w:rsidRPr="00B91250" w:rsidRDefault="00875DF6" w:rsidP="00875DF6">
      <w:pPr>
        <w:pStyle w:val="ListParagraph"/>
        <w:rPr>
          <w:rFonts w:cstheme="minorHAnsi"/>
          <w:spacing w:val="-3"/>
        </w:rPr>
      </w:pPr>
    </w:p>
    <w:p w14:paraId="694AB241" w14:textId="77777777" w:rsidR="00875DF6" w:rsidRPr="00B91250" w:rsidRDefault="003B682A">
      <w:pPr>
        <w:pStyle w:val="ListParagraph"/>
        <w:numPr>
          <w:ilvl w:val="1"/>
          <w:numId w:val="7"/>
        </w:numPr>
        <w:spacing w:after="165" w:line="360" w:lineRule="auto"/>
        <w:jc w:val="both"/>
        <w:rPr>
          <w:rFonts w:cstheme="minorHAnsi"/>
        </w:rPr>
      </w:pPr>
      <w:r w:rsidRPr="00B91250">
        <w:rPr>
          <w:rFonts w:cstheme="minorHAnsi"/>
          <w:spacing w:val="-3"/>
        </w:rPr>
        <w:t>The Supplier should check the Further Competition ITT for obvious errors and missing information.  Should any such errors or omissions be discovered the Supplier must send a message via the messaging function on ProContract.  No alteration may be made to any of the documents attached thereto without the written authorisation of Homes England.  If any alterations are made, or if these instructions are not fully complied with, the</w:t>
      </w:r>
      <w:r w:rsidR="004D66D1" w:rsidRPr="00B91250">
        <w:rPr>
          <w:rFonts w:cstheme="minorHAnsi"/>
          <w:spacing w:val="-3"/>
        </w:rPr>
        <w:t xml:space="preserve"> tender</w:t>
      </w:r>
      <w:r w:rsidRPr="00B91250">
        <w:rPr>
          <w:rFonts w:cstheme="minorHAnsi"/>
          <w:spacing w:val="-3"/>
        </w:rPr>
        <w:t xml:space="preserve"> </w:t>
      </w:r>
      <w:r w:rsidR="00C57A10" w:rsidRPr="00B91250">
        <w:rPr>
          <w:rFonts w:cstheme="minorHAnsi"/>
          <w:spacing w:val="-3"/>
        </w:rPr>
        <w:t>r</w:t>
      </w:r>
      <w:r w:rsidR="0009293E" w:rsidRPr="00B91250">
        <w:rPr>
          <w:rFonts w:cstheme="minorHAnsi"/>
          <w:spacing w:val="-3"/>
        </w:rPr>
        <w:t>esponse</w:t>
      </w:r>
      <w:r w:rsidRPr="00B91250">
        <w:rPr>
          <w:rFonts w:cstheme="minorHAnsi"/>
          <w:spacing w:val="-3"/>
        </w:rPr>
        <w:t xml:space="preserve"> may be rejected.</w:t>
      </w:r>
    </w:p>
    <w:p w14:paraId="71A55588" w14:textId="77777777" w:rsidR="00875DF6" w:rsidRPr="00B91250" w:rsidRDefault="00875DF6" w:rsidP="00875DF6">
      <w:pPr>
        <w:pStyle w:val="ListParagraph"/>
        <w:rPr>
          <w:rFonts w:cstheme="minorHAnsi"/>
        </w:rPr>
      </w:pPr>
    </w:p>
    <w:p w14:paraId="4AE94A9C" w14:textId="77777777" w:rsidR="00875DF6" w:rsidRPr="00B91250" w:rsidRDefault="00A82CA2">
      <w:pPr>
        <w:pStyle w:val="ListParagraph"/>
        <w:numPr>
          <w:ilvl w:val="1"/>
          <w:numId w:val="7"/>
        </w:numPr>
        <w:spacing w:after="165" w:line="360" w:lineRule="auto"/>
        <w:jc w:val="both"/>
        <w:rPr>
          <w:rFonts w:cstheme="minorHAnsi"/>
        </w:rPr>
      </w:pPr>
      <w:r w:rsidRPr="00B91250">
        <w:rPr>
          <w:rFonts w:cstheme="minorHAnsi"/>
        </w:rPr>
        <w:t>All clarification requests must be sent using ProContract no later than 5 working days before the Further Competition deadline shown on ProContract.  Any queries submitted after this may not be answered.  Homes England will respond to clarifications as soon as practicable.</w:t>
      </w:r>
    </w:p>
    <w:p w14:paraId="72E024D3" w14:textId="77777777" w:rsidR="00875DF6" w:rsidRPr="00B91250" w:rsidRDefault="00875DF6" w:rsidP="00875DF6">
      <w:pPr>
        <w:pStyle w:val="ListParagraph"/>
        <w:rPr>
          <w:rFonts w:cstheme="minorHAnsi"/>
          <w:color w:val="000000"/>
          <w:lang w:val="en-US"/>
        </w:rPr>
      </w:pPr>
    </w:p>
    <w:p w14:paraId="449867BC" w14:textId="576799F9" w:rsidR="00875DF6" w:rsidRPr="00B91250" w:rsidRDefault="001F021A">
      <w:pPr>
        <w:pStyle w:val="ListParagraph"/>
        <w:numPr>
          <w:ilvl w:val="1"/>
          <w:numId w:val="7"/>
        </w:numPr>
        <w:spacing w:after="165" w:line="360" w:lineRule="auto"/>
        <w:jc w:val="both"/>
        <w:rPr>
          <w:rFonts w:cstheme="minorHAnsi"/>
        </w:rPr>
      </w:pPr>
      <w:r w:rsidRPr="00B91250">
        <w:rPr>
          <w:rFonts w:cstheme="minorHAnsi"/>
          <w:color w:val="000000"/>
          <w:lang w:val="en-US"/>
        </w:rPr>
        <w:t xml:space="preserve">Suppliers should specify in their clarification questions if they wish the clarification to be considered as confidential between themselves and Homes England. Homes England will consider any such request and will either respond on a confidential basis or give the Supplier the right to withdraw the clarification question.  If the Supplier does not elect to withdraw the question and </w:t>
      </w:r>
      <w:r w:rsidRPr="00B91250">
        <w:rPr>
          <w:rFonts w:cstheme="minorHAnsi"/>
          <w:lang w:val="en-US"/>
        </w:rPr>
        <w:t>Homes England</w:t>
      </w:r>
      <w:r w:rsidRPr="00B91250">
        <w:rPr>
          <w:rFonts w:cstheme="minorHAnsi"/>
        </w:rPr>
        <w:t xml:space="preserve"> considers any clarification question to be of material significance, both the question and the </w:t>
      </w:r>
      <w:r w:rsidR="004D66D1" w:rsidRPr="00B91250">
        <w:rPr>
          <w:rFonts w:cstheme="minorHAnsi"/>
        </w:rPr>
        <w:t xml:space="preserve">answer </w:t>
      </w:r>
      <w:r w:rsidRPr="00B91250">
        <w:rPr>
          <w:rFonts w:cstheme="minorHAnsi"/>
        </w:rPr>
        <w:t xml:space="preserve">will be communicated, in a suitably anonymous form, to all prospective Suppliers who have </w:t>
      </w:r>
      <w:r w:rsidRPr="00B91250">
        <w:rPr>
          <w:rFonts w:cstheme="minorHAnsi"/>
          <w:color w:val="000000"/>
          <w:lang w:val="en-US"/>
        </w:rPr>
        <w:t xml:space="preserve">responded. </w:t>
      </w:r>
      <w:r w:rsidR="001A7680" w:rsidRPr="00B91250">
        <w:rPr>
          <w:rFonts w:cstheme="minorHAnsi"/>
          <w:color w:val="000000"/>
          <w:lang w:val="en-US"/>
        </w:rPr>
        <w:t xml:space="preserve"> </w:t>
      </w:r>
      <w:r w:rsidR="3BA0885E" w:rsidRPr="00B91250">
        <w:rPr>
          <w:rFonts w:cstheme="minorHAnsi"/>
        </w:rPr>
        <w:t>If Supplier</w:t>
      </w:r>
      <w:r w:rsidR="004D3379" w:rsidRPr="00B91250">
        <w:rPr>
          <w:rFonts w:cstheme="minorHAnsi"/>
        </w:rPr>
        <w:t>s</w:t>
      </w:r>
      <w:r w:rsidR="3BA0885E" w:rsidRPr="00B91250">
        <w:rPr>
          <w:rFonts w:cstheme="minorHAnsi"/>
        </w:rPr>
        <w:t xml:space="preserve"> consider that page limits set </w:t>
      </w:r>
      <w:r w:rsidR="3BA0885E" w:rsidRPr="00B91250">
        <w:rPr>
          <w:rFonts w:cstheme="minorHAnsi"/>
        </w:rPr>
        <w:lastRenderedPageBreak/>
        <w:t>out in Section 2</w:t>
      </w:r>
      <w:r w:rsidR="005D74EB" w:rsidRPr="00B91250">
        <w:rPr>
          <w:rFonts w:cstheme="minorHAnsi"/>
        </w:rPr>
        <w:t>0</w:t>
      </w:r>
      <w:r w:rsidR="3BA0885E" w:rsidRPr="00B91250">
        <w:rPr>
          <w:rFonts w:cstheme="minorHAnsi"/>
        </w:rPr>
        <w:t xml:space="preserve"> (Evaluation Criteria) are insufficient to provide the information required by the question then a clarification request should be raised.  No guarantee can be given that the page limit will be increased. </w:t>
      </w:r>
      <w:bookmarkStart w:id="2" w:name="_Toc415475571"/>
      <w:bookmarkStart w:id="3" w:name="_Toc415561517"/>
      <w:bookmarkStart w:id="4" w:name="_Toc415561630"/>
      <w:bookmarkStart w:id="5" w:name="_Toc415561707"/>
      <w:bookmarkStart w:id="6" w:name="_Toc415561776"/>
      <w:bookmarkStart w:id="7" w:name="_Toc416249255"/>
      <w:bookmarkStart w:id="8" w:name="_Toc416257529"/>
    </w:p>
    <w:p w14:paraId="25D069DF" w14:textId="77777777" w:rsidR="00875DF6" w:rsidRPr="00B91250" w:rsidRDefault="00875DF6" w:rsidP="00875DF6">
      <w:pPr>
        <w:pStyle w:val="ListParagraph"/>
        <w:rPr>
          <w:rFonts w:cstheme="minorHAnsi"/>
        </w:rPr>
      </w:pPr>
    </w:p>
    <w:p w14:paraId="1128E40B" w14:textId="68C122AE" w:rsidR="00875DF6" w:rsidRPr="00B91250" w:rsidRDefault="001743A2">
      <w:pPr>
        <w:pStyle w:val="ListParagraph"/>
        <w:numPr>
          <w:ilvl w:val="1"/>
          <w:numId w:val="7"/>
        </w:numPr>
        <w:spacing w:after="165" w:line="360" w:lineRule="auto"/>
        <w:jc w:val="both"/>
        <w:rPr>
          <w:rFonts w:cstheme="minorHAnsi"/>
        </w:rPr>
      </w:pPr>
      <w:r w:rsidRPr="00B91250">
        <w:rPr>
          <w:rFonts w:cstheme="minorHAnsi"/>
        </w:rPr>
        <w:t>Tender r</w:t>
      </w:r>
      <w:r w:rsidR="00CC19F7" w:rsidRPr="00B91250">
        <w:rPr>
          <w:rFonts w:cstheme="minorHAnsi"/>
        </w:rPr>
        <w:t>esponses</w:t>
      </w:r>
      <w:r w:rsidR="00DA08C9" w:rsidRPr="00B91250">
        <w:rPr>
          <w:rFonts w:cstheme="minorHAnsi"/>
          <w:spacing w:val="-3"/>
        </w:rPr>
        <w:t xml:space="preserve"> must not be accompanied by statements that could be construed as rendering the </w:t>
      </w:r>
      <w:r w:rsidRPr="00B91250">
        <w:rPr>
          <w:rFonts w:cstheme="minorHAnsi"/>
          <w:spacing w:val="-3"/>
        </w:rPr>
        <w:t xml:space="preserve">tender </w:t>
      </w:r>
      <w:r w:rsidR="00C57A10" w:rsidRPr="00B91250">
        <w:rPr>
          <w:rFonts w:cstheme="minorHAnsi"/>
          <w:spacing w:val="-3"/>
        </w:rPr>
        <w:t>r</w:t>
      </w:r>
      <w:r w:rsidR="00CC19F7" w:rsidRPr="00B91250">
        <w:rPr>
          <w:rFonts w:cstheme="minorHAnsi"/>
          <w:spacing w:val="-3"/>
        </w:rPr>
        <w:t>esponse</w:t>
      </w:r>
      <w:r w:rsidR="00DA08C9" w:rsidRPr="00B91250">
        <w:rPr>
          <w:rFonts w:cstheme="minorHAnsi"/>
          <w:spacing w:val="-3"/>
        </w:rPr>
        <w:t xml:space="preserve"> equivocal and/or placing it on a different footing from other </w:t>
      </w:r>
      <w:r w:rsidR="00B60F96" w:rsidRPr="00B91250">
        <w:rPr>
          <w:rFonts w:cstheme="minorHAnsi"/>
          <w:spacing w:val="-3"/>
        </w:rPr>
        <w:t>Suppliers</w:t>
      </w:r>
      <w:r w:rsidR="00DA08C9" w:rsidRPr="00B91250">
        <w:rPr>
          <w:rFonts w:cstheme="minorHAnsi"/>
          <w:spacing w:val="-3"/>
        </w:rPr>
        <w:t xml:space="preserve">.  Only </w:t>
      </w:r>
      <w:r w:rsidRPr="00B91250">
        <w:rPr>
          <w:rFonts w:cstheme="minorHAnsi"/>
          <w:spacing w:val="-3"/>
        </w:rPr>
        <w:t xml:space="preserve">tender </w:t>
      </w:r>
      <w:r w:rsidR="00C57A10" w:rsidRPr="00B91250">
        <w:rPr>
          <w:rFonts w:cstheme="minorHAnsi"/>
          <w:spacing w:val="-3"/>
        </w:rPr>
        <w:t>r</w:t>
      </w:r>
      <w:r w:rsidR="000218B4" w:rsidRPr="00B91250">
        <w:rPr>
          <w:rFonts w:cstheme="minorHAnsi"/>
          <w:spacing w:val="-3"/>
        </w:rPr>
        <w:t>esponses</w:t>
      </w:r>
      <w:r w:rsidR="00DA08C9" w:rsidRPr="00B91250">
        <w:rPr>
          <w:rFonts w:cstheme="minorHAnsi"/>
          <w:spacing w:val="-3"/>
        </w:rPr>
        <w:t xml:space="preserve"> submitted without qualification strictly in accordance with the </w:t>
      </w:r>
      <w:r w:rsidR="00D350C1" w:rsidRPr="00B91250">
        <w:rPr>
          <w:rFonts w:cstheme="minorHAnsi"/>
          <w:spacing w:val="-3"/>
        </w:rPr>
        <w:t>Further Competition ITT</w:t>
      </w:r>
      <w:r w:rsidR="00DA08C9" w:rsidRPr="00B91250">
        <w:rPr>
          <w:rFonts w:cstheme="minorHAnsi"/>
          <w:spacing w:val="-3"/>
        </w:rPr>
        <w:t xml:space="preserve"> (or subsequently amended by Homes England) will be accepted for consideration.  Homes England’s decision on whether or not a</w:t>
      </w:r>
      <w:r w:rsidR="000218B4" w:rsidRPr="00B91250">
        <w:rPr>
          <w:rFonts w:cstheme="minorHAnsi"/>
          <w:spacing w:val="-3"/>
        </w:rPr>
        <w:t xml:space="preserve"> </w:t>
      </w:r>
      <w:r w:rsidRPr="00B91250">
        <w:rPr>
          <w:rFonts w:cstheme="minorHAnsi"/>
          <w:spacing w:val="-3"/>
        </w:rPr>
        <w:t xml:space="preserve">tender </w:t>
      </w:r>
      <w:r w:rsidR="00E33DB9" w:rsidRPr="00B91250">
        <w:rPr>
          <w:rFonts w:cstheme="minorHAnsi"/>
          <w:spacing w:val="-3"/>
        </w:rPr>
        <w:t>re</w:t>
      </w:r>
      <w:r w:rsidR="000218B4" w:rsidRPr="00B91250">
        <w:rPr>
          <w:rFonts w:cstheme="minorHAnsi"/>
          <w:spacing w:val="-3"/>
        </w:rPr>
        <w:t>sponse</w:t>
      </w:r>
      <w:r w:rsidR="00DA08C9" w:rsidRPr="00B91250">
        <w:rPr>
          <w:rFonts w:cstheme="minorHAnsi"/>
          <w:spacing w:val="-3"/>
        </w:rPr>
        <w:t xml:space="preserve"> is acceptable will be final</w:t>
      </w:r>
      <w:r w:rsidR="003A1648" w:rsidRPr="00B91250">
        <w:rPr>
          <w:rFonts w:cstheme="minorHAnsi"/>
          <w:spacing w:val="-3"/>
        </w:rPr>
        <w:t>.</w:t>
      </w:r>
    </w:p>
    <w:p w14:paraId="545C5F40" w14:textId="77777777" w:rsidR="00875DF6" w:rsidRPr="00B91250" w:rsidRDefault="00875DF6" w:rsidP="00875DF6">
      <w:pPr>
        <w:pStyle w:val="ListParagraph"/>
        <w:spacing w:after="165" w:line="360" w:lineRule="auto"/>
        <w:jc w:val="both"/>
        <w:rPr>
          <w:rFonts w:cstheme="minorHAnsi"/>
        </w:rPr>
      </w:pPr>
    </w:p>
    <w:p w14:paraId="5BC15C5F" w14:textId="77777777" w:rsidR="00875DF6" w:rsidRPr="00B91250" w:rsidRDefault="001743A2">
      <w:pPr>
        <w:pStyle w:val="ListParagraph"/>
        <w:numPr>
          <w:ilvl w:val="1"/>
          <w:numId w:val="7"/>
        </w:numPr>
        <w:spacing w:after="165" w:line="360" w:lineRule="auto"/>
        <w:jc w:val="both"/>
        <w:rPr>
          <w:rFonts w:cstheme="minorHAnsi"/>
        </w:rPr>
      </w:pPr>
      <w:r w:rsidRPr="00B91250">
        <w:rPr>
          <w:rFonts w:cstheme="minorHAnsi"/>
          <w:spacing w:val="-3"/>
        </w:rPr>
        <w:t>Tender r</w:t>
      </w:r>
      <w:r w:rsidR="00610B08" w:rsidRPr="00B91250">
        <w:rPr>
          <w:rFonts w:cstheme="minorHAnsi"/>
          <w:spacing w:val="-3"/>
        </w:rPr>
        <w:t>esponse</w:t>
      </w:r>
      <w:r w:rsidR="009851A1" w:rsidRPr="00B91250">
        <w:rPr>
          <w:rFonts w:cstheme="minorHAnsi"/>
          <w:spacing w:val="-3"/>
        </w:rPr>
        <w:t>s</w:t>
      </w:r>
      <w:r w:rsidR="00610B08" w:rsidRPr="00B91250">
        <w:rPr>
          <w:rFonts w:cstheme="minorHAnsi"/>
          <w:spacing w:val="-3"/>
        </w:rPr>
        <w:t xml:space="preserve"> </w:t>
      </w:r>
      <w:r w:rsidR="00542F5D" w:rsidRPr="00B91250">
        <w:rPr>
          <w:rFonts w:cstheme="minorHAnsi"/>
        </w:rPr>
        <w:t xml:space="preserve">must be written in English. </w:t>
      </w:r>
    </w:p>
    <w:p w14:paraId="24019B74" w14:textId="77777777" w:rsidR="00875DF6" w:rsidRPr="00B91250" w:rsidRDefault="00875DF6" w:rsidP="00875DF6">
      <w:pPr>
        <w:pStyle w:val="ListParagraph"/>
        <w:rPr>
          <w:rFonts w:cstheme="minorHAnsi"/>
        </w:rPr>
      </w:pPr>
    </w:p>
    <w:p w14:paraId="034DC161" w14:textId="77777777" w:rsidR="00875DF6" w:rsidRPr="00B91250" w:rsidRDefault="00F74FDE">
      <w:pPr>
        <w:pStyle w:val="ListParagraph"/>
        <w:numPr>
          <w:ilvl w:val="1"/>
          <w:numId w:val="7"/>
        </w:numPr>
        <w:spacing w:after="165" w:line="360" w:lineRule="auto"/>
        <w:jc w:val="both"/>
        <w:rPr>
          <w:rFonts w:cstheme="minorHAnsi"/>
        </w:rPr>
      </w:pPr>
      <w:r w:rsidRPr="00B91250">
        <w:rPr>
          <w:rFonts w:cstheme="minorHAnsi"/>
        </w:rPr>
        <w:t xml:space="preserve">Under no circumstances shall Homes England incur any liability in respect of this Further Competition or any supporting documentation.  Homes England will not reimburse the costs incurred by Suppliers in connection with the preparation and submission of their </w:t>
      </w:r>
      <w:r w:rsidR="00C364AF" w:rsidRPr="00B91250">
        <w:rPr>
          <w:rFonts w:cstheme="minorHAnsi"/>
        </w:rPr>
        <w:t xml:space="preserve">tender </w:t>
      </w:r>
      <w:r w:rsidRPr="00B91250">
        <w:rPr>
          <w:rFonts w:cstheme="minorHAnsi"/>
        </w:rPr>
        <w:t>response to this Further Competition.</w:t>
      </w:r>
    </w:p>
    <w:p w14:paraId="59005C7C" w14:textId="77777777" w:rsidR="00875DF6" w:rsidRPr="00B91250" w:rsidRDefault="00875DF6" w:rsidP="00875DF6">
      <w:pPr>
        <w:pStyle w:val="ListParagraph"/>
        <w:rPr>
          <w:rFonts w:cstheme="minorHAnsi"/>
        </w:rPr>
      </w:pPr>
    </w:p>
    <w:p w14:paraId="7C16154B" w14:textId="46534368" w:rsidR="00F74FDE" w:rsidRPr="00B91250" w:rsidRDefault="00F74FDE">
      <w:pPr>
        <w:pStyle w:val="ListParagraph"/>
        <w:numPr>
          <w:ilvl w:val="1"/>
          <w:numId w:val="7"/>
        </w:numPr>
        <w:tabs>
          <w:tab w:val="left" w:pos="851"/>
        </w:tabs>
        <w:spacing w:after="165" w:line="360" w:lineRule="auto"/>
        <w:ind w:hanging="436"/>
        <w:jc w:val="both"/>
        <w:rPr>
          <w:rFonts w:cstheme="minorHAnsi"/>
        </w:rPr>
      </w:pPr>
      <w:r w:rsidRPr="00B91250">
        <w:rPr>
          <w:rFonts w:cstheme="minorHAnsi"/>
        </w:rPr>
        <w:t>Homes England reserves the right to cancel this Further Competition process at any time.</w:t>
      </w:r>
    </w:p>
    <w:p w14:paraId="0551E1FE" w14:textId="0850B62D" w:rsidR="004265AA" w:rsidRPr="00597643" w:rsidRDefault="004265AA">
      <w:pPr>
        <w:pStyle w:val="Heading1"/>
        <w:numPr>
          <w:ilvl w:val="0"/>
          <w:numId w:val="7"/>
        </w:numPr>
        <w:tabs>
          <w:tab w:val="left" w:pos="851"/>
        </w:tabs>
        <w:spacing w:after="240" w:line="360" w:lineRule="auto"/>
        <w:rPr>
          <w:rFonts w:asciiTheme="minorHAnsi" w:hAnsiTheme="minorHAnsi" w:cstheme="minorHAnsi"/>
          <w:color w:val="31849B" w:themeColor="accent5" w:themeShade="BF"/>
          <w:sz w:val="28"/>
          <w:szCs w:val="28"/>
        </w:rPr>
      </w:pPr>
      <w:r w:rsidRPr="00597643">
        <w:rPr>
          <w:rFonts w:asciiTheme="minorHAnsi" w:hAnsiTheme="minorHAnsi" w:cstheme="minorHAnsi"/>
          <w:color w:val="31849B" w:themeColor="accent5" w:themeShade="BF"/>
          <w:sz w:val="28"/>
          <w:szCs w:val="28"/>
        </w:rPr>
        <w:t>Quality</w:t>
      </w:r>
    </w:p>
    <w:p w14:paraId="24B990A9" w14:textId="77777777" w:rsidR="00103370" w:rsidRPr="00B91250" w:rsidRDefault="004265AA">
      <w:pPr>
        <w:pStyle w:val="ListParagraph"/>
        <w:numPr>
          <w:ilvl w:val="1"/>
          <w:numId w:val="11"/>
        </w:numPr>
        <w:spacing w:after="240" w:line="360" w:lineRule="auto"/>
        <w:ind w:left="709"/>
        <w:jc w:val="both"/>
        <w:rPr>
          <w:rFonts w:cstheme="minorHAnsi"/>
        </w:rPr>
      </w:pPr>
      <w:r w:rsidRPr="00B91250">
        <w:rPr>
          <w:rFonts w:cstheme="minorHAnsi"/>
        </w:rPr>
        <w:t xml:space="preserve">A </w:t>
      </w:r>
      <w:r w:rsidR="00703FCC" w:rsidRPr="00B91250">
        <w:rPr>
          <w:rFonts w:cstheme="minorHAnsi"/>
        </w:rPr>
        <w:t>Response F</w:t>
      </w:r>
      <w:r w:rsidRPr="00B91250">
        <w:rPr>
          <w:rFonts w:cstheme="minorHAnsi"/>
        </w:rPr>
        <w:t xml:space="preserve">orm </w:t>
      </w:r>
      <w:r w:rsidR="00703FCC" w:rsidRPr="00B91250">
        <w:rPr>
          <w:rFonts w:cstheme="minorHAnsi"/>
        </w:rPr>
        <w:t xml:space="preserve">template </w:t>
      </w:r>
      <w:r w:rsidRPr="00B91250">
        <w:rPr>
          <w:rFonts w:cstheme="minorHAnsi"/>
        </w:rPr>
        <w:t xml:space="preserve">has been provided </w:t>
      </w:r>
      <w:r w:rsidR="00703FCC" w:rsidRPr="00B91250">
        <w:rPr>
          <w:rFonts w:cstheme="minorHAnsi"/>
        </w:rPr>
        <w:t xml:space="preserve">in Part 2 </w:t>
      </w:r>
      <w:r w:rsidRPr="00B91250">
        <w:rPr>
          <w:rFonts w:cstheme="minorHAnsi"/>
        </w:rPr>
        <w:t>to respond to the Quality questions detailed in</w:t>
      </w:r>
      <w:r w:rsidR="00C739BA" w:rsidRPr="00B91250">
        <w:rPr>
          <w:rFonts w:cstheme="minorHAnsi"/>
        </w:rPr>
        <w:t xml:space="preserve"> </w:t>
      </w:r>
      <w:r w:rsidR="005F52E5" w:rsidRPr="00B91250">
        <w:rPr>
          <w:rFonts w:cstheme="minorHAnsi"/>
        </w:rPr>
        <w:t>Section 2</w:t>
      </w:r>
      <w:r w:rsidR="005D74EB" w:rsidRPr="00B91250">
        <w:rPr>
          <w:rFonts w:cstheme="minorHAnsi"/>
        </w:rPr>
        <w:t>0</w:t>
      </w:r>
      <w:r w:rsidR="00C739BA" w:rsidRPr="00B91250">
        <w:rPr>
          <w:rFonts w:cstheme="minorHAnsi"/>
        </w:rPr>
        <w:t xml:space="preserve"> </w:t>
      </w:r>
      <w:r w:rsidR="005F52E5" w:rsidRPr="00B91250">
        <w:rPr>
          <w:rFonts w:cstheme="minorHAnsi"/>
        </w:rPr>
        <w:t>(</w:t>
      </w:r>
      <w:r w:rsidR="00C739BA" w:rsidRPr="00B91250">
        <w:rPr>
          <w:rFonts w:cstheme="minorHAnsi"/>
        </w:rPr>
        <w:t>Evaluation Criteria</w:t>
      </w:r>
      <w:r w:rsidR="005F52E5" w:rsidRPr="00B91250">
        <w:rPr>
          <w:rFonts w:cstheme="minorHAnsi"/>
        </w:rPr>
        <w:t>)</w:t>
      </w:r>
      <w:r w:rsidR="00C739BA" w:rsidRPr="00B91250">
        <w:rPr>
          <w:rFonts w:cstheme="minorHAnsi"/>
        </w:rPr>
        <w:t>.  The Response Form</w:t>
      </w:r>
      <w:r w:rsidRPr="00B91250">
        <w:rPr>
          <w:rFonts w:cstheme="minorHAnsi"/>
        </w:rPr>
        <w:t xml:space="preserve"> must be </w:t>
      </w:r>
      <w:r w:rsidRPr="00B91250">
        <w:rPr>
          <w:rFonts w:cstheme="minorHAnsi"/>
          <w:b/>
        </w:rPr>
        <w:t>completed and returned</w:t>
      </w:r>
      <w:r w:rsidRPr="00B91250">
        <w:rPr>
          <w:rFonts w:cstheme="minorHAnsi"/>
        </w:rPr>
        <w:t xml:space="preserve"> as part of t</w:t>
      </w:r>
      <w:r w:rsidR="001C583C" w:rsidRPr="00B91250">
        <w:rPr>
          <w:rFonts w:cstheme="minorHAnsi"/>
        </w:rPr>
        <w:t xml:space="preserve">he </w:t>
      </w:r>
      <w:r w:rsidR="003564E9" w:rsidRPr="00B91250">
        <w:rPr>
          <w:rFonts w:cstheme="minorHAnsi"/>
        </w:rPr>
        <w:t xml:space="preserve">tender </w:t>
      </w:r>
      <w:r w:rsidRPr="00B91250">
        <w:rPr>
          <w:rFonts w:cstheme="minorHAnsi"/>
        </w:rPr>
        <w:t>response.</w:t>
      </w:r>
    </w:p>
    <w:p w14:paraId="66F4E05B" w14:textId="77777777" w:rsidR="00103370" w:rsidRPr="00B91250" w:rsidRDefault="00103370" w:rsidP="00103370">
      <w:pPr>
        <w:pStyle w:val="ListParagraph"/>
        <w:spacing w:after="240" w:line="360" w:lineRule="auto"/>
        <w:ind w:left="709"/>
        <w:jc w:val="both"/>
        <w:rPr>
          <w:rFonts w:cstheme="minorHAnsi"/>
        </w:rPr>
      </w:pPr>
    </w:p>
    <w:p w14:paraId="5C835396" w14:textId="7DEF78A9" w:rsidR="008104C6" w:rsidRPr="00B91250" w:rsidRDefault="008104C6">
      <w:pPr>
        <w:pStyle w:val="ListParagraph"/>
        <w:numPr>
          <w:ilvl w:val="1"/>
          <w:numId w:val="11"/>
        </w:numPr>
        <w:spacing w:after="240" w:line="360" w:lineRule="auto"/>
        <w:ind w:left="709"/>
        <w:jc w:val="both"/>
        <w:rPr>
          <w:rFonts w:cstheme="minorHAnsi"/>
        </w:rPr>
      </w:pPr>
      <w:r w:rsidRPr="00B91250">
        <w:rPr>
          <w:rFonts w:cstheme="minorHAnsi"/>
        </w:rPr>
        <w:t>Suppliers must prov</w:t>
      </w:r>
      <w:r w:rsidR="00C17F86" w:rsidRPr="00B91250">
        <w:rPr>
          <w:rFonts w:cstheme="minorHAnsi"/>
        </w:rPr>
        <w:t>ide</w:t>
      </w:r>
      <w:r w:rsidRPr="00B91250">
        <w:rPr>
          <w:rFonts w:cstheme="minorHAnsi"/>
        </w:rPr>
        <w:t xml:space="preserve"> information</w:t>
      </w:r>
      <w:r w:rsidR="00C17F86" w:rsidRPr="00B91250">
        <w:rPr>
          <w:rFonts w:cstheme="minorHAnsi"/>
        </w:rPr>
        <w:t xml:space="preserve"> on proposed staff</w:t>
      </w:r>
      <w:r w:rsidRPr="00B91250">
        <w:rPr>
          <w:rFonts w:cstheme="minorHAnsi"/>
        </w:rPr>
        <w:t xml:space="preserve"> in the</w:t>
      </w:r>
      <w:r w:rsidR="00D113F4" w:rsidRPr="00B91250">
        <w:rPr>
          <w:rFonts w:cstheme="minorHAnsi"/>
        </w:rPr>
        <w:t xml:space="preserve"> Response</w:t>
      </w:r>
      <w:r w:rsidR="003952A4" w:rsidRPr="00B91250">
        <w:rPr>
          <w:rFonts w:cstheme="minorHAnsi"/>
        </w:rPr>
        <w:t xml:space="preserve"> Form </w:t>
      </w:r>
      <w:r w:rsidR="008B0CAC" w:rsidRPr="00B91250">
        <w:rPr>
          <w:rFonts w:cstheme="minorHAnsi"/>
        </w:rPr>
        <w:t>and</w:t>
      </w:r>
      <w:r w:rsidRPr="00B91250">
        <w:rPr>
          <w:rFonts w:cstheme="minorHAnsi"/>
        </w:rPr>
        <w:t xml:space="preserve"> Resource and Pricing Schedule</w:t>
      </w:r>
      <w:r w:rsidR="00BD6332" w:rsidRPr="00B91250">
        <w:rPr>
          <w:rFonts w:cstheme="minorHAnsi"/>
        </w:rPr>
        <w:t xml:space="preserve"> provided in Part 2</w:t>
      </w:r>
      <w:r w:rsidRPr="00B91250">
        <w:rPr>
          <w:rFonts w:cstheme="minorHAnsi"/>
        </w:rPr>
        <w:t>.</w:t>
      </w:r>
      <w:r w:rsidR="000336E0" w:rsidRPr="00B91250">
        <w:rPr>
          <w:rFonts w:cstheme="minorHAnsi"/>
        </w:rPr>
        <w:t xml:space="preserve">  </w:t>
      </w:r>
      <w:r w:rsidRPr="00B91250">
        <w:rPr>
          <w:rFonts w:cstheme="minorHAnsi"/>
        </w:rPr>
        <w:t>If the Supplier is a consortium or intends to sub-contract the Services</w:t>
      </w:r>
      <w:r w:rsidR="00EF0047" w:rsidRPr="00B91250">
        <w:rPr>
          <w:rFonts w:cstheme="minorHAnsi"/>
        </w:rPr>
        <w:t>,</w:t>
      </w:r>
      <w:r w:rsidRPr="00B91250">
        <w:rPr>
          <w:rFonts w:cstheme="minorHAnsi"/>
        </w:rPr>
        <w:t xml:space="preserve"> in whole or in part</w:t>
      </w:r>
      <w:r w:rsidR="00EF0047" w:rsidRPr="00B91250">
        <w:rPr>
          <w:rFonts w:cstheme="minorHAnsi"/>
        </w:rPr>
        <w:t>,</w:t>
      </w:r>
      <w:r w:rsidRPr="00B91250">
        <w:rPr>
          <w:rFonts w:cstheme="minorHAnsi"/>
        </w:rPr>
        <w:t xml:space="preserve"> then it should specify precisely in the Resource and Pricing Schedule which economic operator shall perform the Services (or parts thereof)</w:t>
      </w:r>
      <w:r w:rsidR="00EF0047" w:rsidRPr="00B91250">
        <w:rPr>
          <w:rFonts w:cstheme="minorHAnsi"/>
        </w:rPr>
        <w:t>.</w:t>
      </w:r>
    </w:p>
    <w:p w14:paraId="07713AB7" w14:textId="27B22758" w:rsidR="004265AA" w:rsidRPr="00597643" w:rsidRDefault="004265AA">
      <w:pPr>
        <w:pStyle w:val="Heading1"/>
        <w:numPr>
          <w:ilvl w:val="0"/>
          <w:numId w:val="7"/>
        </w:numPr>
        <w:tabs>
          <w:tab w:val="left" w:pos="851"/>
        </w:tabs>
        <w:spacing w:after="240" w:line="360" w:lineRule="auto"/>
        <w:rPr>
          <w:rFonts w:asciiTheme="minorHAnsi" w:hAnsiTheme="minorHAnsi" w:cstheme="minorHAnsi"/>
          <w:color w:val="31849B" w:themeColor="accent5" w:themeShade="BF"/>
          <w:sz w:val="28"/>
          <w:szCs w:val="28"/>
        </w:rPr>
      </w:pPr>
      <w:bookmarkStart w:id="9" w:name="_Toc415475576"/>
      <w:bookmarkStart w:id="10" w:name="_Toc415561522"/>
      <w:bookmarkStart w:id="11" w:name="_Toc415561635"/>
      <w:bookmarkStart w:id="12" w:name="_Toc415561712"/>
      <w:bookmarkStart w:id="13" w:name="_Toc415561781"/>
      <w:bookmarkStart w:id="14" w:name="_Toc416249262"/>
      <w:bookmarkStart w:id="15" w:name="_Toc416257536"/>
      <w:bookmarkStart w:id="16" w:name="_Toc535334446"/>
      <w:bookmarkStart w:id="17" w:name="_Toc1137228"/>
      <w:bookmarkStart w:id="18" w:name="_Toc26776877"/>
      <w:r w:rsidRPr="00597643">
        <w:rPr>
          <w:rFonts w:asciiTheme="minorHAnsi" w:hAnsiTheme="minorHAnsi" w:cstheme="minorHAnsi"/>
          <w:color w:val="31849B" w:themeColor="accent5" w:themeShade="BF"/>
          <w:sz w:val="28"/>
          <w:szCs w:val="28"/>
        </w:rPr>
        <w:t>Pricing</w:t>
      </w:r>
      <w:bookmarkEnd w:id="9"/>
      <w:bookmarkEnd w:id="10"/>
      <w:bookmarkEnd w:id="11"/>
      <w:bookmarkEnd w:id="12"/>
      <w:bookmarkEnd w:id="13"/>
      <w:bookmarkEnd w:id="14"/>
      <w:bookmarkEnd w:id="15"/>
      <w:bookmarkEnd w:id="16"/>
      <w:bookmarkEnd w:id="17"/>
      <w:bookmarkEnd w:id="18"/>
    </w:p>
    <w:p w14:paraId="5145B1AF" w14:textId="79BE5EFD" w:rsidR="00FC4BE3" w:rsidRPr="00B91250" w:rsidRDefault="00680798">
      <w:pPr>
        <w:pStyle w:val="ListParagraph"/>
        <w:numPr>
          <w:ilvl w:val="1"/>
          <w:numId w:val="7"/>
        </w:numPr>
        <w:spacing w:after="165" w:line="360" w:lineRule="auto"/>
        <w:jc w:val="both"/>
        <w:rPr>
          <w:rFonts w:cstheme="minorHAnsi"/>
          <w:spacing w:val="-3"/>
        </w:rPr>
      </w:pPr>
      <w:r w:rsidRPr="00B91250">
        <w:rPr>
          <w:rFonts w:cstheme="minorHAnsi"/>
          <w:spacing w:val="-3"/>
        </w:rPr>
        <w:t xml:space="preserve">A Resource and Pricing schedule has been provided with this Further Competition ITT which must be completed and returned as part of the tender response.  </w:t>
      </w:r>
    </w:p>
    <w:p w14:paraId="432A8C59" w14:textId="09DD3AC9" w:rsidR="00D43DFF" w:rsidRPr="00B91250" w:rsidRDefault="00D36FD6">
      <w:pPr>
        <w:pStyle w:val="ListParagraph"/>
        <w:numPr>
          <w:ilvl w:val="1"/>
          <w:numId w:val="7"/>
        </w:numPr>
        <w:spacing w:after="165" w:line="360" w:lineRule="auto"/>
        <w:jc w:val="both"/>
        <w:rPr>
          <w:rFonts w:cstheme="minorHAnsi"/>
          <w:spacing w:val="-3"/>
        </w:rPr>
      </w:pPr>
      <w:r w:rsidRPr="00B91250">
        <w:rPr>
          <w:rFonts w:cstheme="minorHAnsi"/>
          <w:spacing w:val="-3"/>
        </w:rPr>
        <w:t>The pri</w:t>
      </w:r>
      <w:r w:rsidR="00875DF6" w:rsidRPr="00B91250">
        <w:rPr>
          <w:rFonts w:cstheme="minorHAnsi"/>
          <w:spacing w:val="-3"/>
        </w:rPr>
        <w:t>c</w:t>
      </w:r>
      <w:r w:rsidRPr="00B91250">
        <w:rPr>
          <w:rFonts w:cstheme="minorHAnsi"/>
          <w:spacing w:val="-3"/>
        </w:rPr>
        <w:t xml:space="preserve">ing approach for </w:t>
      </w:r>
      <w:r w:rsidR="00D52730" w:rsidRPr="00B91250">
        <w:rPr>
          <w:rFonts w:cstheme="minorHAnsi"/>
          <w:spacing w:val="-3"/>
        </w:rPr>
        <w:t>this Further Competition is</w:t>
      </w:r>
      <w:r w:rsidR="00D43DFF" w:rsidRPr="00B91250">
        <w:rPr>
          <w:rFonts w:cstheme="minorHAnsi"/>
          <w:spacing w:val="-3"/>
        </w:rPr>
        <w:t xml:space="preserve"> </w:t>
      </w:r>
      <w:r w:rsidR="00171A28" w:rsidRPr="00B91250">
        <w:rPr>
          <w:rFonts w:cstheme="minorHAnsi"/>
          <w:spacing w:val="-3"/>
        </w:rPr>
        <w:t>lump sum fixed fee</w:t>
      </w:r>
      <w:r w:rsidR="009F4B80" w:rsidRPr="00B91250">
        <w:rPr>
          <w:rFonts w:cstheme="minorHAnsi"/>
          <w:spacing w:val="-3"/>
        </w:rPr>
        <w:t>.</w:t>
      </w:r>
    </w:p>
    <w:p w14:paraId="520AA7C7" w14:textId="6263EE3D" w:rsidR="00214BF0" w:rsidRPr="00B91250" w:rsidRDefault="00C37031">
      <w:pPr>
        <w:pStyle w:val="ListParagraph"/>
        <w:numPr>
          <w:ilvl w:val="1"/>
          <w:numId w:val="7"/>
        </w:numPr>
        <w:spacing w:after="165" w:line="360" w:lineRule="auto"/>
        <w:jc w:val="both"/>
        <w:rPr>
          <w:rFonts w:cstheme="minorHAnsi"/>
          <w:spacing w:val="-3"/>
        </w:rPr>
      </w:pPr>
      <w:r w:rsidRPr="00B91250">
        <w:rPr>
          <w:rFonts w:cstheme="minorHAnsi"/>
          <w:spacing w:val="-3"/>
        </w:rPr>
        <w:t>Suppliers are reminded that day rates</w:t>
      </w:r>
      <w:r w:rsidR="00B475CD" w:rsidRPr="00B91250">
        <w:rPr>
          <w:rFonts w:cstheme="minorHAnsi"/>
          <w:spacing w:val="-3"/>
        </w:rPr>
        <w:t xml:space="preserve"> for all individuals</w:t>
      </w:r>
      <w:r w:rsidRPr="00B91250">
        <w:rPr>
          <w:rFonts w:cstheme="minorHAnsi"/>
          <w:spacing w:val="-3"/>
        </w:rPr>
        <w:t xml:space="preserve"> </w:t>
      </w:r>
      <w:r w:rsidR="006C390E" w:rsidRPr="00B91250">
        <w:rPr>
          <w:rFonts w:cstheme="minorHAnsi"/>
          <w:spacing w:val="-3"/>
        </w:rPr>
        <w:t>must</w:t>
      </w:r>
      <w:r w:rsidRPr="00B91250">
        <w:rPr>
          <w:rFonts w:cstheme="minorHAnsi"/>
          <w:spacing w:val="-3"/>
        </w:rPr>
        <w:t xml:space="preserve"> be the agreed Framework Contract rates unless discounted rates are offered and will be used for all of the services.</w:t>
      </w:r>
    </w:p>
    <w:p w14:paraId="53C97D8B" w14:textId="77777777" w:rsidR="00B23CF1" w:rsidRPr="00B91250" w:rsidRDefault="00B23CF1" w:rsidP="00B23CF1">
      <w:pPr>
        <w:pStyle w:val="ListParagraph"/>
        <w:rPr>
          <w:rFonts w:cstheme="minorHAnsi"/>
        </w:rPr>
      </w:pPr>
    </w:p>
    <w:p w14:paraId="3E87FD9C" w14:textId="77777777" w:rsidR="00DB1174" w:rsidRPr="00597643" w:rsidRDefault="009C65B0">
      <w:pPr>
        <w:pStyle w:val="Heading1"/>
        <w:numPr>
          <w:ilvl w:val="0"/>
          <w:numId w:val="7"/>
        </w:numPr>
        <w:tabs>
          <w:tab w:val="left" w:pos="851"/>
        </w:tabs>
        <w:spacing w:after="240" w:line="360" w:lineRule="auto"/>
        <w:rPr>
          <w:rFonts w:asciiTheme="minorHAnsi" w:hAnsiTheme="minorHAnsi" w:cstheme="minorHAnsi"/>
          <w:color w:val="31849B" w:themeColor="accent5" w:themeShade="BF"/>
          <w:sz w:val="28"/>
          <w:szCs w:val="28"/>
        </w:rPr>
      </w:pPr>
      <w:r w:rsidRPr="00597643">
        <w:rPr>
          <w:rFonts w:asciiTheme="minorHAnsi" w:hAnsiTheme="minorHAnsi" w:cstheme="minorHAnsi"/>
          <w:color w:val="31849B" w:themeColor="accent5" w:themeShade="BF"/>
          <w:sz w:val="28"/>
          <w:szCs w:val="28"/>
        </w:rPr>
        <w:lastRenderedPageBreak/>
        <w:t>Evaluation</w:t>
      </w:r>
    </w:p>
    <w:p w14:paraId="234A036A" w14:textId="221C9DD6" w:rsidR="00DB1174" w:rsidRPr="00B91250" w:rsidRDefault="3BA0885E">
      <w:pPr>
        <w:pStyle w:val="ListParagraph"/>
        <w:numPr>
          <w:ilvl w:val="1"/>
          <w:numId w:val="10"/>
        </w:numPr>
        <w:spacing w:after="240" w:line="360" w:lineRule="auto"/>
        <w:ind w:hanging="294"/>
        <w:jc w:val="both"/>
        <w:rPr>
          <w:rFonts w:cstheme="minorHAnsi"/>
          <w:b/>
          <w:color w:val="0090D7"/>
          <w:sz w:val="40"/>
          <w:szCs w:val="40"/>
        </w:rPr>
      </w:pPr>
      <w:r w:rsidRPr="00B91250">
        <w:rPr>
          <w:rFonts w:cstheme="minorHAnsi"/>
        </w:rPr>
        <w:t>Tender responses will be evaluated on the basis of the overall most economically advantageous Tender (MEAT) submitted to Homes England.  The evaluation criteria (and relative weightings) that Homes England will use to determine the most economically advantageous Tender are set out in Section 2</w:t>
      </w:r>
      <w:r w:rsidR="005D74EB" w:rsidRPr="00B91250">
        <w:rPr>
          <w:rFonts w:cstheme="minorHAnsi"/>
        </w:rPr>
        <w:t>0</w:t>
      </w:r>
      <w:r w:rsidRPr="00B91250">
        <w:rPr>
          <w:rFonts w:cstheme="minorHAnsi"/>
        </w:rPr>
        <w:t xml:space="preserve"> (Evaluation Criteria) below and the scoring approach is detailed in Section 25 (Worked Example).  Scores will be rounded to two decimal places.</w:t>
      </w:r>
    </w:p>
    <w:p w14:paraId="3EDFD184" w14:textId="77777777" w:rsidR="00DB1174" w:rsidRPr="00B91250" w:rsidRDefault="00DB1174" w:rsidP="00DB1174">
      <w:pPr>
        <w:pStyle w:val="ListParagraph"/>
        <w:spacing w:after="240" w:line="360" w:lineRule="auto"/>
        <w:jc w:val="both"/>
        <w:rPr>
          <w:rFonts w:cstheme="minorHAnsi"/>
          <w:b/>
          <w:color w:val="0090D7"/>
        </w:rPr>
      </w:pPr>
    </w:p>
    <w:p w14:paraId="783A34BF" w14:textId="77777777" w:rsidR="00DB1174" w:rsidRPr="00B91250" w:rsidRDefault="3BA0885E">
      <w:pPr>
        <w:pStyle w:val="ListParagraph"/>
        <w:numPr>
          <w:ilvl w:val="1"/>
          <w:numId w:val="10"/>
        </w:numPr>
        <w:spacing w:after="240" w:line="360" w:lineRule="auto"/>
        <w:ind w:hanging="294"/>
        <w:jc w:val="both"/>
        <w:rPr>
          <w:rFonts w:cstheme="minorHAnsi"/>
          <w:b/>
          <w:color w:val="0090D7"/>
          <w:sz w:val="40"/>
          <w:szCs w:val="40"/>
        </w:rPr>
      </w:pPr>
      <w:r w:rsidRPr="00B91250">
        <w:rPr>
          <w:rFonts w:cstheme="minorHAnsi"/>
        </w:rPr>
        <w:t>Evaluators will initially work independently. Once they have completed their independent evaluation they will meet to discuss, understand and moderate any differences they have via a consensus meeting, where a single consensus score for each question will be agreed.</w:t>
      </w:r>
    </w:p>
    <w:p w14:paraId="6C066AEF" w14:textId="77777777" w:rsidR="00DB1174" w:rsidRPr="00B91250" w:rsidRDefault="00DB1174" w:rsidP="00DB1174">
      <w:pPr>
        <w:pStyle w:val="ListParagraph"/>
        <w:rPr>
          <w:rFonts w:cstheme="minorHAnsi"/>
        </w:rPr>
      </w:pPr>
    </w:p>
    <w:p w14:paraId="14D0209E" w14:textId="58BF41F3" w:rsidR="00B23CF1" w:rsidRPr="00B91250" w:rsidRDefault="3BA0885E">
      <w:pPr>
        <w:pStyle w:val="ListParagraph"/>
        <w:numPr>
          <w:ilvl w:val="1"/>
          <w:numId w:val="10"/>
        </w:numPr>
        <w:spacing w:after="240" w:line="360" w:lineRule="auto"/>
        <w:ind w:hanging="294"/>
        <w:jc w:val="both"/>
        <w:rPr>
          <w:rFonts w:cstheme="minorHAnsi"/>
          <w:b/>
          <w:color w:val="0090D7"/>
          <w:sz w:val="40"/>
          <w:szCs w:val="40"/>
        </w:rPr>
      </w:pPr>
      <w:r w:rsidRPr="00B91250">
        <w:rPr>
          <w:rFonts w:cstheme="minorHAnsi"/>
        </w:rPr>
        <w:t xml:space="preserve">Award decisions will be subject to the standstill period if over the EU Services threshold.  Unsuccessful Framework Suppliers will be provided with their scores and feedback to explain the </w:t>
      </w:r>
      <w:r w:rsidR="004F2943" w:rsidRPr="00B91250">
        <w:rPr>
          <w:rFonts w:cstheme="minorHAnsi"/>
        </w:rPr>
        <w:t>awar</w:t>
      </w:r>
      <w:r w:rsidR="006C19AA" w:rsidRPr="00B91250">
        <w:rPr>
          <w:rFonts w:cstheme="minorHAnsi"/>
        </w:rPr>
        <w:t xml:space="preserve">d </w:t>
      </w:r>
      <w:r w:rsidRPr="00B91250">
        <w:rPr>
          <w:rFonts w:cstheme="minorHAnsi"/>
        </w:rPr>
        <w:t>decision</w:t>
      </w:r>
      <w:bookmarkEnd w:id="2"/>
      <w:bookmarkEnd w:id="3"/>
      <w:bookmarkEnd w:id="4"/>
      <w:bookmarkEnd w:id="5"/>
      <w:bookmarkEnd w:id="6"/>
      <w:bookmarkEnd w:id="7"/>
      <w:bookmarkEnd w:id="8"/>
    </w:p>
    <w:p w14:paraId="0BDAB685" w14:textId="2FE9A595" w:rsidR="00DB1174" w:rsidRPr="00597643" w:rsidRDefault="00DB1174">
      <w:pPr>
        <w:pStyle w:val="Heading1"/>
        <w:numPr>
          <w:ilvl w:val="0"/>
          <w:numId w:val="7"/>
        </w:numPr>
        <w:tabs>
          <w:tab w:val="left" w:pos="851"/>
        </w:tabs>
        <w:spacing w:after="240" w:line="360" w:lineRule="auto"/>
        <w:rPr>
          <w:rFonts w:asciiTheme="minorHAnsi" w:hAnsiTheme="minorHAnsi" w:cstheme="minorHAnsi"/>
          <w:color w:val="31849B" w:themeColor="accent5" w:themeShade="BF"/>
          <w:sz w:val="28"/>
          <w:szCs w:val="28"/>
        </w:rPr>
      </w:pPr>
      <w:r w:rsidRPr="00597643">
        <w:rPr>
          <w:rFonts w:asciiTheme="minorHAnsi" w:hAnsiTheme="minorHAnsi" w:cstheme="minorHAnsi"/>
          <w:color w:val="31849B" w:themeColor="accent5" w:themeShade="BF"/>
          <w:sz w:val="28"/>
          <w:szCs w:val="28"/>
        </w:rPr>
        <w:t>Documents to be Returned</w:t>
      </w:r>
    </w:p>
    <w:p w14:paraId="197C02B8" w14:textId="73097F32" w:rsidR="000568E8" w:rsidRPr="00B91250" w:rsidRDefault="001D1913" w:rsidP="002074A6">
      <w:pPr>
        <w:pStyle w:val="ListParagraph"/>
        <w:spacing w:after="240" w:line="360" w:lineRule="auto"/>
        <w:jc w:val="both"/>
        <w:rPr>
          <w:rFonts w:cstheme="minorHAnsi"/>
        </w:rPr>
      </w:pPr>
      <w:r w:rsidRPr="00B91250">
        <w:rPr>
          <w:rFonts w:cstheme="minorHAnsi"/>
        </w:rPr>
        <w:t>Suppliers</w:t>
      </w:r>
      <w:r w:rsidR="000568E8" w:rsidRPr="00B91250">
        <w:rPr>
          <w:rFonts w:cstheme="minorHAnsi"/>
        </w:rPr>
        <w:t xml:space="preserve"> are expected to provide the following information in response to this </w:t>
      </w:r>
      <w:r w:rsidRPr="00B91250">
        <w:rPr>
          <w:rFonts w:cstheme="minorHAnsi"/>
        </w:rPr>
        <w:t xml:space="preserve">Further Competition </w:t>
      </w:r>
      <w:r w:rsidR="000568E8" w:rsidRPr="00B91250">
        <w:rPr>
          <w:rFonts w:cstheme="minorHAnsi"/>
        </w:rPr>
        <w:t xml:space="preserve">ITT: </w:t>
      </w:r>
    </w:p>
    <w:p w14:paraId="65997695" w14:textId="62761841" w:rsidR="001D1913" w:rsidRPr="00B91250" w:rsidRDefault="004C69DC">
      <w:pPr>
        <w:pStyle w:val="BodyText"/>
        <w:numPr>
          <w:ilvl w:val="0"/>
          <w:numId w:val="3"/>
        </w:numPr>
        <w:tabs>
          <w:tab w:val="left" w:pos="709"/>
        </w:tabs>
        <w:spacing w:line="360" w:lineRule="auto"/>
        <w:ind w:left="1418" w:hanging="284"/>
        <w:rPr>
          <w:szCs w:val="22"/>
        </w:rPr>
      </w:pPr>
      <w:r w:rsidRPr="00B91250">
        <w:rPr>
          <w:szCs w:val="22"/>
        </w:rPr>
        <w:t xml:space="preserve">Completed </w:t>
      </w:r>
      <w:r w:rsidR="000568E8" w:rsidRPr="00B91250">
        <w:rPr>
          <w:szCs w:val="22"/>
        </w:rPr>
        <w:t xml:space="preserve">Response </w:t>
      </w:r>
      <w:r w:rsidR="003B5405" w:rsidRPr="00B91250">
        <w:rPr>
          <w:szCs w:val="22"/>
        </w:rPr>
        <w:t>Form</w:t>
      </w:r>
      <w:r w:rsidR="000568E8" w:rsidRPr="00B91250">
        <w:rPr>
          <w:szCs w:val="22"/>
        </w:rPr>
        <w:t xml:space="preserve"> </w:t>
      </w:r>
    </w:p>
    <w:p w14:paraId="678D72F8" w14:textId="2B8CD5C1" w:rsidR="009F1B75" w:rsidRPr="00B91250" w:rsidRDefault="009F1B75">
      <w:pPr>
        <w:pStyle w:val="BodyText"/>
        <w:numPr>
          <w:ilvl w:val="0"/>
          <w:numId w:val="3"/>
        </w:numPr>
        <w:tabs>
          <w:tab w:val="left" w:pos="709"/>
        </w:tabs>
        <w:spacing w:line="360" w:lineRule="auto"/>
        <w:ind w:left="1418" w:hanging="284"/>
        <w:rPr>
          <w:szCs w:val="22"/>
        </w:rPr>
      </w:pPr>
      <w:r w:rsidRPr="00B91250">
        <w:rPr>
          <w:szCs w:val="22"/>
        </w:rPr>
        <w:t xml:space="preserve">Completed Resource and Pricing Schedule </w:t>
      </w:r>
    </w:p>
    <w:p w14:paraId="45810E1B" w14:textId="583CE2EC" w:rsidR="000568E8" w:rsidRPr="00B91250" w:rsidRDefault="000568E8">
      <w:pPr>
        <w:pStyle w:val="BodyText"/>
        <w:numPr>
          <w:ilvl w:val="0"/>
          <w:numId w:val="2"/>
        </w:numPr>
        <w:tabs>
          <w:tab w:val="left" w:pos="709"/>
        </w:tabs>
        <w:spacing w:line="360" w:lineRule="auto"/>
        <w:ind w:left="1418" w:hanging="284"/>
        <w:rPr>
          <w:szCs w:val="22"/>
        </w:rPr>
      </w:pPr>
      <w:r w:rsidRPr="00B91250">
        <w:rPr>
          <w:szCs w:val="22"/>
        </w:rPr>
        <w:t xml:space="preserve">Supporting CVs for staff proposed to undertake this commission (no more than </w:t>
      </w:r>
      <w:r w:rsidR="008227FE" w:rsidRPr="00B91250">
        <w:rPr>
          <w:szCs w:val="22"/>
        </w:rPr>
        <w:t>1</w:t>
      </w:r>
      <w:r w:rsidRPr="00B91250">
        <w:rPr>
          <w:szCs w:val="22"/>
        </w:rPr>
        <w:t xml:space="preserve"> page</w:t>
      </w:r>
      <w:r w:rsidR="009F1B75" w:rsidRPr="00B91250">
        <w:rPr>
          <w:szCs w:val="22"/>
        </w:rPr>
        <w:t xml:space="preserve"> each</w:t>
      </w:r>
      <w:r w:rsidRPr="00B91250">
        <w:rPr>
          <w:szCs w:val="22"/>
        </w:rPr>
        <w:t xml:space="preserve">) </w:t>
      </w:r>
    </w:p>
    <w:p w14:paraId="0FD3BBAD" w14:textId="0FC345AE" w:rsidR="00595076" w:rsidRPr="00B91250" w:rsidRDefault="00595076" w:rsidP="00512B33">
      <w:pPr>
        <w:pStyle w:val="Heading1"/>
        <w:jc w:val="both"/>
        <w:rPr>
          <w:rFonts w:asciiTheme="minorHAnsi" w:hAnsiTheme="minorHAnsi" w:cstheme="minorHAnsi"/>
          <w:color w:val="006FB9"/>
          <w:sz w:val="40"/>
          <w:szCs w:val="40"/>
        </w:rPr>
        <w:sectPr w:rsidR="00595076" w:rsidRPr="00B91250" w:rsidSect="00595076">
          <w:headerReference w:type="default" r:id="rId16"/>
          <w:pgSz w:w="11906" w:h="16838"/>
          <w:pgMar w:top="720" w:right="720" w:bottom="720" w:left="720" w:header="708" w:footer="708" w:gutter="0"/>
          <w:cols w:space="708"/>
          <w:docGrid w:linePitch="360"/>
        </w:sectPr>
      </w:pPr>
    </w:p>
    <w:p w14:paraId="39756F59" w14:textId="62661639" w:rsidR="00875DF6" w:rsidRPr="00597643" w:rsidRDefault="3BA0885E">
      <w:pPr>
        <w:pStyle w:val="Heading1"/>
        <w:numPr>
          <w:ilvl w:val="0"/>
          <w:numId w:val="12"/>
        </w:numPr>
        <w:jc w:val="both"/>
        <w:rPr>
          <w:rFonts w:asciiTheme="minorHAnsi" w:hAnsiTheme="minorHAnsi" w:cstheme="minorHAnsi"/>
          <w:color w:val="31849B" w:themeColor="accent5" w:themeShade="BF"/>
          <w:sz w:val="28"/>
          <w:szCs w:val="28"/>
        </w:rPr>
      </w:pPr>
      <w:r w:rsidRPr="00597643">
        <w:rPr>
          <w:rFonts w:asciiTheme="minorHAnsi" w:hAnsiTheme="minorHAnsi" w:cstheme="minorHAnsi"/>
          <w:color w:val="31849B" w:themeColor="accent5" w:themeShade="BF"/>
          <w:sz w:val="28"/>
          <w:szCs w:val="28"/>
        </w:rPr>
        <w:lastRenderedPageBreak/>
        <w:t>EVALUATION CRITERIA</w:t>
      </w:r>
    </w:p>
    <w:p w14:paraId="016F7FC6" w14:textId="77777777" w:rsidR="003A3203" w:rsidRPr="00B91250" w:rsidRDefault="003A3203" w:rsidP="003A3203">
      <w:pPr>
        <w:rPr>
          <w:rFonts w:cstheme="minorHAnsi"/>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8"/>
        <w:gridCol w:w="3347"/>
        <w:gridCol w:w="6804"/>
        <w:gridCol w:w="3118"/>
      </w:tblGrid>
      <w:tr w:rsidR="00512B33" w:rsidRPr="00B91250" w14:paraId="700C3969" w14:textId="77777777" w:rsidTr="00597643">
        <w:trPr>
          <w:trHeight w:val="201"/>
        </w:trPr>
        <w:tc>
          <w:tcPr>
            <w:tcW w:w="14317" w:type="dxa"/>
            <w:gridSpan w:val="4"/>
            <w:tcBorders>
              <w:bottom w:val="single" w:sz="4" w:space="0" w:color="auto"/>
            </w:tcBorders>
            <w:shd w:val="clear" w:color="auto" w:fill="31849B" w:themeFill="accent5" w:themeFillShade="BF"/>
            <w:vAlign w:val="center"/>
          </w:tcPr>
          <w:p w14:paraId="785C073E" w14:textId="24BB8336" w:rsidR="00D74BC8" w:rsidRPr="00B91250" w:rsidRDefault="00D74BC8" w:rsidP="00D74BC8">
            <w:pPr>
              <w:pStyle w:val="BodyText"/>
              <w:spacing w:before="60" w:after="60"/>
              <w:rPr>
                <w:color w:val="FFFFFF" w:themeColor="background1"/>
              </w:rPr>
            </w:pPr>
            <w:r w:rsidRPr="00B91250">
              <w:rPr>
                <w:color w:val="FFFFFF" w:themeColor="background1"/>
              </w:rPr>
              <w:t>Quality will account for</w:t>
            </w:r>
            <w:r w:rsidR="002074A6" w:rsidRPr="00B91250">
              <w:rPr>
                <w:color w:val="FFFFFF" w:themeColor="background1"/>
              </w:rPr>
              <w:t xml:space="preserve"> 80</w:t>
            </w:r>
            <w:r w:rsidRPr="00B91250">
              <w:rPr>
                <w:b/>
                <w:color w:val="FFFFFF" w:themeColor="background1"/>
              </w:rPr>
              <w:t>%</w:t>
            </w:r>
            <w:r w:rsidRPr="00B91250">
              <w:rPr>
                <w:color w:val="auto"/>
              </w:rPr>
              <w:t xml:space="preserve"> </w:t>
            </w:r>
            <w:r w:rsidRPr="00B91250">
              <w:rPr>
                <w:color w:val="FFFFFF" w:themeColor="background1"/>
              </w:rPr>
              <w:t>of the Overall Score.  The following scoring methodology will apply:</w:t>
            </w:r>
          </w:p>
          <w:p w14:paraId="7D8ECA8F" w14:textId="77777777" w:rsidR="00512B33" w:rsidRPr="00B91250" w:rsidRDefault="00512B33" w:rsidP="00597643">
            <w:pPr>
              <w:pStyle w:val="BodyText"/>
              <w:shd w:val="clear" w:color="auto" w:fill="92CDDC" w:themeFill="accent5" w:themeFillTint="99"/>
              <w:spacing w:after="60"/>
              <w:rPr>
                <w:color w:val="FFFFFF" w:themeColor="background1"/>
              </w:rPr>
            </w:pPr>
            <w:r w:rsidRPr="00B91250">
              <w:rPr>
                <w:b/>
                <w:color w:val="FFFFFF" w:themeColor="background1"/>
              </w:rPr>
              <w:t xml:space="preserve">5 – Excellent </w:t>
            </w:r>
            <w:r w:rsidRPr="00B91250">
              <w:rPr>
                <w:color w:val="FFFFFF" w:themeColor="background1"/>
              </w:rPr>
              <w:t xml:space="preserve">Satisfies the requirement and demonstrates exceptional understanding and evidence in their ability/proposed methodology to deliver a solution for the required supplies/services.  Response identifies factors that will offer potential added value, with evidence to support the response.  </w:t>
            </w:r>
          </w:p>
          <w:p w14:paraId="69FDC5A9" w14:textId="77777777" w:rsidR="00512B33" w:rsidRPr="00B91250" w:rsidRDefault="00512B33" w:rsidP="00597643">
            <w:pPr>
              <w:pStyle w:val="BodyText"/>
              <w:shd w:val="clear" w:color="auto" w:fill="92CDDC" w:themeFill="accent5" w:themeFillTint="99"/>
              <w:spacing w:after="60"/>
              <w:rPr>
                <w:color w:val="FFFFFF" w:themeColor="background1"/>
              </w:rPr>
            </w:pPr>
            <w:r w:rsidRPr="00B91250">
              <w:rPr>
                <w:b/>
                <w:color w:val="FFFFFF" w:themeColor="background1"/>
              </w:rPr>
              <w:t xml:space="preserve">4 – Good </w:t>
            </w:r>
            <w:r w:rsidRPr="00B91250">
              <w:rPr>
                <w:color w:val="FFFFFF" w:themeColor="background1"/>
              </w:rPr>
              <w:t>Satisfies the requirement with minor additional benefits.  Above average demonstration by the Supplier of the understanding and evidence in their ability/proposed methodology to deliver a solution for the required supplies/services.  Response identifies factors that will offer potential added value, with evidence to support the response.</w:t>
            </w:r>
          </w:p>
          <w:p w14:paraId="4794CC05" w14:textId="77777777" w:rsidR="00512B33" w:rsidRPr="00B91250" w:rsidRDefault="00512B33" w:rsidP="00597643">
            <w:pPr>
              <w:pStyle w:val="BodyText"/>
              <w:shd w:val="clear" w:color="auto" w:fill="92CDDC" w:themeFill="accent5" w:themeFillTint="99"/>
              <w:spacing w:after="60"/>
              <w:rPr>
                <w:color w:val="FFFFFF" w:themeColor="background1"/>
              </w:rPr>
            </w:pPr>
            <w:r w:rsidRPr="00B91250">
              <w:rPr>
                <w:b/>
                <w:color w:val="FFFFFF" w:themeColor="background1"/>
              </w:rPr>
              <w:t xml:space="preserve">3 – Acceptable </w:t>
            </w:r>
            <w:r w:rsidRPr="00B91250">
              <w:rPr>
                <w:color w:val="FFFFFF" w:themeColor="background1"/>
              </w:rPr>
              <w:t>Satisfies the requirement.  Demonstration by the Supplier of the understanding and evidence in their ability/proposed methodology to deliver a solution for the required supplies/services.</w:t>
            </w:r>
          </w:p>
          <w:p w14:paraId="3263BDAD" w14:textId="77777777" w:rsidR="00E97E0A" w:rsidRPr="00B91250" w:rsidRDefault="00E97E0A" w:rsidP="00597643">
            <w:pPr>
              <w:pStyle w:val="BodyText"/>
              <w:shd w:val="clear" w:color="auto" w:fill="92CDDC" w:themeFill="accent5" w:themeFillTint="99"/>
              <w:spacing w:after="60"/>
              <w:rPr>
                <w:color w:val="FFFFFF" w:themeColor="background1"/>
              </w:rPr>
            </w:pPr>
            <w:r w:rsidRPr="00B91250">
              <w:rPr>
                <w:b/>
                <w:color w:val="FFFFFF" w:themeColor="background1"/>
              </w:rPr>
              <w:t xml:space="preserve">2 - Minor Reservations </w:t>
            </w:r>
            <w:r w:rsidRPr="00B91250">
              <w:rPr>
                <w:color w:val="FFFFFF" w:themeColor="background1"/>
              </w:rPr>
              <w:t xml:space="preserve">Some minor reservations of the Supplier’s understanding and proposed methodology, with limited evidence to support the response.  </w:t>
            </w:r>
          </w:p>
          <w:p w14:paraId="377051DE" w14:textId="77777777" w:rsidR="00E97E0A" w:rsidRPr="00B91250" w:rsidRDefault="00E97E0A" w:rsidP="00597643">
            <w:pPr>
              <w:pStyle w:val="BodyText"/>
              <w:shd w:val="clear" w:color="auto" w:fill="92CDDC" w:themeFill="accent5" w:themeFillTint="99"/>
              <w:spacing w:after="60"/>
              <w:rPr>
                <w:color w:val="FFFFFF" w:themeColor="background1"/>
              </w:rPr>
            </w:pPr>
            <w:r w:rsidRPr="00B91250">
              <w:rPr>
                <w:b/>
                <w:color w:val="FFFFFF" w:themeColor="background1"/>
              </w:rPr>
              <w:t xml:space="preserve">1 – Major Reservations/Non-compliant </w:t>
            </w:r>
            <w:r w:rsidRPr="00B91250">
              <w:rPr>
                <w:color w:val="FFFFFF" w:themeColor="background1"/>
              </w:rPr>
              <w:t>Major reservations of the Supplier’s understanding and proposed methodology, with little or no evidence to support the response.</w:t>
            </w:r>
          </w:p>
          <w:p w14:paraId="6B017814" w14:textId="77777777" w:rsidR="00512B33" w:rsidRPr="00B91250" w:rsidRDefault="00512B33" w:rsidP="00597643">
            <w:pPr>
              <w:pStyle w:val="BodyText"/>
              <w:shd w:val="clear" w:color="auto" w:fill="92CDDC" w:themeFill="accent5" w:themeFillTint="99"/>
              <w:spacing w:after="60"/>
              <w:rPr>
                <w:color w:val="FFFFFF" w:themeColor="background1"/>
              </w:rPr>
            </w:pPr>
            <w:r w:rsidRPr="00B91250">
              <w:rPr>
                <w:b/>
                <w:color w:val="FFFFFF" w:themeColor="background1"/>
              </w:rPr>
              <w:t>0 - Unacceptable/</w:t>
            </w:r>
            <w:r w:rsidR="00935752" w:rsidRPr="00B91250">
              <w:rPr>
                <w:b/>
                <w:color w:val="FFFFFF" w:themeColor="background1"/>
              </w:rPr>
              <w:t>Non-compliant</w:t>
            </w:r>
            <w:r w:rsidRPr="00B91250">
              <w:rPr>
                <w:b/>
                <w:color w:val="FFFFFF" w:themeColor="background1"/>
              </w:rPr>
              <w:t xml:space="preserve"> </w:t>
            </w:r>
            <w:r w:rsidRPr="00B91250">
              <w:rPr>
                <w:color w:val="FFFFFF" w:themeColor="background1"/>
              </w:rPr>
              <w:t xml:space="preserve">Does not meet the requirement.  Does not comply and/or insufficient information provided to demonstrate that the Supplier has the understanding or suitable methodology, with little or no evidence to support the response. </w:t>
            </w:r>
          </w:p>
          <w:p w14:paraId="550B8A44" w14:textId="77777777" w:rsidR="001C51BF" w:rsidRPr="00B91250" w:rsidRDefault="00512B33" w:rsidP="00B27CA1">
            <w:pPr>
              <w:pStyle w:val="BodyText"/>
              <w:spacing w:after="60"/>
              <w:rPr>
                <w:b/>
                <w:color w:val="FFFFFF" w:themeColor="background1"/>
              </w:rPr>
            </w:pPr>
            <w:r w:rsidRPr="00B91250">
              <w:rPr>
                <w:color w:val="FFFFFF" w:themeColor="background1"/>
              </w:rPr>
              <w:t xml:space="preserve"> </w:t>
            </w:r>
            <w:r w:rsidRPr="00B91250">
              <w:rPr>
                <w:b/>
                <w:color w:val="FFFFFF" w:themeColor="background1"/>
              </w:rPr>
              <w:t>PLEASE NOTE</w:t>
            </w:r>
            <w:r w:rsidR="001C51BF" w:rsidRPr="00B91250">
              <w:rPr>
                <w:b/>
                <w:color w:val="FFFFFF" w:themeColor="background1"/>
              </w:rPr>
              <w:t>:</w:t>
            </w:r>
          </w:p>
          <w:p w14:paraId="5D32B511" w14:textId="364C9033" w:rsidR="00512B33" w:rsidRPr="00B91250" w:rsidRDefault="001C51BF" w:rsidP="00B27CA1">
            <w:pPr>
              <w:pStyle w:val="BodyText"/>
              <w:spacing w:after="60"/>
              <w:rPr>
                <w:bCs/>
                <w:color w:val="FFFFFF" w:themeColor="background1"/>
              </w:rPr>
            </w:pPr>
            <w:r w:rsidRPr="00B91250">
              <w:rPr>
                <w:bCs/>
                <w:color w:val="FFFFFF" w:themeColor="background1"/>
              </w:rPr>
              <w:t xml:space="preserve">If your response scores 0 or 1 for any </w:t>
            </w:r>
            <w:r w:rsidRPr="00B91250">
              <w:rPr>
                <w:bCs/>
                <w:color w:val="FFFFFF" w:themeColor="background1"/>
                <w:u w:val="single"/>
              </w:rPr>
              <w:t>one</w:t>
            </w:r>
            <w:r w:rsidRPr="00B91250">
              <w:rPr>
                <w:bCs/>
                <w:color w:val="FFFFFF" w:themeColor="background1"/>
              </w:rPr>
              <w:t xml:space="preserve"> question your overall submission will be deemed as a fail.  </w:t>
            </w:r>
            <w:r w:rsidR="00512B33" w:rsidRPr="00B91250">
              <w:rPr>
                <w:bCs/>
                <w:color w:val="FFFFFF" w:themeColor="background1"/>
              </w:rPr>
              <w:t xml:space="preserve"> </w:t>
            </w:r>
          </w:p>
          <w:p w14:paraId="0DC3B03E" w14:textId="77777777" w:rsidR="00143BCD" w:rsidRPr="00B91250" w:rsidRDefault="00143BCD" w:rsidP="00143BCD">
            <w:pPr>
              <w:pStyle w:val="paragraph"/>
              <w:spacing w:before="0" w:beforeAutospacing="0" w:after="0" w:afterAutospacing="0"/>
              <w:textAlignment w:val="baseline"/>
              <w:rPr>
                <w:rFonts w:asciiTheme="minorHAnsi" w:hAnsiTheme="minorHAnsi" w:cstheme="minorHAnsi"/>
                <w:color w:val="FFFFFF" w:themeColor="background1"/>
                <w:sz w:val="22"/>
                <w:szCs w:val="22"/>
              </w:rPr>
            </w:pPr>
            <w:r w:rsidRPr="00B91250">
              <w:rPr>
                <w:rStyle w:val="normaltextrun"/>
                <w:rFonts w:asciiTheme="minorHAnsi" w:hAnsiTheme="minorHAnsi" w:cstheme="minorHAnsi"/>
                <w:color w:val="FFFFFF" w:themeColor="background1"/>
                <w:sz w:val="22"/>
                <w:szCs w:val="22"/>
              </w:rPr>
              <w:t>Any text beyond the specified </w:t>
            </w:r>
            <w:r w:rsidRPr="00B91250">
              <w:rPr>
                <w:rStyle w:val="findhit"/>
                <w:rFonts w:asciiTheme="minorHAnsi" w:hAnsiTheme="minorHAnsi" w:cstheme="minorHAnsi"/>
                <w:color w:val="FFFFFF" w:themeColor="background1"/>
                <w:sz w:val="22"/>
                <w:szCs w:val="22"/>
              </w:rPr>
              <w:t>page limit</w:t>
            </w:r>
            <w:r w:rsidRPr="00B91250">
              <w:rPr>
                <w:rStyle w:val="normaltextrun"/>
                <w:rFonts w:asciiTheme="minorHAnsi" w:hAnsiTheme="minorHAnsi" w:cstheme="minorHAnsi"/>
                <w:color w:val="FFFFFF" w:themeColor="background1"/>
                <w:sz w:val="22"/>
                <w:szCs w:val="22"/>
              </w:rPr>
              <w:t>s below will be ignored and will not be evaluated.</w:t>
            </w:r>
            <w:r w:rsidRPr="00B91250">
              <w:rPr>
                <w:rStyle w:val="eop"/>
                <w:rFonts w:asciiTheme="minorHAnsi" w:hAnsiTheme="minorHAnsi" w:cstheme="minorHAnsi"/>
                <w:color w:val="FFFFFF" w:themeColor="background1"/>
                <w:sz w:val="22"/>
                <w:szCs w:val="22"/>
              </w:rPr>
              <w:t> </w:t>
            </w:r>
          </w:p>
          <w:p w14:paraId="274CF87E" w14:textId="7ED9A785" w:rsidR="00143BCD" w:rsidRPr="00B91250" w:rsidRDefault="00143BCD" w:rsidP="00143BCD">
            <w:pPr>
              <w:pStyle w:val="paragraph"/>
              <w:spacing w:before="0" w:beforeAutospacing="0" w:after="0" w:afterAutospacing="0"/>
              <w:textAlignment w:val="baseline"/>
              <w:rPr>
                <w:rFonts w:asciiTheme="minorHAnsi" w:hAnsiTheme="minorHAnsi" w:cstheme="minorHAnsi"/>
                <w:color w:val="FFFFFF" w:themeColor="background1"/>
                <w:sz w:val="22"/>
                <w:szCs w:val="22"/>
              </w:rPr>
            </w:pPr>
            <w:r w:rsidRPr="00B91250">
              <w:rPr>
                <w:rStyle w:val="normaltextrun"/>
                <w:rFonts w:asciiTheme="minorHAnsi" w:hAnsiTheme="minorHAnsi" w:cstheme="minorHAnsi"/>
                <w:color w:val="FFFFFF" w:themeColor="background1"/>
                <w:sz w:val="22"/>
                <w:szCs w:val="22"/>
              </w:rPr>
              <w:t>Homes England will not cross-reference to other answers when assessing quality responses.</w:t>
            </w:r>
            <w:r w:rsidRPr="00B91250">
              <w:rPr>
                <w:rStyle w:val="eop"/>
                <w:rFonts w:asciiTheme="minorHAnsi" w:hAnsiTheme="minorHAnsi" w:cstheme="minorHAnsi"/>
                <w:color w:val="FFFFFF" w:themeColor="background1"/>
                <w:sz w:val="22"/>
                <w:szCs w:val="22"/>
              </w:rPr>
              <w:t> </w:t>
            </w:r>
          </w:p>
          <w:p w14:paraId="4EE5B591" w14:textId="77777777" w:rsidR="00143BCD" w:rsidRPr="00B91250" w:rsidRDefault="00143BCD" w:rsidP="00143BCD">
            <w:pPr>
              <w:pStyle w:val="paragraph"/>
              <w:spacing w:before="0" w:beforeAutospacing="0" w:after="0" w:afterAutospacing="0"/>
              <w:textAlignment w:val="baseline"/>
              <w:rPr>
                <w:rFonts w:asciiTheme="minorHAnsi" w:hAnsiTheme="minorHAnsi" w:cstheme="minorHAnsi"/>
                <w:color w:val="FFFFFF" w:themeColor="background1"/>
                <w:sz w:val="22"/>
                <w:szCs w:val="22"/>
              </w:rPr>
            </w:pPr>
            <w:r w:rsidRPr="00B91250">
              <w:rPr>
                <w:rStyle w:val="normaltextrun"/>
                <w:rFonts w:asciiTheme="minorHAnsi" w:hAnsiTheme="minorHAnsi" w:cstheme="minorHAnsi"/>
                <w:color w:val="FFFFFF" w:themeColor="background1"/>
                <w:sz w:val="22"/>
                <w:szCs w:val="22"/>
              </w:rPr>
              <w:t>Evaluators will initially work independently. Once they have completed their independent evaluation they will meet to discuss, understand and moderate any differences they have via a consensus meeting, where a single consensus score for each question will be agreed.</w:t>
            </w:r>
            <w:r w:rsidRPr="00B91250">
              <w:rPr>
                <w:rStyle w:val="eop"/>
                <w:rFonts w:asciiTheme="minorHAnsi" w:hAnsiTheme="minorHAnsi" w:cstheme="minorHAnsi"/>
                <w:color w:val="FFFFFF" w:themeColor="background1"/>
                <w:sz w:val="22"/>
                <w:szCs w:val="22"/>
              </w:rPr>
              <w:t> </w:t>
            </w:r>
          </w:p>
          <w:p w14:paraId="32688D94" w14:textId="5D3F3720" w:rsidR="00143BCD" w:rsidRPr="00B91250" w:rsidRDefault="00143BCD" w:rsidP="00B27CA1">
            <w:pPr>
              <w:pStyle w:val="BodyText"/>
              <w:spacing w:after="60"/>
              <w:rPr>
                <w:b/>
                <w:color w:val="FFFFFF" w:themeColor="background1"/>
              </w:rPr>
            </w:pPr>
          </w:p>
        </w:tc>
      </w:tr>
      <w:tr w:rsidR="00512B33" w:rsidRPr="00B91250" w14:paraId="3CBF21E3" w14:textId="77777777" w:rsidTr="00597643">
        <w:trPr>
          <w:trHeight w:val="201"/>
        </w:trPr>
        <w:tc>
          <w:tcPr>
            <w:tcW w:w="1048" w:type="dxa"/>
            <w:tcBorders>
              <w:bottom w:val="single" w:sz="4" w:space="0" w:color="auto"/>
            </w:tcBorders>
            <w:shd w:val="clear" w:color="auto" w:fill="31849B" w:themeFill="accent5" w:themeFillShade="BF"/>
            <w:vAlign w:val="center"/>
          </w:tcPr>
          <w:p w14:paraId="20035866" w14:textId="77777777" w:rsidR="00512B33" w:rsidRPr="00B91250" w:rsidRDefault="00512B33" w:rsidP="003532AE">
            <w:pPr>
              <w:autoSpaceDE w:val="0"/>
              <w:autoSpaceDN w:val="0"/>
              <w:adjustRightInd w:val="0"/>
              <w:spacing w:before="60" w:after="60"/>
              <w:jc w:val="center"/>
              <w:rPr>
                <w:rFonts w:cstheme="minorHAnsi"/>
                <w:b/>
                <w:color w:val="FFFFFF" w:themeColor="background1"/>
              </w:rPr>
            </w:pPr>
            <w:r w:rsidRPr="00B91250">
              <w:rPr>
                <w:rFonts w:cstheme="minorHAnsi"/>
                <w:b/>
                <w:color w:val="FFFFFF" w:themeColor="background1"/>
              </w:rPr>
              <w:t>Number</w:t>
            </w:r>
          </w:p>
        </w:tc>
        <w:tc>
          <w:tcPr>
            <w:tcW w:w="3347" w:type="dxa"/>
            <w:tcBorders>
              <w:bottom w:val="single" w:sz="4" w:space="0" w:color="auto"/>
            </w:tcBorders>
            <w:shd w:val="clear" w:color="auto" w:fill="31849B" w:themeFill="accent5" w:themeFillShade="BF"/>
            <w:vAlign w:val="center"/>
          </w:tcPr>
          <w:p w14:paraId="3B630038" w14:textId="77777777" w:rsidR="00512B33" w:rsidRPr="00B91250" w:rsidRDefault="00512B33" w:rsidP="003532AE">
            <w:pPr>
              <w:autoSpaceDE w:val="0"/>
              <w:autoSpaceDN w:val="0"/>
              <w:adjustRightInd w:val="0"/>
              <w:spacing w:before="60" w:after="60"/>
              <w:jc w:val="center"/>
              <w:rPr>
                <w:rFonts w:cstheme="minorHAnsi"/>
                <w:b/>
                <w:color w:val="FFFFFF" w:themeColor="background1"/>
                <w:sz w:val="20"/>
                <w:szCs w:val="20"/>
              </w:rPr>
            </w:pPr>
            <w:r w:rsidRPr="00B91250">
              <w:rPr>
                <w:rFonts w:cstheme="minorHAnsi"/>
                <w:b/>
                <w:color w:val="FFFFFF" w:themeColor="background1"/>
                <w:sz w:val="20"/>
                <w:szCs w:val="20"/>
              </w:rPr>
              <w:t>Criteria</w:t>
            </w:r>
          </w:p>
        </w:tc>
        <w:tc>
          <w:tcPr>
            <w:tcW w:w="6804" w:type="dxa"/>
            <w:shd w:val="clear" w:color="auto" w:fill="31849B" w:themeFill="accent5" w:themeFillShade="BF"/>
            <w:vAlign w:val="center"/>
          </w:tcPr>
          <w:p w14:paraId="600C42E7" w14:textId="77777777" w:rsidR="00512B33" w:rsidRPr="00B91250" w:rsidRDefault="00512B33" w:rsidP="003532AE">
            <w:pPr>
              <w:autoSpaceDE w:val="0"/>
              <w:autoSpaceDN w:val="0"/>
              <w:adjustRightInd w:val="0"/>
              <w:spacing w:before="60" w:after="60"/>
              <w:jc w:val="center"/>
              <w:rPr>
                <w:rFonts w:cstheme="minorHAnsi"/>
                <w:b/>
                <w:color w:val="FFFFFF" w:themeColor="background1"/>
              </w:rPr>
            </w:pPr>
            <w:r w:rsidRPr="00B91250">
              <w:rPr>
                <w:rFonts w:cstheme="minorHAnsi"/>
                <w:b/>
                <w:color w:val="FFFFFF" w:themeColor="background1"/>
              </w:rPr>
              <w:t>Demonstrated by</w:t>
            </w:r>
          </w:p>
        </w:tc>
        <w:tc>
          <w:tcPr>
            <w:tcW w:w="3118" w:type="dxa"/>
            <w:shd w:val="clear" w:color="auto" w:fill="31849B" w:themeFill="accent5" w:themeFillShade="BF"/>
            <w:vAlign w:val="center"/>
          </w:tcPr>
          <w:p w14:paraId="516F7A99" w14:textId="77777777" w:rsidR="00512B33" w:rsidRPr="00B91250" w:rsidRDefault="00512B33" w:rsidP="003532AE">
            <w:pPr>
              <w:autoSpaceDE w:val="0"/>
              <w:autoSpaceDN w:val="0"/>
              <w:adjustRightInd w:val="0"/>
              <w:spacing w:before="60" w:after="60"/>
              <w:jc w:val="center"/>
              <w:rPr>
                <w:rFonts w:cstheme="minorHAnsi"/>
                <w:b/>
                <w:color w:val="FFFFFF" w:themeColor="background1"/>
              </w:rPr>
            </w:pPr>
            <w:r w:rsidRPr="00B91250">
              <w:rPr>
                <w:rFonts w:cstheme="minorHAnsi"/>
                <w:b/>
                <w:color w:val="FFFFFF" w:themeColor="background1"/>
              </w:rPr>
              <w:t>Weighting</w:t>
            </w:r>
          </w:p>
        </w:tc>
      </w:tr>
      <w:tr w:rsidR="00AF4C0C" w:rsidRPr="00B91250" w14:paraId="36BBA874" w14:textId="77777777" w:rsidTr="225793F6">
        <w:trPr>
          <w:trHeight w:val="794"/>
        </w:trPr>
        <w:tc>
          <w:tcPr>
            <w:tcW w:w="1048" w:type="dxa"/>
            <w:shd w:val="clear" w:color="auto" w:fill="FFFFFF" w:themeFill="background1"/>
          </w:tcPr>
          <w:p w14:paraId="5E857783" w14:textId="77777777" w:rsidR="00AF4C0C" w:rsidRPr="00B91250" w:rsidRDefault="00AF4C0C">
            <w:pPr>
              <w:pStyle w:val="BodyText"/>
              <w:rPr>
                <w:color w:val="auto"/>
              </w:rPr>
            </w:pPr>
            <w:r w:rsidRPr="00B91250">
              <w:rPr>
                <w:color w:val="auto"/>
              </w:rPr>
              <w:t>1</w:t>
            </w:r>
          </w:p>
        </w:tc>
        <w:tc>
          <w:tcPr>
            <w:tcW w:w="3347" w:type="dxa"/>
            <w:shd w:val="clear" w:color="auto" w:fill="FFFFFF" w:themeFill="background1"/>
          </w:tcPr>
          <w:p w14:paraId="4146D5F9" w14:textId="77777777" w:rsidR="00AF4C0C" w:rsidRPr="00597643" w:rsidRDefault="00AF4C0C" w:rsidP="00597643">
            <w:pPr>
              <w:pStyle w:val="BodyText"/>
              <w:shd w:val="clear" w:color="auto" w:fill="FFFFFF" w:themeFill="background1"/>
              <w:rPr>
                <w:b/>
                <w:bCs/>
                <w:iCs/>
                <w:color w:val="31849B" w:themeColor="accent5" w:themeShade="BF"/>
                <w:sz w:val="28"/>
                <w:szCs w:val="28"/>
              </w:rPr>
            </w:pPr>
            <w:r w:rsidRPr="00597643">
              <w:rPr>
                <w:b/>
                <w:bCs/>
                <w:iCs/>
                <w:color w:val="31849B" w:themeColor="accent5" w:themeShade="BF"/>
                <w:sz w:val="28"/>
                <w:szCs w:val="28"/>
              </w:rPr>
              <w:t>Understanding of Project Requirements</w:t>
            </w:r>
          </w:p>
          <w:p w14:paraId="558B9530" w14:textId="77777777" w:rsidR="00AF4C0C" w:rsidRPr="00B91250" w:rsidDel="00106D2F" w:rsidRDefault="00AF4C0C">
            <w:pPr>
              <w:pStyle w:val="BodyText"/>
              <w:rPr>
                <w:b/>
                <w:bCs/>
                <w:iCs/>
                <w:color w:val="auto"/>
                <w:sz w:val="28"/>
                <w:szCs w:val="28"/>
                <w:lang w:val="fr-FR"/>
              </w:rPr>
            </w:pPr>
            <w:r w:rsidRPr="00B91250">
              <w:rPr>
                <w:b/>
                <w:color w:val="auto"/>
                <w:lang w:val="fr-FR"/>
              </w:rPr>
              <w:t>PAGE LIMIT:</w:t>
            </w:r>
            <w:r w:rsidRPr="00B91250">
              <w:rPr>
                <w:i/>
                <w:color w:val="auto"/>
                <w:lang w:val="fr-FR"/>
              </w:rPr>
              <w:t xml:space="preserve"> </w:t>
            </w:r>
            <w:r w:rsidRPr="00B91250">
              <w:rPr>
                <w:color w:val="auto"/>
                <w:lang w:val="fr-FR"/>
              </w:rPr>
              <w:t xml:space="preserve">Maximum </w:t>
            </w:r>
            <w:r w:rsidRPr="00B91250">
              <w:rPr>
                <w:iCs/>
                <w:color w:val="auto"/>
                <w:lang w:val="fr-FR"/>
              </w:rPr>
              <w:t>3 A4</w:t>
            </w:r>
            <w:r w:rsidRPr="00B91250">
              <w:rPr>
                <w:color w:val="auto"/>
                <w:lang w:val="fr-FR"/>
              </w:rPr>
              <w:t xml:space="preserve"> pages, 11-point Corbel font, 2,000 words</w:t>
            </w:r>
          </w:p>
        </w:tc>
        <w:tc>
          <w:tcPr>
            <w:tcW w:w="6804" w:type="dxa"/>
            <w:shd w:val="clear" w:color="auto" w:fill="FFFFFF" w:themeFill="background1"/>
          </w:tcPr>
          <w:p w14:paraId="58C7325A" w14:textId="62D39780" w:rsidR="000A591D" w:rsidRDefault="000A591D" w:rsidP="00D8368F">
            <w:pPr>
              <w:pStyle w:val="BodyText"/>
              <w:rPr>
                <w:rFonts w:ascii="Corbel" w:hAnsi="Corbel"/>
                <w:iCs/>
                <w:color w:val="auto"/>
                <w:lang w:val="en-US"/>
              </w:rPr>
            </w:pPr>
            <w:r>
              <w:rPr>
                <w:rFonts w:ascii="Corbel" w:hAnsi="Corbel"/>
                <w:iCs/>
                <w:color w:val="auto"/>
                <w:lang w:val="en-US"/>
              </w:rPr>
              <w:t>Set out your understanding of the current macroeco</w:t>
            </w:r>
            <w:r w:rsidR="008D07BB">
              <w:rPr>
                <w:rFonts w:ascii="Corbel" w:hAnsi="Corbel"/>
                <w:iCs/>
                <w:color w:val="auto"/>
                <w:lang w:val="en-US"/>
              </w:rPr>
              <w:t xml:space="preserve">nomic conditions </w:t>
            </w:r>
            <w:r w:rsidR="00314D88">
              <w:rPr>
                <w:rFonts w:ascii="Corbel" w:hAnsi="Corbel"/>
                <w:iCs/>
                <w:color w:val="auto"/>
                <w:lang w:val="en-US"/>
              </w:rPr>
              <w:t xml:space="preserve">and potential </w:t>
            </w:r>
            <w:r w:rsidR="00780D55">
              <w:rPr>
                <w:rFonts w:ascii="Corbel" w:hAnsi="Corbel"/>
                <w:iCs/>
                <w:color w:val="auto"/>
                <w:lang w:val="en-US"/>
              </w:rPr>
              <w:t>downturn for the housing market</w:t>
            </w:r>
            <w:r w:rsidR="008D07BB">
              <w:rPr>
                <w:rFonts w:ascii="Corbel" w:hAnsi="Corbel"/>
                <w:iCs/>
                <w:color w:val="auto"/>
                <w:lang w:val="en-US"/>
              </w:rPr>
              <w:t>.</w:t>
            </w:r>
          </w:p>
          <w:p w14:paraId="5FA7EE87" w14:textId="63064E1B" w:rsidR="00D8368F" w:rsidRDefault="00D8368F" w:rsidP="00D8368F">
            <w:pPr>
              <w:pStyle w:val="BodyText"/>
              <w:rPr>
                <w:rFonts w:ascii="Corbel" w:hAnsi="Corbel"/>
                <w:iCs/>
                <w:color w:val="auto"/>
                <w:lang w:val="en-US"/>
              </w:rPr>
            </w:pPr>
            <w:r>
              <w:rPr>
                <w:rFonts w:ascii="Corbel" w:hAnsi="Corbel"/>
                <w:iCs/>
                <w:color w:val="auto"/>
                <w:lang w:val="en-US"/>
              </w:rPr>
              <w:t xml:space="preserve">Set out your thinking on the likely differential impacts </w:t>
            </w:r>
            <w:r w:rsidR="000A591D">
              <w:rPr>
                <w:rFonts w:ascii="Corbel" w:hAnsi="Corbel"/>
                <w:iCs/>
                <w:color w:val="auto"/>
                <w:lang w:val="en-US"/>
              </w:rPr>
              <w:t>that could occur in the market</w:t>
            </w:r>
            <w:r w:rsidR="005754FF">
              <w:rPr>
                <w:rFonts w:ascii="Corbel" w:hAnsi="Corbel"/>
                <w:iCs/>
                <w:color w:val="auto"/>
                <w:lang w:val="en-US"/>
              </w:rPr>
              <w:t xml:space="preserve"> as a result of the downturn.  If there are additional </w:t>
            </w:r>
            <w:r w:rsidR="00517129">
              <w:rPr>
                <w:rFonts w:ascii="Corbel" w:hAnsi="Corbel"/>
                <w:iCs/>
                <w:color w:val="auto"/>
                <w:lang w:val="en-US"/>
              </w:rPr>
              <w:t>groups,</w:t>
            </w:r>
            <w:r w:rsidR="005754FF">
              <w:rPr>
                <w:rFonts w:ascii="Corbel" w:hAnsi="Corbel"/>
                <w:iCs/>
                <w:color w:val="auto"/>
                <w:lang w:val="en-US"/>
              </w:rPr>
              <w:t xml:space="preserve"> </w:t>
            </w:r>
            <w:r w:rsidR="005754FF">
              <w:rPr>
                <w:rFonts w:ascii="Corbel" w:hAnsi="Corbel"/>
                <w:iCs/>
                <w:color w:val="auto"/>
                <w:lang w:val="en-US"/>
              </w:rPr>
              <w:lastRenderedPageBreak/>
              <w:t xml:space="preserve">you think would be impacted </w:t>
            </w:r>
            <w:r w:rsidR="006C58CC">
              <w:rPr>
                <w:rFonts w:ascii="Corbel" w:hAnsi="Corbel"/>
                <w:iCs/>
                <w:color w:val="auto"/>
                <w:lang w:val="en-US"/>
              </w:rPr>
              <w:t>and may warrant inclusion in the study</w:t>
            </w:r>
            <w:r w:rsidR="00CB7270">
              <w:rPr>
                <w:rFonts w:ascii="Corbel" w:hAnsi="Corbel"/>
                <w:iCs/>
                <w:color w:val="auto"/>
                <w:lang w:val="en-US"/>
              </w:rPr>
              <w:t>, in addition to those listed in this ITT,</w:t>
            </w:r>
            <w:r w:rsidR="006C58CC">
              <w:rPr>
                <w:rFonts w:ascii="Corbel" w:hAnsi="Corbel"/>
                <w:iCs/>
                <w:color w:val="auto"/>
                <w:lang w:val="en-US"/>
              </w:rPr>
              <w:t xml:space="preserve"> please include here.</w:t>
            </w:r>
          </w:p>
          <w:p w14:paraId="4C3EA11D" w14:textId="5B9631D2" w:rsidR="006C58CC" w:rsidRPr="006C58CC" w:rsidRDefault="006C58CC" w:rsidP="006C58CC">
            <w:pPr>
              <w:pStyle w:val="BodyText"/>
              <w:rPr>
                <w:iCs/>
                <w:color w:val="auto"/>
                <w:lang w:val="en-US"/>
              </w:rPr>
            </w:pPr>
            <w:r w:rsidRPr="00314D88">
              <w:rPr>
                <w:rFonts w:ascii="Corbel" w:hAnsi="Corbel"/>
                <w:iCs/>
                <w:color w:val="auto"/>
                <w:lang w:val="en-US"/>
              </w:rPr>
              <w:t xml:space="preserve">Set out any ways in which these groups are likely to be impacted </w:t>
            </w:r>
            <w:r w:rsidR="00946BBF" w:rsidRPr="00314D88">
              <w:rPr>
                <w:rFonts w:ascii="Corbel" w:hAnsi="Corbel"/>
                <w:iCs/>
                <w:color w:val="auto"/>
                <w:lang w:val="en-US"/>
              </w:rPr>
              <w:t>be the downturn</w:t>
            </w:r>
            <w:r w:rsidR="00314D88" w:rsidRPr="00314D88">
              <w:rPr>
                <w:rFonts w:ascii="Corbel" w:hAnsi="Corbel"/>
                <w:iCs/>
                <w:color w:val="auto"/>
                <w:lang w:val="en-US"/>
              </w:rPr>
              <w:t xml:space="preserve"> that this study would seek to explore</w:t>
            </w:r>
            <w:r w:rsidR="00946BBF" w:rsidRPr="00314D88">
              <w:rPr>
                <w:rFonts w:ascii="Corbel" w:hAnsi="Corbel"/>
                <w:iCs/>
                <w:color w:val="auto"/>
                <w:lang w:val="en-US"/>
              </w:rPr>
              <w:t>.</w:t>
            </w:r>
          </w:p>
        </w:tc>
        <w:tc>
          <w:tcPr>
            <w:tcW w:w="3118" w:type="dxa"/>
            <w:shd w:val="clear" w:color="auto" w:fill="FFFFFF" w:themeFill="background1"/>
          </w:tcPr>
          <w:p w14:paraId="19B7AEDA" w14:textId="413366C1" w:rsidR="00AF4C0C" w:rsidRPr="00B91250" w:rsidRDefault="00517129">
            <w:pPr>
              <w:pStyle w:val="BodyText"/>
              <w:rPr>
                <w:color w:val="auto"/>
              </w:rPr>
            </w:pPr>
            <w:r>
              <w:rPr>
                <w:color w:val="auto"/>
              </w:rPr>
              <w:lastRenderedPageBreak/>
              <w:t>15</w:t>
            </w:r>
            <w:r w:rsidR="00AF4C0C" w:rsidRPr="00B91250">
              <w:rPr>
                <w:color w:val="auto"/>
              </w:rPr>
              <w:t>%</w:t>
            </w:r>
          </w:p>
        </w:tc>
      </w:tr>
      <w:tr w:rsidR="007A5FE1" w:rsidRPr="00B91250" w14:paraId="427FF046" w14:textId="77777777" w:rsidTr="225793F6">
        <w:trPr>
          <w:trHeight w:val="431"/>
        </w:trPr>
        <w:tc>
          <w:tcPr>
            <w:tcW w:w="1048" w:type="dxa"/>
            <w:shd w:val="clear" w:color="auto" w:fill="FFFFFF" w:themeFill="background1"/>
          </w:tcPr>
          <w:p w14:paraId="583A3A03" w14:textId="77777777" w:rsidR="007A5FE1" w:rsidRPr="00B91250" w:rsidRDefault="007A5FE1" w:rsidP="007A5FE1">
            <w:pPr>
              <w:pStyle w:val="BodyText"/>
              <w:rPr>
                <w:color w:val="auto"/>
              </w:rPr>
            </w:pPr>
            <w:r w:rsidRPr="00B91250">
              <w:rPr>
                <w:color w:val="auto"/>
              </w:rPr>
              <w:t>2</w:t>
            </w:r>
          </w:p>
        </w:tc>
        <w:tc>
          <w:tcPr>
            <w:tcW w:w="3347" w:type="dxa"/>
            <w:shd w:val="clear" w:color="auto" w:fill="FFFFFF" w:themeFill="background1"/>
          </w:tcPr>
          <w:p w14:paraId="4CD0770E" w14:textId="77777777" w:rsidR="007A5FE1" w:rsidRPr="00597643" w:rsidRDefault="007A5FE1" w:rsidP="007A5FE1">
            <w:pPr>
              <w:pStyle w:val="BodyText"/>
              <w:rPr>
                <w:b/>
                <w:bCs/>
                <w:iCs/>
                <w:color w:val="31849B" w:themeColor="accent5" w:themeShade="BF"/>
                <w:sz w:val="28"/>
                <w:szCs w:val="28"/>
              </w:rPr>
            </w:pPr>
            <w:r w:rsidRPr="00597643">
              <w:rPr>
                <w:b/>
                <w:bCs/>
                <w:iCs/>
                <w:color w:val="31849B" w:themeColor="accent5" w:themeShade="BF"/>
                <w:sz w:val="28"/>
                <w:szCs w:val="28"/>
              </w:rPr>
              <w:t xml:space="preserve">Technical Merit of Proposal </w:t>
            </w:r>
          </w:p>
          <w:p w14:paraId="7474387D" w14:textId="77777777" w:rsidR="007A5FE1" w:rsidRPr="00B91250" w:rsidRDefault="007A5FE1" w:rsidP="007A5FE1">
            <w:pPr>
              <w:pStyle w:val="BodyText"/>
              <w:rPr>
                <w:i/>
                <w:color w:val="auto"/>
                <w:lang w:val="fr-FR"/>
              </w:rPr>
            </w:pPr>
            <w:r w:rsidRPr="00B91250">
              <w:rPr>
                <w:b/>
                <w:color w:val="auto"/>
                <w:lang w:val="fr-FR"/>
              </w:rPr>
              <w:t>PAGE LIMIT:</w:t>
            </w:r>
            <w:r w:rsidRPr="00B91250">
              <w:rPr>
                <w:i/>
                <w:color w:val="auto"/>
                <w:lang w:val="fr-FR"/>
              </w:rPr>
              <w:t xml:space="preserve"> </w:t>
            </w:r>
            <w:r w:rsidRPr="00B91250">
              <w:rPr>
                <w:color w:val="auto"/>
                <w:lang w:val="fr-FR"/>
              </w:rPr>
              <w:t>Maximum 5 A4 pages, 11-point Corbel font , 3,000 words</w:t>
            </w:r>
          </w:p>
        </w:tc>
        <w:tc>
          <w:tcPr>
            <w:tcW w:w="6804" w:type="dxa"/>
            <w:shd w:val="clear" w:color="auto" w:fill="FFFFFF" w:themeFill="background1"/>
          </w:tcPr>
          <w:p w14:paraId="30F6940C" w14:textId="77777777" w:rsidR="007A5FE1" w:rsidRDefault="007A5FE1" w:rsidP="007A5FE1">
            <w:pPr>
              <w:pStyle w:val="BodyText"/>
              <w:rPr>
                <w:rFonts w:ascii="Corbel" w:hAnsi="Corbel"/>
                <w:iCs/>
                <w:color w:val="auto"/>
                <w:lang w:val="en-US"/>
              </w:rPr>
            </w:pPr>
            <w:r w:rsidRPr="000375A0">
              <w:rPr>
                <w:rFonts w:ascii="Corbel" w:hAnsi="Corbel"/>
                <w:iCs/>
                <w:color w:val="auto"/>
                <w:lang w:val="en-US"/>
              </w:rPr>
              <w:t>Detailed method and approach, explaining how the commission will be undertaken.</w:t>
            </w:r>
            <w:r>
              <w:rPr>
                <w:rFonts w:ascii="Corbel" w:hAnsi="Corbel"/>
                <w:iCs/>
                <w:color w:val="auto"/>
                <w:lang w:val="en-US"/>
              </w:rPr>
              <w:t xml:space="preserve"> Please:</w:t>
            </w:r>
          </w:p>
          <w:p w14:paraId="7E9A7090" w14:textId="4BE82506" w:rsidR="007A5FE1" w:rsidRDefault="007A5FE1" w:rsidP="007A5FE1">
            <w:pPr>
              <w:pStyle w:val="BodyText"/>
              <w:numPr>
                <w:ilvl w:val="0"/>
                <w:numId w:val="2"/>
              </w:numPr>
              <w:rPr>
                <w:rFonts w:ascii="Corbel" w:hAnsi="Corbel"/>
                <w:iCs/>
                <w:color w:val="auto"/>
                <w:lang w:val="en-US"/>
              </w:rPr>
            </w:pPr>
            <w:r>
              <w:rPr>
                <w:rFonts w:ascii="Corbel" w:hAnsi="Corbel"/>
                <w:iCs/>
                <w:color w:val="auto"/>
                <w:lang w:val="en-US"/>
              </w:rPr>
              <w:t xml:space="preserve">Set out what sources and methods you will use to </w:t>
            </w:r>
            <w:r w:rsidR="00240AFB">
              <w:rPr>
                <w:rFonts w:ascii="Corbel" w:hAnsi="Corbel"/>
                <w:iCs/>
                <w:color w:val="auto"/>
                <w:lang w:val="en-US"/>
              </w:rPr>
              <w:t xml:space="preserve">undertake the </w:t>
            </w:r>
            <w:r w:rsidR="00532142">
              <w:rPr>
                <w:rFonts w:ascii="Corbel" w:hAnsi="Corbel"/>
                <w:iCs/>
                <w:color w:val="auto"/>
                <w:lang w:val="en-US"/>
              </w:rPr>
              <w:t xml:space="preserve">quantitative </w:t>
            </w:r>
            <w:r w:rsidR="00FE4187">
              <w:rPr>
                <w:rFonts w:ascii="Corbel" w:hAnsi="Corbel"/>
                <w:iCs/>
                <w:color w:val="auto"/>
                <w:lang w:val="en-US"/>
              </w:rPr>
              <w:t xml:space="preserve">analysis.  Suppliers </w:t>
            </w:r>
            <w:r w:rsidR="005E6DF9">
              <w:rPr>
                <w:rFonts w:ascii="Corbel" w:hAnsi="Corbel"/>
                <w:iCs/>
                <w:color w:val="auto"/>
                <w:lang w:val="en-US"/>
              </w:rPr>
              <w:t>should also set out how they will visualize these results.</w:t>
            </w:r>
          </w:p>
          <w:p w14:paraId="05DD4D36" w14:textId="097B85EB" w:rsidR="007A5FE1" w:rsidRDefault="005E6DF9" w:rsidP="007A5FE1">
            <w:pPr>
              <w:pStyle w:val="BodyText"/>
              <w:numPr>
                <w:ilvl w:val="0"/>
                <w:numId w:val="2"/>
              </w:numPr>
              <w:rPr>
                <w:rFonts w:ascii="Corbel" w:hAnsi="Corbel"/>
                <w:iCs/>
                <w:color w:val="auto"/>
                <w:lang w:val="en-US"/>
              </w:rPr>
            </w:pPr>
            <w:r>
              <w:rPr>
                <w:rFonts w:ascii="Corbel" w:hAnsi="Corbel"/>
                <w:iCs/>
                <w:color w:val="auto"/>
                <w:lang w:val="en-US"/>
              </w:rPr>
              <w:t>How you will complete the literature review including how you wi</w:t>
            </w:r>
            <w:r w:rsidR="009C69D4">
              <w:rPr>
                <w:rFonts w:ascii="Corbel" w:hAnsi="Corbel"/>
                <w:iCs/>
                <w:color w:val="auto"/>
                <w:lang w:val="en-US"/>
              </w:rPr>
              <w:t>ll choose which literature is in scope for the study.</w:t>
            </w:r>
          </w:p>
          <w:p w14:paraId="15E7BEB3" w14:textId="62FD0D9A" w:rsidR="007A5FE1" w:rsidRPr="006D1457" w:rsidRDefault="007A5FE1" w:rsidP="007A5FE1">
            <w:pPr>
              <w:pStyle w:val="BodyText"/>
              <w:numPr>
                <w:ilvl w:val="0"/>
                <w:numId w:val="2"/>
              </w:numPr>
              <w:rPr>
                <w:rFonts w:ascii="Corbel" w:hAnsi="Corbel"/>
                <w:iCs/>
                <w:color w:val="auto"/>
                <w:lang w:val="en-US"/>
              </w:rPr>
            </w:pPr>
            <w:r>
              <w:rPr>
                <w:rFonts w:ascii="Corbel" w:hAnsi="Corbel"/>
                <w:iCs/>
                <w:color w:val="auto"/>
                <w:lang w:val="en-US"/>
              </w:rPr>
              <w:t xml:space="preserve">Set out </w:t>
            </w:r>
            <w:r w:rsidR="00C431CE">
              <w:rPr>
                <w:rFonts w:ascii="Corbel" w:hAnsi="Corbel"/>
                <w:iCs/>
                <w:color w:val="auto"/>
                <w:lang w:val="en-US"/>
              </w:rPr>
              <w:t>your initial thoughts on who you would include in the consultation</w:t>
            </w:r>
            <w:r w:rsidR="00532142">
              <w:rPr>
                <w:rFonts w:ascii="Corbel" w:hAnsi="Corbel"/>
                <w:iCs/>
                <w:color w:val="auto"/>
                <w:lang w:val="en-US"/>
              </w:rPr>
              <w:t xml:space="preserve"> (in terms of </w:t>
            </w:r>
            <w:r w:rsidR="00B13BA0">
              <w:rPr>
                <w:rFonts w:ascii="Corbel" w:hAnsi="Corbel"/>
                <w:iCs/>
                <w:color w:val="auto"/>
                <w:lang w:val="en-US"/>
              </w:rPr>
              <w:t xml:space="preserve">key </w:t>
            </w:r>
            <w:r w:rsidR="002C00F6">
              <w:rPr>
                <w:rFonts w:ascii="Corbel" w:hAnsi="Corbel"/>
                <w:iCs/>
                <w:color w:val="auto"/>
                <w:lang w:val="en-US"/>
              </w:rPr>
              <w:t>groups) and</w:t>
            </w:r>
            <w:r w:rsidR="00C431CE">
              <w:rPr>
                <w:rFonts w:ascii="Corbel" w:hAnsi="Corbel"/>
                <w:iCs/>
                <w:color w:val="auto"/>
                <w:lang w:val="en-US"/>
              </w:rPr>
              <w:t xml:space="preserve"> the key topics you would look to cover in the </w:t>
            </w:r>
            <w:r w:rsidR="00C17A30">
              <w:rPr>
                <w:rFonts w:ascii="Corbel" w:hAnsi="Corbel"/>
                <w:iCs/>
                <w:color w:val="auto"/>
                <w:lang w:val="en-US"/>
              </w:rPr>
              <w:t>consultations.</w:t>
            </w:r>
          </w:p>
          <w:p w14:paraId="768BA7B3" w14:textId="69BEB5BC" w:rsidR="007A5FE1" w:rsidRPr="00CF320C" w:rsidRDefault="007A5FE1" w:rsidP="007A5FE1">
            <w:pPr>
              <w:pStyle w:val="BodyText"/>
              <w:numPr>
                <w:ilvl w:val="0"/>
                <w:numId w:val="2"/>
              </w:numPr>
              <w:rPr>
                <w:rFonts w:ascii="Corbel" w:hAnsi="Corbel"/>
                <w:iCs/>
                <w:color w:val="auto"/>
                <w:lang w:val="en-US"/>
              </w:rPr>
            </w:pPr>
            <w:r w:rsidRPr="00CF320C">
              <w:rPr>
                <w:rFonts w:ascii="Corbel" w:hAnsi="Corbel"/>
                <w:iCs/>
                <w:color w:val="auto"/>
                <w:lang w:val="en-US"/>
              </w:rPr>
              <w:t>Provide a workplan</w:t>
            </w:r>
            <w:r>
              <w:rPr>
                <w:rFonts w:ascii="Corbel" w:hAnsi="Corbel"/>
                <w:iCs/>
                <w:color w:val="auto"/>
                <w:lang w:val="en-US"/>
              </w:rPr>
              <w:t>, describing and explaining in detail the tasks you will complete</w:t>
            </w:r>
            <w:r w:rsidR="002C00F6">
              <w:rPr>
                <w:rFonts w:ascii="Corbel" w:hAnsi="Corbel"/>
                <w:iCs/>
                <w:color w:val="auto"/>
                <w:lang w:val="en-US"/>
              </w:rPr>
              <w:t>.</w:t>
            </w:r>
          </w:p>
          <w:p w14:paraId="79ABC189" w14:textId="66AD7396" w:rsidR="007A5FE1" w:rsidRPr="00B91250" w:rsidRDefault="007A5FE1" w:rsidP="007A5FE1">
            <w:pPr>
              <w:pStyle w:val="BodyText"/>
              <w:rPr>
                <w:i/>
                <w:iCs/>
                <w:color w:val="auto"/>
                <w:szCs w:val="22"/>
                <w:highlight w:val="yellow"/>
                <w:lang w:val="en-US"/>
              </w:rPr>
            </w:pPr>
            <w:r w:rsidRPr="008F7967">
              <w:rPr>
                <w:rFonts w:ascii="Corbel" w:hAnsi="Corbel"/>
                <w:i/>
                <w:iCs/>
                <w:szCs w:val="22"/>
                <w:lang w:val="en-US"/>
              </w:rPr>
              <w:t xml:space="preserve">Supported by </w:t>
            </w:r>
            <w:r>
              <w:rPr>
                <w:rFonts w:ascii="Corbel" w:hAnsi="Corbel"/>
                <w:i/>
                <w:iCs/>
                <w:szCs w:val="22"/>
                <w:lang w:val="en-US"/>
              </w:rPr>
              <w:t xml:space="preserve">project </w:t>
            </w:r>
            <w:r w:rsidRPr="008F7967">
              <w:rPr>
                <w:rFonts w:ascii="Corbel" w:hAnsi="Corbel"/>
                <w:i/>
                <w:iCs/>
                <w:szCs w:val="22"/>
                <w:lang w:val="en-US"/>
              </w:rPr>
              <w:t xml:space="preserve">examples that demonstrate the ability of the supplier to successfully </w:t>
            </w:r>
            <w:r>
              <w:rPr>
                <w:rFonts w:ascii="Corbel" w:hAnsi="Corbel"/>
                <w:i/>
                <w:iCs/>
                <w:szCs w:val="22"/>
                <w:lang w:val="en-US"/>
              </w:rPr>
              <w:t xml:space="preserve">deliver a study of this nature – </w:t>
            </w:r>
            <w:r>
              <w:rPr>
                <w:rFonts w:ascii="Corbel" w:hAnsi="Corbel"/>
                <w:i/>
                <w:iCs/>
                <w:szCs w:val="22"/>
                <w:u w:val="single"/>
                <w:lang w:val="en-US"/>
              </w:rPr>
              <w:t>included</w:t>
            </w:r>
            <w:r w:rsidRPr="005A653C">
              <w:rPr>
                <w:rFonts w:ascii="Corbel" w:hAnsi="Corbel"/>
                <w:szCs w:val="22"/>
                <w:lang w:val="en-US"/>
              </w:rPr>
              <w:t xml:space="preserve"> </w:t>
            </w:r>
            <w:r w:rsidRPr="00D90E61">
              <w:rPr>
                <w:rFonts w:ascii="Corbel" w:hAnsi="Corbel"/>
                <w:i/>
                <w:iCs/>
                <w:szCs w:val="22"/>
                <w:lang w:val="en-US"/>
              </w:rPr>
              <w:t>within the</w:t>
            </w:r>
            <w:r>
              <w:rPr>
                <w:rFonts w:ascii="Corbel" w:hAnsi="Corbel"/>
                <w:i/>
                <w:iCs/>
                <w:szCs w:val="22"/>
                <w:lang w:val="en-US"/>
              </w:rPr>
              <w:t xml:space="preserve"> </w:t>
            </w:r>
            <w:r w:rsidRPr="00D90E61">
              <w:rPr>
                <w:rFonts w:ascii="Corbel" w:hAnsi="Corbel"/>
                <w:i/>
                <w:iCs/>
                <w:szCs w:val="22"/>
                <w:lang w:val="en-US"/>
              </w:rPr>
              <w:t>5-page limit</w:t>
            </w:r>
            <w:r>
              <w:rPr>
                <w:rFonts w:ascii="Corbel" w:hAnsi="Corbel"/>
                <w:i/>
                <w:iCs/>
                <w:szCs w:val="22"/>
                <w:lang w:val="en-US"/>
              </w:rPr>
              <w:t>.</w:t>
            </w:r>
          </w:p>
        </w:tc>
        <w:tc>
          <w:tcPr>
            <w:tcW w:w="3118" w:type="dxa"/>
            <w:shd w:val="clear" w:color="auto" w:fill="FFFFFF" w:themeFill="background1"/>
          </w:tcPr>
          <w:p w14:paraId="4D2C95E9" w14:textId="40819C5B" w:rsidR="007A5FE1" w:rsidRPr="00B91250" w:rsidRDefault="007A5FE1" w:rsidP="007A5FE1">
            <w:pPr>
              <w:pStyle w:val="BodyText"/>
              <w:rPr>
                <w:color w:val="auto"/>
              </w:rPr>
            </w:pPr>
            <w:r w:rsidRPr="00B91250">
              <w:rPr>
                <w:color w:val="auto"/>
              </w:rPr>
              <w:t>4</w:t>
            </w:r>
            <w:r>
              <w:rPr>
                <w:color w:val="auto"/>
              </w:rPr>
              <w:t>5</w:t>
            </w:r>
            <w:r w:rsidRPr="00B91250">
              <w:rPr>
                <w:color w:val="auto"/>
              </w:rPr>
              <w:t>%</w:t>
            </w:r>
          </w:p>
        </w:tc>
      </w:tr>
      <w:tr w:rsidR="007A5FE1" w:rsidRPr="00B91250" w14:paraId="555F2868" w14:textId="77777777" w:rsidTr="225793F6">
        <w:trPr>
          <w:trHeight w:val="794"/>
        </w:trPr>
        <w:tc>
          <w:tcPr>
            <w:tcW w:w="1048" w:type="dxa"/>
            <w:shd w:val="clear" w:color="auto" w:fill="FFFFFF" w:themeFill="background1"/>
          </w:tcPr>
          <w:p w14:paraId="41318519" w14:textId="77777777" w:rsidR="007A5FE1" w:rsidRPr="00B91250" w:rsidRDefault="007A5FE1" w:rsidP="007A5FE1">
            <w:pPr>
              <w:pStyle w:val="BodyText"/>
              <w:rPr>
                <w:color w:val="auto"/>
              </w:rPr>
            </w:pPr>
            <w:r w:rsidRPr="00B91250">
              <w:rPr>
                <w:color w:val="auto"/>
              </w:rPr>
              <w:t>3</w:t>
            </w:r>
          </w:p>
        </w:tc>
        <w:tc>
          <w:tcPr>
            <w:tcW w:w="3347" w:type="dxa"/>
            <w:shd w:val="clear" w:color="auto" w:fill="FFFFFF" w:themeFill="background1"/>
          </w:tcPr>
          <w:p w14:paraId="23CBD77E" w14:textId="77777777" w:rsidR="007A5FE1" w:rsidRPr="00597643" w:rsidRDefault="007A5FE1" w:rsidP="007A5FE1">
            <w:pPr>
              <w:pStyle w:val="BodyText"/>
              <w:rPr>
                <w:b/>
                <w:bCs/>
                <w:iCs/>
                <w:color w:val="31849B" w:themeColor="accent5" w:themeShade="BF"/>
                <w:sz w:val="28"/>
                <w:szCs w:val="28"/>
              </w:rPr>
            </w:pPr>
            <w:r w:rsidRPr="00597643">
              <w:rPr>
                <w:b/>
                <w:bCs/>
                <w:iCs/>
                <w:color w:val="31849B" w:themeColor="accent5" w:themeShade="BF"/>
                <w:sz w:val="28"/>
                <w:szCs w:val="28"/>
              </w:rPr>
              <w:t>Resourcing and management</w:t>
            </w:r>
          </w:p>
          <w:p w14:paraId="5E16B438" w14:textId="77777777" w:rsidR="007A5FE1" w:rsidRPr="00B91250" w:rsidRDefault="007A5FE1" w:rsidP="007A5FE1">
            <w:pPr>
              <w:pStyle w:val="BodyText"/>
              <w:rPr>
                <w:b/>
                <w:bCs/>
                <w:iCs/>
                <w:color w:val="auto"/>
                <w:highlight w:val="yellow"/>
                <w:lang w:val="fr-FR"/>
              </w:rPr>
            </w:pPr>
            <w:r w:rsidRPr="00B91250">
              <w:rPr>
                <w:b/>
                <w:color w:val="auto"/>
                <w:lang w:val="fr-FR"/>
              </w:rPr>
              <w:t>PAGE LIMIT:</w:t>
            </w:r>
            <w:r w:rsidRPr="00B91250">
              <w:rPr>
                <w:i/>
                <w:color w:val="auto"/>
                <w:lang w:val="fr-FR"/>
              </w:rPr>
              <w:t xml:space="preserve"> </w:t>
            </w:r>
            <w:r w:rsidRPr="00B91250">
              <w:rPr>
                <w:color w:val="auto"/>
                <w:lang w:val="fr-FR"/>
              </w:rPr>
              <w:t>Maximum 4 A4 pages, 11-point Corbel font, 2,500 words</w:t>
            </w:r>
          </w:p>
        </w:tc>
        <w:tc>
          <w:tcPr>
            <w:tcW w:w="6804" w:type="dxa"/>
            <w:shd w:val="clear" w:color="auto" w:fill="FFFFFF" w:themeFill="background1"/>
          </w:tcPr>
          <w:p w14:paraId="36669F45" w14:textId="77777777" w:rsidR="007A5FE1" w:rsidRPr="009D6975" w:rsidRDefault="007A5FE1" w:rsidP="007A5FE1">
            <w:pPr>
              <w:pStyle w:val="BodyText"/>
              <w:rPr>
                <w:rFonts w:ascii="Corbel" w:hAnsi="Corbel"/>
                <w:iCs/>
                <w:color w:val="auto"/>
                <w:lang w:val="en-US"/>
              </w:rPr>
            </w:pPr>
            <w:r w:rsidRPr="009D6975">
              <w:rPr>
                <w:rFonts w:ascii="Corbel" w:hAnsi="Corbel"/>
                <w:iCs/>
                <w:color w:val="auto"/>
                <w:lang w:val="en-US"/>
              </w:rPr>
              <w:t xml:space="preserve">Who will undertake the </w:t>
            </w:r>
            <w:r>
              <w:rPr>
                <w:rFonts w:ascii="Corbel" w:hAnsi="Corbel"/>
                <w:iCs/>
                <w:color w:val="auto"/>
                <w:lang w:val="en-US"/>
              </w:rPr>
              <w:t xml:space="preserve">study </w:t>
            </w:r>
            <w:r w:rsidRPr="009D6975">
              <w:rPr>
                <w:rFonts w:ascii="Corbel" w:hAnsi="Corbel"/>
                <w:iCs/>
                <w:color w:val="auto"/>
                <w:lang w:val="en-US"/>
              </w:rPr>
              <w:t>and why have they been chosen?</w:t>
            </w:r>
          </w:p>
          <w:p w14:paraId="19F8DCD5" w14:textId="77777777" w:rsidR="007A5FE1" w:rsidRDefault="007A5FE1" w:rsidP="007A5FE1">
            <w:pPr>
              <w:pStyle w:val="BodyText"/>
              <w:rPr>
                <w:rFonts w:ascii="Corbel" w:hAnsi="Corbel"/>
                <w:iCs/>
                <w:color w:val="auto"/>
                <w:lang w:val="en-US"/>
              </w:rPr>
            </w:pPr>
            <w:r w:rsidRPr="009D6975">
              <w:rPr>
                <w:rFonts w:ascii="Corbel" w:hAnsi="Corbel"/>
                <w:iCs/>
                <w:color w:val="auto"/>
                <w:lang w:val="en-US"/>
              </w:rPr>
              <w:t xml:space="preserve">Identify key members of staff and allocation </w:t>
            </w:r>
            <w:r>
              <w:rPr>
                <w:rFonts w:ascii="Corbel" w:hAnsi="Corbel"/>
                <w:iCs/>
                <w:color w:val="auto"/>
                <w:lang w:val="en-US"/>
              </w:rPr>
              <w:t xml:space="preserve">(including time) </w:t>
            </w:r>
            <w:r w:rsidRPr="009D6975">
              <w:rPr>
                <w:rFonts w:ascii="Corbel" w:hAnsi="Corbel"/>
                <w:iCs/>
                <w:color w:val="auto"/>
                <w:lang w:val="en-US"/>
              </w:rPr>
              <w:t xml:space="preserve">to </w:t>
            </w:r>
            <w:r>
              <w:rPr>
                <w:rFonts w:ascii="Corbel" w:hAnsi="Corbel"/>
                <w:iCs/>
                <w:color w:val="auto"/>
                <w:lang w:val="en-US"/>
              </w:rPr>
              <w:t>tasks.</w:t>
            </w:r>
          </w:p>
          <w:p w14:paraId="7B3C84C8" w14:textId="77777777" w:rsidR="007A5FE1" w:rsidRPr="009D6975" w:rsidRDefault="007A5FE1" w:rsidP="007A5FE1">
            <w:pPr>
              <w:pStyle w:val="BodyText"/>
              <w:rPr>
                <w:rFonts w:ascii="Corbel" w:hAnsi="Corbel"/>
                <w:iCs/>
                <w:color w:val="auto"/>
                <w:lang w:val="en-US"/>
              </w:rPr>
            </w:pPr>
            <w:r>
              <w:rPr>
                <w:rFonts w:ascii="Corbel" w:hAnsi="Corbel"/>
                <w:iCs/>
                <w:color w:val="auto"/>
                <w:lang w:val="en-US"/>
              </w:rPr>
              <w:t>What experience/expertise will these team members bring to fulfilling these tasks?</w:t>
            </w:r>
          </w:p>
          <w:p w14:paraId="5BBEEFB4" w14:textId="77777777" w:rsidR="007A5FE1" w:rsidRDefault="007A5FE1" w:rsidP="007A5FE1">
            <w:pPr>
              <w:pStyle w:val="BodyText"/>
              <w:rPr>
                <w:rFonts w:ascii="Corbel" w:hAnsi="Corbel"/>
                <w:szCs w:val="22"/>
              </w:rPr>
            </w:pPr>
            <w:r w:rsidRPr="00B93EC8">
              <w:rPr>
                <w:rFonts w:ascii="Corbel" w:hAnsi="Corbel"/>
                <w:szCs w:val="22"/>
              </w:rPr>
              <w:t xml:space="preserve">How will the </w:t>
            </w:r>
            <w:r>
              <w:rPr>
                <w:rFonts w:ascii="Corbel" w:hAnsi="Corbel"/>
                <w:szCs w:val="22"/>
              </w:rPr>
              <w:t xml:space="preserve">study, study team and any subcontractors </w:t>
            </w:r>
            <w:r w:rsidRPr="00B93EC8">
              <w:rPr>
                <w:rFonts w:ascii="Corbel" w:hAnsi="Corbel"/>
                <w:szCs w:val="22"/>
              </w:rPr>
              <w:t>be managed?</w:t>
            </w:r>
          </w:p>
          <w:p w14:paraId="46FEC0C1" w14:textId="77777777" w:rsidR="007A5FE1" w:rsidRPr="00B93EC8" w:rsidRDefault="007A5FE1" w:rsidP="007A5FE1">
            <w:pPr>
              <w:pStyle w:val="BodyText"/>
              <w:rPr>
                <w:rFonts w:ascii="Corbel" w:hAnsi="Corbel"/>
                <w:szCs w:val="22"/>
              </w:rPr>
            </w:pPr>
            <w:r>
              <w:rPr>
                <w:rFonts w:ascii="Corbel" w:hAnsi="Corbel"/>
                <w:szCs w:val="22"/>
              </w:rPr>
              <w:t>How will you ensure that the study remains within budget?</w:t>
            </w:r>
          </w:p>
          <w:p w14:paraId="36358953" w14:textId="77777777" w:rsidR="007A5FE1" w:rsidRPr="00B93EC8" w:rsidRDefault="007A5FE1" w:rsidP="007A5FE1">
            <w:pPr>
              <w:pStyle w:val="BodyText"/>
              <w:rPr>
                <w:rFonts w:ascii="Corbel" w:hAnsi="Corbel"/>
                <w:szCs w:val="22"/>
                <w:lang w:val="en-US"/>
              </w:rPr>
            </w:pPr>
            <w:r w:rsidRPr="00B93EC8">
              <w:rPr>
                <w:rFonts w:ascii="Corbel" w:hAnsi="Corbel"/>
                <w:szCs w:val="22"/>
                <w:lang w:val="en-US"/>
              </w:rPr>
              <w:lastRenderedPageBreak/>
              <w:t>Who will be responsible for reporting to the Client</w:t>
            </w:r>
            <w:r>
              <w:rPr>
                <w:rFonts w:ascii="Corbel" w:hAnsi="Corbel"/>
                <w:szCs w:val="22"/>
                <w:lang w:val="en-US"/>
              </w:rPr>
              <w:t xml:space="preserve"> and attend client meetings</w:t>
            </w:r>
            <w:r w:rsidRPr="00B93EC8">
              <w:rPr>
                <w:rFonts w:ascii="Corbel" w:hAnsi="Corbel"/>
                <w:szCs w:val="22"/>
                <w:lang w:val="en-US"/>
              </w:rPr>
              <w:t>?</w:t>
            </w:r>
          </w:p>
          <w:p w14:paraId="3EE20D7E" w14:textId="77777777" w:rsidR="007A5FE1" w:rsidRPr="006B33DC" w:rsidRDefault="007A5FE1" w:rsidP="007A5FE1">
            <w:pPr>
              <w:rPr>
                <w:rFonts w:ascii="Corbel" w:hAnsi="Corbel" w:cs="Arial"/>
              </w:rPr>
            </w:pPr>
            <w:r w:rsidRPr="006B33DC">
              <w:rPr>
                <w:rFonts w:ascii="Corbel" w:hAnsi="Corbel" w:cs="Arial"/>
              </w:rPr>
              <w:t xml:space="preserve">Identify risks </w:t>
            </w:r>
            <w:r>
              <w:rPr>
                <w:rFonts w:ascii="Corbel" w:hAnsi="Corbel" w:cs="Arial"/>
              </w:rPr>
              <w:t xml:space="preserve">to the study </w:t>
            </w:r>
            <w:r w:rsidRPr="006B33DC">
              <w:rPr>
                <w:rFonts w:ascii="Corbel" w:hAnsi="Corbel" w:cs="Arial"/>
              </w:rPr>
              <w:t>schedule</w:t>
            </w:r>
            <w:r>
              <w:rPr>
                <w:rFonts w:ascii="Corbel" w:hAnsi="Corbel" w:cs="Arial"/>
              </w:rPr>
              <w:t>,</w:t>
            </w:r>
            <w:r w:rsidRPr="006B33DC">
              <w:rPr>
                <w:rFonts w:ascii="Corbel" w:hAnsi="Corbel" w:cs="Arial"/>
              </w:rPr>
              <w:t xml:space="preserve"> and </w:t>
            </w:r>
            <w:r>
              <w:rPr>
                <w:rFonts w:ascii="Corbel" w:hAnsi="Corbel" w:cs="Arial"/>
              </w:rPr>
              <w:t xml:space="preserve">to the study more generally, including its </w:t>
            </w:r>
            <w:r w:rsidRPr="006B33DC">
              <w:rPr>
                <w:rFonts w:ascii="Corbel" w:hAnsi="Corbel" w:cs="Arial"/>
              </w:rPr>
              <w:t>outcomes</w:t>
            </w:r>
            <w:r>
              <w:rPr>
                <w:rFonts w:ascii="Corbel" w:hAnsi="Corbel" w:cs="Arial"/>
              </w:rPr>
              <w:t>. W</w:t>
            </w:r>
            <w:r w:rsidRPr="006B33DC">
              <w:rPr>
                <w:rFonts w:ascii="Corbel" w:hAnsi="Corbel" w:cs="Arial"/>
              </w:rPr>
              <w:t xml:space="preserve">hat impact </w:t>
            </w:r>
            <w:r>
              <w:rPr>
                <w:rFonts w:ascii="Corbel" w:hAnsi="Corbel" w:cs="Arial"/>
              </w:rPr>
              <w:t xml:space="preserve">might each of these risks </w:t>
            </w:r>
            <w:r w:rsidRPr="006B33DC">
              <w:rPr>
                <w:rFonts w:ascii="Corbel" w:hAnsi="Corbel" w:cs="Arial"/>
              </w:rPr>
              <w:t xml:space="preserve">have, and </w:t>
            </w:r>
            <w:r>
              <w:rPr>
                <w:rFonts w:ascii="Corbel" w:hAnsi="Corbel" w:cs="Arial"/>
              </w:rPr>
              <w:t>how will these risks be mitigated?</w:t>
            </w:r>
          </w:p>
          <w:p w14:paraId="012C7A89" w14:textId="77777777" w:rsidR="007A5FE1" w:rsidRDefault="007A5FE1" w:rsidP="007A5FE1">
            <w:pPr>
              <w:pStyle w:val="BodyText"/>
              <w:rPr>
                <w:rFonts w:ascii="Corbel" w:hAnsi="Corbel"/>
                <w:i/>
                <w:iCs/>
                <w:szCs w:val="22"/>
                <w:lang w:val="en-US"/>
              </w:rPr>
            </w:pPr>
            <w:r w:rsidRPr="006B33DC">
              <w:rPr>
                <w:rFonts w:ascii="Corbel" w:hAnsi="Corbel"/>
                <w:i/>
                <w:iCs/>
                <w:szCs w:val="22"/>
                <w:lang w:val="en-US"/>
              </w:rPr>
              <w:t>Please provide a Gantt Chart setting out timeframes for delivery of the tasks</w:t>
            </w:r>
            <w:r>
              <w:rPr>
                <w:rFonts w:ascii="Corbel" w:hAnsi="Corbel"/>
                <w:i/>
                <w:iCs/>
                <w:szCs w:val="22"/>
                <w:lang w:val="en-US"/>
              </w:rPr>
              <w:t xml:space="preserve">, including in relation to milestones and completion date – </w:t>
            </w:r>
            <w:r w:rsidRPr="000C321D">
              <w:rPr>
                <w:rFonts w:ascii="Corbel" w:hAnsi="Corbel"/>
                <w:i/>
                <w:iCs/>
                <w:szCs w:val="22"/>
                <w:u w:val="single"/>
                <w:lang w:val="en-US"/>
              </w:rPr>
              <w:t>included</w:t>
            </w:r>
            <w:r>
              <w:rPr>
                <w:rFonts w:ascii="Corbel" w:hAnsi="Corbel"/>
                <w:i/>
                <w:iCs/>
                <w:szCs w:val="22"/>
                <w:lang w:val="en-US"/>
              </w:rPr>
              <w:t xml:space="preserve"> within the 4-page limit.</w:t>
            </w:r>
          </w:p>
          <w:p w14:paraId="2265927E" w14:textId="77777777" w:rsidR="007A5FE1" w:rsidRPr="00366384" w:rsidRDefault="007A5FE1" w:rsidP="007A5FE1">
            <w:pPr>
              <w:pStyle w:val="BodyText"/>
              <w:rPr>
                <w:rFonts w:ascii="Corbel" w:hAnsi="Corbel"/>
                <w:i/>
                <w:color w:val="auto"/>
                <w:lang w:val="en-US"/>
              </w:rPr>
            </w:pPr>
            <w:r w:rsidRPr="00366384">
              <w:rPr>
                <w:rFonts w:ascii="Corbel" w:hAnsi="Corbel"/>
                <w:i/>
                <w:color w:val="auto"/>
                <w:lang w:val="en-US"/>
              </w:rPr>
              <w:t>Supported by resourcing information provided in Resource and Pricing Schedule</w:t>
            </w:r>
            <w:r>
              <w:rPr>
                <w:rFonts w:ascii="Corbel" w:hAnsi="Corbel"/>
                <w:i/>
                <w:color w:val="auto"/>
                <w:lang w:val="en-US"/>
              </w:rPr>
              <w:t xml:space="preserve"> – </w:t>
            </w:r>
            <w:r w:rsidRPr="000C321D">
              <w:rPr>
                <w:rFonts w:ascii="Corbel" w:hAnsi="Corbel"/>
                <w:i/>
                <w:color w:val="auto"/>
                <w:u w:val="single"/>
                <w:lang w:val="en-US"/>
              </w:rPr>
              <w:t>separate</w:t>
            </w:r>
            <w:r>
              <w:rPr>
                <w:rFonts w:ascii="Corbel" w:hAnsi="Corbel"/>
                <w:i/>
                <w:color w:val="auto"/>
                <w:lang w:val="en-US"/>
              </w:rPr>
              <w:t xml:space="preserve"> to 4-page limit</w:t>
            </w:r>
            <w:r w:rsidRPr="00366384">
              <w:rPr>
                <w:rFonts w:ascii="Corbel" w:hAnsi="Corbel"/>
                <w:i/>
                <w:color w:val="auto"/>
                <w:lang w:val="en-US"/>
              </w:rPr>
              <w:t>.</w:t>
            </w:r>
          </w:p>
          <w:p w14:paraId="00DFC26B" w14:textId="2DB1B282" w:rsidR="007A5FE1" w:rsidRPr="00B91250" w:rsidRDefault="007A5FE1" w:rsidP="007A5FE1">
            <w:pPr>
              <w:pStyle w:val="BodyText"/>
              <w:rPr>
                <w:i/>
                <w:color w:val="auto"/>
                <w:lang w:val="en-US"/>
              </w:rPr>
            </w:pPr>
            <w:r w:rsidRPr="00AB3131">
              <w:rPr>
                <w:rFonts w:ascii="Corbel" w:hAnsi="Corbel"/>
                <w:i/>
                <w:color w:val="auto"/>
                <w:lang w:val="en-US"/>
              </w:rPr>
              <w:t xml:space="preserve">Supported by CVs for key members of staff </w:t>
            </w:r>
            <w:r>
              <w:rPr>
                <w:rFonts w:ascii="Corbel" w:hAnsi="Corbel"/>
                <w:i/>
                <w:color w:val="auto"/>
                <w:lang w:val="en-US"/>
              </w:rPr>
              <w:t xml:space="preserve">– </w:t>
            </w:r>
            <w:r w:rsidRPr="00AB3131">
              <w:rPr>
                <w:rFonts w:ascii="Corbel" w:hAnsi="Corbel"/>
                <w:i/>
                <w:color w:val="auto"/>
                <w:lang w:val="en-US"/>
              </w:rPr>
              <w:t xml:space="preserve">no more than </w:t>
            </w:r>
            <w:r w:rsidRPr="008C5DB1">
              <w:rPr>
                <w:rFonts w:ascii="Corbel" w:hAnsi="Corbel"/>
                <w:i/>
                <w:color w:val="auto"/>
                <w:u w:val="single"/>
                <w:lang w:val="en-US"/>
              </w:rPr>
              <w:t>1</w:t>
            </w:r>
            <w:r w:rsidRPr="00AB3131">
              <w:rPr>
                <w:rFonts w:ascii="Corbel" w:hAnsi="Corbel"/>
                <w:i/>
                <w:color w:val="auto"/>
                <w:lang w:val="en-US"/>
              </w:rPr>
              <w:t xml:space="preserve"> page each</w:t>
            </w:r>
            <w:r>
              <w:rPr>
                <w:rFonts w:ascii="Corbel" w:hAnsi="Corbel"/>
                <w:i/>
                <w:color w:val="auto"/>
                <w:lang w:val="en-US"/>
              </w:rPr>
              <w:t xml:space="preserve">, </w:t>
            </w:r>
            <w:r w:rsidRPr="000C321D">
              <w:rPr>
                <w:rFonts w:ascii="Corbel" w:hAnsi="Corbel"/>
                <w:i/>
                <w:color w:val="auto"/>
                <w:u w:val="single"/>
                <w:lang w:val="en-US"/>
              </w:rPr>
              <w:t>separate</w:t>
            </w:r>
            <w:r>
              <w:rPr>
                <w:rFonts w:ascii="Corbel" w:hAnsi="Corbel"/>
                <w:i/>
                <w:color w:val="auto"/>
                <w:lang w:val="en-US"/>
              </w:rPr>
              <w:t xml:space="preserve"> to 4-page limit.</w:t>
            </w:r>
          </w:p>
        </w:tc>
        <w:tc>
          <w:tcPr>
            <w:tcW w:w="3118" w:type="dxa"/>
            <w:shd w:val="clear" w:color="auto" w:fill="FFFFFF" w:themeFill="background1"/>
          </w:tcPr>
          <w:p w14:paraId="2332226B" w14:textId="77777777" w:rsidR="007A5FE1" w:rsidRPr="00B91250" w:rsidRDefault="007A5FE1" w:rsidP="007A5FE1">
            <w:pPr>
              <w:pStyle w:val="BodyText"/>
              <w:rPr>
                <w:color w:val="auto"/>
              </w:rPr>
            </w:pPr>
            <w:r w:rsidRPr="00B91250">
              <w:rPr>
                <w:color w:val="auto"/>
              </w:rPr>
              <w:lastRenderedPageBreak/>
              <w:t>20%</w:t>
            </w:r>
          </w:p>
        </w:tc>
      </w:tr>
    </w:tbl>
    <w:p w14:paraId="5E85D37A" w14:textId="442669EA" w:rsidR="001F021A" w:rsidRPr="00B91250" w:rsidRDefault="001F021A" w:rsidP="00512B33">
      <w:pPr>
        <w:pStyle w:val="BodyText"/>
        <w:rPr>
          <w:i/>
          <w:color w:val="0090D7"/>
          <w:szCs w:val="22"/>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59"/>
        <w:gridCol w:w="5205"/>
        <w:gridCol w:w="5811"/>
      </w:tblGrid>
      <w:tr w:rsidR="00D74BC8" w:rsidRPr="00B91250" w14:paraId="32CA1341" w14:textId="77777777" w:rsidTr="00597643">
        <w:trPr>
          <w:cantSplit/>
          <w:trHeight w:val="553"/>
        </w:trPr>
        <w:tc>
          <w:tcPr>
            <w:tcW w:w="14175" w:type="dxa"/>
            <w:gridSpan w:val="3"/>
            <w:tcBorders>
              <w:bottom w:val="single" w:sz="4" w:space="0" w:color="auto"/>
            </w:tcBorders>
            <w:shd w:val="clear" w:color="auto" w:fill="31849B" w:themeFill="accent5" w:themeFillShade="BF"/>
            <w:vAlign w:val="center"/>
          </w:tcPr>
          <w:p w14:paraId="4F0EE88E" w14:textId="4E2F8EDC" w:rsidR="00D74BC8" w:rsidRPr="00B91250" w:rsidRDefault="00D74BC8" w:rsidP="00D74BC8">
            <w:pPr>
              <w:pStyle w:val="BodyText"/>
              <w:rPr>
                <w:color w:val="FFFFFF" w:themeColor="background1"/>
              </w:rPr>
            </w:pPr>
            <w:r w:rsidRPr="00B91250">
              <w:rPr>
                <w:color w:val="FFFFFF" w:themeColor="background1"/>
              </w:rPr>
              <w:t xml:space="preserve">Price will account for </w:t>
            </w:r>
            <w:r w:rsidR="00184D42" w:rsidRPr="00B91250">
              <w:rPr>
                <w:color w:val="FFFFFF" w:themeColor="background1"/>
              </w:rPr>
              <w:t xml:space="preserve">20% </w:t>
            </w:r>
            <w:r w:rsidRPr="00B91250">
              <w:rPr>
                <w:color w:val="FFFFFF" w:themeColor="background1"/>
              </w:rPr>
              <w:t>of the Overall Score.  The lowest price will gain the maximum marks with other prices expressed as a proportion of the best score using the maths explained in the worked example below.</w:t>
            </w:r>
          </w:p>
          <w:p w14:paraId="09FC6562" w14:textId="198809DE" w:rsidR="00D74BC8" w:rsidRPr="00B91250" w:rsidRDefault="00D74BC8" w:rsidP="00D74BC8">
            <w:pPr>
              <w:pStyle w:val="BodyText"/>
            </w:pPr>
          </w:p>
        </w:tc>
      </w:tr>
      <w:tr w:rsidR="00D74BC8" w:rsidRPr="00B91250" w14:paraId="08F97DF8" w14:textId="77777777" w:rsidTr="00597643">
        <w:trPr>
          <w:trHeight w:val="174"/>
          <w:tblHeader/>
        </w:trPr>
        <w:tc>
          <w:tcPr>
            <w:tcW w:w="3159" w:type="dxa"/>
            <w:tcBorders>
              <w:bottom w:val="single" w:sz="4" w:space="0" w:color="auto"/>
            </w:tcBorders>
            <w:shd w:val="clear" w:color="auto" w:fill="31849B" w:themeFill="accent5" w:themeFillShade="BF"/>
            <w:vAlign w:val="center"/>
          </w:tcPr>
          <w:p w14:paraId="0D51765D" w14:textId="77777777" w:rsidR="00D74BC8" w:rsidRPr="00B91250" w:rsidRDefault="00D74BC8" w:rsidP="003532AE">
            <w:pPr>
              <w:autoSpaceDE w:val="0"/>
              <w:autoSpaceDN w:val="0"/>
              <w:adjustRightInd w:val="0"/>
              <w:spacing w:before="60" w:after="60"/>
              <w:jc w:val="center"/>
              <w:rPr>
                <w:rFonts w:cstheme="minorHAnsi"/>
                <w:b/>
                <w:color w:val="FFFFFF"/>
                <w:sz w:val="20"/>
                <w:szCs w:val="20"/>
              </w:rPr>
            </w:pPr>
            <w:r w:rsidRPr="00B91250">
              <w:rPr>
                <w:rFonts w:cstheme="minorHAnsi"/>
                <w:b/>
                <w:color w:val="FFFFFF"/>
                <w:sz w:val="20"/>
                <w:szCs w:val="20"/>
              </w:rPr>
              <w:t>Criteria</w:t>
            </w:r>
          </w:p>
        </w:tc>
        <w:tc>
          <w:tcPr>
            <w:tcW w:w="5205" w:type="dxa"/>
            <w:shd w:val="clear" w:color="auto" w:fill="31849B" w:themeFill="accent5" w:themeFillShade="BF"/>
            <w:vAlign w:val="center"/>
          </w:tcPr>
          <w:p w14:paraId="093687C9" w14:textId="77777777" w:rsidR="00D74BC8" w:rsidRPr="00B91250" w:rsidRDefault="00D74BC8" w:rsidP="003532AE">
            <w:pPr>
              <w:autoSpaceDE w:val="0"/>
              <w:autoSpaceDN w:val="0"/>
              <w:adjustRightInd w:val="0"/>
              <w:spacing w:before="60" w:after="60"/>
              <w:jc w:val="center"/>
              <w:rPr>
                <w:rFonts w:cstheme="minorHAnsi"/>
                <w:b/>
                <w:color w:val="FFFFFF"/>
                <w:sz w:val="20"/>
                <w:szCs w:val="20"/>
              </w:rPr>
            </w:pPr>
            <w:r w:rsidRPr="00B91250">
              <w:rPr>
                <w:rFonts w:cstheme="minorHAnsi"/>
                <w:b/>
                <w:color w:val="FFFFFF"/>
                <w:sz w:val="20"/>
                <w:szCs w:val="20"/>
              </w:rPr>
              <w:t>Demonstrated by</w:t>
            </w:r>
          </w:p>
        </w:tc>
        <w:tc>
          <w:tcPr>
            <w:tcW w:w="5811" w:type="dxa"/>
            <w:shd w:val="clear" w:color="auto" w:fill="31849B" w:themeFill="accent5" w:themeFillShade="BF"/>
            <w:vAlign w:val="center"/>
          </w:tcPr>
          <w:p w14:paraId="0C03CDC4" w14:textId="77777777" w:rsidR="00D74BC8" w:rsidRPr="00B91250" w:rsidRDefault="00D74BC8" w:rsidP="003532AE">
            <w:pPr>
              <w:autoSpaceDE w:val="0"/>
              <w:autoSpaceDN w:val="0"/>
              <w:adjustRightInd w:val="0"/>
              <w:spacing w:before="60" w:after="60"/>
              <w:jc w:val="center"/>
              <w:rPr>
                <w:rFonts w:cstheme="minorHAnsi"/>
                <w:b/>
                <w:color w:val="FFFFFF"/>
                <w:sz w:val="20"/>
                <w:szCs w:val="20"/>
              </w:rPr>
            </w:pPr>
            <w:r w:rsidRPr="00B91250">
              <w:rPr>
                <w:rFonts w:cstheme="minorHAnsi"/>
                <w:b/>
                <w:color w:val="FFFFFF"/>
                <w:sz w:val="20"/>
                <w:szCs w:val="20"/>
              </w:rPr>
              <w:t>Weighting</w:t>
            </w:r>
          </w:p>
        </w:tc>
      </w:tr>
      <w:tr w:rsidR="00D74BC8" w:rsidRPr="00B91250" w14:paraId="3B08653A" w14:textId="77777777" w:rsidTr="003532AE">
        <w:trPr>
          <w:cantSplit/>
          <w:trHeight w:val="565"/>
        </w:trPr>
        <w:tc>
          <w:tcPr>
            <w:tcW w:w="3159" w:type="dxa"/>
            <w:shd w:val="clear" w:color="auto" w:fill="FFFFFF"/>
            <w:vAlign w:val="center"/>
          </w:tcPr>
          <w:p w14:paraId="66625B8C" w14:textId="77777777" w:rsidR="00D74BC8" w:rsidRPr="00B91250" w:rsidRDefault="00D74BC8" w:rsidP="00D74BC8">
            <w:pPr>
              <w:pStyle w:val="BodyText"/>
            </w:pPr>
            <w:r w:rsidRPr="00B91250">
              <w:t>Price</w:t>
            </w:r>
          </w:p>
        </w:tc>
        <w:tc>
          <w:tcPr>
            <w:tcW w:w="5205" w:type="dxa"/>
            <w:shd w:val="clear" w:color="auto" w:fill="FFFFFF"/>
            <w:vAlign w:val="center"/>
          </w:tcPr>
          <w:p w14:paraId="665EFC7F" w14:textId="77777777" w:rsidR="00D74BC8" w:rsidRPr="00B91250" w:rsidRDefault="00D74BC8" w:rsidP="00D74BC8">
            <w:pPr>
              <w:pStyle w:val="BodyText"/>
            </w:pPr>
            <w:r w:rsidRPr="00B91250">
              <w:t>Completed Resource and Pricing Schedule</w:t>
            </w:r>
          </w:p>
        </w:tc>
        <w:tc>
          <w:tcPr>
            <w:tcW w:w="5811" w:type="dxa"/>
            <w:shd w:val="clear" w:color="auto" w:fill="FFFFFF"/>
            <w:vAlign w:val="center"/>
          </w:tcPr>
          <w:p w14:paraId="650990E4" w14:textId="3F75F6D5" w:rsidR="00D74BC8" w:rsidRPr="00B91250" w:rsidRDefault="00184D42" w:rsidP="00D74BC8">
            <w:pPr>
              <w:pStyle w:val="BodyText"/>
              <w:rPr>
                <w:color w:val="auto"/>
              </w:rPr>
            </w:pPr>
            <w:r w:rsidRPr="00B91250">
              <w:rPr>
                <w:color w:val="auto"/>
              </w:rPr>
              <w:t>20</w:t>
            </w:r>
            <w:r w:rsidR="00D74BC8" w:rsidRPr="00B91250">
              <w:rPr>
                <w:color w:val="auto"/>
              </w:rPr>
              <w:t>%</w:t>
            </w:r>
          </w:p>
        </w:tc>
      </w:tr>
    </w:tbl>
    <w:p w14:paraId="19D95FD1" w14:textId="77777777" w:rsidR="00393D00" w:rsidRPr="00597643" w:rsidRDefault="00393D00" w:rsidP="00B23CF1">
      <w:pPr>
        <w:pStyle w:val="ListParagraph"/>
        <w:ind w:left="360"/>
        <w:rPr>
          <w:rFonts w:cstheme="minorHAnsi"/>
          <w:b/>
          <w:bCs/>
          <w:color w:val="31849B" w:themeColor="accent5" w:themeShade="BF"/>
          <w:sz w:val="28"/>
          <w:szCs w:val="28"/>
        </w:rPr>
      </w:pPr>
    </w:p>
    <w:p w14:paraId="4C203936" w14:textId="11720139" w:rsidR="00E04BBA" w:rsidRPr="00597643" w:rsidRDefault="3BA0885E">
      <w:pPr>
        <w:pStyle w:val="ListParagraph"/>
        <w:numPr>
          <w:ilvl w:val="0"/>
          <w:numId w:val="12"/>
        </w:numPr>
        <w:rPr>
          <w:rFonts w:cstheme="minorHAnsi"/>
          <w:b/>
          <w:bCs/>
          <w:color w:val="31849B" w:themeColor="accent5" w:themeShade="BF"/>
          <w:sz w:val="28"/>
          <w:szCs w:val="28"/>
        </w:rPr>
      </w:pPr>
      <w:r w:rsidRPr="00597643">
        <w:rPr>
          <w:rFonts w:cstheme="minorHAnsi"/>
          <w:b/>
          <w:bCs/>
          <w:color w:val="31849B" w:themeColor="accent5" w:themeShade="BF"/>
          <w:sz w:val="28"/>
          <w:szCs w:val="28"/>
        </w:rPr>
        <w:t>Worked Example</w:t>
      </w:r>
    </w:p>
    <w:p w14:paraId="0B3FAFFA" w14:textId="1C136C7C" w:rsidR="00E04BBA" w:rsidRPr="00597643" w:rsidRDefault="00E04BBA" w:rsidP="00E04BBA">
      <w:pPr>
        <w:rPr>
          <w:rFonts w:cstheme="minorHAnsi"/>
          <w:b/>
          <w:color w:val="31849B" w:themeColor="accent5" w:themeShade="BF"/>
          <w:sz w:val="28"/>
          <w:szCs w:val="28"/>
        </w:rPr>
      </w:pPr>
      <w:r w:rsidRPr="00597643">
        <w:rPr>
          <w:rFonts w:cstheme="minorHAnsi"/>
          <w:b/>
          <w:color w:val="31849B" w:themeColor="accent5" w:themeShade="BF"/>
          <w:sz w:val="28"/>
          <w:szCs w:val="28"/>
        </w:rPr>
        <w:t xml:space="preserve">How your </w:t>
      </w:r>
      <w:r w:rsidR="00396BE9" w:rsidRPr="00597643">
        <w:rPr>
          <w:rFonts w:cstheme="minorHAnsi"/>
          <w:b/>
          <w:color w:val="31849B" w:themeColor="accent5" w:themeShade="BF"/>
          <w:sz w:val="28"/>
          <w:szCs w:val="28"/>
        </w:rPr>
        <w:t xml:space="preserve">quality </w:t>
      </w:r>
      <w:r w:rsidRPr="00597643">
        <w:rPr>
          <w:rFonts w:cstheme="minorHAnsi"/>
          <w:b/>
          <w:color w:val="31849B" w:themeColor="accent5" w:themeShade="BF"/>
          <w:sz w:val="28"/>
          <w:szCs w:val="28"/>
        </w:rPr>
        <w:t>scoring will be used to give a weighted score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3"/>
        <w:gridCol w:w="1957"/>
        <w:gridCol w:w="1957"/>
        <w:gridCol w:w="1957"/>
        <w:gridCol w:w="1957"/>
        <w:gridCol w:w="1957"/>
        <w:gridCol w:w="1957"/>
      </w:tblGrid>
      <w:tr w:rsidR="00F70443" w:rsidRPr="00B91250" w14:paraId="55482C54" w14:textId="77777777" w:rsidTr="00597643">
        <w:tc>
          <w:tcPr>
            <w:tcW w:w="2433" w:type="dxa"/>
            <w:tcBorders>
              <w:bottom w:val="single" w:sz="4" w:space="0" w:color="auto"/>
            </w:tcBorders>
            <w:shd w:val="clear" w:color="auto" w:fill="31849B" w:themeFill="accent5" w:themeFillShade="BF"/>
            <w:tcMar>
              <w:top w:w="0" w:type="dxa"/>
              <w:left w:w="108" w:type="dxa"/>
              <w:bottom w:w="0" w:type="dxa"/>
              <w:right w:w="108" w:type="dxa"/>
            </w:tcMar>
            <w:vAlign w:val="bottom"/>
            <w:hideMark/>
          </w:tcPr>
          <w:p w14:paraId="254EB7C1" w14:textId="77777777" w:rsidR="00D74BC8" w:rsidRPr="00B91250" w:rsidRDefault="00D74BC8" w:rsidP="00D74BC8">
            <w:pPr>
              <w:pStyle w:val="BodyText"/>
              <w:rPr>
                <w:color w:val="FFFFFF" w:themeColor="background1"/>
                <w:szCs w:val="22"/>
              </w:rPr>
            </w:pPr>
            <w:r w:rsidRPr="00B91250">
              <w:rPr>
                <w:color w:val="FFFFFF" w:themeColor="background1"/>
                <w:szCs w:val="22"/>
              </w:rPr>
              <w:t>Bidder</w:t>
            </w:r>
          </w:p>
        </w:tc>
        <w:tc>
          <w:tcPr>
            <w:tcW w:w="1957" w:type="dxa"/>
            <w:shd w:val="clear" w:color="auto" w:fill="31849B" w:themeFill="accent5" w:themeFillShade="BF"/>
            <w:vAlign w:val="bottom"/>
          </w:tcPr>
          <w:p w14:paraId="57EC27DA" w14:textId="77777777" w:rsidR="00D74BC8" w:rsidRPr="00B91250" w:rsidRDefault="00D74BC8" w:rsidP="00D74BC8">
            <w:pPr>
              <w:pStyle w:val="BodyText"/>
              <w:rPr>
                <w:color w:val="FFFFFF" w:themeColor="background1"/>
                <w:szCs w:val="22"/>
              </w:rPr>
            </w:pPr>
            <w:r w:rsidRPr="00B91250">
              <w:rPr>
                <w:color w:val="FFFFFF" w:themeColor="background1"/>
                <w:szCs w:val="22"/>
              </w:rPr>
              <w:t>Question</w:t>
            </w:r>
          </w:p>
        </w:tc>
        <w:tc>
          <w:tcPr>
            <w:tcW w:w="1957" w:type="dxa"/>
            <w:shd w:val="clear" w:color="auto" w:fill="31849B" w:themeFill="accent5" w:themeFillShade="BF"/>
            <w:tcMar>
              <w:top w:w="0" w:type="dxa"/>
              <w:left w:w="108" w:type="dxa"/>
              <w:bottom w:w="0" w:type="dxa"/>
              <w:right w:w="108" w:type="dxa"/>
            </w:tcMar>
            <w:vAlign w:val="bottom"/>
            <w:hideMark/>
          </w:tcPr>
          <w:p w14:paraId="19C1ADA4" w14:textId="77777777" w:rsidR="00D74BC8" w:rsidRPr="00B91250" w:rsidRDefault="00D74BC8" w:rsidP="00D74BC8">
            <w:pPr>
              <w:pStyle w:val="BodyText"/>
              <w:rPr>
                <w:color w:val="FFFFFF" w:themeColor="background1"/>
                <w:szCs w:val="22"/>
              </w:rPr>
            </w:pPr>
            <w:r w:rsidRPr="00B91250">
              <w:rPr>
                <w:color w:val="FFFFFF" w:themeColor="background1"/>
                <w:szCs w:val="22"/>
              </w:rPr>
              <w:t>Score out of 5</w:t>
            </w:r>
          </w:p>
        </w:tc>
        <w:tc>
          <w:tcPr>
            <w:tcW w:w="1957" w:type="dxa"/>
            <w:shd w:val="clear" w:color="auto" w:fill="31849B" w:themeFill="accent5" w:themeFillShade="BF"/>
            <w:tcMar>
              <w:top w:w="0" w:type="dxa"/>
              <w:left w:w="108" w:type="dxa"/>
              <w:bottom w:w="0" w:type="dxa"/>
              <w:right w:w="108" w:type="dxa"/>
            </w:tcMar>
            <w:vAlign w:val="bottom"/>
            <w:hideMark/>
          </w:tcPr>
          <w:p w14:paraId="362F1F15" w14:textId="77777777" w:rsidR="00D74BC8" w:rsidRPr="00B91250" w:rsidRDefault="00D74BC8" w:rsidP="00D74BC8">
            <w:pPr>
              <w:pStyle w:val="BodyText"/>
              <w:rPr>
                <w:color w:val="FFFFFF" w:themeColor="background1"/>
                <w:szCs w:val="22"/>
              </w:rPr>
            </w:pPr>
            <w:r w:rsidRPr="00B91250">
              <w:rPr>
                <w:color w:val="FFFFFF" w:themeColor="background1"/>
                <w:szCs w:val="22"/>
              </w:rPr>
              <w:t>Weighting</w:t>
            </w:r>
          </w:p>
        </w:tc>
        <w:tc>
          <w:tcPr>
            <w:tcW w:w="1957" w:type="dxa"/>
            <w:shd w:val="clear" w:color="auto" w:fill="31849B" w:themeFill="accent5" w:themeFillShade="BF"/>
            <w:tcMar>
              <w:top w:w="0" w:type="dxa"/>
              <w:left w:w="108" w:type="dxa"/>
              <w:bottom w:w="0" w:type="dxa"/>
              <w:right w:w="108" w:type="dxa"/>
            </w:tcMar>
            <w:vAlign w:val="bottom"/>
            <w:hideMark/>
          </w:tcPr>
          <w:p w14:paraId="48C82C70" w14:textId="77777777" w:rsidR="00D74BC8" w:rsidRPr="00B91250" w:rsidRDefault="00D74BC8" w:rsidP="00D74BC8">
            <w:pPr>
              <w:pStyle w:val="BodyText"/>
              <w:rPr>
                <w:color w:val="FFFFFF" w:themeColor="background1"/>
                <w:szCs w:val="22"/>
              </w:rPr>
            </w:pPr>
            <w:r w:rsidRPr="00B91250">
              <w:rPr>
                <w:color w:val="FFFFFF" w:themeColor="background1"/>
                <w:szCs w:val="22"/>
              </w:rPr>
              <w:t>Weighting Multiplier</w:t>
            </w:r>
          </w:p>
        </w:tc>
        <w:tc>
          <w:tcPr>
            <w:tcW w:w="1957" w:type="dxa"/>
            <w:shd w:val="clear" w:color="auto" w:fill="31849B" w:themeFill="accent5" w:themeFillShade="BF"/>
            <w:tcMar>
              <w:top w:w="0" w:type="dxa"/>
              <w:left w:w="108" w:type="dxa"/>
              <w:bottom w:w="0" w:type="dxa"/>
              <w:right w:w="108" w:type="dxa"/>
            </w:tcMar>
            <w:vAlign w:val="bottom"/>
            <w:hideMark/>
          </w:tcPr>
          <w:p w14:paraId="425DAD4A" w14:textId="77777777" w:rsidR="00D74BC8" w:rsidRPr="00B91250" w:rsidRDefault="00D74BC8" w:rsidP="00D74BC8">
            <w:pPr>
              <w:pStyle w:val="BodyText"/>
              <w:rPr>
                <w:color w:val="FFFFFF" w:themeColor="background1"/>
                <w:szCs w:val="22"/>
              </w:rPr>
            </w:pPr>
            <w:r w:rsidRPr="00B91250">
              <w:rPr>
                <w:color w:val="FFFFFF" w:themeColor="background1"/>
                <w:szCs w:val="22"/>
              </w:rPr>
              <w:t>Weighted Score</w:t>
            </w:r>
          </w:p>
        </w:tc>
        <w:tc>
          <w:tcPr>
            <w:tcW w:w="1957" w:type="dxa"/>
            <w:shd w:val="clear" w:color="auto" w:fill="31849B" w:themeFill="accent5" w:themeFillShade="BF"/>
          </w:tcPr>
          <w:p w14:paraId="1ECDB93D" w14:textId="77777777" w:rsidR="00D74BC8" w:rsidRPr="00B91250" w:rsidRDefault="00D74BC8" w:rsidP="00D74BC8">
            <w:pPr>
              <w:pStyle w:val="BodyText"/>
              <w:rPr>
                <w:color w:val="FFFFFF" w:themeColor="background1"/>
                <w:szCs w:val="22"/>
              </w:rPr>
            </w:pPr>
            <w:r w:rsidRPr="00B91250">
              <w:rPr>
                <w:color w:val="FFFFFF" w:themeColor="background1"/>
                <w:szCs w:val="22"/>
              </w:rPr>
              <w:t>Total Weighted Score</w:t>
            </w:r>
          </w:p>
        </w:tc>
      </w:tr>
      <w:tr w:rsidR="001F21E1" w:rsidRPr="00B91250" w14:paraId="3E2EF36B" w14:textId="77777777" w:rsidTr="00597643">
        <w:tc>
          <w:tcPr>
            <w:tcW w:w="2433" w:type="dxa"/>
            <w:vMerge w:val="restart"/>
            <w:shd w:val="clear" w:color="auto" w:fill="31849B" w:themeFill="accent5" w:themeFillShade="BF"/>
            <w:tcMar>
              <w:top w:w="0" w:type="dxa"/>
              <w:left w:w="108" w:type="dxa"/>
              <w:bottom w:w="0" w:type="dxa"/>
              <w:right w:w="108" w:type="dxa"/>
            </w:tcMar>
            <w:vAlign w:val="center"/>
            <w:hideMark/>
          </w:tcPr>
          <w:p w14:paraId="4CD9842E" w14:textId="77777777" w:rsidR="001F21E1" w:rsidRPr="00B91250" w:rsidRDefault="001F21E1" w:rsidP="00D74BC8">
            <w:pPr>
              <w:pStyle w:val="BodyText"/>
              <w:rPr>
                <w:color w:val="FFFFFF" w:themeColor="background1"/>
                <w:szCs w:val="22"/>
              </w:rPr>
            </w:pPr>
            <w:r w:rsidRPr="00B91250">
              <w:rPr>
                <w:color w:val="FFFFFF" w:themeColor="background1"/>
                <w:szCs w:val="22"/>
              </w:rPr>
              <w:lastRenderedPageBreak/>
              <w:t>Supplier A</w:t>
            </w:r>
          </w:p>
        </w:tc>
        <w:tc>
          <w:tcPr>
            <w:tcW w:w="1957" w:type="dxa"/>
          </w:tcPr>
          <w:p w14:paraId="4FB0C79B" w14:textId="77777777" w:rsidR="001F21E1" w:rsidRPr="00B91250" w:rsidRDefault="001F21E1" w:rsidP="00D74BC8">
            <w:pPr>
              <w:pStyle w:val="BodyText"/>
              <w:rPr>
                <w:szCs w:val="22"/>
              </w:rPr>
            </w:pPr>
            <w:r w:rsidRPr="00B91250">
              <w:rPr>
                <w:szCs w:val="22"/>
              </w:rPr>
              <w:t>1</w:t>
            </w:r>
          </w:p>
        </w:tc>
        <w:tc>
          <w:tcPr>
            <w:tcW w:w="1957" w:type="dxa"/>
            <w:tcMar>
              <w:top w:w="0" w:type="dxa"/>
              <w:left w:w="108" w:type="dxa"/>
              <w:bottom w:w="0" w:type="dxa"/>
              <w:right w:w="108" w:type="dxa"/>
            </w:tcMar>
            <w:hideMark/>
          </w:tcPr>
          <w:p w14:paraId="4BE6588E" w14:textId="46D029B3" w:rsidR="001F21E1" w:rsidRPr="00B91250" w:rsidRDefault="005B2BC1" w:rsidP="00D74BC8">
            <w:pPr>
              <w:pStyle w:val="BodyText"/>
              <w:rPr>
                <w:szCs w:val="22"/>
              </w:rPr>
            </w:pPr>
            <w:r w:rsidRPr="00B91250">
              <w:rPr>
                <w:szCs w:val="22"/>
              </w:rPr>
              <w:t>2</w:t>
            </w:r>
          </w:p>
        </w:tc>
        <w:tc>
          <w:tcPr>
            <w:tcW w:w="1957" w:type="dxa"/>
            <w:tcMar>
              <w:top w:w="0" w:type="dxa"/>
              <w:left w:w="108" w:type="dxa"/>
              <w:bottom w:w="0" w:type="dxa"/>
              <w:right w:w="108" w:type="dxa"/>
            </w:tcMar>
            <w:hideMark/>
          </w:tcPr>
          <w:p w14:paraId="5EE011DB" w14:textId="4EE611B2" w:rsidR="001F21E1" w:rsidRPr="00B91250" w:rsidRDefault="00317322" w:rsidP="00D74BC8">
            <w:pPr>
              <w:pStyle w:val="BodyText"/>
              <w:rPr>
                <w:color w:val="auto"/>
                <w:szCs w:val="22"/>
              </w:rPr>
            </w:pPr>
            <w:r w:rsidRPr="00B91250">
              <w:rPr>
                <w:color w:val="auto"/>
                <w:szCs w:val="22"/>
              </w:rPr>
              <w:t>15</w:t>
            </w:r>
            <w:r w:rsidR="001F21E1" w:rsidRPr="00B91250">
              <w:rPr>
                <w:color w:val="auto"/>
                <w:szCs w:val="22"/>
              </w:rPr>
              <w:t>%</w:t>
            </w:r>
          </w:p>
        </w:tc>
        <w:tc>
          <w:tcPr>
            <w:tcW w:w="1957" w:type="dxa"/>
            <w:tcMar>
              <w:top w:w="0" w:type="dxa"/>
              <w:left w:w="108" w:type="dxa"/>
              <w:bottom w:w="0" w:type="dxa"/>
              <w:right w:w="108" w:type="dxa"/>
            </w:tcMar>
            <w:hideMark/>
          </w:tcPr>
          <w:p w14:paraId="5519E955" w14:textId="4EECA305" w:rsidR="001F21E1" w:rsidRPr="00B91250" w:rsidRDefault="00F26A5B" w:rsidP="00D74BC8">
            <w:pPr>
              <w:pStyle w:val="BodyText"/>
              <w:rPr>
                <w:color w:val="auto"/>
                <w:szCs w:val="22"/>
              </w:rPr>
            </w:pPr>
            <w:r w:rsidRPr="00B91250">
              <w:rPr>
                <w:color w:val="auto"/>
                <w:szCs w:val="22"/>
              </w:rPr>
              <w:t>3</w:t>
            </w:r>
          </w:p>
        </w:tc>
        <w:tc>
          <w:tcPr>
            <w:tcW w:w="1957" w:type="dxa"/>
            <w:tcMar>
              <w:top w:w="0" w:type="dxa"/>
              <w:left w:w="108" w:type="dxa"/>
              <w:bottom w:w="0" w:type="dxa"/>
              <w:right w:w="108" w:type="dxa"/>
            </w:tcMar>
            <w:hideMark/>
          </w:tcPr>
          <w:p w14:paraId="5E19357F" w14:textId="5356C859" w:rsidR="001F21E1" w:rsidRPr="00B91250" w:rsidRDefault="00DC55CB" w:rsidP="00D74BC8">
            <w:pPr>
              <w:pStyle w:val="BodyText"/>
              <w:rPr>
                <w:color w:val="auto"/>
                <w:szCs w:val="22"/>
              </w:rPr>
            </w:pPr>
            <w:r w:rsidRPr="00B91250">
              <w:rPr>
                <w:color w:val="auto"/>
                <w:szCs w:val="22"/>
              </w:rPr>
              <w:t>6</w:t>
            </w:r>
          </w:p>
        </w:tc>
        <w:tc>
          <w:tcPr>
            <w:tcW w:w="1957" w:type="dxa"/>
            <w:vMerge w:val="restart"/>
            <w:vAlign w:val="center"/>
          </w:tcPr>
          <w:p w14:paraId="08263E41" w14:textId="22794373" w:rsidR="001F21E1" w:rsidRPr="00B91250" w:rsidRDefault="00DC55CB" w:rsidP="00D74BC8">
            <w:pPr>
              <w:pStyle w:val="BodyText"/>
              <w:rPr>
                <w:color w:val="auto"/>
                <w:szCs w:val="22"/>
              </w:rPr>
            </w:pPr>
            <w:r w:rsidRPr="00B91250">
              <w:rPr>
                <w:color w:val="auto"/>
                <w:szCs w:val="22"/>
              </w:rPr>
              <w:t>54</w:t>
            </w:r>
          </w:p>
        </w:tc>
      </w:tr>
      <w:tr w:rsidR="001F21E1" w:rsidRPr="00B91250" w14:paraId="304695CC" w14:textId="77777777" w:rsidTr="00597643">
        <w:tc>
          <w:tcPr>
            <w:tcW w:w="2433" w:type="dxa"/>
            <w:vMerge/>
            <w:shd w:val="clear" w:color="auto" w:fill="31849B" w:themeFill="accent5" w:themeFillShade="BF"/>
            <w:tcMar>
              <w:top w:w="0" w:type="dxa"/>
              <w:left w:w="108" w:type="dxa"/>
              <w:bottom w:w="0" w:type="dxa"/>
              <w:right w:w="108" w:type="dxa"/>
            </w:tcMar>
            <w:vAlign w:val="center"/>
          </w:tcPr>
          <w:p w14:paraId="2A3D255E" w14:textId="77777777" w:rsidR="001F21E1" w:rsidRPr="00B91250" w:rsidRDefault="001F21E1" w:rsidP="00D74BC8">
            <w:pPr>
              <w:pStyle w:val="BodyText"/>
              <w:rPr>
                <w:color w:val="FFFFFF" w:themeColor="background1"/>
                <w:szCs w:val="22"/>
              </w:rPr>
            </w:pPr>
          </w:p>
        </w:tc>
        <w:tc>
          <w:tcPr>
            <w:tcW w:w="1957" w:type="dxa"/>
          </w:tcPr>
          <w:p w14:paraId="06CF444B" w14:textId="77777777" w:rsidR="001F21E1" w:rsidRPr="00B91250" w:rsidRDefault="001F21E1" w:rsidP="00D74BC8">
            <w:pPr>
              <w:pStyle w:val="BodyText"/>
              <w:rPr>
                <w:szCs w:val="22"/>
              </w:rPr>
            </w:pPr>
            <w:r w:rsidRPr="00B91250">
              <w:rPr>
                <w:szCs w:val="22"/>
              </w:rPr>
              <w:t>2</w:t>
            </w:r>
          </w:p>
        </w:tc>
        <w:tc>
          <w:tcPr>
            <w:tcW w:w="1957" w:type="dxa"/>
            <w:tcMar>
              <w:top w:w="0" w:type="dxa"/>
              <w:left w:w="108" w:type="dxa"/>
              <w:bottom w:w="0" w:type="dxa"/>
              <w:right w:w="108" w:type="dxa"/>
            </w:tcMar>
          </w:tcPr>
          <w:p w14:paraId="587BAD1D" w14:textId="77777777" w:rsidR="001F21E1" w:rsidRPr="00B91250" w:rsidRDefault="001F21E1" w:rsidP="00D74BC8">
            <w:pPr>
              <w:pStyle w:val="BodyText"/>
              <w:rPr>
                <w:szCs w:val="22"/>
              </w:rPr>
            </w:pPr>
            <w:r w:rsidRPr="00B91250">
              <w:rPr>
                <w:szCs w:val="22"/>
              </w:rPr>
              <w:t>4</w:t>
            </w:r>
          </w:p>
        </w:tc>
        <w:tc>
          <w:tcPr>
            <w:tcW w:w="1957" w:type="dxa"/>
            <w:tcMar>
              <w:top w:w="0" w:type="dxa"/>
              <w:left w:w="108" w:type="dxa"/>
              <w:bottom w:w="0" w:type="dxa"/>
              <w:right w:w="108" w:type="dxa"/>
            </w:tcMar>
          </w:tcPr>
          <w:p w14:paraId="1BAD1066" w14:textId="7EC7CE9E" w:rsidR="001F21E1" w:rsidRPr="00B91250" w:rsidRDefault="00317322" w:rsidP="00D74BC8">
            <w:pPr>
              <w:pStyle w:val="BodyText"/>
              <w:rPr>
                <w:color w:val="auto"/>
                <w:szCs w:val="22"/>
              </w:rPr>
            </w:pPr>
            <w:r w:rsidRPr="00B91250">
              <w:rPr>
                <w:color w:val="auto"/>
                <w:szCs w:val="22"/>
              </w:rPr>
              <w:t>45</w:t>
            </w:r>
            <w:r w:rsidR="001F21E1" w:rsidRPr="00B91250">
              <w:rPr>
                <w:color w:val="auto"/>
                <w:szCs w:val="22"/>
              </w:rPr>
              <w:t>%</w:t>
            </w:r>
          </w:p>
        </w:tc>
        <w:tc>
          <w:tcPr>
            <w:tcW w:w="1957" w:type="dxa"/>
            <w:tcMar>
              <w:top w:w="0" w:type="dxa"/>
              <w:left w:w="108" w:type="dxa"/>
              <w:bottom w:w="0" w:type="dxa"/>
              <w:right w:w="108" w:type="dxa"/>
            </w:tcMar>
          </w:tcPr>
          <w:p w14:paraId="595ACAE1" w14:textId="3E767D1D" w:rsidR="001F21E1" w:rsidRPr="00B91250" w:rsidRDefault="00F26A5B" w:rsidP="00D74BC8">
            <w:pPr>
              <w:pStyle w:val="BodyText"/>
              <w:rPr>
                <w:color w:val="auto"/>
                <w:szCs w:val="22"/>
              </w:rPr>
            </w:pPr>
            <w:r w:rsidRPr="00B91250">
              <w:rPr>
                <w:color w:val="auto"/>
                <w:szCs w:val="22"/>
              </w:rPr>
              <w:t>9</w:t>
            </w:r>
          </w:p>
        </w:tc>
        <w:tc>
          <w:tcPr>
            <w:tcW w:w="1957" w:type="dxa"/>
            <w:tcMar>
              <w:top w:w="0" w:type="dxa"/>
              <w:left w:w="108" w:type="dxa"/>
              <w:bottom w:w="0" w:type="dxa"/>
              <w:right w:w="108" w:type="dxa"/>
            </w:tcMar>
          </w:tcPr>
          <w:p w14:paraId="0B2611ED" w14:textId="0C79244D" w:rsidR="001F21E1" w:rsidRPr="00B91250" w:rsidRDefault="0090027F" w:rsidP="00D74BC8">
            <w:pPr>
              <w:pStyle w:val="BodyText"/>
              <w:rPr>
                <w:color w:val="auto"/>
                <w:szCs w:val="22"/>
              </w:rPr>
            </w:pPr>
            <w:r w:rsidRPr="00B91250">
              <w:rPr>
                <w:color w:val="auto"/>
                <w:szCs w:val="22"/>
              </w:rPr>
              <w:t>36</w:t>
            </w:r>
          </w:p>
        </w:tc>
        <w:tc>
          <w:tcPr>
            <w:tcW w:w="1957" w:type="dxa"/>
            <w:vMerge/>
          </w:tcPr>
          <w:p w14:paraId="4E8A720F" w14:textId="77777777" w:rsidR="001F21E1" w:rsidRPr="00B91250" w:rsidRDefault="001F21E1" w:rsidP="00D74BC8">
            <w:pPr>
              <w:pStyle w:val="BodyText"/>
              <w:rPr>
                <w:color w:val="auto"/>
                <w:szCs w:val="22"/>
              </w:rPr>
            </w:pPr>
          </w:p>
        </w:tc>
      </w:tr>
      <w:tr w:rsidR="001F21E1" w:rsidRPr="00B91250" w14:paraId="65857E06" w14:textId="77777777" w:rsidTr="00597643">
        <w:tc>
          <w:tcPr>
            <w:tcW w:w="2433" w:type="dxa"/>
            <w:vMerge/>
            <w:shd w:val="clear" w:color="auto" w:fill="31849B" w:themeFill="accent5" w:themeFillShade="BF"/>
            <w:tcMar>
              <w:top w:w="0" w:type="dxa"/>
              <w:left w:w="108" w:type="dxa"/>
              <w:bottom w:w="0" w:type="dxa"/>
              <w:right w:w="108" w:type="dxa"/>
            </w:tcMar>
            <w:vAlign w:val="center"/>
          </w:tcPr>
          <w:p w14:paraId="1EED7F9D" w14:textId="77777777" w:rsidR="001F21E1" w:rsidRPr="00B91250" w:rsidRDefault="001F21E1" w:rsidP="00D74BC8">
            <w:pPr>
              <w:pStyle w:val="BodyText"/>
              <w:rPr>
                <w:color w:val="FFFFFF" w:themeColor="background1"/>
                <w:szCs w:val="22"/>
              </w:rPr>
            </w:pPr>
          </w:p>
        </w:tc>
        <w:tc>
          <w:tcPr>
            <w:tcW w:w="1957" w:type="dxa"/>
          </w:tcPr>
          <w:p w14:paraId="18456EF9" w14:textId="77777777" w:rsidR="001F21E1" w:rsidRPr="00B91250" w:rsidRDefault="001F21E1" w:rsidP="00D74BC8">
            <w:pPr>
              <w:pStyle w:val="BodyText"/>
              <w:rPr>
                <w:szCs w:val="22"/>
              </w:rPr>
            </w:pPr>
            <w:r w:rsidRPr="00B91250">
              <w:rPr>
                <w:szCs w:val="22"/>
              </w:rPr>
              <w:t>3</w:t>
            </w:r>
          </w:p>
        </w:tc>
        <w:tc>
          <w:tcPr>
            <w:tcW w:w="1957" w:type="dxa"/>
            <w:tcMar>
              <w:top w:w="0" w:type="dxa"/>
              <w:left w:w="108" w:type="dxa"/>
              <w:bottom w:w="0" w:type="dxa"/>
              <w:right w:w="108" w:type="dxa"/>
            </w:tcMar>
          </w:tcPr>
          <w:p w14:paraId="3ABEFE21" w14:textId="77777777" w:rsidR="001F21E1" w:rsidRPr="00B91250" w:rsidRDefault="001F21E1" w:rsidP="00D74BC8">
            <w:pPr>
              <w:pStyle w:val="BodyText"/>
              <w:rPr>
                <w:szCs w:val="22"/>
              </w:rPr>
            </w:pPr>
            <w:r w:rsidRPr="00B91250">
              <w:rPr>
                <w:szCs w:val="22"/>
              </w:rPr>
              <w:t>3</w:t>
            </w:r>
          </w:p>
        </w:tc>
        <w:tc>
          <w:tcPr>
            <w:tcW w:w="1957" w:type="dxa"/>
            <w:tcMar>
              <w:top w:w="0" w:type="dxa"/>
              <w:left w:w="108" w:type="dxa"/>
              <w:bottom w:w="0" w:type="dxa"/>
              <w:right w:w="108" w:type="dxa"/>
            </w:tcMar>
          </w:tcPr>
          <w:p w14:paraId="4C281041" w14:textId="3E91A28F" w:rsidR="001F21E1" w:rsidRPr="00B91250" w:rsidRDefault="001F21E1" w:rsidP="00D74BC8">
            <w:pPr>
              <w:pStyle w:val="BodyText"/>
              <w:rPr>
                <w:color w:val="auto"/>
                <w:szCs w:val="22"/>
              </w:rPr>
            </w:pPr>
            <w:r w:rsidRPr="00B91250">
              <w:rPr>
                <w:color w:val="auto"/>
                <w:szCs w:val="22"/>
              </w:rPr>
              <w:t>20%</w:t>
            </w:r>
          </w:p>
        </w:tc>
        <w:tc>
          <w:tcPr>
            <w:tcW w:w="1957" w:type="dxa"/>
            <w:tcMar>
              <w:top w:w="0" w:type="dxa"/>
              <w:left w:w="108" w:type="dxa"/>
              <w:bottom w:w="0" w:type="dxa"/>
              <w:right w:w="108" w:type="dxa"/>
            </w:tcMar>
          </w:tcPr>
          <w:p w14:paraId="38046667" w14:textId="1CDA0BD0" w:rsidR="001F21E1" w:rsidRPr="00B91250" w:rsidRDefault="00F26A5B" w:rsidP="00D74BC8">
            <w:pPr>
              <w:pStyle w:val="BodyText"/>
              <w:rPr>
                <w:color w:val="auto"/>
                <w:szCs w:val="22"/>
              </w:rPr>
            </w:pPr>
            <w:r w:rsidRPr="00B91250">
              <w:rPr>
                <w:color w:val="auto"/>
                <w:szCs w:val="22"/>
              </w:rPr>
              <w:t>4</w:t>
            </w:r>
          </w:p>
        </w:tc>
        <w:tc>
          <w:tcPr>
            <w:tcW w:w="1957" w:type="dxa"/>
            <w:tcMar>
              <w:top w:w="0" w:type="dxa"/>
              <w:left w:w="108" w:type="dxa"/>
              <w:bottom w:w="0" w:type="dxa"/>
              <w:right w:w="108" w:type="dxa"/>
            </w:tcMar>
          </w:tcPr>
          <w:p w14:paraId="1BD960A0" w14:textId="76458A12" w:rsidR="001F21E1" w:rsidRPr="00B91250" w:rsidRDefault="0090027F" w:rsidP="00D74BC8">
            <w:pPr>
              <w:pStyle w:val="BodyText"/>
              <w:rPr>
                <w:color w:val="auto"/>
                <w:szCs w:val="22"/>
              </w:rPr>
            </w:pPr>
            <w:r w:rsidRPr="00B91250">
              <w:rPr>
                <w:color w:val="auto"/>
                <w:szCs w:val="22"/>
              </w:rPr>
              <w:t>12</w:t>
            </w:r>
          </w:p>
        </w:tc>
        <w:tc>
          <w:tcPr>
            <w:tcW w:w="1957" w:type="dxa"/>
            <w:vMerge/>
          </w:tcPr>
          <w:p w14:paraId="7D5CA07B" w14:textId="77777777" w:rsidR="001F21E1" w:rsidRPr="00B91250" w:rsidRDefault="001F21E1" w:rsidP="00D74BC8">
            <w:pPr>
              <w:pStyle w:val="BodyText"/>
              <w:rPr>
                <w:color w:val="auto"/>
                <w:szCs w:val="22"/>
              </w:rPr>
            </w:pPr>
          </w:p>
        </w:tc>
      </w:tr>
      <w:tr w:rsidR="00F26A5B" w:rsidRPr="00B91250" w14:paraId="0A14CE63" w14:textId="77777777" w:rsidTr="00597643">
        <w:tc>
          <w:tcPr>
            <w:tcW w:w="2433" w:type="dxa"/>
            <w:vMerge w:val="restart"/>
            <w:shd w:val="clear" w:color="auto" w:fill="31849B" w:themeFill="accent5" w:themeFillShade="BF"/>
            <w:tcMar>
              <w:top w:w="0" w:type="dxa"/>
              <w:left w:w="108" w:type="dxa"/>
              <w:bottom w:w="0" w:type="dxa"/>
              <w:right w:w="108" w:type="dxa"/>
            </w:tcMar>
            <w:vAlign w:val="center"/>
            <w:hideMark/>
          </w:tcPr>
          <w:p w14:paraId="12B7F626" w14:textId="77777777" w:rsidR="00F26A5B" w:rsidRPr="00B91250" w:rsidRDefault="00F26A5B" w:rsidP="00F26A5B">
            <w:pPr>
              <w:pStyle w:val="BodyText"/>
              <w:rPr>
                <w:color w:val="FFFFFF" w:themeColor="background1"/>
                <w:szCs w:val="22"/>
              </w:rPr>
            </w:pPr>
            <w:r w:rsidRPr="00B91250">
              <w:rPr>
                <w:color w:val="FFFFFF" w:themeColor="background1"/>
                <w:szCs w:val="22"/>
              </w:rPr>
              <w:t>Supplier B</w:t>
            </w:r>
          </w:p>
        </w:tc>
        <w:tc>
          <w:tcPr>
            <w:tcW w:w="1957" w:type="dxa"/>
          </w:tcPr>
          <w:p w14:paraId="366ABD83" w14:textId="77777777" w:rsidR="00F26A5B" w:rsidRPr="00B91250" w:rsidRDefault="00F26A5B" w:rsidP="00F26A5B">
            <w:pPr>
              <w:pStyle w:val="BodyText"/>
              <w:rPr>
                <w:szCs w:val="22"/>
              </w:rPr>
            </w:pPr>
            <w:r w:rsidRPr="00B91250">
              <w:rPr>
                <w:szCs w:val="22"/>
              </w:rPr>
              <w:t>1</w:t>
            </w:r>
          </w:p>
        </w:tc>
        <w:tc>
          <w:tcPr>
            <w:tcW w:w="1957" w:type="dxa"/>
            <w:tcMar>
              <w:top w:w="0" w:type="dxa"/>
              <w:left w:w="108" w:type="dxa"/>
              <w:bottom w:w="0" w:type="dxa"/>
              <w:right w:w="108" w:type="dxa"/>
            </w:tcMar>
            <w:hideMark/>
          </w:tcPr>
          <w:p w14:paraId="37F51CC9" w14:textId="77777777" w:rsidR="00F26A5B" w:rsidRPr="00B91250" w:rsidRDefault="00F26A5B" w:rsidP="00F26A5B">
            <w:pPr>
              <w:pStyle w:val="BodyText"/>
              <w:rPr>
                <w:szCs w:val="22"/>
              </w:rPr>
            </w:pPr>
            <w:r w:rsidRPr="00B91250">
              <w:rPr>
                <w:szCs w:val="22"/>
              </w:rPr>
              <w:t>5</w:t>
            </w:r>
          </w:p>
        </w:tc>
        <w:tc>
          <w:tcPr>
            <w:tcW w:w="1957" w:type="dxa"/>
            <w:tcMar>
              <w:top w:w="0" w:type="dxa"/>
              <w:left w:w="108" w:type="dxa"/>
              <w:bottom w:w="0" w:type="dxa"/>
              <w:right w:w="108" w:type="dxa"/>
            </w:tcMar>
            <w:hideMark/>
          </w:tcPr>
          <w:p w14:paraId="515E2ED3" w14:textId="0D60D994" w:rsidR="00F26A5B" w:rsidRPr="00B91250" w:rsidRDefault="00F26A5B" w:rsidP="00F26A5B">
            <w:pPr>
              <w:pStyle w:val="BodyText"/>
              <w:rPr>
                <w:color w:val="auto"/>
                <w:szCs w:val="22"/>
              </w:rPr>
            </w:pPr>
            <w:r w:rsidRPr="00B91250">
              <w:rPr>
                <w:color w:val="auto"/>
                <w:szCs w:val="22"/>
              </w:rPr>
              <w:t>15%</w:t>
            </w:r>
          </w:p>
        </w:tc>
        <w:tc>
          <w:tcPr>
            <w:tcW w:w="1957" w:type="dxa"/>
            <w:tcMar>
              <w:top w:w="0" w:type="dxa"/>
              <w:left w:w="108" w:type="dxa"/>
              <w:bottom w:w="0" w:type="dxa"/>
              <w:right w:w="108" w:type="dxa"/>
            </w:tcMar>
            <w:hideMark/>
          </w:tcPr>
          <w:p w14:paraId="25372C65" w14:textId="7FDFDF0C" w:rsidR="00F26A5B" w:rsidRPr="00B91250" w:rsidRDefault="00F26A5B" w:rsidP="00F26A5B">
            <w:pPr>
              <w:pStyle w:val="BodyText"/>
              <w:rPr>
                <w:color w:val="auto"/>
                <w:szCs w:val="22"/>
              </w:rPr>
            </w:pPr>
            <w:r w:rsidRPr="00B91250">
              <w:rPr>
                <w:color w:val="auto"/>
                <w:szCs w:val="22"/>
              </w:rPr>
              <w:t>3</w:t>
            </w:r>
          </w:p>
        </w:tc>
        <w:tc>
          <w:tcPr>
            <w:tcW w:w="1957" w:type="dxa"/>
            <w:tcMar>
              <w:top w:w="0" w:type="dxa"/>
              <w:left w:w="108" w:type="dxa"/>
              <w:bottom w:w="0" w:type="dxa"/>
              <w:right w:w="108" w:type="dxa"/>
            </w:tcMar>
            <w:hideMark/>
          </w:tcPr>
          <w:p w14:paraId="50AEED11" w14:textId="64302D46" w:rsidR="00F26A5B" w:rsidRPr="00B91250" w:rsidRDefault="0090027F" w:rsidP="00F26A5B">
            <w:pPr>
              <w:pStyle w:val="BodyText"/>
              <w:rPr>
                <w:color w:val="auto"/>
                <w:szCs w:val="22"/>
              </w:rPr>
            </w:pPr>
            <w:r w:rsidRPr="00B91250">
              <w:rPr>
                <w:color w:val="auto"/>
                <w:szCs w:val="22"/>
              </w:rPr>
              <w:t>15</w:t>
            </w:r>
          </w:p>
        </w:tc>
        <w:tc>
          <w:tcPr>
            <w:tcW w:w="1957" w:type="dxa"/>
            <w:vMerge w:val="restart"/>
            <w:vAlign w:val="center"/>
          </w:tcPr>
          <w:p w14:paraId="61C97EDD" w14:textId="24D4F79D" w:rsidR="00F26A5B" w:rsidRPr="00B91250" w:rsidRDefault="00DF1DF6" w:rsidP="00F26A5B">
            <w:pPr>
              <w:pStyle w:val="BodyText"/>
              <w:rPr>
                <w:color w:val="auto"/>
                <w:szCs w:val="22"/>
              </w:rPr>
            </w:pPr>
            <w:r w:rsidRPr="00B91250">
              <w:rPr>
                <w:color w:val="auto"/>
                <w:szCs w:val="22"/>
              </w:rPr>
              <w:t>67</w:t>
            </w:r>
          </w:p>
        </w:tc>
      </w:tr>
      <w:tr w:rsidR="00F26A5B" w:rsidRPr="00B91250" w14:paraId="656020AD" w14:textId="77777777" w:rsidTr="00597643">
        <w:tc>
          <w:tcPr>
            <w:tcW w:w="2433" w:type="dxa"/>
            <w:vMerge/>
            <w:shd w:val="clear" w:color="auto" w:fill="31849B" w:themeFill="accent5" w:themeFillShade="BF"/>
            <w:tcMar>
              <w:top w:w="0" w:type="dxa"/>
              <w:left w:w="108" w:type="dxa"/>
              <w:bottom w:w="0" w:type="dxa"/>
              <w:right w:w="108" w:type="dxa"/>
            </w:tcMar>
          </w:tcPr>
          <w:p w14:paraId="5B3E673B" w14:textId="77777777" w:rsidR="00F26A5B" w:rsidRPr="00B91250" w:rsidRDefault="00F26A5B" w:rsidP="00F26A5B">
            <w:pPr>
              <w:pStyle w:val="BodyText"/>
              <w:rPr>
                <w:color w:val="FFFFFF" w:themeColor="background1"/>
                <w:szCs w:val="22"/>
              </w:rPr>
            </w:pPr>
          </w:p>
        </w:tc>
        <w:tc>
          <w:tcPr>
            <w:tcW w:w="1957" w:type="dxa"/>
          </w:tcPr>
          <w:p w14:paraId="040B3647" w14:textId="77777777" w:rsidR="00F26A5B" w:rsidRPr="00B91250" w:rsidRDefault="00F26A5B" w:rsidP="00F26A5B">
            <w:pPr>
              <w:pStyle w:val="BodyText"/>
              <w:rPr>
                <w:szCs w:val="22"/>
              </w:rPr>
            </w:pPr>
            <w:r w:rsidRPr="00B91250">
              <w:rPr>
                <w:szCs w:val="22"/>
              </w:rPr>
              <w:t>2</w:t>
            </w:r>
          </w:p>
        </w:tc>
        <w:tc>
          <w:tcPr>
            <w:tcW w:w="1957" w:type="dxa"/>
            <w:tcMar>
              <w:top w:w="0" w:type="dxa"/>
              <w:left w:w="108" w:type="dxa"/>
              <w:bottom w:w="0" w:type="dxa"/>
              <w:right w:w="108" w:type="dxa"/>
            </w:tcMar>
          </w:tcPr>
          <w:p w14:paraId="3D2DEE3A" w14:textId="77777777" w:rsidR="00F26A5B" w:rsidRPr="00B91250" w:rsidRDefault="00F26A5B" w:rsidP="00F26A5B">
            <w:pPr>
              <w:pStyle w:val="BodyText"/>
              <w:rPr>
                <w:szCs w:val="22"/>
              </w:rPr>
            </w:pPr>
            <w:r w:rsidRPr="00B91250">
              <w:rPr>
                <w:szCs w:val="22"/>
              </w:rPr>
              <w:t>4</w:t>
            </w:r>
          </w:p>
        </w:tc>
        <w:tc>
          <w:tcPr>
            <w:tcW w:w="1957" w:type="dxa"/>
            <w:tcMar>
              <w:top w:w="0" w:type="dxa"/>
              <w:left w:w="108" w:type="dxa"/>
              <w:bottom w:w="0" w:type="dxa"/>
              <w:right w:w="108" w:type="dxa"/>
            </w:tcMar>
          </w:tcPr>
          <w:p w14:paraId="2618F5E6" w14:textId="1CFF060C" w:rsidR="00F26A5B" w:rsidRPr="00B91250" w:rsidRDefault="00F26A5B" w:rsidP="00F26A5B">
            <w:pPr>
              <w:pStyle w:val="BodyText"/>
              <w:rPr>
                <w:color w:val="auto"/>
                <w:szCs w:val="22"/>
              </w:rPr>
            </w:pPr>
            <w:r w:rsidRPr="00B91250">
              <w:rPr>
                <w:color w:val="auto"/>
                <w:szCs w:val="22"/>
              </w:rPr>
              <w:t>45%</w:t>
            </w:r>
          </w:p>
        </w:tc>
        <w:tc>
          <w:tcPr>
            <w:tcW w:w="1957" w:type="dxa"/>
            <w:tcMar>
              <w:top w:w="0" w:type="dxa"/>
              <w:left w:w="108" w:type="dxa"/>
              <w:bottom w:w="0" w:type="dxa"/>
              <w:right w:w="108" w:type="dxa"/>
            </w:tcMar>
          </w:tcPr>
          <w:p w14:paraId="269E2F54" w14:textId="2E033DCA" w:rsidR="00F26A5B" w:rsidRPr="00B91250" w:rsidRDefault="00F26A5B" w:rsidP="00F26A5B">
            <w:pPr>
              <w:pStyle w:val="BodyText"/>
              <w:rPr>
                <w:color w:val="auto"/>
                <w:szCs w:val="22"/>
              </w:rPr>
            </w:pPr>
            <w:r w:rsidRPr="00B91250">
              <w:rPr>
                <w:color w:val="auto"/>
                <w:szCs w:val="22"/>
              </w:rPr>
              <w:t>9</w:t>
            </w:r>
          </w:p>
        </w:tc>
        <w:tc>
          <w:tcPr>
            <w:tcW w:w="1957" w:type="dxa"/>
            <w:tcMar>
              <w:top w:w="0" w:type="dxa"/>
              <w:left w:w="108" w:type="dxa"/>
              <w:bottom w:w="0" w:type="dxa"/>
              <w:right w:w="108" w:type="dxa"/>
            </w:tcMar>
          </w:tcPr>
          <w:p w14:paraId="1D8A7AE4" w14:textId="24138240" w:rsidR="00F26A5B" w:rsidRPr="00B91250" w:rsidRDefault="0090027F" w:rsidP="00F26A5B">
            <w:pPr>
              <w:pStyle w:val="BodyText"/>
              <w:rPr>
                <w:color w:val="auto"/>
                <w:szCs w:val="22"/>
              </w:rPr>
            </w:pPr>
            <w:r w:rsidRPr="00B91250">
              <w:rPr>
                <w:color w:val="auto"/>
                <w:szCs w:val="22"/>
              </w:rPr>
              <w:t>36</w:t>
            </w:r>
          </w:p>
        </w:tc>
        <w:tc>
          <w:tcPr>
            <w:tcW w:w="1957" w:type="dxa"/>
            <w:vMerge/>
          </w:tcPr>
          <w:p w14:paraId="64993A58" w14:textId="77777777" w:rsidR="00F26A5B" w:rsidRPr="00B91250" w:rsidRDefault="00F26A5B" w:rsidP="00F26A5B">
            <w:pPr>
              <w:pStyle w:val="BodyText"/>
              <w:rPr>
                <w:color w:val="auto"/>
                <w:szCs w:val="22"/>
              </w:rPr>
            </w:pPr>
          </w:p>
        </w:tc>
      </w:tr>
      <w:tr w:rsidR="00F26A5B" w:rsidRPr="00B91250" w14:paraId="32804278" w14:textId="77777777" w:rsidTr="00597643">
        <w:tc>
          <w:tcPr>
            <w:tcW w:w="2433" w:type="dxa"/>
            <w:vMerge/>
            <w:shd w:val="clear" w:color="auto" w:fill="31849B" w:themeFill="accent5" w:themeFillShade="BF"/>
            <w:tcMar>
              <w:top w:w="0" w:type="dxa"/>
              <w:left w:w="108" w:type="dxa"/>
              <w:bottom w:w="0" w:type="dxa"/>
              <w:right w:w="108" w:type="dxa"/>
            </w:tcMar>
          </w:tcPr>
          <w:p w14:paraId="33D27D77" w14:textId="77777777" w:rsidR="00F26A5B" w:rsidRPr="00B91250" w:rsidRDefault="00F26A5B" w:rsidP="00F26A5B">
            <w:pPr>
              <w:pStyle w:val="BodyText"/>
              <w:rPr>
                <w:color w:val="FFFFFF" w:themeColor="background1"/>
                <w:szCs w:val="22"/>
              </w:rPr>
            </w:pPr>
          </w:p>
        </w:tc>
        <w:tc>
          <w:tcPr>
            <w:tcW w:w="1957" w:type="dxa"/>
          </w:tcPr>
          <w:p w14:paraId="2D24184C" w14:textId="77777777" w:rsidR="00F26A5B" w:rsidRPr="00B91250" w:rsidRDefault="00F26A5B" w:rsidP="00F26A5B">
            <w:pPr>
              <w:pStyle w:val="BodyText"/>
              <w:rPr>
                <w:szCs w:val="22"/>
              </w:rPr>
            </w:pPr>
            <w:r w:rsidRPr="00B91250">
              <w:rPr>
                <w:szCs w:val="22"/>
              </w:rPr>
              <w:t>3</w:t>
            </w:r>
          </w:p>
        </w:tc>
        <w:tc>
          <w:tcPr>
            <w:tcW w:w="1957" w:type="dxa"/>
            <w:tcMar>
              <w:top w:w="0" w:type="dxa"/>
              <w:left w:w="108" w:type="dxa"/>
              <w:bottom w:w="0" w:type="dxa"/>
              <w:right w:w="108" w:type="dxa"/>
            </w:tcMar>
          </w:tcPr>
          <w:p w14:paraId="5CC4DBD2" w14:textId="77777777" w:rsidR="00F26A5B" w:rsidRPr="00B91250" w:rsidRDefault="00F26A5B" w:rsidP="00F26A5B">
            <w:pPr>
              <w:pStyle w:val="BodyText"/>
              <w:rPr>
                <w:szCs w:val="22"/>
              </w:rPr>
            </w:pPr>
            <w:r w:rsidRPr="00B91250">
              <w:rPr>
                <w:szCs w:val="22"/>
              </w:rPr>
              <w:t>4</w:t>
            </w:r>
          </w:p>
        </w:tc>
        <w:tc>
          <w:tcPr>
            <w:tcW w:w="1957" w:type="dxa"/>
            <w:tcMar>
              <w:top w:w="0" w:type="dxa"/>
              <w:left w:w="108" w:type="dxa"/>
              <w:bottom w:w="0" w:type="dxa"/>
              <w:right w:w="108" w:type="dxa"/>
            </w:tcMar>
          </w:tcPr>
          <w:p w14:paraId="0731FAAF" w14:textId="6A006D08" w:rsidR="00F26A5B" w:rsidRPr="00B91250" w:rsidRDefault="00F26A5B" w:rsidP="00F26A5B">
            <w:pPr>
              <w:pStyle w:val="BodyText"/>
              <w:rPr>
                <w:color w:val="auto"/>
                <w:szCs w:val="22"/>
              </w:rPr>
            </w:pPr>
            <w:r w:rsidRPr="00B91250">
              <w:rPr>
                <w:color w:val="auto"/>
                <w:szCs w:val="22"/>
              </w:rPr>
              <w:t>20%</w:t>
            </w:r>
          </w:p>
        </w:tc>
        <w:tc>
          <w:tcPr>
            <w:tcW w:w="1957" w:type="dxa"/>
            <w:tcMar>
              <w:top w:w="0" w:type="dxa"/>
              <w:left w:w="108" w:type="dxa"/>
              <w:bottom w:w="0" w:type="dxa"/>
              <w:right w:w="108" w:type="dxa"/>
            </w:tcMar>
          </w:tcPr>
          <w:p w14:paraId="236AB490" w14:textId="661339B7" w:rsidR="00F26A5B" w:rsidRPr="00B91250" w:rsidRDefault="00F26A5B" w:rsidP="00F26A5B">
            <w:pPr>
              <w:pStyle w:val="BodyText"/>
              <w:rPr>
                <w:color w:val="auto"/>
                <w:szCs w:val="22"/>
              </w:rPr>
            </w:pPr>
            <w:r w:rsidRPr="00B91250">
              <w:rPr>
                <w:color w:val="auto"/>
                <w:szCs w:val="22"/>
              </w:rPr>
              <w:t>4</w:t>
            </w:r>
          </w:p>
        </w:tc>
        <w:tc>
          <w:tcPr>
            <w:tcW w:w="1957" w:type="dxa"/>
            <w:tcMar>
              <w:top w:w="0" w:type="dxa"/>
              <w:left w:w="108" w:type="dxa"/>
              <w:bottom w:w="0" w:type="dxa"/>
              <w:right w:w="108" w:type="dxa"/>
            </w:tcMar>
          </w:tcPr>
          <w:p w14:paraId="4F9DB980" w14:textId="787E7ECD" w:rsidR="00F26A5B" w:rsidRPr="00B91250" w:rsidRDefault="0090027F" w:rsidP="00F26A5B">
            <w:pPr>
              <w:pStyle w:val="BodyText"/>
              <w:rPr>
                <w:color w:val="auto"/>
                <w:szCs w:val="22"/>
              </w:rPr>
            </w:pPr>
            <w:r w:rsidRPr="00B91250">
              <w:rPr>
                <w:color w:val="auto"/>
                <w:szCs w:val="22"/>
              </w:rPr>
              <w:t>16</w:t>
            </w:r>
          </w:p>
        </w:tc>
        <w:tc>
          <w:tcPr>
            <w:tcW w:w="1957" w:type="dxa"/>
            <w:vMerge/>
          </w:tcPr>
          <w:p w14:paraId="70E23E63" w14:textId="77777777" w:rsidR="00F26A5B" w:rsidRPr="00B91250" w:rsidRDefault="00F26A5B" w:rsidP="00F26A5B">
            <w:pPr>
              <w:pStyle w:val="BodyText"/>
              <w:rPr>
                <w:color w:val="auto"/>
                <w:szCs w:val="22"/>
              </w:rPr>
            </w:pPr>
          </w:p>
        </w:tc>
      </w:tr>
      <w:tr w:rsidR="00F26A5B" w:rsidRPr="00B91250" w14:paraId="633B501C" w14:textId="77777777" w:rsidTr="00597643">
        <w:tc>
          <w:tcPr>
            <w:tcW w:w="2433" w:type="dxa"/>
            <w:vMerge w:val="restart"/>
            <w:shd w:val="clear" w:color="auto" w:fill="31849B" w:themeFill="accent5" w:themeFillShade="BF"/>
            <w:tcMar>
              <w:top w:w="0" w:type="dxa"/>
              <w:left w:w="108" w:type="dxa"/>
              <w:bottom w:w="0" w:type="dxa"/>
              <w:right w:w="108" w:type="dxa"/>
            </w:tcMar>
            <w:vAlign w:val="center"/>
            <w:hideMark/>
          </w:tcPr>
          <w:p w14:paraId="214866EB" w14:textId="77777777" w:rsidR="00F26A5B" w:rsidRPr="00B91250" w:rsidRDefault="00F26A5B" w:rsidP="00F26A5B">
            <w:pPr>
              <w:pStyle w:val="BodyText"/>
              <w:rPr>
                <w:color w:val="FFFFFF" w:themeColor="background1"/>
                <w:szCs w:val="22"/>
              </w:rPr>
            </w:pPr>
            <w:r w:rsidRPr="00B91250">
              <w:rPr>
                <w:color w:val="FFFFFF" w:themeColor="background1"/>
                <w:szCs w:val="22"/>
              </w:rPr>
              <w:t>Supplier C</w:t>
            </w:r>
          </w:p>
        </w:tc>
        <w:tc>
          <w:tcPr>
            <w:tcW w:w="1957" w:type="dxa"/>
          </w:tcPr>
          <w:p w14:paraId="71A10236" w14:textId="77777777" w:rsidR="00F26A5B" w:rsidRPr="00B91250" w:rsidRDefault="00F26A5B" w:rsidP="00F26A5B">
            <w:pPr>
              <w:pStyle w:val="BodyText"/>
              <w:rPr>
                <w:szCs w:val="22"/>
              </w:rPr>
            </w:pPr>
            <w:r w:rsidRPr="00B91250">
              <w:rPr>
                <w:szCs w:val="22"/>
              </w:rPr>
              <w:t>1</w:t>
            </w:r>
          </w:p>
        </w:tc>
        <w:tc>
          <w:tcPr>
            <w:tcW w:w="1957" w:type="dxa"/>
            <w:tcMar>
              <w:top w:w="0" w:type="dxa"/>
              <w:left w:w="108" w:type="dxa"/>
              <w:bottom w:w="0" w:type="dxa"/>
              <w:right w:w="108" w:type="dxa"/>
            </w:tcMar>
            <w:hideMark/>
          </w:tcPr>
          <w:p w14:paraId="48DEBE57" w14:textId="77777777" w:rsidR="00F26A5B" w:rsidRPr="00B91250" w:rsidRDefault="00F26A5B" w:rsidP="00F26A5B">
            <w:pPr>
              <w:pStyle w:val="BodyText"/>
              <w:rPr>
                <w:szCs w:val="22"/>
              </w:rPr>
            </w:pPr>
            <w:r w:rsidRPr="00B91250">
              <w:rPr>
                <w:szCs w:val="22"/>
              </w:rPr>
              <w:t>2</w:t>
            </w:r>
          </w:p>
        </w:tc>
        <w:tc>
          <w:tcPr>
            <w:tcW w:w="1957" w:type="dxa"/>
            <w:tcMar>
              <w:top w:w="0" w:type="dxa"/>
              <w:left w:w="108" w:type="dxa"/>
              <w:bottom w:w="0" w:type="dxa"/>
              <w:right w:w="108" w:type="dxa"/>
            </w:tcMar>
            <w:hideMark/>
          </w:tcPr>
          <w:p w14:paraId="2438D8AA" w14:textId="559D08F9" w:rsidR="00F26A5B" w:rsidRPr="00B91250" w:rsidRDefault="00F26A5B" w:rsidP="00F26A5B">
            <w:pPr>
              <w:pStyle w:val="BodyText"/>
              <w:rPr>
                <w:color w:val="auto"/>
                <w:szCs w:val="22"/>
              </w:rPr>
            </w:pPr>
            <w:r w:rsidRPr="00B91250">
              <w:rPr>
                <w:color w:val="auto"/>
                <w:szCs w:val="22"/>
              </w:rPr>
              <w:t>15%</w:t>
            </w:r>
          </w:p>
        </w:tc>
        <w:tc>
          <w:tcPr>
            <w:tcW w:w="1957" w:type="dxa"/>
            <w:tcMar>
              <w:top w:w="0" w:type="dxa"/>
              <w:left w:w="108" w:type="dxa"/>
              <w:bottom w:w="0" w:type="dxa"/>
              <w:right w:w="108" w:type="dxa"/>
            </w:tcMar>
            <w:hideMark/>
          </w:tcPr>
          <w:p w14:paraId="33DCA90E" w14:textId="54647B42" w:rsidR="00F26A5B" w:rsidRPr="00B91250" w:rsidRDefault="00F26A5B" w:rsidP="00F26A5B">
            <w:pPr>
              <w:pStyle w:val="BodyText"/>
              <w:rPr>
                <w:color w:val="auto"/>
                <w:szCs w:val="22"/>
              </w:rPr>
            </w:pPr>
            <w:r w:rsidRPr="00B91250">
              <w:rPr>
                <w:color w:val="auto"/>
                <w:szCs w:val="22"/>
              </w:rPr>
              <w:t>3</w:t>
            </w:r>
          </w:p>
        </w:tc>
        <w:tc>
          <w:tcPr>
            <w:tcW w:w="1957" w:type="dxa"/>
            <w:tcMar>
              <w:top w:w="0" w:type="dxa"/>
              <w:left w:w="108" w:type="dxa"/>
              <w:bottom w:w="0" w:type="dxa"/>
              <w:right w:w="108" w:type="dxa"/>
            </w:tcMar>
            <w:hideMark/>
          </w:tcPr>
          <w:p w14:paraId="334E59E0" w14:textId="760617BB" w:rsidR="00F26A5B" w:rsidRPr="00B91250" w:rsidRDefault="0090027F" w:rsidP="00F26A5B">
            <w:pPr>
              <w:pStyle w:val="BodyText"/>
              <w:rPr>
                <w:color w:val="auto"/>
                <w:szCs w:val="22"/>
              </w:rPr>
            </w:pPr>
            <w:r w:rsidRPr="00B91250">
              <w:rPr>
                <w:color w:val="auto"/>
                <w:szCs w:val="22"/>
              </w:rPr>
              <w:t>6</w:t>
            </w:r>
          </w:p>
        </w:tc>
        <w:tc>
          <w:tcPr>
            <w:tcW w:w="1957" w:type="dxa"/>
            <w:vMerge w:val="restart"/>
            <w:vAlign w:val="center"/>
          </w:tcPr>
          <w:p w14:paraId="5FDAAD68" w14:textId="77777777" w:rsidR="00F26A5B" w:rsidRPr="00B91250" w:rsidRDefault="00F26A5B" w:rsidP="00F26A5B">
            <w:pPr>
              <w:pStyle w:val="BodyText"/>
              <w:rPr>
                <w:color w:val="auto"/>
                <w:szCs w:val="22"/>
              </w:rPr>
            </w:pPr>
            <w:r w:rsidRPr="00B91250">
              <w:rPr>
                <w:color w:val="auto"/>
                <w:szCs w:val="22"/>
              </w:rPr>
              <w:t>n/a (fail)*</w:t>
            </w:r>
          </w:p>
        </w:tc>
      </w:tr>
      <w:tr w:rsidR="00F26A5B" w:rsidRPr="00B91250" w14:paraId="28909F1D" w14:textId="77777777" w:rsidTr="00597643">
        <w:tc>
          <w:tcPr>
            <w:tcW w:w="2433" w:type="dxa"/>
            <w:vMerge/>
            <w:shd w:val="clear" w:color="auto" w:fill="31849B" w:themeFill="accent5" w:themeFillShade="BF"/>
            <w:tcMar>
              <w:top w:w="0" w:type="dxa"/>
              <w:left w:w="108" w:type="dxa"/>
              <w:bottom w:w="0" w:type="dxa"/>
              <w:right w:w="108" w:type="dxa"/>
            </w:tcMar>
          </w:tcPr>
          <w:p w14:paraId="757D407F" w14:textId="77777777" w:rsidR="00F26A5B" w:rsidRPr="00B91250" w:rsidRDefault="00F26A5B" w:rsidP="00F26A5B">
            <w:pPr>
              <w:pStyle w:val="BodyText"/>
              <w:rPr>
                <w:szCs w:val="22"/>
              </w:rPr>
            </w:pPr>
          </w:p>
        </w:tc>
        <w:tc>
          <w:tcPr>
            <w:tcW w:w="1957" w:type="dxa"/>
          </w:tcPr>
          <w:p w14:paraId="612051C7" w14:textId="77777777" w:rsidR="00F26A5B" w:rsidRPr="00B91250" w:rsidRDefault="00F26A5B" w:rsidP="00F26A5B">
            <w:pPr>
              <w:pStyle w:val="BodyText"/>
              <w:rPr>
                <w:szCs w:val="22"/>
              </w:rPr>
            </w:pPr>
            <w:r w:rsidRPr="00B91250">
              <w:rPr>
                <w:szCs w:val="22"/>
              </w:rPr>
              <w:t>2</w:t>
            </w:r>
          </w:p>
        </w:tc>
        <w:tc>
          <w:tcPr>
            <w:tcW w:w="1957" w:type="dxa"/>
            <w:tcMar>
              <w:top w:w="0" w:type="dxa"/>
              <w:left w:w="108" w:type="dxa"/>
              <w:bottom w:w="0" w:type="dxa"/>
              <w:right w:w="108" w:type="dxa"/>
            </w:tcMar>
          </w:tcPr>
          <w:p w14:paraId="2FEE330F" w14:textId="77777777" w:rsidR="00F26A5B" w:rsidRPr="00B91250" w:rsidRDefault="00F26A5B" w:rsidP="00F26A5B">
            <w:pPr>
              <w:pStyle w:val="BodyText"/>
              <w:rPr>
                <w:szCs w:val="22"/>
              </w:rPr>
            </w:pPr>
            <w:r w:rsidRPr="00B91250">
              <w:rPr>
                <w:szCs w:val="22"/>
              </w:rPr>
              <w:t>1</w:t>
            </w:r>
          </w:p>
        </w:tc>
        <w:tc>
          <w:tcPr>
            <w:tcW w:w="1957" w:type="dxa"/>
            <w:tcMar>
              <w:top w:w="0" w:type="dxa"/>
              <w:left w:w="108" w:type="dxa"/>
              <w:bottom w:w="0" w:type="dxa"/>
              <w:right w:w="108" w:type="dxa"/>
            </w:tcMar>
          </w:tcPr>
          <w:p w14:paraId="60299246" w14:textId="7116832F" w:rsidR="00F26A5B" w:rsidRPr="00B91250" w:rsidRDefault="00F26A5B" w:rsidP="00F26A5B">
            <w:pPr>
              <w:pStyle w:val="BodyText"/>
              <w:rPr>
                <w:color w:val="auto"/>
                <w:szCs w:val="22"/>
              </w:rPr>
            </w:pPr>
            <w:r w:rsidRPr="00B91250">
              <w:rPr>
                <w:color w:val="auto"/>
                <w:szCs w:val="22"/>
              </w:rPr>
              <w:t>45%</w:t>
            </w:r>
          </w:p>
        </w:tc>
        <w:tc>
          <w:tcPr>
            <w:tcW w:w="1957" w:type="dxa"/>
            <w:tcMar>
              <w:top w:w="0" w:type="dxa"/>
              <w:left w:w="108" w:type="dxa"/>
              <w:bottom w:w="0" w:type="dxa"/>
              <w:right w:w="108" w:type="dxa"/>
            </w:tcMar>
          </w:tcPr>
          <w:p w14:paraId="35DD80BD" w14:textId="07EB8E37" w:rsidR="00F26A5B" w:rsidRPr="00B91250" w:rsidRDefault="00F26A5B" w:rsidP="00F26A5B">
            <w:pPr>
              <w:pStyle w:val="BodyText"/>
              <w:rPr>
                <w:color w:val="auto"/>
                <w:szCs w:val="22"/>
              </w:rPr>
            </w:pPr>
            <w:r w:rsidRPr="00B91250">
              <w:rPr>
                <w:color w:val="auto"/>
                <w:szCs w:val="22"/>
              </w:rPr>
              <w:t>9</w:t>
            </w:r>
          </w:p>
        </w:tc>
        <w:tc>
          <w:tcPr>
            <w:tcW w:w="1957" w:type="dxa"/>
            <w:tcMar>
              <w:top w:w="0" w:type="dxa"/>
              <w:left w:w="108" w:type="dxa"/>
              <w:bottom w:w="0" w:type="dxa"/>
              <w:right w:w="108" w:type="dxa"/>
            </w:tcMar>
          </w:tcPr>
          <w:p w14:paraId="0DA0AF6D" w14:textId="77777777" w:rsidR="00F26A5B" w:rsidRPr="00B91250" w:rsidRDefault="00F26A5B" w:rsidP="00F26A5B">
            <w:pPr>
              <w:pStyle w:val="BodyText"/>
              <w:rPr>
                <w:color w:val="auto"/>
                <w:szCs w:val="22"/>
              </w:rPr>
            </w:pPr>
            <w:r w:rsidRPr="00B91250">
              <w:rPr>
                <w:color w:val="auto"/>
                <w:szCs w:val="22"/>
              </w:rPr>
              <w:t>n/a</w:t>
            </w:r>
          </w:p>
        </w:tc>
        <w:tc>
          <w:tcPr>
            <w:tcW w:w="1957" w:type="dxa"/>
            <w:vMerge/>
          </w:tcPr>
          <w:p w14:paraId="68769720" w14:textId="77777777" w:rsidR="00F26A5B" w:rsidRPr="00B91250" w:rsidRDefault="00F26A5B" w:rsidP="00F26A5B">
            <w:pPr>
              <w:pStyle w:val="BodyText"/>
              <w:rPr>
                <w:color w:val="0000FF"/>
                <w:szCs w:val="22"/>
                <w:highlight w:val="yellow"/>
              </w:rPr>
            </w:pPr>
          </w:p>
        </w:tc>
      </w:tr>
      <w:tr w:rsidR="00F26A5B" w:rsidRPr="00B91250" w14:paraId="4A608477" w14:textId="77777777" w:rsidTr="00597643">
        <w:tc>
          <w:tcPr>
            <w:tcW w:w="2433" w:type="dxa"/>
            <w:vMerge/>
            <w:shd w:val="clear" w:color="auto" w:fill="31849B" w:themeFill="accent5" w:themeFillShade="BF"/>
            <w:tcMar>
              <w:top w:w="0" w:type="dxa"/>
              <w:left w:w="108" w:type="dxa"/>
              <w:bottom w:w="0" w:type="dxa"/>
              <w:right w:w="108" w:type="dxa"/>
            </w:tcMar>
          </w:tcPr>
          <w:p w14:paraId="4F34D202" w14:textId="77777777" w:rsidR="00F26A5B" w:rsidRPr="00B91250" w:rsidRDefault="00F26A5B" w:rsidP="00F26A5B">
            <w:pPr>
              <w:pStyle w:val="BodyText"/>
              <w:rPr>
                <w:szCs w:val="22"/>
              </w:rPr>
            </w:pPr>
          </w:p>
        </w:tc>
        <w:tc>
          <w:tcPr>
            <w:tcW w:w="1957" w:type="dxa"/>
          </w:tcPr>
          <w:p w14:paraId="38697297" w14:textId="77777777" w:rsidR="00F26A5B" w:rsidRPr="00B91250" w:rsidRDefault="00F26A5B" w:rsidP="00F26A5B">
            <w:pPr>
              <w:pStyle w:val="BodyText"/>
              <w:rPr>
                <w:szCs w:val="22"/>
              </w:rPr>
            </w:pPr>
            <w:r w:rsidRPr="00B91250">
              <w:rPr>
                <w:szCs w:val="22"/>
              </w:rPr>
              <w:t>3</w:t>
            </w:r>
          </w:p>
        </w:tc>
        <w:tc>
          <w:tcPr>
            <w:tcW w:w="1957" w:type="dxa"/>
            <w:tcMar>
              <w:top w:w="0" w:type="dxa"/>
              <w:left w:w="108" w:type="dxa"/>
              <w:bottom w:w="0" w:type="dxa"/>
              <w:right w:w="108" w:type="dxa"/>
            </w:tcMar>
          </w:tcPr>
          <w:p w14:paraId="405DD8DB" w14:textId="77777777" w:rsidR="00F26A5B" w:rsidRPr="00B91250" w:rsidRDefault="00F26A5B" w:rsidP="00F26A5B">
            <w:pPr>
              <w:pStyle w:val="BodyText"/>
              <w:rPr>
                <w:szCs w:val="22"/>
              </w:rPr>
            </w:pPr>
            <w:r w:rsidRPr="00B91250">
              <w:rPr>
                <w:szCs w:val="22"/>
              </w:rPr>
              <w:t>2</w:t>
            </w:r>
          </w:p>
        </w:tc>
        <w:tc>
          <w:tcPr>
            <w:tcW w:w="1957" w:type="dxa"/>
            <w:tcMar>
              <w:top w:w="0" w:type="dxa"/>
              <w:left w:w="108" w:type="dxa"/>
              <w:bottom w:w="0" w:type="dxa"/>
              <w:right w:w="108" w:type="dxa"/>
            </w:tcMar>
          </w:tcPr>
          <w:p w14:paraId="6B5526C4" w14:textId="5242D87D" w:rsidR="00F26A5B" w:rsidRPr="00B91250" w:rsidRDefault="00F26A5B" w:rsidP="00F26A5B">
            <w:pPr>
              <w:pStyle w:val="BodyText"/>
              <w:rPr>
                <w:color w:val="auto"/>
                <w:szCs w:val="22"/>
              </w:rPr>
            </w:pPr>
            <w:r w:rsidRPr="00B91250">
              <w:rPr>
                <w:color w:val="auto"/>
                <w:szCs w:val="22"/>
              </w:rPr>
              <w:t>20%</w:t>
            </w:r>
          </w:p>
        </w:tc>
        <w:tc>
          <w:tcPr>
            <w:tcW w:w="1957" w:type="dxa"/>
            <w:tcMar>
              <w:top w:w="0" w:type="dxa"/>
              <w:left w:w="108" w:type="dxa"/>
              <w:bottom w:w="0" w:type="dxa"/>
              <w:right w:w="108" w:type="dxa"/>
            </w:tcMar>
          </w:tcPr>
          <w:p w14:paraId="3CBD2BE8" w14:textId="20033CC6" w:rsidR="00F26A5B" w:rsidRPr="00B91250" w:rsidRDefault="00F26A5B" w:rsidP="00F26A5B">
            <w:pPr>
              <w:pStyle w:val="BodyText"/>
              <w:rPr>
                <w:color w:val="auto"/>
                <w:szCs w:val="22"/>
              </w:rPr>
            </w:pPr>
            <w:r w:rsidRPr="00B91250">
              <w:rPr>
                <w:color w:val="auto"/>
                <w:szCs w:val="22"/>
              </w:rPr>
              <w:t>4</w:t>
            </w:r>
          </w:p>
        </w:tc>
        <w:tc>
          <w:tcPr>
            <w:tcW w:w="1957" w:type="dxa"/>
            <w:tcMar>
              <w:top w:w="0" w:type="dxa"/>
              <w:left w:w="108" w:type="dxa"/>
              <w:bottom w:w="0" w:type="dxa"/>
              <w:right w:w="108" w:type="dxa"/>
            </w:tcMar>
          </w:tcPr>
          <w:p w14:paraId="404A431D" w14:textId="6304E902" w:rsidR="00F26A5B" w:rsidRPr="00B91250" w:rsidRDefault="0090027F" w:rsidP="00F26A5B">
            <w:pPr>
              <w:pStyle w:val="BodyText"/>
              <w:rPr>
                <w:color w:val="auto"/>
                <w:szCs w:val="22"/>
              </w:rPr>
            </w:pPr>
            <w:r w:rsidRPr="00B91250">
              <w:rPr>
                <w:color w:val="auto"/>
                <w:szCs w:val="22"/>
              </w:rPr>
              <w:t>8</w:t>
            </w:r>
          </w:p>
        </w:tc>
        <w:tc>
          <w:tcPr>
            <w:tcW w:w="1957" w:type="dxa"/>
            <w:vMerge/>
          </w:tcPr>
          <w:p w14:paraId="7BFD9596" w14:textId="77777777" w:rsidR="00F26A5B" w:rsidRPr="00B91250" w:rsidRDefault="00F26A5B" w:rsidP="00F26A5B">
            <w:pPr>
              <w:pStyle w:val="BodyText"/>
              <w:rPr>
                <w:color w:val="0000FF"/>
                <w:szCs w:val="22"/>
                <w:highlight w:val="yellow"/>
              </w:rPr>
            </w:pPr>
          </w:p>
        </w:tc>
      </w:tr>
    </w:tbl>
    <w:p w14:paraId="20155503" w14:textId="77777777" w:rsidR="00D74BC8" w:rsidRPr="00B91250" w:rsidRDefault="00D74BC8" w:rsidP="00D74BC8">
      <w:pPr>
        <w:pStyle w:val="BodyText"/>
        <w:rPr>
          <w:szCs w:val="22"/>
        </w:rPr>
      </w:pPr>
      <w:r w:rsidRPr="00B91250">
        <w:rPr>
          <w:szCs w:val="22"/>
        </w:rPr>
        <w:t xml:space="preserve">* in the example above Supplier C’s pricing will not be scored </w:t>
      </w:r>
    </w:p>
    <w:p w14:paraId="41EDCABB" w14:textId="77777777" w:rsidR="00D74BC8" w:rsidRPr="00597643" w:rsidRDefault="00D74BC8" w:rsidP="0019020D">
      <w:pPr>
        <w:pStyle w:val="BodyText"/>
        <w:rPr>
          <w:b/>
          <w:color w:val="31849B" w:themeColor="accent5" w:themeShade="BF"/>
          <w:sz w:val="28"/>
          <w:szCs w:val="28"/>
        </w:rPr>
      </w:pPr>
      <w:r w:rsidRPr="00597643">
        <w:rPr>
          <w:b/>
          <w:color w:val="31849B" w:themeColor="accent5" w:themeShade="BF"/>
          <w:sz w:val="28"/>
          <w:szCs w:val="28"/>
        </w:rPr>
        <w:t>Worked example of how your price will be used to calculate a score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3921"/>
        <w:gridCol w:w="3922"/>
        <w:gridCol w:w="3922"/>
      </w:tblGrid>
      <w:tr w:rsidR="00F70443" w:rsidRPr="00B91250" w14:paraId="31596210" w14:textId="77777777" w:rsidTr="00597643">
        <w:trPr>
          <w:trHeight w:val="267"/>
        </w:trPr>
        <w:tc>
          <w:tcPr>
            <w:tcW w:w="2410" w:type="dxa"/>
            <w:tcBorders>
              <w:bottom w:val="single" w:sz="4" w:space="0" w:color="auto"/>
            </w:tcBorders>
            <w:shd w:val="clear" w:color="auto" w:fill="31849B" w:themeFill="accent5" w:themeFillShade="BF"/>
            <w:tcMar>
              <w:top w:w="0" w:type="dxa"/>
              <w:left w:w="108" w:type="dxa"/>
              <w:bottom w:w="0" w:type="dxa"/>
              <w:right w:w="108" w:type="dxa"/>
            </w:tcMar>
            <w:vAlign w:val="center"/>
            <w:hideMark/>
          </w:tcPr>
          <w:p w14:paraId="5A873F13" w14:textId="77777777" w:rsidR="00D74BC8" w:rsidRPr="00B91250" w:rsidRDefault="00D74BC8" w:rsidP="0019020D">
            <w:pPr>
              <w:pStyle w:val="BodyText"/>
              <w:rPr>
                <w:color w:val="FFFFFF" w:themeColor="background1"/>
              </w:rPr>
            </w:pPr>
            <w:r w:rsidRPr="00B91250">
              <w:rPr>
                <w:color w:val="FFFFFF" w:themeColor="background1"/>
              </w:rPr>
              <w:t>Bidder</w:t>
            </w:r>
          </w:p>
        </w:tc>
        <w:tc>
          <w:tcPr>
            <w:tcW w:w="3921" w:type="dxa"/>
            <w:shd w:val="clear" w:color="auto" w:fill="31849B" w:themeFill="accent5" w:themeFillShade="BF"/>
            <w:tcMar>
              <w:top w:w="0" w:type="dxa"/>
              <w:left w:w="108" w:type="dxa"/>
              <w:bottom w:w="0" w:type="dxa"/>
              <w:right w:w="108" w:type="dxa"/>
            </w:tcMar>
            <w:vAlign w:val="center"/>
            <w:hideMark/>
          </w:tcPr>
          <w:p w14:paraId="118B9F43" w14:textId="77777777" w:rsidR="00D74BC8" w:rsidRPr="00B91250" w:rsidRDefault="00D74BC8" w:rsidP="0019020D">
            <w:pPr>
              <w:pStyle w:val="BodyText"/>
              <w:rPr>
                <w:color w:val="FFFFFF" w:themeColor="background1"/>
              </w:rPr>
            </w:pPr>
            <w:r w:rsidRPr="00B91250">
              <w:rPr>
                <w:color w:val="FFFFFF" w:themeColor="background1"/>
              </w:rPr>
              <w:t>Form of Tender price</w:t>
            </w:r>
          </w:p>
        </w:tc>
        <w:tc>
          <w:tcPr>
            <w:tcW w:w="3922" w:type="dxa"/>
            <w:shd w:val="clear" w:color="auto" w:fill="31849B" w:themeFill="accent5" w:themeFillShade="BF"/>
            <w:tcMar>
              <w:top w:w="0" w:type="dxa"/>
              <w:left w:w="108" w:type="dxa"/>
              <w:bottom w:w="0" w:type="dxa"/>
              <w:right w:w="108" w:type="dxa"/>
            </w:tcMar>
            <w:vAlign w:val="center"/>
            <w:hideMark/>
          </w:tcPr>
          <w:p w14:paraId="34697B46" w14:textId="77777777" w:rsidR="00D74BC8" w:rsidRPr="00B91250" w:rsidRDefault="00D74BC8" w:rsidP="0019020D">
            <w:pPr>
              <w:pStyle w:val="BodyText"/>
              <w:rPr>
                <w:color w:val="FFFFFF" w:themeColor="background1"/>
              </w:rPr>
            </w:pPr>
            <w:r w:rsidRPr="00B91250">
              <w:rPr>
                <w:color w:val="FFFFFF" w:themeColor="background1"/>
              </w:rPr>
              <w:t>Lowest price/Supplier’s price (as %)</w:t>
            </w:r>
          </w:p>
        </w:tc>
        <w:tc>
          <w:tcPr>
            <w:tcW w:w="3922" w:type="dxa"/>
            <w:shd w:val="clear" w:color="auto" w:fill="31849B" w:themeFill="accent5" w:themeFillShade="BF"/>
            <w:tcMar>
              <w:top w:w="0" w:type="dxa"/>
              <w:left w:w="108" w:type="dxa"/>
              <w:bottom w:w="0" w:type="dxa"/>
              <w:right w:w="108" w:type="dxa"/>
            </w:tcMar>
            <w:vAlign w:val="center"/>
            <w:hideMark/>
          </w:tcPr>
          <w:p w14:paraId="4DAAED2B" w14:textId="67F4BB06" w:rsidR="00D74BC8" w:rsidRPr="00B91250" w:rsidRDefault="00D74BC8" w:rsidP="0019020D">
            <w:pPr>
              <w:pStyle w:val="BodyText"/>
              <w:rPr>
                <w:color w:val="FFFFFF" w:themeColor="background1"/>
              </w:rPr>
            </w:pPr>
            <w:r w:rsidRPr="00B91250">
              <w:rPr>
                <w:color w:val="FFFFFF" w:themeColor="background1"/>
              </w:rPr>
              <w:t xml:space="preserve">Price Score (out of </w:t>
            </w:r>
            <w:r w:rsidR="00CB65E8" w:rsidRPr="00B91250">
              <w:rPr>
                <w:color w:val="FFFFFF" w:themeColor="background1"/>
              </w:rPr>
              <w:t>2</w:t>
            </w:r>
            <w:r w:rsidRPr="00B91250">
              <w:rPr>
                <w:color w:val="FFFFFF" w:themeColor="background1"/>
              </w:rPr>
              <w:t>0)</w:t>
            </w:r>
          </w:p>
        </w:tc>
      </w:tr>
      <w:tr w:rsidR="00D74BC8" w:rsidRPr="00B91250" w14:paraId="6450413D" w14:textId="77777777" w:rsidTr="00597643">
        <w:trPr>
          <w:trHeight w:val="270"/>
        </w:trPr>
        <w:tc>
          <w:tcPr>
            <w:tcW w:w="2410" w:type="dxa"/>
            <w:shd w:val="clear" w:color="auto" w:fill="31849B" w:themeFill="accent5" w:themeFillShade="BF"/>
            <w:vAlign w:val="center"/>
            <w:hideMark/>
          </w:tcPr>
          <w:p w14:paraId="4D13D8AD" w14:textId="77777777" w:rsidR="00D74BC8" w:rsidRPr="00B91250" w:rsidRDefault="00D74BC8" w:rsidP="0019020D">
            <w:pPr>
              <w:pStyle w:val="BodyText"/>
              <w:rPr>
                <w:color w:val="FFFFFF" w:themeColor="background1"/>
              </w:rPr>
            </w:pPr>
            <w:r w:rsidRPr="00B91250">
              <w:rPr>
                <w:color w:val="FFFFFF" w:themeColor="background1"/>
              </w:rPr>
              <w:t>Supplier A</w:t>
            </w:r>
          </w:p>
        </w:tc>
        <w:tc>
          <w:tcPr>
            <w:tcW w:w="3921" w:type="dxa"/>
            <w:noWrap/>
            <w:tcMar>
              <w:top w:w="0" w:type="dxa"/>
              <w:left w:w="108" w:type="dxa"/>
              <w:bottom w:w="0" w:type="dxa"/>
              <w:right w:w="108" w:type="dxa"/>
            </w:tcMar>
            <w:vAlign w:val="center"/>
            <w:hideMark/>
          </w:tcPr>
          <w:p w14:paraId="0D6C4F06" w14:textId="77777777" w:rsidR="00D74BC8" w:rsidRPr="00B91250" w:rsidRDefault="00D74BC8" w:rsidP="0019020D">
            <w:pPr>
              <w:pStyle w:val="BodyText"/>
            </w:pPr>
            <w:r w:rsidRPr="00B91250">
              <w:t>350</w:t>
            </w:r>
          </w:p>
        </w:tc>
        <w:tc>
          <w:tcPr>
            <w:tcW w:w="3922" w:type="dxa"/>
            <w:noWrap/>
            <w:tcMar>
              <w:top w:w="0" w:type="dxa"/>
              <w:left w:w="108" w:type="dxa"/>
              <w:bottom w:w="0" w:type="dxa"/>
              <w:right w:w="108" w:type="dxa"/>
            </w:tcMar>
            <w:vAlign w:val="center"/>
            <w:hideMark/>
          </w:tcPr>
          <w:p w14:paraId="0F205B6B" w14:textId="77777777" w:rsidR="00D74BC8" w:rsidRPr="00B91250" w:rsidRDefault="00D74BC8" w:rsidP="0019020D">
            <w:pPr>
              <w:pStyle w:val="BodyText"/>
            </w:pPr>
            <w:r w:rsidRPr="00B91250">
              <w:t>350/350 = 100%</w:t>
            </w:r>
          </w:p>
        </w:tc>
        <w:tc>
          <w:tcPr>
            <w:tcW w:w="3922" w:type="dxa"/>
            <w:noWrap/>
            <w:tcMar>
              <w:top w:w="0" w:type="dxa"/>
              <w:left w:w="108" w:type="dxa"/>
              <w:bottom w:w="0" w:type="dxa"/>
              <w:right w:w="108" w:type="dxa"/>
            </w:tcMar>
            <w:vAlign w:val="center"/>
            <w:hideMark/>
          </w:tcPr>
          <w:p w14:paraId="675FE139" w14:textId="6B359FBF" w:rsidR="00D74BC8" w:rsidRPr="00B91250" w:rsidRDefault="00D74BC8" w:rsidP="0019020D">
            <w:pPr>
              <w:pStyle w:val="BodyText"/>
            </w:pPr>
            <w:r w:rsidRPr="00B91250">
              <w:t>100%*</w:t>
            </w:r>
            <w:r w:rsidR="00CB65E8" w:rsidRPr="00B91250">
              <w:rPr>
                <w:color w:val="auto"/>
              </w:rPr>
              <w:t>2</w:t>
            </w:r>
            <w:r w:rsidRPr="00B91250">
              <w:rPr>
                <w:color w:val="auto"/>
              </w:rPr>
              <w:t xml:space="preserve">0 = </w:t>
            </w:r>
            <w:r w:rsidR="00CB65E8" w:rsidRPr="00B91250">
              <w:rPr>
                <w:color w:val="auto"/>
              </w:rPr>
              <w:t>2</w:t>
            </w:r>
            <w:r w:rsidRPr="00B91250">
              <w:rPr>
                <w:color w:val="auto"/>
              </w:rPr>
              <w:t>0</w:t>
            </w:r>
          </w:p>
        </w:tc>
      </w:tr>
      <w:tr w:rsidR="00D74BC8" w:rsidRPr="00B91250" w14:paraId="0E4E610B" w14:textId="77777777" w:rsidTr="00597643">
        <w:trPr>
          <w:trHeight w:val="224"/>
        </w:trPr>
        <w:tc>
          <w:tcPr>
            <w:tcW w:w="2410" w:type="dxa"/>
            <w:shd w:val="clear" w:color="auto" w:fill="31849B" w:themeFill="accent5" w:themeFillShade="BF"/>
            <w:vAlign w:val="center"/>
            <w:hideMark/>
          </w:tcPr>
          <w:p w14:paraId="75E3B2D3" w14:textId="77777777" w:rsidR="00D74BC8" w:rsidRPr="00B91250" w:rsidRDefault="00D74BC8" w:rsidP="0019020D">
            <w:pPr>
              <w:pStyle w:val="BodyText"/>
              <w:rPr>
                <w:color w:val="FFFFFF" w:themeColor="background1"/>
              </w:rPr>
            </w:pPr>
            <w:r w:rsidRPr="00B91250">
              <w:rPr>
                <w:color w:val="FFFFFF" w:themeColor="background1"/>
              </w:rPr>
              <w:t>Supplier B</w:t>
            </w:r>
          </w:p>
        </w:tc>
        <w:tc>
          <w:tcPr>
            <w:tcW w:w="3921" w:type="dxa"/>
            <w:noWrap/>
            <w:tcMar>
              <w:top w:w="0" w:type="dxa"/>
              <w:left w:w="108" w:type="dxa"/>
              <w:bottom w:w="0" w:type="dxa"/>
              <w:right w:w="108" w:type="dxa"/>
            </w:tcMar>
            <w:vAlign w:val="center"/>
            <w:hideMark/>
          </w:tcPr>
          <w:p w14:paraId="3B50378C" w14:textId="77777777" w:rsidR="00D74BC8" w:rsidRPr="00B91250" w:rsidRDefault="00D74BC8" w:rsidP="0019020D">
            <w:pPr>
              <w:pStyle w:val="BodyText"/>
            </w:pPr>
            <w:r w:rsidRPr="00B91250">
              <w:t>700</w:t>
            </w:r>
          </w:p>
        </w:tc>
        <w:tc>
          <w:tcPr>
            <w:tcW w:w="3922" w:type="dxa"/>
            <w:noWrap/>
            <w:tcMar>
              <w:top w:w="0" w:type="dxa"/>
              <w:left w:w="108" w:type="dxa"/>
              <w:bottom w:w="0" w:type="dxa"/>
              <w:right w:w="108" w:type="dxa"/>
            </w:tcMar>
            <w:vAlign w:val="center"/>
            <w:hideMark/>
          </w:tcPr>
          <w:p w14:paraId="0F6FC91C" w14:textId="77777777" w:rsidR="00D74BC8" w:rsidRPr="00B91250" w:rsidRDefault="00D74BC8" w:rsidP="0019020D">
            <w:pPr>
              <w:pStyle w:val="BodyText"/>
            </w:pPr>
            <w:r w:rsidRPr="00B91250">
              <w:t>350/700 = 50%</w:t>
            </w:r>
          </w:p>
        </w:tc>
        <w:tc>
          <w:tcPr>
            <w:tcW w:w="3922" w:type="dxa"/>
            <w:noWrap/>
            <w:tcMar>
              <w:top w:w="0" w:type="dxa"/>
              <w:left w:w="108" w:type="dxa"/>
              <w:bottom w:w="0" w:type="dxa"/>
              <w:right w:w="108" w:type="dxa"/>
            </w:tcMar>
            <w:vAlign w:val="center"/>
            <w:hideMark/>
          </w:tcPr>
          <w:p w14:paraId="4E82E314" w14:textId="502A1C58" w:rsidR="00D74BC8" w:rsidRPr="00B91250" w:rsidRDefault="00D74BC8" w:rsidP="0019020D">
            <w:pPr>
              <w:pStyle w:val="BodyText"/>
            </w:pPr>
            <w:r w:rsidRPr="00B91250">
              <w:t>50%*</w:t>
            </w:r>
            <w:r w:rsidR="00CB65E8" w:rsidRPr="00B91250">
              <w:rPr>
                <w:color w:val="auto"/>
              </w:rPr>
              <w:t>2</w:t>
            </w:r>
            <w:r w:rsidRPr="00B91250">
              <w:rPr>
                <w:color w:val="auto"/>
              </w:rPr>
              <w:t xml:space="preserve">0 = </w:t>
            </w:r>
            <w:r w:rsidR="00CB65E8" w:rsidRPr="00B91250">
              <w:rPr>
                <w:color w:val="auto"/>
              </w:rPr>
              <w:t>10</w:t>
            </w:r>
          </w:p>
        </w:tc>
      </w:tr>
      <w:tr w:rsidR="00D74BC8" w:rsidRPr="00B91250" w14:paraId="44976CE6" w14:textId="77777777" w:rsidTr="00597643">
        <w:trPr>
          <w:trHeight w:val="224"/>
        </w:trPr>
        <w:tc>
          <w:tcPr>
            <w:tcW w:w="2410" w:type="dxa"/>
            <w:shd w:val="clear" w:color="auto" w:fill="31849B" w:themeFill="accent5" w:themeFillShade="BF"/>
            <w:vAlign w:val="center"/>
          </w:tcPr>
          <w:p w14:paraId="6FED9040" w14:textId="77777777" w:rsidR="00D74BC8" w:rsidRPr="00B91250" w:rsidRDefault="00D74BC8" w:rsidP="0019020D">
            <w:pPr>
              <w:pStyle w:val="BodyText"/>
              <w:rPr>
                <w:color w:val="FFFFFF" w:themeColor="background1"/>
              </w:rPr>
            </w:pPr>
            <w:r w:rsidRPr="00B91250">
              <w:rPr>
                <w:color w:val="FFFFFF" w:themeColor="background1"/>
              </w:rPr>
              <w:t>Supplier C</w:t>
            </w:r>
          </w:p>
        </w:tc>
        <w:tc>
          <w:tcPr>
            <w:tcW w:w="3921" w:type="dxa"/>
            <w:noWrap/>
            <w:tcMar>
              <w:top w:w="0" w:type="dxa"/>
              <w:left w:w="108" w:type="dxa"/>
              <w:bottom w:w="0" w:type="dxa"/>
              <w:right w:w="108" w:type="dxa"/>
            </w:tcMar>
            <w:vAlign w:val="center"/>
          </w:tcPr>
          <w:p w14:paraId="07C3DC5E" w14:textId="77777777" w:rsidR="00D74BC8" w:rsidRPr="00B91250" w:rsidRDefault="00D74BC8" w:rsidP="0019020D">
            <w:pPr>
              <w:pStyle w:val="BodyText"/>
            </w:pPr>
            <w:r w:rsidRPr="00B91250">
              <w:t>250</w:t>
            </w:r>
          </w:p>
        </w:tc>
        <w:tc>
          <w:tcPr>
            <w:tcW w:w="3922" w:type="dxa"/>
            <w:noWrap/>
            <w:tcMar>
              <w:top w:w="0" w:type="dxa"/>
              <w:left w:w="108" w:type="dxa"/>
              <w:bottom w:w="0" w:type="dxa"/>
              <w:right w:w="108" w:type="dxa"/>
            </w:tcMar>
            <w:vAlign w:val="center"/>
          </w:tcPr>
          <w:p w14:paraId="7FE9B206" w14:textId="77777777" w:rsidR="00D74BC8" w:rsidRPr="00B91250" w:rsidRDefault="00D74BC8" w:rsidP="0019020D">
            <w:pPr>
              <w:pStyle w:val="BodyText"/>
            </w:pPr>
            <w:r w:rsidRPr="00B91250">
              <w:t>n/a</w:t>
            </w:r>
          </w:p>
        </w:tc>
        <w:tc>
          <w:tcPr>
            <w:tcW w:w="3922" w:type="dxa"/>
            <w:noWrap/>
            <w:tcMar>
              <w:top w:w="0" w:type="dxa"/>
              <w:left w:w="108" w:type="dxa"/>
              <w:bottom w:w="0" w:type="dxa"/>
              <w:right w:w="108" w:type="dxa"/>
            </w:tcMar>
            <w:vAlign w:val="center"/>
          </w:tcPr>
          <w:p w14:paraId="435F9301" w14:textId="77777777" w:rsidR="00D74BC8" w:rsidRPr="00B91250" w:rsidRDefault="00D74BC8" w:rsidP="0019020D">
            <w:pPr>
              <w:pStyle w:val="BodyText"/>
            </w:pPr>
            <w:r w:rsidRPr="00B91250">
              <w:rPr>
                <w:color w:val="auto"/>
              </w:rPr>
              <w:t>n/a</w:t>
            </w:r>
          </w:p>
        </w:tc>
      </w:tr>
    </w:tbl>
    <w:p w14:paraId="6EFB659E" w14:textId="0F364112" w:rsidR="005810B5" w:rsidRPr="00597643" w:rsidRDefault="005810B5" w:rsidP="0019020D">
      <w:pPr>
        <w:pStyle w:val="BodyText"/>
        <w:rPr>
          <w:color w:val="31849B" w:themeColor="accent5" w:themeShade="BF"/>
          <w:sz w:val="28"/>
          <w:szCs w:val="28"/>
        </w:rPr>
      </w:pPr>
    </w:p>
    <w:p w14:paraId="00397DBD" w14:textId="1BFA5E2B" w:rsidR="00D74BC8" w:rsidRPr="00597643" w:rsidRDefault="00D74BC8" w:rsidP="0019020D">
      <w:pPr>
        <w:pStyle w:val="BodyText"/>
        <w:rPr>
          <w:b/>
          <w:color w:val="31849B" w:themeColor="accent5" w:themeShade="BF"/>
          <w:sz w:val="28"/>
          <w:szCs w:val="28"/>
        </w:rPr>
      </w:pPr>
      <w:r w:rsidRPr="00597643">
        <w:rPr>
          <w:b/>
          <w:color w:val="31849B" w:themeColor="accent5" w:themeShade="BF"/>
          <w:sz w:val="28"/>
          <w:szCs w:val="28"/>
        </w:rPr>
        <w:t>Worked example of Overall Score and Ranking</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2941"/>
        <w:gridCol w:w="2941"/>
        <w:gridCol w:w="2941"/>
        <w:gridCol w:w="2942"/>
      </w:tblGrid>
      <w:tr w:rsidR="00D74BC8" w:rsidRPr="00B91250" w14:paraId="515E97A6" w14:textId="77777777" w:rsidTr="00597643">
        <w:tc>
          <w:tcPr>
            <w:tcW w:w="2410" w:type="dxa"/>
            <w:tcBorders>
              <w:bottom w:val="single" w:sz="4" w:space="0" w:color="auto"/>
            </w:tcBorders>
            <w:shd w:val="clear" w:color="auto" w:fill="31849B" w:themeFill="accent5" w:themeFillShade="BF"/>
            <w:tcMar>
              <w:top w:w="0" w:type="dxa"/>
              <w:left w:w="108" w:type="dxa"/>
              <w:bottom w:w="0" w:type="dxa"/>
              <w:right w:w="108" w:type="dxa"/>
            </w:tcMar>
            <w:vAlign w:val="center"/>
            <w:hideMark/>
          </w:tcPr>
          <w:p w14:paraId="38996865" w14:textId="77777777" w:rsidR="00D74BC8" w:rsidRPr="00B91250" w:rsidRDefault="00D74BC8" w:rsidP="0019020D">
            <w:pPr>
              <w:pStyle w:val="BodyText"/>
              <w:rPr>
                <w:color w:val="FFFFFF" w:themeColor="background1"/>
              </w:rPr>
            </w:pPr>
            <w:r w:rsidRPr="00B91250">
              <w:rPr>
                <w:color w:val="FFFFFF" w:themeColor="background1"/>
              </w:rPr>
              <w:t>Bidder</w:t>
            </w:r>
          </w:p>
        </w:tc>
        <w:tc>
          <w:tcPr>
            <w:tcW w:w="2941" w:type="dxa"/>
            <w:shd w:val="clear" w:color="auto" w:fill="31849B" w:themeFill="accent5" w:themeFillShade="BF"/>
            <w:tcMar>
              <w:top w:w="0" w:type="dxa"/>
              <w:left w:w="108" w:type="dxa"/>
              <w:bottom w:w="0" w:type="dxa"/>
              <w:right w:w="108" w:type="dxa"/>
            </w:tcMar>
            <w:vAlign w:val="center"/>
            <w:hideMark/>
          </w:tcPr>
          <w:p w14:paraId="7046AF06" w14:textId="77777777" w:rsidR="00D74BC8" w:rsidRPr="00B91250" w:rsidRDefault="00D74BC8" w:rsidP="0019020D">
            <w:pPr>
              <w:pStyle w:val="BodyText"/>
              <w:rPr>
                <w:color w:val="FFFFFF" w:themeColor="background1"/>
              </w:rPr>
            </w:pPr>
            <w:r w:rsidRPr="00B91250">
              <w:rPr>
                <w:color w:val="FFFFFF" w:themeColor="background1"/>
              </w:rPr>
              <w:t>Total Quality Score</w:t>
            </w:r>
          </w:p>
        </w:tc>
        <w:tc>
          <w:tcPr>
            <w:tcW w:w="2941" w:type="dxa"/>
            <w:shd w:val="clear" w:color="auto" w:fill="31849B" w:themeFill="accent5" w:themeFillShade="BF"/>
            <w:tcMar>
              <w:top w:w="0" w:type="dxa"/>
              <w:left w:w="108" w:type="dxa"/>
              <w:bottom w:w="0" w:type="dxa"/>
              <w:right w:w="108" w:type="dxa"/>
            </w:tcMar>
            <w:vAlign w:val="center"/>
            <w:hideMark/>
          </w:tcPr>
          <w:p w14:paraId="62B57A94" w14:textId="77777777" w:rsidR="00D74BC8" w:rsidRPr="00B91250" w:rsidRDefault="00D74BC8" w:rsidP="0019020D">
            <w:pPr>
              <w:pStyle w:val="BodyText"/>
              <w:rPr>
                <w:color w:val="FFFFFF" w:themeColor="background1"/>
              </w:rPr>
            </w:pPr>
            <w:r w:rsidRPr="00B91250">
              <w:rPr>
                <w:color w:val="FFFFFF" w:themeColor="background1"/>
              </w:rPr>
              <w:t>Price Score</w:t>
            </w:r>
          </w:p>
        </w:tc>
        <w:tc>
          <w:tcPr>
            <w:tcW w:w="2941" w:type="dxa"/>
            <w:shd w:val="clear" w:color="auto" w:fill="31849B" w:themeFill="accent5" w:themeFillShade="BF"/>
            <w:tcMar>
              <w:top w:w="0" w:type="dxa"/>
              <w:left w:w="108" w:type="dxa"/>
              <w:bottom w:w="0" w:type="dxa"/>
              <w:right w:w="108" w:type="dxa"/>
            </w:tcMar>
            <w:vAlign w:val="center"/>
            <w:hideMark/>
          </w:tcPr>
          <w:p w14:paraId="672C7447" w14:textId="77777777" w:rsidR="00D74BC8" w:rsidRPr="00B91250" w:rsidRDefault="00D74BC8" w:rsidP="0019020D">
            <w:pPr>
              <w:pStyle w:val="BodyText"/>
              <w:rPr>
                <w:color w:val="FFFFFF" w:themeColor="background1"/>
              </w:rPr>
            </w:pPr>
            <w:r w:rsidRPr="00B91250">
              <w:rPr>
                <w:color w:val="FFFFFF" w:themeColor="background1"/>
              </w:rPr>
              <w:t>Total Score</w:t>
            </w:r>
          </w:p>
        </w:tc>
        <w:tc>
          <w:tcPr>
            <w:tcW w:w="2942" w:type="dxa"/>
            <w:shd w:val="clear" w:color="auto" w:fill="31849B" w:themeFill="accent5" w:themeFillShade="BF"/>
            <w:tcMar>
              <w:top w:w="0" w:type="dxa"/>
              <w:left w:w="108" w:type="dxa"/>
              <w:bottom w:w="0" w:type="dxa"/>
              <w:right w:w="108" w:type="dxa"/>
            </w:tcMar>
            <w:vAlign w:val="center"/>
            <w:hideMark/>
          </w:tcPr>
          <w:p w14:paraId="2F75B2F1" w14:textId="77777777" w:rsidR="00D74BC8" w:rsidRPr="00B91250" w:rsidRDefault="00D74BC8" w:rsidP="0019020D">
            <w:pPr>
              <w:pStyle w:val="BodyText"/>
              <w:rPr>
                <w:color w:val="FFFFFF" w:themeColor="background1"/>
              </w:rPr>
            </w:pPr>
            <w:r w:rsidRPr="00B91250">
              <w:rPr>
                <w:color w:val="FFFFFF" w:themeColor="background1"/>
              </w:rPr>
              <w:t>Ranked Position</w:t>
            </w:r>
          </w:p>
        </w:tc>
      </w:tr>
      <w:tr w:rsidR="00D74BC8" w:rsidRPr="00B91250" w14:paraId="66294AB7" w14:textId="77777777" w:rsidTr="00597643">
        <w:trPr>
          <w:trHeight w:val="198"/>
        </w:trPr>
        <w:tc>
          <w:tcPr>
            <w:tcW w:w="2410" w:type="dxa"/>
            <w:shd w:val="clear" w:color="auto" w:fill="31849B" w:themeFill="accent5" w:themeFillShade="BF"/>
            <w:tcMar>
              <w:top w:w="0" w:type="dxa"/>
              <w:left w:w="108" w:type="dxa"/>
              <w:bottom w:w="0" w:type="dxa"/>
              <w:right w:w="108" w:type="dxa"/>
            </w:tcMar>
            <w:vAlign w:val="bottom"/>
            <w:hideMark/>
          </w:tcPr>
          <w:p w14:paraId="34EC9BD0" w14:textId="77777777" w:rsidR="00D74BC8" w:rsidRPr="00B91250" w:rsidRDefault="00D74BC8" w:rsidP="0019020D">
            <w:pPr>
              <w:pStyle w:val="BodyText"/>
              <w:rPr>
                <w:color w:val="FFFFFF" w:themeColor="background1"/>
              </w:rPr>
            </w:pPr>
            <w:r w:rsidRPr="00B91250">
              <w:rPr>
                <w:color w:val="FFFFFF" w:themeColor="background1"/>
              </w:rPr>
              <w:t>Supplier A</w:t>
            </w:r>
          </w:p>
        </w:tc>
        <w:tc>
          <w:tcPr>
            <w:tcW w:w="2941" w:type="dxa"/>
            <w:tcMar>
              <w:top w:w="0" w:type="dxa"/>
              <w:left w:w="108" w:type="dxa"/>
              <w:bottom w:w="0" w:type="dxa"/>
              <w:right w:w="108" w:type="dxa"/>
            </w:tcMar>
            <w:vAlign w:val="center"/>
            <w:hideMark/>
          </w:tcPr>
          <w:p w14:paraId="7422529A" w14:textId="7EB1F407" w:rsidR="00DF1DF6" w:rsidRPr="00B91250" w:rsidRDefault="00DF1DF6" w:rsidP="0019020D">
            <w:pPr>
              <w:pStyle w:val="BodyText"/>
              <w:rPr>
                <w:color w:val="auto"/>
              </w:rPr>
            </w:pPr>
            <w:r w:rsidRPr="00B91250">
              <w:rPr>
                <w:color w:val="auto"/>
              </w:rPr>
              <w:t>5</w:t>
            </w:r>
            <w:r w:rsidR="00DC55CB" w:rsidRPr="00B91250">
              <w:rPr>
                <w:color w:val="auto"/>
              </w:rPr>
              <w:t>4</w:t>
            </w:r>
          </w:p>
        </w:tc>
        <w:tc>
          <w:tcPr>
            <w:tcW w:w="2941" w:type="dxa"/>
            <w:tcMar>
              <w:top w:w="0" w:type="dxa"/>
              <w:left w:w="108" w:type="dxa"/>
              <w:bottom w:w="0" w:type="dxa"/>
              <w:right w:w="108" w:type="dxa"/>
            </w:tcMar>
            <w:vAlign w:val="center"/>
            <w:hideMark/>
          </w:tcPr>
          <w:p w14:paraId="63C7C831" w14:textId="02F14C18" w:rsidR="00D74BC8" w:rsidRPr="00B91250" w:rsidRDefault="0035182B" w:rsidP="0019020D">
            <w:pPr>
              <w:pStyle w:val="BodyText"/>
              <w:rPr>
                <w:color w:val="auto"/>
              </w:rPr>
            </w:pPr>
            <w:r w:rsidRPr="00B91250">
              <w:rPr>
                <w:color w:val="auto"/>
              </w:rPr>
              <w:t>20</w:t>
            </w:r>
          </w:p>
        </w:tc>
        <w:tc>
          <w:tcPr>
            <w:tcW w:w="2941" w:type="dxa"/>
            <w:tcMar>
              <w:top w:w="0" w:type="dxa"/>
              <w:left w:w="108" w:type="dxa"/>
              <w:bottom w:w="0" w:type="dxa"/>
              <w:right w:w="108" w:type="dxa"/>
            </w:tcMar>
            <w:vAlign w:val="center"/>
            <w:hideMark/>
          </w:tcPr>
          <w:p w14:paraId="0257EF86" w14:textId="6A4D538D" w:rsidR="00D74BC8" w:rsidRPr="00B91250" w:rsidRDefault="00DF1DF6" w:rsidP="0019020D">
            <w:pPr>
              <w:pStyle w:val="BodyText"/>
              <w:rPr>
                <w:color w:val="auto"/>
              </w:rPr>
            </w:pPr>
            <w:r w:rsidRPr="00B91250">
              <w:rPr>
                <w:color w:val="auto"/>
              </w:rPr>
              <w:t>7</w:t>
            </w:r>
            <w:r w:rsidR="00DC55CB" w:rsidRPr="00B91250">
              <w:rPr>
                <w:color w:val="auto"/>
              </w:rPr>
              <w:t>4</w:t>
            </w:r>
          </w:p>
        </w:tc>
        <w:tc>
          <w:tcPr>
            <w:tcW w:w="2942" w:type="dxa"/>
            <w:tcMar>
              <w:top w:w="0" w:type="dxa"/>
              <w:left w:w="108" w:type="dxa"/>
              <w:bottom w:w="0" w:type="dxa"/>
              <w:right w:w="108" w:type="dxa"/>
            </w:tcMar>
            <w:vAlign w:val="center"/>
            <w:hideMark/>
          </w:tcPr>
          <w:p w14:paraId="028C947E" w14:textId="482D774E" w:rsidR="00D74BC8" w:rsidRPr="00B91250" w:rsidRDefault="009A646A" w:rsidP="0019020D">
            <w:pPr>
              <w:pStyle w:val="BodyText"/>
              <w:rPr>
                <w:color w:val="auto"/>
              </w:rPr>
            </w:pPr>
            <w:r w:rsidRPr="00B91250">
              <w:rPr>
                <w:color w:val="auto"/>
              </w:rPr>
              <w:t>2</w:t>
            </w:r>
          </w:p>
        </w:tc>
      </w:tr>
      <w:tr w:rsidR="00D74BC8" w:rsidRPr="00B91250" w14:paraId="43C4D13F" w14:textId="77777777" w:rsidTr="00597643">
        <w:tc>
          <w:tcPr>
            <w:tcW w:w="2410" w:type="dxa"/>
            <w:shd w:val="clear" w:color="auto" w:fill="31849B" w:themeFill="accent5" w:themeFillShade="BF"/>
            <w:tcMar>
              <w:top w:w="0" w:type="dxa"/>
              <w:left w:w="108" w:type="dxa"/>
              <w:bottom w:w="0" w:type="dxa"/>
              <w:right w:w="108" w:type="dxa"/>
            </w:tcMar>
            <w:vAlign w:val="bottom"/>
            <w:hideMark/>
          </w:tcPr>
          <w:p w14:paraId="59242E02" w14:textId="77777777" w:rsidR="00D74BC8" w:rsidRPr="00B91250" w:rsidRDefault="00D74BC8" w:rsidP="0019020D">
            <w:pPr>
              <w:pStyle w:val="BodyText"/>
              <w:rPr>
                <w:color w:val="FFFFFF" w:themeColor="background1"/>
              </w:rPr>
            </w:pPr>
            <w:r w:rsidRPr="00B91250">
              <w:rPr>
                <w:color w:val="FFFFFF" w:themeColor="background1"/>
              </w:rPr>
              <w:t>Supplier B</w:t>
            </w:r>
          </w:p>
        </w:tc>
        <w:tc>
          <w:tcPr>
            <w:tcW w:w="2941" w:type="dxa"/>
            <w:tcMar>
              <w:top w:w="0" w:type="dxa"/>
              <w:left w:w="108" w:type="dxa"/>
              <w:bottom w:w="0" w:type="dxa"/>
              <w:right w:w="108" w:type="dxa"/>
            </w:tcMar>
            <w:vAlign w:val="center"/>
            <w:hideMark/>
          </w:tcPr>
          <w:p w14:paraId="5C05EBA0" w14:textId="238FD9BF" w:rsidR="00D74BC8" w:rsidRPr="00B91250" w:rsidRDefault="00DF1DF6" w:rsidP="0019020D">
            <w:pPr>
              <w:pStyle w:val="BodyText"/>
              <w:rPr>
                <w:color w:val="auto"/>
              </w:rPr>
            </w:pPr>
            <w:r w:rsidRPr="00B91250">
              <w:rPr>
                <w:color w:val="auto"/>
              </w:rPr>
              <w:t>67</w:t>
            </w:r>
          </w:p>
        </w:tc>
        <w:tc>
          <w:tcPr>
            <w:tcW w:w="2941" w:type="dxa"/>
            <w:tcMar>
              <w:top w:w="0" w:type="dxa"/>
              <w:left w:w="108" w:type="dxa"/>
              <w:bottom w:w="0" w:type="dxa"/>
              <w:right w:w="108" w:type="dxa"/>
            </w:tcMar>
            <w:vAlign w:val="center"/>
            <w:hideMark/>
          </w:tcPr>
          <w:p w14:paraId="6A2D3E5A" w14:textId="32815FB6" w:rsidR="00D74BC8" w:rsidRPr="00B91250" w:rsidRDefault="0035182B" w:rsidP="0019020D">
            <w:pPr>
              <w:pStyle w:val="BodyText"/>
              <w:rPr>
                <w:color w:val="auto"/>
              </w:rPr>
            </w:pPr>
            <w:r w:rsidRPr="00B91250">
              <w:rPr>
                <w:color w:val="auto"/>
              </w:rPr>
              <w:t>10</w:t>
            </w:r>
          </w:p>
        </w:tc>
        <w:tc>
          <w:tcPr>
            <w:tcW w:w="2941" w:type="dxa"/>
            <w:tcMar>
              <w:top w:w="0" w:type="dxa"/>
              <w:left w:w="108" w:type="dxa"/>
              <w:bottom w:w="0" w:type="dxa"/>
              <w:right w:w="108" w:type="dxa"/>
            </w:tcMar>
            <w:vAlign w:val="center"/>
            <w:hideMark/>
          </w:tcPr>
          <w:p w14:paraId="64BDEBBE" w14:textId="0D114B48" w:rsidR="00D74BC8" w:rsidRPr="00B91250" w:rsidRDefault="00DF1DF6" w:rsidP="0019020D">
            <w:pPr>
              <w:pStyle w:val="BodyText"/>
              <w:rPr>
                <w:color w:val="auto"/>
              </w:rPr>
            </w:pPr>
            <w:r w:rsidRPr="00B91250">
              <w:rPr>
                <w:color w:val="auto"/>
              </w:rPr>
              <w:t>77</w:t>
            </w:r>
          </w:p>
        </w:tc>
        <w:tc>
          <w:tcPr>
            <w:tcW w:w="2942" w:type="dxa"/>
            <w:tcMar>
              <w:top w:w="0" w:type="dxa"/>
              <w:left w:w="108" w:type="dxa"/>
              <w:bottom w:w="0" w:type="dxa"/>
              <w:right w:w="108" w:type="dxa"/>
            </w:tcMar>
            <w:vAlign w:val="center"/>
            <w:hideMark/>
          </w:tcPr>
          <w:p w14:paraId="6509CB30" w14:textId="1F6B657A" w:rsidR="00D74BC8" w:rsidRPr="00B91250" w:rsidRDefault="009A646A" w:rsidP="0019020D">
            <w:pPr>
              <w:pStyle w:val="BodyText"/>
              <w:rPr>
                <w:color w:val="auto"/>
              </w:rPr>
            </w:pPr>
            <w:r w:rsidRPr="00B91250">
              <w:rPr>
                <w:color w:val="auto"/>
              </w:rPr>
              <w:t>1</w:t>
            </w:r>
          </w:p>
        </w:tc>
      </w:tr>
      <w:tr w:rsidR="00D74BC8" w:rsidRPr="00B91250" w14:paraId="1669E7F4" w14:textId="77777777" w:rsidTr="00597643">
        <w:tc>
          <w:tcPr>
            <w:tcW w:w="2410" w:type="dxa"/>
            <w:shd w:val="clear" w:color="auto" w:fill="31849B" w:themeFill="accent5" w:themeFillShade="BF"/>
            <w:tcMar>
              <w:top w:w="0" w:type="dxa"/>
              <w:left w:w="108" w:type="dxa"/>
              <w:bottom w:w="0" w:type="dxa"/>
              <w:right w:w="108" w:type="dxa"/>
            </w:tcMar>
            <w:vAlign w:val="bottom"/>
          </w:tcPr>
          <w:p w14:paraId="709C2B6F" w14:textId="77777777" w:rsidR="00D74BC8" w:rsidRPr="00B91250" w:rsidRDefault="00D74BC8" w:rsidP="0019020D">
            <w:pPr>
              <w:pStyle w:val="BodyText"/>
              <w:rPr>
                <w:color w:val="FFFFFF" w:themeColor="background1"/>
              </w:rPr>
            </w:pPr>
            <w:r w:rsidRPr="00B91250">
              <w:rPr>
                <w:color w:val="FFFFFF" w:themeColor="background1"/>
              </w:rPr>
              <w:t>Supplier C</w:t>
            </w:r>
          </w:p>
        </w:tc>
        <w:tc>
          <w:tcPr>
            <w:tcW w:w="2941" w:type="dxa"/>
            <w:tcMar>
              <w:top w:w="0" w:type="dxa"/>
              <w:left w:w="108" w:type="dxa"/>
              <w:bottom w:w="0" w:type="dxa"/>
              <w:right w:w="108" w:type="dxa"/>
            </w:tcMar>
            <w:vAlign w:val="center"/>
          </w:tcPr>
          <w:p w14:paraId="323B4174" w14:textId="77777777" w:rsidR="00D74BC8" w:rsidRPr="00B91250" w:rsidRDefault="00D74BC8" w:rsidP="0019020D">
            <w:pPr>
              <w:pStyle w:val="BodyText"/>
              <w:rPr>
                <w:color w:val="auto"/>
              </w:rPr>
            </w:pPr>
            <w:r w:rsidRPr="00B91250">
              <w:rPr>
                <w:color w:val="auto"/>
              </w:rPr>
              <w:t>n/a</w:t>
            </w:r>
          </w:p>
        </w:tc>
        <w:tc>
          <w:tcPr>
            <w:tcW w:w="2941" w:type="dxa"/>
            <w:tcMar>
              <w:top w:w="0" w:type="dxa"/>
              <w:left w:w="108" w:type="dxa"/>
              <w:bottom w:w="0" w:type="dxa"/>
              <w:right w:w="108" w:type="dxa"/>
            </w:tcMar>
            <w:vAlign w:val="center"/>
          </w:tcPr>
          <w:p w14:paraId="264AC9FF" w14:textId="77777777" w:rsidR="00D74BC8" w:rsidRPr="00B91250" w:rsidRDefault="00D74BC8" w:rsidP="0019020D">
            <w:pPr>
              <w:pStyle w:val="BodyText"/>
              <w:rPr>
                <w:color w:val="auto"/>
              </w:rPr>
            </w:pPr>
            <w:r w:rsidRPr="00B91250">
              <w:rPr>
                <w:color w:val="auto"/>
              </w:rPr>
              <w:t>n/a</w:t>
            </w:r>
          </w:p>
        </w:tc>
        <w:tc>
          <w:tcPr>
            <w:tcW w:w="2941" w:type="dxa"/>
            <w:tcMar>
              <w:top w:w="0" w:type="dxa"/>
              <w:left w:w="108" w:type="dxa"/>
              <w:bottom w:w="0" w:type="dxa"/>
              <w:right w:w="108" w:type="dxa"/>
            </w:tcMar>
            <w:vAlign w:val="center"/>
          </w:tcPr>
          <w:p w14:paraId="1E3400B9" w14:textId="77777777" w:rsidR="00D74BC8" w:rsidRPr="00B91250" w:rsidRDefault="00D74BC8" w:rsidP="0019020D">
            <w:pPr>
              <w:pStyle w:val="BodyText"/>
              <w:rPr>
                <w:color w:val="auto"/>
              </w:rPr>
            </w:pPr>
            <w:r w:rsidRPr="00B91250">
              <w:rPr>
                <w:color w:val="auto"/>
              </w:rPr>
              <w:t>n/a</w:t>
            </w:r>
          </w:p>
        </w:tc>
        <w:tc>
          <w:tcPr>
            <w:tcW w:w="2942" w:type="dxa"/>
            <w:tcMar>
              <w:top w:w="0" w:type="dxa"/>
              <w:left w:w="108" w:type="dxa"/>
              <w:bottom w:w="0" w:type="dxa"/>
              <w:right w:w="108" w:type="dxa"/>
            </w:tcMar>
            <w:vAlign w:val="center"/>
          </w:tcPr>
          <w:p w14:paraId="4C0C7ED1" w14:textId="77777777" w:rsidR="00D74BC8" w:rsidRPr="00B91250" w:rsidRDefault="00D74BC8" w:rsidP="0019020D">
            <w:pPr>
              <w:pStyle w:val="BodyText"/>
              <w:rPr>
                <w:color w:val="auto"/>
              </w:rPr>
            </w:pPr>
            <w:r w:rsidRPr="00B91250">
              <w:rPr>
                <w:color w:val="auto"/>
              </w:rPr>
              <w:t>n/a</w:t>
            </w:r>
          </w:p>
        </w:tc>
      </w:tr>
    </w:tbl>
    <w:p w14:paraId="2E57AAD8" w14:textId="77777777" w:rsidR="00B23CF1" w:rsidRPr="00B91250" w:rsidRDefault="00B23CF1" w:rsidP="00B23CF1">
      <w:pPr>
        <w:widowControl w:val="0"/>
        <w:spacing w:before="120" w:after="120" w:line="360" w:lineRule="auto"/>
        <w:rPr>
          <w:rFonts w:eastAsia="Times New Roman" w:cstheme="minorHAnsi"/>
          <w:snapToGrid w:val="0"/>
          <w:highlight w:val="yellow"/>
          <w:lang w:eastAsia="en-GB"/>
        </w:rPr>
      </w:pPr>
    </w:p>
    <w:p w14:paraId="27F13819" w14:textId="77777777" w:rsidR="00207B22" w:rsidRPr="00B91250" w:rsidRDefault="00207B22" w:rsidP="00584EEC">
      <w:pPr>
        <w:pStyle w:val="Heading1"/>
        <w:spacing w:after="240"/>
        <w:rPr>
          <w:rFonts w:asciiTheme="minorHAnsi" w:hAnsiTheme="minorHAnsi" w:cstheme="minorHAnsi"/>
          <w:color w:val="0090D7"/>
          <w:sz w:val="40"/>
          <w:szCs w:val="40"/>
        </w:rPr>
        <w:sectPr w:rsidR="00207B22" w:rsidRPr="00B91250" w:rsidSect="003A34EA">
          <w:pgSz w:w="16838" w:h="11906" w:orient="landscape"/>
          <w:pgMar w:top="720" w:right="720" w:bottom="720" w:left="720" w:header="709" w:footer="709" w:gutter="0"/>
          <w:cols w:space="708"/>
          <w:docGrid w:linePitch="360"/>
        </w:sectPr>
      </w:pPr>
    </w:p>
    <w:p w14:paraId="2E480A99" w14:textId="74CD43F6" w:rsidR="00270CF1" w:rsidRPr="00597643" w:rsidRDefault="00270CF1" w:rsidP="00584EEC">
      <w:pPr>
        <w:pStyle w:val="Heading1"/>
        <w:spacing w:after="240"/>
        <w:rPr>
          <w:rFonts w:asciiTheme="minorHAnsi" w:hAnsiTheme="minorHAnsi" w:cstheme="minorHAnsi"/>
          <w:color w:val="31849B" w:themeColor="accent5" w:themeShade="BF"/>
          <w:sz w:val="28"/>
          <w:szCs w:val="28"/>
        </w:rPr>
      </w:pPr>
      <w:r w:rsidRPr="00597643">
        <w:rPr>
          <w:rFonts w:asciiTheme="minorHAnsi" w:hAnsiTheme="minorHAnsi" w:cstheme="minorHAnsi"/>
          <w:color w:val="31849B" w:themeColor="accent5" w:themeShade="BF"/>
          <w:sz w:val="28"/>
          <w:szCs w:val="28"/>
        </w:rPr>
        <w:lastRenderedPageBreak/>
        <w:t xml:space="preserve">Part </w:t>
      </w:r>
      <w:r w:rsidR="00875DF6" w:rsidRPr="00597643">
        <w:rPr>
          <w:rFonts w:asciiTheme="minorHAnsi" w:hAnsiTheme="minorHAnsi" w:cstheme="minorHAnsi"/>
          <w:color w:val="31849B" w:themeColor="accent5" w:themeShade="BF"/>
          <w:sz w:val="28"/>
          <w:szCs w:val="28"/>
        </w:rPr>
        <w:t>3</w:t>
      </w:r>
    </w:p>
    <w:p w14:paraId="52702E5D" w14:textId="1BBDA41B" w:rsidR="00584EEC" w:rsidRPr="00597643" w:rsidRDefault="00875DF6" w:rsidP="00584EEC">
      <w:pPr>
        <w:pStyle w:val="Heading1"/>
        <w:spacing w:after="240"/>
        <w:rPr>
          <w:rFonts w:asciiTheme="minorHAnsi" w:hAnsiTheme="minorHAnsi" w:cstheme="minorHAnsi"/>
          <w:color w:val="31849B" w:themeColor="accent5" w:themeShade="BF"/>
          <w:sz w:val="28"/>
          <w:szCs w:val="28"/>
        </w:rPr>
      </w:pPr>
      <w:bookmarkStart w:id="19" w:name="_Hlk27479726"/>
      <w:r w:rsidRPr="00597643">
        <w:rPr>
          <w:rFonts w:asciiTheme="minorHAnsi" w:hAnsiTheme="minorHAnsi" w:cstheme="minorHAnsi"/>
          <w:color w:val="31849B" w:themeColor="accent5" w:themeShade="BF"/>
          <w:sz w:val="28"/>
          <w:szCs w:val="28"/>
        </w:rPr>
        <w:t>3</w:t>
      </w:r>
      <w:r w:rsidR="006B65E7" w:rsidRPr="00597643">
        <w:rPr>
          <w:rFonts w:asciiTheme="minorHAnsi" w:hAnsiTheme="minorHAnsi" w:cstheme="minorHAnsi"/>
          <w:color w:val="31849B" w:themeColor="accent5" w:themeShade="BF"/>
          <w:sz w:val="28"/>
          <w:szCs w:val="28"/>
        </w:rPr>
        <w:t xml:space="preserve">.1 </w:t>
      </w:r>
      <w:r w:rsidR="002B7A86" w:rsidRPr="00597643">
        <w:rPr>
          <w:rFonts w:asciiTheme="minorHAnsi" w:hAnsiTheme="minorHAnsi" w:cstheme="minorHAnsi"/>
          <w:color w:val="31849B" w:themeColor="accent5" w:themeShade="BF"/>
          <w:sz w:val="28"/>
          <w:szCs w:val="28"/>
        </w:rPr>
        <w:t>RESPONSE FORM</w:t>
      </w:r>
    </w:p>
    <w:bookmarkEnd w:id="19"/>
    <w:p w14:paraId="146AADF5" w14:textId="4E9B200E" w:rsidR="00ED5225" w:rsidRPr="00B91250" w:rsidRDefault="00ED5225" w:rsidP="00ED5225">
      <w:pPr>
        <w:pStyle w:val="BodyText"/>
      </w:pPr>
    </w:p>
    <w:tbl>
      <w:tblPr>
        <w:tblStyle w:val="TableGrid"/>
        <w:tblW w:w="10769" w:type="dxa"/>
        <w:tblInd w:w="-142" w:type="dxa"/>
        <w:tblLook w:val="04A0" w:firstRow="1" w:lastRow="0" w:firstColumn="1" w:lastColumn="0" w:noHBand="0" w:noVBand="1"/>
      </w:tblPr>
      <w:tblGrid>
        <w:gridCol w:w="2972"/>
        <w:gridCol w:w="7797"/>
      </w:tblGrid>
      <w:tr w:rsidR="000D75DC" w:rsidRPr="00B91250" w14:paraId="0DD2433F" w14:textId="77777777" w:rsidTr="00B475CD">
        <w:trPr>
          <w:trHeight w:val="771"/>
        </w:trPr>
        <w:tc>
          <w:tcPr>
            <w:tcW w:w="2972" w:type="dxa"/>
          </w:tcPr>
          <w:p w14:paraId="2930C01D" w14:textId="53CC2F03" w:rsidR="000D75DC" w:rsidRPr="00597643" w:rsidRDefault="000D75DC" w:rsidP="00BF6DBC">
            <w:pPr>
              <w:pStyle w:val="BodyText"/>
              <w:rPr>
                <w:rFonts w:asciiTheme="minorHAnsi" w:hAnsiTheme="minorHAnsi"/>
                <w:b/>
                <w:color w:val="31849B" w:themeColor="accent5" w:themeShade="BF"/>
                <w:sz w:val="22"/>
                <w:szCs w:val="22"/>
              </w:rPr>
            </w:pPr>
            <w:r w:rsidRPr="00597643">
              <w:rPr>
                <w:rFonts w:asciiTheme="minorHAnsi" w:hAnsiTheme="minorHAnsi"/>
                <w:b/>
                <w:color w:val="31849B" w:themeColor="accent5" w:themeShade="BF"/>
                <w:sz w:val="22"/>
                <w:szCs w:val="22"/>
              </w:rPr>
              <w:t>Framework:</w:t>
            </w:r>
          </w:p>
        </w:tc>
        <w:tc>
          <w:tcPr>
            <w:tcW w:w="7797" w:type="dxa"/>
          </w:tcPr>
          <w:p w14:paraId="7C8823CC" w14:textId="023B9A92" w:rsidR="000D75DC" w:rsidRPr="00B91250" w:rsidRDefault="00963634" w:rsidP="00BF6DBC">
            <w:pPr>
              <w:pStyle w:val="BodyText"/>
              <w:rPr>
                <w:rFonts w:asciiTheme="minorHAnsi" w:hAnsiTheme="minorHAnsi"/>
                <w:color w:val="FF0000"/>
                <w:sz w:val="22"/>
                <w:szCs w:val="22"/>
              </w:rPr>
            </w:pPr>
            <w:r w:rsidRPr="00B91250">
              <w:rPr>
                <w:rFonts w:asciiTheme="minorHAnsi" w:hAnsiTheme="minorHAnsi"/>
                <w:color w:val="FF0000"/>
                <w:sz w:val="22"/>
                <w:szCs w:val="22"/>
              </w:rPr>
              <w:t>[insert]</w:t>
            </w:r>
          </w:p>
        </w:tc>
      </w:tr>
      <w:tr w:rsidR="00963634" w:rsidRPr="00B91250" w14:paraId="512B7D69" w14:textId="77777777" w:rsidTr="00B475CD">
        <w:trPr>
          <w:trHeight w:val="771"/>
        </w:trPr>
        <w:tc>
          <w:tcPr>
            <w:tcW w:w="2972" w:type="dxa"/>
          </w:tcPr>
          <w:p w14:paraId="2F8A60C1" w14:textId="715D70AB" w:rsidR="00963634" w:rsidRPr="00597643" w:rsidRDefault="00963634" w:rsidP="00963634">
            <w:pPr>
              <w:pStyle w:val="BodyText"/>
              <w:rPr>
                <w:rFonts w:asciiTheme="minorHAnsi" w:hAnsiTheme="minorHAnsi"/>
                <w:b/>
                <w:color w:val="31849B" w:themeColor="accent5" w:themeShade="BF"/>
                <w:sz w:val="22"/>
                <w:szCs w:val="22"/>
              </w:rPr>
            </w:pPr>
            <w:r w:rsidRPr="00597643">
              <w:rPr>
                <w:rFonts w:asciiTheme="minorHAnsi" w:hAnsiTheme="minorHAnsi"/>
                <w:b/>
                <w:color w:val="31849B" w:themeColor="accent5" w:themeShade="BF"/>
                <w:sz w:val="22"/>
                <w:szCs w:val="22"/>
              </w:rPr>
              <w:t>Project Title:</w:t>
            </w:r>
          </w:p>
        </w:tc>
        <w:tc>
          <w:tcPr>
            <w:tcW w:w="7797" w:type="dxa"/>
          </w:tcPr>
          <w:p w14:paraId="3184DD53" w14:textId="4ED9922E" w:rsidR="00963634" w:rsidRPr="00B91250" w:rsidRDefault="00963634" w:rsidP="00963634">
            <w:pPr>
              <w:pStyle w:val="BodyText"/>
              <w:rPr>
                <w:rFonts w:asciiTheme="minorHAnsi" w:hAnsiTheme="minorHAnsi"/>
                <w:color w:val="FF0000"/>
                <w:sz w:val="22"/>
                <w:szCs w:val="22"/>
              </w:rPr>
            </w:pPr>
            <w:r w:rsidRPr="00B91250">
              <w:rPr>
                <w:rFonts w:asciiTheme="minorHAnsi" w:hAnsiTheme="minorHAnsi"/>
                <w:color w:val="FF0000"/>
                <w:sz w:val="22"/>
                <w:szCs w:val="22"/>
              </w:rPr>
              <w:t>[insert]</w:t>
            </w:r>
          </w:p>
        </w:tc>
      </w:tr>
      <w:tr w:rsidR="00B475CD" w:rsidRPr="00B91250" w14:paraId="00EE39E7" w14:textId="77777777" w:rsidTr="00B475CD">
        <w:trPr>
          <w:trHeight w:val="771"/>
        </w:trPr>
        <w:tc>
          <w:tcPr>
            <w:tcW w:w="2972" w:type="dxa"/>
          </w:tcPr>
          <w:p w14:paraId="33EB5EDF" w14:textId="0288144F" w:rsidR="00B475CD" w:rsidRPr="00597643" w:rsidRDefault="00B475CD" w:rsidP="00963634">
            <w:pPr>
              <w:pStyle w:val="BodyText"/>
              <w:rPr>
                <w:rFonts w:asciiTheme="minorHAnsi" w:hAnsiTheme="minorHAnsi"/>
                <w:b/>
                <w:color w:val="31849B" w:themeColor="accent5" w:themeShade="BF"/>
                <w:sz w:val="22"/>
                <w:szCs w:val="22"/>
              </w:rPr>
            </w:pPr>
            <w:r w:rsidRPr="00597643">
              <w:rPr>
                <w:rFonts w:asciiTheme="minorHAnsi" w:hAnsiTheme="minorHAnsi"/>
                <w:b/>
                <w:color w:val="31849B" w:themeColor="accent5" w:themeShade="BF"/>
                <w:sz w:val="22"/>
                <w:szCs w:val="22"/>
              </w:rPr>
              <w:t>ProContract Identification Number:</w:t>
            </w:r>
          </w:p>
        </w:tc>
        <w:tc>
          <w:tcPr>
            <w:tcW w:w="7797" w:type="dxa"/>
          </w:tcPr>
          <w:p w14:paraId="67A35B30" w14:textId="397FDF09" w:rsidR="00B475CD" w:rsidRPr="00B91250" w:rsidRDefault="00B475CD" w:rsidP="00B475CD">
            <w:pPr>
              <w:pStyle w:val="ReportTitle"/>
              <w:rPr>
                <w:rFonts w:asciiTheme="minorHAnsi" w:hAnsiTheme="minorHAnsi"/>
                <w:bCs/>
                <w:color w:val="FF0000"/>
                <w:sz w:val="22"/>
                <w:szCs w:val="22"/>
              </w:rPr>
            </w:pPr>
            <w:r w:rsidRPr="00B91250">
              <w:rPr>
                <w:rFonts w:asciiTheme="minorHAnsi" w:hAnsiTheme="minorHAnsi"/>
                <w:bCs/>
                <w:sz w:val="22"/>
                <w:szCs w:val="22"/>
              </w:rPr>
              <w:t>DN</w:t>
            </w:r>
            <w:r w:rsidRPr="00B91250">
              <w:rPr>
                <w:rFonts w:asciiTheme="minorHAnsi" w:hAnsiTheme="minorHAnsi"/>
                <w:bCs/>
                <w:color w:val="FF0000"/>
                <w:sz w:val="22"/>
                <w:szCs w:val="22"/>
              </w:rPr>
              <w:t xml:space="preserve"> [insert]</w:t>
            </w:r>
          </w:p>
        </w:tc>
      </w:tr>
      <w:tr w:rsidR="00963634" w:rsidRPr="00B91250" w14:paraId="45758BED" w14:textId="77777777" w:rsidTr="00B475CD">
        <w:trPr>
          <w:trHeight w:val="771"/>
        </w:trPr>
        <w:tc>
          <w:tcPr>
            <w:tcW w:w="2972" w:type="dxa"/>
          </w:tcPr>
          <w:p w14:paraId="5F868E8E" w14:textId="78377228" w:rsidR="00963634" w:rsidRPr="00597643" w:rsidRDefault="00963634" w:rsidP="00963634">
            <w:pPr>
              <w:pStyle w:val="BodyText"/>
              <w:rPr>
                <w:rFonts w:asciiTheme="minorHAnsi" w:hAnsiTheme="minorHAnsi"/>
                <w:b/>
                <w:color w:val="31849B" w:themeColor="accent5" w:themeShade="BF"/>
                <w:sz w:val="22"/>
                <w:szCs w:val="22"/>
              </w:rPr>
            </w:pPr>
            <w:r w:rsidRPr="00597643">
              <w:rPr>
                <w:rFonts w:asciiTheme="minorHAnsi" w:hAnsiTheme="minorHAnsi"/>
                <w:b/>
                <w:color w:val="31849B" w:themeColor="accent5" w:themeShade="BF"/>
                <w:sz w:val="22"/>
                <w:szCs w:val="22"/>
              </w:rPr>
              <w:t>Supplier:</w:t>
            </w:r>
          </w:p>
        </w:tc>
        <w:tc>
          <w:tcPr>
            <w:tcW w:w="7797" w:type="dxa"/>
          </w:tcPr>
          <w:p w14:paraId="17F24CB5" w14:textId="07BA5DF5" w:rsidR="00963634" w:rsidRPr="00B91250" w:rsidRDefault="00963634" w:rsidP="00963634">
            <w:pPr>
              <w:pStyle w:val="BodyText"/>
              <w:rPr>
                <w:rFonts w:asciiTheme="minorHAnsi" w:hAnsiTheme="minorHAnsi"/>
                <w:color w:val="FF0000"/>
                <w:sz w:val="22"/>
                <w:szCs w:val="22"/>
              </w:rPr>
            </w:pPr>
            <w:r w:rsidRPr="00B91250">
              <w:rPr>
                <w:rFonts w:asciiTheme="minorHAnsi" w:hAnsiTheme="minorHAnsi"/>
                <w:color w:val="FF0000"/>
                <w:sz w:val="22"/>
                <w:szCs w:val="22"/>
              </w:rPr>
              <w:t>[insert]</w:t>
            </w:r>
          </w:p>
        </w:tc>
      </w:tr>
      <w:tr w:rsidR="00963634" w:rsidRPr="00B91250" w14:paraId="4455BDCE" w14:textId="77777777" w:rsidTr="00B475CD">
        <w:trPr>
          <w:trHeight w:val="771"/>
        </w:trPr>
        <w:tc>
          <w:tcPr>
            <w:tcW w:w="2972" w:type="dxa"/>
          </w:tcPr>
          <w:p w14:paraId="29229BB1" w14:textId="02235D0D" w:rsidR="00963634" w:rsidRPr="00597643" w:rsidRDefault="00963634" w:rsidP="00963634">
            <w:pPr>
              <w:pStyle w:val="BodyText"/>
              <w:rPr>
                <w:rFonts w:asciiTheme="minorHAnsi" w:hAnsiTheme="minorHAnsi"/>
                <w:b/>
                <w:color w:val="31849B" w:themeColor="accent5" w:themeShade="BF"/>
                <w:sz w:val="22"/>
                <w:szCs w:val="22"/>
              </w:rPr>
            </w:pPr>
            <w:r w:rsidRPr="00597643">
              <w:rPr>
                <w:rFonts w:asciiTheme="minorHAnsi" w:hAnsiTheme="minorHAnsi"/>
                <w:b/>
                <w:color w:val="31849B" w:themeColor="accent5" w:themeShade="BF"/>
                <w:sz w:val="22"/>
                <w:szCs w:val="22"/>
              </w:rPr>
              <w:t>Date:</w:t>
            </w:r>
          </w:p>
        </w:tc>
        <w:tc>
          <w:tcPr>
            <w:tcW w:w="7797" w:type="dxa"/>
          </w:tcPr>
          <w:p w14:paraId="286BA2EA" w14:textId="676E6C2A" w:rsidR="00963634" w:rsidRPr="00B91250" w:rsidRDefault="00963634" w:rsidP="00963634">
            <w:pPr>
              <w:pStyle w:val="BodyText"/>
              <w:rPr>
                <w:rFonts w:asciiTheme="minorHAnsi" w:hAnsiTheme="minorHAnsi"/>
                <w:color w:val="FF0000"/>
                <w:sz w:val="22"/>
                <w:szCs w:val="22"/>
              </w:rPr>
            </w:pPr>
            <w:r w:rsidRPr="00B91250">
              <w:rPr>
                <w:rFonts w:asciiTheme="minorHAnsi" w:hAnsiTheme="minorHAnsi"/>
                <w:color w:val="FF0000"/>
                <w:sz w:val="22"/>
                <w:szCs w:val="22"/>
              </w:rPr>
              <w:t>[insert]</w:t>
            </w:r>
          </w:p>
        </w:tc>
      </w:tr>
    </w:tbl>
    <w:p w14:paraId="228106C8" w14:textId="77777777" w:rsidR="009B32B3" w:rsidRPr="00B91250" w:rsidRDefault="009B32B3" w:rsidP="009B32B3">
      <w:pPr>
        <w:pStyle w:val="BodyText"/>
        <w:rPr>
          <w:color w:val="auto"/>
          <w:szCs w:val="22"/>
        </w:rPr>
      </w:pPr>
    </w:p>
    <w:p w14:paraId="0AD4F8BA" w14:textId="4AEDE452" w:rsidR="009B32B3" w:rsidRPr="00B91250" w:rsidRDefault="009B32B3">
      <w:pPr>
        <w:rPr>
          <w:rFonts w:cstheme="minorHAnsi"/>
        </w:rPr>
      </w:pPr>
      <w:r w:rsidRPr="00B91250">
        <w:rPr>
          <w:rFonts w:cstheme="minorHAnsi"/>
        </w:rPr>
        <w:br w:type="page"/>
      </w:r>
    </w:p>
    <w:p w14:paraId="214206FA" w14:textId="77777777" w:rsidR="00DB1174" w:rsidRPr="00B91250" w:rsidRDefault="00DB1174" w:rsidP="00DB1174">
      <w:pPr>
        <w:pStyle w:val="BodyText"/>
      </w:pPr>
      <w:r w:rsidRPr="00B91250">
        <w:lastRenderedPageBreak/>
        <w:t>To enable Homes England to evaluate your tender, we require Suppliers to respond to the questions below whilst making reference to the evaluation section above.</w:t>
      </w:r>
    </w:p>
    <w:p w14:paraId="7D127644" w14:textId="77777777" w:rsidR="00DB1174" w:rsidRPr="00B91250" w:rsidRDefault="00DB1174" w:rsidP="00DB1174">
      <w:pPr>
        <w:pStyle w:val="BodyText"/>
      </w:pPr>
      <w:r w:rsidRPr="00B91250">
        <w:t>Please refer to the evaluation section for page limits for each question.  Any text beyond this will be ignored and will not be evaluated.</w:t>
      </w:r>
    </w:p>
    <w:p w14:paraId="742096B1" w14:textId="77777777" w:rsidR="00DB1174" w:rsidRPr="00B91250" w:rsidRDefault="00DB1174" w:rsidP="00DB1174">
      <w:pPr>
        <w:pStyle w:val="BodyText"/>
      </w:pPr>
    </w:p>
    <w:tbl>
      <w:tblPr>
        <w:tblStyle w:val="TableGrid"/>
        <w:tblW w:w="1488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4"/>
      </w:tblGrid>
      <w:tr w:rsidR="00963634" w:rsidRPr="00B91250" w14:paraId="11EFD0C9" w14:textId="77777777" w:rsidTr="00CD4A9C">
        <w:trPr>
          <w:trHeight w:val="2778"/>
        </w:trPr>
        <w:tc>
          <w:tcPr>
            <w:tcW w:w="14884" w:type="dxa"/>
          </w:tcPr>
          <w:p w14:paraId="5113D85B" w14:textId="26037B61" w:rsidR="005A7B6F" w:rsidRPr="00B91250" w:rsidRDefault="00963634" w:rsidP="005A7B6F">
            <w:pPr>
              <w:pStyle w:val="BodyText"/>
              <w:rPr>
                <w:rFonts w:asciiTheme="minorHAnsi" w:hAnsiTheme="minorHAnsi"/>
                <w:b/>
                <w:bCs/>
                <w:iCs/>
                <w:color w:val="auto"/>
                <w:sz w:val="28"/>
                <w:szCs w:val="28"/>
              </w:rPr>
            </w:pPr>
            <w:r w:rsidRPr="00597643">
              <w:rPr>
                <w:rFonts w:asciiTheme="minorHAnsi" w:hAnsiTheme="minorHAnsi"/>
                <w:b/>
                <w:color w:val="31849B" w:themeColor="accent5" w:themeShade="BF"/>
                <w:sz w:val="28"/>
                <w:szCs w:val="28"/>
              </w:rPr>
              <w:t>1</w:t>
            </w:r>
            <w:r w:rsidRPr="00B91250">
              <w:rPr>
                <w:rFonts w:asciiTheme="minorHAnsi" w:hAnsiTheme="minorHAnsi"/>
                <w:b/>
                <w:color w:val="0090D7"/>
                <w:sz w:val="28"/>
                <w:szCs w:val="28"/>
              </w:rPr>
              <w:t xml:space="preserve">.  </w:t>
            </w:r>
            <w:r w:rsidR="00C17353" w:rsidRPr="00597643">
              <w:rPr>
                <w:rFonts w:asciiTheme="minorHAnsi" w:hAnsiTheme="minorHAnsi"/>
                <w:b/>
                <w:bCs/>
                <w:iCs/>
                <w:color w:val="31849B" w:themeColor="accent5" w:themeShade="BF"/>
                <w:sz w:val="28"/>
                <w:szCs w:val="28"/>
              </w:rPr>
              <w:t xml:space="preserve">Understanding of Project Requirements </w:t>
            </w:r>
          </w:p>
          <w:p w14:paraId="53B0F65B" w14:textId="04380A70" w:rsidR="00963634" w:rsidRPr="00B91250" w:rsidRDefault="00963634" w:rsidP="00963634">
            <w:pPr>
              <w:pStyle w:val="BodyText"/>
              <w:rPr>
                <w:rFonts w:asciiTheme="minorHAnsi" w:hAnsiTheme="minorHAnsi"/>
                <w:b/>
                <w:color w:val="0090D7"/>
                <w:sz w:val="28"/>
                <w:szCs w:val="28"/>
              </w:rPr>
            </w:pPr>
          </w:p>
          <w:p w14:paraId="46E7E251" w14:textId="77777777" w:rsidR="00963634" w:rsidRPr="00B91250" w:rsidRDefault="00963634" w:rsidP="00963634">
            <w:pPr>
              <w:jc w:val="both"/>
              <w:rPr>
                <w:rFonts w:asciiTheme="minorHAnsi" w:hAnsiTheme="minorHAnsi" w:cstheme="minorHAnsi"/>
                <w:b/>
                <w:color w:val="0000FF"/>
              </w:rPr>
            </w:pPr>
          </w:p>
          <w:p w14:paraId="48E20E6C" w14:textId="77777777" w:rsidR="00963634" w:rsidRPr="00B91250" w:rsidRDefault="00963634" w:rsidP="00963634">
            <w:pPr>
              <w:jc w:val="both"/>
              <w:rPr>
                <w:rFonts w:asciiTheme="minorHAnsi" w:hAnsiTheme="minorHAnsi" w:cstheme="minorHAnsi"/>
                <w:b/>
              </w:rPr>
            </w:pPr>
          </w:p>
          <w:p w14:paraId="23502CA3" w14:textId="77777777" w:rsidR="00963634" w:rsidRPr="00B91250" w:rsidRDefault="00963634" w:rsidP="00963634">
            <w:pPr>
              <w:jc w:val="both"/>
              <w:rPr>
                <w:rFonts w:asciiTheme="minorHAnsi" w:hAnsiTheme="minorHAnsi" w:cstheme="minorHAnsi"/>
                <w:b/>
              </w:rPr>
            </w:pPr>
          </w:p>
          <w:p w14:paraId="14D69800" w14:textId="77777777" w:rsidR="00963634" w:rsidRPr="00B91250" w:rsidRDefault="00963634" w:rsidP="00963634">
            <w:pPr>
              <w:jc w:val="both"/>
              <w:rPr>
                <w:rFonts w:asciiTheme="minorHAnsi" w:hAnsiTheme="minorHAnsi" w:cstheme="minorHAnsi"/>
                <w:b/>
              </w:rPr>
            </w:pPr>
          </w:p>
          <w:p w14:paraId="0791FBAA" w14:textId="77777777" w:rsidR="00963634" w:rsidRPr="00B91250" w:rsidRDefault="00963634" w:rsidP="00963634">
            <w:pPr>
              <w:jc w:val="both"/>
              <w:rPr>
                <w:rFonts w:asciiTheme="minorHAnsi" w:hAnsiTheme="minorHAnsi" w:cstheme="minorHAnsi"/>
                <w:b/>
              </w:rPr>
            </w:pPr>
          </w:p>
          <w:p w14:paraId="06705D10" w14:textId="77777777" w:rsidR="00963634" w:rsidRPr="00B91250" w:rsidRDefault="00963634" w:rsidP="00963634">
            <w:pPr>
              <w:jc w:val="both"/>
              <w:rPr>
                <w:rFonts w:asciiTheme="minorHAnsi" w:hAnsiTheme="minorHAnsi" w:cstheme="minorHAnsi"/>
                <w:b/>
              </w:rPr>
            </w:pPr>
          </w:p>
          <w:p w14:paraId="1FAEDA0C" w14:textId="77777777" w:rsidR="00963634" w:rsidRPr="00B91250" w:rsidRDefault="00963634" w:rsidP="00963634">
            <w:pPr>
              <w:jc w:val="both"/>
              <w:rPr>
                <w:rFonts w:asciiTheme="minorHAnsi" w:hAnsiTheme="minorHAnsi" w:cstheme="minorHAnsi"/>
                <w:b/>
              </w:rPr>
            </w:pPr>
          </w:p>
        </w:tc>
      </w:tr>
      <w:tr w:rsidR="00963634" w:rsidRPr="00B91250" w14:paraId="08398AF6" w14:textId="77777777" w:rsidTr="00CD4A9C">
        <w:trPr>
          <w:trHeight w:val="2778"/>
        </w:trPr>
        <w:tc>
          <w:tcPr>
            <w:tcW w:w="14884" w:type="dxa"/>
          </w:tcPr>
          <w:p w14:paraId="55F12512" w14:textId="3206348C" w:rsidR="005A7B6F" w:rsidRPr="00B91250" w:rsidRDefault="00963634" w:rsidP="005A7B6F">
            <w:pPr>
              <w:pStyle w:val="BodyText"/>
              <w:rPr>
                <w:rFonts w:asciiTheme="minorHAnsi" w:hAnsiTheme="minorHAnsi"/>
                <w:b/>
                <w:bCs/>
                <w:iCs/>
                <w:color w:val="auto"/>
                <w:sz w:val="28"/>
                <w:szCs w:val="28"/>
              </w:rPr>
            </w:pPr>
            <w:r w:rsidRPr="00597643">
              <w:rPr>
                <w:rFonts w:asciiTheme="minorHAnsi" w:hAnsiTheme="minorHAnsi"/>
                <w:b/>
                <w:color w:val="31849B" w:themeColor="accent5" w:themeShade="BF"/>
                <w:sz w:val="28"/>
                <w:szCs w:val="28"/>
              </w:rPr>
              <w:t xml:space="preserve">2.  </w:t>
            </w:r>
            <w:r w:rsidR="00C17353" w:rsidRPr="00597643">
              <w:rPr>
                <w:rFonts w:asciiTheme="minorHAnsi" w:hAnsiTheme="minorHAnsi"/>
                <w:b/>
                <w:bCs/>
                <w:iCs/>
                <w:color w:val="31849B" w:themeColor="accent5" w:themeShade="BF"/>
                <w:sz w:val="28"/>
                <w:szCs w:val="28"/>
              </w:rPr>
              <w:t>Technical Merit of Proposal</w:t>
            </w:r>
          </w:p>
          <w:p w14:paraId="38295B01" w14:textId="74F527D3" w:rsidR="00963634" w:rsidRPr="00B91250" w:rsidRDefault="00963634" w:rsidP="00963634">
            <w:pPr>
              <w:pStyle w:val="BodyText"/>
              <w:rPr>
                <w:rFonts w:asciiTheme="minorHAnsi" w:hAnsiTheme="minorHAnsi"/>
                <w:b/>
                <w:color w:val="0090D7"/>
                <w:sz w:val="28"/>
                <w:szCs w:val="28"/>
              </w:rPr>
            </w:pPr>
          </w:p>
          <w:p w14:paraId="014AB07C" w14:textId="77777777" w:rsidR="00963634" w:rsidRPr="00B91250" w:rsidRDefault="00963634" w:rsidP="00963634">
            <w:pPr>
              <w:jc w:val="both"/>
              <w:rPr>
                <w:rFonts w:asciiTheme="minorHAnsi" w:hAnsiTheme="minorHAnsi" w:cstheme="minorHAnsi"/>
                <w:b/>
                <w:color w:val="0000FF"/>
              </w:rPr>
            </w:pPr>
          </w:p>
          <w:p w14:paraId="296145F0" w14:textId="77777777" w:rsidR="00963634" w:rsidRPr="00B91250" w:rsidRDefault="00963634" w:rsidP="00963634">
            <w:pPr>
              <w:jc w:val="both"/>
              <w:rPr>
                <w:rFonts w:asciiTheme="minorHAnsi" w:hAnsiTheme="minorHAnsi" w:cstheme="minorHAnsi"/>
                <w:b/>
                <w:color w:val="0000FF"/>
              </w:rPr>
            </w:pPr>
          </w:p>
          <w:p w14:paraId="7F1AF203" w14:textId="77777777" w:rsidR="00963634" w:rsidRPr="00B91250" w:rsidRDefault="00963634" w:rsidP="00963634">
            <w:pPr>
              <w:jc w:val="both"/>
              <w:rPr>
                <w:rFonts w:asciiTheme="minorHAnsi" w:hAnsiTheme="minorHAnsi" w:cstheme="minorHAnsi"/>
                <w:b/>
                <w:color w:val="0000FF"/>
              </w:rPr>
            </w:pPr>
          </w:p>
          <w:p w14:paraId="47C356A9" w14:textId="77777777" w:rsidR="00963634" w:rsidRPr="00B91250" w:rsidRDefault="00963634" w:rsidP="00963634">
            <w:pPr>
              <w:jc w:val="both"/>
              <w:rPr>
                <w:rFonts w:asciiTheme="minorHAnsi" w:hAnsiTheme="minorHAnsi" w:cstheme="minorHAnsi"/>
                <w:b/>
                <w:color w:val="0000FF"/>
              </w:rPr>
            </w:pPr>
          </w:p>
          <w:p w14:paraId="2BE0737A" w14:textId="77777777" w:rsidR="00963634" w:rsidRPr="00B91250" w:rsidRDefault="00963634" w:rsidP="00963634">
            <w:pPr>
              <w:jc w:val="both"/>
              <w:rPr>
                <w:rFonts w:asciiTheme="minorHAnsi" w:hAnsiTheme="minorHAnsi" w:cstheme="minorHAnsi"/>
                <w:b/>
                <w:color w:val="0000FF"/>
              </w:rPr>
            </w:pPr>
          </w:p>
          <w:p w14:paraId="5CBAE03E" w14:textId="77777777" w:rsidR="00963634" w:rsidRPr="00B91250" w:rsidRDefault="00963634" w:rsidP="00963634">
            <w:pPr>
              <w:jc w:val="both"/>
              <w:rPr>
                <w:rFonts w:asciiTheme="minorHAnsi" w:hAnsiTheme="minorHAnsi" w:cstheme="minorHAnsi"/>
                <w:b/>
              </w:rPr>
            </w:pPr>
          </w:p>
        </w:tc>
      </w:tr>
      <w:tr w:rsidR="00963634" w:rsidRPr="00B91250" w14:paraId="4929791F" w14:textId="77777777" w:rsidTr="00CD4A9C">
        <w:trPr>
          <w:trHeight w:val="2778"/>
        </w:trPr>
        <w:tc>
          <w:tcPr>
            <w:tcW w:w="14884" w:type="dxa"/>
          </w:tcPr>
          <w:p w14:paraId="2294AA14" w14:textId="3A3DE91B" w:rsidR="00963634" w:rsidRPr="00B91250" w:rsidRDefault="00963634" w:rsidP="00963634">
            <w:pPr>
              <w:pStyle w:val="BodyText"/>
              <w:rPr>
                <w:rFonts w:asciiTheme="minorHAnsi" w:hAnsiTheme="minorHAnsi"/>
                <w:b/>
                <w:sz w:val="28"/>
                <w:szCs w:val="28"/>
              </w:rPr>
            </w:pPr>
            <w:r w:rsidRPr="00597643">
              <w:rPr>
                <w:rFonts w:asciiTheme="minorHAnsi" w:hAnsiTheme="minorHAnsi"/>
                <w:b/>
                <w:color w:val="31849B" w:themeColor="accent5" w:themeShade="BF"/>
                <w:sz w:val="28"/>
                <w:szCs w:val="28"/>
              </w:rPr>
              <w:t xml:space="preserve">3.  </w:t>
            </w:r>
            <w:r w:rsidR="00FE4676" w:rsidRPr="00597643">
              <w:rPr>
                <w:rFonts w:asciiTheme="minorHAnsi" w:hAnsiTheme="minorHAnsi"/>
                <w:b/>
                <w:bCs/>
                <w:iCs/>
                <w:color w:val="31849B" w:themeColor="accent5" w:themeShade="BF"/>
                <w:sz w:val="28"/>
                <w:szCs w:val="28"/>
              </w:rPr>
              <w:t>Resourcing and management</w:t>
            </w:r>
          </w:p>
          <w:p w14:paraId="5E2813D8" w14:textId="428E3A5B" w:rsidR="00CD4A9C" w:rsidRPr="00B91250" w:rsidRDefault="00CD4A9C" w:rsidP="00963634">
            <w:pPr>
              <w:pStyle w:val="BodyText"/>
              <w:rPr>
                <w:rFonts w:asciiTheme="minorHAnsi" w:hAnsiTheme="minorHAnsi"/>
                <w:b/>
                <w:color w:val="0000FF"/>
              </w:rPr>
            </w:pPr>
          </w:p>
          <w:p w14:paraId="2F2CCADF" w14:textId="77777777" w:rsidR="00963634" w:rsidRPr="00B91250" w:rsidRDefault="00963634" w:rsidP="00963634">
            <w:pPr>
              <w:pStyle w:val="BodyText"/>
              <w:rPr>
                <w:rFonts w:asciiTheme="minorHAnsi" w:hAnsiTheme="minorHAnsi"/>
                <w:b/>
                <w:color w:val="0000FF"/>
              </w:rPr>
            </w:pPr>
          </w:p>
          <w:p w14:paraId="646F92EB" w14:textId="77777777" w:rsidR="00963634" w:rsidRPr="00B91250" w:rsidRDefault="00963634" w:rsidP="00963634">
            <w:pPr>
              <w:pStyle w:val="BodyText"/>
              <w:rPr>
                <w:rFonts w:asciiTheme="minorHAnsi" w:hAnsiTheme="minorHAnsi"/>
                <w:b/>
                <w:color w:val="0000FF"/>
              </w:rPr>
            </w:pPr>
          </w:p>
          <w:p w14:paraId="27642D45" w14:textId="77777777" w:rsidR="00963634" w:rsidRPr="00B91250" w:rsidRDefault="00963634" w:rsidP="00963634">
            <w:pPr>
              <w:pStyle w:val="BodyText"/>
              <w:rPr>
                <w:rFonts w:asciiTheme="minorHAnsi" w:hAnsiTheme="minorHAnsi"/>
                <w:b/>
              </w:rPr>
            </w:pPr>
          </w:p>
        </w:tc>
      </w:tr>
    </w:tbl>
    <w:p w14:paraId="0A5CCE92" w14:textId="1E44DA67" w:rsidR="006B65E7" w:rsidRPr="00B91250" w:rsidRDefault="0066629A">
      <w:pPr>
        <w:rPr>
          <w:rFonts w:cstheme="minorHAnsi"/>
        </w:rPr>
      </w:pPr>
      <w:r w:rsidRPr="00B91250">
        <w:rPr>
          <w:rFonts w:cstheme="minorHAnsi"/>
        </w:rPr>
        <w:br w:type="page"/>
      </w:r>
    </w:p>
    <w:p w14:paraId="0A57F351" w14:textId="4C301871" w:rsidR="00837ADB" w:rsidRPr="00597643" w:rsidRDefault="00875DF6" w:rsidP="00837ADB">
      <w:pPr>
        <w:pStyle w:val="Heading1"/>
        <w:spacing w:after="240"/>
        <w:rPr>
          <w:rFonts w:asciiTheme="minorHAnsi" w:hAnsiTheme="minorHAnsi" w:cstheme="minorHAnsi"/>
          <w:color w:val="31849B" w:themeColor="accent5" w:themeShade="BF"/>
          <w:sz w:val="28"/>
          <w:szCs w:val="28"/>
        </w:rPr>
      </w:pPr>
      <w:r w:rsidRPr="00597643">
        <w:rPr>
          <w:rFonts w:asciiTheme="minorHAnsi" w:hAnsiTheme="minorHAnsi" w:cstheme="minorHAnsi"/>
          <w:color w:val="31849B" w:themeColor="accent5" w:themeShade="BF"/>
          <w:sz w:val="28"/>
          <w:szCs w:val="28"/>
        </w:rPr>
        <w:lastRenderedPageBreak/>
        <w:t>3</w:t>
      </w:r>
      <w:r w:rsidR="00837ADB" w:rsidRPr="00597643">
        <w:rPr>
          <w:rFonts w:asciiTheme="minorHAnsi" w:hAnsiTheme="minorHAnsi" w:cstheme="minorHAnsi"/>
          <w:color w:val="31849B" w:themeColor="accent5" w:themeShade="BF"/>
          <w:sz w:val="28"/>
          <w:szCs w:val="28"/>
        </w:rPr>
        <w:t>.</w:t>
      </w:r>
      <w:r w:rsidRPr="00597643">
        <w:rPr>
          <w:rFonts w:asciiTheme="minorHAnsi" w:hAnsiTheme="minorHAnsi" w:cstheme="minorHAnsi"/>
          <w:color w:val="31849B" w:themeColor="accent5" w:themeShade="BF"/>
          <w:sz w:val="28"/>
          <w:szCs w:val="28"/>
        </w:rPr>
        <w:t>2</w:t>
      </w:r>
      <w:r w:rsidR="00837ADB" w:rsidRPr="00597643">
        <w:rPr>
          <w:rFonts w:asciiTheme="minorHAnsi" w:hAnsiTheme="minorHAnsi" w:cstheme="minorHAnsi"/>
          <w:color w:val="31849B" w:themeColor="accent5" w:themeShade="BF"/>
          <w:sz w:val="28"/>
          <w:szCs w:val="28"/>
        </w:rPr>
        <w:t xml:space="preserve"> RESOURCE AND PRICING SCHEDULE</w:t>
      </w:r>
    </w:p>
    <w:p w14:paraId="4503B432" w14:textId="6F46E2BA" w:rsidR="00635D57" w:rsidRPr="00B91250" w:rsidRDefault="00635D57" w:rsidP="00635D57">
      <w:pPr>
        <w:rPr>
          <w:rFonts w:cstheme="minorHAnsi"/>
        </w:rPr>
        <w:sectPr w:rsidR="00635D57" w:rsidRPr="00B91250" w:rsidSect="00207B22">
          <w:pgSz w:w="11906" w:h="16838"/>
          <w:pgMar w:top="720" w:right="720" w:bottom="720" w:left="720" w:header="709" w:footer="709" w:gutter="0"/>
          <w:cols w:space="708"/>
          <w:docGrid w:linePitch="360"/>
        </w:sectPr>
      </w:pPr>
      <w:r w:rsidRPr="00B91250">
        <w:rPr>
          <w:rFonts w:cstheme="minorHAnsi"/>
        </w:rPr>
        <w:t xml:space="preserve">Excel </w:t>
      </w:r>
      <w:r w:rsidR="00BC0FFB" w:rsidRPr="00B91250">
        <w:rPr>
          <w:rFonts w:cstheme="minorHAnsi"/>
        </w:rPr>
        <w:t>spreadsheet to be embedded by Supplier in response</w:t>
      </w:r>
    </w:p>
    <w:p w14:paraId="12DFBD91" w14:textId="44F1F884" w:rsidR="041E54A0" w:rsidRPr="00B91250" w:rsidRDefault="041E54A0" w:rsidP="041E54A0">
      <w:pPr>
        <w:pStyle w:val="ContactDetails"/>
        <w:spacing w:line="240" w:lineRule="auto"/>
        <w:rPr>
          <w:sz w:val="40"/>
          <w:szCs w:val="40"/>
        </w:rPr>
      </w:pPr>
    </w:p>
    <w:p w14:paraId="1E6037EB" w14:textId="7D1AC0EE" w:rsidR="00886DD3" w:rsidRPr="00B91250" w:rsidRDefault="00886DD3" w:rsidP="00886DD3">
      <w:pPr>
        <w:rPr>
          <w:rFonts w:cstheme="minorHAnsi"/>
        </w:rPr>
      </w:pPr>
    </w:p>
    <w:p w14:paraId="51FCBA49" w14:textId="77777777" w:rsidR="009702AE" w:rsidRPr="00B91250" w:rsidRDefault="009702AE" w:rsidP="009702AE">
      <w:pPr>
        <w:pStyle w:val="ContactDetails"/>
        <w:spacing w:line="240" w:lineRule="auto"/>
        <w:rPr>
          <w:sz w:val="32"/>
        </w:rPr>
      </w:pPr>
      <w:r w:rsidRPr="00B91250">
        <w:rPr>
          <w:sz w:val="32"/>
        </w:rPr>
        <w:t>enquiries@homesengland.gov.uk</w:t>
      </w:r>
    </w:p>
    <w:p w14:paraId="67835F81" w14:textId="77777777" w:rsidR="009702AE" w:rsidRPr="00B91250" w:rsidRDefault="009702AE" w:rsidP="009702AE">
      <w:pPr>
        <w:pStyle w:val="ContactDetails"/>
        <w:spacing w:line="240" w:lineRule="auto"/>
        <w:rPr>
          <w:b/>
          <w:bCs/>
          <w:color w:val="27348A"/>
          <w:sz w:val="32"/>
        </w:rPr>
      </w:pPr>
      <w:r w:rsidRPr="00B91250">
        <w:rPr>
          <w:sz w:val="32"/>
        </w:rPr>
        <w:t>0300 1234 500</w:t>
      </w:r>
    </w:p>
    <w:p w14:paraId="35F3C1AA" w14:textId="77777777" w:rsidR="009702AE" w:rsidRPr="00B91250" w:rsidRDefault="009702AE" w:rsidP="009702AE">
      <w:pPr>
        <w:pStyle w:val="ContactDetails"/>
        <w:spacing w:line="240" w:lineRule="auto"/>
      </w:pPr>
      <w:r w:rsidRPr="00B91250">
        <w:rPr>
          <w:sz w:val="32"/>
        </w:rPr>
        <w:t>gov.uk/homes-england</w:t>
      </w:r>
    </w:p>
    <w:p w14:paraId="6C4DE4F2" w14:textId="12847304" w:rsidR="00886DD3" w:rsidRPr="00886DD3" w:rsidRDefault="000338AE" w:rsidP="00886DD3">
      <w:r>
        <w:br w:type="textWrapping" w:clear="all"/>
      </w:r>
    </w:p>
    <w:p w14:paraId="0355090F" w14:textId="77777777" w:rsidR="00886DD3" w:rsidRPr="00886DD3" w:rsidRDefault="00886DD3" w:rsidP="00886DD3"/>
    <w:p w14:paraId="704942B6" w14:textId="77777777" w:rsidR="00886DD3" w:rsidRPr="00886DD3" w:rsidRDefault="00886DD3" w:rsidP="00886DD3"/>
    <w:p w14:paraId="45913E26" w14:textId="77777777" w:rsidR="00886DD3" w:rsidRPr="00886DD3" w:rsidRDefault="00886DD3" w:rsidP="00886DD3"/>
    <w:sectPr w:rsidR="00886DD3" w:rsidRPr="00886DD3" w:rsidSect="00207B22">
      <w:foot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D8D19" w14:textId="77777777" w:rsidR="00E77249" w:rsidRDefault="00E77249" w:rsidP="00707B55">
      <w:pPr>
        <w:spacing w:after="0" w:line="240" w:lineRule="auto"/>
      </w:pPr>
      <w:r>
        <w:separator/>
      </w:r>
    </w:p>
  </w:endnote>
  <w:endnote w:type="continuationSeparator" w:id="0">
    <w:p w14:paraId="0AA3FB61" w14:textId="77777777" w:rsidR="00E77249" w:rsidRDefault="00E77249" w:rsidP="00707B55">
      <w:pPr>
        <w:spacing w:after="0" w:line="240" w:lineRule="auto"/>
      </w:pPr>
      <w:r>
        <w:continuationSeparator/>
      </w:r>
    </w:p>
  </w:endnote>
  <w:endnote w:type="continuationNotice" w:id="1">
    <w:p w14:paraId="2D1E5303" w14:textId="77777777" w:rsidR="00E77249" w:rsidRDefault="00E772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DAD4" w14:textId="77777777" w:rsidR="00A0662C" w:rsidRDefault="00A0662C" w:rsidP="00E97E0A">
    <w:pPr>
      <w:pStyle w:val="Footer"/>
    </w:pPr>
    <w:bookmarkStart w:id="0" w:name="aliashAdvancedFooterprot1FooterEvenPages"/>
  </w:p>
  <w:bookmarkEnd w:id="0"/>
  <w:p w14:paraId="08F8DB20" w14:textId="77777777" w:rsidR="00A0662C" w:rsidRDefault="00A06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6454" w14:textId="67C23E37" w:rsidR="00A0662C" w:rsidRDefault="00A0662C">
    <w:pPr>
      <w:pStyle w:val="Footer"/>
      <w:jc w:val="right"/>
    </w:pPr>
    <w:r>
      <w:rPr>
        <w:noProof/>
      </w:rPr>
      <mc:AlternateContent>
        <mc:Choice Requires="wps">
          <w:drawing>
            <wp:anchor distT="0" distB="0" distL="114300" distR="114300" simplePos="0" relativeHeight="251658241" behindDoc="0" locked="0" layoutInCell="0" allowOverlap="1" wp14:anchorId="21D9A83D" wp14:editId="1E1A2EB5">
              <wp:simplePos x="0" y="0"/>
              <wp:positionH relativeFrom="page">
                <wp:align>center</wp:align>
              </wp:positionH>
              <wp:positionV relativeFrom="page">
                <wp:align>bottom</wp:align>
              </wp:positionV>
              <wp:extent cx="7772400" cy="457200"/>
              <wp:effectExtent l="0" t="0" r="0" b="0"/>
              <wp:wrapNone/>
              <wp:docPr id="4" name="Text Box 4" descr="{&quot;HashCode&quot;:-166337246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1EFF8F" w14:textId="0EC2A7F6" w:rsidR="00A0662C" w:rsidRPr="00597643" w:rsidRDefault="00264E9C" w:rsidP="00264E9C">
                          <w:pPr>
                            <w:spacing w:after="0"/>
                            <w:jc w:val="center"/>
                            <w:rPr>
                              <w:rFonts w:ascii="Calibri" w:hAnsi="Calibri" w:cs="Calibri"/>
                              <w:color w:val="31849B" w:themeColor="accent5" w:themeShade="BF"/>
                              <w:sz w:val="24"/>
                            </w:rPr>
                          </w:pPr>
                          <w:r w:rsidRPr="00597643">
                            <w:rPr>
                              <w:rFonts w:ascii="Calibri" w:hAnsi="Calibri" w:cs="Calibri"/>
                              <w:color w:val="31849B" w:themeColor="accent5" w:themeShade="BF"/>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1D9A83D" id="_x0000_t202" coordsize="21600,21600" o:spt="202" path="m,l,21600r21600,l21600,xe">
              <v:stroke joinstyle="miter"/>
              <v:path gradientshapeok="t" o:connecttype="rect"/>
            </v:shapetype>
            <v:shape id="Text Box 4" o:spid="_x0000_s1026" type="#_x0000_t202" alt="{&quot;HashCode&quot;:-1663372469,&quot;Height&quot;:9999999.0,&quot;Width&quot;:9999999.0,&quot;Placement&quot;:&quot;Footer&quot;,&quot;Index&quot;:&quot;Primary&quot;,&quot;Section&quot;:1,&quot;Top&quot;:0.0,&quot;Left&quot;:0.0}" style="position:absolute;left:0;text-align:left;margin-left:0;margin-top:0;width:612pt;height:36pt;z-index:25165824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" o:allowincell="f" filled="f" stroked="f" strokeweight=".5pt">
              <v:textbox inset=",0,,0">
                <w:txbxContent>
                  <w:p w14:paraId="4D1EFF8F" w14:textId="0EC2A7F6" w:rsidR="00A0662C" w:rsidRPr="00597643" w:rsidRDefault="00264E9C" w:rsidP="00264E9C">
                    <w:pPr>
                      <w:spacing w:after="0"/>
                      <w:jc w:val="center"/>
                      <w:rPr>
                        <w:rFonts w:ascii="Calibri" w:hAnsi="Calibri" w:cs="Calibri"/>
                        <w:color w:val="31849B" w:themeColor="accent5" w:themeShade="BF"/>
                        <w:sz w:val="24"/>
                      </w:rPr>
                    </w:pPr>
                    <w:r w:rsidRPr="00597643">
                      <w:rPr>
                        <w:rFonts w:ascii="Calibri" w:hAnsi="Calibri" w:cs="Calibri"/>
                        <w:color w:val="31849B" w:themeColor="accent5" w:themeShade="BF"/>
                        <w:sz w:val="24"/>
                      </w:rPr>
                      <w:t xml:space="preserve">OFFICIAL </w:t>
                    </w:r>
                  </w:p>
                </w:txbxContent>
              </v:textbox>
              <w10:wrap anchorx="page" anchory="page"/>
            </v:shape>
          </w:pict>
        </mc:Fallback>
      </mc:AlternateContent>
    </w:r>
    <w:sdt>
      <w:sdtPr>
        <w:id w:val="14410273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28C53A9" w14:textId="77777777" w:rsidR="00A0662C" w:rsidRDefault="00A0662C" w:rsidP="00707B55">
    <w:pPr>
      <w:pStyle w:val="Footer"/>
      <w:tabs>
        <w:tab w:val="clear" w:pos="4513"/>
        <w:tab w:val="clear" w:pos="9026"/>
        <w:tab w:val="left" w:pos="38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6ED7" w14:textId="77777777" w:rsidR="00A0662C" w:rsidRDefault="00A0662C" w:rsidP="00E97E0A">
    <w:pPr>
      <w:pStyle w:val="Footer"/>
    </w:pPr>
    <w:bookmarkStart w:id="1" w:name="aliashAdvancedFooterprot1FooterFirstPage"/>
  </w:p>
  <w:bookmarkEnd w:id="1"/>
  <w:p w14:paraId="2D98E075" w14:textId="77777777" w:rsidR="00A0662C" w:rsidRDefault="00A066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0" w:name="aliashAdvancedFooterprotec5FooterPrimary"/>
  <w:p w14:paraId="43D64C59" w14:textId="77777777" w:rsidR="00A0662C" w:rsidRDefault="00A0662C" w:rsidP="00E97E0A">
    <w:pPr>
      <w:pStyle w:val="Footer"/>
    </w:pPr>
    <w:r>
      <w:rPr>
        <w:noProof/>
      </w:rPr>
      <mc:AlternateContent>
        <mc:Choice Requires="wps">
          <w:drawing>
            <wp:anchor distT="0" distB="0" distL="114300" distR="114300" simplePos="0" relativeHeight="251658242" behindDoc="0" locked="0" layoutInCell="0" allowOverlap="1" wp14:anchorId="17D4B2E4" wp14:editId="798A5F16">
              <wp:simplePos x="0" y="0"/>
              <wp:positionH relativeFrom="page">
                <wp:align>center</wp:align>
              </wp:positionH>
              <wp:positionV relativeFrom="page">
                <wp:align>bottom</wp:align>
              </wp:positionV>
              <wp:extent cx="7772400" cy="457200"/>
              <wp:effectExtent l="0" t="0" r="0" b="0"/>
              <wp:wrapNone/>
              <wp:docPr id="3" name="Text Box 3" descr="{&quot;HashCode&quot;:-1663372469,&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6A5545" w14:textId="6123C415" w:rsidR="00A0662C" w:rsidRPr="00597643" w:rsidRDefault="00264E9C" w:rsidP="00264E9C">
                          <w:pPr>
                            <w:spacing w:after="0"/>
                            <w:jc w:val="center"/>
                            <w:rPr>
                              <w:rFonts w:ascii="Calibri" w:hAnsi="Calibri" w:cs="Calibri"/>
                              <w:color w:val="31849B" w:themeColor="accent5" w:themeShade="BF"/>
                              <w:sz w:val="24"/>
                            </w:rPr>
                          </w:pPr>
                          <w:r w:rsidRPr="00597643">
                            <w:rPr>
                              <w:rFonts w:ascii="Calibri" w:hAnsi="Calibri" w:cs="Calibri"/>
                              <w:color w:val="31849B" w:themeColor="accent5" w:themeShade="BF"/>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7D4B2E4" id="_x0000_t202" coordsize="21600,21600" o:spt="202" path="m,l,21600r21600,l21600,xe">
              <v:stroke joinstyle="miter"/>
              <v:path gradientshapeok="t" o:connecttype="rect"/>
            </v:shapetype>
            <v:shape id="Text Box 3" o:spid="_x0000_s1027" type="#_x0000_t202" alt="{&quot;HashCode&quot;:-1663372469,&quot;Height&quot;:9999999.0,&quot;Width&quot;:9999999.0,&quot;Placement&quot;:&quot;Footer&quot;,&quot;Index&quot;:&quot;Primary&quot;,&quot;Section&quot;:5,&quot;Top&quot;:0.0,&quot;Left&quot;:0.0}" style="position:absolute;margin-left:0;margin-top:0;width:612pt;height:36pt;z-index:2516582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" o:allowincell="f" filled="f" stroked="f" strokeweight=".5pt">
              <v:textbox inset=",0,,0">
                <w:txbxContent>
                  <w:p w14:paraId="196A5545" w14:textId="6123C415" w:rsidR="00A0662C" w:rsidRPr="00597643" w:rsidRDefault="00264E9C" w:rsidP="00264E9C">
                    <w:pPr>
                      <w:spacing w:after="0"/>
                      <w:jc w:val="center"/>
                      <w:rPr>
                        <w:rFonts w:ascii="Calibri" w:hAnsi="Calibri" w:cs="Calibri"/>
                        <w:color w:val="31849B" w:themeColor="accent5" w:themeShade="BF"/>
                        <w:sz w:val="24"/>
                      </w:rPr>
                    </w:pPr>
                    <w:r w:rsidRPr="00597643">
                      <w:rPr>
                        <w:rFonts w:ascii="Calibri" w:hAnsi="Calibri" w:cs="Calibri"/>
                        <w:color w:val="31849B" w:themeColor="accent5" w:themeShade="BF"/>
                        <w:sz w:val="24"/>
                      </w:rPr>
                      <w:t xml:space="preserve">OFFICIAL </w:t>
                    </w:r>
                  </w:p>
                </w:txbxContent>
              </v:textbox>
              <w10:wrap anchorx="page" anchory="page"/>
            </v:shape>
          </w:pict>
        </mc:Fallback>
      </mc:AlternateContent>
    </w:r>
  </w:p>
  <w:bookmarkEnd w:id="20"/>
  <w:p w14:paraId="0F3BDD8F" w14:textId="096FB43A" w:rsidR="00A0662C" w:rsidRDefault="00A0662C" w:rsidP="00886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B366E" w14:textId="77777777" w:rsidR="00E77249" w:rsidRDefault="00E77249" w:rsidP="00707B55">
      <w:pPr>
        <w:spacing w:after="0" w:line="240" w:lineRule="auto"/>
      </w:pPr>
      <w:r>
        <w:separator/>
      </w:r>
    </w:p>
  </w:footnote>
  <w:footnote w:type="continuationSeparator" w:id="0">
    <w:p w14:paraId="360492F5" w14:textId="77777777" w:rsidR="00E77249" w:rsidRDefault="00E77249" w:rsidP="00707B55">
      <w:pPr>
        <w:spacing w:after="0" w:line="240" w:lineRule="auto"/>
      </w:pPr>
      <w:r>
        <w:continuationSeparator/>
      </w:r>
    </w:p>
  </w:footnote>
  <w:footnote w:type="continuationNotice" w:id="1">
    <w:p w14:paraId="0C03C3C5" w14:textId="77777777" w:rsidR="00E77249" w:rsidRDefault="00E772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A8DE" w14:textId="61ED2D75" w:rsidR="00A0662C" w:rsidRDefault="00A0662C">
    <w:pPr>
      <w:pStyle w:val="Header"/>
    </w:pPr>
    <w:r w:rsidRPr="00707B55">
      <w:rPr>
        <w:noProof/>
        <w:lang w:eastAsia="en-GB"/>
      </w:rPr>
      <w:drawing>
        <wp:anchor distT="0" distB="0" distL="114300" distR="114300" simplePos="0" relativeHeight="251658240" behindDoc="0" locked="0" layoutInCell="1" allowOverlap="1" wp14:anchorId="2F474781" wp14:editId="5C8EE03A">
          <wp:simplePos x="0" y="0"/>
          <wp:positionH relativeFrom="page">
            <wp:posOffset>407670</wp:posOffset>
          </wp:positionH>
          <wp:positionV relativeFrom="page">
            <wp:posOffset>492125</wp:posOffset>
          </wp:positionV>
          <wp:extent cx="1146810" cy="1111885"/>
          <wp:effectExtent l="0" t="0" r="0" b="0"/>
          <wp:wrapTopAndBottom/>
          <wp:docPr id="894816363" name="Picture 89481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46810" cy="1111885"/>
                  </a:xfrm>
                  <a:prstGeom prst="rect">
                    <a:avLst/>
                  </a:prstGeom>
                </pic:spPr>
              </pic:pic>
            </a:graphicData>
          </a:graphic>
          <wp14:sizeRelH relativeFrom="margin">
            <wp14:pctWidth>0</wp14:pctWidth>
          </wp14:sizeRelH>
          <wp14:sizeRelV relativeFrom="margin">
            <wp14:pctHeight>0</wp14:pctHeight>
          </wp14:sizeRelV>
        </wp:anchor>
      </w:drawing>
    </w:r>
  </w:p>
  <w:p w14:paraId="36902331" w14:textId="73DAF10A" w:rsidR="00A0662C" w:rsidRDefault="00A06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A710" w14:textId="12E92EA2" w:rsidR="00A0662C" w:rsidRDefault="00A0662C">
    <w:pPr>
      <w:pStyle w:val="Header"/>
      <w:jc w:val="right"/>
    </w:pPr>
  </w:p>
  <w:p w14:paraId="62BC5878" w14:textId="77777777" w:rsidR="00A0662C" w:rsidRDefault="00A0662C">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761C"/>
    <w:multiLevelType w:val="multilevel"/>
    <w:tmpl w:val="33D4DD52"/>
    <w:lvl w:ilvl="0">
      <w:start w:val="4"/>
      <w:numFmt w:val="decimal"/>
      <w:lvlText w:val="%1"/>
      <w:lvlJc w:val="left"/>
      <w:pPr>
        <w:ind w:left="786" w:hanging="360"/>
      </w:pPr>
      <w:rPr>
        <w:rFonts w:hint="default"/>
        <w:b/>
        <w:bCs w:val="0"/>
        <w:color w:val="0090D7"/>
        <w:sz w:val="40"/>
        <w:szCs w:val="40"/>
      </w:rPr>
    </w:lvl>
    <w:lvl w:ilvl="1">
      <w:start w:val="1"/>
      <w:numFmt w:val="decimal"/>
      <w:lvlText w:val="%1.%2"/>
      <w:lvlJc w:val="left"/>
      <w:pPr>
        <w:ind w:left="720" w:hanging="720"/>
      </w:pPr>
      <w:rPr>
        <w:rFonts w:hint="default"/>
        <w:b w:val="0"/>
        <w:color w:val="auto"/>
        <w:sz w:val="22"/>
      </w:rPr>
    </w:lvl>
    <w:lvl w:ilvl="2">
      <w:start w:val="1"/>
      <w:numFmt w:val="decimal"/>
      <w:lvlText w:val="%1.%2.%3"/>
      <w:lvlJc w:val="left"/>
      <w:pPr>
        <w:ind w:left="1080" w:hanging="1080"/>
      </w:pPr>
      <w:rPr>
        <w:rFonts w:hint="default"/>
        <w:b w:val="0"/>
        <w:color w:val="auto"/>
        <w:sz w:val="22"/>
      </w:rPr>
    </w:lvl>
    <w:lvl w:ilvl="3">
      <w:start w:val="1"/>
      <w:numFmt w:val="decimal"/>
      <w:lvlText w:val="%1.%2.%3.%4"/>
      <w:lvlJc w:val="left"/>
      <w:pPr>
        <w:ind w:left="1440" w:hanging="1440"/>
      </w:pPr>
      <w:rPr>
        <w:rFonts w:hint="default"/>
        <w:b w:val="0"/>
        <w:color w:val="auto"/>
        <w:sz w:val="22"/>
      </w:rPr>
    </w:lvl>
    <w:lvl w:ilvl="4">
      <w:start w:val="1"/>
      <w:numFmt w:val="decimal"/>
      <w:lvlText w:val="%1.%2.%3.%4.%5"/>
      <w:lvlJc w:val="left"/>
      <w:pPr>
        <w:ind w:left="1800" w:hanging="1800"/>
      </w:pPr>
      <w:rPr>
        <w:rFonts w:hint="default"/>
        <w:b w:val="0"/>
        <w:color w:val="auto"/>
        <w:sz w:val="22"/>
      </w:rPr>
    </w:lvl>
    <w:lvl w:ilvl="5">
      <w:start w:val="1"/>
      <w:numFmt w:val="decimal"/>
      <w:lvlText w:val="%1.%2.%3.%4.%5.%6"/>
      <w:lvlJc w:val="left"/>
      <w:pPr>
        <w:ind w:left="2520" w:hanging="2520"/>
      </w:pPr>
      <w:rPr>
        <w:rFonts w:hint="default"/>
        <w:b w:val="0"/>
        <w:color w:val="auto"/>
        <w:sz w:val="22"/>
      </w:rPr>
    </w:lvl>
    <w:lvl w:ilvl="6">
      <w:start w:val="1"/>
      <w:numFmt w:val="decimal"/>
      <w:lvlText w:val="%1.%2.%3.%4.%5.%6.%7"/>
      <w:lvlJc w:val="left"/>
      <w:pPr>
        <w:ind w:left="2880" w:hanging="2880"/>
      </w:pPr>
      <w:rPr>
        <w:rFonts w:hint="default"/>
        <w:b w:val="0"/>
        <w:color w:val="auto"/>
        <w:sz w:val="22"/>
      </w:rPr>
    </w:lvl>
    <w:lvl w:ilvl="7">
      <w:start w:val="1"/>
      <w:numFmt w:val="decimal"/>
      <w:lvlText w:val="%1.%2.%3.%4.%5.%6.%7.%8"/>
      <w:lvlJc w:val="left"/>
      <w:pPr>
        <w:ind w:left="3240" w:hanging="3240"/>
      </w:pPr>
      <w:rPr>
        <w:rFonts w:hint="default"/>
        <w:b w:val="0"/>
        <w:color w:val="auto"/>
        <w:sz w:val="22"/>
      </w:rPr>
    </w:lvl>
    <w:lvl w:ilvl="8">
      <w:start w:val="1"/>
      <w:numFmt w:val="decimal"/>
      <w:lvlText w:val="%1.%2.%3.%4.%5.%6.%7.%8.%9"/>
      <w:lvlJc w:val="left"/>
      <w:pPr>
        <w:ind w:left="3600" w:hanging="3600"/>
      </w:pPr>
      <w:rPr>
        <w:rFonts w:hint="default"/>
        <w:b w:val="0"/>
        <w:color w:val="auto"/>
        <w:sz w:val="22"/>
      </w:rPr>
    </w:lvl>
  </w:abstractNum>
  <w:abstractNum w:abstractNumId="1" w15:restartNumberingAfterBreak="0">
    <w:nsid w:val="14AD72CE"/>
    <w:multiLevelType w:val="multilevel"/>
    <w:tmpl w:val="21869CE8"/>
    <w:lvl w:ilvl="0">
      <w:start w:val="1"/>
      <w:numFmt w:val="decimal"/>
      <w:lvlText w:val="%1."/>
      <w:lvlJc w:val="left"/>
      <w:pPr>
        <w:ind w:left="5322" w:hanging="360"/>
      </w:pPr>
      <w:rPr>
        <w:rFonts w:hint="default"/>
        <w:b w:val="0"/>
        <w:bCs/>
      </w:rPr>
    </w:lvl>
    <w:lvl w:ilvl="1">
      <w:start w:val="1"/>
      <w:numFmt w:val="decimal"/>
      <w:isLgl/>
      <w:lvlText w:val="%1.%2"/>
      <w:lvlJc w:val="left"/>
      <w:pPr>
        <w:ind w:left="5322" w:hanging="36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6042" w:hanging="108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6402" w:hanging="1440"/>
      </w:pPr>
      <w:rPr>
        <w:rFonts w:hint="default"/>
      </w:rPr>
    </w:lvl>
    <w:lvl w:ilvl="6">
      <w:start w:val="1"/>
      <w:numFmt w:val="decimal"/>
      <w:isLgl/>
      <w:lvlText w:val="%1.%2.%3.%4.%5.%6.%7"/>
      <w:lvlJc w:val="left"/>
      <w:pPr>
        <w:ind w:left="6402" w:hanging="1440"/>
      </w:pPr>
      <w:rPr>
        <w:rFonts w:hint="default"/>
      </w:rPr>
    </w:lvl>
    <w:lvl w:ilvl="7">
      <w:start w:val="1"/>
      <w:numFmt w:val="decimal"/>
      <w:isLgl/>
      <w:lvlText w:val="%1.%2.%3.%4.%5.%6.%7.%8"/>
      <w:lvlJc w:val="left"/>
      <w:pPr>
        <w:ind w:left="6762" w:hanging="1800"/>
      </w:pPr>
      <w:rPr>
        <w:rFonts w:hint="default"/>
      </w:rPr>
    </w:lvl>
    <w:lvl w:ilvl="8">
      <w:start w:val="1"/>
      <w:numFmt w:val="decimal"/>
      <w:isLgl/>
      <w:lvlText w:val="%1.%2.%3.%4.%5.%6.%7.%8.%9"/>
      <w:lvlJc w:val="left"/>
      <w:pPr>
        <w:ind w:left="6762" w:hanging="1800"/>
      </w:pPr>
      <w:rPr>
        <w:rFonts w:hint="default"/>
      </w:rPr>
    </w:lvl>
  </w:abstractNum>
  <w:abstractNum w:abstractNumId="2" w15:restartNumberingAfterBreak="0">
    <w:nsid w:val="1548244A"/>
    <w:multiLevelType w:val="multilevel"/>
    <w:tmpl w:val="BE5426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0A5FB8"/>
    <w:multiLevelType w:val="hybridMultilevel"/>
    <w:tmpl w:val="A394D366"/>
    <w:lvl w:ilvl="0" w:tplc="88BC3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5854EE"/>
    <w:multiLevelType w:val="hybridMultilevel"/>
    <w:tmpl w:val="0E0ADEA0"/>
    <w:lvl w:ilvl="0" w:tplc="F64660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3A6B31"/>
    <w:multiLevelType w:val="multilevel"/>
    <w:tmpl w:val="23EC68BC"/>
    <w:lvl w:ilvl="0">
      <w:start w:val="1"/>
      <w:numFmt w:val="decimal"/>
      <w:lvlText w:val="%1."/>
      <w:lvlJc w:val="left"/>
      <w:pPr>
        <w:ind w:left="786" w:hanging="360"/>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32256F7E"/>
    <w:multiLevelType w:val="hybridMultilevel"/>
    <w:tmpl w:val="25685F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9F1010E"/>
    <w:multiLevelType w:val="hybridMultilevel"/>
    <w:tmpl w:val="3D9299AC"/>
    <w:lvl w:ilvl="0" w:tplc="41EC85C4">
      <w:start w:val="1"/>
      <w:numFmt w:val="decimal"/>
      <w:lvlText w:val="%1."/>
      <w:lvlJc w:val="left"/>
      <w:pPr>
        <w:ind w:left="1080" w:hanging="360"/>
      </w:pPr>
      <w:rPr>
        <w:rFonts w:asciiTheme="minorHAnsi" w:hAnsiTheme="minorHAnsi" w:cstheme="minorHAnsi"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9FB10EC"/>
    <w:multiLevelType w:val="hybridMultilevel"/>
    <w:tmpl w:val="A3021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270FD5"/>
    <w:multiLevelType w:val="hybridMultilevel"/>
    <w:tmpl w:val="0452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026AFA"/>
    <w:multiLevelType w:val="hybridMultilevel"/>
    <w:tmpl w:val="04CA1BF0"/>
    <w:lvl w:ilvl="0" w:tplc="41EC85C4">
      <w:start w:val="1"/>
      <w:numFmt w:val="decimal"/>
      <w:lvlText w:val="%1."/>
      <w:lvlJc w:val="left"/>
      <w:pPr>
        <w:ind w:left="720" w:hanging="360"/>
      </w:pPr>
      <w:rPr>
        <w:rFonts w:asciiTheme="minorHAnsi" w:hAnsiTheme="minorHAnsi" w:cstheme="minorHAnsi"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6650F3"/>
    <w:multiLevelType w:val="hybridMultilevel"/>
    <w:tmpl w:val="921CA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756313"/>
    <w:multiLevelType w:val="multilevel"/>
    <w:tmpl w:val="BACE115A"/>
    <w:lvl w:ilvl="0">
      <w:start w:val="1"/>
      <w:numFmt w:val="decimal"/>
      <w:pStyle w:val="Level1"/>
      <w:lvlText w:val="%1"/>
      <w:lvlJc w:val="left"/>
      <w:pPr>
        <w:tabs>
          <w:tab w:val="num" w:pos="720"/>
        </w:tabs>
        <w:ind w:left="720" w:hanging="720"/>
      </w:pPr>
      <w:rPr>
        <w:rFonts w:ascii="Arial" w:hAnsi="Arial" w:hint="default"/>
        <w:sz w:val="21"/>
      </w:rPr>
    </w:lvl>
    <w:lvl w:ilvl="1">
      <w:start w:val="1"/>
      <w:numFmt w:val="decimal"/>
      <w:pStyle w:val="Level2"/>
      <w:lvlText w:val="%1.%2"/>
      <w:lvlJc w:val="left"/>
      <w:pPr>
        <w:tabs>
          <w:tab w:val="num" w:pos="720"/>
        </w:tabs>
        <w:ind w:left="720" w:hanging="720"/>
      </w:pPr>
      <w:rPr>
        <w:rFonts w:ascii="Arial" w:hAnsi="Arial" w:hint="default"/>
        <w:b w:val="0"/>
        <w:sz w:val="21"/>
      </w:rPr>
    </w:lvl>
    <w:lvl w:ilvl="2">
      <w:start w:val="1"/>
      <w:numFmt w:val="lowerLetter"/>
      <w:pStyle w:val="Level3"/>
      <w:lvlText w:val="%3)"/>
      <w:lvlJc w:val="left"/>
      <w:pPr>
        <w:tabs>
          <w:tab w:val="num" w:pos="1080"/>
        </w:tabs>
        <w:ind w:left="1080" w:hanging="360"/>
      </w:pPr>
      <w:rPr>
        <w:rFonts w:hint="default"/>
        <w:b w:val="0"/>
        <w:sz w:val="21"/>
      </w:rPr>
    </w:lvl>
    <w:lvl w:ilvl="3">
      <w:start w:val="1"/>
      <w:numFmt w:val="lowerRoman"/>
      <w:pStyle w:val="Level4"/>
      <w:lvlText w:val="(%4)"/>
      <w:lvlJc w:val="left"/>
      <w:pPr>
        <w:tabs>
          <w:tab w:val="num" w:pos="2138"/>
        </w:tabs>
        <w:ind w:left="2138" w:hanging="720"/>
      </w:pPr>
      <w:rPr>
        <w:rFonts w:ascii="Arial" w:hAnsi="Arial" w:hint="default"/>
        <w:b w:val="0"/>
        <w:color w:val="auto"/>
        <w:sz w:val="21"/>
      </w:rPr>
    </w:lvl>
    <w:lvl w:ilvl="4">
      <w:start w:val="1"/>
      <w:numFmt w:val="upperLetter"/>
      <w:pStyle w:val="Level5"/>
      <w:lvlText w:val="(%5)"/>
      <w:lvlJc w:val="left"/>
      <w:pPr>
        <w:tabs>
          <w:tab w:val="num" w:pos="720"/>
        </w:tabs>
        <w:ind w:left="72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3" w15:restartNumberingAfterBreak="0">
    <w:nsid w:val="557E7A82"/>
    <w:multiLevelType w:val="hybridMultilevel"/>
    <w:tmpl w:val="B79C5814"/>
    <w:lvl w:ilvl="0" w:tplc="6908D41A">
      <w:start w:val="1"/>
      <w:numFmt w:val="decimal"/>
      <w:lvlText w:val="%1."/>
      <w:lvlJc w:val="left"/>
      <w:pPr>
        <w:ind w:left="1080" w:hanging="720"/>
      </w:pPr>
      <w:rPr>
        <w:rFonts w:asciiTheme="minorHAnsi" w:hAnsiTheme="minorHAnsi" w:cstheme="minorHAnsi" w:hint="default"/>
        <w:b/>
        <w:color w:val="31849B" w:themeColor="accent5" w:themeShade="BF"/>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6F2688"/>
    <w:multiLevelType w:val="hybridMultilevel"/>
    <w:tmpl w:val="CDB2DF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D402D37"/>
    <w:multiLevelType w:val="hybridMultilevel"/>
    <w:tmpl w:val="D27EB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F143A0"/>
    <w:multiLevelType w:val="hybridMultilevel"/>
    <w:tmpl w:val="596C1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E4AB2"/>
    <w:multiLevelType w:val="multilevel"/>
    <w:tmpl w:val="8C3E9A46"/>
    <w:lvl w:ilvl="0">
      <w:start w:val="1"/>
      <w:numFmt w:val="decimal"/>
      <w:lvlText w:val="%1."/>
      <w:lvlJc w:val="left"/>
      <w:pPr>
        <w:ind w:left="1080" w:hanging="720"/>
      </w:pPr>
      <w:rPr>
        <w:rFonts w:hint="default"/>
        <w:color w:val="31849B" w:themeColor="accent5" w:themeShade="BF"/>
      </w:rPr>
    </w:lvl>
    <w:lvl w:ilvl="1">
      <w:start w:val="2"/>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8" w15:restartNumberingAfterBreak="0">
    <w:nsid w:val="66772958"/>
    <w:multiLevelType w:val="hybridMultilevel"/>
    <w:tmpl w:val="E910B36C"/>
    <w:lvl w:ilvl="0" w:tplc="DF7E6F9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293727"/>
    <w:multiLevelType w:val="hybridMultilevel"/>
    <w:tmpl w:val="4294870A"/>
    <w:lvl w:ilvl="0" w:tplc="41EC85C4">
      <w:start w:val="1"/>
      <w:numFmt w:val="decimal"/>
      <w:lvlText w:val="%1."/>
      <w:lvlJc w:val="left"/>
      <w:pPr>
        <w:ind w:left="1080" w:hanging="360"/>
      </w:pPr>
      <w:rPr>
        <w:rFonts w:asciiTheme="minorHAnsi" w:hAnsiTheme="minorHAnsi" w:cstheme="minorHAnsi"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8D6173B"/>
    <w:multiLevelType w:val="hybridMultilevel"/>
    <w:tmpl w:val="D34ED1D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B622166"/>
    <w:multiLevelType w:val="multilevel"/>
    <w:tmpl w:val="D4D819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DA862C9"/>
    <w:multiLevelType w:val="hybridMultilevel"/>
    <w:tmpl w:val="1E6A2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4078991">
    <w:abstractNumId w:val="12"/>
  </w:num>
  <w:num w:numId="2" w16cid:durableId="671683225">
    <w:abstractNumId w:val="11"/>
  </w:num>
  <w:num w:numId="3" w16cid:durableId="853114299">
    <w:abstractNumId w:val="8"/>
  </w:num>
  <w:num w:numId="4" w16cid:durableId="819468036">
    <w:abstractNumId w:val="9"/>
  </w:num>
  <w:num w:numId="5" w16cid:durableId="13113572">
    <w:abstractNumId w:val="16"/>
  </w:num>
  <w:num w:numId="6" w16cid:durableId="104811962">
    <w:abstractNumId w:val="1"/>
  </w:num>
  <w:num w:numId="7" w16cid:durableId="1126120004">
    <w:abstractNumId w:val="17"/>
  </w:num>
  <w:num w:numId="8" w16cid:durableId="956639466">
    <w:abstractNumId w:val="5"/>
  </w:num>
  <w:num w:numId="9" w16cid:durableId="2084181604">
    <w:abstractNumId w:val="13"/>
  </w:num>
  <w:num w:numId="10" w16cid:durableId="835190831">
    <w:abstractNumId w:val="0"/>
  </w:num>
  <w:num w:numId="11" w16cid:durableId="1191068447">
    <w:abstractNumId w:val="2"/>
  </w:num>
  <w:num w:numId="12" w16cid:durableId="581524248">
    <w:abstractNumId w:val="21"/>
  </w:num>
  <w:num w:numId="13" w16cid:durableId="1698846244">
    <w:abstractNumId w:val="15"/>
  </w:num>
  <w:num w:numId="14" w16cid:durableId="2117360996">
    <w:abstractNumId w:val="22"/>
  </w:num>
  <w:num w:numId="15" w16cid:durableId="224068208">
    <w:abstractNumId w:val="6"/>
  </w:num>
  <w:num w:numId="16" w16cid:durableId="170459544">
    <w:abstractNumId w:val="10"/>
  </w:num>
  <w:num w:numId="17" w16cid:durableId="849220730">
    <w:abstractNumId w:val="7"/>
  </w:num>
  <w:num w:numId="18" w16cid:durableId="1373110376">
    <w:abstractNumId w:val="14"/>
  </w:num>
  <w:num w:numId="19" w16cid:durableId="838229904">
    <w:abstractNumId w:val="19"/>
  </w:num>
  <w:num w:numId="20" w16cid:durableId="1240021909">
    <w:abstractNumId w:val="3"/>
  </w:num>
  <w:num w:numId="21" w16cid:durableId="1243759836">
    <w:abstractNumId w:val="4"/>
  </w:num>
  <w:num w:numId="22" w16cid:durableId="957105704">
    <w:abstractNumId w:val="20"/>
  </w:num>
  <w:num w:numId="23" w16cid:durableId="152844551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55"/>
    <w:rsid w:val="000014C8"/>
    <w:rsid w:val="00002261"/>
    <w:rsid w:val="000048AB"/>
    <w:rsid w:val="00004D3B"/>
    <w:rsid w:val="00005938"/>
    <w:rsid w:val="00005C31"/>
    <w:rsid w:val="00006C58"/>
    <w:rsid w:val="00010C8B"/>
    <w:rsid w:val="0001125B"/>
    <w:rsid w:val="00012B60"/>
    <w:rsid w:val="000147FE"/>
    <w:rsid w:val="0001664C"/>
    <w:rsid w:val="00017631"/>
    <w:rsid w:val="000218B4"/>
    <w:rsid w:val="00022338"/>
    <w:rsid w:val="00022541"/>
    <w:rsid w:val="00022D58"/>
    <w:rsid w:val="00024D64"/>
    <w:rsid w:val="00024EB4"/>
    <w:rsid w:val="0002542C"/>
    <w:rsid w:val="00025D7C"/>
    <w:rsid w:val="00025EE0"/>
    <w:rsid w:val="0002633C"/>
    <w:rsid w:val="00026FE4"/>
    <w:rsid w:val="0003359E"/>
    <w:rsid w:val="000336E0"/>
    <w:rsid w:val="000338AE"/>
    <w:rsid w:val="000349F4"/>
    <w:rsid w:val="00035AF5"/>
    <w:rsid w:val="000362E0"/>
    <w:rsid w:val="000413B1"/>
    <w:rsid w:val="00042E5C"/>
    <w:rsid w:val="00043D80"/>
    <w:rsid w:val="00044174"/>
    <w:rsid w:val="000449B8"/>
    <w:rsid w:val="0004620E"/>
    <w:rsid w:val="000477CC"/>
    <w:rsid w:val="000479E2"/>
    <w:rsid w:val="00050037"/>
    <w:rsid w:val="0005052F"/>
    <w:rsid w:val="000508D3"/>
    <w:rsid w:val="00052D17"/>
    <w:rsid w:val="00053378"/>
    <w:rsid w:val="0005506E"/>
    <w:rsid w:val="000568E8"/>
    <w:rsid w:val="00060AFE"/>
    <w:rsid w:val="00060E03"/>
    <w:rsid w:val="0006208C"/>
    <w:rsid w:val="00063147"/>
    <w:rsid w:val="000649FE"/>
    <w:rsid w:val="00066620"/>
    <w:rsid w:val="00066FCC"/>
    <w:rsid w:val="00070334"/>
    <w:rsid w:val="00070ED8"/>
    <w:rsid w:val="000723E1"/>
    <w:rsid w:val="0007265C"/>
    <w:rsid w:val="00072E05"/>
    <w:rsid w:val="00075664"/>
    <w:rsid w:val="000759DC"/>
    <w:rsid w:val="00075A83"/>
    <w:rsid w:val="00075CED"/>
    <w:rsid w:val="00081CF4"/>
    <w:rsid w:val="00082484"/>
    <w:rsid w:val="00085F81"/>
    <w:rsid w:val="00087441"/>
    <w:rsid w:val="00087D7E"/>
    <w:rsid w:val="00087DF7"/>
    <w:rsid w:val="00091437"/>
    <w:rsid w:val="0009293E"/>
    <w:rsid w:val="000945C2"/>
    <w:rsid w:val="000969C4"/>
    <w:rsid w:val="000975DE"/>
    <w:rsid w:val="00097B0A"/>
    <w:rsid w:val="000A1627"/>
    <w:rsid w:val="000A169A"/>
    <w:rsid w:val="000A21CC"/>
    <w:rsid w:val="000A23C2"/>
    <w:rsid w:val="000A2570"/>
    <w:rsid w:val="000A591D"/>
    <w:rsid w:val="000B10F0"/>
    <w:rsid w:val="000B114C"/>
    <w:rsid w:val="000B3753"/>
    <w:rsid w:val="000B4101"/>
    <w:rsid w:val="000B7F67"/>
    <w:rsid w:val="000C18EC"/>
    <w:rsid w:val="000C196C"/>
    <w:rsid w:val="000C1B45"/>
    <w:rsid w:val="000C220E"/>
    <w:rsid w:val="000C363F"/>
    <w:rsid w:val="000C3C44"/>
    <w:rsid w:val="000C48B5"/>
    <w:rsid w:val="000C500C"/>
    <w:rsid w:val="000C5674"/>
    <w:rsid w:val="000C583F"/>
    <w:rsid w:val="000C5947"/>
    <w:rsid w:val="000C6E2D"/>
    <w:rsid w:val="000C7994"/>
    <w:rsid w:val="000D0F2C"/>
    <w:rsid w:val="000D0FF5"/>
    <w:rsid w:val="000D162D"/>
    <w:rsid w:val="000D3CDA"/>
    <w:rsid w:val="000D3D25"/>
    <w:rsid w:val="000D4460"/>
    <w:rsid w:val="000D75DC"/>
    <w:rsid w:val="000E106F"/>
    <w:rsid w:val="000E43A3"/>
    <w:rsid w:val="000E476C"/>
    <w:rsid w:val="000E5194"/>
    <w:rsid w:val="000E6290"/>
    <w:rsid w:val="000E7A82"/>
    <w:rsid w:val="000E7B73"/>
    <w:rsid w:val="000F161C"/>
    <w:rsid w:val="000F1A2B"/>
    <w:rsid w:val="000F2DEE"/>
    <w:rsid w:val="000F30BC"/>
    <w:rsid w:val="000F3E18"/>
    <w:rsid w:val="000F43EA"/>
    <w:rsid w:val="000F4C31"/>
    <w:rsid w:val="000F5319"/>
    <w:rsid w:val="000F7ACF"/>
    <w:rsid w:val="00101507"/>
    <w:rsid w:val="00102C17"/>
    <w:rsid w:val="00103370"/>
    <w:rsid w:val="00103811"/>
    <w:rsid w:val="00104754"/>
    <w:rsid w:val="00104FD2"/>
    <w:rsid w:val="00106D2F"/>
    <w:rsid w:val="00107792"/>
    <w:rsid w:val="00110416"/>
    <w:rsid w:val="0011166A"/>
    <w:rsid w:val="0011284E"/>
    <w:rsid w:val="001133C4"/>
    <w:rsid w:val="00114BF4"/>
    <w:rsid w:val="00115F02"/>
    <w:rsid w:val="0011628C"/>
    <w:rsid w:val="00116932"/>
    <w:rsid w:val="00117D58"/>
    <w:rsid w:val="00117D5E"/>
    <w:rsid w:val="0012004D"/>
    <w:rsid w:val="00120AAB"/>
    <w:rsid w:val="00121914"/>
    <w:rsid w:val="001223F0"/>
    <w:rsid w:val="00123A9E"/>
    <w:rsid w:val="001254D1"/>
    <w:rsid w:val="00125549"/>
    <w:rsid w:val="0012661D"/>
    <w:rsid w:val="001314B8"/>
    <w:rsid w:val="001321AC"/>
    <w:rsid w:val="001328B9"/>
    <w:rsid w:val="001346CC"/>
    <w:rsid w:val="0013591A"/>
    <w:rsid w:val="00135E05"/>
    <w:rsid w:val="0013798B"/>
    <w:rsid w:val="00137F54"/>
    <w:rsid w:val="00143286"/>
    <w:rsid w:val="00143BCD"/>
    <w:rsid w:val="00144841"/>
    <w:rsid w:val="00144AA0"/>
    <w:rsid w:val="00144E69"/>
    <w:rsid w:val="00146F0E"/>
    <w:rsid w:val="001472F8"/>
    <w:rsid w:val="001507D9"/>
    <w:rsid w:val="00150C34"/>
    <w:rsid w:val="0015104D"/>
    <w:rsid w:val="001533D4"/>
    <w:rsid w:val="001549DA"/>
    <w:rsid w:val="00160B00"/>
    <w:rsid w:val="00162240"/>
    <w:rsid w:val="00164835"/>
    <w:rsid w:val="00166BA5"/>
    <w:rsid w:val="00167412"/>
    <w:rsid w:val="0016792E"/>
    <w:rsid w:val="00171A28"/>
    <w:rsid w:val="00172242"/>
    <w:rsid w:val="001743A2"/>
    <w:rsid w:val="00174515"/>
    <w:rsid w:val="0017559F"/>
    <w:rsid w:val="00175716"/>
    <w:rsid w:val="00176345"/>
    <w:rsid w:val="00181B33"/>
    <w:rsid w:val="00183363"/>
    <w:rsid w:val="00183A8F"/>
    <w:rsid w:val="00184A6D"/>
    <w:rsid w:val="00184D42"/>
    <w:rsid w:val="00186249"/>
    <w:rsid w:val="0019020D"/>
    <w:rsid w:val="00191885"/>
    <w:rsid w:val="00196B30"/>
    <w:rsid w:val="001A220E"/>
    <w:rsid w:val="001A3039"/>
    <w:rsid w:val="001A3553"/>
    <w:rsid w:val="001A3F1A"/>
    <w:rsid w:val="001A69B7"/>
    <w:rsid w:val="001A7680"/>
    <w:rsid w:val="001B020E"/>
    <w:rsid w:val="001B0699"/>
    <w:rsid w:val="001B10CD"/>
    <w:rsid w:val="001B5307"/>
    <w:rsid w:val="001B53B8"/>
    <w:rsid w:val="001B6254"/>
    <w:rsid w:val="001B6AF2"/>
    <w:rsid w:val="001C1007"/>
    <w:rsid w:val="001C1528"/>
    <w:rsid w:val="001C23A2"/>
    <w:rsid w:val="001C40CC"/>
    <w:rsid w:val="001C5006"/>
    <w:rsid w:val="001C51BF"/>
    <w:rsid w:val="001C583C"/>
    <w:rsid w:val="001C5A73"/>
    <w:rsid w:val="001C75CE"/>
    <w:rsid w:val="001D00D1"/>
    <w:rsid w:val="001D0F06"/>
    <w:rsid w:val="001D1913"/>
    <w:rsid w:val="001D3203"/>
    <w:rsid w:val="001D5263"/>
    <w:rsid w:val="001D57EC"/>
    <w:rsid w:val="001D6AB6"/>
    <w:rsid w:val="001D7A3E"/>
    <w:rsid w:val="001D7E30"/>
    <w:rsid w:val="001E011C"/>
    <w:rsid w:val="001E0137"/>
    <w:rsid w:val="001E126B"/>
    <w:rsid w:val="001E1CB7"/>
    <w:rsid w:val="001E5C91"/>
    <w:rsid w:val="001E6C0C"/>
    <w:rsid w:val="001E7E8E"/>
    <w:rsid w:val="001E7FA6"/>
    <w:rsid w:val="001F021A"/>
    <w:rsid w:val="001F15DB"/>
    <w:rsid w:val="001F21E1"/>
    <w:rsid w:val="001F4AC3"/>
    <w:rsid w:val="001F4B3F"/>
    <w:rsid w:val="0020068C"/>
    <w:rsid w:val="00202B35"/>
    <w:rsid w:val="00202D76"/>
    <w:rsid w:val="002067C9"/>
    <w:rsid w:val="00206CF2"/>
    <w:rsid w:val="0020727E"/>
    <w:rsid w:val="002074A6"/>
    <w:rsid w:val="00207B22"/>
    <w:rsid w:val="00207E06"/>
    <w:rsid w:val="00211A75"/>
    <w:rsid w:val="00212808"/>
    <w:rsid w:val="00212CD9"/>
    <w:rsid w:val="00214BF0"/>
    <w:rsid w:val="00217AC5"/>
    <w:rsid w:val="002205A7"/>
    <w:rsid w:val="002209D4"/>
    <w:rsid w:val="00220FB8"/>
    <w:rsid w:val="002214F5"/>
    <w:rsid w:val="002217A8"/>
    <w:rsid w:val="00225B28"/>
    <w:rsid w:val="00227896"/>
    <w:rsid w:val="002278B9"/>
    <w:rsid w:val="00227E21"/>
    <w:rsid w:val="002301D5"/>
    <w:rsid w:val="00231749"/>
    <w:rsid w:val="00233A59"/>
    <w:rsid w:val="00234790"/>
    <w:rsid w:val="00234D2D"/>
    <w:rsid w:val="00235F32"/>
    <w:rsid w:val="00236133"/>
    <w:rsid w:val="00240AFB"/>
    <w:rsid w:val="0024291A"/>
    <w:rsid w:val="00243106"/>
    <w:rsid w:val="002448DD"/>
    <w:rsid w:val="00244B2E"/>
    <w:rsid w:val="002450A3"/>
    <w:rsid w:val="00247156"/>
    <w:rsid w:val="002504A6"/>
    <w:rsid w:val="00253436"/>
    <w:rsid w:val="00253F5B"/>
    <w:rsid w:val="00254F56"/>
    <w:rsid w:val="002553DF"/>
    <w:rsid w:val="00256B22"/>
    <w:rsid w:val="00256B2F"/>
    <w:rsid w:val="00261705"/>
    <w:rsid w:val="0026260F"/>
    <w:rsid w:val="00262F4F"/>
    <w:rsid w:val="00264AC4"/>
    <w:rsid w:val="00264E9C"/>
    <w:rsid w:val="002668FF"/>
    <w:rsid w:val="00267228"/>
    <w:rsid w:val="00270CF1"/>
    <w:rsid w:val="00271D63"/>
    <w:rsid w:val="002730CA"/>
    <w:rsid w:val="00274F94"/>
    <w:rsid w:val="00280AE2"/>
    <w:rsid w:val="00281312"/>
    <w:rsid w:val="00282035"/>
    <w:rsid w:val="0028220E"/>
    <w:rsid w:val="00284763"/>
    <w:rsid w:val="00290EBF"/>
    <w:rsid w:val="0029563C"/>
    <w:rsid w:val="002A2A23"/>
    <w:rsid w:val="002A6E83"/>
    <w:rsid w:val="002A758F"/>
    <w:rsid w:val="002B0B36"/>
    <w:rsid w:val="002B1F06"/>
    <w:rsid w:val="002B42D4"/>
    <w:rsid w:val="002B654E"/>
    <w:rsid w:val="002B7A86"/>
    <w:rsid w:val="002C00F6"/>
    <w:rsid w:val="002C3D1A"/>
    <w:rsid w:val="002C41D6"/>
    <w:rsid w:val="002C4ADC"/>
    <w:rsid w:val="002C6285"/>
    <w:rsid w:val="002C647E"/>
    <w:rsid w:val="002C6F6E"/>
    <w:rsid w:val="002D1A97"/>
    <w:rsid w:val="002D4BC7"/>
    <w:rsid w:val="002D5079"/>
    <w:rsid w:val="002D5409"/>
    <w:rsid w:val="002D54CD"/>
    <w:rsid w:val="002E003D"/>
    <w:rsid w:val="002E2A54"/>
    <w:rsid w:val="002E3AEB"/>
    <w:rsid w:val="002E4F44"/>
    <w:rsid w:val="002E68D9"/>
    <w:rsid w:val="002E6F09"/>
    <w:rsid w:val="002F02F5"/>
    <w:rsid w:val="002F06B3"/>
    <w:rsid w:val="00303E7E"/>
    <w:rsid w:val="00303EF9"/>
    <w:rsid w:val="003045C9"/>
    <w:rsid w:val="0030506F"/>
    <w:rsid w:val="00307D39"/>
    <w:rsid w:val="003104EC"/>
    <w:rsid w:val="00311426"/>
    <w:rsid w:val="003115CB"/>
    <w:rsid w:val="003115DA"/>
    <w:rsid w:val="00311CDC"/>
    <w:rsid w:val="00312A14"/>
    <w:rsid w:val="00312DDD"/>
    <w:rsid w:val="0031456F"/>
    <w:rsid w:val="00314D88"/>
    <w:rsid w:val="00315132"/>
    <w:rsid w:val="0031591B"/>
    <w:rsid w:val="00315A45"/>
    <w:rsid w:val="00317281"/>
    <w:rsid w:val="00317322"/>
    <w:rsid w:val="003218CC"/>
    <w:rsid w:val="00322CDA"/>
    <w:rsid w:val="00324DB6"/>
    <w:rsid w:val="003255D6"/>
    <w:rsid w:val="003257B9"/>
    <w:rsid w:val="00326511"/>
    <w:rsid w:val="00330949"/>
    <w:rsid w:val="00331FB2"/>
    <w:rsid w:val="003330F3"/>
    <w:rsid w:val="003335F3"/>
    <w:rsid w:val="00333CCB"/>
    <w:rsid w:val="00335265"/>
    <w:rsid w:val="00336F33"/>
    <w:rsid w:val="00341028"/>
    <w:rsid w:val="00341B88"/>
    <w:rsid w:val="00343408"/>
    <w:rsid w:val="00344028"/>
    <w:rsid w:val="00345C8D"/>
    <w:rsid w:val="00346FF3"/>
    <w:rsid w:val="003500FD"/>
    <w:rsid w:val="003508D0"/>
    <w:rsid w:val="0035182B"/>
    <w:rsid w:val="003532AE"/>
    <w:rsid w:val="003551DE"/>
    <w:rsid w:val="003557A9"/>
    <w:rsid w:val="003564E9"/>
    <w:rsid w:val="00356BC5"/>
    <w:rsid w:val="00357B83"/>
    <w:rsid w:val="0036150C"/>
    <w:rsid w:val="0036217F"/>
    <w:rsid w:val="00362C4A"/>
    <w:rsid w:val="003644FA"/>
    <w:rsid w:val="003702B5"/>
    <w:rsid w:val="00371D3F"/>
    <w:rsid w:val="003728BB"/>
    <w:rsid w:val="00372F97"/>
    <w:rsid w:val="00374936"/>
    <w:rsid w:val="003756F5"/>
    <w:rsid w:val="00376295"/>
    <w:rsid w:val="00377F2F"/>
    <w:rsid w:val="00381415"/>
    <w:rsid w:val="00384175"/>
    <w:rsid w:val="00385AF9"/>
    <w:rsid w:val="003871A5"/>
    <w:rsid w:val="00387298"/>
    <w:rsid w:val="00387EFC"/>
    <w:rsid w:val="0039097F"/>
    <w:rsid w:val="00390C97"/>
    <w:rsid w:val="003914DC"/>
    <w:rsid w:val="00393D00"/>
    <w:rsid w:val="003952A4"/>
    <w:rsid w:val="00396535"/>
    <w:rsid w:val="00396BE9"/>
    <w:rsid w:val="003975F4"/>
    <w:rsid w:val="003A0883"/>
    <w:rsid w:val="003A1648"/>
    <w:rsid w:val="003A280B"/>
    <w:rsid w:val="003A2EAD"/>
    <w:rsid w:val="003A2F32"/>
    <w:rsid w:val="003A3203"/>
    <w:rsid w:val="003A34EA"/>
    <w:rsid w:val="003A574C"/>
    <w:rsid w:val="003A58A9"/>
    <w:rsid w:val="003A5978"/>
    <w:rsid w:val="003A7DBC"/>
    <w:rsid w:val="003B2670"/>
    <w:rsid w:val="003B2998"/>
    <w:rsid w:val="003B2E72"/>
    <w:rsid w:val="003B3458"/>
    <w:rsid w:val="003B4E4A"/>
    <w:rsid w:val="003B5405"/>
    <w:rsid w:val="003B5C3B"/>
    <w:rsid w:val="003B682A"/>
    <w:rsid w:val="003B6D92"/>
    <w:rsid w:val="003B7F05"/>
    <w:rsid w:val="003C058D"/>
    <w:rsid w:val="003C1294"/>
    <w:rsid w:val="003C289A"/>
    <w:rsid w:val="003C49BB"/>
    <w:rsid w:val="003C65A1"/>
    <w:rsid w:val="003C7216"/>
    <w:rsid w:val="003C7D2C"/>
    <w:rsid w:val="003D025C"/>
    <w:rsid w:val="003D0317"/>
    <w:rsid w:val="003D0C09"/>
    <w:rsid w:val="003D0DFF"/>
    <w:rsid w:val="003D30FC"/>
    <w:rsid w:val="003D3692"/>
    <w:rsid w:val="003D37C7"/>
    <w:rsid w:val="003D4161"/>
    <w:rsid w:val="003D69EC"/>
    <w:rsid w:val="003D73FD"/>
    <w:rsid w:val="003E22CC"/>
    <w:rsid w:val="003E3589"/>
    <w:rsid w:val="003E3A8C"/>
    <w:rsid w:val="003E4CAA"/>
    <w:rsid w:val="003E5A50"/>
    <w:rsid w:val="003E5AC7"/>
    <w:rsid w:val="003E767B"/>
    <w:rsid w:val="003F1357"/>
    <w:rsid w:val="003F3EB2"/>
    <w:rsid w:val="003F42DF"/>
    <w:rsid w:val="003F5AA2"/>
    <w:rsid w:val="003F7726"/>
    <w:rsid w:val="003F77CD"/>
    <w:rsid w:val="00403533"/>
    <w:rsid w:val="00403D34"/>
    <w:rsid w:val="00405005"/>
    <w:rsid w:val="004078BD"/>
    <w:rsid w:val="00407B0A"/>
    <w:rsid w:val="00413FDA"/>
    <w:rsid w:val="004149BD"/>
    <w:rsid w:val="004172A1"/>
    <w:rsid w:val="00417ADD"/>
    <w:rsid w:val="0042039F"/>
    <w:rsid w:val="00421972"/>
    <w:rsid w:val="00422C6C"/>
    <w:rsid w:val="004236FC"/>
    <w:rsid w:val="004248B8"/>
    <w:rsid w:val="004265AA"/>
    <w:rsid w:val="00431F5A"/>
    <w:rsid w:val="00433FB7"/>
    <w:rsid w:val="004346B4"/>
    <w:rsid w:val="00437604"/>
    <w:rsid w:val="004408F2"/>
    <w:rsid w:val="00441F98"/>
    <w:rsid w:val="00442D6B"/>
    <w:rsid w:val="00442E79"/>
    <w:rsid w:val="00443796"/>
    <w:rsid w:val="004503AA"/>
    <w:rsid w:val="00452EC9"/>
    <w:rsid w:val="00452FD1"/>
    <w:rsid w:val="00453F08"/>
    <w:rsid w:val="004550EF"/>
    <w:rsid w:val="0045584B"/>
    <w:rsid w:val="00455CF5"/>
    <w:rsid w:val="0045751A"/>
    <w:rsid w:val="00461AF4"/>
    <w:rsid w:val="004629D1"/>
    <w:rsid w:val="0046413B"/>
    <w:rsid w:val="004658FD"/>
    <w:rsid w:val="0046602A"/>
    <w:rsid w:val="00466F8F"/>
    <w:rsid w:val="00470B9D"/>
    <w:rsid w:val="004726A8"/>
    <w:rsid w:val="00472830"/>
    <w:rsid w:val="00474076"/>
    <w:rsid w:val="00474568"/>
    <w:rsid w:val="00474B81"/>
    <w:rsid w:val="00474E3E"/>
    <w:rsid w:val="00481382"/>
    <w:rsid w:val="00481D8A"/>
    <w:rsid w:val="0048234C"/>
    <w:rsid w:val="00483C37"/>
    <w:rsid w:val="004873C3"/>
    <w:rsid w:val="0048756D"/>
    <w:rsid w:val="00487689"/>
    <w:rsid w:val="004906DE"/>
    <w:rsid w:val="00492563"/>
    <w:rsid w:val="00492750"/>
    <w:rsid w:val="00492EFA"/>
    <w:rsid w:val="004933FD"/>
    <w:rsid w:val="00493CEF"/>
    <w:rsid w:val="00494A6D"/>
    <w:rsid w:val="00495299"/>
    <w:rsid w:val="0049530B"/>
    <w:rsid w:val="00496B0E"/>
    <w:rsid w:val="00496D7E"/>
    <w:rsid w:val="004A076C"/>
    <w:rsid w:val="004A27D4"/>
    <w:rsid w:val="004A2DCA"/>
    <w:rsid w:val="004A3733"/>
    <w:rsid w:val="004A6BC7"/>
    <w:rsid w:val="004A75A8"/>
    <w:rsid w:val="004A7D6A"/>
    <w:rsid w:val="004B0788"/>
    <w:rsid w:val="004B152A"/>
    <w:rsid w:val="004B1C64"/>
    <w:rsid w:val="004B2192"/>
    <w:rsid w:val="004B46DF"/>
    <w:rsid w:val="004B5838"/>
    <w:rsid w:val="004B5BC3"/>
    <w:rsid w:val="004B7269"/>
    <w:rsid w:val="004C06B8"/>
    <w:rsid w:val="004C208D"/>
    <w:rsid w:val="004C3272"/>
    <w:rsid w:val="004C3D16"/>
    <w:rsid w:val="004C53FC"/>
    <w:rsid w:val="004C547E"/>
    <w:rsid w:val="004C5AB5"/>
    <w:rsid w:val="004C69DC"/>
    <w:rsid w:val="004D1F95"/>
    <w:rsid w:val="004D3379"/>
    <w:rsid w:val="004D57C1"/>
    <w:rsid w:val="004D66D1"/>
    <w:rsid w:val="004D7517"/>
    <w:rsid w:val="004D77DF"/>
    <w:rsid w:val="004E055E"/>
    <w:rsid w:val="004E1392"/>
    <w:rsid w:val="004E2134"/>
    <w:rsid w:val="004E2192"/>
    <w:rsid w:val="004E2439"/>
    <w:rsid w:val="004E2B26"/>
    <w:rsid w:val="004E3629"/>
    <w:rsid w:val="004E6DE6"/>
    <w:rsid w:val="004E7C7E"/>
    <w:rsid w:val="004F2943"/>
    <w:rsid w:val="004F2FB6"/>
    <w:rsid w:val="004F3EDE"/>
    <w:rsid w:val="004F688D"/>
    <w:rsid w:val="00501E43"/>
    <w:rsid w:val="005037D7"/>
    <w:rsid w:val="005109F7"/>
    <w:rsid w:val="00510CDD"/>
    <w:rsid w:val="00512B33"/>
    <w:rsid w:val="00517129"/>
    <w:rsid w:val="00520914"/>
    <w:rsid w:val="005234D5"/>
    <w:rsid w:val="00523A8A"/>
    <w:rsid w:val="00523AB1"/>
    <w:rsid w:val="00527872"/>
    <w:rsid w:val="00532142"/>
    <w:rsid w:val="0053265B"/>
    <w:rsid w:val="005341B1"/>
    <w:rsid w:val="005367FA"/>
    <w:rsid w:val="00542F5D"/>
    <w:rsid w:val="005432B3"/>
    <w:rsid w:val="00544057"/>
    <w:rsid w:val="005449B3"/>
    <w:rsid w:val="00544FCE"/>
    <w:rsid w:val="00546465"/>
    <w:rsid w:val="00547901"/>
    <w:rsid w:val="00553816"/>
    <w:rsid w:val="005634E7"/>
    <w:rsid w:val="005644DC"/>
    <w:rsid w:val="005646D7"/>
    <w:rsid w:val="00564C63"/>
    <w:rsid w:val="00564FF1"/>
    <w:rsid w:val="0056584E"/>
    <w:rsid w:val="005665FA"/>
    <w:rsid w:val="005666B7"/>
    <w:rsid w:val="00566A77"/>
    <w:rsid w:val="00567F28"/>
    <w:rsid w:val="00571656"/>
    <w:rsid w:val="0057279E"/>
    <w:rsid w:val="005732E6"/>
    <w:rsid w:val="005754FF"/>
    <w:rsid w:val="0057793A"/>
    <w:rsid w:val="00577B34"/>
    <w:rsid w:val="00580398"/>
    <w:rsid w:val="005810B5"/>
    <w:rsid w:val="00582ACF"/>
    <w:rsid w:val="00584EEC"/>
    <w:rsid w:val="00585B9F"/>
    <w:rsid w:val="005866D6"/>
    <w:rsid w:val="00587234"/>
    <w:rsid w:val="00587640"/>
    <w:rsid w:val="005879E9"/>
    <w:rsid w:val="00587A8B"/>
    <w:rsid w:val="00595076"/>
    <w:rsid w:val="005954B8"/>
    <w:rsid w:val="00597643"/>
    <w:rsid w:val="00597B2E"/>
    <w:rsid w:val="005A18C1"/>
    <w:rsid w:val="005A3A64"/>
    <w:rsid w:val="005A529E"/>
    <w:rsid w:val="005A7B6F"/>
    <w:rsid w:val="005B0402"/>
    <w:rsid w:val="005B1EB5"/>
    <w:rsid w:val="005B2BC1"/>
    <w:rsid w:val="005B5E61"/>
    <w:rsid w:val="005B6FD6"/>
    <w:rsid w:val="005C0639"/>
    <w:rsid w:val="005C10EB"/>
    <w:rsid w:val="005C3BBB"/>
    <w:rsid w:val="005C3FA8"/>
    <w:rsid w:val="005C4E96"/>
    <w:rsid w:val="005C5EF5"/>
    <w:rsid w:val="005C7C1B"/>
    <w:rsid w:val="005D1354"/>
    <w:rsid w:val="005D31E1"/>
    <w:rsid w:val="005D36F2"/>
    <w:rsid w:val="005D6A8D"/>
    <w:rsid w:val="005D74EB"/>
    <w:rsid w:val="005D7E9E"/>
    <w:rsid w:val="005E1ED6"/>
    <w:rsid w:val="005E4958"/>
    <w:rsid w:val="005E66F2"/>
    <w:rsid w:val="005E6DF9"/>
    <w:rsid w:val="005E702B"/>
    <w:rsid w:val="005F15BD"/>
    <w:rsid w:val="005F243A"/>
    <w:rsid w:val="005F36A6"/>
    <w:rsid w:val="005F396D"/>
    <w:rsid w:val="005F52E5"/>
    <w:rsid w:val="005F5446"/>
    <w:rsid w:val="005F6CA0"/>
    <w:rsid w:val="005F7739"/>
    <w:rsid w:val="00602467"/>
    <w:rsid w:val="006027E6"/>
    <w:rsid w:val="00602CF2"/>
    <w:rsid w:val="0060322D"/>
    <w:rsid w:val="00604C58"/>
    <w:rsid w:val="00605A4A"/>
    <w:rsid w:val="00610B08"/>
    <w:rsid w:val="00610DCD"/>
    <w:rsid w:val="0061201B"/>
    <w:rsid w:val="00612027"/>
    <w:rsid w:val="00613684"/>
    <w:rsid w:val="0061793D"/>
    <w:rsid w:val="00620336"/>
    <w:rsid w:val="00621BE2"/>
    <w:rsid w:val="0062334E"/>
    <w:rsid w:val="00624A58"/>
    <w:rsid w:val="00625C1C"/>
    <w:rsid w:val="00630AC6"/>
    <w:rsid w:val="0063311C"/>
    <w:rsid w:val="00634616"/>
    <w:rsid w:val="00634939"/>
    <w:rsid w:val="00635C0A"/>
    <w:rsid w:val="00635C10"/>
    <w:rsid w:val="00635D57"/>
    <w:rsid w:val="00635ED5"/>
    <w:rsid w:val="00642F69"/>
    <w:rsid w:val="00643AD1"/>
    <w:rsid w:val="00643C3A"/>
    <w:rsid w:val="00644771"/>
    <w:rsid w:val="0064681D"/>
    <w:rsid w:val="00650CFB"/>
    <w:rsid w:val="0065593D"/>
    <w:rsid w:val="00660224"/>
    <w:rsid w:val="00664E4F"/>
    <w:rsid w:val="006656C0"/>
    <w:rsid w:val="0066629A"/>
    <w:rsid w:val="00666717"/>
    <w:rsid w:val="00666884"/>
    <w:rsid w:val="00666D3F"/>
    <w:rsid w:val="0067012F"/>
    <w:rsid w:val="006714B9"/>
    <w:rsid w:val="00671503"/>
    <w:rsid w:val="00671C7A"/>
    <w:rsid w:val="00672A50"/>
    <w:rsid w:val="00673EE4"/>
    <w:rsid w:val="00680106"/>
    <w:rsid w:val="00680798"/>
    <w:rsid w:val="006808E6"/>
    <w:rsid w:val="006813A7"/>
    <w:rsid w:val="00682153"/>
    <w:rsid w:val="00682979"/>
    <w:rsid w:val="00683031"/>
    <w:rsid w:val="00683CC7"/>
    <w:rsid w:val="00686CE3"/>
    <w:rsid w:val="00687513"/>
    <w:rsid w:val="006929C1"/>
    <w:rsid w:val="00694B3D"/>
    <w:rsid w:val="00695737"/>
    <w:rsid w:val="00696FD9"/>
    <w:rsid w:val="00697A97"/>
    <w:rsid w:val="006A26C5"/>
    <w:rsid w:val="006A49B0"/>
    <w:rsid w:val="006A7B02"/>
    <w:rsid w:val="006A7F10"/>
    <w:rsid w:val="006B0693"/>
    <w:rsid w:val="006B2DCA"/>
    <w:rsid w:val="006B65E7"/>
    <w:rsid w:val="006C089D"/>
    <w:rsid w:val="006C19AA"/>
    <w:rsid w:val="006C390E"/>
    <w:rsid w:val="006C497B"/>
    <w:rsid w:val="006C4F8A"/>
    <w:rsid w:val="006C58CC"/>
    <w:rsid w:val="006D06F0"/>
    <w:rsid w:val="006D2B58"/>
    <w:rsid w:val="006D31D0"/>
    <w:rsid w:val="006D56BE"/>
    <w:rsid w:val="006D5A36"/>
    <w:rsid w:val="006D7B89"/>
    <w:rsid w:val="006E0D2E"/>
    <w:rsid w:val="006E1BF4"/>
    <w:rsid w:val="006E1D9F"/>
    <w:rsid w:val="006E2B9C"/>
    <w:rsid w:val="006E343E"/>
    <w:rsid w:val="006E4405"/>
    <w:rsid w:val="006E48F9"/>
    <w:rsid w:val="006E4C13"/>
    <w:rsid w:val="006E4F3D"/>
    <w:rsid w:val="006E5360"/>
    <w:rsid w:val="006E5901"/>
    <w:rsid w:val="006E5CC0"/>
    <w:rsid w:val="006E6B77"/>
    <w:rsid w:val="006E79DA"/>
    <w:rsid w:val="006F128F"/>
    <w:rsid w:val="006F2031"/>
    <w:rsid w:val="006F2E62"/>
    <w:rsid w:val="006F3313"/>
    <w:rsid w:val="006F37AF"/>
    <w:rsid w:val="006F5C6D"/>
    <w:rsid w:val="006F626E"/>
    <w:rsid w:val="00701036"/>
    <w:rsid w:val="007016D1"/>
    <w:rsid w:val="0070249B"/>
    <w:rsid w:val="00702763"/>
    <w:rsid w:val="00703E4B"/>
    <w:rsid w:val="00703FCC"/>
    <w:rsid w:val="00704444"/>
    <w:rsid w:val="00705A38"/>
    <w:rsid w:val="00706F3B"/>
    <w:rsid w:val="00707B55"/>
    <w:rsid w:val="007126B9"/>
    <w:rsid w:val="007155C1"/>
    <w:rsid w:val="00715667"/>
    <w:rsid w:val="00715C04"/>
    <w:rsid w:val="00721860"/>
    <w:rsid w:val="00721D43"/>
    <w:rsid w:val="00724CE3"/>
    <w:rsid w:val="007258AA"/>
    <w:rsid w:val="00726EB2"/>
    <w:rsid w:val="00727895"/>
    <w:rsid w:val="00731030"/>
    <w:rsid w:val="00731894"/>
    <w:rsid w:val="00731B8E"/>
    <w:rsid w:val="00732015"/>
    <w:rsid w:val="00734FB4"/>
    <w:rsid w:val="00736832"/>
    <w:rsid w:val="00736B66"/>
    <w:rsid w:val="00741265"/>
    <w:rsid w:val="00741E04"/>
    <w:rsid w:val="00744C4C"/>
    <w:rsid w:val="0074653C"/>
    <w:rsid w:val="007468B0"/>
    <w:rsid w:val="00746C49"/>
    <w:rsid w:val="007473D6"/>
    <w:rsid w:val="00750619"/>
    <w:rsid w:val="00750CAC"/>
    <w:rsid w:val="00755E8A"/>
    <w:rsid w:val="00761C22"/>
    <w:rsid w:val="00763820"/>
    <w:rsid w:val="00763924"/>
    <w:rsid w:val="00765273"/>
    <w:rsid w:val="007655C5"/>
    <w:rsid w:val="00766A91"/>
    <w:rsid w:val="00770D25"/>
    <w:rsid w:val="00773B81"/>
    <w:rsid w:val="00774FFF"/>
    <w:rsid w:val="0077565A"/>
    <w:rsid w:val="00780420"/>
    <w:rsid w:val="00780D55"/>
    <w:rsid w:val="00782CE8"/>
    <w:rsid w:val="007830E8"/>
    <w:rsid w:val="007839D4"/>
    <w:rsid w:val="0078680F"/>
    <w:rsid w:val="00787D2E"/>
    <w:rsid w:val="0079039B"/>
    <w:rsid w:val="007908CA"/>
    <w:rsid w:val="00791770"/>
    <w:rsid w:val="00793940"/>
    <w:rsid w:val="00794173"/>
    <w:rsid w:val="00794837"/>
    <w:rsid w:val="007952D3"/>
    <w:rsid w:val="00795D96"/>
    <w:rsid w:val="00795EA1"/>
    <w:rsid w:val="00797BA9"/>
    <w:rsid w:val="007A0133"/>
    <w:rsid w:val="007A09A2"/>
    <w:rsid w:val="007A142F"/>
    <w:rsid w:val="007A1AA8"/>
    <w:rsid w:val="007A1C3F"/>
    <w:rsid w:val="007A2435"/>
    <w:rsid w:val="007A2752"/>
    <w:rsid w:val="007A353D"/>
    <w:rsid w:val="007A517D"/>
    <w:rsid w:val="007A5FE1"/>
    <w:rsid w:val="007A6545"/>
    <w:rsid w:val="007A745C"/>
    <w:rsid w:val="007A760F"/>
    <w:rsid w:val="007B23D4"/>
    <w:rsid w:val="007B253C"/>
    <w:rsid w:val="007B3877"/>
    <w:rsid w:val="007B72F9"/>
    <w:rsid w:val="007C08D2"/>
    <w:rsid w:val="007C2508"/>
    <w:rsid w:val="007C382B"/>
    <w:rsid w:val="007C445C"/>
    <w:rsid w:val="007C4E6D"/>
    <w:rsid w:val="007C50F7"/>
    <w:rsid w:val="007C5393"/>
    <w:rsid w:val="007C5E79"/>
    <w:rsid w:val="007C5ED0"/>
    <w:rsid w:val="007C7CE1"/>
    <w:rsid w:val="007D37CC"/>
    <w:rsid w:val="007D56E9"/>
    <w:rsid w:val="007D57D0"/>
    <w:rsid w:val="007D5FAE"/>
    <w:rsid w:val="007E078C"/>
    <w:rsid w:val="007E07C5"/>
    <w:rsid w:val="007E0BFC"/>
    <w:rsid w:val="007E3513"/>
    <w:rsid w:val="007E4A71"/>
    <w:rsid w:val="007E4E8F"/>
    <w:rsid w:val="007E5452"/>
    <w:rsid w:val="007E58BF"/>
    <w:rsid w:val="007E6390"/>
    <w:rsid w:val="007F08BA"/>
    <w:rsid w:val="007F195B"/>
    <w:rsid w:val="007F1FE2"/>
    <w:rsid w:val="007F209E"/>
    <w:rsid w:val="007F22E5"/>
    <w:rsid w:val="007F343C"/>
    <w:rsid w:val="007F38A3"/>
    <w:rsid w:val="007F3E8F"/>
    <w:rsid w:val="007F4930"/>
    <w:rsid w:val="007F73D7"/>
    <w:rsid w:val="00802862"/>
    <w:rsid w:val="0080413C"/>
    <w:rsid w:val="00804561"/>
    <w:rsid w:val="008076BA"/>
    <w:rsid w:val="00810383"/>
    <w:rsid w:val="008104C6"/>
    <w:rsid w:val="0081067F"/>
    <w:rsid w:val="00810F9B"/>
    <w:rsid w:val="00811117"/>
    <w:rsid w:val="00812D6F"/>
    <w:rsid w:val="00814A21"/>
    <w:rsid w:val="00814AEA"/>
    <w:rsid w:val="0081549E"/>
    <w:rsid w:val="00817B6E"/>
    <w:rsid w:val="00821573"/>
    <w:rsid w:val="0082227A"/>
    <w:rsid w:val="008227FE"/>
    <w:rsid w:val="0082351D"/>
    <w:rsid w:val="008235E3"/>
    <w:rsid w:val="00824D56"/>
    <w:rsid w:val="00824E85"/>
    <w:rsid w:val="00825329"/>
    <w:rsid w:val="00825E1C"/>
    <w:rsid w:val="00826143"/>
    <w:rsid w:val="0082781D"/>
    <w:rsid w:val="00827C2A"/>
    <w:rsid w:val="0083383C"/>
    <w:rsid w:val="008348E4"/>
    <w:rsid w:val="0083611E"/>
    <w:rsid w:val="00837ADB"/>
    <w:rsid w:val="00840903"/>
    <w:rsid w:val="008419B0"/>
    <w:rsid w:val="008424FC"/>
    <w:rsid w:val="008426BA"/>
    <w:rsid w:val="008447E1"/>
    <w:rsid w:val="00844981"/>
    <w:rsid w:val="00845108"/>
    <w:rsid w:val="00845594"/>
    <w:rsid w:val="0085002F"/>
    <w:rsid w:val="00851D65"/>
    <w:rsid w:val="00856EC3"/>
    <w:rsid w:val="008649E9"/>
    <w:rsid w:val="008677F1"/>
    <w:rsid w:val="00867B2A"/>
    <w:rsid w:val="00870F86"/>
    <w:rsid w:val="00871D3C"/>
    <w:rsid w:val="00873348"/>
    <w:rsid w:val="0087353C"/>
    <w:rsid w:val="008737CA"/>
    <w:rsid w:val="008743A0"/>
    <w:rsid w:val="00875DF6"/>
    <w:rsid w:val="00876B6A"/>
    <w:rsid w:val="00877048"/>
    <w:rsid w:val="00880957"/>
    <w:rsid w:val="0088143D"/>
    <w:rsid w:val="00881C4B"/>
    <w:rsid w:val="00882908"/>
    <w:rsid w:val="0088539E"/>
    <w:rsid w:val="008859D3"/>
    <w:rsid w:val="00886787"/>
    <w:rsid w:val="00886DD3"/>
    <w:rsid w:val="00890787"/>
    <w:rsid w:val="00890A10"/>
    <w:rsid w:val="00891D01"/>
    <w:rsid w:val="00892BFB"/>
    <w:rsid w:val="00892C99"/>
    <w:rsid w:val="00893CEA"/>
    <w:rsid w:val="008945EE"/>
    <w:rsid w:val="008974FF"/>
    <w:rsid w:val="00897541"/>
    <w:rsid w:val="008A0625"/>
    <w:rsid w:val="008A0D4D"/>
    <w:rsid w:val="008A18B5"/>
    <w:rsid w:val="008A279B"/>
    <w:rsid w:val="008A4402"/>
    <w:rsid w:val="008A4F0D"/>
    <w:rsid w:val="008A525A"/>
    <w:rsid w:val="008A5C3F"/>
    <w:rsid w:val="008A61CA"/>
    <w:rsid w:val="008A6C3C"/>
    <w:rsid w:val="008A7629"/>
    <w:rsid w:val="008A7C0A"/>
    <w:rsid w:val="008B0CAC"/>
    <w:rsid w:val="008B1CF9"/>
    <w:rsid w:val="008B42A5"/>
    <w:rsid w:val="008B5131"/>
    <w:rsid w:val="008B625D"/>
    <w:rsid w:val="008B72C5"/>
    <w:rsid w:val="008C2AA5"/>
    <w:rsid w:val="008C319C"/>
    <w:rsid w:val="008C46D5"/>
    <w:rsid w:val="008C608D"/>
    <w:rsid w:val="008C7E5D"/>
    <w:rsid w:val="008D07BB"/>
    <w:rsid w:val="008D0C3A"/>
    <w:rsid w:val="008D0FAB"/>
    <w:rsid w:val="008D3447"/>
    <w:rsid w:val="008D360C"/>
    <w:rsid w:val="008D3E59"/>
    <w:rsid w:val="008D52D6"/>
    <w:rsid w:val="008D6611"/>
    <w:rsid w:val="008D7670"/>
    <w:rsid w:val="008D7926"/>
    <w:rsid w:val="008E13D1"/>
    <w:rsid w:val="008E464D"/>
    <w:rsid w:val="008E47C2"/>
    <w:rsid w:val="008E4FE2"/>
    <w:rsid w:val="008E5299"/>
    <w:rsid w:val="008E5C2B"/>
    <w:rsid w:val="008E6D9D"/>
    <w:rsid w:val="008E7388"/>
    <w:rsid w:val="008E7C15"/>
    <w:rsid w:val="008F255B"/>
    <w:rsid w:val="008F35AE"/>
    <w:rsid w:val="008F449C"/>
    <w:rsid w:val="008F4E94"/>
    <w:rsid w:val="008F68F9"/>
    <w:rsid w:val="008F7EE6"/>
    <w:rsid w:val="0090027F"/>
    <w:rsid w:val="0090058C"/>
    <w:rsid w:val="009008BE"/>
    <w:rsid w:val="00901D8A"/>
    <w:rsid w:val="00904714"/>
    <w:rsid w:val="0090520D"/>
    <w:rsid w:val="00906D34"/>
    <w:rsid w:val="00907264"/>
    <w:rsid w:val="00911DF3"/>
    <w:rsid w:val="00913BD2"/>
    <w:rsid w:val="009140F1"/>
    <w:rsid w:val="00914919"/>
    <w:rsid w:val="00915487"/>
    <w:rsid w:val="00915FC8"/>
    <w:rsid w:val="00916DFD"/>
    <w:rsid w:val="00916F03"/>
    <w:rsid w:val="00921DE5"/>
    <w:rsid w:val="009234E6"/>
    <w:rsid w:val="00925419"/>
    <w:rsid w:val="00926231"/>
    <w:rsid w:val="00926333"/>
    <w:rsid w:val="00934120"/>
    <w:rsid w:val="009343B7"/>
    <w:rsid w:val="00935752"/>
    <w:rsid w:val="00935C7D"/>
    <w:rsid w:val="00936103"/>
    <w:rsid w:val="009377C7"/>
    <w:rsid w:val="009407FD"/>
    <w:rsid w:val="009421CD"/>
    <w:rsid w:val="00945354"/>
    <w:rsid w:val="00945A01"/>
    <w:rsid w:val="00946857"/>
    <w:rsid w:val="00946BBF"/>
    <w:rsid w:val="009504A6"/>
    <w:rsid w:val="009506B3"/>
    <w:rsid w:val="00950AC9"/>
    <w:rsid w:val="0095227C"/>
    <w:rsid w:val="00952D3B"/>
    <w:rsid w:val="00954807"/>
    <w:rsid w:val="0095491B"/>
    <w:rsid w:val="00955185"/>
    <w:rsid w:val="009553A5"/>
    <w:rsid w:val="0095599C"/>
    <w:rsid w:val="0095688C"/>
    <w:rsid w:val="0095707F"/>
    <w:rsid w:val="00957255"/>
    <w:rsid w:val="00957501"/>
    <w:rsid w:val="00957594"/>
    <w:rsid w:val="0095788B"/>
    <w:rsid w:val="00961359"/>
    <w:rsid w:val="009635B4"/>
    <w:rsid w:val="00963634"/>
    <w:rsid w:val="009647D7"/>
    <w:rsid w:val="00965B15"/>
    <w:rsid w:val="0096797A"/>
    <w:rsid w:val="009702AE"/>
    <w:rsid w:val="00972ACD"/>
    <w:rsid w:val="0097485B"/>
    <w:rsid w:val="009749E4"/>
    <w:rsid w:val="00976FDB"/>
    <w:rsid w:val="00980EB6"/>
    <w:rsid w:val="009812FA"/>
    <w:rsid w:val="0098268F"/>
    <w:rsid w:val="00984586"/>
    <w:rsid w:val="009851A1"/>
    <w:rsid w:val="00987332"/>
    <w:rsid w:val="00990795"/>
    <w:rsid w:val="0099460C"/>
    <w:rsid w:val="00994954"/>
    <w:rsid w:val="00994C1D"/>
    <w:rsid w:val="00994E71"/>
    <w:rsid w:val="009963DE"/>
    <w:rsid w:val="00996443"/>
    <w:rsid w:val="009A0872"/>
    <w:rsid w:val="009A1E59"/>
    <w:rsid w:val="009A32C1"/>
    <w:rsid w:val="009A334B"/>
    <w:rsid w:val="009A646A"/>
    <w:rsid w:val="009B32A4"/>
    <w:rsid w:val="009B32B3"/>
    <w:rsid w:val="009B3625"/>
    <w:rsid w:val="009B6BF3"/>
    <w:rsid w:val="009B6EC8"/>
    <w:rsid w:val="009C1AF7"/>
    <w:rsid w:val="009C2349"/>
    <w:rsid w:val="009C2825"/>
    <w:rsid w:val="009C54C7"/>
    <w:rsid w:val="009C65B0"/>
    <w:rsid w:val="009C69D4"/>
    <w:rsid w:val="009D3EAE"/>
    <w:rsid w:val="009D4BDA"/>
    <w:rsid w:val="009D5135"/>
    <w:rsid w:val="009D5557"/>
    <w:rsid w:val="009D5A6A"/>
    <w:rsid w:val="009D6786"/>
    <w:rsid w:val="009E36F5"/>
    <w:rsid w:val="009E53DC"/>
    <w:rsid w:val="009E55C4"/>
    <w:rsid w:val="009E5DAF"/>
    <w:rsid w:val="009E623C"/>
    <w:rsid w:val="009E6464"/>
    <w:rsid w:val="009E67C5"/>
    <w:rsid w:val="009E689A"/>
    <w:rsid w:val="009F05BC"/>
    <w:rsid w:val="009F0BE7"/>
    <w:rsid w:val="009F1B75"/>
    <w:rsid w:val="009F2268"/>
    <w:rsid w:val="009F3EEC"/>
    <w:rsid w:val="009F4B80"/>
    <w:rsid w:val="009F6198"/>
    <w:rsid w:val="009F7EC2"/>
    <w:rsid w:val="00A00080"/>
    <w:rsid w:val="00A01CF1"/>
    <w:rsid w:val="00A0293A"/>
    <w:rsid w:val="00A03166"/>
    <w:rsid w:val="00A03408"/>
    <w:rsid w:val="00A03AEF"/>
    <w:rsid w:val="00A0641F"/>
    <w:rsid w:val="00A0662C"/>
    <w:rsid w:val="00A06CF7"/>
    <w:rsid w:val="00A10768"/>
    <w:rsid w:val="00A124F3"/>
    <w:rsid w:val="00A12792"/>
    <w:rsid w:val="00A12959"/>
    <w:rsid w:val="00A12C1A"/>
    <w:rsid w:val="00A1327D"/>
    <w:rsid w:val="00A1412F"/>
    <w:rsid w:val="00A14D29"/>
    <w:rsid w:val="00A165DC"/>
    <w:rsid w:val="00A168D5"/>
    <w:rsid w:val="00A1726F"/>
    <w:rsid w:val="00A17652"/>
    <w:rsid w:val="00A17A16"/>
    <w:rsid w:val="00A2484B"/>
    <w:rsid w:val="00A25470"/>
    <w:rsid w:val="00A25786"/>
    <w:rsid w:val="00A258F8"/>
    <w:rsid w:val="00A26C6C"/>
    <w:rsid w:val="00A27C2C"/>
    <w:rsid w:val="00A30D7A"/>
    <w:rsid w:val="00A31B9C"/>
    <w:rsid w:val="00A32B68"/>
    <w:rsid w:val="00A32F58"/>
    <w:rsid w:val="00A35A87"/>
    <w:rsid w:val="00A35F27"/>
    <w:rsid w:val="00A36867"/>
    <w:rsid w:val="00A4304E"/>
    <w:rsid w:val="00A4423A"/>
    <w:rsid w:val="00A45E9A"/>
    <w:rsid w:val="00A5206F"/>
    <w:rsid w:val="00A5326B"/>
    <w:rsid w:val="00A54F3C"/>
    <w:rsid w:val="00A55741"/>
    <w:rsid w:val="00A55E76"/>
    <w:rsid w:val="00A56033"/>
    <w:rsid w:val="00A5686E"/>
    <w:rsid w:val="00A57320"/>
    <w:rsid w:val="00A628C9"/>
    <w:rsid w:val="00A6373E"/>
    <w:rsid w:val="00A639F8"/>
    <w:rsid w:val="00A65499"/>
    <w:rsid w:val="00A66188"/>
    <w:rsid w:val="00A664E1"/>
    <w:rsid w:val="00A66A18"/>
    <w:rsid w:val="00A6706D"/>
    <w:rsid w:val="00A6719F"/>
    <w:rsid w:val="00A72D71"/>
    <w:rsid w:val="00A72F8F"/>
    <w:rsid w:val="00A7394A"/>
    <w:rsid w:val="00A75914"/>
    <w:rsid w:val="00A776BD"/>
    <w:rsid w:val="00A800BB"/>
    <w:rsid w:val="00A80FDC"/>
    <w:rsid w:val="00A81593"/>
    <w:rsid w:val="00A81923"/>
    <w:rsid w:val="00A82CA2"/>
    <w:rsid w:val="00A84194"/>
    <w:rsid w:val="00A84255"/>
    <w:rsid w:val="00A84A02"/>
    <w:rsid w:val="00A84B4C"/>
    <w:rsid w:val="00A84EA9"/>
    <w:rsid w:val="00A85FBE"/>
    <w:rsid w:val="00A87E3C"/>
    <w:rsid w:val="00A913A3"/>
    <w:rsid w:val="00A91674"/>
    <w:rsid w:val="00A91A08"/>
    <w:rsid w:val="00A94092"/>
    <w:rsid w:val="00A9409C"/>
    <w:rsid w:val="00A96BDA"/>
    <w:rsid w:val="00AA0FBA"/>
    <w:rsid w:val="00AA2960"/>
    <w:rsid w:val="00AA470B"/>
    <w:rsid w:val="00AA74B6"/>
    <w:rsid w:val="00AA7C6F"/>
    <w:rsid w:val="00AB3114"/>
    <w:rsid w:val="00AB347C"/>
    <w:rsid w:val="00AB3EAA"/>
    <w:rsid w:val="00AB4C16"/>
    <w:rsid w:val="00AB6943"/>
    <w:rsid w:val="00AB7075"/>
    <w:rsid w:val="00AC17FE"/>
    <w:rsid w:val="00AC5E7E"/>
    <w:rsid w:val="00AD2644"/>
    <w:rsid w:val="00AD4147"/>
    <w:rsid w:val="00AD6F9D"/>
    <w:rsid w:val="00AD7437"/>
    <w:rsid w:val="00AE0893"/>
    <w:rsid w:val="00AE20EF"/>
    <w:rsid w:val="00AE51D1"/>
    <w:rsid w:val="00AE63BB"/>
    <w:rsid w:val="00AE66D9"/>
    <w:rsid w:val="00AE6A84"/>
    <w:rsid w:val="00AE73FF"/>
    <w:rsid w:val="00AF29DD"/>
    <w:rsid w:val="00AF2E60"/>
    <w:rsid w:val="00AF334F"/>
    <w:rsid w:val="00AF3664"/>
    <w:rsid w:val="00AF3D62"/>
    <w:rsid w:val="00AF4C0C"/>
    <w:rsid w:val="00AF7666"/>
    <w:rsid w:val="00AF7D39"/>
    <w:rsid w:val="00B00A30"/>
    <w:rsid w:val="00B016D3"/>
    <w:rsid w:val="00B01EFB"/>
    <w:rsid w:val="00B0282D"/>
    <w:rsid w:val="00B035C6"/>
    <w:rsid w:val="00B0540A"/>
    <w:rsid w:val="00B07F3D"/>
    <w:rsid w:val="00B1022A"/>
    <w:rsid w:val="00B10F50"/>
    <w:rsid w:val="00B125DA"/>
    <w:rsid w:val="00B12ACC"/>
    <w:rsid w:val="00B13BA0"/>
    <w:rsid w:val="00B2175D"/>
    <w:rsid w:val="00B22FEC"/>
    <w:rsid w:val="00B23CF1"/>
    <w:rsid w:val="00B24119"/>
    <w:rsid w:val="00B25328"/>
    <w:rsid w:val="00B25884"/>
    <w:rsid w:val="00B261E1"/>
    <w:rsid w:val="00B265CA"/>
    <w:rsid w:val="00B266AC"/>
    <w:rsid w:val="00B2701B"/>
    <w:rsid w:val="00B27B57"/>
    <w:rsid w:val="00B27CA1"/>
    <w:rsid w:val="00B30856"/>
    <w:rsid w:val="00B30C33"/>
    <w:rsid w:val="00B3240C"/>
    <w:rsid w:val="00B3550C"/>
    <w:rsid w:val="00B3624C"/>
    <w:rsid w:val="00B36845"/>
    <w:rsid w:val="00B404B2"/>
    <w:rsid w:val="00B40B96"/>
    <w:rsid w:val="00B43560"/>
    <w:rsid w:val="00B43C01"/>
    <w:rsid w:val="00B45E52"/>
    <w:rsid w:val="00B460BB"/>
    <w:rsid w:val="00B46AF7"/>
    <w:rsid w:val="00B475CD"/>
    <w:rsid w:val="00B51BF7"/>
    <w:rsid w:val="00B52516"/>
    <w:rsid w:val="00B57C33"/>
    <w:rsid w:val="00B60611"/>
    <w:rsid w:val="00B60F96"/>
    <w:rsid w:val="00B611E0"/>
    <w:rsid w:val="00B644E8"/>
    <w:rsid w:val="00B66AF2"/>
    <w:rsid w:val="00B6785B"/>
    <w:rsid w:val="00B70A26"/>
    <w:rsid w:val="00B70EF3"/>
    <w:rsid w:val="00B75931"/>
    <w:rsid w:val="00B75A2C"/>
    <w:rsid w:val="00B76028"/>
    <w:rsid w:val="00B77FFD"/>
    <w:rsid w:val="00B83E2E"/>
    <w:rsid w:val="00B86FD8"/>
    <w:rsid w:val="00B87200"/>
    <w:rsid w:val="00B91250"/>
    <w:rsid w:val="00B92254"/>
    <w:rsid w:val="00B92358"/>
    <w:rsid w:val="00B92A0B"/>
    <w:rsid w:val="00B94A72"/>
    <w:rsid w:val="00B954F0"/>
    <w:rsid w:val="00B96BA2"/>
    <w:rsid w:val="00B97A9D"/>
    <w:rsid w:val="00BA0C4E"/>
    <w:rsid w:val="00BA4495"/>
    <w:rsid w:val="00BA78E7"/>
    <w:rsid w:val="00BA7F27"/>
    <w:rsid w:val="00BB2A08"/>
    <w:rsid w:val="00BB2D11"/>
    <w:rsid w:val="00BB377B"/>
    <w:rsid w:val="00BB3E07"/>
    <w:rsid w:val="00BB45D9"/>
    <w:rsid w:val="00BB55A2"/>
    <w:rsid w:val="00BC0750"/>
    <w:rsid w:val="00BC09DC"/>
    <w:rsid w:val="00BC0A73"/>
    <w:rsid w:val="00BC0FFB"/>
    <w:rsid w:val="00BC14E1"/>
    <w:rsid w:val="00BC31E2"/>
    <w:rsid w:val="00BC4494"/>
    <w:rsid w:val="00BC52F1"/>
    <w:rsid w:val="00BC5896"/>
    <w:rsid w:val="00BC7F54"/>
    <w:rsid w:val="00BD058E"/>
    <w:rsid w:val="00BD15F8"/>
    <w:rsid w:val="00BD301F"/>
    <w:rsid w:val="00BD30DC"/>
    <w:rsid w:val="00BD49B7"/>
    <w:rsid w:val="00BD548B"/>
    <w:rsid w:val="00BD5E48"/>
    <w:rsid w:val="00BD6332"/>
    <w:rsid w:val="00BD63CA"/>
    <w:rsid w:val="00BD76C1"/>
    <w:rsid w:val="00BD7F6E"/>
    <w:rsid w:val="00BD7FB2"/>
    <w:rsid w:val="00BE1766"/>
    <w:rsid w:val="00BE5E40"/>
    <w:rsid w:val="00BE60B5"/>
    <w:rsid w:val="00BE7C76"/>
    <w:rsid w:val="00BF0954"/>
    <w:rsid w:val="00BF1D82"/>
    <w:rsid w:val="00BF28F2"/>
    <w:rsid w:val="00BF2B8A"/>
    <w:rsid w:val="00BF347E"/>
    <w:rsid w:val="00BF3DAE"/>
    <w:rsid w:val="00BF3FB0"/>
    <w:rsid w:val="00BF46C6"/>
    <w:rsid w:val="00BF61EC"/>
    <w:rsid w:val="00BF6DBC"/>
    <w:rsid w:val="00BF7B7F"/>
    <w:rsid w:val="00C009F9"/>
    <w:rsid w:val="00C023CC"/>
    <w:rsid w:val="00C034A1"/>
    <w:rsid w:val="00C03D44"/>
    <w:rsid w:val="00C04319"/>
    <w:rsid w:val="00C04FE5"/>
    <w:rsid w:val="00C06137"/>
    <w:rsid w:val="00C0782E"/>
    <w:rsid w:val="00C078E6"/>
    <w:rsid w:val="00C10BB5"/>
    <w:rsid w:val="00C11D63"/>
    <w:rsid w:val="00C11EF5"/>
    <w:rsid w:val="00C12C14"/>
    <w:rsid w:val="00C13874"/>
    <w:rsid w:val="00C152AF"/>
    <w:rsid w:val="00C1653F"/>
    <w:rsid w:val="00C17353"/>
    <w:rsid w:val="00C17650"/>
    <w:rsid w:val="00C17A30"/>
    <w:rsid w:val="00C17CA7"/>
    <w:rsid w:val="00C17F86"/>
    <w:rsid w:val="00C2006A"/>
    <w:rsid w:val="00C2069A"/>
    <w:rsid w:val="00C20C1C"/>
    <w:rsid w:val="00C2482A"/>
    <w:rsid w:val="00C259EC"/>
    <w:rsid w:val="00C3558F"/>
    <w:rsid w:val="00C364AF"/>
    <w:rsid w:val="00C36607"/>
    <w:rsid w:val="00C367F5"/>
    <w:rsid w:val="00C36EC5"/>
    <w:rsid w:val="00C37031"/>
    <w:rsid w:val="00C3760C"/>
    <w:rsid w:val="00C42F0E"/>
    <w:rsid w:val="00C431CE"/>
    <w:rsid w:val="00C4361C"/>
    <w:rsid w:val="00C4586C"/>
    <w:rsid w:val="00C45B9F"/>
    <w:rsid w:val="00C46E38"/>
    <w:rsid w:val="00C534D5"/>
    <w:rsid w:val="00C5541B"/>
    <w:rsid w:val="00C5599D"/>
    <w:rsid w:val="00C57060"/>
    <w:rsid w:val="00C57A10"/>
    <w:rsid w:val="00C57DBD"/>
    <w:rsid w:val="00C630F3"/>
    <w:rsid w:val="00C63932"/>
    <w:rsid w:val="00C64AA4"/>
    <w:rsid w:val="00C64F6B"/>
    <w:rsid w:val="00C66925"/>
    <w:rsid w:val="00C67769"/>
    <w:rsid w:val="00C67ECF"/>
    <w:rsid w:val="00C70A9D"/>
    <w:rsid w:val="00C710F9"/>
    <w:rsid w:val="00C72893"/>
    <w:rsid w:val="00C739BA"/>
    <w:rsid w:val="00C74071"/>
    <w:rsid w:val="00C7554F"/>
    <w:rsid w:val="00C762C8"/>
    <w:rsid w:val="00C76B13"/>
    <w:rsid w:val="00C7768B"/>
    <w:rsid w:val="00C80A2A"/>
    <w:rsid w:val="00C82250"/>
    <w:rsid w:val="00C8265F"/>
    <w:rsid w:val="00C858FF"/>
    <w:rsid w:val="00C86E11"/>
    <w:rsid w:val="00C871C4"/>
    <w:rsid w:val="00C87FB0"/>
    <w:rsid w:val="00C9014E"/>
    <w:rsid w:val="00C9021D"/>
    <w:rsid w:val="00C91347"/>
    <w:rsid w:val="00C9219C"/>
    <w:rsid w:val="00C944A4"/>
    <w:rsid w:val="00C957D1"/>
    <w:rsid w:val="00C96134"/>
    <w:rsid w:val="00C963D1"/>
    <w:rsid w:val="00C9663C"/>
    <w:rsid w:val="00C96F69"/>
    <w:rsid w:val="00C97389"/>
    <w:rsid w:val="00C97DA3"/>
    <w:rsid w:val="00CA0465"/>
    <w:rsid w:val="00CA226C"/>
    <w:rsid w:val="00CA3A47"/>
    <w:rsid w:val="00CA4DD9"/>
    <w:rsid w:val="00CA5BE9"/>
    <w:rsid w:val="00CA5DDB"/>
    <w:rsid w:val="00CB10D9"/>
    <w:rsid w:val="00CB38DB"/>
    <w:rsid w:val="00CB412D"/>
    <w:rsid w:val="00CB47E5"/>
    <w:rsid w:val="00CB48CB"/>
    <w:rsid w:val="00CB57A0"/>
    <w:rsid w:val="00CB65E8"/>
    <w:rsid w:val="00CB7270"/>
    <w:rsid w:val="00CC19F7"/>
    <w:rsid w:val="00CC21D5"/>
    <w:rsid w:val="00CC4EB0"/>
    <w:rsid w:val="00CC5DC1"/>
    <w:rsid w:val="00CC6711"/>
    <w:rsid w:val="00CD0972"/>
    <w:rsid w:val="00CD1381"/>
    <w:rsid w:val="00CD1546"/>
    <w:rsid w:val="00CD3CF1"/>
    <w:rsid w:val="00CD40EC"/>
    <w:rsid w:val="00CD4A9C"/>
    <w:rsid w:val="00CD5FD1"/>
    <w:rsid w:val="00CD658C"/>
    <w:rsid w:val="00CD693F"/>
    <w:rsid w:val="00CD6ACA"/>
    <w:rsid w:val="00CD7C9C"/>
    <w:rsid w:val="00CE1DC5"/>
    <w:rsid w:val="00CE2A22"/>
    <w:rsid w:val="00CE35F8"/>
    <w:rsid w:val="00CE4146"/>
    <w:rsid w:val="00CE4AE1"/>
    <w:rsid w:val="00CE5466"/>
    <w:rsid w:val="00CE63A2"/>
    <w:rsid w:val="00CE6FBE"/>
    <w:rsid w:val="00CE76FD"/>
    <w:rsid w:val="00CF23A4"/>
    <w:rsid w:val="00CF38C8"/>
    <w:rsid w:val="00CF5057"/>
    <w:rsid w:val="00CF6371"/>
    <w:rsid w:val="00CF6846"/>
    <w:rsid w:val="00CF754D"/>
    <w:rsid w:val="00CF7DBE"/>
    <w:rsid w:val="00D014CA"/>
    <w:rsid w:val="00D015A7"/>
    <w:rsid w:val="00D01756"/>
    <w:rsid w:val="00D04CB3"/>
    <w:rsid w:val="00D0657C"/>
    <w:rsid w:val="00D06C8E"/>
    <w:rsid w:val="00D1094A"/>
    <w:rsid w:val="00D1103E"/>
    <w:rsid w:val="00D113F4"/>
    <w:rsid w:val="00D116E9"/>
    <w:rsid w:val="00D121E6"/>
    <w:rsid w:val="00D125C2"/>
    <w:rsid w:val="00D13B79"/>
    <w:rsid w:val="00D13BB1"/>
    <w:rsid w:val="00D1593C"/>
    <w:rsid w:val="00D223FC"/>
    <w:rsid w:val="00D23065"/>
    <w:rsid w:val="00D244C1"/>
    <w:rsid w:val="00D25CE3"/>
    <w:rsid w:val="00D25FDD"/>
    <w:rsid w:val="00D32C66"/>
    <w:rsid w:val="00D350C1"/>
    <w:rsid w:val="00D36AAA"/>
    <w:rsid w:val="00D36FD6"/>
    <w:rsid w:val="00D407AC"/>
    <w:rsid w:val="00D42433"/>
    <w:rsid w:val="00D435AD"/>
    <w:rsid w:val="00D43B4E"/>
    <w:rsid w:val="00D43DFF"/>
    <w:rsid w:val="00D467FF"/>
    <w:rsid w:val="00D46C9D"/>
    <w:rsid w:val="00D46CBC"/>
    <w:rsid w:val="00D5056C"/>
    <w:rsid w:val="00D50761"/>
    <w:rsid w:val="00D52730"/>
    <w:rsid w:val="00D53FED"/>
    <w:rsid w:val="00D55F93"/>
    <w:rsid w:val="00D563F1"/>
    <w:rsid w:val="00D56944"/>
    <w:rsid w:val="00D57178"/>
    <w:rsid w:val="00D61AF4"/>
    <w:rsid w:val="00D61FDB"/>
    <w:rsid w:val="00D62C6D"/>
    <w:rsid w:val="00D64FED"/>
    <w:rsid w:val="00D66C78"/>
    <w:rsid w:val="00D67B76"/>
    <w:rsid w:val="00D723FB"/>
    <w:rsid w:val="00D73777"/>
    <w:rsid w:val="00D74BC8"/>
    <w:rsid w:val="00D76B35"/>
    <w:rsid w:val="00D77CB9"/>
    <w:rsid w:val="00D80AD3"/>
    <w:rsid w:val="00D8368F"/>
    <w:rsid w:val="00D904FF"/>
    <w:rsid w:val="00D91B70"/>
    <w:rsid w:val="00D92DB1"/>
    <w:rsid w:val="00D965AC"/>
    <w:rsid w:val="00DA0128"/>
    <w:rsid w:val="00DA08C9"/>
    <w:rsid w:val="00DA0F4E"/>
    <w:rsid w:val="00DA1022"/>
    <w:rsid w:val="00DA2525"/>
    <w:rsid w:val="00DA2F94"/>
    <w:rsid w:val="00DA39FC"/>
    <w:rsid w:val="00DA3FBE"/>
    <w:rsid w:val="00DA681B"/>
    <w:rsid w:val="00DB0208"/>
    <w:rsid w:val="00DB09BF"/>
    <w:rsid w:val="00DB1174"/>
    <w:rsid w:val="00DB1A5D"/>
    <w:rsid w:val="00DB3415"/>
    <w:rsid w:val="00DB47F5"/>
    <w:rsid w:val="00DB4E2A"/>
    <w:rsid w:val="00DB6F81"/>
    <w:rsid w:val="00DB7B57"/>
    <w:rsid w:val="00DB7DA4"/>
    <w:rsid w:val="00DC137F"/>
    <w:rsid w:val="00DC254A"/>
    <w:rsid w:val="00DC35F2"/>
    <w:rsid w:val="00DC37B7"/>
    <w:rsid w:val="00DC4044"/>
    <w:rsid w:val="00DC4307"/>
    <w:rsid w:val="00DC55CB"/>
    <w:rsid w:val="00DC6555"/>
    <w:rsid w:val="00DC6C19"/>
    <w:rsid w:val="00DC70B2"/>
    <w:rsid w:val="00DC71A2"/>
    <w:rsid w:val="00DC71D3"/>
    <w:rsid w:val="00DC73D9"/>
    <w:rsid w:val="00DC7F5C"/>
    <w:rsid w:val="00DD289D"/>
    <w:rsid w:val="00DD4A10"/>
    <w:rsid w:val="00DD5699"/>
    <w:rsid w:val="00DD7E1E"/>
    <w:rsid w:val="00DD7EDE"/>
    <w:rsid w:val="00DE15C1"/>
    <w:rsid w:val="00DE22D3"/>
    <w:rsid w:val="00DE2FE9"/>
    <w:rsid w:val="00DE32BB"/>
    <w:rsid w:val="00DE3DFD"/>
    <w:rsid w:val="00DE5D03"/>
    <w:rsid w:val="00DE6BBF"/>
    <w:rsid w:val="00DF0A0E"/>
    <w:rsid w:val="00DF0B88"/>
    <w:rsid w:val="00DF1115"/>
    <w:rsid w:val="00DF1244"/>
    <w:rsid w:val="00DF13A4"/>
    <w:rsid w:val="00DF1DF6"/>
    <w:rsid w:val="00DF1E6F"/>
    <w:rsid w:val="00DF3432"/>
    <w:rsid w:val="00DF350A"/>
    <w:rsid w:val="00DF50CF"/>
    <w:rsid w:val="00DF6018"/>
    <w:rsid w:val="00DF607F"/>
    <w:rsid w:val="00DF71E8"/>
    <w:rsid w:val="00DF7254"/>
    <w:rsid w:val="00DF7ACF"/>
    <w:rsid w:val="00E029CD"/>
    <w:rsid w:val="00E04A7C"/>
    <w:rsid w:val="00E04BBA"/>
    <w:rsid w:val="00E04F9F"/>
    <w:rsid w:val="00E06941"/>
    <w:rsid w:val="00E10B37"/>
    <w:rsid w:val="00E10F88"/>
    <w:rsid w:val="00E12662"/>
    <w:rsid w:val="00E12F11"/>
    <w:rsid w:val="00E1338F"/>
    <w:rsid w:val="00E1425E"/>
    <w:rsid w:val="00E15360"/>
    <w:rsid w:val="00E16764"/>
    <w:rsid w:val="00E16EF3"/>
    <w:rsid w:val="00E2031C"/>
    <w:rsid w:val="00E21145"/>
    <w:rsid w:val="00E2170E"/>
    <w:rsid w:val="00E2209B"/>
    <w:rsid w:val="00E23480"/>
    <w:rsid w:val="00E274CC"/>
    <w:rsid w:val="00E31553"/>
    <w:rsid w:val="00E31588"/>
    <w:rsid w:val="00E32421"/>
    <w:rsid w:val="00E33231"/>
    <w:rsid w:val="00E33743"/>
    <w:rsid w:val="00E33DB9"/>
    <w:rsid w:val="00E34916"/>
    <w:rsid w:val="00E34F8A"/>
    <w:rsid w:val="00E40AED"/>
    <w:rsid w:val="00E41B3A"/>
    <w:rsid w:val="00E41FA1"/>
    <w:rsid w:val="00E42BD5"/>
    <w:rsid w:val="00E42C7D"/>
    <w:rsid w:val="00E436FE"/>
    <w:rsid w:val="00E4373A"/>
    <w:rsid w:val="00E4508F"/>
    <w:rsid w:val="00E4618C"/>
    <w:rsid w:val="00E4741F"/>
    <w:rsid w:val="00E50C0B"/>
    <w:rsid w:val="00E5166D"/>
    <w:rsid w:val="00E52C17"/>
    <w:rsid w:val="00E52CF8"/>
    <w:rsid w:val="00E539E0"/>
    <w:rsid w:val="00E53C18"/>
    <w:rsid w:val="00E53EF1"/>
    <w:rsid w:val="00E54121"/>
    <w:rsid w:val="00E5418C"/>
    <w:rsid w:val="00E56386"/>
    <w:rsid w:val="00E56C5F"/>
    <w:rsid w:val="00E62080"/>
    <w:rsid w:val="00E63A35"/>
    <w:rsid w:val="00E71048"/>
    <w:rsid w:val="00E73E52"/>
    <w:rsid w:val="00E7422C"/>
    <w:rsid w:val="00E76195"/>
    <w:rsid w:val="00E77249"/>
    <w:rsid w:val="00E77F1C"/>
    <w:rsid w:val="00E820C0"/>
    <w:rsid w:val="00E822F7"/>
    <w:rsid w:val="00E87266"/>
    <w:rsid w:val="00E9021E"/>
    <w:rsid w:val="00E9063E"/>
    <w:rsid w:val="00E973EB"/>
    <w:rsid w:val="00E97E0A"/>
    <w:rsid w:val="00EA0C0C"/>
    <w:rsid w:val="00EA471C"/>
    <w:rsid w:val="00EA60B2"/>
    <w:rsid w:val="00EA68D8"/>
    <w:rsid w:val="00EA7461"/>
    <w:rsid w:val="00EB0CD3"/>
    <w:rsid w:val="00EB0F74"/>
    <w:rsid w:val="00EB2584"/>
    <w:rsid w:val="00EB2ED9"/>
    <w:rsid w:val="00EB3107"/>
    <w:rsid w:val="00EB35DF"/>
    <w:rsid w:val="00EB6253"/>
    <w:rsid w:val="00EB6ECA"/>
    <w:rsid w:val="00EB7352"/>
    <w:rsid w:val="00EC123D"/>
    <w:rsid w:val="00EC59DE"/>
    <w:rsid w:val="00EC7280"/>
    <w:rsid w:val="00EC75B0"/>
    <w:rsid w:val="00ED284F"/>
    <w:rsid w:val="00ED3A48"/>
    <w:rsid w:val="00ED4EC3"/>
    <w:rsid w:val="00ED5225"/>
    <w:rsid w:val="00ED5233"/>
    <w:rsid w:val="00ED58E2"/>
    <w:rsid w:val="00ED5945"/>
    <w:rsid w:val="00ED7306"/>
    <w:rsid w:val="00ED7324"/>
    <w:rsid w:val="00ED7C47"/>
    <w:rsid w:val="00EE19C1"/>
    <w:rsid w:val="00EE3C93"/>
    <w:rsid w:val="00EE3DCC"/>
    <w:rsid w:val="00EE56A9"/>
    <w:rsid w:val="00EE5E46"/>
    <w:rsid w:val="00EE689F"/>
    <w:rsid w:val="00EF0047"/>
    <w:rsid w:val="00EF19EF"/>
    <w:rsid w:val="00F0011E"/>
    <w:rsid w:val="00F01169"/>
    <w:rsid w:val="00F02B18"/>
    <w:rsid w:val="00F02C14"/>
    <w:rsid w:val="00F034B9"/>
    <w:rsid w:val="00F03C93"/>
    <w:rsid w:val="00F04118"/>
    <w:rsid w:val="00F0519A"/>
    <w:rsid w:val="00F05E18"/>
    <w:rsid w:val="00F06DED"/>
    <w:rsid w:val="00F06E7D"/>
    <w:rsid w:val="00F078DB"/>
    <w:rsid w:val="00F1037A"/>
    <w:rsid w:val="00F15F55"/>
    <w:rsid w:val="00F16399"/>
    <w:rsid w:val="00F16BD2"/>
    <w:rsid w:val="00F17405"/>
    <w:rsid w:val="00F1769B"/>
    <w:rsid w:val="00F17716"/>
    <w:rsid w:val="00F20C7D"/>
    <w:rsid w:val="00F21B1A"/>
    <w:rsid w:val="00F224D6"/>
    <w:rsid w:val="00F227A7"/>
    <w:rsid w:val="00F26A5B"/>
    <w:rsid w:val="00F27712"/>
    <w:rsid w:val="00F27B9E"/>
    <w:rsid w:val="00F30664"/>
    <w:rsid w:val="00F30F4F"/>
    <w:rsid w:val="00F3241B"/>
    <w:rsid w:val="00F32925"/>
    <w:rsid w:val="00F32E74"/>
    <w:rsid w:val="00F33B75"/>
    <w:rsid w:val="00F34257"/>
    <w:rsid w:val="00F350C4"/>
    <w:rsid w:val="00F350D0"/>
    <w:rsid w:val="00F377AF"/>
    <w:rsid w:val="00F40ADB"/>
    <w:rsid w:val="00F40D3E"/>
    <w:rsid w:val="00F412E6"/>
    <w:rsid w:val="00F4392B"/>
    <w:rsid w:val="00F4420C"/>
    <w:rsid w:val="00F46C84"/>
    <w:rsid w:val="00F473AF"/>
    <w:rsid w:val="00F5195B"/>
    <w:rsid w:val="00F53EEF"/>
    <w:rsid w:val="00F56349"/>
    <w:rsid w:val="00F570A7"/>
    <w:rsid w:val="00F57550"/>
    <w:rsid w:val="00F57587"/>
    <w:rsid w:val="00F60DD0"/>
    <w:rsid w:val="00F61089"/>
    <w:rsid w:val="00F618DE"/>
    <w:rsid w:val="00F61E07"/>
    <w:rsid w:val="00F62C4F"/>
    <w:rsid w:val="00F63DE6"/>
    <w:rsid w:val="00F64B67"/>
    <w:rsid w:val="00F653A4"/>
    <w:rsid w:val="00F701F5"/>
    <w:rsid w:val="00F70443"/>
    <w:rsid w:val="00F70999"/>
    <w:rsid w:val="00F74FDE"/>
    <w:rsid w:val="00F7601D"/>
    <w:rsid w:val="00F77C7F"/>
    <w:rsid w:val="00F81E91"/>
    <w:rsid w:val="00F82AA2"/>
    <w:rsid w:val="00F837FA"/>
    <w:rsid w:val="00F905F3"/>
    <w:rsid w:val="00F92461"/>
    <w:rsid w:val="00F9431A"/>
    <w:rsid w:val="00F95FA4"/>
    <w:rsid w:val="00F96278"/>
    <w:rsid w:val="00F963FF"/>
    <w:rsid w:val="00F97F3C"/>
    <w:rsid w:val="00FA0CEF"/>
    <w:rsid w:val="00FA1D62"/>
    <w:rsid w:val="00FA569D"/>
    <w:rsid w:val="00FA5E36"/>
    <w:rsid w:val="00FB0D7D"/>
    <w:rsid w:val="00FB468B"/>
    <w:rsid w:val="00FB4BDF"/>
    <w:rsid w:val="00FB61BD"/>
    <w:rsid w:val="00FB67D4"/>
    <w:rsid w:val="00FB767D"/>
    <w:rsid w:val="00FC1135"/>
    <w:rsid w:val="00FC28B8"/>
    <w:rsid w:val="00FC3AA8"/>
    <w:rsid w:val="00FC4BE3"/>
    <w:rsid w:val="00FC567C"/>
    <w:rsid w:val="00FC609A"/>
    <w:rsid w:val="00FC76F0"/>
    <w:rsid w:val="00FD13B8"/>
    <w:rsid w:val="00FD1519"/>
    <w:rsid w:val="00FD16AD"/>
    <w:rsid w:val="00FD3A21"/>
    <w:rsid w:val="00FD3B5E"/>
    <w:rsid w:val="00FD41E8"/>
    <w:rsid w:val="00FD53B6"/>
    <w:rsid w:val="00FD7AE0"/>
    <w:rsid w:val="00FD7F62"/>
    <w:rsid w:val="00FE2953"/>
    <w:rsid w:val="00FE31B9"/>
    <w:rsid w:val="00FE4187"/>
    <w:rsid w:val="00FE4676"/>
    <w:rsid w:val="00FE4E9F"/>
    <w:rsid w:val="00FE5B50"/>
    <w:rsid w:val="00FE691B"/>
    <w:rsid w:val="00FF07C9"/>
    <w:rsid w:val="00FF0C93"/>
    <w:rsid w:val="00FF0FC0"/>
    <w:rsid w:val="00FF21C6"/>
    <w:rsid w:val="00FF41D8"/>
    <w:rsid w:val="00FF6E23"/>
    <w:rsid w:val="00FF6EE3"/>
    <w:rsid w:val="01E09761"/>
    <w:rsid w:val="03462E8D"/>
    <w:rsid w:val="041E54A0"/>
    <w:rsid w:val="04D9ECAE"/>
    <w:rsid w:val="04E825C8"/>
    <w:rsid w:val="055617BF"/>
    <w:rsid w:val="05E09EFE"/>
    <w:rsid w:val="060D5D2E"/>
    <w:rsid w:val="0814546D"/>
    <w:rsid w:val="0906074C"/>
    <w:rsid w:val="0AA6C28B"/>
    <w:rsid w:val="0B3589EF"/>
    <w:rsid w:val="0E2D1E6D"/>
    <w:rsid w:val="0EF979BB"/>
    <w:rsid w:val="11358560"/>
    <w:rsid w:val="1154A20A"/>
    <w:rsid w:val="120C055C"/>
    <w:rsid w:val="144F15F9"/>
    <w:rsid w:val="14AD15BB"/>
    <w:rsid w:val="1B1A4742"/>
    <w:rsid w:val="1B794C19"/>
    <w:rsid w:val="1C0B143B"/>
    <w:rsid w:val="1C783807"/>
    <w:rsid w:val="1CE1AD45"/>
    <w:rsid w:val="1CF84767"/>
    <w:rsid w:val="1D1D0F08"/>
    <w:rsid w:val="1E4A7BE8"/>
    <w:rsid w:val="1E851E64"/>
    <w:rsid w:val="2165648F"/>
    <w:rsid w:val="217DDAEB"/>
    <w:rsid w:val="22344CD1"/>
    <w:rsid w:val="225793F6"/>
    <w:rsid w:val="23BCFDA8"/>
    <w:rsid w:val="23D01D32"/>
    <w:rsid w:val="23FAEBA7"/>
    <w:rsid w:val="244EF65C"/>
    <w:rsid w:val="24528DC4"/>
    <w:rsid w:val="24801826"/>
    <w:rsid w:val="24B1124C"/>
    <w:rsid w:val="253344E0"/>
    <w:rsid w:val="2563C842"/>
    <w:rsid w:val="26744D1D"/>
    <w:rsid w:val="2854C24A"/>
    <w:rsid w:val="28A38E55"/>
    <w:rsid w:val="28B3A8BA"/>
    <w:rsid w:val="28C1E1D4"/>
    <w:rsid w:val="2A263659"/>
    <w:rsid w:val="2C833C85"/>
    <w:rsid w:val="2FCDA37F"/>
    <w:rsid w:val="30EE27FA"/>
    <w:rsid w:val="315E9B2E"/>
    <w:rsid w:val="35E97668"/>
    <w:rsid w:val="3704B961"/>
    <w:rsid w:val="37BFD3A1"/>
    <w:rsid w:val="38A089C2"/>
    <w:rsid w:val="392DA108"/>
    <w:rsid w:val="3AB65F66"/>
    <w:rsid w:val="3BA0885E"/>
    <w:rsid w:val="3D73FAE5"/>
    <w:rsid w:val="3E15ECC8"/>
    <w:rsid w:val="3E196F61"/>
    <w:rsid w:val="3FB1BD29"/>
    <w:rsid w:val="40038E39"/>
    <w:rsid w:val="40AB9BA7"/>
    <w:rsid w:val="416986FD"/>
    <w:rsid w:val="41F40D4A"/>
    <w:rsid w:val="43E08F10"/>
    <w:rsid w:val="45596FEE"/>
    <w:rsid w:val="47090046"/>
    <w:rsid w:val="4791FEC9"/>
    <w:rsid w:val="4D5D95D9"/>
    <w:rsid w:val="4E69A999"/>
    <w:rsid w:val="50C9ACF7"/>
    <w:rsid w:val="54014DB9"/>
    <w:rsid w:val="5738EE7B"/>
    <w:rsid w:val="5766C60A"/>
    <w:rsid w:val="57912EF9"/>
    <w:rsid w:val="57D0C961"/>
    <w:rsid w:val="58D4BEDC"/>
    <w:rsid w:val="58D515EF"/>
    <w:rsid w:val="59AF5972"/>
    <w:rsid w:val="59B4905B"/>
    <w:rsid w:val="59C33274"/>
    <w:rsid w:val="5A247FA9"/>
    <w:rsid w:val="5B1D9F71"/>
    <w:rsid w:val="5B6D9307"/>
    <w:rsid w:val="5F98AE53"/>
    <w:rsid w:val="5F9FEFF9"/>
    <w:rsid w:val="60F1DD0F"/>
    <w:rsid w:val="62AD0536"/>
    <w:rsid w:val="65B844AA"/>
    <w:rsid w:val="65E47A73"/>
    <w:rsid w:val="6751DE77"/>
    <w:rsid w:val="675B0D5D"/>
    <w:rsid w:val="681BA3CA"/>
    <w:rsid w:val="6829ACDB"/>
    <w:rsid w:val="6ABE7718"/>
    <w:rsid w:val="6B02A3BE"/>
    <w:rsid w:val="6C551090"/>
    <w:rsid w:val="6E735183"/>
    <w:rsid w:val="6E88ED73"/>
    <w:rsid w:val="6EE04602"/>
    <w:rsid w:val="6F54EAED"/>
    <w:rsid w:val="7019639A"/>
    <w:rsid w:val="72728104"/>
    <w:rsid w:val="73F32632"/>
    <w:rsid w:val="73F52908"/>
    <w:rsid w:val="74F6F50C"/>
    <w:rsid w:val="77BA8A3E"/>
    <w:rsid w:val="783EBC60"/>
    <w:rsid w:val="790DF3CB"/>
    <w:rsid w:val="7A64DAE3"/>
    <w:rsid w:val="7C373D61"/>
    <w:rsid w:val="7DAB279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3E135"/>
  <w15:docId w15:val="{B02EBEA4-F8BB-4EA8-AA19-60AD29E9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level 1,Heading Mike 1,Section,Section Heading,Numbered - 1,Outline1,Paragraph,Lev 1,for contents page"/>
    <w:basedOn w:val="Normal"/>
    <w:next w:val="Normal"/>
    <w:link w:val="Heading1Char"/>
    <w:qFormat/>
    <w:rsid w:val="00512B33"/>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iPriority w:val="9"/>
    <w:unhideWhenUsed/>
    <w:qFormat/>
    <w:rsid w:val="008222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B55"/>
  </w:style>
  <w:style w:type="paragraph" w:styleId="Footer">
    <w:name w:val="footer"/>
    <w:basedOn w:val="Normal"/>
    <w:link w:val="FooterChar"/>
    <w:uiPriority w:val="99"/>
    <w:unhideWhenUsed/>
    <w:rsid w:val="00707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55"/>
  </w:style>
  <w:style w:type="paragraph" w:styleId="BalloonText">
    <w:name w:val="Balloon Text"/>
    <w:basedOn w:val="Normal"/>
    <w:link w:val="BalloonTextChar"/>
    <w:uiPriority w:val="99"/>
    <w:semiHidden/>
    <w:unhideWhenUsed/>
    <w:rsid w:val="00707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55"/>
    <w:rPr>
      <w:rFonts w:ascii="Tahoma" w:hAnsi="Tahoma" w:cs="Tahoma"/>
      <w:sz w:val="16"/>
      <w:szCs w:val="16"/>
    </w:rPr>
  </w:style>
  <w:style w:type="paragraph" w:customStyle="1" w:styleId="ReportTitle">
    <w:name w:val="Report Title"/>
    <w:basedOn w:val="Normal"/>
    <w:uiPriority w:val="1"/>
    <w:rsid w:val="00707B55"/>
    <w:pPr>
      <w:spacing w:after="0" w:line="620" w:lineRule="exact"/>
    </w:pPr>
    <w:rPr>
      <w:rFonts w:cstheme="minorHAnsi"/>
      <w:color w:val="000000" w:themeColor="text1"/>
      <w:sz w:val="56"/>
      <w:szCs w:val="20"/>
    </w:rPr>
  </w:style>
  <w:style w:type="paragraph" w:styleId="BodyText">
    <w:name w:val="Body Text"/>
    <w:basedOn w:val="Normal"/>
    <w:link w:val="BodyTextChar"/>
    <w:unhideWhenUsed/>
    <w:qFormat/>
    <w:rsid w:val="00707B55"/>
    <w:pPr>
      <w:spacing w:after="140" w:line="280" w:lineRule="exact"/>
    </w:pPr>
    <w:rPr>
      <w:rFonts w:cstheme="minorHAnsi"/>
      <w:color w:val="000000" w:themeColor="text1"/>
      <w:szCs w:val="20"/>
    </w:rPr>
  </w:style>
  <w:style w:type="character" w:customStyle="1" w:styleId="BodyTextChar">
    <w:name w:val="Body Text Char"/>
    <w:basedOn w:val="DefaultParagraphFont"/>
    <w:link w:val="BodyText"/>
    <w:rsid w:val="00707B55"/>
    <w:rPr>
      <w:rFonts w:cstheme="minorHAnsi"/>
      <w:color w:val="000000" w:themeColor="text1"/>
      <w:szCs w:val="20"/>
    </w:rPr>
  </w:style>
  <w:style w:type="paragraph" w:customStyle="1" w:styleId="BlueBodyText">
    <w:name w:val="Blue Body Text"/>
    <w:basedOn w:val="Normal"/>
    <w:uiPriority w:val="2"/>
    <w:qFormat/>
    <w:rsid w:val="00707B55"/>
    <w:pPr>
      <w:spacing w:after="160" w:line="280" w:lineRule="exact"/>
    </w:pPr>
    <w:rPr>
      <w:rFonts w:cstheme="minorHAnsi"/>
      <w:color w:val="9BBB59" w:themeColor="accent3"/>
      <w:szCs w:val="20"/>
    </w:rPr>
  </w:style>
  <w:style w:type="paragraph" w:customStyle="1" w:styleId="ContactDetails">
    <w:name w:val="Contact Details"/>
    <w:basedOn w:val="Normal"/>
    <w:uiPriority w:val="1"/>
    <w:rsid w:val="00707B55"/>
    <w:pPr>
      <w:spacing w:after="0" w:line="280" w:lineRule="exact"/>
    </w:pPr>
    <w:rPr>
      <w:rFonts w:cstheme="minorHAnsi"/>
      <w:color w:val="000000" w:themeColor="text1"/>
      <w:sz w:val="28"/>
      <w:szCs w:val="20"/>
    </w:rPr>
  </w:style>
  <w:style w:type="character" w:styleId="Hyperlink">
    <w:name w:val="Hyperlink"/>
    <w:basedOn w:val="DefaultParagraphFont"/>
    <w:uiPriority w:val="99"/>
    <w:unhideWhenUsed/>
    <w:rsid w:val="00707B55"/>
    <w:rPr>
      <w:color w:val="0000FF" w:themeColor="hyperlink"/>
      <w:u w:val="single"/>
    </w:rPr>
  </w:style>
  <w:style w:type="paragraph" w:styleId="ListParagraph">
    <w:name w:val="List Paragraph"/>
    <w:basedOn w:val="Normal"/>
    <w:uiPriority w:val="34"/>
    <w:qFormat/>
    <w:rsid w:val="00AA2960"/>
    <w:pPr>
      <w:ind w:left="720"/>
      <w:contextualSpacing/>
    </w:pPr>
  </w:style>
  <w:style w:type="paragraph" w:styleId="NormalWeb">
    <w:name w:val="Normal (Web)"/>
    <w:basedOn w:val="Normal"/>
    <w:uiPriority w:val="99"/>
    <w:semiHidden/>
    <w:unhideWhenUsed/>
    <w:rsid w:val="00FF0FC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aliases w:val="level 1 Char,Heading Mike 1 Char,Section Char,Section Heading Char,Numbered - 1 Char,Outline1 Char,Paragraph Char,Lev 1 Char,for contents page Char"/>
    <w:basedOn w:val="DefaultParagraphFont"/>
    <w:link w:val="Heading1"/>
    <w:rsid w:val="00512B33"/>
    <w:rPr>
      <w:rFonts w:ascii="Arial" w:eastAsia="Times New Roman" w:hAnsi="Arial" w:cs="Arial"/>
      <w:b/>
      <w:bCs/>
      <w:sz w:val="24"/>
      <w:szCs w:val="24"/>
    </w:rPr>
  </w:style>
  <w:style w:type="table" w:styleId="TableGrid">
    <w:name w:val="Table Grid"/>
    <w:basedOn w:val="TableNormal"/>
    <w:uiPriority w:val="39"/>
    <w:rsid w:val="002B7A8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B7A86"/>
    <w:rPr>
      <w:i/>
      <w:iCs/>
    </w:rPr>
  </w:style>
  <w:style w:type="character" w:styleId="CommentReference">
    <w:name w:val="annotation reference"/>
    <w:basedOn w:val="DefaultParagraphFont"/>
    <w:uiPriority w:val="99"/>
    <w:semiHidden/>
    <w:unhideWhenUsed/>
    <w:rsid w:val="003C1294"/>
    <w:rPr>
      <w:sz w:val="16"/>
      <w:szCs w:val="16"/>
    </w:rPr>
  </w:style>
  <w:style w:type="paragraph" w:styleId="CommentText">
    <w:name w:val="annotation text"/>
    <w:basedOn w:val="Normal"/>
    <w:link w:val="CommentTextChar"/>
    <w:uiPriority w:val="99"/>
    <w:unhideWhenUsed/>
    <w:rsid w:val="003C1294"/>
    <w:pPr>
      <w:spacing w:line="240" w:lineRule="auto"/>
    </w:pPr>
    <w:rPr>
      <w:sz w:val="20"/>
      <w:szCs w:val="20"/>
    </w:rPr>
  </w:style>
  <w:style w:type="character" w:customStyle="1" w:styleId="CommentTextChar">
    <w:name w:val="Comment Text Char"/>
    <w:basedOn w:val="DefaultParagraphFont"/>
    <w:link w:val="CommentText"/>
    <w:uiPriority w:val="99"/>
    <w:rsid w:val="003C1294"/>
    <w:rPr>
      <w:sz w:val="20"/>
      <w:szCs w:val="20"/>
    </w:rPr>
  </w:style>
  <w:style w:type="paragraph" w:styleId="CommentSubject">
    <w:name w:val="annotation subject"/>
    <w:basedOn w:val="CommentText"/>
    <w:next w:val="CommentText"/>
    <w:link w:val="CommentSubjectChar"/>
    <w:uiPriority w:val="99"/>
    <w:semiHidden/>
    <w:unhideWhenUsed/>
    <w:rsid w:val="003C1294"/>
    <w:rPr>
      <w:b/>
      <w:bCs/>
    </w:rPr>
  </w:style>
  <w:style w:type="character" w:customStyle="1" w:styleId="CommentSubjectChar">
    <w:name w:val="Comment Subject Char"/>
    <w:basedOn w:val="CommentTextChar"/>
    <w:link w:val="CommentSubject"/>
    <w:uiPriority w:val="99"/>
    <w:semiHidden/>
    <w:rsid w:val="003C1294"/>
    <w:rPr>
      <w:b/>
      <w:bCs/>
      <w:sz w:val="20"/>
      <w:szCs w:val="20"/>
    </w:rPr>
  </w:style>
  <w:style w:type="paragraph" w:customStyle="1" w:styleId="Level1">
    <w:name w:val="Level 1"/>
    <w:basedOn w:val="Normal"/>
    <w:uiPriority w:val="99"/>
    <w:rsid w:val="00750619"/>
    <w:pPr>
      <w:keepNext/>
      <w:numPr>
        <w:numId w:val="1"/>
      </w:numPr>
      <w:spacing w:after="260" w:line="260" w:lineRule="atLeast"/>
      <w:jc w:val="both"/>
      <w:outlineLvl w:val="0"/>
    </w:pPr>
    <w:rPr>
      <w:rFonts w:ascii="Arial" w:eastAsia="Times New Roman" w:hAnsi="Arial" w:cs="Times New Roman"/>
      <w:b/>
      <w:caps/>
      <w:sz w:val="21"/>
      <w:szCs w:val="24"/>
    </w:rPr>
  </w:style>
  <w:style w:type="paragraph" w:customStyle="1" w:styleId="Level2">
    <w:name w:val="Level 2"/>
    <w:basedOn w:val="Normal"/>
    <w:rsid w:val="00750619"/>
    <w:pPr>
      <w:keepNext/>
      <w:numPr>
        <w:ilvl w:val="1"/>
        <w:numId w:val="1"/>
      </w:numPr>
      <w:spacing w:after="260" w:line="260" w:lineRule="atLeast"/>
      <w:jc w:val="both"/>
      <w:outlineLvl w:val="1"/>
    </w:pPr>
    <w:rPr>
      <w:rFonts w:ascii="Arial" w:eastAsia="Times New Roman" w:hAnsi="Arial" w:cs="Times New Roman"/>
      <w:b/>
      <w:sz w:val="21"/>
      <w:szCs w:val="24"/>
    </w:rPr>
  </w:style>
  <w:style w:type="paragraph" w:customStyle="1" w:styleId="Level3">
    <w:name w:val="Level 3"/>
    <w:basedOn w:val="Normal"/>
    <w:rsid w:val="00750619"/>
    <w:pPr>
      <w:numPr>
        <w:ilvl w:val="2"/>
        <w:numId w:val="1"/>
      </w:numPr>
      <w:spacing w:after="260" w:line="260" w:lineRule="atLeast"/>
      <w:jc w:val="both"/>
      <w:outlineLvl w:val="2"/>
    </w:pPr>
    <w:rPr>
      <w:rFonts w:ascii="Arial" w:eastAsia="Times New Roman" w:hAnsi="Arial" w:cs="Times New Roman"/>
      <w:sz w:val="21"/>
      <w:szCs w:val="24"/>
    </w:rPr>
  </w:style>
  <w:style w:type="paragraph" w:customStyle="1" w:styleId="Level4">
    <w:name w:val="Level 4"/>
    <w:basedOn w:val="Normal"/>
    <w:rsid w:val="00750619"/>
    <w:pPr>
      <w:numPr>
        <w:ilvl w:val="3"/>
        <w:numId w:val="1"/>
      </w:numPr>
      <w:tabs>
        <w:tab w:val="clear" w:pos="2138"/>
        <w:tab w:val="num" w:pos="2160"/>
      </w:tabs>
      <w:spacing w:after="260" w:line="260" w:lineRule="atLeast"/>
      <w:ind w:left="2160"/>
      <w:jc w:val="both"/>
      <w:outlineLvl w:val="3"/>
    </w:pPr>
    <w:rPr>
      <w:rFonts w:ascii="Arial" w:eastAsia="Times New Roman" w:hAnsi="Arial" w:cs="Times New Roman"/>
      <w:sz w:val="21"/>
      <w:szCs w:val="24"/>
    </w:rPr>
  </w:style>
  <w:style w:type="paragraph" w:customStyle="1" w:styleId="Level5">
    <w:name w:val="Level 5"/>
    <w:basedOn w:val="Normal"/>
    <w:uiPriority w:val="99"/>
    <w:rsid w:val="00750619"/>
    <w:pPr>
      <w:numPr>
        <w:ilvl w:val="4"/>
        <w:numId w:val="1"/>
      </w:numPr>
      <w:spacing w:after="260" w:line="260" w:lineRule="atLeast"/>
      <w:jc w:val="both"/>
      <w:outlineLvl w:val="4"/>
    </w:pPr>
    <w:rPr>
      <w:rFonts w:ascii="Arial" w:eastAsia="Times New Roman" w:hAnsi="Arial" w:cs="Times New Roman"/>
      <w:sz w:val="21"/>
      <w:szCs w:val="24"/>
    </w:rPr>
  </w:style>
  <w:style w:type="paragraph" w:customStyle="1" w:styleId="Level6">
    <w:name w:val="Level 6"/>
    <w:basedOn w:val="Normal"/>
    <w:uiPriority w:val="99"/>
    <w:rsid w:val="00750619"/>
    <w:pPr>
      <w:numPr>
        <w:ilvl w:val="5"/>
        <w:numId w:val="1"/>
      </w:numPr>
      <w:spacing w:after="260" w:line="260" w:lineRule="atLeast"/>
      <w:jc w:val="both"/>
      <w:outlineLvl w:val="5"/>
    </w:pPr>
    <w:rPr>
      <w:rFonts w:ascii="Arial" w:eastAsia="Times New Roman" w:hAnsi="Arial" w:cs="Times New Roman"/>
      <w:sz w:val="21"/>
      <w:szCs w:val="24"/>
    </w:rPr>
  </w:style>
  <w:style w:type="character" w:customStyle="1" w:styleId="Heading2Char">
    <w:name w:val="Heading 2 Char"/>
    <w:basedOn w:val="DefaultParagraphFont"/>
    <w:link w:val="Heading2"/>
    <w:uiPriority w:val="9"/>
    <w:rsid w:val="0082227A"/>
    <w:rPr>
      <w:rFonts w:asciiTheme="majorHAnsi" w:eastAsiaTheme="majorEastAsia" w:hAnsiTheme="majorHAnsi" w:cstheme="majorBidi"/>
      <w:color w:val="365F91" w:themeColor="accent1" w:themeShade="BF"/>
      <w:sz w:val="26"/>
      <w:szCs w:val="26"/>
    </w:rPr>
  </w:style>
  <w:style w:type="paragraph" w:customStyle="1" w:styleId="ScheduleNumber">
    <w:name w:val="ScheduleNumber"/>
    <w:basedOn w:val="Normal"/>
    <w:next w:val="Normal"/>
    <w:link w:val="ScheduleNumberChar"/>
    <w:rsid w:val="0082227A"/>
    <w:pPr>
      <w:spacing w:after="260" w:line="260" w:lineRule="atLeast"/>
      <w:jc w:val="center"/>
    </w:pPr>
    <w:rPr>
      <w:rFonts w:ascii="Arial" w:eastAsia="Times New Roman" w:hAnsi="Arial" w:cs="Times New Roman"/>
      <w:b/>
      <w:sz w:val="21"/>
      <w:szCs w:val="24"/>
    </w:rPr>
  </w:style>
  <w:style w:type="character" w:customStyle="1" w:styleId="ScheduleNumberChar">
    <w:name w:val="ScheduleNumber Char"/>
    <w:basedOn w:val="DefaultParagraphFont"/>
    <w:link w:val="ScheduleNumber"/>
    <w:rsid w:val="0082227A"/>
    <w:rPr>
      <w:rFonts w:ascii="Arial" w:eastAsia="Times New Roman" w:hAnsi="Arial" w:cs="Times New Roman"/>
      <w:b/>
      <w:sz w:val="21"/>
      <w:szCs w:val="24"/>
    </w:rPr>
  </w:style>
  <w:style w:type="paragraph" w:styleId="TOCHeading">
    <w:name w:val="TOC Heading"/>
    <w:basedOn w:val="Heading1"/>
    <w:next w:val="Normal"/>
    <w:uiPriority w:val="39"/>
    <w:unhideWhenUsed/>
    <w:qFormat/>
    <w:rsid w:val="000C7994"/>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DA2525"/>
    <w:pPr>
      <w:spacing w:after="100"/>
      <w:ind w:left="426" w:right="685"/>
    </w:pPr>
    <w:rPr>
      <w:rFonts w:ascii="Corbel" w:hAnsi="Corbel"/>
      <w:bCs/>
      <w:sz w:val="20"/>
      <w:szCs w:val="20"/>
    </w:rPr>
  </w:style>
  <w:style w:type="paragraph" w:styleId="TOC2">
    <w:name w:val="toc 2"/>
    <w:basedOn w:val="Normal"/>
    <w:next w:val="Normal"/>
    <w:autoRedefine/>
    <w:uiPriority w:val="39"/>
    <w:unhideWhenUsed/>
    <w:rsid w:val="00736B66"/>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736B66"/>
    <w:pPr>
      <w:spacing w:after="100" w:line="259" w:lineRule="auto"/>
      <w:ind w:left="440"/>
    </w:pPr>
    <w:rPr>
      <w:rFonts w:eastAsiaTheme="minorEastAsia" w:cs="Times New Roman"/>
      <w:lang w:val="en-US"/>
    </w:rPr>
  </w:style>
  <w:style w:type="paragraph" w:customStyle="1" w:styleId="numberedparagraph">
    <w:name w:val="numbered paragraph"/>
    <w:basedOn w:val="Header"/>
    <w:qFormat/>
    <w:rsid w:val="00542F5D"/>
    <w:pPr>
      <w:tabs>
        <w:tab w:val="clear" w:pos="4513"/>
        <w:tab w:val="num" w:pos="360"/>
        <w:tab w:val="left" w:pos="851"/>
      </w:tabs>
      <w:spacing w:after="120"/>
      <w:ind w:left="851" w:hanging="851"/>
      <w:jc w:val="both"/>
    </w:pPr>
    <w:rPr>
      <w:rFonts w:ascii="Arial" w:eastAsia="Times New Roman" w:hAnsi="Arial" w:cs="Times New Roman"/>
      <w:szCs w:val="24"/>
    </w:rPr>
  </w:style>
  <w:style w:type="paragraph" w:customStyle="1" w:styleId="Default">
    <w:name w:val="Default"/>
    <w:rsid w:val="00B266AC"/>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746C49"/>
  </w:style>
  <w:style w:type="character" w:customStyle="1" w:styleId="findhit">
    <w:name w:val="findhit"/>
    <w:basedOn w:val="DefaultParagraphFont"/>
    <w:rsid w:val="00746C49"/>
  </w:style>
  <w:style w:type="character" w:customStyle="1" w:styleId="eop">
    <w:name w:val="eop"/>
    <w:basedOn w:val="DefaultParagraphFont"/>
    <w:rsid w:val="00746C49"/>
  </w:style>
  <w:style w:type="paragraph" w:customStyle="1" w:styleId="paragraph">
    <w:name w:val="paragraph"/>
    <w:basedOn w:val="Normal"/>
    <w:rsid w:val="00143B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AF7666"/>
  </w:style>
  <w:style w:type="paragraph" w:styleId="FootnoteText">
    <w:name w:val="footnote text"/>
    <w:basedOn w:val="Normal"/>
    <w:link w:val="FootnoteTextChar"/>
    <w:uiPriority w:val="99"/>
    <w:semiHidden/>
    <w:unhideWhenUsed/>
    <w:rsid w:val="00C901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14E"/>
    <w:rPr>
      <w:sz w:val="20"/>
      <w:szCs w:val="20"/>
    </w:rPr>
  </w:style>
  <w:style w:type="character" w:styleId="FootnoteReference">
    <w:name w:val="footnote reference"/>
    <w:basedOn w:val="DefaultParagraphFont"/>
    <w:uiPriority w:val="99"/>
    <w:semiHidden/>
    <w:unhideWhenUsed/>
    <w:rsid w:val="00C9014E"/>
    <w:rPr>
      <w:vertAlign w:val="superscript"/>
    </w:rPr>
  </w:style>
  <w:style w:type="character" w:styleId="UnresolvedMention">
    <w:name w:val="Unresolved Mention"/>
    <w:basedOn w:val="DefaultParagraphFont"/>
    <w:uiPriority w:val="99"/>
    <w:unhideWhenUsed/>
    <w:rsid w:val="00C9014E"/>
    <w:rPr>
      <w:color w:val="605E5C"/>
      <w:shd w:val="clear" w:color="auto" w:fill="E1DFDD"/>
    </w:rPr>
  </w:style>
  <w:style w:type="character" w:styleId="Mention">
    <w:name w:val="Mention"/>
    <w:basedOn w:val="DefaultParagraphFont"/>
    <w:uiPriority w:val="99"/>
    <w:unhideWhenUsed/>
    <w:rsid w:val="00377F2F"/>
    <w:rPr>
      <w:color w:val="2B579A"/>
      <w:shd w:val="clear" w:color="auto" w:fill="E1DFDD"/>
    </w:rPr>
  </w:style>
  <w:style w:type="character" w:styleId="FollowedHyperlink">
    <w:name w:val="FollowedHyperlink"/>
    <w:basedOn w:val="DefaultParagraphFont"/>
    <w:uiPriority w:val="99"/>
    <w:semiHidden/>
    <w:unhideWhenUsed/>
    <w:rsid w:val="00356BC5"/>
    <w:rPr>
      <w:color w:val="800080" w:themeColor="followedHyperlink"/>
      <w:u w:val="single"/>
    </w:rPr>
  </w:style>
  <w:style w:type="paragraph" w:styleId="Revision">
    <w:name w:val="Revision"/>
    <w:hidden/>
    <w:uiPriority w:val="99"/>
    <w:semiHidden/>
    <w:rsid w:val="00315A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8527">
      <w:bodyDiv w:val="1"/>
      <w:marLeft w:val="0"/>
      <w:marRight w:val="0"/>
      <w:marTop w:val="0"/>
      <w:marBottom w:val="0"/>
      <w:divBdr>
        <w:top w:val="none" w:sz="0" w:space="0" w:color="auto"/>
        <w:left w:val="none" w:sz="0" w:space="0" w:color="auto"/>
        <w:bottom w:val="none" w:sz="0" w:space="0" w:color="auto"/>
        <w:right w:val="none" w:sz="0" w:space="0" w:color="auto"/>
      </w:divBdr>
    </w:div>
    <w:div w:id="140192742">
      <w:bodyDiv w:val="1"/>
      <w:marLeft w:val="0"/>
      <w:marRight w:val="0"/>
      <w:marTop w:val="0"/>
      <w:marBottom w:val="0"/>
      <w:divBdr>
        <w:top w:val="none" w:sz="0" w:space="0" w:color="auto"/>
        <w:left w:val="none" w:sz="0" w:space="0" w:color="auto"/>
        <w:bottom w:val="none" w:sz="0" w:space="0" w:color="auto"/>
        <w:right w:val="none" w:sz="0" w:space="0" w:color="auto"/>
      </w:divBdr>
    </w:div>
    <w:div w:id="190805588">
      <w:bodyDiv w:val="1"/>
      <w:marLeft w:val="0"/>
      <w:marRight w:val="0"/>
      <w:marTop w:val="0"/>
      <w:marBottom w:val="0"/>
      <w:divBdr>
        <w:top w:val="none" w:sz="0" w:space="0" w:color="auto"/>
        <w:left w:val="none" w:sz="0" w:space="0" w:color="auto"/>
        <w:bottom w:val="none" w:sz="0" w:space="0" w:color="auto"/>
        <w:right w:val="none" w:sz="0" w:space="0" w:color="auto"/>
      </w:divBdr>
    </w:div>
    <w:div w:id="227542726">
      <w:bodyDiv w:val="1"/>
      <w:marLeft w:val="0"/>
      <w:marRight w:val="0"/>
      <w:marTop w:val="0"/>
      <w:marBottom w:val="0"/>
      <w:divBdr>
        <w:top w:val="none" w:sz="0" w:space="0" w:color="auto"/>
        <w:left w:val="none" w:sz="0" w:space="0" w:color="auto"/>
        <w:bottom w:val="none" w:sz="0" w:space="0" w:color="auto"/>
        <w:right w:val="none" w:sz="0" w:space="0" w:color="auto"/>
      </w:divBdr>
      <w:divsChild>
        <w:div w:id="1301112599">
          <w:marLeft w:val="1166"/>
          <w:marRight w:val="0"/>
          <w:marTop w:val="67"/>
          <w:marBottom w:val="0"/>
          <w:divBdr>
            <w:top w:val="none" w:sz="0" w:space="0" w:color="auto"/>
            <w:left w:val="none" w:sz="0" w:space="0" w:color="auto"/>
            <w:bottom w:val="none" w:sz="0" w:space="0" w:color="auto"/>
            <w:right w:val="none" w:sz="0" w:space="0" w:color="auto"/>
          </w:divBdr>
        </w:div>
        <w:div w:id="1933274109">
          <w:marLeft w:val="547"/>
          <w:marRight w:val="0"/>
          <w:marTop w:val="82"/>
          <w:marBottom w:val="0"/>
          <w:divBdr>
            <w:top w:val="none" w:sz="0" w:space="0" w:color="auto"/>
            <w:left w:val="none" w:sz="0" w:space="0" w:color="auto"/>
            <w:bottom w:val="none" w:sz="0" w:space="0" w:color="auto"/>
            <w:right w:val="none" w:sz="0" w:space="0" w:color="auto"/>
          </w:divBdr>
        </w:div>
      </w:divsChild>
    </w:div>
    <w:div w:id="331564814">
      <w:bodyDiv w:val="1"/>
      <w:marLeft w:val="0"/>
      <w:marRight w:val="0"/>
      <w:marTop w:val="0"/>
      <w:marBottom w:val="0"/>
      <w:divBdr>
        <w:top w:val="none" w:sz="0" w:space="0" w:color="auto"/>
        <w:left w:val="none" w:sz="0" w:space="0" w:color="auto"/>
        <w:bottom w:val="none" w:sz="0" w:space="0" w:color="auto"/>
        <w:right w:val="none" w:sz="0" w:space="0" w:color="auto"/>
      </w:divBdr>
    </w:div>
    <w:div w:id="550579083">
      <w:bodyDiv w:val="1"/>
      <w:marLeft w:val="0"/>
      <w:marRight w:val="0"/>
      <w:marTop w:val="0"/>
      <w:marBottom w:val="0"/>
      <w:divBdr>
        <w:top w:val="none" w:sz="0" w:space="0" w:color="auto"/>
        <w:left w:val="none" w:sz="0" w:space="0" w:color="auto"/>
        <w:bottom w:val="none" w:sz="0" w:space="0" w:color="auto"/>
        <w:right w:val="none" w:sz="0" w:space="0" w:color="auto"/>
      </w:divBdr>
    </w:div>
    <w:div w:id="582420005">
      <w:bodyDiv w:val="1"/>
      <w:marLeft w:val="0"/>
      <w:marRight w:val="0"/>
      <w:marTop w:val="0"/>
      <w:marBottom w:val="0"/>
      <w:divBdr>
        <w:top w:val="none" w:sz="0" w:space="0" w:color="auto"/>
        <w:left w:val="none" w:sz="0" w:space="0" w:color="auto"/>
        <w:bottom w:val="none" w:sz="0" w:space="0" w:color="auto"/>
        <w:right w:val="none" w:sz="0" w:space="0" w:color="auto"/>
      </w:divBdr>
    </w:div>
    <w:div w:id="583805700">
      <w:bodyDiv w:val="1"/>
      <w:marLeft w:val="0"/>
      <w:marRight w:val="0"/>
      <w:marTop w:val="0"/>
      <w:marBottom w:val="0"/>
      <w:divBdr>
        <w:top w:val="none" w:sz="0" w:space="0" w:color="auto"/>
        <w:left w:val="none" w:sz="0" w:space="0" w:color="auto"/>
        <w:bottom w:val="none" w:sz="0" w:space="0" w:color="auto"/>
        <w:right w:val="none" w:sz="0" w:space="0" w:color="auto"/>
      </w:divBdr>
    </w:div>
    <w:div w:id="607547807">
      <w:bodyDiv w:val="1"/>
      <w:marLeft w:val="0"/>
      <w:marRight w:val="0"/>
      <w:marTop w:val="0"/>
      <w:marBottom w:val="0"/>
      <w:divBdr>
        <w:top w:val="none" w:sz="0" w:space="0" w:color="auto"/>
        <w:left w:val="none" w:sz="0" w:space="0" w:color="auto"/>
        <w:bottom w:val="none" w:sz="0" w:space="0" w:color="auto"/>
        <w:right w:val="none" w:sz="0" w:space="0" w:color="auto"/>
      </w:divBdr>
    </w:div>
    <w:div w:id="682903111">
      <w:bodyDiv w:val="1"/>
      <w:marLeft w:val="0"/>
      <w:marRight w:val="0"/>
      <w:marTop w:val="0"/>
      <w:marBottom w:val="0"/>
      <w:divBdr>
        <w:top w:val="none" w:sz="0" w:space="0" w:color="auto"/>
        <w:left w:val="none" w:sz="0" w:space="0" w:color="auto"/>
        <w:bottom w:val="none" w:sz="0" w:space="0" w:color="auto"/>
        <w:right w:val="none" w:sz="0" w:space="0" w:color="auto"/>
      </w:divBdr>
    </w:div>
    <w:div w:id="720176978">
      <w:bodyDiv w:val="1"/>
      <w:marLeft w:val="0"/>
      <w:marRight w:val="0"/>
      <w:marTop w:val="0"/>
      <w:marBottom w:val="0"/>
      <w:divBdr>
        <w:top w:val="none" w:sz="0" w:space="0" w:color="auto"/>
        <w:left w:val="none" w:sz="0" w:space="0" w:color="auto"/>
        <w:bottom w:val="none" w:sz="0" w:space="0" w:color="auto"/>
        <w:right w:val="none" w:sz="0" w:space="0" w:color="auto"/>
      </w:divBdr>
    </w:div>
    <w:div w:id="794979985">
      <w:bodyDiv w:val="1"/>
      <w:marLeft w:val="0"/>
      <w:marRight w:val="0"/>
      <w:marTop w:val="0"/>
      <w:marBottom w:val="0"/>
      <w:divBdr>
        <w:top w:val="none" w:sz="0" w:space="0" w:color="auto"/>
        <w:left w:val="none" w:sz="0" w:space="0" w:color="auto"/>
        <w:bottom w:val="none" w:sz="0" w:space="0" w:color="auto"/>
        <w:right w:val="none" w:sz="0" w:space="0" w:color="auto"/>
      </w:divBdr>
    </w:div>
    <w:div w:id="925723055">
      <w:bodyDiv w:val="1"/>
      <w:marLeft w:val="0"/>
      <w:marRight w:val="0"/>
      <w:marTop w:val="0"/>
      <w:marBottom w:val="0"/>
      <w:divBdr>
        <w:top w:val="none" w:sz="0" w:space="0" w:color="auto"/>
        <w:left w:val="none" w:sz="0" w:space="0" w:color="auto"/>
        <w:bottom w:val="none" w:sz="0" w:space="0" w:color="auto"/>
        <w:right w:val="none" w:sz="0" w:space="0" w:color="auto"/>
      </w:divBdr>
    </w:div>
    <w:div w:id="1057820307">
      <w:bodyDiv w:val="1"/>
      <w:marLeft w:val="0"/>
      <w:marRight w:val="0"/>
      <w:marTop w:val="0"/>
      <w:marBottom w:val="0"/>
      <w:divBdr>
        <w:top w:val="none" w:sz="0" w:space="0" w:color="auto"/>
        <w:left w:val="none" w:sz="0" w:space="0" w:color="auto"/>
        <w:bottom w:val="none" w:sz="0" w:space="0" w:color="auto"/>
        <w:right w:val="none" w:sz="0" w:space="0" w:color="auto"/>
      </w:divBdr>
    </w:div>
    <w:div w:id="1071342814">
      <w:bodyDiv w:val="1"/>
      <w:marLeft w:val="0"/>
      <w:marRight w:val="0"/>
      <w:marTop w:val="0"/>
      <w:marBottom w:val="0"/>
      <w:divBdr>
        <w:top w:val="none" w:sz="0" w:space="0" w:color="auto"/>
        <w:left w:val="none" w:sz="0" w:space="0" w:color="auto"/>
        <w:bottom w:val="none" w:sz="0" w:space="0" w:color="auto"/>
        <w:right w:val="none" w:sz="0" w:space="0" w:color="auto"/>
      </w:divBdr>
    </w:div>
    <w:div w:id="1315766468">
      <w:bodyDiv w:val="1"/>
      <w:marLeft w:val="0"/>
      <w:marRight w:val="0"/>
      <w:marTop w:val="0"/>
      <w:marBottom w:val="0"/>
      <w:divBdr>
        <w:top w:val="none" w:sz="0" w:space="0" w:color="auto"/>
        <w:left w:val="none" w:sz="0" w:space="0" w:color="auto"/>
        <w:bottom w:val="none" w:sz="0" w:space="0" w:color="auto"/>
        <w:right w:val="none" w:sz="0" w:space="0" w:color="auto"/>
      </w:divBdr>
      <w:divsChild>
        <w:div w:id="26613897">
          <w:marLeft w:val="0"/>
          <w:marRight w:val="0"/>
          <w:marTop w:val="0"/>
          <w:marBottom w:val="0"/>
          <w:divBdr>
            <w:top w:val="none" w:sz="0" w:space="0" w:color="auto"/>
            <w:left w:val="none" w:sz="0" w:space="0" w:color="auto"/>
            <w:bottom w:val="none" w:sz="0" w:space="0" w:color="auto"/>
            <w:right w:val="none" w:sz="0" w:space="0" w:color="auto"/>
          </w:divBdr>
        </w:div>
        <w:div w:id="183640176">
          <w:marLeft w:val="0"/>
          <w:marRight w:val="0"/>
          <w:marTop w:val="0"/>
          <w:marBottom w:val="0"/>
          <w:divBdr>
            <w:top w:val="none" w:sz="0" w:space="0" w:color="auto"/>
            <w:left w:val="none" w:sz="0" w:space="0" w:color="auto"/>
            <w:bottom w:val="none" w:sz="0" w:space="0" w:color="auto"/>
            <w:right w:val="none" w:sz="0" w:space="0" w:color="auto"/>
          </w:divBdr>
        </w:div>
        <w:div w:id="378938977">
          <w:marLeft w:val="0"/>
          <w:marRight w:val="0"/>
          <w:marTop w:val="0"/>
          <w:marBottom w:val="0"/>
          <w:divBdr>
            <w:top w:val="none" w:sz="0" w:space="0" w:color="auto"/>
            <w:left w:val="none" w:sz="0" w:space="0" w:color="auto"/>
            <w:bottom w:val="none" w:sz="0" w:space="0" w:color="auto"/>
            <w:right w:val="none" w:sz="0" w:space="0" w:color="auto"/>
          </w:divBdr>
        </w:div>
        <w:div w:id="1624068419">
          <w:marLeft w:val="0"/>
          <w:marRight w:val="0"/>
          <w:marTop w:val="0"/>
          <w:marBottom w:val="0"/>
          <w:divBdr>
            <w:top w:val="none" w:sz="0" w:space="0" w:color="auto"/>
            <w:left w:val="none" w:sz="0" w:space="0" w:color="auto"/>
            <w:bottom w:val="none" w:sz="0" w:space="0" w:color="auto"/>
            <w:right w:val="none" w:sz="0" w:space="0" w:color="auto"/>
          </w:divBdr>
        </w:div>
      </w:divsChild>
    </w:div>
    <w:div w:id="1426070620">
      <w:bodyDiv w:val="1"/>
      <w:marLeft w:val="0"/>
      <w:marRight w:val="0"/>
      <w:marTop w:val="0"/>
      <w:marBottom w:val="0"/>
      <w:divBdr>
        <w:top w:val="none" w:sz="0" w:space="0" w:color="auto"/>
        <w:left w:val="none" w:sz="0" w:space="0" w:color="auto"/>
        <w:bottom w:val="none" w:sz="0" w:space="0" w:color="auto"/>
        <w:right w:val="none" w:sz="0" w:space="0" w:color="auto"/>
      </w:divBdr>
    </w:div>
    <w:div w:id="1620186272">
      <w:bodyDiv w:val="1"/>
      <w:marLeft w:val="0"/>
      <w:marRight w:val="0"/>
      <w:marTop w:val="0"/>
      <w:marBottom w:val="0"/>
      <w:divBdr>
        <w:top w:val="none" w:sz="0" w:space="0" w:color="auto"/>
        <w:left w:val="none" w:sz="0" w:space="0" w:color="auto"/>
        <w:bottom w:val="none" w:sz="0" w:space="0" w:color="auto"/>
        <w:right w:val="none" w:sz="0" w:space="0" w:color="auto"/>
      </w:divBdr>
    </w:div>
    <w:div w:id="1635864671">
      <w:bodyDiv w:val="1"/>
      <w:marLeft w:val="0"/>
      <w:marRight w:val="0"/>
      <w:marTop w:val="0"/>
      <w:marBottom w:val="0"/>
      <w:divBdr>
        <w:top w:val="none" w:sz="0" w:space="0" w:color="auto"/>
        <w:left w:val="none" w:sz="0" w:space="0" w:color="auto"/>
        <w:bottom w:val="none" w:sz="0" w:space="0" w:color="auto"/>
        <w:right w:val="none" w:sz="0" w:space="0" w:color="auto"/>
      </w:divBdr>
    </w:div>
    <w:div w:id="1659456458">
      <w:bodyDiv w:val="1"/>
      <w:marLeft w:val="0"/>
      <w:marRight w:val="0"/>
      <w:marTop w:val="0"/>
      <w:marBottom w:val="0"/>
      <w:divBdr>
        <w:top w:val="none" w:sz="0" w:space="0" w:color="auto"/>
        <w:left w:val="none" w:sz="0" w:space="0" w:color="auto"/>
        <w:bottom w:val="none" w:sz="0" w:space="0" w:color="auto"/>
        <w:right w:val="none" w:sz="0" w:space="0" w:color="auto"/>
      </w:divBdr>
    </w:div>
    <w:div w:id="1904634380">
      <w:bodyDiv w:val="1"/>
      <w:marLeft w:val="0"/>
      <w:marRight w:val="0"/>
      <w:marTop w:val="0"/>
      <w:marBottom w:val="0"/>
      <w:divBdr>
        <w:top w:val="none" w:sz="0" w:space="0" w:color="auto"/>
        <w:left w:val="none" w:sz="0" w:space="0" w:color="auto"/>
        <w:bottom w:val="none" w:sz="0" w:space="0" w:color="auto"/>
        <w:right w:val="none" w:sz="0" w:space="0" w:color="auto"/>
      </w:divBdr>
    </w:div>
    <w:div w:id="1922593139">
      <w:bodyDiv w:val="1"/>
      <w:marLeft w:val="0"/>
      <w:marRight w:val="0"/>
      <w:marTop w:val="0"/>
      <w:marBottom w:val="0"/>
      <w:divBdr>
        <w:top w:val="none" w:sz="0" w:space="0" w:color="auto"/>
        <w:left w:val="none" w:sz="0" w:space="0" w:color="auto"/>
        <w:bottom w:val="none" w:sz="0" w:space="0" w:color="auto"/>
        <w:right w:val="none" w:sz="0" w:space="0" w:color="auto"/>
      </w:divBdr>
      <w:divsChild>
        <w:div w:id="84619287">
          <w:marLeft w:val="547"/>
          <w:marRight w:val="0"/>
          <w:marTop w:val="77"/>
          <w:marBottom w:val="0"/>
          <w:divBdr>
            <w:top w:val="none" w:sz="0" w:space="0" w:color="auto"/>
            <w:left w:val="none" w:sz="0" w:space="0" w:color="auto"/>
            <w:bottom w:val="none" w:sz="0" w:space="0" w:color="auto"/>
            <w:right w:val="none" w:sz="0" w:space="0" w:color="auto"/>
          </w:divBdr>
        </w:div>
      </w:divsChild>
    </w:div>
    <w:div w:id="1925263596">
      <w:bodyDiv w:val="1"/>
      <w:marLeft w:val="0"/>
      <w:marRight w:val="0"/>
      <w:marTop w:val="0"/>
      <w:marBottom w:val="0"/>
      <w:divBdr>
        <w:top w:val="none" w:sz="0" w:space="0" w:color="auto"/>
        <w:left w:val="none" w:sz="0" w:space="0" w:color="auto"/>
        <w:bottom w:val="none" w:sz="0" w:space="0" w:color="auto"/>
        <w:right w:val="none" w:sz="0" w:space="0" w:color="auto"/>
      </w:divBdr>
    </w:div>
    <w:div w:id="1975601008">
      <w:bodyDiv w:val="1"/>
      <w:marLeft w:val="0"/>
      <w:marRight w:val="0"/>
      <w:marTop w:val="0"/>
      <w:marBottom w:val="0"/>
      <w:divBdr>
        <w:top w:val="none" w:sz="0" w:space="0" w:color="auto"/>
        <w:left w:val="none" w:sz="0" w:space="0" w:color="auto"/>
        <w:bottom w:val="none" w:sz="0" w:space="0" w:color="auto"/>
        <w:right w:val="none" w:sz="0" w:space="0" w:color="auto"/>
      </w:divBdr>
      <w:divsChild>
        <w:div w:id="70390090">
          <w:marLeft w:val="360"/>
          <w:marRight w:val="0"/>
          <w:marTop w:val="0"/>
          <w:marBottom w:val="0"/>
          <w:divBdr>
            <w:top w:val="none" w:sz="0" w:space="0" w:color="auto"/>
            <w:left w:val="none" w:sz="0" w:space="0" w:color="auto"/>
            <w:bottom w:val="none" w:sz="0" w:space="0" w:color="auto"/>
            <w:right w:val="none" w:sz="0" w:space="0" w:color="auto"/>
          </w:divBdr>
        </w:div>
        <w:div w:id="943613465">
          <w:marLeft w:val="360"/>
          <w:marRight w:val="0"/>
          <w:marTop w:val="0"/>
          <w:marBottom w:val="0"/>
          <w:divBdr>
            <w:top w:val="none" w:sz="0" w:space="0" w:color="auto"/>
            <w:left w:val="none" w:sz="0" w:space="0" w:color="auto"/>
            <w:bottom w:val="none" w:sz="0" w:space="0" w:color="auto"/>
            <w:right w:val="none" w:sz="0" w:space="0" w:color="auto"/>
          </w:divBdr>
        </w:div>
        <w:div w:id="1008018639">
          <w:marLeft w:val="360"/>
          <w:marRight w:val="0"/>
          <w:marTop w:val="0"/>
          <w:marBottom w:val="0"/>
          <w:divBdr>
            <w:top w:val="none" w:sz="0" w:space="0" w:color="auto"/>
            <w:left w:val="none" w:sz="0" w:space="0" w:color="auto"/>
            <w:bottom w:val="none" w:sz="0" w:space="0" w:color="auto"/>
            <w:right w:val="none" w:sz="0" w:space="0" w:color="auto"/>
          </w:divBdr>
        </w:div>
        <w:div w:id="1136413284">
          <w:marLeft w:val="360"/>
          <w:marRight w:val="0"/>
          <w:marTop w:val="0"/>
          <w:marBottom w:val="0"/>
          <w:divBdr>
            <w:top w:val="none" w:sz="0" w:space="0" w:color="auto"/>
            <w:left w:val="none" w:sz="0" w:space="0" w:color="auto"/>
            <w:bottom w:val="none" w:sz="0" w:space="0" w:color="auto"/>
            <w:right w:val="none" w:sz="0" w:space="0" w:color="auto"/>
          </w:divBdr>
        </w:div>
        <w:div w:id="1417559412">
          <w:marLeft w:val="360"/>
          <w:marRight w:val="0"/>
          <w:marTop w:val="0"/>
          <w:marBottom w:val="0"/>
          <w:divBdr>
            <w:top w:val="none" w:sz="0" w:space="0" w:color="auto"/>
            <w:left w:val="none" w:sz="0" w:space="0" w:color="auto"/>
            <w:bottom w:val="none" w:sz="0" w:space="0" w:color="auto"/>
            <w:right w:val="none" w:sz="0" w:space="0" w:color="auto"/>
          </w:divBdr>
        </w:div>
        <w:div w:id="1475416669">
          <w:marLeft w:val="360"/>
          <w:marRight w:val="0"/>
          <w:marTop w:val="0"/>
          <w:marBottom w:val="0"/>
          <w:divBdr>
            <w:top w:val="none" w:sz="0" w:space="0" w:color="auto"/>
            <w:left w:val="none" w:sz="0" w:space="0" w:color="auto"/>
            <w:bottom w:val="none" w:sz="0" w:space="0" w:color="auto"/>
            <w:right w:val="none" w:sz="0" w:space="0" w:color="auto"/>
          </w:divBdr>
        </w:div>
        <w:div w:id="2019501579">
          <w:marLeft w:val="360"/>
          <w:marRight w:val="0"/>
          <w:marTop w:val="0"/>
          <w:marBottom w:val="0"/>
          <w:divBdr>
            <w:top w:val="none" w:sz="0" w:space="0" w:color="auto"/>
            <w:left w:val="none" w:sz="0" w:space="0" w:color="auto"/>
            <w:bottom w:val="none" w:sz="0" w:space="0" w:color="auto"/>
            <w:right w:val="none" w:sz="0" w:space="0" w:color="auto"/>
          </w:divBdr>
        </w:div>
        <w:div w:id="2109807706">
          <w:marLeft w:val="360"/>
          <w:marRight w:val="0"/>
          <w:marTop w:val="0"/>
          <w:marBottom w:val="0"/>
          <w:divBdr>
            <w:top w:val="none" w:sz="0" w:space="0" w:color="auto"/>
            <w:left w:val="none" w:sz="0" w:space="0" w:color="auto"/>
            <w:bottom w:val="none" w:sz="0" w:space="0" w:color="auto"/>
            <w:right w:val="none" w:sz="0" w:space="0" w:color="auto"/>
          </w:divBdr>
        </w:div>
      </w:divsChild>
    </w:div>
    <w:div w:id="1987196323">
      <w:bodyDiv w:val="1"/>
      <w:marLeft w:val="0"/>
      <w:marRight w:val="0"/>
      <w:marTop w:val="0"/>
      <w:marBottom w:val="0"/>
      <w:divBdr>
        <w:top w:val="none" w:sz="0" w:space="0" w:color="auto"/>
        <w:left w:val="none" w:sz="0" w:space="0" w:color="auto"/>
        <w:bottom w:val="none" w:sz="0" w:space="0" w:color="auto"/>
        <w:right w:val="none" w:sz="0" w:space="0" w:color="auto"/>
      </w:divBdr>
    </w:div>
    <w:div w:id="2019497983">
      <w:bodyDiv w:val="1"/>
      <w:marLeft w:val="0"/>
      <w:marRight w:val="0"/>
      <w:marTop w:val="0"/>
      <w:marBottom w:val="0"/>
      <w:divBdr>
        <w:top w:val="none" w:sz="0" w:space="0" w:color="auto"/>
        <w:left w:val="none" w:sz="0" w:space="0" w:color="auto"/>
        <w:bottom w:val="none" w:sz="0" w:space="0" w:color="auto"/>
        <w:right w:val="none" w:sz="0" w:space="0" w:color="auto"/>
      </w:divBdr>
    </w:div>
    <w:div w:id="208814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roContractSuppliers@proactis.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6F0D51EBDD6E43B52D54A06AEA00E3" ma:contentTypeVersion="17" ma:contentTypeDescription="Create a new document." ma:contentTypeScope="" ma:versionID="01cfa9433078583d5622932c73678422">
  <xsd:schema xmlns:xsd="http://www.w3.org/2001/XMLSchema" xmlns:xs="http://www.w3.org/2001/XMLSchema" xmlns:p="http://schemas.microsoft.com/office/2006/metadata/properties" xmlns:ns2="2bf6b0bf-348c-4a31-9878-970e2dfb3ff7" xmlns:ns3="054c9dd6-845e-45ca-9757-d7dc951e2d63" targetNamespace="http://schemas.microsoft.com/office/2006/metadata/properties" ma:root="true" ma:fieldsID="baee24c5498de7076f5803bf5dc33cbc" ns2:_="" ns3:_="">
    <xsd:import namespace="2bf6b0bf-348c-4a31-9878-970e2dfb3ff7"/>
    <xsd:import namespace="054c9dd6-845e-45ca-9757-d7dc951e2d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b0bf-348c-4a31-9878-970e2dfb3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d4c1d3b-d9aa-4f37-be29-3290db4bf1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4c9dd6-845e-45ca-9757-d7dc951e2d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98a477-926f-4815-9874-98d1ff49b32c}" ma:internalName="TaxCatchAll" ma:showField="CatchAllData" ma:web="054c9dd6-845e-45ca-9757-d7dc951e2d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54c9dd6-845e-45ca-9757-d7dc951e2d63" xsi:nil="true"/>
    <lcf76f155ced4ddcb4097134ff3c332f xmlns="2bf6b0bf-348c-4a31-9878-970e2dfb3ff7">
      <Terms xmlns="http://schemas.microsoft.com/office/infopath/2007/PartnerControls"/>
    </lcf76f155ced4ddcb4097134ff3c332f>
    <SharedWithUsers xmlns="054c9dd6-845e-45ca-9757-d7dc951e2d63">
      <UserInfo>
        <DisplayName>Andrew Wallis</DisplayName>
        <AccountId>38</AccountId>
        <AccountType/>
      </UserInfo>
      <UserInfo>
        <DisplayName>William Beattie</DisplayName>
        <AccountId>342</AccountId>
        <AccountType/>
      </UserInfo>
      <UserInfo>
        <DisplayName>Ben Seccombe</DisplayName>
        <AccountId>343</AccountId>
        <AccountType/>
      </UserInfo>
      <UserInfo>
        <DisplayName>Mike Wiltshire</DisplayName>
        <AccountId>32</AccountId>
        <AccountType/>
      </UserInfo>
      <UserInfo>
        <DisplayName>Chris Wilkinson</DisplayName>
        <AccountId>13</AccountId>
        <AccountType/>
      </UserInfo>
      <UserInfo>
        <DisplayName>Lynsey Cartlidge</DisplayName>
        <AccountId>443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C4C72-DD84-4AA8-A464-7906CCEC8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6b0bf-348c-4a31-9878-970e2dfb3ff7"/>
    <ds:schemaRef ds:uri="054c9dd6-845e-45ca-9757-d7dc951e2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5DABE-66CE-4D19-9C6A-9E9F1265E53A}">
  <ds:schemaRefs>
    <ds:schemaRef ds:uri="http://schemas.microsoft.com/office/2006/metadata/properties"/>
    <ds:schemaRef ds:uri="http://schemas.microsoft.com/office/infopath/2007/PartnerControls"/>
    <ds:schemaRef ds:uri="054c9dd6-845e-45ca-9757-d7dc951e2d63"/>
    <ds:schemaRef ds:uri="2bf6b0bf-348c-4a31-9878-970e2dfb3ff7"/>
  </ds:schemaRefs>
</ds:datastoreItem>
</file>

<file path=customXml/itemProps3.xml><?xml version="1.0" encoding="utf-8"?>
<ds:datastoreItem xmlns:ds="http://schemas.openxmlformats.org/officeDocument/2006/customXml" ds:itemID="{0AE5B3CD-D8EE-423C-B93E-9513955C7F12}">
  <ds:schemaRefs>
    <ds:schemaRef ds:uri="http://schemas.microsoft.com/sharepoint/v3/contenttype/forms"/>
  </ds:schemaRefs>
</ds:datastoreItem>
</file>

<file path=customXml/itemProps4.xml><?xml version="1.0" encoding="utf-8"?>
<ds:datastoreItem xmlns:ds="http://schemas.openxmlformats.org/officeDocument/2006/customXml" ds:itemID="{A6BB7FE2-E189-4863-B9C7-A8BF725A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3831</Words>
  <Characters>21837</Characters>
  <Application>Microsoft Office Word</Application>
  <DocSecurity>0</DocSecurity>
  <Lines>181</Lines>
  <Paragraphs>51</Paragraphs>
  <ScaleCrop>false</ScaleCrop>
  <Company>HCA</Company>
  <LinksUpToDate>false</LinksUpToDate>
  <CharactersWithSpaces>25617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Conlon</dc:creator>
  <cp:keywords/>
  <cp:lastModifiedBy>Lynsey Cartlidge</cp:lastModifiedBy>
  <cp:revision>3</cp:revision>
  <dcterms:created xsi:type="dcterms:W3CDTF">2023-09-12T09:03:00Z</dcterms:created>
  <dcterms:modified xsi:type="dcterms:W3CDTF">2023-10-26T10:47:00Z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b55e8187-5f46-43fb-85ce-7e8bf5538aa4</vt:lpwstr>
  </property>
  <property fmtid="{D5CDD505-2E9C-101B-9397-08002B2CF9AE}" pid="3" name="HCAGPMS">
    <vt:lpwstr>OFFICIAL</vt:lpwstr>
  </property>
  <property fmtid="{D5CDD505-2E9C-101B-9397-08002B2CF9AE}" pid="4" name="MSIP_Label_727fb50e-81d5-40a5-b712-4eff31972ce4_Enabled">
    <vt:lpwstr>True</vt:lpwstr>
  </property>
  <property fmtid="{D5CDD505-2E9C-101B-9397-08002B2CF9AE}" pid="5" name="MSIP_Label_727fb50e-81d5-40a5-b712-4eff31972ce4_SiteId">
    <vt:lpwstr>faa8e269-0811-4538-82e7-4d29009219bf</vt:lpwstr>
  </property>
  <property fmtid="{D5CDD505-2E9C-101B-9397-08002B2CF9AE}" pid="6" name="MSIP_Label_727fb50e-81d5-40a5-b712-4eff31972ce4_Owner">
    <vt:lpwstr>Catherine.Steele@homesengland.gov.uk</vt:lpwstr>
  </property>
  <property fmtid="{D5CDD505-2E9C-101B-9397-08002B2CF9AE}" pid="7" name="MSIP_Label_727fb50e-81d5-40a5-b712-4eff31972ce4_SetDate">
    <vt:lpwstr>2019-11-20T14:31:42.7669999Z</vt:lpwstr>
  </property>
  <property fmtid="{D5CDD505-2E9C-101B-9397-08002B2CF9AE}" pid="8" name="MSIP_Label_727fb50e-81d5-40a5-b712-4eff31972ce4_Name">
    <vt:lpwstr>Official</vt:lpwstr>
  </property>
  <property fmtid="{D5CDD505-2E9C-101B-9397-08002B2CF9AE}" pid="9" name="MSIP_Label_727fb50e-81d5-40a5-b712-4eff31972ce4_Application">
    <vt:lpwstr>Microsoft Azure Information Protection</vt:lpwstr>
  </property>
  <property fmtid="{D5CDD505-2E9C-101B-9397-08002B2CF9AE}" pid="10" name="MSIP_Label_727fb50e-81d5-40a5-b712-4eff31972ce4_ActionId">
    <vt:lpwstr>b460abbc-d504-4371-b45c-8fc5748983fc</vt:lpwstr>
  </property>
  <property fmtid="{D5CDD505-2E9C-101B-9397-08002B2CF9AE}" pid="11" name="MSIP_Label_727fb50e-81d5-40a5-b712-4eff31972ce4_Extended_MSFT_Method">
    <vt:lpwstr>Automatic</vt:lpwstr>
  </property>
  <property fmtid="{D5CDD505-2E9C-101B-9397-08002B2CF9AE}" pid="12" name="Sensitivity">
    <vt:lpwstr>Official</vt:lpwstr>
  </property>
  <property fmtid="{D5CDD505-2E9C-101B-9397-08002B2CF9AE}" pid="13" name="ContentTypeId">
    <vt:lpwstr>0x0101007B6F0D51EBDD6E43B52D54A06AEA00E3</vt:lpwstr>
  </property>
  <property fmtid="{D5CDD505-2E9C-101B-9397-08002B2CF9AE}" pid="14" name="MediaServiceImageTags">
    <vt:lpwstr/>
  </property>
</Properties>
</file>