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7D3215" w:rsidRPr="007D3215" w14:paraId="5DBB743F" w14:textId="77777777" w:rsidTr="00A27082">
        <w:trPr>
          <w:trHeight w:val="340"/>
        </w:trPr>
        <w:tc>
          <w:tcPr>
            <w:tcW w:w="2552" w:type="dxa"/>
          </w:tcPr>
          <w:p w14:paraId="51E89F3C" w14:textId="77777777" w:rsidR="007D3215" w:rsidRPr="007D3215" w:rsidRDefault="007D3215" w:rsidP="00A27082">
            <w:pPr>
              <w:spacing w:after="0" w:line="240" w:lineRule="auto"/>
              <w:ind w:right="167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7D3215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0083AC" wp14:editId="4FC8299C">
                  <wp:extent cx="1492301" cy="8105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85" cy="815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50D69A8" w14:textId="77777777" w:rsidR="00A27082" w:rsidRPr="00A27082" w:rsidRDefault="007D3215" w:rsidP="001A2526">
            <w:pPr>
              <w:spacing w:after="0" w:line="240" w:lineRule="auto"/>
              <w:ind w:left="-108" w:right="125"/>
              <w:rPr>
                <w:rFonts w:ascii="Arial" w:hAnsi="Arial" w:cs="Arial"/>
                <w:b/>
                <w:sz w:val="40"/>
                <w:szCs w:val="40"/>
              </w:rPr>
            </w:pPr>
            <w:r w:rsidRPr="00A27082">
              <w:rPr>
                <w:rFonts w:ascii="Arial" w:hAnsi="Arial" w:cs="Arial"/>
                <w:b/>
                <w:sz w:val="40"/>
                <w:szCs w:val="40"/>
              </w:rPr>
              <w:t>Market Engagement Questionnaire</w:t>
            </w:r>
            <w:r w:rsidR="00A27082" w:rsidRPr="00A2708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643198B0" w14:textId="3E2A5C1E" w:rsidR="001A2526" w:rsidRPr="00A27082" w:rsidRDefault="00A27082" w:rsidP="00A27082">
            <w:pPr>
              <w:spacing w:after="0" w:line="240" w:lineRule="auto"/>
              <w:ind w:left="-108" w:right="125"/>
              <w:rPr>
                <w:rFonts w:ascii="Arial" w:hAnsi="Arial" w:cs="Arial"/>
                <w:b/>
                <w:sz w:val="32"/>
                <w:szCs w:val="32"/>
              </w:rPr>
            </w:pPr>
            <w:r w:rsidRPr="00A27082">
              <w:rPr>
                <w:rFonts w:ascii="Arial" w:hAnsi="Arial" w:cs="Arial"/>
                <w:b/>
                <w:sz w:val="32"/>
                <w:szCs w:val="32"/>
              </w:rPr>
              <w:t xml:space="preserve">for </w:t>
            </w:r>
            <w:r w:rsidRPr="00A27082">
              <w:rPr>
                <w:rFonts w:ascii="Arial" w:hAnsi="Arial" w:cs="Arial"/>
                <w:b/>
                <w:color w:val="4F81BD" w:themeColor="accent1"/>
                <w:sz w:val="32"/>
                <w:szCs w:val="32"/>
              </w:rPr>
              <w:t>Organisations</w:t>
            </w:r>
            <w:r w:rsidRPr="00A27082">
              <w:rPr>
                <w:rFonts w:ascii="Arial" w:hAnsi="Arial" w:cs="Arial"/>
                <w:b/>
                <w:sz w:val="32"/>
                <w:szCs w:val="32"/>
              </w:rPr>
              <w:t xml:space="preserve"> supplying I</w:t>
            </w:r>
            <w:r w:rsidR="00EA3417" w:rsidRPr="00A27082">
              <w:rPr>
                <w:rFonts w:ascii="Arial" w:hAnsi="Arial" w:cs="Arial"/>
                <w:b/>
                <w:sz w:val="32"/>
                <w:szCs w:val="32"/>
              </w:rPr>
              <w:t>nterpreting Services for d/Deaf and Deafblind People</w:t>
            </w:r>
          </w:p>
        </w:tc>
      </w:tr>
      <w:tr w:rsidR="00A27082" w:rsidRPr="007D3215" w14:paraId="6A747994" w14:textId="77777777" w:rsidTr="005558F4">
        <w:trPr>
          <w:trHeight w:val="340"/>
        </w:trPr>
        <w:tc>
          <w:tcPr>
            <w:tcW w:w="9498" w:type="dxa"/>
            <w:gridSpan w:val="2"/>
          </w:tcPr>
          <w:p w14:paraId="7E37FCC6" w14:textId="77777777" w:rsidR="00A27082" w:rsidRPr="00A27082" w:rsidRDefault="00A27082" w:rsidP="001A2526">
            <w:pPr>
              <w:spacing w:after="0" w:line="240" w:lineRule="auto"/>
              <w:ind w:left="-108" w:right="125"/>
              <w:rPr>
                <w:rFonts w:ascii="Arial" w:hAnsi="Arial" w:cs="Arial"/>
                <w:sz w:val="12"/>
                <w:szCs w:val="12"/>
              </w:rPr>
            </w:pPr>
          </w:p>
          <w:p w14:paraId="05821536" w14:textId="4E8B21E9" w:rsidR="00A27082" w:rsidRPr="00A27082" w:rsidRDefault="00211FE9" w:rsidP="00211FE9">
            <w:pPr>
              <w:spacing w:after="0" w:line="240" w:lineRule="auto"/>
              <w:ind w:left="-108" w:right="12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2526">
              <w:rPr>
                <w:rFonts w:ascii="Arial" w:hAnsi="Arial" w:cs="Arial"/>
                <w:sz w:val="24"/>
                <w:szCs w:val="24"/>
              </w:rPr>
              <w:t xml:space="preserve">Complete and return via email to </w:t>
            </w:r>
            <w:hyperlink r:id="rId12" w:history="1">
              <w:r w:rsidRPr="001A2526">
                <w:rPr>
                  <w:rStyle w:val="Hyperlink"/>
                  <w:rFonts w:ascii="Arial" w:hAnsi="Arial" w:cs="Arial"/>
                  <w:sz w:val="24"/>
                  <w:szCs w:val="24"/>
                </w:rPr>
                <w:t>procurement.cli@kent.gov.uk</w:t>
              </w:r>
            </w:hyperlink>
            <w:r w:rsidRPr="001A2526">
              <w:rPr>
                <w:rFonts w:ascii="Arial" w:hAnsi="Arial" w:cs="Arial"/>
                <w:sz w:val="24"/>
                <w:szCs w:val="24"/>
              </w:rPr>
              <w:t xml:space="preserve"> by </w:t>
            </w:r>
            <w:r>
              <w:rPr>
                <w:rFonts w:ascii="Arial" w:hAnsi="Arial" w:cs="Arial"/>
                <w:sz w:val="24"/>
                <w:szCs w:val="24"/>
              </w:rPr>
              <w:t xml:space="preserve">no later than </w:t>
            </w:r>
            <w:r w:rsidRPr="00A33BFE">
              <w:rPr>
                <w:rFonts w:ascii="Arial" w:hAnsi="Arial" w:cs="Arial"/>
                <w:b/>
                <w:sz w:val="24"/>
                <w:szCs w:val="24"/>
              </w:rPr>
              <w:t xml:space="preserve">midday on </w:t>
            </w:r>
            <w:r w:rsidR="00F61236">
              <w:rPr>
                <w:rFonts w:ascii="Arial" w:hAnsi="Arial" w:cs="Arial"/>
                <w:b/>
                <w:sz w:val="24"/>
                <w:szCs w:val="24"/>
              </w:rPr>
              <w:t>Monday 16 April</w:t>
            </w:r>
            <w:r w:rsidRPr="00A33BFE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  <w:r w:rsidRPr="009363C7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5D24BE74" w14:textId="77777777" w:rsidR="00CF24F1" w:rsidRDefault="00CF24F1" w:rsidP="00757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57841" w:rsidRPr="00CF24F1" w14:paraId="5A0ECA81" w14:textId="77777777" w:rsidTr="00691564">
        <w:trPr>
          <w:trHeight w:val="340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14:paraId="1B6703F0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A: SUPPLIER DETAILS</w:t>
            </w:r>
          </w:p>
        </w:tc>
      </w:tr>
      <w:tr w:rsidR="00757841" w:rsidRPr="00CF24F1" w14:paraId="3C0ECBD9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47B992C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 w:rsidRPr="00CF24F1">
              <w:rPr>
                <w:rFonts w:ascii="Arial" w:hAnsi="Arial" w:cs="Arial"/>
                <w:sz w:val="24"/>
                <w:szCs w:val="24"/>
              </w:rPr>
              <w:t>Supplier Name:</w:t>
            </w:r>
          </w:p>
        </w:tc>
        <w:tc>
          <w:tcPr>
            <w:tcW w:w="5590" w:type="dxa"/>
            <w:vAlign w:val="center"/>
          </w:tcPr>
          <w:p w14:paraId="14AFEC74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CF24F1" w14:paraId="4580A413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EAF1608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Registration N</w:t>
            </w:r>
            <w:r w:rsidRPr="00CF24F1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5590" w:type="dxa"/>
            <w:vAlign w:val="center"/>
          </w:tcPr>
          <w:p w14:paraId="3DECEE59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CF24F1" w14:paraId="5D6E14DB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3233B46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 w:rsidRPr="00CF24F1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5590" w:type="dxa"/>
            <w:vAlign w:val="center"/>
          </w:tcPr>
          <w:p w14:paraId="29A5EC7C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CF24F1" w14:paraId="507D3440" w14:textId="77777777" w:rsidTr="00691564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6322FE28" w14:textId="77777777" w:rsidR="00757841" w:rsidRPr="00CF24F1" w:rsidRDefault="00757841" w:rsidP="00691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F1">
              <w:rPr>
                <w:rFonts w:ascii="Arial" w:hAnsi="Arial" w:cs="Arial"/>
                <w:b/>
                <w:sz w:val="24"/>
                <w:szCs w:val="24"/>
              </w:rPr>
              <w:t>Supplier Contact Details</w:t>
            </w:r>
            <w:r w:rsidRPr="00CF24F1">
              <w:rPr>
                <w:rFonts w:ascii="Arial" w:hAnsi="Arial" w:cs="Arial"/>
                <w:sz w:val="24"/>
                <w:szCs w:val="24"/>
              </w:rPr>
              <w:t xml:space="preserve"> in relation to this questionnaire.</w:t>
            </w:r>
          </w:p>
        </w:tc>
      </w:tr>
      <w:tr w:rsidR="00757841" w:rsidRPr="00CF24F1" w14:paraId="67B186BC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E4A4E6B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 w:rsidRPr="00CF24F1">
              <w:rPr>
                <w:rFonts w:ascii="Arial" w:hAnsi="Arial" w:cs="Arial"/>
                <w:sz w:val="24"/>
                <w:szCs w:val="24"/>
              </w:rPr>
              <w:t>Contact Name and Position:</w:t>
            </w:r>
          </w:p>
        </w:tc>
        <w:tc>
          <w:tcPr>
            <w:tcW w:w="5590" w:type="dxa"/>
            <w:vAlign w:val="center"/>
          </w:tcPr>
          <w:p w14:paraId="33AF508A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CF24F1" w14:paraId="130AACD5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08ADAE0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</w:t>
            </w:r>
            <w:r w:rsidRPr="00CF24F1">
              <w:rPr>
                <w:rFonts w:ascii="Arial" w:hAnsi="Arial" w:cs="Arial"/>
                <w:sz w:val="24"/>
                <w:szCs w:val="24"/>
              </w:rPr>
              <w:t xml:space="preserve">act Email Address: </w:t>
            </w:r>
          </w:p>
        </w:tc>
        <w:tc>
          <w:tcPr>
            <w:tcW w:w="5590" w:type="dxa"/>
            <w:vAlign w:val="center"/>
          </w:tcPr>
          <w:p w14:paraId="09FB9187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CF24F1" w14:paraId="635D8C09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B95111E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  <w:r w:rsidRPr="00CF24F1">
              <w:rPr>
                <w:rFonts w:ascii="Arial" w:hAnsi="Arial" w:cs="Arial"/>
                <w:sz w:val="24"/>
                <w:szCs w:val="24"/>
              </w:rPr>
              <w:t>Contact Telephone Number:</w:t>
            </w:r>
          </w:p>
        </w:tc>
        <w:tc>
          <w:tcPr>
            <w:tcW w:w="5590" w:type="dxa"/>
            <w:vAlign w:val="center"/>
          </w:tcPr>
          <w:p w14:paraId="40BE660B" w14:textId="77777777" w:rsidR="00757841" w:rsidRPr="00CF24F1" w:rsidRDefault="00757841" w:rsidP="00691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D21F85" w14:textId="77777777" w:rsidR="00757841" w:rsidRDefault="00757841" w:rsidP="00757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567"/>
        <w:gridCol w:w="2897"/>
      </w:tblGrid>
      <w:tr w:rsidR="00EA3417" w:rsidRPr="00CF24F1" w14:paraId="0CC372A5" w14:textId="77777777" w:rsidTr="005503EF">
        <w:trPr>
          <w:trHeight w:val="340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323BAD7" w14:textId="213F3393" w:rsidR="00EA3417" w:rsidRPr="00CF24F1" w:rsidRDefault="00EA3417" w:rsidP="00550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A: SERVICE</w:t>
            </w:r>
            <w:r w:rsidR="005503EF">
              <w:rPr>
                <w:rFonts w:ascii="Arial" w:hAnsi="Arial" w:cs="Arial"/>
                <w:b/>
                <w:sz w:val="24"/>
                <w:szCs w:val="24"/>
              </w:rPr>
              <w:t xml:space="preserve"> OFFERING</w:t>
            </w:r>
          </w:p>
        </w:tc>
      </w:tr>
      <w:tr w:rsidR="001A1384" w:rsidRPr="00CF24F1" w14:paraId="660BDAD1" w14:textId="77777777" w:rsidTr="00575F5B">
        <w:trPr>
          <w:trHeight w:val="90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1E1AF" w14:textId="1AB22E76" w:rsidR="001A1384" w:rsidRPr="00CF24F1" w:rsidRDefault="00C471FF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Range of Services: </w:t>
            </w:r>
            <w:r w:rsidRPr="00C471FF">
              <w:rPr>
                <w:rFonts w:ascii="Arial" w:hAnsi="Arial" w:cs="Arial"/>
                <w:sz w:val="24"/>
                <w:szCs w:val="24"/>
              </w:rPr>
              <w:t xml:space="preserve">Indicate the range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different interpreting </w:t>
            </w:r>
            <w:r w:rsidRPr="00C471FF">
              <w:rPr>
                <w:rFonts w:ascii="Arial" w:hAnsi="Arial" w:cs="Arial"/>
                <w:sz w:val="24"/>
                <w:szCs w:val="24"/>
              </w:rPr>
              <w:t>services that your organisation can provide</w:t>
            </w:r>
            <w:r w:rsidR="00575F5B">
              <w:rPr>
                <w:rFonts w:ascii="Arial" w:hAnsi="Arial" w:cs="Arial"/>
                <w:sz w:val="24"/>
                <w:szCs w:val="24"/>
              </w:rPr>
              <w:t>, and how many</w:t>
            </w:r>
            <w:r w:rsidR="00575F5B">
              <w:t xml:space="preserve"> </w:t>
            </w:r>
            <w:r w:rsidR="00575F5B" w:rsidRPr="00575F5B">
              <w:rPr>
                <w:rFonts w:ascii="Arial" w:hAnsi="Arial" w:cs="Arial"/>
                <w:sz w:val="24"/>
                <w:szCs w:val="24"/>
              </w:rPr>
              <w:t>Language Service Professionals</w:t>
            </w:r>
            <w:r w:rsidR="00575F5B">
              <w:rPr>
                <w:rFonts w:ascii="Arial" w:hAnsi="Arial" w:cs="Arial"/>
                <w:sz w:val="24"/>
                <w:szCs w:val="24"/>
              </w:rPr>
              <w:t xml:space="preserve"> (LSPs) you currently employ that can supply each type of service.</w:t>
            </w:r>
          </w:p>
        </w:tc>
      </w:tr>
      <w:tr w:rsidR="00575F5B" w:rsidRPr="00CF24F1" w14:paraId="3ADD7D3A" w14:textId="047A8850" w:rsidTr="00575F5B">
        <w:trPr>
          <w:trHeight w:val="340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C2D94" w14:textId="00005120" w:rsidR="00575F5B" w:rsidRPr="00575F5B" w:rsidRDefault="00575F5B" w:rsidP="00575F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5F5B">
              <w:rPr>
                <w:rFonts w:ascii="Arial" w:hAnsi="Arial" w:cs="Arial"/>
                <w:sz w:val="24"/>
                <w:szCs w:val="24"/>
                <w:u w:val="single"/>
              </w:rPr>
              <w:t xml:space="preserve">Type of Interpreting Service 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152A" w14:textId="18BECB5B" w:rsidR="00575F5B" w:rsidRPr="00575F5B" w:rsidRDefault="00575F5B" w:rsidP="00575F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5F5B">
              <w:rPr>
                <w:rFonts w:ascii="Arial" w:hAnsi="Arial" w:cs="Arial"/>
                <w:sz w:val="24"/>
                <w:szCs w:val="24"/>
                <w:u w:val="single"/>
              </w:rPr>
              <w:t>Number of LSPs</w:t>
            </w:r>
          </w:p>
        </w:tc>
      </w:tr>
      <w:tr w:rsidR="00575F5B" w:rsidRPr="00CF24F1" w14:paraId="2122FF3D" w14:textId="77777777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A274F" w14:textId="5501127C" w:rsidR="00575F5B" w:rsidRPr="001A1384" w:rsidRDefault="00575F5B" w:rsidP="001A1384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 xml:space="preserve">British Sign Language (BSL)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9014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82B1BA" w14:textId="252F1476" w:rsidR="00575F5B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916F7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117E5A7D" w14:textId="20B729D7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ECA553" w14:textId="748A0FB3" w:rsidR="00575F5B" w:rsidRPr="001A1384" w:rsidRDefault="00575F5B" w:rsidP="001A1384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1A1384">
              <w:rPr>
                <w:rFonts w:ascii="Arial" w:hAnsi="Arial" w:cs="Arial"/>
                <w:sz w:val="24"/>
                <w:szCs w:val="24"/>
              </w:rPr>
              <w:t>Irish Sign Language (ISL)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3098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8F24A9" w14:textId="68A94B98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CE03E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288C7D06" w14:textId="009194CB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84F61B" w14:textId="18D896DC" w:rsidR="00575F5B" w:rsidRPr="00C471FF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 xml:space="preserve">Sign Supported English (SSE)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7684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E23808" w14:textId="4DA7B2DB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5F14E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1B902B98" w14:textId="4E942669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A2ED06" w14:textId="4C5ABD66" w:rsidR="00575F5B" w:rsidRPr="00C471FF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>Deafblind Manual (Hands On and Visual Frame)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1718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6BFB2F" w14:textId="28650D8D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27525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4D376121" w14:textId="5EFB69AF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C58C7" w14:textId="2C0B72E3" w:rsidR="00575F5B" w:rsidRPr="001A1384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 xml:space="preserve">d/Deaf Relay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2264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666B4EB" w14:textId="00B4AB67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2473F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793F6D71" w14:textId="5090F690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D1513" w14:textId="1D2885CF" w:rsidR="00575F5B" w:rsidRPr="00C471FF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>Speech to Text Reporting (Remote and On-Site)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9102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CE3120" w14:textId="0BE2963F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FE387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49931EA5" w14:textId="56B8C032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65235" w14:textId="383963F7" w:rsidR="00575F5B" w:rsidRPr="00C471FF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>Note Taking (Electronic and Manual)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4673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BCAF06" w14:textId="3A8D724A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21F46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42E63489" w14:textId="06B46F7C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6F5F5" w14:textId="736BA0AC" w:rsidR="00575F5B" w:rsidRPr="00C471FF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>Lip Speaking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8916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56A435" w14:textId="30F18D2F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5A736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F5B" w:rsidRPr="00CF24F1" w14:paraId="11E32B5E" w14:textId="25A3CF6B" w:rsidTr="00575F5B">
        <w:trPr>
          <w:trHeight w:val="3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DE3E6" w14:textId="126DBE5E" w:rsidR="00575F5B" w:rsidRPr="001A1384" w:rsidRDefault="00575F5B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 w:rsidRPr="001A1384">
              <w:rPr>
                <w:rFonts w:ascii="Arial" w:hAnsi="Arial" w:cs="Arial"/>
                <w:b w:val="0"/>
                <w:color w:val="auto"/>
              </w:rPr>
              <w:t>Video Relay Interpreting</w:t>
            </w:r>
            <w:r w:rsidR="00386994">
              <w:rPr>
                <w:rFonts w:ascii="Arial" w:hAnsi="Arial" w:cs="Arial"/>
                <w:b w:val="0"/>
                <w:color w:val="auto"/>
              </w:rPr>
              <w:t xml:space="preserve"> (VRI)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1947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CCBFB3" w14:textId="7A090BE0" w:rsidR="00575F5B" w:rsidRPr="00CF24F1" w:rsidRDefault="00575F5B" w:rsidP="00575F5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9066D" w14:textId="77777777" w:rsidR="00575F5B" w:rsidRPr="00CF24F1" w:rsidRDefault="00575F5B" w:rsidP="00575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1FF" w:rsidRPr="00CF24F1" w14:paraId="4C0BB2CC" w14:textId="77777777" w:rsidTr="00C471FF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51574" w14:textId="4DF90CB5" w:rsidR="00C471FF" w:rsidRPr="001A1384" w:rsidRDefault="00C471FF" w:rsidP="00C471FF">
            <w:pPr>
              <w:pStyle w:val="Heading3"/>
              <w:keepLines w:val="0"/>
              <w:widowControl w:val="0"/>
              <w:spacing w:before="0" w:line="20" w:lineRule="atLeast"/>
              <w:ind w:left="0"/>
              <w:jc w:val="both"/>
              <w:outlineLvl w:val="2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Other (please specify):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AA07" w14:textId="77777777" w:rsidR="00C471FF" w:rsidRDefault="00C471FF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17" w:rsidRPr="00CF24F1" w14:paraId="2A585288" w14:textId="77777777" w:rsidTr="00386994">
        <w:trPr>
          <w:trHeight w:val="907"/>
        </w:trPr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4B81F" w14:textId="18EB1363" w:rsidR="00EA3417" w:rsidRPr="00CF24F1" w:rsidRDefault="00CB1FDA" w:rsidP="003869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Sector Customers: </w:t>
            </w:r>
            <w:r w:rsidRPr="00CB1FDA">
              <w:rPr>
                <w:rFonts w:ascii="Arial" w:hAnsi="Arial" w:cs="Arial"/>
                <w:sz w:val="24"/>
                <w:szCs w:val="24"/>
              </w:rPr>
              <w:t>Does your organisation provide these interpreting services to customers in the public sector?  If so, please describe.</w:t>
            </w:r>
            <w:r w:rsidR="00386994">
              <w:rPr>
                <w:rFonts w:ascii="Arial" w:hAnsi="Arial" w:cs="Arial"/>
                <w:sz w:val="24"/>
                <w:szCs w:val="24"/>
              </w:rPr>
              <w:t xml:space="preserve">  In particular, please specify if your organisation has the capacity to deliver services in Kent.</w:t>
            </w:r>
          </w:p>
        </w:tc>
      </w:tr>
      <w:tr w:rsidR="00EA3417" w:rsidRPr="00CF24F1" w14:paraId="051DE6F6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1962FA02" w14:textId="77777777" w:rsidR="00EA3417" w:rsidRPr="00CF24F1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D51" w:rsidRPr="00CF24F1" w14:paraId="7EDEB40E" w14:textId="77777777" w:rsidTr="00D0511D">
        <w:trPr>
          <w:trHeight w:val="1191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59DC98CC" w14:textId="54F2B3FD" w:rsidR="00C13D51" w:rsidRPr="00C13D51" w:rsidRDefault="00C13D51" w:rsidP="00FB43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Standard Booking Process: </w:t>
            </w:r>
            <w:r w:rsidRPr="00C13D51">
              <w:rPr>
                <w:rFonts w:ascii="Arial" w:hAnsi="Arial" w:cs="Arial"/>
                <w:sz w:val="24"/>
                <w:szCs w:val="24"/>
              </w:rPr>
              <w:t xml:space="preserve">Please describe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13D51">
              <w:rPr>
                <w:rFonts w:ascii="Arial" w:hAnsi="Arial" w:cs="Arial"/>
                <w:sz w:val="24"/>
                <w:szCs w:val="24"/>
              </w:rPr>
              <w:t>best</w:t>
            </w:r>
            <w:r>
              <w:rPr>
                <w:rFonts w:ascii="Arial" w:hAnsi="Arial" w:cs="Arial"/>
                <w:sz w:val="24"/>
                <w:szCs w:val="24"/>
              </w:rPr>
              <w:t xml:space="preserve"> practice example of how your organisation processes orders for fulfilling of an </w:t>
            </w:r>
            <w:r w:rsidRPr="00C13D51">
              <w:rPr>
                <w:rFonts w:ascii="Arial" w:hAnsi="Arial" w:cs="Arial"/>
                <w:sz w:val="24"/>
                <w:szCs w:val="24"/>
              </w:rPr>
              <w:t>interpreting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assignment</w:t>
            </w:r>
            <w:r w:rsidR="00575F5B">
              <w:rPr>
                <w:rFonts w:ascii="Arial" w:hAnsi="Arial" w:cs="Arial"/>
                <w:sz w:val="24"/>
                <w:szCs w:val="24"/>
              </w:rPr>
              <w:t xml:space="preserve"> (including the use of any online booking systems/portals, etc.).</w:t>
            </w:r>
            <w:r w:rsidR="00D0511D">
              <w:rPr>
                <w:rFonts w:ascii="Arial" w:hAnsi="Arial" w:cs="Arial"/>
                <w:sz w:val="24"/>
                <w:szCs w:val="24"/>
              </w:rPr>
              <w:t xml:space="preserve">  Please also explain how the performance of this process is measured and managed (e.g. </w:t>
            </w:r>
            <w:r w:rsidR="00FB4315">
              <w:rPr>
                <w:rFonts w:ascii="Arial" w:hAnsi="Arial" w:cs="Arial"/>
                <w:sz w:val="24"/>
                <w:szCs w:val="24"/>
              </w:rPr>
              <w:t>service levels</w:t>
            </w:r>
            <w:r w:rsidR="00D0511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13D51" w:rsidRPr="00CF24F1" w14:paraId="0AFF82D1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001D9C3D" w14:textId="77777777" w:rsidR="00C13D51" w:rsidRPr="00CF24F1" w:rsidRDefault="00C13D51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D51" w:rsidRPr="00CF24F1" w14:paraId="12F2B7F5" w14:textId="77777777" w:rsidTr="00575F5B">
        <w:trPr>
          <w:trHeight w:val="850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15B9C622" w14:textId="4E82977F" w:rsidR="00C13D51" w:rsidRPr="00CF24F1" w:rsidRDefault="00C13D51" w:rsidP="00575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Emergency Booking Process:  </w:t>
            </w:r>
            <w:r w:rsidR="00575F5B">
              <w:rPr>
                <w:rFonts w:ascii="Arial" w:hAnsi="Arial" w:cs="Arial"/>
                <w:sz w:val="24"/>
                <w:szCs w:val="24"/>
              </w:rPr>
              <w:t>Please d</w:t>
            </w:r>
            <w:r w:rsidRPr="00C13D51">
              <w:rPr>
                <w:rFonts w:ascii="Arial" w:hAnsi="Arial" w:cs="Arial"/>
                <w:sz w:val="24"/>
                <w:szCs w:val="24"/>
              </w:rPr>
              <w:t>escribe how your organisation facilitate</w:t>
            </w:r>
            <w:r w:rsidR="00575F5B">
              <w:rPr>
                <w:rFonts w:ascii="Arial" w:hAnsi="Arial" w:cs="Arial"/>
                <w:sz w:val="24"/>
                <w:szCs w:val="24"/>
              </w:rPr>
              <w:t>s</w:t>
            </w:r>
            <w:r w:rsidRPr="00C13D51">
              <w:rPr>
                <w:rFonts w:ascii="Arial" w:hAnsi="Arial" w:cs="Arial"/>
                <w:sz w:val="24"/>
                <w:szCs w:val="24"/>
              </w:rPr>
              <w:t xml:space="preserve"> the booking of </w:t>
            </w:r>
            <w:r w:rsidR="00575F5B">
              <w:rPr>
                <w:rFonts w:ascii="Arial" w:hAnsi="Arial" w:cs="Arial"/>
                <w:sz w:val="24"/>
                <w:szCs w:val="24"/>
              </w:rPr>
              <w:t>LSPs</w:t>
            </w:r>
            <w:r w:rsidRPr="00C13D51">
              <w:rPr>
                <w:rFonts w:ascii="Arial" w:hAnsi="Arial" w:cs="Arial"/>
                <w:sz w:val="24"/>
                <w:szCs w:val="24"/>
              </w:rPr>
              <w:t xml:space="preserve"> for emergency assignments</w:t>
            </w:r>
            <w:r w:rsidR="00575F5B">
              <w:rPr>
                <w:rFonts w:ascii="Arial" w:hAnsi="Arial" w:cs="Arial"/>
                <w:sz w:val="24"/>
                <w:szCs w:val="24"/>
              </w:rPr>
              <w:t>, (including service availability, lead times, etc.).</w:t>
            </w:r>
          </w:p>
        </w:tc>
      </w:tr>
      <w:tr w:rsidR="00C13D51" w:rsidRPr="00CF24F1" w14:paraId="1D60A7AD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6DE5A10F" w14:textId="77777777" w:rsidR="00C13D51" w:rsidRPr="00CF24F1" w:rsidRDefault="00C13D51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3EF" w:rsidRPr="00CF24F1" w14:paraId="0F06D55C" w14:textId="77777777" w:rsidTr="00FB4315">
        <w:trPr>
          <w:trHeight w:val="624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0B17117E" w14:textId="5B46EACB" w:rsidR="005503EF" w:rsidRPr="00CF24F1" w:rsidRDefault="005503EF" w:rsidP="00FB43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4315">
              <w:rPr>
                <w:rFonts w:ascii="Arial" w:hAnsi="Arial" w:cs="Arial"/>
                <w:b/>
                <w:sz w:val="24"/>
                <w:szCs w:val="24"/>
              </w:rPr>
              <w:t>Managing Assignments of Different Priorities:</w:t>
            </w:r>
            <w:r w:rsidRPr="00FB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315" w:rsidRPr="00FB4315">
              <w:rPr>
                <w:rFonts w:ascii="Arial" w:hAnsi="Arial" w:cs="Arial"/>
                <w:sz w:val="24"/>
                <w:szCs w:val="24"/>
              </w:rPr>
              <w:t>Does your organisation have experience of managing bookings of different priorities?  If so, please describe.</w:t>
            </w:r>
          </w:p>
        </w:tc>
      </w:tr>
      <w:tr w:rsidR="005503EF" w:rsidRPr="00CF24F1" w14:paraId="4CD4EA8E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6FCB3F" w14:textId="77777777" w:rsidR="005503EF" w:rsidRPr="00CF24F1" w:rsidRDefault="005503EF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315" w:rsidRPr="00CF24F1" w14:paraId="242578A7" w14:textId="77777777" w:rsidTr="00C9471A">
        <w:trPr>
          <w:trHeight w:val="907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612A0598" w14:textId="7E435231" w:rsidR="00FB4315" w:rsidRPr="00FB4315" w:rsidRDefault="00FB4315" w:rsidP="00FB4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Employment of </w:t>
            </w:r>
            <w:r w:rsidRPr="00FB4315">
              <w:rPr>
                <w:rFonts w:ascii="Arial" w:hAnsi="Arial" w:cs="Arial"/>
                <w:b/>
                <w:sz w:val="24"/>
                <w:szCs w:val="24"/>
              </w:rPr>
              <w:t>Language Service Professionals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What ‘employment’ model does your organisation </w:t>
            </w:r>
            <w:r w:rsidR="00C9471A">
              <w:rPr>
                <w:rFonts w:ascii="Arial" w:hAnsi="Arial" w:cs="Arial"/>
                <w:sz w:val="24"/>
                <w:szCs w:val="24"/>
              </w:rPr>
              <w:t>have for the employment of LSPs needed to fulfil assignments (e.g. subcontracting, employment contracts, etc.)?</w:t>
            </w:r>
          </w:p>
        </w:tc>
      </w:tr>
      <w:tr w:rsidR="00FB4315" w:rsidRPr="00CF24F1" w14:paraId="249CBFBD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8D59408" w14:textId="77777777" w:rsidR="00FB4315" w:rsidRPr="00CF24F1" w:rsidRDefault="00FB4315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FDA" w:rsidRPr="00CF24F1" w14:paraId="69922F39" w14:textId="77777777" w:rsidTr="00575F5B">
        <w:trPr>
          <w:trHeight w:val="907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0E01792B" w14:textId="7ABF1823" w:rsidR="00AE6298" w:rsidRPr="00AE6298" w:rsidRDefault="00CB1FDA" w:rsidP="00575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Quality </w:t>
            </w:r>
            <w:r w:rsidR="009D24D5">
              <w:rPr>
                <w:rFonts w:ascii="Arial" w:hAnsi="Arial" w:cs="Arial"/>
                <w:b/>
                <w:sz w:val="24"/>
                <w:szCs w:val="24"/>
              </w:rPr>
              <w:t>Assurance</w:t>
            </w:r>
            <w:r w:rsidR="00D0511D">
              <w:rPr>
                <w:rFonts w:ascii="Arial" w:hAnsi="Arial" w:cs="Arial"/>
                <w:b/>
                <w:sz w:val="24"/>
                <w:szCs w:val="24"/>
              </w:rPr>
              <w:t xml:space="preserve"> of LPSs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B1FDA">
              <w:rPr>
                <w:rFonts w:ascii="Arial" w:hAnsi="Arial" w:cs="Arial"/>
                <w:sz w:val="24"/>
                <w:szCs w:val="24"/>
              </w:rPr>
              <w:t xml:space="preserve">How does your organisation currently </w:t>
            </w:r>
            <w:r w:rsidR="00C13D51">
              <w:rPr>
                <w:rFonts w:ascii="Arial" w:hAnsi="Arial" w:cs="Arial"/>
                <w:sz w:val="24"/>
                <w:szCs w:val="24"/>
              </w:rPr>
              <w:t>assure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quality of the </w:t>
            </w:r>
            <w:r w:rsidR="00575F5B">
              <w:rPr>
                <w:rFonts w:ascii="Arial" w:hAnsi="Arial" w:cs="Arial"/>
                <w:sz w:val="24"/>
                <w:szCs w:val="24"/>
              </w:rPr>
              <w:t>LSPs</w:t>
            </w:r>
            <w:r w:rsidR="009D2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F5B">
              <w:rPr>
                <w:rFonts w:ascii="Arial" w:hAnsi="Arial" w:cs="Arial"/>
                <w:sz w:val="24"/>
                <w:szCs w:val="24"/>
              </w:rPr>
              <w:t>you</w:t>
            </w:r>
            <w:r w:rsidR="009D24D5">
              <w:rPr>
                <w:rFonts w:ascii="Arial" w:hAnsi="Arial" w:cs="Arial"/>
                <w:sz w:val="24"/>
                <w:szCs w:val="24"/>
              </w:rPr>
              <w:t xml:space="preserve"> employ (e.g. employment checks, checking </w:t>
            </w:r>
            <w:hyperlink r:id="rId13" w:history="1">
              <w:r w:rsidR="009D24D5" w:rsidRPr="009D24D5">
                <w:rPr>
                  <w:rStyle w:val="Hyperlink"/>
                  <w:rFonts w:ascii="Arial" w:hAnsi="Arial" w:cs="Arial"/>
                  <w:sz w:val="24"/>
                  <w:szCs w:val="24"/>
                </w:rPr>
                <w:t>NRCDP</w:t>
              </w:r>
            </w:hyperlink>
            <w:r w:rsidR="009D24D5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9D24D5" w:rsidRPr="009D24D5">
              <w:rPr>
                <w:rFonts w:ascii="Arial" w:hAnsi="Arial" w:cs="Arial"/>
                <w:sz w:val="24"/>
                <w:szCs w:val="24"/>
              </w:rPr>
              <w:t>egistration</w:t>
            </w:r>
            <w:r w:rsidR="009D24D5">
              <w:rPr>
                <w:rFonts w:ascii="Arial" w:hAnsi="Arial" w:cs="Arial"/>
                <w:sz w:val="24"/>
                <w:szCs w:val="24"/>
              </w:rPr>
              <w:t xml:space="preserve">, compliance with </w:t>
            </w:r>
            <w:r w:rsidR="009D24D5" w:rsidRPr="009D24D5">
              <w:rPr>
                <w:rFonts w:ascii="Arial" w:hAnsi="Arial" w:cs="Arial"/>
                <w:sz w:val="24"/>
                <w:szCs w:val="24"/>
              </w:rPr>
              <w:t xml:space="preserve">NRCPD’s </w:t>
            </w:r>
            <w:hyperlink r:id="rId14" w:history="1">
              <w:r w:rsidR="009D24D5" w:rsidRPr="009D24D5">
                <w:rPr>
                  <w:rStyle w:val="Hyperlink"/>
                  <w:rFonts w:ascii="Arial" w:hAnsi="Arial" w:cs="Arial"/>
                  <w:sz w:val="24"/>
                  <w:szCs w:val="24"/>
                </w:rPr>
                <w:t>Code of Conduct</w:t>
              </w:r>
            </w:hyperlink>
            <w:r w:rsidR="009D24D5" w:rsidRPr="009D24D5">
              <w:rPr>
                <w:rFonts w:ascii="Arial" w:hAnsi="Arial" w:cs="Arial"/>
                <w:sz w:val="24"/>
                <w:szCs w:val="24"/>
              </w:rPr>
              <w:t xml:space="preserve"> for Communication Professionals</w:t>
            </w:r>
            <w:r w:rsidR="009D24D5">
              <w:rPr>
                <w:rFonts w:ascii="Arial" w:hAnsi="Arial" w:cs="Arial"/>
                <w:sz w:val="24"/>
                <w:szCs w:val="24"/>
              </w:rPr>
              <w:t>, etc.)?</w:t>
            </w:r>
          </w:p>
        </w:tc>
      </w:tr>
      <w:tr w:rsidR="00CB1FDA" w:rsidRPr="00CF24F1" w14:paraId="1E8461D0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8D7EBF8" w14:textId="77777777" w:rsidR="00CB1FDA" w:rsidRPr="00CF24F1" w:rsidRDefault="00CB1FDA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FDA" w:rsidRPr="00CF24F1" w14:paraId="4CB27C60" w14:textId="77777777" w:rsidTr="00C13D51">
        <w:trPr>
          <w:trHeight w:val="1191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0DA6A271" w14:textId="100DF5A6" w:rsidR="00CB1FDA" w:rsidRPr="00CF24F1" w:rsidRDefault="00CB1FDA" w:rsidP="00575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Quality </w:t>
            </w:r>
            <w:r w:rsidR="009D24D5">
              <w:rPr>
                <w:rFonts w:ascii="Arial" w:hAnsi="Arial" w:cs="Arial"/>
                <w:b/>
                <w:sz w:val="24"/>
                <w:szCs w:val="24"/>
              </w:rPr>
              <w:t>Control</w:t>
            </w:r>
            <w:r w:rsidR="00D0511D">
              <w:rPr>
                <w:rFonts w:ascii="Arial" w:hAnsi="Arial" w:cs="Arial"/>
                <w:b/>
                <w:sz w:val="24"/>
                <w:szCs w:val="24"/>
              </w:rPr>
              <w:t xml:space="preserve"> of LSPs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B1FDA">
              <w:rPr>
                <w:rFonts w:ascii="Arial" w:hAnsi="Arial" w:cs="Arial"/>
                <w:sz w:val="24"/>
                <w:szCs w:val="24"/>
              </w:rPr>
              <w:t xml:space="preserve">How does your organisation currently measure and manage the quality of </w:t>
            </w:r>
            <w:r w:rsidR="00C13D51" w:rsidRPr="00C13D51">
              <w:rPr>
                <w:rFonts w:ascii="Arial" w:hAnsi="Arial" w:cs="Arial"/>
                <w:sz w:val="24"/>
                <w:szCs w:val="24"/>
              </w:rPr>
              <w:t xml:space="preserve">the quality of the </w:t>
            </w:r>
            <w:r w:rsidR="00575F5B">
              <w:rPr>
                <w:rFonts w:ascii="Arial" w:hAnsi="Arial" w:cs="Arial"/>
                <w:sz w:val="24"/>
                <w:szCs w:val="24"/>
              </w:rPr>
              <w:t xml:space="preserve">LSPs you </w:t>
            </w:r>
            <w:r w:rsidR="00C13D51" w:rsidRPr="00C13D51">
              <w:rPr>
                <w:rFonts w:ascii="Arial" w:hAnsi="Arial" w:cs="Arial"/>
                <w:sz w:val="24"/>
                <w:szCs w:val="24"/>
              </w:rPr>
              <w:t xml:space="preserve">employ </w:t>
            </w:r>
            <w:r w:rsidR="009D24D5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="00C13D51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="009D24D5">
              <w:rPr>
                <w:rFonts w:ascii="Arial" w:hAnsi="Arial" w:cs="Arial"/>
                <w:sz w:val="24"/>
                <w:szCs w:val="24"/>
              </w:rPr>
              <w:t>customer feedback, performance management mechanisms</w:t>
            </w:r>
            <w:r w:rsidR="00C13D51">
              <w:rPr>
                <w:rFonts w:ascii="Arial" w:hAnsi="Arial" w:cs="Arial"/>
                <w:sz w:val="24"/>
                <w:szCs w:val="24"/>
              </w:rPr>
              <w:t>, professional development, peer support, etc.</w:t>
            </w:r>
            <w:r w:rsidR="009D24D5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CB1FDA" w:rsidRPr="00CF24F1" w14:paraId="379F81E8" w14:textId="77777777" w:rsidTr="00D43A66">
        <w:trPr>
          <w:trHeight w:val="34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03142A18" w14:textId="77777777" w:rsidR="00CB1FDA" w:rsidRPr="00CF24F1" w:rsidRDefault="00CB1FDA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17" w:rsidRPr="00CF24F1" w14:paraId="38FEBA1C" w14:textId="77777777" w:rsidTr="00CB1FDA">
        <w:trPr>
          <w:trHeight w:val="624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6A54243A" w14:textId="38E351BD" w:rsidR="00EA3417" w:rsidRPr="00BC4228" w:rsidRDefault="00C471FF" w:rsidP="00C471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1FF">
              <w:rPr>
                <w:rFonts w:ascii="Arial" w:hAnsi="Arial" w:cs="Arial"/>
                <w:b/>
                <w:sz w:val="24"/>
                <w:szCs w:val="24"/>
              </w:rPr>
              <w:t xml:space="preserve">Cultural Competency:  </w:t>
            </w:r>
            <w:r w:rsidRPr="00C471FF">
              <w:rPr>
                <w:rFonts w:ascii="Arial" w:hAnsi="Arial" w:cs="Arial"/>
                <w:sz w:val="24"/>
                <w:szCs w:val="24"/>
              </w:rPr>
              <w:t>Explain how your organisation develops and maintains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C471FF">
              <w:rPr>
                <w:rFonts w:ascii="Arial" w:hAnsi="Arial" w:cs="Arial"/>
                <w:sz w:val="24"/>
                <w:szCs w:val="24"/>
              </w:rPr>
              <w:t>understanding of d/Deaf culture</w:t>
            </w:r>
            <w:r w:rsidR="00CB1F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17" w:rsidRPr="00CF24F1" w14:paraId="0BC07D21" w14:textId="77777777" w:rsidTr="00D43A66">
        <w:trPr>
          <w:trHeight w:val="340"/>
        </w:trPr>
        <w:tc>
          <w:tcPr>
            <w:tcW w:w="9242" w:type="dxa"/>
            <w:gridSpan w:val="4"/>
            <w:vAlign w:val="center"/>
          </w:tcPr>
          <w:p w14:paraId="1F369360" w14:textId="77777777" w:rsidR="00EA3417" w:rsidRPr="00BC4228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17" w:rsidRPr="00CF24F1" w14:paraId="249A85B8" w14:textId="77777777" w:rsidTr="005503EF">
        <w:trPr>
          <w:trHeight w:val="907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2B24248A" w14:textId="599CA6DE" w:rsidR="00EA3417" w:rsidRPr="005503EF" w:rsidRDefault="00C471FF" w:rsidP="00550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03EF">
              <w:rPr>
                <w:rFonts w:ascii="Arial" w:hAnsi="Arial" w:cs="Arial"/>
                <w:b/>
                <w:sz w:val="24"/>
                <w:szCs w:val="24"/>
              </w:rPr>
              <w:t xml:space="preserve">Marketing and Publicity: </w:t>
            </w:r>
            <w:r w:rsidR="00CB1FDA" w:rsidRPr="005503EF">
              <w:rPr>
                <w:rFonts w:ascii="Arial" w:hAnsi="Arial" w:cs="Arial"/>
                <w:sz w:val="24"/>
                <w:szCs w:val="24"/>
              </w:rPr>
              <w:t>Explain how</w:t>
            </w:r>
            <w:r w:rsidR="005503EF" w:rsidRPr="005503EF">
              <w:rPr>
                <w:rFonts w:ascii="Arial" w:hAnsi="Arial" w:cs="Arial"/>
                <w:sz w:val="24"/>
                <w:szCs w:val="24"/>
              </w:rPr>
              <w:t xml:space="preserve"> you organisation works to publicise </w:t>
            </w:r>
            <w:r w:rsidR="005503EF">
              <w:rPr>
                <w:rFonts w:ascii="Arial" w:hAnsi="Arial" w:cs="Arial"/>
                <w:sz w:val="24"/>
                <w:szCs w:val="24"/>
              </w:rPr>
              <w:t>the services you provide for your customers</w:t>
            </w:r>
            <w:r w:rsidR="005503EF" w:rsidRPr="005503EF">
              <w:rPr>
                <w:rFonts w:ascii="Arial" w:hAnsi="Arial" w:cs="Arial"/>
                <w:sz w:val="24"/>
                <w:szCs w:val="24"/>
              </w:rPr>
              <w:t xml:space="preserve"> to ensure that all potential service users are aware of the availability of the service.</w:t>
            </w:r>
          </w:p>
        </w:tc>
      </w:tr>
      <w:tr w:rsidR="00EA3417" w:rsidRPr="00CF24F1" w14:paraId="0475FEDB" w14:textId="77777777" w:rsidTr="00D43A66">
        <w:trPr>
          <w:trHeight w:val="340"/>
        </w:trPr>
        <w:tc>
          <w:tcPr>
            <w:tcW w:w="9242" w:type="dxa"/>
            <w:gridSpan w:val="4"/>
            <w:vAlign w:val="center"/>
          </w:tcPr>
          <w:p w14:paraId="5708B78A" w14:textId="77777777" w:rsidR="00EA3417" w:rsidRPr="00BC4228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09E55" w14:textId="77777777" w:rsidR="00757841" w:rsidRDefault="00757841" w:rsidP="00757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3417" w:rsidRPr="00CF24F1" w14:paraId="1F29C0F3" w14:textId="77777777" w:rsidTr="00386994">
        <w:trPr>
          <w:trHeight w:val="624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14:paraId="005D87A7" w14:textId="55156F12" w:rsidR="00EA3417" w:rsidRPr="00CF24F1" w:rsidRDefault="00EA3417" w:rsidP="003869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B: </w:t>
            </w:r>
            <w:r w:rsidR="00D0511D">
              <w:rPr>
                <w:rFonts w:ascii="Arial" w:hAnsi="Arial" w:cs="Arial"/>
                <w:b/>
                <w:sz w:val="24"/>
                <w:szCs w:val="24"/>
              </w:rPr>
              <w:t>VIDEO RELAY INTERPRETING</w:t>
            </w:r>
            <w:r w:rsidR="00D0511D" w:rsidRPr="00386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994" w:rsidRPr="00386994">
              <w:rPr>
                <w:rFonts w:ascii="Arial" w:hAnsi="Arial" w:cs="Arial"/>
                <w:b/>
                <w:sz w:val="24"/>
                <w:szCs w:val="24"/>
              </w:rPr>
              <w:t>(VRI)</w:t>
            </w:r>
            <w:r w:rsidR="00386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994" w:rsidRPr="00386994">
              <w:rPr>
                <w:rFonts w:ascii="Arial" w:hAnsi="Arial" w:cs="Arial"/>
                <w:sz w:val="24"/>
                <w:szCs w:val="24"/>
              </w:rPr>
              <w:t>– If your organisation provides</w:t>
            </w:r>
            <w:r w:rsidR="00386994">
              <w:rPr>
                <w:rFonts w:ascii="Arial" w:hAnsi="Arial" w:cs="Arial"/>
                <w:sz w:val="24"/>
                <w:szCs w:val="24"/>
              </w:rPr>
              <w:t xml:space="preserve"> VRI, please complete this section.</w:t>
            </w:r>
          </w:p>
        </w:tc>
      </w:tr>
      <w:tr w:rsidR="00EA3417" w:rsidRPr="00CF24F1" w14:paraId="54608C6F" w14:textId="77777777" w:rsidTr="00FB4315">
        <w:trPr>
          <w:trHeight w:val="624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1FDBF55C" w14:textId="7BC9A5B3" w:rsidR="00EA3417" w:rsidRPr="00386994" w:rsidRDefault="00FB4315" w:rsidP="00FB4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15">
              <w:rPr>
                <w:rFonts w:ascii="Arial" w:hAnsi="Arial" w:cs="Arial"/>
                <w:b/>
                <w:sz w:val="24"/>
                <w:szCs w:val="24"/>
              </w:rPr>
              <w:t>Public Sector Customers: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B1FDA">
              <w:rPr>
                <w:rFonts w:ascii="Arial" w:hAnsi="Arial" w:cs="Arial"/>
                <w:sz w:val="24"/>
                <w:szCs w:val="24"/>
              </w:rPr>
              <w:t xml:space="preserve">Does your organisation provide </w:t>
            </w:r>
            <w:r>
              <w:rPr>
                <w:rFonts w:ascii="Arial" w:hAnsi="Arial" w:cs="Arial"/>
                <w:sz w:val="24"/>
                <w:szCs w:val="24"/>
              </w:rPr>
              <w:t>VRI</w:t>
            </w:r>
            <w:r w:rsidRPr="00CB1FDA">
              <w:rPr>
                <w:rFonts w:ascii="Arial" w:hAnsi="Arial" w:cs="Arial"/>
                <w:sz w:val="24"/>
                <w:szCs w:val="24"/>
              </w:rPr>
              <w:t xml:space="preserve"> to customers in the public sector?</w:t>
            </w:r>
          </w:p>
        </w:tc>
      </w:tr>
      <w:tr w:rsidR="00EA3417" w:rsidRPr="00CF24F1" w14:paraId="5080733F" w14:textId="77777777" w:rsidTr="00EA3417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16F85924" w14:textId="77777777" w:rsidR="00EA3417" w:rsidRPr="00CF24F1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17" w:rsidRPr="00CF24F1" w14:paraId="1B65D70F" w14:textId="77777777" w:rsidTr="00EA3417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48E1194F" w14:textId="351CA629" w:rsidR="00FB4315" w:rsidRDefault="00FB4315" w:rsidP="00D43A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15">
              <w:rPr>
                <w:rFonts w:ascii="Arial" w:hAnsi="Arial" w:cs="Arial"/>
                <w:b/>
                <w:sz w:val="24"/>
                <w:szCs w:val="24"/>
              </w:rPr>
              <w:t>VRI Service Offering: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315">
              <w:rPr>
                <w:rFonts w:ascii="Arial" w:hAnsi="Arial" w:cs="Arial"/>
                <w:sz w:val="24"/>
                <w:szCs w:val="24"/>
              </w:rPr>
              <w:t>Describe how your organisation supplies VRI,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B78D07" w14:textId="16163C22" w:rsidR="00EA3417" w:rsidRDefault="00FB4315" w:rsidP="00FB4315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15">
              <w:rPr>
                <w:rFonts w:ascii="Arial" w:hAnsi="Arial" w:cs="Arial"/>
                <w:sz w:val="24"/>
                <w:szCs w:val="24"/>
              </w:rPr>
              <w:t>the technologies used (e.g. mobile platforms, etc.);</w:t>
            </w:r>
          </w:p>
          <w:p w14:paraId="50ED27CC" w14:textId="17DEF634" w:rsidR="00FB4315" w:rsidRDefault="00FB4315" w:rsidP="00FB4315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availability;</w:t>
            </w:r>
          </w:p>
          <w:p w14:paraId="7F10E720" w14:textId="77777777" w:rsidR="00FB4315" w:rsidRDefault="00FB4315" w:rsidP="00FB4315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15">
              <w:rPr>
                <w:rFonts w:ascii="Arial" w:hAnsi="Arial" w:cs="Arial"/>
                <w:sz w:val="24"/>
                <w:szCs w:val="24"/>
              </w:rPr>
              <w:t>the booking process; and</w:t>
            </w:r>
          </w:p>
          <w:p w14:paraId="6AD2286D" w14:textId="38CBE75B" w:rsidR="00FB4315" w:rsidRPr="00211FE9" w:rsidRDefault="00FB4315" w:rsidP="00211FE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15">
              <w:rPr>
                <w:rFonts w:ascii="Arial" w:hAnsi="Arial" w:cs="Arial"/>
                <w:sz w:val="24"/>
                <w:szCs w:val="24"/>
              </w:rPr>
              <w:t xml:space="preserve"> any restrictions to any of the above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17" w:rsidRPr="00CF24F1" w14:paraId="5C174BDD" w14:textId="77777777" w:rsidTr="00EA3417">
        <w:trPr>
          <w:trHeight w:val="340"/>
        </w:trPr>
        <w:tc>
          <w:tcPr>
            <w:tcW w:w="9242" w:type="dxa"/>
            <w:vAlign w:val="center"/>
          </w:tcPr>
          <w:p w14:paraId="7648A60E" w14:textId="77777777" w:rsidR="00EA3417" w:rsidRPr="00BC4228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17" w:rsidRPr="00CF24F1" w14:paraId="4503C3DD" w14:textId="77777777" w:rsidTr="00FB4315">
        <w:trPr>
          <w:trHeight w:val="1191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04C642F7" w14:textId="47002091" w:rsidR="00EA3417" w:rsidRPr="00BC4228" w:rsidRDefault="00FB4315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994">
              <w:rPr>
                <w:rFonts w:ascii="Arial" w:hAnsi="Arial" w:cs="Arial"/>
                <w:b/>
                <w:sz w:val="24"/>
                <w:szCs w:val="24"/>
              </w:rPr>
              <w:t>Application: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6994">
              <w:rPr>
                <w:rFonts w:ascii="Arial" w:hAnsi="Arial" w:cs="Arial"/>
                <w:sz w:val="24"/>
                <w:szCs w:val="24"/>
              </w:rPr>
              <w:t xml:space="preserve">Please describe the types of assignments where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organisation has found </w:t>
            </w:r>
            <w:r w:rsidRPr="00386994">
              <w:rPr>
                <w:rFonts w:ascii="Arial" w:hAnsi="Arial" w:cs="Arial"/>
                <w:sz w:val="24"/>
                <w:szCs w:val="24"/>
              </w:rPr>
              <w:t xml:space="preserve">the use of VRI </w:t>
            </w:r>
            <w:r>
              <w:rPr>
                <w:rFonts w:ascii="Arial" w:hAnsi="Arial" w:cs="Arial"/>
                <w:sz w:val="24"/>
                <w:szCs w:val="24"/>
              </w:rPr>
              <w:t>the most</w:t>
            </w:r>
            <w:r w:rsidRPr="00386994">
              <w:rPr>
                <w:rFonts w:ascii="Arial" w:hAnsi="Arial" w:cs="Arial"/>
                <w:sz w:val="24"/>
                <w:szCs w:val="24"/>
              </w:rPr>
              <w:t xml:space="preserve"> successful</w:t>
            </w:r>
            <w:r>
              <w:rPr>
                <w:rFonts w:ascii="Arial" w:hAnsi="Arial" w:cs="Arial"/>
                <w:sz w:val="24"/>
                <w:szCs w:val="24"/>
              </w:rPr>
              <w:t xml:space="preserve">.  Conversely, please also </w:t>
            </w:r>
            <w:r w:rsidRPr="00386994">
              <w:rPr>
                <w:rFonts w:ascii="Arial" w:hAnsi="Arial" w:cs="Arial"/>
                <w:sz w:val="24"/>
                <w:szCs w:val="24"/>
              </w:rPr>
              <w:t xml:space="preserve">describe the types of assignments where </w:t>
            </w:r>
            <w:r>
              <w:rPr>
                <w:rFonts w:ascii="Arial" w:hAnsi="Arial" w:cs="Arial"/>
                <w:sz w:val="24"/>
                <w:szCs w:val="24"/>
              </w:rPr>
              <w:t>your organisation has found that VRI cannot substitute face to face interpreting.</w:t>
            </w:r>
          </w:p>
        </w:tc>
      </w:tr>
      <w:tr w:rsidR="00EA3417" w:rsidRPr="00CF24F1" w14:paraId="4196CF43" w14:textId="77777777" w:rsidTr="00EA3417">
        <w:trPr>
          <w:trHeight w:val="340"/>
        </w:trPr>
        <w:tc>
          <w:tcPr>
            <w:tcW w:w="9242" w:type="dxa"/>
            <w:vAlign w:val="center"/>
          </w:tcPr>
          <w:p w14:paraId="3C7DCFB9" w14:textId="77777777" w:rsidR="00EA3417" w:rsidRPr="00BC4228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417" w:rsidRPr="00CF24F1" w14:paraId="2035C8D9" w14:textId="77777777" w:rsidTr="00FB4315">
        <w:trPr>
          <w:trHeight w:val="624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519A1C20" w14:textId="1156FCE1" w:rsidR="00EA3417" w:rsidRPr="00BC4228" w:rsidRDefault="00FB4315" w:rsidP="00FB43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 Mechanism:</w:t>
            </w:r>
            <w:r w:rsidRPr="00FB4315">
              <w:rPr>
                <w:rFonts w:ascii="Arial" w:hAnsi="Arial" w:cs="Arial"/>
                <w:sz w:val="24"/>
                <w:szCs w:val="24"/>
              </w:rPr>
              <w:t xml:space="preserve"> Explain the mechanism by which your </w:t>
            </w:r>
            <w:r>
              <w:rPr>
                <w:rFonts w:ascii="Arial" w:hAnsi="Arial" w:cs="Arial"/>
                <w:sz w:val="24"/>
                <w:szCs w:val="24"/>
              </w:rPr>
              <w:t>organis</w:t>
            </w:r>
            <w:r w:rsidRPr="00FB4315">
              <w:rPr>
                <w:rFonts w:ascii="Arial" w:hAnsi="Arial" w:cs="Arial"/>
                <w:sz w:val="24"/>
                <w:szCs w:val="24"/>
              </w:rPr>
              <w:t xml:space="preserve">ation’s customers pay for </w:t>
            </w:r>
            <w:r>
              <w:rPr>
                <w:rFonts w:ascii="Arial" w:hAnsi="Arial" w:cs="Arial"/>
                <w:sz w:val="24"/>
                <w:szCs w:val="24"/>
              </w:rPr>
              <w:t>VRI (e.g. pay as you go, etc.)?</w:t>
            </w:r>
          </w:p>
        </w:tc>
      </w:tr>
      <w:tr w:rsidR="00EA3417" w:rsidRPr="00CF24F1" w14:paraId="6CE24CE1" w14:textId="77777777" w:rsidTr="00EA3417">
        <w:trPr>
          <w:trHeight w:val="340"/>
        </w:trPr>
        <w:tc>
          <w:tcPr>
            <w:tcW w:w="9242" w:type="dxa"/>
            <w:vAlign w:val="center"/>
          </w:tcPr>
          <w:p w14:paraId="4A6702C6" w14:textId="77777777" w:rsidR="00EA3417" w:rsidRPr="00BC4228" w:rsidRDefault="00EA3417" w:rsidP="00D43A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DFEB95" w14:textId="77777777" w:rsidR="00EA3417" w:rsidRDefault="00EA3417" w:rsidP="00757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7841" w:rsidRPr="00CF24F1" w14:paraId="1BB6E1A1" w14:textId="77777777" w:rsidTr="00691564">
        <w:trPr>
          <w:trHeight w:val="340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14:paraId="766BAC1E" w14:textId="77777777" w:rsidR="00757841" w:rsidRPr="00CF24F1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C: PROCUREMENT </w:t>
            </w:r>
          </w:p>
        </w:tc>
      </w:tr>
      <w:tr w:rsidR="00757841" w:rsidRPr="00CF24F1" w14:paraId="14C62356" w14:textId="77777777" w:rsidTr="00211FE9">
        <w:trPr>
          <w:trHeight w:val="1191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51FA9229" w14:textId="450FAB5E" w:rsidR="00D0511D" w:rsidRPr="00CF24F1" w:rsidRDefault="00211FE9" w:rsidP="003869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Indicative Pricing: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indicate how much you charge for providing interpreting services (including minimum length of assignment, unsociable hours, etc.).  Do you charge more for more complicated assignments (e.g. relating to child/adult protection, victim/witness meetings, police custody, etc.)?</w:t>
            </w:r>
          </w:p>
        </w:tc>
      </w:tr>
      <w:tr w:rsidR="00757841" w:rsidRPr="00CF24F1" w14:paraId="75AD0BAA" w14:textId="77777777" w:rsidTr="00EA3417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10465810" w14:textId="77777777" w:rsidR="00757841" w:rsidRPr="00CF24F1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841" w:rsidRPr="00CF24F1" w14:paraId="0A0FBC41" w14:textId="77777777" w:rsidTr="00EA3417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0AA57F42" w14:textId="629E818D" w:rsidR="00757841" w:rsidRPr="00CF24F1" w:rsidRDefault="00211FE9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Cancellation Policy: </w:t>
            </w:r>
            <w:r w:rsidRPr="00211FE9">
              <w:rPr>
                <w:rFonts w:ascii="Arial" w:hAnsi="Arial" w:cs="Arial"/>
                <w:sz w:val="24"/>
                <w:szCs w:val="24"/>
              </w:rPr>
              <w:t>What is your organisation’s cancellation policy?</w:t>
            </w:r>
          </w:p>
        </w:tc>
      </w:tr>
      <w:tr w:rsidR="00757841" w:rsidRPr="00CF24F1" w14:paraId="0FFB8355" w14:textId="77777777" w:rsidTr="00EA3417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18B5C2B6" w14:textId="77777777" w:rsidR="00757841" w:rsidRPr="00CF24F1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841" w:rsidRPr="00CF24F1" w14:paraId="32C46442" w14:textId="77777777" w:rsidTr="00211FE9">
        <w:trPr>
          <w:trHeight w:val="1191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3EEA04BC" w14:textId="675A020C" w:rsidR="00757841" w:rsidRPr="00CF24F1" w:rsidRDefault="00211FE9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Travel Expenses:  </w:t>
            </w:r>
            <w:r w:rsidRPr="00D0511D">
              <w:rPr>
                <w:rFonts w:ascii="Arial" w:hAnsi="Arial" w:cs="Arial"/>
                <w:sz w:val="24"/>
                <w:szCs w:val="24"/>
              </w:rPr>
              <w:t>How does your organisation typically manage travel expenses accrued by the LSPs it employs</w:t>
            </w:r>
            <w:r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r w:rsidRPr="00386994">
              <w:rPr>
                <w:rFonts w:ascii="Arial" w:hAnsi="Arial" w:cs="Arial"/>
                <w:sz w:val="24"/>
                <w:szCs w:val="24"/>
              </w:rPr>
              <w:t>how these costs are incorporated into the prices customers pay for services)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699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how your organisation acts to minimise travel cost when allocating LSPs to fulfil assignments?</w:t>
            </w:r>
          </w:p>
        </w:tc>
      </w:tr>
      <w:tr w:rsidR="00757841" w:rsidRPr="00CF24F1" w14:paraId="47108148" w14:textId="77777777" w:rsidTr="00EA3417">
        <w:trPr>
          <w:trHeight w:val="340"/>
        </w:trPr>
        <w:tc>
          <w:tcPr>
            <w:tcW w:w="9242" w:type="dxa"/>
            <w:vAlign w:val="center"/>
          </w:tcPr>
          <w:p w14:paraId="33470827" w14:textId="77777777" w:rsidR="00757841" w:rsidRPr="00BC4228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841" w:rsidRPr="00CF24F1" w14:paraId="2E4A7287" w14:textId="77777777" w:rsidTr="00A952D3">
        <w:trPr>
          <w:trHeight w:val="1191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5F3C7B13" w14:textId="4EAACB4D" w:rsidR="00757841" w:rsidRPr="00924352" w:rsidRDefault="00924352" w:rsidP="00A952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Priority Assignments: </w:t>
            </w:r>
            <w:r w:rsidR="00A952D3" w:rsidRPr="00A952D3">
              <w:rPr>
                <w:rFonts w:ascii="Arial" w:hAnsi="Arial" w:cs="Arial"/>
                <w:sz w:val="24"/>
                <w:szCs w:val="24"/>
              </w:rPr>
              <w:t>Assignments in Kent currently vary in terms of importance and priority</w:t>
            </w:r>
            <w:r w:rsidR="00A952D3">
              <w:rPr>
                <w:rFonts w:ascii="Arial" w:hAnsi="Arial" w:cs="Arial"/>
                <w:sz w:val="24"/>
                <w:szCs w:val="24"/>
              </w:rPr>
              <w:t xml:space="preserve"> (e.g. child protection meetings are a higher priority than staff meetings).  Where resources are limited, h</w:t>
            </w:r>
            <w:r>
              <w:rPr>
                <w:rFonts w:ascii="Arial" w:hAnsi="Arial" w:cs="Arial"/>
                <w:sz w:val="24"/>
                <w:szCs w:val="24"/>
              </w:rPr>
              <w:t xml:space="preserve">ow does your organisation </w:t>
            </w:r>
            <w:r w:rsidR="00A952D3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r>
              <w:rPr>
                <w:rFonts w:ascii="Arial" w:hAnsi="Arial" w:cs="Arial"/>
                <w:sz w:val="24"/>
                <w:szCs w:val="24"/>
              </w:rPr>
              <w:t>manage resources to ensure that</w:t>
            </w:r>
            <w:r w:rsidR="00A952D3">
              <w:rPr>
                <w:rFonts w:ascii="Arial" w:hAnsi="Arial" w:cs="Arial"/>
                <w:sz w:val="24"/>
                <w:szCs w:val="24"/>
              </w:rPr>
              <w:t xml:space="preserve"> bookings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‘priority assignments’ </w:t>
            </w:r>
            <w:r w:rsidR="00A952D3">
              <w:rPr>
                <w:rFonts w:ascii="Arial" w:hAnsi="Arial" w:cs="Arial"/>
                <w:sz w:val="24"/>
                <w:szCs w:val="24"/>
              </w:rPr>
              <w:t xml:space="preserve">are fulfilled? </w:t>
            </w:r>
          </w:p>
        </w:tc>
      </w:tr>
      <w:tr w:rsidR="00757841" w:rsidRPr="00CF24F1" w14:paraId="38C33890" w14:textId="77777777" w:rsidTr="00691564">
        <w:trPr>
          <w:trHeight w:val="340"/>
        </w:trPr>
        <w:tc>
          <w:tcPr>
            <w:tcW w:w="9242" w:type="dxa"/>
            <w:vAlign w:val="center"/>
          </w:tcPr>
          <w:p w14:paraId="79186AB9" w14:textId="77777777" w:rsidR="00757841" w:rsidRPr="00BC4228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841" w:rsidRPr="00CF24F1" w14:paraId="0BE0DF58" w14:textId="77777777" w:rsidTr="00EA3417">
        <w:trPr>
          <w:trHeight w:val="68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345DC1CF" w14:textId="3E4E8A33" w:rsidR="00757841" w:rsidRPr="00BC4228" w:rsidRDefault="00757841" w:rsidP="00EA34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4F1">
              <w:rPr>
                <w:rFonts w:ascii="Arial" w:hAnsi="Arial" w:cs="Arial"/>
                <w:b/>
                <w:sz w:val="24"/>
                <w:szCs w:val="24"/>
              </w:rPr>
              <w:t>Public Sector Frameworks</w:t>
            </w:r>
            <w:r w:rsidRPr="00CF24F1">
              <w:rPr>
                <w:rFonts w:ascii="Arial" w:hAnsi="Arial" w:cs="Arial"/>
                <w:sz w:val="24"/>
                <w:szCs w:val="24"/>
              </w:rPr>
              <w:t xml:space="preserve"> – Please specify under which public sector frameworks (if any) the Council would be able to procure your organisation’s services?</w:t>
            </w:r>
          </w:p>
        </w:tc>
      </w:tr>
      <w:tr w:rsidR="00757841" w:rsidRPr="00CF24F1" w14:paraId="05AB669B" w14:textId="77777777" w:rsidTr="00691564">
        <w:trPr>
          <w:trHeight w:val="340"/>
        </w:trPr>
        <w:tc>
          <w:tcPr>
            <w:tcW w:w="9242" w:type="dxa"/>
            <w:vAlign w:val="center"/>
          </w:tcPr>
          <w:p w14:paraId="4CE4EED6" w14:textId="77777777" w:rsidR="00757841" w:rsidRPr="00BC4228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841" w:rsidRPr="00CF24F1" w14:paraId="6407E289" w14:textId="77777777" w:rsidTr="00211FE9">
        <w:trPr>
          <w:trHeight w:val="624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1B8BFA23" w14:textId="77777777" w:rsidR="00757841" w:rsidRPr="00BC4228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4F1">
              <w:rPr>
                <w:rFonts w:ascii="Arial" w:hAnsi="Arial" w:cs="Arial"/>
                <w:b/>
                <w:sz w:val="24"/>
                <w:szCs w:val="24"/>
              </w:rPr>
              <w:t>Contract Period</w:t>
            </w:r>
            <w:r w:rsidRPr="00CF24F1">
              <w:rPr>
                <w:rFonts w:ascii="Arial" w:hAnsi="Arial" w:cs="Arial"/>
                <w:sz w:val="24"/>
                <w:szCs w:val="24"/>
              </w:rPr>
              <w:t xml:space="preserve"> – Please specify the minimum contract period that your organisation would be interested in tendering for?</w:t>
            </w:r>
          </w:p>
        </w:tc>
      </w:tr>
      <w:tr w:rsidR="00757841" w:rsidRPr="00CF24F1" w14:paraId="66BA4A10" w14:textId="77777777" w:rsidTr="00691564">
        <w:trPr>
          <w:trHeight w:val="340"/>
        </w:trPr>
        <w:tc>
          <w:tcPr>
            <w:tcW w:w="9242" w:type="dxa"/>
            <w:vAlign w:val="center"/>
          </w:tcPr>
          <w:p w14:paraId="1D8A8919" w14:textId="77777777" w:rsidR="00757841" w:rsidRPr="00BC4228" w:rsidRDefault="00757841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1FE9" w:rsidRPr="00CF24F1" w14:paraId="728FE829" w14:textId="77777777" w:rsidTr="00211FE9">
        <w:trPr>
          <w:trHeight w:val="907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3F2110D7" w14:textId="7A8F343F" w:rsidR="00211FE9" w:rsidRPr="00BC4228" w:rsidRDefault="00211FE9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BFE">
              <w:rPr>
                <w:rFonts w:ascii="Arial" w:hAnsi="Arial" w:cs="Arial"/>
                <w:b/>
                <w:sz w:val="24"/>
                <w:szCs w:val="24"/>
              </w:rPr>
              <w:t>Other Information: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BFE">
              <w:rPr>
                <w:rFonts w:ascii="Arial" w:hAnsi="Arial" w:cs="Arial"/>
                <w:sz w:val="24"/>
                <w:szCs w:val="24"/>
              </w:rPr>
              <w:t xml:space="preserve">Is there any other information </w:t>
            </w:r>
            <w:r>
              <w:rPr>
                <w:rFonts w:ascii="Arial" w:hAnsi="Arial" w:cs="Arial"/>
                <w:sz w:val="24"/>
                <w:szCs w:val="24"/>
              </w:rPr>
              <w:t>you can think of that</w:t>
            </w:r>
            <w:r w:rsidRPr="00A33BFE">
              <w:rPr>
                <w:rFonts w:ascii="Arial" w:hAnsi="Arial" w:cs="Arial"/>
                <w:sz w:val="24"/>
                <w:szCs w:val="24"/>
              </w:rPr>
              <w:t xml:space="preserve"> Kent County Council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consider </w:t>
            </w:r>
            <w:r w:rsidRPr="00A33BFE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>
              <w:rPr>
                <w:rFonts w:ascii="Arial" w:hAnsi="Arial" w:cs="Arial"/>
                <w:sz w:val="24"/>
                <w:szCs w:val="24"/>
              </w:rPr>
              <w:t>the delivery of interpreting service for D/deaf and deafblind people in Kent?</w:t>
            </w:r>
          </w:p>
        </w:tc>
      </w:tr>
      <w:tr w:rsidR="00211FE9" w:rsidRPr="00CF24F1" w14:paraId="7FF2B7C7" w14:textId="77777777" w:rsidTr="00691564">
        <w:trPr>
          <w:trHeight w:val="340"/>
        </w:trPr>
        <w:tc>
          <w:tcPr>
            <w:tcW w:w="9242" w:type="dxa"/>
            <w:vAlign w:val="center"/>
          </w:tcPr>
          <w:p w14:paraId="6C89DD11" w14:textId="77777777" w:rsidR="00211FE9" w:rsidRPr="00BC4228" w:rsidRDefault="00211FE9" w:rsidP="0069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B83AAE" w14:textId="77777777" w:rsidR="00757841" w:rsidRDefault="00757841" w:rsidP="00757841">
      <w:pPr>
        <w:spacing w:after="0" w:line="240" w:lineRule="auto"/>
      </w:pPr>
    </w:p>
    <w:p w14:paraId="1DAFEA26" w14:textId="77777777" w:rsidR="00757841" w:rsidRDefault="00757841" w:rsidP="00757841">
      <w:pPr>
        <w:spacing w:after="0" w:line="240" w:lineRule="auto"/>
      </w:pPr>
    </w:p>
    <w:p w14:paraId="2AABF52E" w14:textId="77777777" w:rsidR="00757841" w:rsidRDefault="00757841" w:rsidP="00757841">
      <w:pPr>
        <w:spacing w:after="0" w:line="240" w:lineRule="auto"/>
      </w:pPr>
    </w:p>
    <w:sectPr w:rsidR="00757841" w:rsidSect="00CF24F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F8B8" w14:textId="77777777" w:rsidR="00552EAB" w:rsidRDefault="00552EAB" w:rsidP="00552EAB">
      <w:pPr>
        <w:spacing w:after="0" w:line="240" w:lineRule="auto"/>
      </w:pPr>
      <w:r>
        <w:separator/>
      </w:r>
    </w:p>
  </w:endnote>
  <w:endnote w:type="continuationSeparator" w:id="0">
    <w:p w14:paraId="77AC62AE" w14:textId="77777777" w:rsidR="00552EAB" w:rsidRDefault="00552EAB" w:rsidP="005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131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02A942" w14:textId="598F93D7" w:rsidR="00CB5DAA" w:rsidRDefault="00CB5DAA" w:rsidP="00CB5DAA">
            <w:pPr>
              <w:pStyle w:val="Footer"/>
              <w:jc w:val="center"/>
            </w:pPr>
            <w:r w:rsidRPr="00CB5DAA">
              <w:rPr>
                <w:rFonts w:ascii="Arial" w:hAnsi="Arial" w:cs="Arial"/>
              </w:rPr>
              <w:t>SS17</w:t>
            </w:r>
            <w:r w:rsidR="00EA3417">
              <w:rPr>
                <w:rFonts w:ascii="Arial" w:hAnsi="Arial" w:cs="Arial"/>
              </w:rPr>
              <w:t>100</w:t>
            </w:r>
            <w:r w:rsidRPr="00CB5DAA">
              <w:rPr>
                <w:rFonts w:ascii="Arial" w:hAnsi="Arial" w:cs="Arial"/>
              </w:rPr>
              <w:t xml:space="preserve"> – Market Engagement Questionnaire</w:t>
            </w:r>
            <w:r>
              <w:rPr>
                <w:rFonts w:ascii="Arial" w:hAnsi="Arial" w:cs="Arial"/>
              </w:rPr>
              <w:tab/>
            </w:r>
            <w:r w:rsidRPr="00CB5DAA">
              <w:rPr>
                <w:rFonts w:ascii="Arial" w:hAnsi="Arial" w:cs="Arial"/>
              </w:rPr>
              <w:t xml:space="preserve">Page </w:t>
            </w:r>
            <w:r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Pr="00CB5DA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1</w:t>
            </w:r>
            <w:r w:rsidRPr="00CB5DAA">
              <w:rPr>
                <w:rFonts w:ascii="Arial" w:hAnsi="Arial" w:cs="Arial"/>
                <w:b/>
                <w:bCs/>
              </w:rPr>
              <w:fldChar w:fldCharType="end"/>
            </w:r>
            <w:r w:rsidRPr="00CB5DAA">
              <w:rPr>
                <w:rFonts w:ascii="Arial" w:hAnsi="Arial" w:cs="Arial"/>
              </w:rPr>
              <w:t xml:space="preserve"> of </w:t>
            </w:r>
            <w:r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Pr="00CB5DA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3</w:t>
            </w:r>
            <w:r w:rsidRPr="00CB5D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C57D76D" w14:textId="77777777" w:rsidR="00CB5DAA" w:rsidRDefault="00CB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0C58" w14:textId="77777777" w:rsidR="00552EAB" w:rsidRDefault="00552EAB" w:rsidP="00552EAB">
      <w:pPr>
        <w:spacing w:after="0" w:line="240" w:lineRule="auto"/>
      </w:pPr>
      <w:r>
        <w:separator/>
      </w:r>
    </w:p>
  </w:footnote>
  <w:footnote w:type="continuationSeparator" w:id="0">
    <w:p w14:paraId="426A5722" w14:textId="77777777" w:rsidR="00552EAB" w:rsidRDefault="00552EAB" w:rsidP="0055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8C3"/>
    <w:multiLevelType w:val="hybridMultilevel"/>
    <w:tmpl w:val="1166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50EE"/>
    <w:multiLevelType w:val="hybridMultilevel"/>
    <w:tmpl w:val="E8FC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CDB"/>
    <w:multiLevelType w:val="hybridMultilevel"/>
    <w:tmpl w:val="D720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33E8"/>
    <w:multiLevelType w:val="hybridMultilevel"/>
    <w:tmpl w:val="F56A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347E"/>
    <w:multiLevelType w:val="hybridMultilevel"/>
    <w:tmpl w:val="01B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326"/>
    <w:multiLevelType w:val="hybridMultilevel"/>
    <w:tmpl w:val="DEAE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AB"/>
    <w:rsid w:val="00067552"/>
    <w:rsid w:val="00085206"/>
    <w:rsid w:val="001773AF"/>
    <w:rsid w:val="001A1384"/>
    <w:rsid w:val="001A2526"/>
    <w:rsid w:val="00211FE9"/>
    <w:rsid w:val="00282603"/>
    <w:rsid w:val="002A4AF3"/>
    <w:rsid w:val="002E0D31"/>
    <w:rsid w:val="002E1635"/>
    <w:rsid w:val="00386994"/>
    <w:rsid w:val="003B56C7"/>
    <w:rsid w:val="0044031A"/>
    <w:rsid w:val="00534377"/>
    <w:rsid w:val="005503EF"/>
    <w:rsid w:val="00552EAB"/>
    <w:rsid w:val="00575F5B"/>
    <w:rsid w:val="00592C0C"/>
    <w:rsid w:val="005B02BA"/>
    <w:rsid w:val="005F2A8F"/>
    <w:rsid w:val="00681F68"/>
    <w:rsid w:val="007148FE"/>
    <w:rsid w:val="00740C6D"/>
    <w:rsid w:val="00757841"/>
    <w:rsid w:val="00794DA7"/>
    <w:rsid w:val="007C7D2F"/>
    <w:rsid w:val="007D3215"/>
    <w:rsid w:val="007D701F"/>
    <w:rsid w:val="008424BD"/>
    <w:rsid w:val="00906447"/>
    <w:rsid w:val="00924352"/>
    <w:rsid w:val="009363C7"/>
    <w:rsid w:val="009D24D5"/>
    <w:rsid w:val="00A27082"/>
    <w:rsid w:val="00A80BD3"/>
    <w:rsid w:val="00A87D20"/>
    <w:rsid w:val="00A952D3"/>
    <w:rsid w:val="00AE6298"/>
    <w:rsid w:val="00B10F9F"/>
    <w:rsid w:val="00BC4228"/>
    <w:rsid w:val="00C13D51"/>
    <w:rsid w:val="00C471FF"/>
    <w:rsid w:val="00C877E7"/>
    <w:rsid w:val="00C9471A"/>
    <w:rsid w:val="00C961B6"/>
    <w:rsid w:val="00CB1FDA"/>
    <w:rsid w:val="00CB5DAA"/>
    <w:rsid w:val="00CF24F1"/>
    <w:rsid w:val="00D0511D"/>
    <w:rsid w:val="00D465CA"/>
    <w:rsid w:val="00D81923"/>
    <w:rsid w:val="00E555E5"/>
    <w:rsid w:val="00EA3417"/>
    <w:rsid w:val="00ED623D"/>
    <w:rsid w:val="00EE22F0"/>
    <w:rsid w:val="00F41CFC"/>
    <w:rsid w:val="00F61236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F4431E"/>
  <w15:docId w15:val="{CFD07D93-B41D-4214-9A32-6BB7028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384"/>
    <w:pPr>
      <w:keepNext/>
      <w:keepLines/>
      <w:spacing w:before="200" w:after="0" w:line="240" w:lineRule="auto"/>
      <w:ind w:left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AB"/>
  </w:style>
  <w:style w:type="paragraph" w:styleId="Footer">
    <w:name w:val="footer"/>
    <w:basedOn w:val="Normal"/>
    <w:link w:val="Foot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AB"/>
  </w:style>
  <w:style w:type="paragraph" w:styleId="BalloonText">
    <w:name w:val="Balloon Text"/>
    <w:basedOn w:val="Normal"/>
    <w:link w:val="BalloonTextChar"/>
    <w:uiPriority w:val="99"/>
    <w:semiHidden/>
    <w:unhideWhenUsed/>
    <w:rsid w:val="007D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5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8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1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cpd.org.uk/index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cli@kent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rcpd.org.uk/code-of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area xmlns="b71a17f0-d60b-45b9-b7a3-22dea15a6b52">Procurement</Service_x0020_area>
    <Bespoke_x0020_Test xmlns="b71a17f0-d60b-45b9-b7a3-22dea15a6b52" xsi:nil="true"/>
    <Commissioning_x0020_Cycle_x0020_stage xmlns="b71a17f0-d60b-45b9-b7a3-22dea15a6b52">Procurement Process General Information</Commissioning_x0020_Cycle_x0020_stage>
    <ResponsibleDirector xmlns="b71a17f0-d60b-45b9-b7a3-22dea15a6b52">
      <UserInfo>
        <DisplayName/>
        <AccountId xsi:nil="true"/>
        <AccountType/>
      </UserInfo>
    </ResponsibleDirector>
    <Status xmlns="b71a17f0-d60b-45b9-b7a3-22dea15a6b52">Draft</Status>
    <Document_x0020_type xmlns="b71a17f0-d60b-45b9-b7a3-22dea15a6b52">Supporting Documentation</Document_x0020_type>
    <ProcurementLead xmlns="b71a17f0-d60b-45b9-b7a3-22dea15a6b52">
      <UserInfo>
        <DisplayName/>
        <AccountId xsi:nil="true"/>
        <AccountType/>
      </UserInfo>
    </ProcurementLead>
    <ContractManager xmlns="b71a17f0-d60b-45b9-b7a3-22dea15a6b52">
      <UserInfo>
        <DisplayName/>
        <AccountId xsi:nil="true"/>
        <AccountType/>
      </UserInfo>
    </ContractManag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DBC13D5339A45A051406CFFBC3984" ma:contentTypeVersion="34" ma:contentTypeDescription="Create a new document." ma:contentTypeScope="" ma:versionID="47ef1d72e3955f4949c2f5067b375331">
  <xsd:schema xmlns:xsd="http://www.w3.org/2001/XMLSchema" xmlns:xs="http://www.w3.org/2001/XMLSchema" xmlns:p="http://schemas.microsoft.com/office/2006/metadata/properties" xmlns:ns2="b71a17f0-d60b-45b9-b7a3-22dea15a6b52" targetNamespace="http://schemas.microsoft.com/office/2006/metadata/properties" ma:root="true" ma:fieldsID="af558f64ac27454636ff234992a2c4f5" ns2:_="">
    <xsd:import namespace="b71a17f0-d60b-45b9-b7a3-22dea15a6b52"/>
    <xsd:element name="properties">
      <xsd:complexType>
        <xsd:sequence>
          <xsd:element name="documentManagement">
            <xsd:complexType>
              <xsd:all>
                <xsd:element ref="ns2:Commissioning_x0020_Cycle_x0020_stage"/>
                <xsd:element ref="ns2:Service_x0020_area"/>
                <xsd:element ref="ns2:Document_x0020_type" minOccurs="0"/>
                <xsd:element ref="ns2:ProcurementLead" minOccurs="0"/>
                <xsd:element ref="ns2:ContractManager" minOccurs="0"/>
                <xsd:element ref="ns2:ResponsibleDirector" minOccurs="0"/>
                <xsd:element ref="ns2:Status"/>
                <xsd:element ref="ns2:Bespoke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a17f0-d60b-45b9-b7a3-22dea15a6b52" elementFormDefault="qualified">
    <xsd:import namespace="http://schemas.microsoft.com/office/2006/documentManagement/types"/>
    <xsd:import namespace="http://schemas.microsoft.com/office/infopath/2007/PartnerControls"/>
    <xsd:element name="Commissioning_x0020_Cycle_x0020_stage" ma:index="2" ma:displayName="Commissioning Cycle stage" ma:format="Dropdown" ma:internalName="Commissioning_x0020_Cycle_x0020_stage" ma:readOnly="false">
      <xsd:simpleType>
        <xsd:restriction base="dms:Choice">
          <xsd:enumeration value="Procurement Process General Information"/>
          <xsd:enumeration value="Market Engagement"/>
          <xsd:enumeration value="Procurement Plan"/>
          <xsd:enumeration value="OJEU Notices"/>
          <xsd:enumeration value="PQQ"/>
          <xsd:enumeration value="ITT"/>
          <xsd:enumeration value="Dialogue Session"/>
          <xsd:enumeration value="Award"/>
          <xsd:enumeration value="Contract Information"/>
          <xsd:enumeration value="Supplier &amp; Client Meetings"/>
          <xsd:enumeration value="Ordering &amp; Invoicing"/>
          <xsd:enumeration value="Contract Handover"/>
          <xsd:enumeration value="Mobilisation"/>
          <xsd:enumeration value="Contract Monitoring"/>
          <xsd:enumeration value="Decommissioning"/>
        </xsd:restriction>
      </xsd:simpleType>
    </xsd:element>
    <xsd:element name="Service_x0020_area" ma:index="3" ma:displayName="Service area" ma:format="Dropdown" ma:internalName="Service_x0020_area" ma:readOnly="false">
      <xsd:simpleType>
        <xsd:restriction base="dms:Choice">
          <xsd:enumeration value="Procurement"/>
          <xsd:enumeration value="Contract Management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genda"/>
          <xsd:enumeration value="Certificates"/>
          <xsd:enumeration value="Confidentiality Agreement"/>
          <xsd:enumeration value="Conflict of Interest Form"/>
          <xsd:enumeration value="Contract"/>
          <xsd:enumeration value="Email"/>
          <xsd:enumeration value="Evaluation"/>
          <xsd:enumeration value="Financial Evaluation"/>
          <xsd:enumeration value="Framework Documentation"/>
          <xsd:enumeration value="Governance"/>
          <xsd:enumeration value="How to Buy Guide"/>
          <xsd:enumeration value="ITT Document"/>
          <xsd:enumeration value="Lessons Learnt"/>
          <xsd:enumeration value="Letter"/>
          <xsd:enumeration value="Minutes"/>
          <xsd:enumeration value="Notices"/>
          <xsd:enumeration value="Plan"/>
          <xsd:enumeration value="PQQ Document"/>
          <xsd:enumeration value="Presentation"/>
          <xsd:enumeration value="Programme"/>
          <xsd:enumeration value="Report"/>
          <xsd:enumeration value="Schedule"/>
          <xsd:enumeration value="Specification"/>
          <xsd:enumeration value="Spread sheet"/>
          <xsd:enumeration value="Supporting Documentation"/>
          <xsd:enumeration value="Template"/>
          <xsd:enumeration value="Tender Return"/>
          <xsd:enumeration value="Training Docs"/>
        </xsd:restriction>
      </xsd:simpleType>
    </xsd:element>
    <xsd:element name="ProcurementLead" ma:index="5" nillable="true" ma:displayName="Procurement Lead" ma:hidden="true" ma:indexed="true" ma:list="UserInfo" ma:SharePointGroup="0" ma:internalName="Procurement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Manager" ma:index="6" nillable="true" ma:displayName="Contract Manager" ma:hidden="true" ma:list="UserInfo" ma:SharePointGroup="0" ma:internalName="Contra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Director" ma:index="7" nillable="true" ma:displayName="Responsible Director" ma:hidden="true" ma:list="UserInfo" ma:SharePointGroup="0" ma:internalName="ResponsibleDirec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4" ma:displayName="Status" ma:format="Dropdown" ma:internalName="Status" ma:readOnly="false">
      <xsd:simpleType>
        <xsd:restriction base="dms:Choice">
          <xsd:enumeration value="Draft"/>
          <xsd:enumeration value="Final"/>
        </xsd:restriction>
      </xsd:simpleType>
    </xsd:element>
    <xsd:element name="Bespoke_x0020_Test" ma:index="15" nillable="true" ma:displayName="Bespoke Info" ma:description="This field provides some flexibility to add and then sort information by information specific to your project (e.g. Supplier name)" ma:internalName="Bespoke_x0020_Test" ma:readOnly="false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0375-3AFF-4BB2-A798-46D26CC5B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73C22-A59A-4D07-8D58-06BAB188356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1a17f0-d60b-45b9-b7a3-22dea15a6b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B3544E-B33F-4068-BF60-D67C6119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a17f0-d60b-45b9-b7a3-22dea15a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60DFF-BEA5-4B7B-A2E5-72843F97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CCA2F053</Template>
  <TotalTime>19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Hayley - BSS FP</dc:creator>
  <cp:lastModifiedBy>Bradbury, Hayley - ST SC</cp:lastModifiedBy>
  <cp:revision>6</cp:revision>
  <dcterms:created xsi:type="dcterms:W3CDTF">2018-01-04T12:15:00Z</dcterms:created>
  <dcterms:modified xsi:type="dcterms:W3CDTF">2018-03-16T10:12:00Z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0x010100B5DDBC13D5339A45A051406CFFBC3984</vt:lpwstr>
  </property>
</Properties>
</file>