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1E" w:rsidRPr="00F9011E" w:rsidRDefault="00F9011E" w:rsidP="006C121D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  <w:r w:rsidRPr="00F9011E">
        <w:rPr>
          <w:rFonts w:ascii="Arial" w:hAnsi="Arial" w:cs="Arial"/>
          <w:b/>
          <w:bCs/>
          <w:iCs/>
          <w:sz w:val="24"/>
          <w:szCs w:val="24"/>
        </w:rPr>
        <w:t xml:space="preserve">HOW TO </w:t>
      </w:r>
      <w:r w:rsidR="006C121D" w:rsidRPr="00F9011E">
        <w:rPr>
          <w:rFonts w:ascii="Arial" w:hAnsi="Arial" w:cs="Arial"/>
          <w:b/>
          <w:bCs/>
          <w:iCs/>
          <w:sz w:val="24"/>
          <w:szCs w:val="24"/>
        </w:rPr>
        <w:t xml:space="preserve">ACCESS </w:t>
      </w:r>
      <w:r w:rsidR="003D4088">
        <w:rPr>
          <w:rFonts w:ascii="Arial" w:hAnsi="Arial" w:cs="Arial"/>
          <w:b/>
          <w:bCs/>
          <w:iCs/>
          <w:sz w:val="24"/>
          <w:szCs w:val="24"/>
        </w:rPr>
        <w:t>THE EXPRESSION OF INTEREST FORM</w:t>
      </w:r>
    </w:p>
    <w:p w:rsidR="00F9011E" w:rsidRDefault="00F9011E" w:rsidP="009B08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E6401C" w:rsidRDefault="009B08E1" w:rsidP="00103719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F9011E">
        <w:rPr>
          <w:rFonts w:ascii="Arial" w:hAnsi="Arial" w:cs="Arial"/>
          <w:bCs/>
          <w:iCs/>
          <w:sz w:val="24"/>
          <w:szCs w:val="24"/>
        </w:rPr>
        <w:t xml:space="preserve">The </w:t>
      </w:r>
      <w:r w:rsidR="003D4088">
        <w:rPr>
          <w:rFonts w:ascii="Arial" w:hAnsi="Arial" w:cs="Arial"/>
          <w:bCs/>
          <w:iCs/>
          <w:sz w:val="24"/>
          <w:szCs w:val="24"/>
        </w:rPr>
        <w:t>expression of interest</w:t>
      </w:r>
      <w:r w:rsidRPr="00F9011E">
        <w:rPr>
          <w:rFonts w:ascii="Arial" w:hAnsi="Arial" w:cs="Arial"/>
          <w:bCs/>
          <w:iCs/>
          <w:sz w:val="24"/>
          <w:szCs w:val="24"/>
        </w:rPr>
        <w:t xml:space="preserve"> will be conducted via </w:t>
      </w:r>
      <w:r w:rsidRPr="00F9011E">
        <w:rPr>
          <w:rFonts w:ascii="Arial" w:hAnsi="Arial" w:cs="Arial"/>
          <w:sz w:val="24"/>
          <w:szCs w:val="24"/>
        </w:rPr>
        <w:t xml:space="preserve">‘The Chest’, operated by Due North, which is </w:t>
      </w:r>
      <w:r w:rsidR="009808C5" w:rsidRPr="00F9011E">
        <w:rPr>
          <w:rFonts w:ascii="Arial" w:hAnsi="Arial" w:cs="Arial"/>
          <w:sz w:val="24"/>
          <w:szCs w:val="24"/>
        </w:rPr>
        <w:t xml:space="preserve">the </w:t>
      </w:r>
      <w:r w:rsidRPr="00F9011E">
        <w:rPr>
          <w:rFonts w:ascii="Arial" w:hAnsi="Arial" w:cs="Arial"/>
          <w:sz w:val="24"/>
          <w:szCs w:val="24"/>
        </w:rPr>
        <w:t>North West portal for tender/business opportunities</w:t>
      </w:r>
      <w:r w:rsidR="009808C5" w:rsidRPr="00F9011E">
        <w:rPr>
          <w:rFonts w:ascii="Arial" w:hAnsi="Arial" w:cs="Arial"/>
          <w:sz w:val="24"/>
          <w:szCs w:val="24"/>
        </w:rPr>
        <w:t>. A</w:t>
      </w:r>
      <w:r w:rsidRPr="00F9011E">
        <w:rPr>
          <w:rFonts w:ascii="Arial" w:hAnsi="Arial" w:cs="Arial"/>
          <w:bCs/>
          <w:iCs/>
          <w:sz w:val="24"/>
          <w:szCs w:val="24"/>
        </w:rPr>
        <w:t xml:space="preserve">ll tender documentation and correspondence will be issued electronically via this portal. </w:t>
      </w:r>
    </w:p>
    <w:p w:rsidR="00E6401C" w:rsidRDefault="00E6401C" w:rsidP="00966880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6C121D" w:rsidRPr="00A764B3" w:rsidRDefault="00A764B3" w:rsidP="00A764B3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*** </w:t>
      </w:r>
      <w:r w:rsidRPr="00A764B3">
        <w:rPr>
          <w:rFonts w:ascii="Arial" w:hAnsi="Arial" w:cs="Arial"/>
          <w:bCs/>
          <w:i/>
          <w:iCs/>
          <w:sz w:val="24"/>
          <w:szCs w:val="24"/>
        </w:rPr>
        <w:t>If you are already registered on “The Chest” th</w:t>
      </w:r>
      <w:r>
        <w:rPr>
          <w:rFonts w:ascii="Arial" w:hAnsi="Arial" w:cs="Arial"/>
          <w:bCs/>
          <w:i/>
          <w:iCs/>
          <w:sz w:val="24"/>
          <w:szCs w:val="24"/>
        </w:rPr>
        <w:t>en please go straight to step 2 ***</w:t>
      </w:r>
    </w:p>
    <w:p w:rsidR="00A764B3" w:rsidRDefault="00A764B3" w:rsidP="00966880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A764B3" w:rsidRDefault="00A764B3" w:rsidP="00966880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6C121D" w:rsidRPr="006C121D" w:rsidRDefault="00F83F4B" w:rsidP="00966880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1. </w:t>
      </w:r>
      <w:r w:rsidR="006C121D" w:rsidRPr="006C121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Registration on The Chest</w:t>
      </w:r>
    </w:p>
    <w:p w:rsidR="009B08E1" w:rsidRPr="00F9011E" w:rsidRDefault="009B08E1" w:rsidP="00966880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F9011E">
        <w:rPr>
          <w:rFonts w:ascii="Arial" w:hAnsi="Arial" w:cs="Arial"/>
          <w:bCs/>
          <w:iCs/>
          <w:sz w:val="24"/>
          <w:szCs w:val="24"/>
        </w:rPr>
        <w:t xml:space="preserve">Any </w:t>
      </w:r>
      <w:r w:rsidR="003D4088">
        <w:rPr>
          <w:rFonts w:ascii="Arial" w:hAnsi="Arial" w:cs="Arial"/>
          <w:bCs/>
          <w:iCs/>
          <w:sz w:val="24"/>
          <w:szCs w:val="24"/>
        </w:rPr>
        <w:t xml:space="preserve">suppliers who seek to express their interest </w:t>
      </w:r>
      <w:r w:rsidRPr="00F9011E">
        <w:rPr>
          <w:rFonts w:ascii="Arial" w:hAnsi="Arial" w:cs="Arial"/>
          <w:bCs/>
          <w:iCs/>
          <w:sz w:val="24"/>
          <w:szCs w:val="24"/>
        </w:rPr>
        <w:t xml:space="preserve">must ensure their organisation is registered </w:t>
      </w:r>
      <w:r w:rsidR="00F9011E" w:rsidRPr="00F9011E">
        <w:rPr>
          <w:rFonts w:ascii="Arial" w:hAnsi="Arial" w:cs="Arial"/>
          <w:bCs/>
          <w:iCs/>
          <w:sz w:val="24"/>
          <w:szCs w:val="24"/>
        </w:rPr>
        <w:t>on “</w:t>
      </w:r>
      <w:r w:rsidRPr="00F9011E">
        <w:rPr>
          <w:rFonts w:ascii="Arial" w:hAnsi="Arial" w:cs="Arial"/>
          <w:bCs/>
          <w:iCs/>
          <w:sz w:val="24"/>
          <w:szCs w:val="24"/>
        </w:rPr>
        <w:t>The Chest</w:t>
      </w:r>
      <w:r w:rsidR="00F9011E" w:rsidRPr="00F9011E">
        <w:rPr>
          <w:rFonts w:ascii="Arial" w:hAnsi="Arial" w:cs="Arial"/>
          <w:bCs/>
          <w:iCs/>
          <w:sz w:val="24"/>
          <w:szCs w:val="24"/>
        </w:rPr>
        <w:t>”</w:t>
      </w:r>
      <w:r w:rsidRPr="00F9011E">
        <w:rPr>
          <w:rFonts w:ascii="Arial" w:hAnsi="Arial" w:cs="Arial"/>
          <w:bCs/>
          <w:iCs/>
          <w:sz w:val="24"/>
          <w:szCs w:val="24"/>
        </w:rPr>
        <w:t xml:space="preserve"> in order to access the</w:t>
      </w:r>
      <w:r w:rsidR="00E6401C">
        <w:rPr>
          <w:rFonts w:ascii="Arial" w:hAnsi="Arial" w:cs="Arial"/>
          <w:bCs/>
          <w:iCs/>
          <w:sz w:val="24"/>
          <w:szCs w:val="24"/>
        </w:rPr>
        <w:t xml:space="preserve"> </w:t>
      </w:r>
      <w:r w:rsidR="003D4088">
        <w:rPr>
          <w:rFonts w:ascii="Arial" w:hAnsi="Arial" w:cs="Arial"/>
          <w:bCs/>
          <w:iCs/>
          <w:sz w:val="24"/>
          <w:szCs w:val="24"/>
        </w:rPr>
        <w:t>form to be submitted</w:t>
      </w:r>
      <w:r w:rsidRPr="00F9011E">
        <w:rPr>
          <w:rFonts w:ascii="Arial" w:hAnsi="Arial" w:cs="Arial"/>
          <w:bCs/>
          <w:iCs/>
          <w:sz w:val="24"/>
          <w:szCs w:val="24"/>
        </w:rPr>
        <w:t xml:space="preserve">.  Please use the link below to register for free and you will be able to download the </w:t>
      </w:r>
      <w:r w:rsidR="003D4088">
        <w:rPr>
          <w:rFonts w:ascii="Arial" w:hAnsi="Arial" w:cs="Arial"/>
          <w:bCs/>
          <w:iCs/>
          <w:sz w:val="24"/>
          <w:szCs w:val="24"/>
        </w:rPr>
        <w:t>form</w:t>
      </w:r>
      <w:r w:rsidR="00AA5B64">
        <w:rPr>
          <w:rFonts w:ascii="Arial" w:hAnsi="Arial" w:cs="Arial"/>
          <w:bCs/>
          <w:iCs/>
          <w:sz w:val="24"/>
          <w:szCs w:val="24"/>
        </w:rPr>
        <w:t xml:space="preserve">; </w:t>
      </w:r>
      <w:r w:rsidRPr="00F9011E">
        <w:rPr>
          <w:rFonts w:ascii="Arial" w:hAnsi="Arial" w:cs="Arial"/>
          <w:bCs/>
          <w:iCs/>
          <w:sz w:val="24"/>
          <w:szCs w:val="24"/>
        </w:rPr>
        <w:t xml:space="preserve">  </w:t>
      </w:r>
    </w:p>
    <w:p w:rsidR="009B08E1" w:rsidRPr="00F9011E" w:rsidRDefault="009B08E1" w:rsidP="009B08E1">
      <w:pPr>
        <w:rPr>
          <w:rFonts w:ascii="Arial" w:hAnsi="Arial" w:cs="Arial"/>
          <w:bCs/>
          <w:iCs/>
          <w:sz w:val="24"/>
          <w:szCs w:val="24"/>
        </w:rPr>
      </w:pPr>
    </w:p>
    <w:p w:rsidR="00E6401C" w:rsidRPr="00E6401C" w:rsidRDefault="00803CD2" w:rsidP="00E6401C">
      <w:pPr>
        <w:rPr>
          <w:rFonts w:ascii="Arial" w:hAnsi="Arial" w:cs="Arial"/>
          <w:color w:val="1F497D"/>
          <w:sz w:val="24"/>
          <w:szCs w:val="24"/>
        </w:rPr>
      </w:pPr>
      <w:hyperlink r:id="rId8" w:history="1">
        <w:r w:rsidR="00E6401C" w:rsidRPr="00E6401C">
          <w:rPr>
            <w:rStyle w:val="Hyperlink"/>
            <w:rFonts w:ascii="Arial" w:hAnsi="Arial" w:cs="Arial"/>
            <w:sz w:val="24"/>
            <w:szCs w:val="24"/>
          </w:rPr>
          <w:t>https://procontract.due-north.com/register</w:t>
        </w:r>
      </w:hyperlink>
    </w:p>
    <w:p w:rsidR="009B08E1" w:rsidRPr="00F9011E" w:rsidRDefault="009B08E1" w:rsidP="009B08E1">
      <w:pPr>
        <w:rPr>
          <w:rFonts w:ascii="Arial" w:hAnsi="Arial" w:cs="Arial"/>
          <w:bCs/>
          <w:iCs/>
          <w:sz w:val="24"/>
          <w:szCs w:val="24"/>
        </w:rPr>
      </w:pPr>
    </w:p>
    <w:p w:rsidR="009B08E1" w:rsidRPr="00F9011E" w:rsidRDefault="009B08E1" w:rsidP="00966880">
      <w:pPr>
        <w:rPr>
          <w:rFonts w:ascii="Arial" w:hAnsi="Arial" w:cs="Arial"/>
          <w:bCs/>
          <w:iCs/>
          <w:sz w:val="24"/>
          <w:szCs w:val="24"/>
        </w:rPr>
      </w:pPr>
      <w:r w:rsidRPr="00F9011E">
        <w:rPr>
          <w:rFonts w:ascii="Arial" w:hAnsi="Arial" w:cs="Arial"/>
          <w:bCs/>
          <w:iCs/>
          <w:sz w:val="24"/>
          <w:szCs w:val="24"/>
        </w:rPr>
        <w:t xml:space="preserve">If you have any difficulties in registering </w:t>
      </w:r>
      <w:r w:rsidR="00AA5B64">
        <w:rPr>
          <w:rFonts w:ascii="Arial" w:hAnsi="Arial" w:cs="Arial"/>
          <w:bCs/>
          <w:iCs/>
          <w:sz w:val="24"/>
          <w:szCs w:val="24"/>
        </w:rPr>
        <w:t xml:space="preserve">on “The Chest” </w:t>
      </w:r>
      <w:r w:rsidRPr="00F9011E">
        <w:rPr>
          <w:rFonts w:ascii="Arial" w:hAnsi="Arial" w:cs="Arial"/>
          <w:bCs/>
          <w:iCs/>
          <w:sz w:val="24"/>
          <w:szCs w:val="24"/>
        </w:rPr>
        <w:t xml:space="preserve">then please contact the Due North support team on </w:t>
      </w:r>
      <w:r w:rsidR="00253692">
        <w:rPr>
          <w:rFonts w:ascii="Arial" w:hAnsi="Arial" w:cs="Arial"/>
          <w:bCs/>
          <w:iCs/>
          <w:sz w:val="24"/>
          <w:szCs w:val="24"/>
        </w:rPr>
        <w:t>0330 005 0352</w:t>
      </w:r>
      <w:r w:rsidR="00E6401C">
        <w:rPr>
          <w:color w:val="1F497D"/>
        </w:rPr>
        <w:t xml:space="preserve">  </w:t>
      </w:r>
      <w:r w:rsidRPr="00F9011E">
        <w:rPr>
          <w:rFonts w:ascii="Arial" w:hAnsi="Arial" w:cs="Arial"/>
          <w:bCs/>
          <w:iCs/>
          <w:sz w:val="24"/>
          <w:szCs w:val="24"/>
        </w:rPr>
        <w:t xml:space="preserve">(08:30 - 17:30) or via </w:t>
      </w:r>
      <w:r w:rsidR="00253692">
        <w:rPr>
          <w:rFonts w:ascii="Arial" w:hAnsi="Arial" w:cs="Arial"/>
          <w:bCs/>
          <w:iCs/>
          <w:sz w:val="24"/>
          <w:szCs w:val="24"/>
        </w:rPr>
        <w:t xml:space="preserve"> </w:t>
      </w:r>
      <w:hyperlink r:id="rId9" w:history="1">
        <w:r w:rsidR="00253692" w:rsidRPr="00732221">
          <w:rPr>
            <w:rStyle w:val="Hyperlink"/>
            <w:rFonts w:ascii="Arial" w:hAnsi="Arial" w:cs="Arial"/>
            <w:bCs/>
            <w:iCs/>
            <w:sz w:val="24"/>
            <w:szCs w:val="24"/>
          </w:rPr>
          <w:t xml:space="preserve">ProcontractSuppliers@due-north.com </w:t>
        </w:r>
      </w:hyperlink>
    </w:p>
    <w:p w:rsidR="009B08E1" w:rsidRDefault="009B08E1" w:rsidP="009B08E1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6C121D" w:rsidRPr="006C121D" w:rsidRDefault="00F83F4B" w:rsidP="00966880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2. </w:t>
      </w:r>
      <w:r w:rsidR="00EB0E99">
        <w:rPr>
          <w:rFonts w:ascii="Arial" w:hAnsi="Arial" w:cs="Arial"/>
          <w:b/>
          <w:i/>
          <w:sz w:val="24"/>
          <w:szCs w:val="24"/>
          <w:u w:val="single"/>
        </w:rPr>
        <w:t xml:space="preserve">Register an Interest </w:t>
      </w:r>
    </w:p>
    <w:p w:rsidR="00EB0E99" w:rsidRDefault="00F9011E" w:rsidP="00966880">
      <w:pPr>
        <w:jc w:val="both"/>
        <w:rPr>
          <w:rFonts w:ascii="Arial" w:hAnsi="Arial" w:cs="Arial"/>
          <w:sz w:val="24"/>
          <w:szCs w:val="24"/>
        </w:rPr>
      </w:pPr>
      <w:r w:rsidRPr="00F9011E">
        <w:rPr>
          <w:rFonts w:ascii="Arial" w:hAnsi="Arial" w:cs="Arial"/>
          <w:sz w:val="24"/>
          <w:szCs w:val="24"/>
        </w:rPr>
        <w:t xml:space="preserve">Once the opportunity has been published, </w:t>
      </w:r>
      <w:r w:rsidR="00EB0E99">
        <w:rPr>
          <w:rFonts w:ascii="Arial" w:hAnsi="Arial" w:cs="Arial"/>
          <w:sz w:val="24"/>
          <w:szCs w:val="24"/>
        </w:rPr>
        <w:t xml:space="preserve">you can register an interest:- </w:t>
      </w:r>
    </w:p>
    <w:p w:rsidR="00EB0E99" w:rsidRDefault="00EB0E99" w:rsidP="00966880">
      <w:pPr>
        <w:jc w:val="both"/>
        <w:rPr>
          <w:rFonts w:ascii="Arial" w:hAnsi="Arial" w:cs="Arial"/>
          <w:sz w:val="24"/>
          <w:szCs w:val="24"/>
        </w:rPr>
      </w:pPr>
    </w:p>
    <w:p w:rsidR="00EB0E99" w:rsidRPr="005B43A9" w:rsidRDefault="00EB0E99" w:rsidP="00103719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5B43A9">
        <w:rPr>
          <w:rFonts w:ascii="Arial" w:hAnsi="Arial" w:cs="Arial"/>
          <w:bCs/>
          <w:iCs/>
          <w:sz w:val="24"/>
          <w:szCs w:val="24"/>
        </w:rPr>
        <w:t>From the Home page, click on the blue hyperlink called “</w:t>
      </w:r>
      <w:r w:rsidR="005B43A9" w:rsidRPr="005B43A9">
        <w:rPr>
          <w:rFonts w:ascii="Arial" w:hAnsi="Arial" w:cs="Arial"/>
          <w:bCs/>
          <w:iCs/>
          <w:sz w:val="24"/>
          <w:szCs w:val="24"/>
        </w:rPr>
        <w:t>Find opportunities</w:t>
      </w:r>
      <w:r w:rsidRPr="005B43A9">
        <w:rPr>
          <w:rFonts w:ascii="Arial" w:hAnsi="Arial" w:cs="Arial"/>
          <w:bCs/>
          <w:iCs/>
          <w:sz w:val="24"/>
          <w:szCs w:val="24"/>
        </w:rPr>
        <w:t xml:space="preserve">”  </w:t>
      </w:r>
    </w:p>
    <w:p w:rsidR="005B43A9" w:rsidRDefault="005B43A9" w:rsidP="00103719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D66B94" w:rsidRPr="005B43A9" w:rsidRDefault="00EB0E99" w:rsidP="00103719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5B43A9">
        <w:rPr>
          <w:rFonts w:ascii="Arial" w:hAnsi="Arial" w:cs="Arial"/>
          <w:bCs/>
          <w:iCs/>
          <w:sz w:val="24"/>
          <w:szCs w:val="24"/>
        </w:rPr>
        <w:t>In the “Narrow your results” section on the left hand side of the screen</w:t>
      </w:r>
      <w:r w:rsidR="005B43A9" w:rsidRPr="005B43A9">
        <w:rPr>
          <w:rFonts w:ascii="Arial" w:hAnsi="Arial" w:cs="Arial"/>
          <w:bCs/>
          <w:iCs/>
          <w:sz w:val="24"/>
          <w:szCs w:val="24"/>
        </w:rPr>
        <w:t xml:space="preserve">, </w:t>
      </w:r>
      <w:r w:rsidR="005B43A9">
        <w:rPr>
          <w:rFonts w:ascii="Arial" w:hAnsi="Arial" w:cs="Arial"/>
          <w:bCs/>
          <w:iCs/>
          <w:sz w:val="24"/>
          <w:szCs w:val="24"/>
        </w:rPr>
        <w:t xml:space="preserve">in the </w:t>
      </w:r>
      <w:r w:rsidR="00D66B94" w:rsidRPr="005B43A9">
        <w:rPr>
          <w:rFonts w:ascii="Arial" w:hAnsi="Arial" w:cs="Arial"/>
          <w:bCs/>
          <w:iCs/>
          <w:sz w:val="24"/>
          <w:szCs w:val="24"/>
        </w:rPr>
        <w:t xml:space="preserve">Portals </w:t>
      </w:r>
      <w:r w:rsidR="005B43A9">
        <w:rPr>
          <w:rFonts w:ascii="Arial" w:hAnsi="Arial" w:cs="Arial"/>
          <w:bCs/>
          <w:iCs/>
          <w:sz w:val="24"/>
          <w:szCs w:val="24"/>
        </w:rPr>
        <w:t xml:space="preserve">field </w:t>
      </w:r>
      <w:r w:rsidR="00D66B94" w:rsidRPr="005B43A9">
        <w:rPr>
          <w:rFonts w:ascii="Arial" w:hAnsi="Arial" w:cs="Arial"/>
          <w:bCs/>
          <w:iCs/>
          <w:sz w:val="24"/>
          <w:szCs w:val="24"/>
        </w:rPr>
        <w:t xml:space="preserve">select </w:t>
      </w:r>
      <w:r w:rsidRPr="005B43A9">
        <w:rPr>
          <w:rFonts w:ascii="Arial" w:hAnsi="Arial" w:cs="Arial"/>
          <w:bCs/>
          <w:iCs/>
          <w:sz w:val="24"/>
          <w:szCs w:val="24"/>
        </w:rPr>
        <w:t xml:space="preserve">“The Chest” </w:t>
      </w:r>
      <w:r w:rsidR="005B43A9">
        <w:rPr>
          <w:rFonts w:ascii="Arial" w:hAnsi="Arial" w:cs="Arial"/>
          <w:bCs/>
          <w:iCs/>
          <w:sz w:val="24"/>
          <w:szCs w:val="24"/>
        </w:rPr>
        <w:t>then use the green “Update” button at the bottom of this section.</w:t>
      </w:r>
    </w:p>
    <w:p w:rsidR="005B43A9" w:rsidRDefault="005B43A9" w:rsidP="00103719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5B43A9" w:rsidRDefault="005B43A9" w:rsidP="00103719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5B43A9">
        <w:rPr>
          <w:rFonts w:ascii="Arial" w:hAnsi="Arial" w:cs="Arial"/>
          <w:bCs/>
          <w:iCs/>
          <w:sz w:val="24"/>
          <w:szCs w:val="24"/>
        </w:rPr>
        <w:t xml:space="preserve">In the “Narrow your results” section on the left hand side of the screen, </w:t>
      </w:r>
      <w:r>
        <w:rPr>
          <w:rFonts w:ascii="Arial" w:hAnsi="Arial" w:cs="Arial"/>
          <w:bCs/>
          <w:iCs/>
          <w:sz w:val="24"/>
          <w:szCs w:val="24"/>
        </w:rPr>
        <w:t xml:space="preserve">in the </w:t>
      </w:r>
      <w:r w:rsidRPr="005B43A9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Organisations </w:t>
      </w: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field </w:t>
      </w:r>
      <w:r w:rsidRPr="005B43A9">
        <w:rPr>
          <w:rFonts w:ascii="Arial" w:hAnsi="Arial" w:cs="Arial"/>
          <w:bCs/>
          <w:iCs/>
          <w:sz w:val="24"/>
          <w:szCs w:val="24"/>
        </w:rPr>
        <w:t>select “</w:t>
      </w:r>
      <w:r w:rsidR="00EB0E99" w:rsidRPr="005B43A9">
        <w:rPr>
          <w:rFonts w:ascii="Arial" w:hAnsi="Arial" w:cs="Arial"/>
          <w:bCs/>
          <w:iCs/>
          <w:sz w:val="24"/>
          <w:szCs w:val="24"/>
        </w:rPr>
        <w:t>Knowsley Council”  </w:t>
      </w:r>
      <w:r>
        <w:rPr>
          <w:rFonts w:ascii="Arial" w:hAnsi="Arial" w:cs="Arial"/>
          <w:bCs/>
          <w:iCs/>
          <w:sz w:val="24"/>
          <w:szCs w:val="24"/>
        </w:rPr>
        <w:t>and use the green “Update” button at the bottom of this section.</w:t>
      </w:r>
    </w:p>
    <w:p w:rsidR="007A6753" w:rsidRDefault="007A6753" w:rsidP="005B43A9">
      <w:pPr>
        <w:rPr>
          <w:rFonts w:ascii="Arial" w:hAnsi="Arial" w:cs="Arial"/>
          <w:bCs/>
          <w:iCs/>
          <w:sz w:val="24"/>
          <w:szCs w:val="24"/>
        </w:rPr>
      </w:pPr>
    </w:p>
    <w:p w:rsidR="007A6753" w:rsidRDefault="007A6753" w:rsidP="005B43A9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  <w:lang w:val="en-GB" w:eastAsia="en-GB"/>
        </w:rPr>
        <w:drawing>
          <wp:inline distT="0" distB="0" distL="0" distR="0">
            <wp:extent cx="5962650" cy="254317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753" w:rsidRDefault="007A6753" w:rsidP="005B43A9">
      <w:pPr>
        <w:rPr>
          <w:rFonts w:ascii="Arial" w:hAnsi="Arial" w:cs="Arial"/>
          <w:bCs/>
          <w:iCs/>
          <w:sz w:val="24"/>
          <w:szCs w:val="24"/>
        </w:rPr>
      </w:pPr>
    </w:p>
    <w:p w:rsidR="007A6753" w:rsidRDefault="007A6753" w:rsidP="005B43A9">
      <w:pPr>
        <w:rPr>
          <w:rFonts w:ascii="Arial" w:hAnsi="Arial" w:cs="Arial"/>
          <w:bCs/>
          <w:iCs/>
          <w:sz w:val="24"/>
          <w:szCs w:val="24"/>
        </w:rPr>
      </w:pPr>
    </w:p>
    <w:p w:rsidR="007A6753" w:rsidRDefault="007A6753" w:rsidP="005B43A9">
      <w:pPr>
        <w:rPr>
          <w:rFonts w:ascii="Arial" w:hAnsi="Arial" w:cs="Arial"/>
          <w:bCs/>
          <w:iCs/>
          <w:sz w:val="24"/>
          <w:szCs w:val="24"/>
        </w:rPr>
      </w:pPr>
    </w:p>
    <w:p w:rsidR="007A6753" w:rsidRDefault="007A6753" w:rsidP="005B43A9">
      <w:pPr>
        <w:rPr>
          <w:rFonts w:ascii="Arial" w:hAnsi="Arial" w:cs="Arial"/>
          <w:bCs/>
          <w:iCs/>
          <w:sz w:val="24"/>
          <w:szCs w:val="24"/>
        </w:rPr>
      </w:pPr>
    </w:p>
    <w:p w:rsidR="007A6753" w:rsidRDefault="007A6753" w:rsidP="005B43A9">
      <w:pPr>
        <w:rPr>
          <w:rFonts w:ascii="Arial" w:hAnsi="Arial" w:cs="Arial"/>
          <w:bCs/>
          <w:iCs/>
          <w:sz w:val="24"/>
          <w:szCs w:val="24"/>
        </w:rPr>
      </w:pPr>
    </w:p>
    <w:p w:rsidR="00EB0E99" w:rsidRDefault="00EB0E99" w:rsidP="00103719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5B43A9">
        <w:rPr>
          <w:rFonts w:ascii="Arial" w:hAnsi="Arial" w:cs="Arial"/>
          <w:bCs/>
          <w:iCs/>
          <w:sz w:val="24"/>
          <w:szCs w:val="24"/>
        </w:rPr>
        <w:t>You will then be able to see the opportunity</w:t>
      </w:r>
      <w:r w:rsidR="005B43A9">
        <w:rPr>
          <w:rFonts w:ascii="Arial" w:hAnsi="Arial" w:cs="Arial"/>
          <w:bCs/>
          <w:iCs/>
          <w:sz w:val="24"/>
          <w:szCs w:val="24"/>
        </w:rPr>
        <w:t xml:space="preserve">.  Click </w:t>
      </w:r>
      <w:r w:rsidRPr="005B43A9">
        <w:rPr>
          <w:rFonts w:ascii="Arial" w:hAnsi="Arial" w:cs="Arial"/>
          <w:bCs/>
          <w:iCs/>
          <w:sz w:val="24"/>
          <w:szCs w:val="24"/>
        </w:rPr>
        <w:t xml:space="preserve">on the title </w:t>
      </w:r>
      <w:r w:rsidR="005B43A9">
        <w:rPr>
          <w:rFonts w:ascii="Arial" w:hAnsi="Arial" w:cs="Arial"/>
          <w:bCs/>
          <w:iCs/>
          <w:sz w:val="24"/>
          <w:szCs w:val="24"/>
        </w:rPr>
        <w:t xml:space="preserve">of the opportunity to open up the details.  On the right hand side of the screen, </w:t>
      </w:r>
      <w:r w:rsidRPr="005B43A9">
        <w:rPr>
          <w:rFonts w:ascii="Arial" w:hAnsi="Arial" w:cs="Arial"/>
          <w:bCs/>
          <w:iCs/>
          <w:sz w:val="24"/>
          <w:szCs w:val="24"/>
        </w:rPr>
        <w:t xml:space="preserve">you will see a green button to </w:t>
      </w:r>
      <w:r w:rsidR="005B43A9">
        <w:rPr>
          <w:rFonts w:ascii="Arial" w:hAnsi="Arial" w:cs="Arial"/>
          <w:bCs/>
          <w:iCs/>
          <w:sz w:val="24"/>
          <w:szCs w:val="24"/>
        </w:rPr>
        <w:t>“L</w:t>
      </w:r>
      <w:r w:rsidRPr="005B43A9">
        <w:rPr>
          <w:rFonts w:ascii="Arial" w:hAnsi="Arial" w:cs="Arial"/>
          <w:bCs/>
          <w:iCs/>
          <w:sz w:val="24"/>
          <w:szCs w:val="24"/>
        </w:rPr>
        <w:t xml:space="preserve">ogin/register an interest </w:t>
      </w:r>
      <w:r w:rsidR="005B43A9">
        <w:rPr>
          <w:rFonts w:ascii="Arial" w:hAnsi="Arial" w:cs="Arial"/>
          <w:bCs/>
          <w:iCs/>
          <w:sz w:val="24"/>
          <w:szCs w:val="24"/>
        </w:rPr>
        <w:t xml:space="preserve">in this opportunity”  </w:t>
      </w:r>
    </w:p>
    <w:p w:rsidR="00746F2C" w:rsidRPr="005B43A9" w:rsidRDefault="00746F2C" w:rsidP="00EB0E99">
      <w:pPr>
        <w:rPr>
          <w:rFonts w:ascii="Arial" w:hAnsi="Arial" w:cs="Arial"/>
          <w:bCs/>
          <w:iCs/>
          <w:sz w:val="24"/>
          <w:szCs w:val="24"/>
        </w:rPr>
      </w:pPr>
    </w:p>
    <w:p w:rsidR="00EB0E99" w:rsidRDefault="00EB0E99" w:rsidP="00966880">
      <w:pPr>
        <w:jc w:val="both"/>
        <w:rPr>
          <w:rFonts w:ascii="Arial" w:hAnsi="Arial" w:cs="Arial"/>
          <w:sz w:val="24"/>
          <w:szCs w:val="24"/>
        </w:rPr>
      </w:pPr>
    </w:p>
    <w:p w:rsidR="00F83F4B" w:rsidRDefault="00F83F4B" w:rsidP="00966880">
      <w:pPr>
        <w:jc w:val="both"/>
        <w:rPr>
          <w:rFonts w:ascii="Arial" w:hAnsi="Arial" w:cs="Arial"/>
          <w:sz w:val="24"/>
          <w:szCs w:val="24"/>
        </w:rPr>
      </w:pPr>
    </w:p>
    <w:p w:rsidR="00F83F4B" w:rsidRDefault="00F83F4B" w:rsidP="007A6753">
      <w:pPr>
        <w:spacing w:after="200" w:line="276" w:lineRule="auto"/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3. D</w:t>
      </w:r>
      <w:r w:rsidRPr="006C121D">
        <w:rPr>
          <w:rFonts w:ascii="Arial" w:hAnsi="Arial" w:cs="Arial"/>
          <w:b/>
          <w:i/>
          <w:sz w:val="24"/>
          <w:szCs w:val="24"/>
          <w:u w:val="single"/>
        </w:rPr>
        <w:t xml:space="preserve">ownloading </w:t>
      </w:r>
      <w:r w:rsidR="003D4088">
        <w:rPr>
          <w:rFonts w:ascii="Arial" w:hAnsi="Arial" w:cs="Arial"/>
          <w:b/>
          <w:i/>
          <w:sz w:val="24"/>
          <w:szCs w:val="24"/>
          <w:u w:val="single"/>
        </w:rPr>
        <w:t>the form</w:t>
      </w:r>
    </w:p>
    <w:p w:rsidR="00F83F4B" w:rsidRPr="00F83F4B" w:rsidRDefault="00F83F4B" w:rsidP="00F83F4B">
      <w:pPr>
        <w:rPr>
          <w:rFonts w:ascii="Arial" w:hAnsi="Arial" w:cs="Arial"/>
          <w:bCs/>
          <w:iCs/>
          <w:sz w:val="24"/>
          <w:szCs w:val="24"/>
        </w:rPr>
      </w:pPr>
      <w:r w:rsidRPr="00F83F4B">
        <w:rPr>
          <w:rFonts w:ascii="Arial" w:hAnsi="Arial" w:cs="Arial"/>
          <w:bCs/>
          <w:iCs/>
          <w:sz w:val="24"/>
          <w:szCs w:val="24"/>
        </w:rPr>
        <w:t>Once you have expressed your interest in this opportunity</w:t>
      </w:r>
      <w:r w:rsidR="003D4088">
        <w:rPr>
          <w:rFonts w:ascii="Arial" w:hAnsi="Arial" w:cs="Arial"/>
          <w:bCs/>
          <w:iCs/>
          <w:sz w:val="24"/>
          <w:szCs w:val="24"/>
        </w:rPr>
        <w:t xml:space="preserve"> in the system</w:t>
      </w:r>
      <w:r w:rsidRPr="00F83F4B">
        <w:rPr>
          <w:rFonts w:ascii="Arial" w:hAnsi="Arial" w:cs="Arial"/>
          <w:bCs/>
          <w:iCs/>
          <w:sz w:val="24"/>
          <w:szCs w:val="24"/>
        </w:rPr>
        <w:t>, you need to go back to the home page of your account (making sure that you are logged in)</w:t>
      </w:r>
      <w:r w:rsidR="00103719">
        <w:rPr>
          <w:rFonts w:ascii="Arial" w:hAnsi="Arial" w:cs="Arial"/>
          <w:bCs/>
          <w:iCs/>
          <w:sz w:val="24"/>
          <w:szCs w:val="24"/>
        </w:rPr>
        <w:t xml:space="preserve">. </w:t>
      </w:r>
      <w:r w:rsidR="00103719" w:rsidRPr="00F83F4B">
        <w:rPr>
          <w:rFonts w:ascii="Arial" w:hAnsi="Arial" w:cs="Arial"/>
          <w:bCs/>
          <w:iCs/>
          <w:sz w:val="24"/>
          <w:szCs w:val="24"/>
        </w:rPr>
        <w:t> Once</w:t>
      </w:r>
      <w:r w:rsidRPr="00F83F4B">
        <w:rPr>
          <w:rFonts w:ascii="Arial" w:hAnsi="Arial" w:cs="Arial"/>
          <w:bCs/>
          <w:iCs/>
          <w:sz w:val="24"/>
          <w:szCs w:val="24"/>
        </w:rPr>
        <w:t xml:space="preserve"> there, you will need to go to:</w:t>
      </w:r>
    </w:p>
    <w:p w:rsidR="00F83F4B" w:rsidRPr="00F83F4B" w:rsidRDefault="00F83F4B" w:rsidP="00F83F4B">
      <w:pPr>
        <w:rPr>
          <w:rFonts w:ascii="Arial" w:hAnsi="Arial" w:cs="Arial"/>
          <w:bCs/>
          <w:iCs/>
          <w:sz w:val="24"/>
          <w:szCs w:val="24"/>
        </w:rPr>
      </w:pPr>
    </w:p>
    <w:p w:rsidR="00F83F4B" w:rsidRPr="00F83F4B" w:rsidRDefault="00F83F4B" w:rsidP="00F83F4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iCs/>
          <w:sz w:val="24"/>
          <w:szCs w:val="24"/>
          <w:lang w:val="en-US" w:eastAsia="en-US"/>
        </w:rPr>
      </w:pPr>
      <w:r w:rsidRPr="00F83F4B">
        <w:rPr>
          <w:rFonts w:ascii="Arial" w:eastAsia="Times New Roman" w:hAnsi="Arial" w:cs="Arial"/>
          <w:bCs/>
          <w:iCs/>
          <w:sz w:val="24"/>
          <w:szCs w:val="24"/>
          <w:lang w:val="en-US" w:eastAsia="en-US"/>
        </w:rPr>
        <w:t>My Activities</w:t>
      </w:r>
    </w:p>
    <w:p w:rsidR="00F83F4B" w:rsidRPr="00F83F4B" w:rsidRDefault="00F83F4B" w:rsidP="00F83F4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iCs/>
          <w:sz w:val="24"/>
          <w:szCs w:val="24"/>
          <w:lang w:val="en-US" w:eastAsia="en-US"/>
        </w:rPr>
      </w:pPr>
      <w:r w:rsidRPr="00F83F4B">
        <w:rPr>
          <w:rFonts w:ascii="Arial" w:eastAsia="Times New Roman" w:hAnsi="Arial" w:cs="Arial"/>
          <w:bCs/>
          <w:iCs/>
          <w:sz w:val="24"/>
          <w:szCs w:val="24"/>
          <w:lang w:val="en-US" w:eastAsia="en-US"/>
        </w:rPr>
        <w:t>Active Activities</w:t>
      </w:r>
    </w:p>
    <w:p w:rsidR="00F83F4B" w:rsidRPr="00F83F4B" w:rsidRDefault="00F83F4B" w:rsidP="00F83F4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iCs/>
          <w:sz w:val="24"/>
          <w:szCs w:val="24"/>
          <w:lang w:val="en-US" w:eastAsia="en-US"/>
        </w:rPr>
      </w:pPr>
      <w:r w:rsidRPr="00F83F4B">
        <w:rPr>
          <w:rFonts w:ascii="Arial" w:eastAsia="Times New Roman" w:hAnsi="Arial" w:cs="Arial"/>
          <w:bCs/>
          <w:iCs/>
          <w:sz w:val="24"/>
          <w:szCs w:val="24"/>
          <w:lang w:val="en-US" w:eastAsia="en-US"/>
        </w:rPr>
        <w:t>Select Knowsley MBC from the list</w:t>
      </w:r>
    </w:p>
    <w:p w:rsidR="00F83F4B" w:rsidRPr="00F83F4B" w:rsidRDefault="00F83F4B" w:rsidP="00F83F4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iCs/>
          <w:sz w:val="24"/>
          <w:szCs w:val="24"/>
          <w:lang w:val="en-US" w:eastAsia="en-US"/>
        </w:rPr>
      </w:pPr>
      <w:r w:rsidRPr="00F83F4B">
        <w:rPr>
          <w:rFonts w:ascii="Arial" w:eastAsia="Times New Roman" w:hAnsi="Arial" w:cs="Arial"/>
          <w:bCs/>
          <w:iCs/>
          <w:sz w:val="24"/>
          <w:szCs w:val="24"/>
          <w:lang w:val="en-US" w:eastAsia="en-US"/>
        </w:rPr>
        <w:t>All of your opportunities for Knowsley will then appear</w:t>
      </w:r>
    </w:p>
    <w:p w:rsidR="00F83F4B" w:rsidRPr="00F83F4B" w:rsidRDefault="00F83F4B" w:rsidP="00F83F4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iCs/>
          <w:sz w:val="24"/>
          <w:szCs w:val="24"/>
          <w:lang w:val="en-US" w:eastAsia="en-US"/>
        </w:rPr>
      </w:pPr>
      <w:r w:rsidRPr="00F83F4B">
        <w:rPr>
          <w:rFonts w:ascii="Arial" w:eastAsia="Times New Roman" w:hAnsi="Arial" w:cs="Arial"/>
          <w:bCs/>
          <w:iCs/>
          <w:sz w:val="24"/>
          <w:szCs w:val="24"/>
          <w:lang w:val="en-US" w:eastAsia="en-US"/>
        </w:rPr>
        <w:t>You need to then find the opportunity</w:t>
      </w:r>
    </w:p>
    <w:p w:rsidR="00F83F4B" w:rsidRDefault="00F83F4B" w:rsidP="00F83F4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  <w:iCs/>
          <w:sz w:val="24"/>
          <w:szCs w:val="24"/>
          <w:lang w:val="en-US" w:eastAsia="en-US"/>
        </w:rPr>
      </w:pPr>
      <w:r w:rsidRPr="00F83F4B">
        <w:rPr>
          <w:rFonts w:ascii="Arial" w:eastAsia="Times New Roman" w:hAnsi="Arial" w:cs="Arial"/>
          <w:bCs/>
          <w:iCs/>
          <w:sz w:val="24"/>
          <w:szCs w:val="24"/>
          <w:lang w:val="en-US" w:eastAsia="en-US"/>
        </w:rPr>
        <w:t xml:space="preserve">Click on the blue Hyperlink (Which is usually the contract title)  this will take you </w:t>
      </w:r>
      <w:r>
        <w:rPr>
          <w:rFonts w:ascii="Arial" w:eastAsia="Times New Roman" w:hAnsi="Arial" w:cs="Arial"/>
          <w:bCs/>
          <w:iCs/>
          <w:sz w:val="24"/>
          <w:szCs w:val="24"/>
          <w:lang w:val="en-US" w:eastAsia="en-US"/>
        </w:rPr>
        <w:t xml:space="preserve">to a screen similar to the </w:t>
      </w:r>
      <w:r w:rsidRPr="00F83F4B">
        <w:rPr>
          <w:rFonts w:ascii="Arial" w:eastAsia="Times New Roman" w:hAnsi="Arial" w:cs="Arial"/>
          <w:bCs/>
          <w:iCs/>
          <w:sz w:val="24"/>
          <w:szCs w:val="24"/>
          <w:lang w:val="en-US" w:eastAsia="en-US"/>
        </w:rPr>
        <w:t>following screen:</w:t>
      </w:r>
    </w:p>
    <w:p w:rsidR="00F83F4B" w:rsidRPr="00F83F4B" w:rsidRDefault="00F83F4B" w:rsidP="00F83F4B">
      <w:pPr>
        <w:ind w:left="360"/>
        <w:rPr>
          <w:rFonts w:ascii="Arial" w:hAnsi="Arial" w:cs="Arial"/>
          <w:bCs/>
          <w:iCs/>
          <w:sz w:val="24"/>
          <w:szCs w:val="24"/>
        </w:rPr>
      </w:pPr>
    </w:p>
    <w:p w:rsidR="00F83F4B" w:rsidRDefault="00F83F4B" w:rsidP="00F83F4B">
      <w:pPr>
        <w:rPr>
          <w:rFonts w:ascii="Calibri" w:hAnsi="Calibri"/>
          <w:color w:val="1F497D"/>
        </w:rPr>
      </w:pPr>
    </w:p>
    <w:p w:rsidR="00F83F4B" w:rsidRDefault="00F83F4B" w:rsidP="00F83F4B">
      <w:pPr>
        <w:rPr>
          <w:color w:val="1F497D"/>
        </w:rPr>
      </w:pPr>
      <w:r>
        <w:rPr>
          <w:noProof/>
          <w:color w:val="1F497D"/>
          <w:lang w:val="en-GB" w:eastAsia="en-GB"/>
        </w:rPr>
        <w:drawing>
          <wp:inline distT="0" distB="0" distL="0" distR="0">
            <wp:extent cx="5904186" cy="3000787"/>
            <wp:effectExtent l="19050" t="0" r="1314" b="0"/>
            <wp:docPr id="1" name="Picture 1" descr="cid:image001.png@01D17470.0418A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7470.0418AC2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293" cy="300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F4B" w:rsidRDefault="00F83F4B" w:rsidP="00F83F4B">
      <w:pPr>
        <w:rPr>
          <w:color w:val="1F497D"/>
        </w:rPr>
      </w:pPr>
    </w:p>
    <w:p w:rsidR="00F83F4B" w:rsidRPr="00F83F4B" w:rsidRDefault="00F83F4B" w:rsidP="00F83F4B">
      <w:pPr>
        <w:rPr>
          <w:rFonts w:ascii="Arial" w:hAnsi="Arial" w:cs="Arial"/>
          <w:bCs/>
          <w:iCs/>
          <w:sz w:val="24"/>
          <w:szCs w:val="24"/>
        </w:rPr>
      </w:pPr>
      <w:r w:rsidRPr="00F83F4B">
        <w:rPr>
          <w:rFonts w:ascii="Arial" w:hAnsi="Arial" w:cs="Arial"/>
          <w:bCs/>
          <w:iCs/>
          <w:sz w:val="24"/>
          <w:szCs w:val="24"/>
        </w:rPr>
        <w:t>In the bottom box on this screen, you need to click ‘Start’ this will then give you access to all of the relevant documentation.</w:t>
      </w:r>
    </w:p>
    <w:p w:rsidR="00CE017C" w:rsidRDefault="00CE017C" w:rsidP="00966880">
      <w:pPr>
        <w:jc w:val="both"/>
        <w:rPr>
          <w:rFonts w:ascii="Arial" w:hAnsi="Arial" w:cs="Arial"/>
          <w:sz w:val="24"/>
          <w:szCs w:val="24"/>
        </w:rPr>
      </w:pPr>
    </w:p>
    <w:p w:rsidR="00CE017C" w:rsidRDefault="00CE017C">
      <w:pPr>
        <w:rPr>
          <w:rFonts w:ascii="Arial" w:hAnsi="Arial" w:cs="Arial"/>
          <w:sz w:val="24"/>
          <w:szCs w:val="24"/>
        </w:rPr>
      </w:pPr>
    </w:p>
    <w:p w:rsidR="009808C5" w:rsidRPr="00CE017C" w:rsidRDefault="00CE017C" w:rsidP="00CE017C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CE017C">
        <w:rPr>
          <w:rFonts w:ascii="Arial" w:hAnsi="Arial" w:cs="Arial"/>
          <w:b/>
          <w:i/>
          <w:sz w:val="24"/>
          <w:szCs w:val="24"/>
          <w:u w:val="single"/>
        </w:rPr>
        <w:t xml:space="preserve">It is </w:t>
      </w:r>
      <w:r w:rsidR="00AA5B64" w:rsidRPr="00CE017C">
        <w:rPr>
          <w:rFonts w:ascii="Arial" w:hAnsi="Arial" w:cs="Arial"/>
          <w:b/>
          <w:i/>
          <w:sz w:val="24"/>
          <w:szCs w:val="24"/>
          <w:u w:val="single"/>
        </w:rPr>
        <w:t xml:space="preserve">Bidders responsibility to ensure they access and download the </w:t>
      </w:r>
      <w:r w:rsidR="003D4088">
        <w:rPr>
          <w:rFonts w:ascii="Arial" w:hAnsi="Arial" w:cs="Arial"/>
          <w:b/>
          <w:i/>
          <w:sz w:val="24"/>
          <w:szCs w:val="24"/>
          <w:u w:val="single"/>
        </w:rPr>
        <w:t xml:space="preserve">form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from The Chest </w:t>
      </w:r>
      <w:r w:rsidR="00AA5B64" w:rsidRPr="00CE017C">
        <w:rPr>
          <w:rFonts w:ascii="Arial" w:hAnsi="Arial" w:cs="Arial"/>
          <w:b/>
          <w:i/>
          <w:sz w:val="24"/>
          <w:szCs w:val="24"/>
          <w:u w:val="single"/>
        </w:rPr>
        <w:t>once they have been published by Knowsley MBC.</w:t>
      </w:r>
    </w:p>
    <w:p w:rsidR="00F9011E" w:rsidRDefault="00F9011E">
      <w:pPr>
        <w:rPr>
          <w:rFonts w:ascii="Arial" w:hAnsi="Arial" w:cs="Arial"/>
          <w:sz w:val="24"/>
          <w:szCs w:val="24"/>
        </w:rPr>
      </w:pPr>
    </w:p>
    <w:p w:rsidR="00F9011E" w:rsidRPr="00F9011E" w:rsidRDefault="00F9011E">
      <w:pPr>
        <w:rPr>
          <w:rFonts w:ascii="Arial" w:hAnsi="Arial" w:cs="Arial"/>
          <w:sz w:val="24"/>
          <w:szCs w:val="24"/>
        </w:rPr>
      </w:pPr>
    </w:p>
    <w:sectPr w:rsidR="00F9011E" w:rsidRPr="00F9011E" w:rsidSect="00610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25332"/>
    <w:multiLevelType w:val="hybridMultilevel"/>
    <w:tmpl w:val="CD08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E1"/>
    <w:rsid w:val="00004E92"/>
    <w:rsid w:val="000050CD"/>
    <w:rsid w:val="00017933"/>
    <w:rsid w:val="00037DAD"/>
    <w:rsid w:val="00045E5F"/>
    <w:rsid w:val="00047C13"/>
    <w:rsid w:val="00076C6E"/>
    <w:rsid w:val="00094305"/>
    <w:rsid w:val="000C5366"/>
    <w:rsid w:val="000D5AA4"/>
    <w:rsid w:val="0010218F"/>
    <w:rsid w:val="00103719"/>
    <w:rsid w:val="001046DE"/>
    <w:rsid w:val="001108F8"/>
    <w:rsid w:val="00140949"/>
    <w:rsid w:val="00153D8A"/>
    <w:rsid w:val="00155D62"/>
    <w:rsid w:val="0016024D"/>
    <w:rsid w:val="00181FA6"/>
    <w:rsid w:val="00182D32"/>
    <w:rsid w:val="00185DF6"/>
    <w:rsid w:val="001910A3"/>
    <w:rsid w:val="001A6932"/>
    <w:rsid w:val="001B59C9"/>
    <w:rsid w:val="001C56CB"/>
    <w:rsid w:val="001C6179"/>
    <w:rsid w:val="001E7031"/>
    <w:rsid w:val="001F006C"/>
    <w:rsid w:val="001F0C74"/>
    <w:rsid w:val="001F0D78"/>
    <w:rsid w:val="0020178E"/>
    <w:rsid w:val="00202415"/>
    <w:rsid w:val="0020423F"/>
    <w:rsid w:val="00232737"/>
    <w:rsid w:val="00234A86"/>
    <w:rsid w:val="002350A1"/>
    <w:rsid w:val="00235FC4"/>
    <w:rsid w:val="00247BDA"/>
    <w:rsid w:val="002503F1"/>
    <w:rsid w:val="00253692"/>
    <w:rsid w:val="00262B91"/>
    <w:rsid w:val="00292A7E"/>
    <w:rsid w:val="002A3FD9"/>
    <w:rsid w:val="002A5062"/>
    <w:rsid w:val="002A77B2"/>
    <w:rsid w:val="002C099A"/>
    <w:rsid w:val="002D682A"/>
    <w:rsid w:val="002E00F4"/>
    <w:rsid w:val="002F348A"/>
    <w:rsid w:val="002F6982"/>
    <w:rsid w:val="002F7D66"/>
    <w:rsid w:val="003010A8"/>
    <w:rsid w:val="00301F80"/>
    <w:rsid w:val="00303958"/>
    <w:rsid w:val="003066E7"/>
    <w:rsid w:val="00322A3D"/>
    <w:rsid w:val="00364279"/>
    <w:rsid w:val="0037158F"/>
    <w:rsid w:val="00391679"/>
    <w:rsid w:val="00396F11"/>
    <w:rsid w:val="003A2072"/>
    <w:rsid w:val="003B5615"/>
    <w:rsid w:val="003C6FE9"/>
    <w:rsid w:val="003D1CCA"/>
    <w:rsid w:val="003D4088"/>
    <w:rsid w:val="003E5104"/>
    <w:rsid w:val="003F1817"/>
    <w:rsid w:val="003F186B"/>
    <w:rsid w:val="003F1E90"/>
    <w:rsid w:val="00402B2B"/>
    <w:rsid w:val="004135ED"/>
    <w:rsid w:val="00422963"/>
    <w:rsid w:val="0043384C"/>
    <w:rsid w:val="0044480D"/>
    <w:rsid w:val="00445FF9"/>
    <w:rsid w:val="0044628D"/>
    <w:rsid w:val="004467A2"/>
    <w:rsid w:val="0046404C"/>
    <w:rsid w:val="0046492B"/>
    <w:rsid w:val="004815F0"/>
    <w:rsid w:val="004829B9"/>
    <w:rsid w:val="00486D9D"/>
    <w:rsid w:val="004A1069"/>
    <w:rsid w:val="004D1295"/>
    <w:rsid w:val="004D152E"/>
    <w:rsid w:val="004E02FD"/>
    <w:rsid w:val="004E43E5"/>
    <w:rsid w:val="004F2BCD"/>
    <w:rsid w:val="0050182C"/>
    <w:rsid w:val="005019AA"/>
    <w:rsid w:val="0051663F"/>
    <w:rsid w:val="005214E9"/>
    <w:rsid w:val="005232EB"/>
    <w:rsid w:val="00532EEB"/>
    <w:rsid w:val="00554C58"/>
    <w:rsid w:val="005579D0"/>
    <w:rsid w:val="00590DAF"/>
    <w:rsid w:val="005A08E9"/>
    <w:rsid w:val="005B43A9"/>
    <w:rsid w:val="005B4D62"/>
    <w:rsid w:val="005C3E33"/>
    <w:rsid w:val="005E677F"/>
    <w:rsid w:val="005E76D7"/>
    <w:rsid w:val="005E7B46"/>
    <w:rsid w:val="00602490"/>
    <w:rsid w:val="0060482F"/>
    <w:rsid w:val="006056EF"/>
    <w:rsid w:val="00610A7F"/>
    <w:rsid w:val="006145CA"/>
    <w:rsid w:val="00623677"/>
    <w:rsid w:val="006243A9"/>
    <w:rsid w:val="00641DA1"/>
    <w:rsid w:val="00654CE5"/>
    <w:rsid w:val="00662057"/>
    <w:rsid w:val="00662B6E"/>
    <w:rsid w:val="00664BD1"/>
    <w:rsid w:val="00676C6A"/>
    <w:rsid w:val="006774CB"/>
    <w:rsid w:val="006810BB"/>
    <w:rsid w:val="0068478E"/>
    <w:rsid w:val="006A1BE6"/>
    <w:rsid w:val="006A259C"/>
    <w:rsid w:val="006B5BB7"/>
    <w:rsid w:val="006C121D"/>
    <w:rsid w:val="006C68A4"/>
    <w:rsid w:val="006E635F"/>
    <w:rsid w:val="00714252"/>
    <w:rsid w:val="007469E7"/>
    <w:rsid w:val="00746F2C"/>
    <w:rsid w:val="0076369E"/>
    <w:rsid w:val="00783A7B"/>
    <w:rsid w:val="00792C47"/>
    <w:rsid w:val="007936D3"/>
    <w:rsid w:val="007A4098"/>
    <w:rsid w:val="007A47DE"/>
    <w:rsid w:val="007A6753"/>
    <w:rsid w:val="007B1EE1"/>
    <w:rsid w:val="007B43F2"/>
    <w:rsid w:val="007C2324"/>
    <w:rsid w:val="007C591D"/>
    <w:rsid w:val="007D7F0B"/>
    <w:rsid w:val="007E7963"/>
    <w:rsid w:val="00803CD2"/>
    <w:rsid w:val="008120A0"/>
    <w:rsid w:val="00812111"/>
    <w:rsid w:val="00832882"/>
    <w:rsid w:val="00833C88"/>
    <w:rsid w:val="00844AD9"/>
    <w:rsid w:val="00846D64"/>
    <w:rsid w:val="008600D1"/>
    <w:rsid w:val="00861AA5"/>
    <w:rsid w:val="00882BFF"/>
    <w:rsid w:val="00890313"/>
    <w:rsid w:val="008953EF"/>
    <w:rsid w:val="008C0A6D"/>
    <w:rsid w:val="008C2A75"/>
    <w:rsid w:val="008D33A3"/>
    <w:rsid w:val="008D3980"/>
    <w:rsid w:val="008D5476"/>
    <w:rsid w:val="008D5E88"/>
    <w:rsid w:val="008E027F"/>
    <w:rsid w:val="008F4B03"/>
    <w:rsid w:val="008F4B29"/>
    <w:rsid w:val="008F5F6F"/>
    <w:rsid w:val="00904F28"/>
    <w:rsid w:val="00921BA6"/>
    <w:rsid w:val="009245BF"/>
    <w:rsid w:val="00932AC9"/>
    <w:rsid w:val="00945A6D"/>
    <w:rsid w:val="00955986"/>
    <w:rsid w:val="00957E35"/>
    <w:rsid w:val="009603DC"/>
    <w:rsid w:val="00966880"/>
    <w:rsid w:val="00966D13"/>
    <w:rsid w:val="00972A3F"/>
    <w:rsid w:val="00974D65"/>
    <w:rsid w:val="009808C5"/>
    <w:rsid w:val="00982982"/>
    <w:rsid w:val="0098578E"/>
    <w:rsid w:val="00987204"/>
    <w:rsid w:val="009A1F96"/>
    <w:rsid w:val="009B08E1"/>
    <w:rsid w:val="009B3D7B"/>
    <w:rsid w:val="009C2BF7"/>
    <w:rsid w:val="009C5EA4"/>
    <w:rsid w:val="009E5CF1"/>
    <w:rsid w:val="009F7326"/>
    <w:rsid w:val="00A14992"/>
    <w:rsid w:val="00A215E1"/>
    <w:rsid w:val="00A3422C"/>
    <w:rsid w:val="00A47774"/>
    <w:rsid w:val="00A611B6"/>
    <w:rsid w:val="00A70669"/>
    <w:rsid w:val="00A764B3"/>
    <w:rsid w:val="00A84BAB"/>
    <w:rsid w:val="00A86CCE"/>
    <w:rsid w:val="00A903D1"/>
    <w:rsid w:val="00AA33AC"/>
    <w:rsid w:val="00AA5B64"/>
    <w:rsid w:val="00AA7CC2"/>
    <w:rsid w:val="00AB595A"/>
    <w:rsid w:val="00AB7DE7"/>
    <w:rsid w:val="00AC4C54"/>
    <w:rsid w:val="00AC7D2E"/>
    <w:rsid w:val="00AE10E9"/>
    <w:rsid w:val="00AE2D0E"/>
    <w:rsid w:val="00AE7806"/>
    <w:rsid w:val="00AE7E8C"/>
    <w:rsid w:val="00AF6439"/>
    <w:rsid w:val="00B008D7"/>
    <w:rsid w:val="00B0626B"/>
    <w:rsid w:val="00B10F90"/>
    <w:rsid w:val="00B37CC9"/>
    <w:rsid w:val="00B601A9"/>
    <w:rsid w:val="00B841CE"/>
    <w:rsid w:val="00B91D92"/>
    <w:rsid w:val="00B92AD0"/>
    <w:rsid w:val="00B97F35"/>
    <w:rsid w:val="00BC7B69"/>
    <w:rsid w:val="00BE0435"/>
    <w:rsid w:val="00BF21EF"/>
    <w:rsid w:val="00C0018A"/>
    <w:rsid w:val="00C142E7"/>
    <w:rsid w:val="00C15C88"/>
    <w:rsid w:val="00C25C5E"/>
    <w:rsid w:val="00C3211A"/>
    <w:rsid w:val="00C36FFA"/>
    <w:rsid w:val="00C57607"/>
    <w:rsid w:val="00C63F1B"/>
    <w:rsid w:val="00C652F8"/>
    <w:rsid w:val="00C90CB2"/>
    <w:rsid w:val="00C92F6A"/>
    <w:rsid w:val="00CA2603"/>
    <w:rsid w:val="00CA2C0E"/>
    <w:rsid w:val="00CA4670"/>
    <w:rsid w:val="00CA7901"/>
    <w:rsid w:val="00CB1737"/>
    <w:rsid w:val="00CB5BB9"/>
    <w:rsid w:val="00CC0972"/>
    <w:rsid w:val="00CC236C"/>
    <w:rsid w:val="00CD48F3"/>
    <w:rsid w:val="00CE017C"/>
    <w:rsid w:val="00CF3528"/>
    <w:rsid w:val="00CF408D"/>
    <w:rsid w:val="00D041B4"/>
    <w:rsid w:val="00D13286"/>
    <w:rsid w:val="00D17076"/>
    <w:rsid w:val="00D26149"/>
    <w:rsid w:val="00D2754B"/>
    <w:rsid w:val="00D34C93"/>
    <w:rsid w:val="00D47BA3"/>
    <w:rsid w:val="00D51BF3"/>
    <w:rsid w:val="00D611E0"/>
    <w:rsid w:val="00D66B94"/>
    <w:rsid w:val="00D81DC2"/>
    <w:rsid w:val="00D82C32"/>
    <w:rsid w:val="00DA722F"/>
    <w:rsid w:val="00DC0AA2"/>
    <w:rsid w:val="00DC14F1"/>
    <w:rsid w:val="00DE2902"/>
    <w:rsid w:val="00DE6D8D"/>
    <w:rsid w:val="00DF18DC"/>
    <w:rsid w:val="00DF291D"/>
    <w:rsid w:val="00DF304E"/>
    <w:rsid w:val="00E0140E"/>
    <w:rsid w:val="00E07532"/>
    <w:rsid w:val="00E20BC9"/>
    <w:rsid w:val="00E223F0"/>
    <w:rsid w:val="00E263A3"/>
    <w:rsid w:val="00E407CC"/>
    <w:rsid w:val="00E540C9"/>
    <w:rsid w:val="00E57D88"/>
    <w:rsid w:val="00E6401C"/>
    <w:rsid w:val="00E743B5"/>
    <w:rsid w:val="00E779F8"/>
    <w:rsid w:val="00E80A9C"/>
    <w:rsid w:val="00E80C00"/>
    <w:rsid w:val="00E81710"/>
    <w:rsid w:val="00E85377"/>
    <w:rsid w:val="00E9163A"/>
    <w:rsid w:val="00E926D7"/>
    <w:rsid w:val="00EB0E99"/>
    <w:rsid w:val="00EB2539"/>
    <w:rsid w:val="00EB51DB"/>
    <w:rsid w:val="00EC29B6"/>
    <w:rsid w:val="00ED480E"/>
    <w:rsid w:val="00EE2297"/>
    <w:rsid w:val="00EF1D56"/>
    <w:rsid w:val="00EF74DE"/>
    <w:rsid w:val="00F0227A"/>
    <w:rsid w:val="00F03A10"/>
    <w:rsid w:val="00F1251D"/>
    <w:rsid w:val="00F252B7"/>
    <w:rsid w:val="00F253FF"/>
    <w:rsid w:val="00F302E5"/>
    <w:rsid w:val="00F44CF4"/>
    <w:rsid w:val="00F5346D"/>
    <w:rsid w:val="00F5401E"/>
    <w:rsid w:val="00F54028"/>
    <w:rsid w:val="00F5751C"/>
    <w:rsid w:val="00F666F5"/>
    <w:rsid w:val="00F766FF"/>
    <w:rsid w:val="00F824F0"/>
    <w:rsid w:val="00F83F4B"/>
    <w:rsid w:val="00F9011E"/>
    <w:rsid w:val="00F96444"/>
    <w:rsid w:val="00F96866"/>
    <w:rsid w:val="00FB2615"/>
    <w:rsid w:val="00FC32B5"/>
    <w:rsid w:val="00FC641C"/>
    <w:rsid w:val="00FD0C9B"/>
    <w:rsid w:val="00FD5652"/>
    <w:rsid w:val="00FD7D59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39708-F0AA-45CE-ACBC-A401FA85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8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8E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3F4B"/>
    <w:pPr>
      <w:ind w:left="720"/>
    </w:pPr>
    <w:rPr>
      <w:rFonts w:ascii="Calibri" w:eastAsiaTheme="minorHAnsi" w:hAnsi="Calibri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4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816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8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342">
                  <w:marLeft w:val="0"/>
                  <w:marRight w:val="0"/>
                  <w:marTop w:val="0"/>
                  <w:marBottom w:val="150"/>
                  <w:divBdr>
                    <w:top w:val="single" w:sz="6" w:space="0" w:color="2191C0"/>
                    <w:left w:val="single" w:sz="6" w:space="0" w:color="2191C0"/>
                    <w:bottom w:val="single" w:sz="6" w:space="0" w:color="2191C0"/>
                    <w:right w:val="single" w:sz="6" w:space="0" w:color="2191C0"/>
                  </w:divBdr>
                  <w:divsChild>
                    <w:div w:id="76993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ontract.due-north.com/registe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png@01D17ACA.A8181C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ProcontractSuppliers@due-north.com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5EE4A1345B1418206046093029BB3" ma:contentTypeVersion="3" ma:contentTypeDescription="Create a new document." ma:contentTypeScope="" ma:versionID="b5fb59e1ca399a3ad9a77dc37329f666">
  <xsd:schema xmlns:xsd="http://www.w3.org/2001/XMLSchema" xmlns:p="http://schemas.microsoft.com/office/2006/metadata/properties" targetNamespace="http://schemas.microsoft.com/office/2006/metadata/properties" ma:root="true" ma:fieldsID="bfb85531492299a443187b2d09fe2a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B0CB877-3178-477F-8F8C-F46532446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FFC28-D0FA-4B39-87ED-2C0EC360506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4D99BC-6A85-4DE5-8DD0-6012C6CFC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mossca</dc:creator>
  <cp:lastModifiedBy>Woodward, Mark</cp:lastModifiedBy>
  <cp:revision>2</cp:revision>
  <dcterms:created xsi:type="dcterms:W3CDTF">2018-09-05T08:58:00Z</dcterms:created>
  <dcterms:modified xsi:type="dcterms:W3CDTF">2018-09-05T08:58:00Z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0x0101002BA5EE4A1345B1418206046093029BB3</vt:lpwstr>
  </property>
</Properties>
</file>