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6284" w14:textId="50FA8069" w:rsidR="005F488E" w:rsidRDefault="005F488E">
      <w:pPr>
        <w:rPr>
          <w:rFonts w:cs="Arial"/>
          <w:b/>
        </w:rPr>
      </w:pPr>
    </w:p>
    <w:p w14:paraId="721E2250" w14:textId="77777777" w:rsidR="00372648" w:rsidRDefault="00922241" w:rsidP="00324B23">
      <w:pPr>
        <w:jc w:val="center"/>
        <w:rPr>
          <w:rFonts w:cs="Arial"/>
          <w:b/>
        </w:rPr>
      </w:pPr>
      <w:r>
        <w:rPr>
          <w:rFonts w:hint="eastAsia"/>
          <w:noProof/>
        </w:rPr>
        <w:drawing>
          <wp:inline distT="0" distB="0" distL="0" distR="0" wp14:anchorId="7D0417F5" wp14:editId="21180373">
            <wp:extent cx="3870517"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A.jpg"/>
                    <pic:cNvPicPr/>
                  </pic:nvPicPr>
                  <pic:blipFill>
                    <a:blip r:embed="rId8">
                      <a:extLst>
                        <a:ext uri="{28A0092B-C50C-407E-A947-70E740481C1C}">
                          <a14:useLocalDpi xmlns:a14="http://schemas.microsoft.com/office/drawing/2010/main" val="0"/>
                        </a:ext>
                      </a:extLst>
                    </a:blip>
                    <a:stretch>
                      <a:fillRect/>
                    </a:stretch>
                  </pic:blipFill>
                  <pic:spPr>
                    <a:xfrm>
                      <a:off x="0" y="0"/>
                      <a:ext cx="3875420" cy="963244"/>
                    </a:xfrm>
                    <a:prstGeom prst="rect">
                      <a:avLst/>
                    </a:prstGeom>
                  </pic:spPr>
                </pic:pic>
              </a:graphicData>
            </a:graphic>
          </wp:inline>
        </w:drawing>
      </w:r>
    </w:p>
    <w:p w14:paraId="09175864" w14:textId="77777777" w:rsidR="00324B23" w:rsidRPr="0013186F" w:rsidRDefault="00324B23" w:rsidP="00324B23">
      <w:pPr>
        <w:jc w:val="center"/>
        <w:rPr>
          <w:rFonts w:cs="Arial"/>
          <w:b/>
        </w:rPr>
      </w:pPr>
    </w:p>
    <w:p w14:paraId="5FA6BB95" w14:textId="77777777" w:rsidR="00324B23" w:rsidRPr="0013186F" w:rsidRDefault="00324B23" w:rsidP="00324B23">
      <w:pPr>
        <w:jc w:val="center"/>
        <w:rPr>
          <w:rFonts w:cs="Arial"/>
          <w:b/>
        </w:rPr>
      </w:pPr>
    </w:p>
    <w:p w14:paraId="1A77395E" w14:textId="77777777" w:rsidR="00324B23" w:rsidRPr="008E6B05" w:rsidRDefault="00324B23">
      <w:pPr>
        <w:rPr>
          <w:rFonts w:cs="Arial"/>
          <w:sz w:val="56"/>
          <w:szCs w:val="56"/>
        </w:rPr>
      </w:pPr>
    </w:p>
    <w:p w14:paraId="6AE096C0" w14:textId="77777777" w:rsidR="00CB0E85" w:rsidRDefault="00324B23" w:rsidP="00324B23">
      <w:pPr>
        <w:jc w:val="center"/>
        <w:rPr>
          <w:rFonts w:cs="Arial"/>
          <w:b/>
          <w:sz w:val="56"/>
          <w:szCs w:val="56"/>
        </w:rPr>
      </w:pPr>
      <w:r w:rsidRPr="008E6B05">
        <w:rPr>
          <w:rFonts w:cs="Arial"/>
          <w:b/>
          <w:sz w:val="56"/>
          <w:szCs w:val="56"/>
        </w:rPr>
        <w:t>I</w:t>
      </w:r>
      <w:r w:rsidR="00CB0E85">
        <w:rPr>
          <w:rFonts w:cs="Arial"/>
          <w:b/>
          <w:sz w:val="56"/>
          <w:szCs w:val="56"/>
        </w:rPr>
        <w:t>NVITATION TO TENDER</w:t>
      </w:r>
      <w:r w:rsidR="00650ECC">
        <w:rPr>
          <w:rFonts w:cs="Arial"/>
          <w:b/>
          <w:sz w:val="56"/>
          <w:szCs w:val="56"/>
        </w:rPr>
        <w:t xml:space="preserve"> </w:t>
      </w:r>
    </w:p>
    <w:p w14:paraId="45042827" w14:textId="77777777" w:rsidR="00CB0E85" w:rsidRDefault="00650ECC" w:rsidP="00324B23">
      <w:pPr>
        <w:jc w:val="center"/>
        <w:rPr>
          <w:rFonts w:cs="Arial"/>
          <w:b/>
          <w:sz w:val="56"/>
          <w:szCs w:val="56"/>
        </w:rPr>
      </w:pPr>
      <w:r>
        <w:rPr>
          <w:rFonts w:cs="Arial"/>
          <w:b/>
          <w:sz w:val="56"/>
          <w:szCs w:val="56"/>
        </w:rPr>
        <w:t xml:space="preserve">for the Provision of </w:t>
      </w:r>
    </w:p>
    <w:p w14:paraId="4B85494B" w14:textId="77777777" w:rsidR="00CB0E85" w:rsidRDefault="00CB0E85" w:rsidP="00324B23">
      <w:pPr>
        <w:jc w:val="center"/>
        <w:rPr>
          <w:rFonts w:cs="Arial"/>
          <w:b/>
          <w:sz w:val="56"/>
          <w:szCs w:val="56"/>
        </w:rPr>
      </w:pPr>
    </w:p>
    <w:p w14:paraId="53599604" w14:textId="77777777" w:rsidR="00324B23" w:rsidRPr="008E6B05" w:rsidRDefault="00BD54F3" w:rsidP="00324B23">
      <w:pPr>
        <w:jc w:val="center"/>
        <w:rPr>
          <w:rFonts w:cs="Arial"/>
          <w:b/>
          <w:sz w:val="56"/>
          <w:szCs w:val="56"/>
        </w:rPr>
      </w:pPr>
      <w:r>
        <w:rPr>
          <w:rFonts w:cs="Arial"/>
          <w:b/>
          <w:sz w:val="56"/>
          <w:szCs w:val="56"/>
        </w:rPr>
        <w:t xml:space="preserve">Business Case Independent Review Framework </w:t>
      </w:r>
      <w:r w:rsidR="00DB6E19">
        <w:rPr>
          <w:rFonts w:cs="Arial"/>
          <w:b/>
          <w:sz w:val="56"/>
          <w:szCs w:val="56"/>
        </w:rPr>
        <w:t xml:space="preserve">under the </w:t>
      </w:r>
      <w:r w:rsidR="00DB6E19" w:rsidRPr="00E26EC9">
        <w:rPr>
          <w:rFonts w:cs="Arial"/>
          <w:b/>
          <w:sz w:val="56"/>
          <w:szCs w:val="56"/>
        </w:rPr>
        <w:t>Open</w:t>
      </w:r>
      <w:r w:rsidR="000B5EC2">
        <w:rPr>
          <w:rFonts w:cs="Arial"/>
          <w:b/>
          <w:sz w:val="56"/>
          <w:szCs w:val="56"/>
        </w:rPr>
        <w:t xml:space="preserve"> </w:t>
      </w:r>
      <w:r w:rsidR="00DB6E19">
        <w:rPr>
          <w:rFonts w:cs="Arial"/>
          <w:b/>
          <w:sz w:val="56"/>
          <w:szCs w:val="56"/>
        </w:rPr>
        <w:t>Procedure</w:t>
      </w:r>
    </w:p>
    <w:p w14:paraId="2EDCF424" w14:textId="77777777" w:rsidR="00324B23" w:rsidRPr="0013186F" w:rsidRDefault="00324B23">
      <w:pPr>
        <w:rPr>
          <w:rFonts w:cs="Arial"/>
        </w:rPr>
      </w:pPr>
    </w:p>
    <w:p w14:paraId="6D8ED700" w14:textId="77777777" w:rsidR="00324B23" w:rsidRDefault="00324B23">
      <w:pPr>
        <w:rPr>
          <w:rFonts w:cs="Arial"/>
        </w:rPr>
      </w:pPr>
    </w:p>
    <w:p w14:paraId="1BDB179C" w14:textId="77777777" w:rsidR="00C4121F" w:rsidRPr="00C4121F" w:rsidRDefault="00C4121F" w:rsidP="00C4121F">
      <w:pPr>
        <w:jc w:val="center"/>
        <w:rPr>
          <w:rFonts w:cs="Arial"/>
          <w:b/>
          <w:sz w:val="28"/>
          <w:szCs w:val="28"/>
        </w:rPr>
      </w:pPr>
      <w:r w:rsidRPr="00C4121F">
        <w:rPr>
          <w:rFonts w:cs="Arial"/>
          <w:b/>
          <w:sz w:val="28"/>
          <w:szCs w:val="28"/>
        </w:rPr>
        <w:t>OJEU NOTICE REFERENCE NO:</w:t>
      </w:r>
      <w:r>
        <w:rPr>
          <w:rFonts w:cs="Arial"/>
          <w:b/>
          <w:sz w:val="28"/>
          <w:szCs w:val="28"/>
        </w:rPr>
        <w:t xml:space="preserve"> </w:t>
      </w:r>
      <w:r w:rsidRPr="00513287">
        <w:rPr>
          <w:rFonts w:cs="Arial"/>
          <w:b/>
          <w:sz w:val="28"/>
          <w:szCs w:val="28"/>
          <w:highlight w:val="cyan"/>
        </w:rPr>
        <w:t xml:space="preserve">[   </w:t>
      </w:r>
      <w:proofErr w:type="gramStart"/>
      <w:r w:rsidRPr="00513287">
        <w:rPr>
          <w:rFonts w:cs="Arial"/>
          <w:b/>
          <w:sz w:val="28"/>
          <w:szCs w:val="28"/>
          <w:highlight w:val="cyan"/>
        </w:rPr>
        <w:t xml:space="preserve">  ]</w:t>
      </w:r>
      <w:proofErr w:type="gramEnd"/>
    </w:p>
    <w:p w14:paraId="3F2571D8" w14:textId="77777777" w:rsidR="00C4121F" w:rsidRPr="00C4121F" w:rsidRDefault="00C4121F" w:rsidP="00C4121F">
      <w:pPr>
        <w:jc w:val="center"/>
        <w:rPr>
          <w:rFonts w:cs="Arial"/>
          <w:b/>
          <w:sz w:val="28"/>
          <w:szCs w:val="28"/>
        </w:rPr>
      </w:pPr>
      <w:r w:rsidRPr="00C4121F">
        <w:rPr>
          <w:rFonts w:cs="Arial"/>
          <w:b/>
          <w:sz w:val="28"/>
          <w:szCs w:val="28"/>
        </w:rPr>
        <w:t>DATE PUBLISHED IN OJEU:</w:t>
      </w:r>
      <w:r>
        <w:rPr>
          <w:rFonts w:cs="Arial"/>
          <w:b/>
          <w:sz w:val="28"/>
          <w:szCs w:val="28"/>
        </w:rPr>
        <w:t xml:space="preserve"> </w:t>
      </w:r>
      <w:r w:rsidRPr="00513287">
        <w:rPr>
          <w:rFonts w:cs="Arial"/>
          <w:b/>
          <w:sz w:val="28"/>
          <w:szCs w:val="28"/>
          <w:highlight w:val="cyan"/>
        </w:rPr>
        <w:t xml:space="preserve">[  </w:t>
      </w:r>
      <w:proofErr w:type="gramStart"/>
      <w:r w:rsidRPr="00513287">
        <w:rPr>
          <w:rFonts w:cs="Arial"/>
          <w:b/>
          <w:sz w:val="28"/>
          <w:szCs w:val="28"/>
          <w:highlight w:val="cyan"/>
        </w:rPr>
        <w:t xml:space="preserve">  ]</w:t>
      </w:r>
      <w:proofErr w:type="gramEnd"/>
    </w:p>
    <w:p w14:paraId="1A8D51D3" w14:textId="77777777" w:rsidR="00324B23" w:rsidRPr="0013186F" w:rsidRDefault="00324B23">
      <w:pPr>
        <w:rPr>
          <w:rFonts w:cs="Arial"/>
        </w:rPr>
      </w:pPr>
    </w:p>
    <w:p w14:paraId="3A88C3C6" w14:textId="77777777" w:rsidR="00324B23" w:rsidRPr="0013186F" w:rsidRDefault="00324B23">
      <w:pPr>
        <w:rPr>
          <w:rFonts w:cs="Arial"/>
        </w:rPr>
      </w:pPr>
    </w:p>
    <w:p w14:paraId="2BCB5EA5" w14:textId="77777777" w:rsidR="00324B23" w:rsidRDefault="00324B23">
      <w:pPr>
        <w:rPr>
          <w:rFonts w:cs="Arial"/>
        </w:rPr>
      </w:pPr>
    </w:p>
    <w:p w14:paraId="33FAA002" w14:textId="77777777" w:rsidR="00354F8B" w:rsidRDefault="00354F8B">
      <w:pPr>
        <w:rPr>
          <w:rFonts w:cs="Arial"/>
        </w:rPr>
      </w:pPr>
    </w:p>
    <w:p w14:paraId="30D92BD1" w14:textId="77777777" w:rsidR="00354F8B" w:rsidRDefault="00354F8B">
      <w:pPr>
        <w:rPr>
          <w:rFonts w:cs="Arial"/>
        </w:rPr>
      </w:pPr>
    </w:p>
    <w:p w14:paraId="1672C885" w14:textId="77777777" w:rsidR="00354F8B" w:rsidRDefault="00354F8B">
      <w:pPr>
        <w:rPr>
          <w:rFonts w:cs="Arial"/>
        </w:rPr>
      </w:pPr>
    </w:p>
    <w:p w14:paraId="4C8356C1" w14:textId="77777777" w:rsidR="00354F8B" w:rsidRDefault="00354F8B">
      <w:pPr>
        <w:rPr>
          <w:rFonts w:cs="Arial"/>
        </w:rPr>
      </w:pPr>
    </w:p>
    <w:p w14:paraId="65A40C0B" w14:textId="77777777" w:rsidR="00354F8B" w:rsidRDefault="00354F8B">
      <w:pPr>
        <w:rPr>
          <w:rFonts w:cs="Arial"/>
        </w:rPr>
      </w:pPr>
    </w:p>
    <w:p w14:paraId="616EEB58" w14:textId="77777777" w:rsidR="003E4FF9" w:rsidRPr="0013186F" w:rsidRDefault="003E4FF9">
      <w:pPr>
        <w:rPr>
          <w:rFonts w:cs="Arial"/>
        </w:rPr>
      </w:pPr>
    </w:p>
    <w:p w14:paraId="774777A4" w14:textId="77777777" w:rsidR="00C4121F" w:rsidRDefault="00C4121F" w:rsidP="0001570A">
      <w:pPr>
        <w:jc w:val="center"/>
        <w:rPr>
          <w:rFonts w:cs="Arial"/>
          <w:b/>
        </w:rPr>
      </w:pPr>
    </w:p>
    <w:p w14:paraId="0BC5C545" w14:textId="77777777" w:rsidR="00C4121F" w:rsidRDefault="00C4121F" w:rsidP="0001570A">
      <w:pPr>
        <w:jc w:val="center"/>
        <w:rPr>
          <w:rFonts w:cs="Arial"/>
          <w:b/>
        </w:rPr>
      </w:pPr>
    </w:p>
    <w:p w14:paraId="3D2D90C1" w14:textId="77777777" w:rsidR="00C4121F" w:rsidRDefault="00C4121F" w:rsidP="0001570A">
      <w:pPr>
        <w:jc w:val="center"/>
        <w:rPr>
          <w:rFonts w:cs="Arial"/>
          <w:b/>
        </w:rPr>
      </w:pPr>
    </w:p>
    <w:p w14:paraId="181707CB" w14:textId="77777777" w:rsidR="00C35597" w:rsidRDefault="00C35597" w:rsidP="0001570A">
      <w:pPr>
        <w:jc w:val="center"/>
        <w:rPr>
          <w:rFonts w:cs="Arial"/>
          <w:b/>
        </w:rPr>
      </w:pPr>
    </w:p>
    <w:p w14:paraId="4692BBC1" w14:textId="77777777" w:rsidR="00C35597" w:rsidRDefault="00C35597" w:rsidP="0001570A">
      <w:pPr>
        <w:jc w:val="center"/>
        <w:rPr>
          <w:rFonts w:cs="Arial"/>
          <w:b/>
        </w:rPr>
      </w:pPr>
    </w:p>
    <w:p w14:paraId="0639C01F" w14:textId="77777777" w:rsidR="00A05115" w:rsidRDefault="00A05115" w:rsidP="0001570A">
      <w:pPr>
        <w:jc w:val="center"/>
        <w:rPr>
          <w:rFonts w:cs="Arial"/>
          <w:b/>
        </w:rPr>
      </w:pPr>
    </w:p>
    <w:p w14:paraId="708C130A" w14:textId="77777777" w:rsidR="00A05115" w:rsidRDefault="00A05115" w:rsidP="0001570A">
      <w:pPr>
        <w:jc w:val="center"/>
        <w:rPr>
          <w:rFonts w:cs="Arial"/>
          <w:b/>
        </w:rPr>
      </w:pPr>
    </w:p>
    <w:p w14:paraId="48C36629" w14:textId="77777777" w:rsidR="00A05115" w:rsidRDefault="00A05115" w:rsidP="0001570A">
      <w:pPr>
        <w:jc w:val="center"/>
        <w:rPr>
          <w:rFonts w:cs="Arial"/>
          <w:b/>
        </w:rPr>
      </w:pPr>
    </w:p>
    <w:p w14:paraId="0B3312BB" w14:textId="77777777" w:rsidR="00BD54F3" w:rsidRDefault="00BD54F3" w:rsidP="0001570A">
      <w:pPr>
        <w:jc w:val="center"/>
        <w:rPr>
          <w:rFonts w:cs="Arial"/>
          <w:b/>
        </w:rPr>
      </w:pPr>
    </w:p>
    <w:p w14:paraId="41624F9F" w14:textId="77777777" w:rsidR="00A05115" w:rsidRDefault="00A05115" w:rsidP="0001570A">
      <w:pPr>
        <w:jc w:val="center"/>
        <w:rPr>
          <w:rFonts w:cs="Arial"/>
          <w:b/>
        </w:rPr>
      </w:pPr>
    </w:p>
    <w:p w14:paraId="73956FBC" w14:textId="77777777" w:rsidR="00A05115" w:rsidRDefault="00A05115" w:rsidP="0001570A">
      <w:pPr>
        <w:jc w:val="center"/>
        <w:rPr>
          <w:rFonts w:cs="Arial"/>
          <w:b/>
        </w:rPr>
      </w:pPr>
    </w:p>
    <w:p w14:paraId="46EC6B7E" w14:textId="77777777" w:rsidR="001D3115" w:rsidRDefault="001D3115" w:rsidP="0001570A">
      <w:pPr>
        <w:jc w:val="center"/>
        <w:rPr>
          <w:rFonts w:cs="Arial"/>
          <w:b/>
        </w:rPr>
      </w:pPr>
    </w:p>
    <w:p w14:paraId="76E4A5B3" w14:textId="77777777" w:rsidR="00324B23" w:rsidRPr="00450E03" w:rsidRDefault="001F2196" w:rsidP="0001570A">
      <w:pPr>
        <w:jc w:val="center"/>
        <w:rPr>
          <w:rFonts w:cs="Arial"/>
          <w:b/>
        </w:rPr>
      </w:pPr>
      <w:r w:rsidRPr="00450E03">
        <w:rPr>
          <w:rFonts w:cs="Arial"/>
          <w:b/>
        </w:rPr>
        <w:lastRenderedPageBreak/>
        <w:t>INDEX</w:t>
      </w:r>
    </w:p>
    <w:p w14:paraId="3CB5B791" w14:textId="77777777" w:rsidR="00324B23" w:rsidRDefault="00324B23">
      <w:pPr>
        <w:rPr>
          <w:rFonts w:cs="Arial"/>
        </w:rPr>
      </w:pPr>
    </w:p>
    <w:p w14:paraId="2250131D" w14:textId="77777777" w:rsidR="001F2196" w:rsidRDefault="001F2196">
      <w:pPr>
        <w:rPr>
          <w:rFonts w:cs="Arial"/>
        </w:rPr>
      </w:pPr>
    </w:p>
    <w:p w14:paraId="74FA066A" w14:textId="77777777" w:rsidR="001F2196" w:rsidRPr="00450E03" w:rsidRDefault="00464220">
      <w:pPr>
        <w:rPr>
          <w:rFonts w:cs="Arial"/>
          <w:b/>
        </w:rPr>
      </w:pPr>
      <w:r w:rsidRPr="00450E03">
        <w:rPr>
          <w:rFonts w:cs="Arial"/>
          <w:b/>
        </w:rPr>
        <w:t xml:space="preserve">Section 1 – </w:t>
      </w:r>
      <w:r w:rsidR="004F31DD" w:rsidRPr="00450E03">
        <w:rPr>
          <w:rFonts w:cs="Arial"/>
          <w:b/>
        </w:rPr>
        <w:t>THE REQUIREMENT</w:t>
      </w:r>
    </w:p>
    <w:p w14:paraId="36D50A44" w14:textId="77777777" w:rsidR="0001570A" w:rsidRDefault="0001570A">
      <w:pPr>
        <w:rPr>
          <w:rFonts w:cs="Arial"/>
        </w:rPr>
      </w:pPr>
    </w:p>
    <w:p w14:paraId="25F7B2FD" w14:textId="77777777" w:rsidR="0001570A" w:rsidRPr="0001570A" w:rsidRDefault="0001570A" w:rsidP="0001570A">
      <w:pPr>
        <w:pStyle w:val="ListParagraph"/>
        <w:numPr>
          <w:ilvl w:val="1"/>
          <w:numId w:val="24"/>
        </w:numPr>
        <w:rPr>
          <w:rFonts w:cs="Arial"/>
        </w:rPr>
      </w:pPr>
      <w:r w:rsidRPr="0001570A">
        <w:rPr>
          <w:rFonts w:cs="Arial"/>
        </w:rPr>
        <w:t>Introduction</w:t>
      </w:r>
    </w:p>
    <w:p w14:paraId="2A9A570C" w14:textId="77777777" w:rsidR="0001570A" w:rsidRDefault="0001570A" w:rsidP="0001570A">
      <w:pPr>
        <w:pStyle w:val="ListParagraph"/>
        <w:numPr>
          <w:ilvl w:val="1"/>
          <w:numId w:val="24"/>
        </w:numPr>
        <w:rPr>
          <w:rFonts w:cs="Arial"/>
        </w:rPr>
      </w:pPr>
      <w:r>
        <w:rPr>
          <w:rFonts w:cs="Arial"/>
        </w:rPr>
        <w:t>Overview</w:t>
      </w:r>
    </w:p>
    <w:p w14:paraId="7E0A379B" w14:textId="77777777" w:rsidR="002578E1" w:rsidRDefault="002578E1" w:rsidP="0001570A">
      <w:pPr>
        <w:pStyle w:val="ListParagraph"/>
        <w:numPr>
          <w:ilvl w:val="1"/>
          <w:numId w:val="24"/>
        </w:numPr>
        <w:rPr>
          <w:rFonts w:cs="Arial"/>
        </w:rPr>
      </w:pPr>
      <w:r>
        <w:rPr>
          <w:rFonts w:cs="Arial"/>
        </w:rPr>
        <w:t>Background</w:t>
      </w:r>
    </w:p>
    <w:p w14:paraId="690423C0" w14:textId="77777777" w:rsidR="0001570A" w:rsidRDefault="0001570A" w:rsidP="0001570A">
      <w:pPr>
        <w:pStyle w:val="ListParagraph"/>
        <w:numPr>
          <w:ilvl w:val="1"/>
          <w:numId w:val="24"/>
        </w:numPr>
        <w:rPr>
          <w:rFonts w:cs="Arial"/>
        </w:rPr>
      </w:pPr>
      <w:r>
        <w:rPr>
          <w:rFonts w:cs="Arial"/>
        </w:rPr>
        <w:t>Specification</w:t>
      </w:r>
    </w:p>
    <w:p w14:paraId="5EDC730F" w14:textId="77777777" w:rsidR="00CC30C9" w:rsidRDefault="00CC30C9" w:rsidP="0001570A">
      <w:pPr>
        <w:pStyle w:val="ListParagraph"/>
        <w:numPr>
          <w:ilvl w:val="1"/>
          <w:numId w:val="24"/>
        </w:numPr>
        <w:rPr>
          <w:rFonts w:cs="Arial"/>
        </w:rPr>
      </w:pPr>
      <w:r>
        <w:rPr>
          <w:rFonts w:cs="Arial"/>
        </w:rPr>
        <w:t>Lots</w:t>
      </w:r>
    </w:p>
    <w:p w14:paraId="4A36FF62" w14:textId="77777777" w:rsidR="0001570A" w:rsidRDefault="002578E1" w:rsidP="0001570A">
      <w:pPr>
        <w:pStyle w:val="ListParagraph"/>
        <w:numPr>
          <w:ilvl w:val="1"/>
          <w:numId w:val="24"/>
        </w:numPr>
        <w:rPr>
          <w:rFonts w:cs="Arial"/>
        </w:rPr>
      </w:pPr>
      <w:r>
        <w:rPr>
          <w:rFonts w:cs="Arial"/>
        </w:rPr>
        <w:t>Scope of Contract</w:t>
      </w:r>
    </w:p>
    <w:p w14:paraId="3AF032E3" w14:textId="77777777" w:rsidR="002578E1" w:rsidRDefault="002578E1" w:rsidP="0001570A">
      <w:pPr>
        <w:pStyle w:val="ListParagraph"/>
        <w:numPr>
          <w:ilvl w:val="1"/>
          <w:numId w:val="24"/>
        </w:numPr>
        <w:rPr>
          <w:rFonts w:cs="Arial"/>
        </w:rPr>
      </w:pPr>
      <w:r>
        <w:rPr>
          <w:rFonts w:cs="Arial"/>
        </w:rPr>
        <w:t>Term of Contract</w:t>
      </w:r>
    </w:p>
    <w:p w14:paraId="2BDCF19A" w14:textId="77777777" w:rsidR="002578E1" w:rsidRDefault="002578E1" w:rsidP="0001570A">
      <w:pPr>
        <w:pStyle w:val="ListParagraph"/>
        <w:numPr>
          <w:ilvl w:val="1"/>
          <w:numId w:val="24"/>
        </w:numPr>
        <w:rPr>
          <w:rFonts w:cs="Arial"/>
        </w:rPr>
      </w:pPr>
      <w:r>
        <w:rPr>
          <w:rFonts w:cs="Arial"/>
        </w:rPr>
        <w:t>Value</w:t>
      </w:r>
    </w:p>
    <w:p w14:paraId="562D7131" w14:textId="77777777" w:rsidR="00625173" w:rsidRDefault="00625173" w:rsidP="0001570A">
      <w:pPr>
        <w:pStyle w:val="ListParagraph"/>
        <w:numPr>
          <w:ilvl w:val="1"/>
          <w:numId w:val="24"/>
        </w:numPr>
        <w:rPr>
          <w:rFonts w:cs="Arial"/>
        </w:rPr>
      </w:pPr>
      <w:r>
        <w:rPr>
          <w:rFonts w:cs="Arial"/>
        </w:rPr>
        <w:t>TUPE</w:t>
      </w:r>
    </w:p>
    <w:p w14:paraId="285C533F" w14:textId="77777777" w:rsidR="003F7DAD" w:rsidRDefault="003F7DAD">
      <w:pPr>
        <w:rPr>
          <w:rFonts w:cs="Arial"/>
          <w:b/>
        </w:rPr>
      </w:pPr>
    </w:p>
    <w:p w14:paraId="78F267AF" w14:textId="77777777" w:rsidR="00464220" w:rsidRPr="00450E03" w:rsidRDefault="00464220">
      <w:pPr>
        <w:rPr>
          <w:rFonts w:cs="Arial"/>
          <w:b/>
        </w:rPr>
      </w:pPr>
      <w:r w:rsidRPr="00450E03">
        <w:rPr>
          <w:rFonts w:cs="Arial"/>
          <w:b/>
        </w:rPr>
        <w:t xml:space="preserve">Section 2 – </w:t>
      </w:r>
      <w:r w:rsidR="004F31DD" w:rsidRPr="00450E03">
        <w:rPr>
          <w:rFonts w:cs="Arial"/>
          <w:b/>
        </w:rPr>
        <w:t>INSTRUCTIONS TO TENDERERS</w:t>
      </w:r>
    </w:p>
    <w:p w14:paraId="06808F93" w14:textId="77777777" w:rsidR="0001570A" w:rsidRDefault="0001570A">
      <w:pPr>
        <w:rPr>
          <w:rFonts w:cs="Arial"/>
        </w:rPr>
      </w:pPr>
    </w:p>
    <w:p w14:paraId="0D10BC91" w14:textId="77777777" w:rsidR="0001570A" w:rsidRDefault="0001570A">
      <w:pPr>
        <w:rPr>
          <w:rFonts w:cs="Arial"/>
        </w:rPr>
      </w:pPr>
      <w:r>
        <w:rPr>
          <w:rFonts w:cs="Arial"/>
        </w:rPr>
        <w:tab/>
      </w:r>
      <w:r>
        <w:rPr>
          <w:rFonts w:cs="Arial"/>
        </w:rPr>
        <w:tab/>
        <w:t>2.1</w:t>
      </w:r>
      <w:r>
        <w:rPr>
          <w:rFonts w:cs="Arial"/>
        </w:rPr>
        <w:tab/>
        <w:t>E-Tender System</w:t>
      </w:r>
    </w:p>
    <w:p w14:paraId="561EC910" w14:textId="77777777" w:rsidR="0001570A" w:rsidRDefault="0001570A">
      <w:pPr>
        <w:rPr>
          <w:rFonts w:cs="Arial"/>
        </w:rPr>
      </w:pPr>
      <w:r>
        <w:rPr>
          <w:rFonts w:cs="Arial"/>
        </w:rPr>
        <w:tab/>
      </w:r>
      <w:r>
        <w:rPr>
          <w:rFonts w:cs="Arial"/>
        </w:rPr>
        <w:tab/>
        <w:t>2.2</w:t>
      </w:r>
      <w:r>
        <w:rPr>
          <w:rFonts w:cs="Arial"/>
        </w:rPr>
        <w:tab/>
        <w:t xml:space="preserve">Register Intent or </w:t>
      </w:r>
      <w:proofErr w:type="spellStart"/>
      <w:r>
        <w:rPr>
          <w:rFonts w:cs="Arial"/>
        </w:rPr>
        <w:t>Opt</w:t>
      </w:r>
      <w:proofErr w:type="spellEnd"/>
      <w:r>
        <w:rPr>
          <w:rFonts w:cs="Arial"/>
        </w:rPr>
        <w:t xml:space="preserve"> Out</w:t>
      </w:r>
    </w:p>
    <w:p w14:paraId="7614421A" w14:textId="77777777" w:rsidR="0001570A" w:rsidRDefault="0001570A">
      <w:pPr>
        <w:rPr>
          <w:rFonts w:cs="Arial"/>
        </w:rPr>
      </w:pPr>
      <w:r>
        <w:rPr>
          <w:rFonts w:cs="Arial"/>
        </w:rPr>
        <w:tab/>
      </w:r>
      <w:r>
        <w:rPr>
          <w:rFonts w:cs="Arial"/>
        </w:rPr>
        <w:tab/>
        <w:t>2.3</w:t>
      </w:r>
      <w:r>
        <w:rPr>
          <w:rFonts w:cs="Arial"/>
        </w:rPr>
        <w:tab/>
        <w:t>Preparation of Tender</w:t>
      </w:r>
    </w:p>
    <w:p w14:paraId="0238D0BE" w14:textId="77777777" w:rsidR="0001570A" w:rsidRDefault="0001570A">
      <w:pPr>
        <w:rPr>
          <w:rFonts w:cs="Arial"/>
        </w:rPr>
      </w:pPr>
      <w:r>
        <w:rPr>
          <w:rFonts w:cs="Arial"/>
        </w:rPr>
        <w:tab/>
      </w:r>
      <w:r>
        <w:rPr>
          <w:rFonts w:cs="Arial"/>
        </w:rPr>
        <w:tab/>
        <w:t>2.4</w:t>
      </w:r>
      <w:r>
        <w:rPr>
          <w:rFonts w:cs="Arial"/>
        </w:rPr>
        <w:tab/>
        <w:t>Price Schedules</w:t>
      </w:r>
    </w:p>
    <w:p w14:paraId="58ACAEB6" w14:textId="77777777" w:rsidR="0001570A" w:rsidRDefault="0001570A">
      <w:pPr>
        <w:rPr>
          <w:rFonts w:cs="Arial"/>
        </w:rPr>
      </w:pPr>
      <w:r>
        <w:rPr>
          <w:rFonts w:cs="Arial"/>
        </w:rPr>
        <w:tab/>
      </w:r>
      <w:r>
        <w:rPr>
          <w:rFonts w:cs="Arial"/>
        </w:rPr>
        <w:tab/>
        <w:t>2.5</w:t>
      </w:r>
      <w:r>
        <w:rPr>
          <w:rFonts w:cs="Arial"/>
        </w:rPr>
        <w:tab/>
        <w:t>Other Documents or Supporting Evidence</w:t>
      </w:r>
    </w:p>
    <w:p w14:paraId="73B763F8" w14:textId="77777777" w:rsidR="0001570A" w:rsidRDefault="0001570A">
      <w:pPr>
        <w:rPr>
          <w:rFonts w:cs="Arial"/>
        </w:rPr>
      </w:pPr>
      <w:r>
        <w:rPr>
          <w:rFonts w:cs="Arial"/>
        </w:rPr>
        <w:tab/>
      </w:r>
      <w:r>
        <w:rPr>
          <w:rFonts w:cs="Arial"/>
        </w:rPr>
        <w:tab/>
        <w:t>2.6</w:t>
      </w:r>
      <w:r>
        <w:rPr>
          <w:rFonts w:cs="Arial"/>
        </w:rPr>
        <w:tab/>
        <w:t>Submission Deadline</w:t>
      </w:r>
    </w:p>
    <w:p w14:paraId="5D83087E" w14:textId="77777777" w:rsidR="0001570A" w:rsidRDefault="0001570A">
      <w:pPr>
        <w:rPr>
          <w:rFonts w:cs="Arial"/>
        </w:rPr>
      </w:pPr>
      <w:r>
        <w:rPr>
          <w:rFonts w:cs="Arial"/>
        </w:rPr>
        <w:tab/>
      </w:r>
      <w:r>
        <w:rPr>
          <w:rFonts w:cs="Arial"/>
        </w:rPr>
        <w:tab/>
        <w:t>2.7</w:t>
      </w:r>
      <w:r>
        <w:rPr>
          <w:rFonts w:cs="Arial"/>
        </w:rPr>
        <w:tab/>
        <w:t>Tender Validity</w:t>
      </w:r>
    </w:p>
    <w:p w14:paraId="06E9BD18" w14:textId="77777777" w:rsidR="0001570A" w:rsidRDefault="0001570A">
      <w:pPr>
        <w:rPr>
          <w:rFonts w:cs="Arial"/>
        </w:rPr>
      </w:pPr>
      <w:r>
        <w:rPr>
          <w:rFonts w:cs="Arial"/>
        </w:rPr>
        <w:tab/>
      </w:r>
      <w:r>
        <w:rPr>
          <w:rFonts w:cs="Arial"/>
        </w:rPr>
        <w:tab/>
        <w:t>2.8</w:t>
      </w:r>
      <w:r>
        <w:rPr>
          <w:rFonts w:cs="Arial"/>
        </w:rPr>
        <w:tab/>
        <w:t>Communication</w:t>
      </w:r>
    </w:p>
    <w:p w14:paraId="5007E3BC" w14:textId="77777777" w:rsidR="0001570A" w:rsidRDefault="0001570A">
      <w:pPr>
        <w:rPr>
          <w:rFonts w:cs="Arial"/>
        </w:rPr>
      </w:pPr>
      <w:r>
        <w:rPr>
          <w:rFonts w:cs="Arial"/>
        </w:rPr>
        <w:tab/>
      </w:r>
      <w:r>
        <w:rPr>
          <w:rFonts w:cs="Arial"/>
        </w:rPr>
        <w:tab/>
        <w:t>2.9</w:t>
      </w:r>
      <w:r>
        <w:rPr>
          <w:rFonts w:cs="Arial"/>
        </w:rPr>
        <w:tab/>
        <w:t>Confidentiality</w:t>
      </w:r>
    </w:p>
    <w:p w14:paraId="59B88EF8" w14:textId="77777777" w:rsidR="0001570A" w:rsidRDefault="0001570A">
      <w:pPr>
        <w:rPr>
          <w:rFonts w:cs="Arial"/>
        </w:rPr>
      </w:pPr>
      <w:r>
        <w:rPr>
          <w:rFonts w:cs="Arial"/>
        </w:rPr>
        <w:tab/>
      </w:r>
      <w:r>
        <w:rPr>
          <w:rFonts w:cs="Arial"/>
        </w:rPr>
        <w:tab/>
        <w:t>2.10</w:t>
      </w:r>
      <w:r>
        <w:rPr>
          <w:rFonts w:cs="Arial"/>
        </w:rPr>
        <w:tab/>
        <w:t>Grounds for Rejection</w:t>
      </w:r>
    </w:p>
    <w:p w14:paraId="18519A9C" w14:textId="77777777" w:rsidR="0001570A" w:rsidRDefault="0001570A">
      <w:pPr>
        <w:rPr>
          <w:rFonts w:cs="Arial"/>
        </w:rPr>
      </w:pPr>
      <w:r>
        <w:rPr>
          <w:rFonts w:cs="Arial"/>
        </w:rPr>
        <w:tab/>
      </w:r>
      <w:r>
        <w:rPr>
          <w:rFonts w:cs="Arial"/>
        </w:rPr>
        <w:tab/>
        <w:t>2.1</w:t>
      </w:r>
      <w:r w:rsidR="0045066C">
        <w:rPr>
          <w:rFonts w:cs="Arial"/>
        </w:rPr>
        <w:t>1</w:t>
      </w:r>
      <w:r>
        <w:rPr>
          <w:rFonts w:cs="Arial"/>
        </w:rPr>
        <w:tab/>
        <w:t>Disclaimer</w:t>
      </w:r>
    </w:p>
    <w:p w14:paraId="0DA51656" w14:textId="77777777" w:rsidR="0001570A" w:rsidRDefault="0001570A">
      <w:pPr>
        <w:rPr>
          <w:rFonts w:cs="Arial"/>
        </w:rPr>
      </w:pPr>
      <w:r>
        <w:rPr>
          <w:rFonts w:cs="Arial"/>
        </w:rPr>
        <w:tab/>
      </w:r>
      <w:r>
        <w:rPr>
          <w:rFonts w:cs="Arial"/>
        </w:rPr>
        <w:tab/>
        <w:t>2.1</w:t>
      </w:r>
      <w:r w:rsidR="0045066C">
        <w:rPr>
          <w:rFonts w:cs="Arial"/>
        </w:rPr>
        <w:t>2</w:t>
      </w:r>
      <w:r>
        <w:rPr>
          <w:rFonts w:cs="Arial"/>
        </w:rPr>
        <w:tab/>
        <w:t>Freedom of Information Act</w:t>
      </w:r>
    </w:p>
    <w:p w14:paraId="1156958C" w14:textId="77777777" w:rsidR="0001570A" w:rsidRDefault="0001570A">
      <w:pPr>
        <w:rPr>
          <w:rFonts w:cs="Arial"/>
        </w:rPr>
      </w:pPr>
      <w:r>
        <w:rPr>
          <w:rFonts w:cs="Arial"/>
        </w:rPr>
        <w:tab/>
      </w:r>
      <w:r>
        <w:rPr>
          <w:rFonts w:cs="Arial"/>
        </w:rPr>
        <w:tab/>
        <w:t>2.1</w:t>
      </w:r>
      <w:r w:rsidR="0045066C">
        <w:rPr>
          <w:rFonts w:cs="Arial"/>
        </w:rPr>
        <w:t>3</w:t>
      </w:r>
      <w:r>
        <w:rPr>
          <w:rFonts w:cs="Arial"/>
        </w:rPr>
        <w:tab/>
        <w:t>Transparency</w:t>
      </w:r>
    </w:p>
    <w:p w14:paraId="41B3C718" w14:textId="77777777" w:rsidR="0001570A" w:rsidRDefault="0001570A">
      <w:pPr>
        <w:rPr>
          <w:rFonts w:cs="Arial"/>
        </w:rPr>
      </w:pPr>
      <w:r>
        <w:rPr>
          <w:rFonts w:cs="Arial"/>
        </w:rPr>
        <w:tab/>
      </w:r>
      <w:r>
        <w:rPr>
          <w:rFonts w:cs="Arial"/>
        </w:rPr>
        <w:tab/>
        <w:t>2.1</w:t>
      </w:r>
      <w:r w:rsidR="0045066C">
        <w:rPr>
          <w:rFonts w:cs="Arial"/>
        </w:rPr>
        <w:t>4</w:t>
      </w:r>
      <w:r>
        <w:rPr>
          <w:rFonts w:cs="Arial"/>
        </w:rPr>
        <w:tab/>
        <w:t>Equality</w:t>
      </w:r>
    </w:p>
    <w:p w14:paraId="28E9B624" w14:textId="77777777" w:rsidR="0001570A" w:rsidRDefault="0001570A">
      <w:pPr>
        <w:rPr>
          <w:rFonts w:cs="Arial"/>
        </w:rPr>
      </w:pPr>
      <w:r>
        <w:rPr>
          <w:rFonts w:cs="Arial"/>
        </w:rPr>
        <w:tab/>
      </w:r>
      <w:r>
        <w:rPr>
          <w:rFonts w:cs="Arial"/>
        </w:rPr>
        <w:tab/>
        <w:t>2.1</w:t>
      </w:r>
      <w:r w:rsidR="0045066C">
        <w:rPr>
          <w:rFonts w:cs="Arial"/>
        </w:rPr>
        <w:t>5</w:t>
      </w:r>
      <w:r>
        <w:rPr>
          <w:rFonts w:cs="Arial"/>
        </w:rPr>
        <w:tab/>
        <w:t>Ethical Standards</w:t>
      </w:r>
    </w:p>
    <w:p w14:paraId="28FD556D" w14:textId="77777777" w:rsidR="0001570A" w:rsidRDefault="0001570A">
      <w:pPr>
        <w:rPr>
          <w:rFonts w:cs="Arial"/>
        </w:rPr>
      </w:pPr>
      <w:r>
        <w:rPr>
          <w:rFonts w:cs="Arial"/>
        </w:rPr>
        <w:tab/>
      </w:r>
      <w:r>
        <w:rPr>
          <w:rFonts w:cs="Arial"/>
        </w:rPr>
        <w:tab/>
        <w:t>2.1</w:t>
      </w:r>
      <w:r w:rsidR="0045066C">
        <w:rPr>
          <w:rFonts w:cs="Arial"/>
        </w:rPr>
        <w:t>6</w:t>
      </w:r>
      <w:r>
        <w:rPr>
          <w:rFonts w:cs="Arial"/>
        </w:rPr>
        <w:tab/>
        <w:t>Social Value</w:t>
      </w:r>
    </w:p>
    <w:p w14:paraId="19C301FA" w14:textId="77777777" w:rsidR="0001570A" w:rsidRDefault="0001570A">
      <w:pPr>
        <w:rPr>
          <w:rFonts w:cs="Arial"/>
        </w:rPr>
      </w:pPr>
      <w:r>
        <w:rPr>
          <w:rFonts w:cs="Arial"/>
        </w:rPr>
        <w:tab/>
      </w:r>
      <w:r>
        <w:rPr>
          <w:rFonts w:cs="Arial"/>
        </w:rPr>
        <w:tab/>
        <w:t>2.1</w:t>
      </w:r>
      <w:r w:rsidR="0045066C">
        <w:rPr>
          <w:rFonts w:cs="Arial"/>
        </w:rPr>
        <w:t>7</w:t>
      </w:r>
      <w:r>
        <w:rPr>
          <w:rFonts w:cs="Arial"/>
        </w:rPr>
        <w:tab/>
        <w:t>Step</w:t>
      </w:r>
      <w:r w:rsidR="002578E1">
        <w:rPr>
          <w:rFonts w:cs="Arial"/>
        </w:rPr>
        <w:t>-</w:t>
      </w:r>
      <w:r>
        <w:rPr>
          <w:rFonts w:cs="Arial"/>
        </w:rPr>
        <w:t>In Rights</w:t>
      </w:r>
    </w:p>
    <w:p w14:paraId="692FA351" w14:textId="77777777" w:rsidR="00C006E5" w:rsidRDefault="0001570A">
      <w:pPr>
        <w:rPr>
          <w:rFonts w:cs="Arial"/>
        </w:rPr>
      </w:pPr>
      <w:r>
        <w:rPr>
          <w:rFonts w:cs="Arial"/>
        </w:rPr>
        <w:tab/>
      </w:r>
      <w:r>
        <w:rPr>
          <w:rFonts w:cs="Arial"/>
        </w:rPr>
        <w:tab/>
        <w:t>2.1</w:t>
      </w:r>
      <w:r w:rsidR="0045066C">
        <w:rPr>
          <w:rFonts w:cs="Arial"/>
        </w:rPr>
        <w:t>8</w:t>
      </w:r>
      <w:r>
        <w:rPr>
          <w:rFonts w:cs="Arial"/>
        </w:rPr>
        <w:tab/>
      </w:r>
      <w:r w:rsidR="00C006E5">
        <w:rPr>
          <w:rFonts w:cs="Arial"/>
        </w:rPr>
        <w:t>Payments to Sub-Contractors</w:t>
      </w:r>
    </w:p>
    <w:p w14:paraId="63994FE9" w14:textId="77777777" w:rsidR="0001570A" w:rsidRDefault="00C006E5">
      <w:pPr>
        <w:rPr>
          <w:rFonts w:cs="Arial"/>
        </w:rPr>
      </w:pPr>
      <w:r>
        <w:rPr>
          <w:rFonts w:cs="Arial"/>
        </w:rPr>
        <w:tab/>
      </w:r>
      <w:r>
        <w:rPr>
          <w:rFonts w:cs="Arial"/>
        </w:rPr>
        <w:tab/>
        <w:t>2.19</w:t>
      </w:r>
      <w:r>
        <w:rPr>
          <w:rFonts w:cs="Arial"/>
        </w:rPr>
        <w:tab/>
      </w:r>
      <w:r w:rsidR="0001570A">
        <w:rPr>
          <w:rFonts w:cs="Arial"/>
        </w:rPr>
        <w:t>Procurement Timetable</w:t>
      </w:r>
    </w:p>
    <w:p w14:paraId="0B9B96A8" w14:textId="77777777" w:rsidR="0001570A" w:rsidRDefault="0001570A">
      <w:pPr>
        <w:rPr>
          <w:rFonts w:cs="Arial"/>
        </w:rPr>
      </w:pPr>
      <w:r>
        <w:rPr>
          <w:rFonts w:cs="Arial"/>
        </w:rPr>
        <w:tab/>
      </w:r>
      <w:r>
        <w:rPr>
          <w:rFonts w:cs="Arial"/>
        </w:rPr>
        <w:tab/>
        <w:t>2.</w:t>
      </w:r>
      <w:r w:rsidR="00C006E5">
        <w:rPr>
          <w:rFonts w:cs="Arial"/>
        </w:rPr>
        <w:t>20</w:t>
      </w:r>
      <w:r>
        <w:rPr>
          <w:rFonts w:cs="Arial"/>
        </w:rPr>
        <w:tab/>
        <w:t>Required Documents</w:t>
      </w:r>
    </w:p>
    <w:p w14:paraId="6AEF6BEB" w14:textId="77777777" w:rsidR="00C006E5" w:rsidRDefault="00C006E5">
      <w:pPr>
        <w:rPr>
          <w:rFonts w:cs="Arial"/>
        </w:rPr>
      </w:pPr>
      <w:r>
        <w:rPr>
          <w:rFonts w:cs="Arial"/>
        </w:rPr>
        <w:tab/>
      </w:r>
      <w:r>
        <w:rPr>
          <w:rFonts w:cs="Arial"/>
        </w:rPr>
        <w:tab/>
        <w:t>2.21</w:t>
      </w:r>
      <w:r>
        <w:rPr>
          <w:rFonts w:cs="Arial"/>
        </w:rPr>
        <w:tab/>
        <w:t>Terms &amp; Conditions</w:t>
      </w:r>
    </w:p>
    <w:p w14:paraId="7E0BFBBF" w14:textId="77777777" w:rsidR="00C006E5" w:rsidRDefault="00C006E5">
      <w:pPr>
        <w:rPr>
          <w:rFonts w:cs="Arial"/>
        </w:rPr>
      </w:pPr>
      <w:r>
        <w:rPr>
          <w:rFonts w:cs="Arial"/>
        </w:rPr>
        <w:tab/>
      </w:r>
      <w:r>
        <w:rPr>
          <w:rFonts w:cs="Arial"/>
        </w:rPr>
        <w:tab/>
        <w:t>2.22</w:t>
      </w:r>
      <w:r>
        <w:rPr>
          <w:rFonts w:cs="Arial"/>
        </w:rPr>
        <w:tab/>
        <w:t>Appendices</w:t>
      </w:r>
    </w:p>
    <w:p w14:paraId="2CC5C573" w14:textId="77777777" w:rsidR="00464220" w:rsidRDefault="00464220">
      <w:pPr>
        <w:rPr>
          <w:rFonts w:cs="Arial"/>
        </w:rPr>
      </w:pPr>
    </w:p>
    <w:p w14:paraId="3A349861" w14:textId="77777777" w:rsidR="00464220" w:rsidRPr="00450E03" w:rsidRDefault="00464220">
      <w:pPr>
        <w:rPr>
          <w:rFonts w:cs="Arial"/>
          <w:b/>
        </w:rPr>
      </w:pPr>
      <w:r w:rsidRPr="00450E03">
        <w:rPr>
          <w:rFonts w:cs="Arial"/>
          <w:b/>
        </w:rPr>
        <w:t xml:space="preserve">Section 3 – </w:t>
      </w:r>
      <w:r w:rsidR="004F31DD" w:rsidRPr="00450E03">
        <w:rPr>
          <w:rFonts w:cs="Arial"/>
          <w:b/>
        </w:rPr>
        <w:t>QUESTIONNAIRE</w:t>
      </w:r>
      <w:r w:rsidRPr="00450E03">
        <w:rPr>
          <w:rFonts w:cs="Arial"/>
          <w:b/>
        </w:rPr>
        <w:t xml:space="preserve"> </w:t>
      </w:r>
    </w:p>
    <w:p w14:paraId="0EC6A5A5" w14:textId="77777777" w:rsidR="00DE1A86" w:rsidRDefault="00DE1A86">
      <w:pPr>
        <w:rPr>
          <w:rFonts w:cs="Arial"/>
        </w:rPr>
      </w:pPr>
    </w:p>
    <w:p w14:paraId="75CD6DB3" w14:textId="77777777" w:rsidR="00A05115" w:rsidRDefault="00DE1A86" w:rsidP="00A05115">
      <w:pPr>
        <w:rPr>
          <w:rFonts w:cs="Arial"/>
        </w:rPr>
      </w:pPr>
      <w:r>
        <w:rPr>
          <w:rFonts w:cs="Arial"/>
        </w:rPr>
        <w:tab/>
      </w:r>
      <w:r>
        <w:rPr>
          <w:rFonts w:cs="Arial"/>
        </w:rPr>
        <w:tab/>
      </w:r>
    </w:p>
    <w:p w14:paraId="64F66629" w14:textId="77777777" w:rsidR="00390700" w:rsidRPr="00450E03" w:rsidRDefault="00464220" w:rsidP="00A05115">
      <w:pPr>
        <w:rPr>
          <w:rFonts w:cs="Arial"/>
          <w:b/>
        </w:rPr>
      </w:pPr>
      <w:r w:rsidRPr="00450E03">
        <w:rPr>
          <w:rFonts w:cs="Arial"/>
          <w:b/>
        </w:rPr>
        <w:t xml:space="preserve">Section 4 </w:t>
      </w:r>
      <w:r w:rsidR="00390700" w:rsidRPr="00450E03">
        <w:rPr>
          <w:rFonts w:cs="Arial"/>
          <w:b/>
        </w:rPr>
        <w:t>–</w:t>
      </w:r>
      <w:r w:rsidRPr="00450E03">
        <w:rPr>
          <w:rFonts w:cs="Arial"/>
          <w:b/>
        </w:rPr>
        <w:t xml:space="preserve"> </w:t>
      </w:r>
      <w:r w:rsidR="00FC1946" w:rsidRPr="00450E03">
        <w:rPr>
          <w:rFonts w:cs="Arial"/>
          <w:b/>
        </w:rPr>
        <w:t>C</w:t>
      </w:r>
      <w:r w:rsidR="004F31DD" w:rsidRPr="00450E03">
        <w:rPr>
          <w:rFonts w:cs="Arial"/>
          <w:b/>
        </w:rPr>
        <w:t>OMMERCIAL SCHEDULE</w:t>
      </w:r>
    </w:p>
    <w:p w14:paraId="5BBA0FBB" w14:textId="77777777" w:rsidR="00DE1A86" w:rsidRPr="00450E03" w:rsidRDefault="00DE1A86">
      <w:pPr>
        <w:rPr>
          <w:rFonts w:cs="Arial"/>
          <w:b/>
        </w:rPr>
      </w:pPr>
    </w:p>
    <w:p w14:paraId="0BFA54CD" w14:textId="77777777" w:rsidR="00390700" w:rsidRDefault="00DE1A86">
      <w:pPr>
        <w:rPr>
          <w:rFonts w:cs="Arial"/>
        </w:rPr>
      </w:pPr>
      <w:r>
        <w:rPr>
          <w:rFonts w:cs="Arial"/>
        </w:rPr>
        <w:tab/>
      </w:r>
      <w:r>
        <w:rPr>
          <w:rFonts w:cs="Arial"/>
        </w:rPr>
        <w:tab/>
      </w:r>
    </w:p>
    <w:p w14:paraId="1D93E41D" w14:textId="77777777" w:rsidR="00464220" w:rsidRPr="00450E03" w:rsidRDefault="00390700">
      <w:pPr>
        <w:rPr>
          <w:rFonts w:cs="Arial"/>
          <w:b/>
        </w:rPr>
      </w:pPr>
      <w:r w:rsidRPr="00450E03">
        <w:rPr>
          <w:rFonts w:cs="Arial"/>
          <w:b/>
        </w:rPr>
        <w:t xml:space="preserve">Section 5 </w:t>
      </w:r>
      <w:r w:rsidR="004F31DD" w:rsidRPr="00450E03">
        <w:rPr>
          <w:rFonts w:cs="Arial"/>
          <w:b/>
        </w:rPr>
        <w:t>–</w:t>
      </w:r>
      <w:r w:rsidRPr="00450E03">
        <w:rPr>
          <w:rFonts w:cs="Arial"/>
          <w:b/>
        </w:rPr>
        <w:t xml:space="preserve"> </w:t>
      </w:r>
      <w:r w:rsidR="004F31DD" w:rsidRPr="00450E03">
        <w:rPr>
          <w:rFonts w:cs="Arial"/>
          <w:b/>
        </w:rPr>
        <w:t>EVALUATION AND AWARD</w:t>
      </w:r>
    </w:p>
    <w:p w14:paraId="4DA2E362" w14:textId="77777777" w:rsidR="00DE1A86" w:rsidRDefault="00DE1A86">
      <w:pPr>
        <w:rPr>
          <w:rFonts w:cs="Arial"/>
        </w:rPr>
      </w:pPr>
    </w:p>
    <w:p w14:paraId="7CF9FEF0" w14:textId="77777777" w:rsidR="00DE1A86" w:rsidRDefault="00DE1A86">
      <w:pPr>
        <w:rPr>
          <w:rFonts w:cs="Arial"/>
        </w:rPr>
      </w:pPr>
      <w:r>
        <w:rPr>
          <w:rFonts w:cs="Arial"/>
        </w:rPr>
        <w:tab/>
      </w:r>
      <w:r>
        <w:rPr>
          <w:rFonts w:cs="Arial"/>
        </w:rPr>
        <w:tab/>
        <w:t>5.1</w:t>
      </w:r>
      <w:r>
        <w:rPr>
          <w:rFonts w:cs="Arial"/>
        </w:rPr>
        <w:tab/>
        <w:t>Evaluation and Award</w:t>
      </w:r>
    </w:p>
    <w:p w14:paraId="1DB64350" w14:textId="77777777" w:rsidR="00DE1A86" w:rsidRDefault="00DE1A86">
      <w:pPr>
        <w:rPr>
          <w:rFonts w:cs="Arial"/>
        </w:rPr>
      </w:pPr>
      <w:r>
        <w:rPr>
          <w:rFonts w:cs="Arial"/>
        </w:rPr>
        <w:tab/>
      </w:r>
      <w:r>
        <w:rPr>
          <w:rFonts w:cs="Arial"/>
        </w:rPr>
        <w:tab/>
      </w:r>
      <w:r w:rsidR="00BB56B5">
        <w:rPr>
          <w:rFonts w:cs="Arial"/>
        </w:rPr>
        <w:t>5.2</w:t>
      </w:r>
      <w:r>
        <w:rPr>
          <w:rFonts w:cs="Arial"/>
        </w:rPr>
        <w:tab/>
      </w:r>
      <w:r w:rsidR="008668BB">
        <w:rPr>
          <w:rFonts w:cs="Arial"/>
        </w:rPr>
        <w:t>Award Criteria &amp; Weightings</w:t>
      </w:r>
    </w:p>
    <w:p w14:paraId="74410CEE" w14:textId="77777777" w:rsidR="00DE1A86" w:rsidRDefault="00DE1A86">
      <w:pPr>
        <w:rPr>
          <w:rFonts w:cs="Arial"/>
        </w:rPr>
      </w:pPr>
      <w:r>
        <w:rPr>
          <w:rFonts w:cs="Arial"/>
        </w:rPr>
        <w:lastRenderedPageBreak/>
        <w:tab/>
      </w:r>
      <w:r>
        <w:rPr>
          <w:rFonts w:cs="Arial"/>
        </w:rPr>
        <w:tab/>
        <w:t>5.</w:t>
      </w:r>
      <w:r w:rsidR="00BB56B5">
        <w:rPr>
          <w:rFonts w:cs="Arial"/>
        </w:rPr>
        <w:t>3</w:t>
      </w:r>
      <w:r>
        <w:rPr>
          <w:rFonts w:cs="Arial"/>
        </w:rPr>
        <w:tab/>
      </w:r>
      <w:r w:rsidR="002233D4">
        <w:rPr>
          <w:rFonts w:cs="Arial"/>
        </w:rPr>
        <w:t>Clarifications</w:t>
      </w:r>
    </w:p>
    <w:p w14:paraId="7E9A017D" w14:textId="77777777" w:rsidR="00DE1A86" w:rsidRDefault="00DE1A86">
      <w:pPr>
        <w:rPr>
          <w:rFonts w:cs="Arial"/>
        </w:rPr>
      </w:pPr>
      <w:r>
        <w:rPr>
          <w:rFonts w:cs="Arial"/>
        </w:rPr>
        <w:tab/>
      </w:r>
      <w:r>
        <w:rPr>
          <w:rFonts w:cs="Arial"/>
        </w:rPr>
        <w:tab/>
        <w:t>5.</w:t>
      </w:r>
      <w:r w:rsidR="00BB56B5">
        <w:rPr>
          <w:rFonts w:cs="Arial"/>
        </w:rPr>
        <w:t>4</w:t>
      </w:r>
      <w:r>
        <w:rPr>
          <w:rFonts w:cs="Arial"/>
        </w:rPr>
        <w:tab/>
        <w:t>Site Visits</w:t>
      </w:r>
    </w:p>
    <w:p w14:paraId="75382280" w14:textId="77777777" w:rsidR="00DE1A86" w:rsidRDefault="00DE1A86">
      <w:pPr>
        <w:rPr>
          <w:rFonts w:cs="Arial"/>
        </w:rPr>
      </w:pPr>
      <w:r>
        <w:rPr>
          <w:rFonts w:cs="Arial"/>
        </w:rPr>
        <w:tab/>
      </w:r>
      <w:r>
        <w:rPr>
          <w:rFonts w:cs="Arial"/>
        </w:rPr>
        <w:tab/>
        <w:t>5.</w:t>
      </w:r>
      <w:r w:rsidR="00BB56B5">
        <w:rPr>
          <w:rFonts w:cs="Arial"/>
        </w:rPr>
        <w:t>5</w:t>
      </w:r>
      <w:r>
        <w:rPr>
          <w:rFonts w:cs="Arial"/>
        </w:rPr>
        <w:tab/>
        <w:t xml:space="preserve">Final </w:t>
      </w:r>
      <w:r w:rsidR="002233D4">
        <w:rPr>
          <w:rFonts w:cs="Arial"/>
        </w:rPr>
        <w:t>Score</w:t>
      </w:r>
    </w:p>
    <w:p w14:paraId="05907FB7" w14:textId="77777777" w:rsidR="00DE1A86" w:rsidRDefault="00DE1A86">
      <w:pPr>
        <w:rPr>
          <w:rFonts w:cs="Arial"/>
        </w:rPr>
      </w:pPr>
      <w:r>
        <w:rPr>
          <w:rFonts w:cs="Arial"/>
        </w:rPr>
        <w:tab/>
      </w:r>
      <w:r>
        <w:rPr>
          <w:rFonts w:cs="Arial"/>
        </w:rPr>
        <w:tab/>
        <w:t>5.</w:t>
      </w:r>
      <w:r w:rsidR="00BB56B5">
        <w:rPr>
          <w:rFonts w:cs="Arial"/>
        </w:rPr>
        <w:t>6</w:t>
      </w:r>
      <w:r>
        <w:rPr>
          <w:rFonts w:cs="Arial"/>
        </w:rPr>
        <w:tab/>
        <w:t>Customer References</w:t>
      </w:r>
    </w:p>
    <w:p w14:paraId="138042A9" w14:textId="77777777" w:rsidR="00DE1A86" w:rsidRDefault="00DE1A86">
      <w:pPr>
        <w:rPr>
          <w:rFonts w:cs="Arial"/>
        </w:rPr>
      </w:pPr>
      <w:r>
        <w:rPr>
          <w:rFonts w:cs="Arial"/>
        </w:rPr>
        <w:tab/>
      </w:r>
      <w:r>
        <w:rPr>
          <w:rFonts w:cs="Arial"/>
        </w:rPr>
        <w:tab/>
        <w:t>5.</w:t>
      </w:r>
      <w:r w:rsidR="00BB56B5">
        <w:rPr>
          <w:rFonts w:cs="Arial"/>
        </w:rPr>
        <w:t>7</w:t>
      </w:r>
      <w:r>
        <w:rPr>
          <w:rFonts w:cs="Arial"/>
        </w:rPr>
        <w:tab/>
        <w:t>Evaluation Report and Recommendation</w:t>
      </w:r>
    </w:p>
    <w:p w14:paraId="3A8A0332" w14:textId="77777777" w:rsidR="00DE1A86" w:rsidRDefault="00DE1A86">
      <w:pPr>
        <w:rPr>
          <w:rFonts w:cs="Arial"/>
        </w:rPr>
      </w:pPr>
      <w:r>
        <w:rPr>
          <w:rFonts w:cs="Arial"/>
        </w:rPr>
        <w:tab/>
      </w:r>
      <w:r>
        <w:rPr>
          <w:rFonts w:cs="Arial"/>
        </w:rPr>
        <w:tab/>
        <w:t>5.</w:t>
      </w:r>
      <w:r w:rsidR="00BB56B5">
        <w:rPr>
          <w:rFonts w:cs="Arial"/>
        </w:rPr>
        <w:t>8</w:t>
      </w:r>
      <w:r>
        <w:rPr>
          <w:rFonts w:cs="Arial"/>
        </w:rPr>
        <w:tab/>
        <w:t>Contract Approval</w:t>
      </w:r>
    </w:p>
    <w:p w14:paraId="5BA958AC" w14:textId="77777777" w:rsidR="00215598" w:rsidRDefault="00DE1A86">
      <w:pPr>
        <w:rPr>
          <w:rFonts w:cs="Arial"/>
        </w:rPr>
      </w:pPr>
      <w:r>
        <w:rPr>
          <w:rFonts w:cs="Arial"/>
        </w:rPr>
        <w:tab/>
      </w:r>
      <w:r>
        <w:rPr>
          <w:rFonts w:cs="Arial"/>
        </w:rPr>
        <w:tab/>
        <w:t>5.</w:t>
      </w:r>
      <w:r w:rsidR="00BB56B5">
        <w:rPr>
          <w:rFonts w:cs="Arial"/>
        </w:rPr>
        <w:t>9</w:t>
      </w:r>
      <w:r>
        <w:rPr>
          <w:rFonts w:cs="Arial"/>
        </w:rPr>
        <w:tab/>
        <w:t>Contract Award</w:t>
      </w:r>
      <w:r w:rsidR="002233D4">
        <w:rPr>
          <w:rFonts w:cs="Arial"/>
        </w:rPr>
        <w:t xml:space="preserve"> &amp; </w:t>
      </w:r>
      <w:r w:rsidR="00215598">
        <w:rPr>
          <w:rFonts w:cs="Arial"/>
        </w:rPr>
        <w:t>Debriefing</w:t>
      </w:r>
    </w:p>
    <w:p w14:paraId="0ABBB194" w14:textId="77777777" w:rsidR="00DE1A86" w:rsidRDefault="00DE1A86">
      <w:pPr>
        <w:rPr>
          <w:rFonts w:cs="Arial"/>
        </w:rPr>
      </w:pPr>
      <w:r>
        <w:rPr>
          <w:rFonts w:cs="Arial"/>
        </w:rPr>
        <w:tab/>
      </w:r>
    </w:p>
    <w:p w14:paraId="5D982E3D" w14:textId="77777777" w:rsidR="00916C1B" w:rsidRDefault="00916C1B">
      <w:pPr>
        <w:rPr>
          <w:rFonts w:cs="Arial"/>
        </w:rPr>
      </w:pPr>
    </w:p>
    <w:p w14:paraId="3232D232" w14:textId="77777777" w:rsidR="00916C1B" w:rsidRPr="00450E03" w:rsidRDefault="00916C1B">
      <w:pPr>
        <w:rPr>
          <w:rFonts w:cs="Arial"/>
          <w:b/>
        </w:rPr>
      </w:pPr>
      <w:r w:rsidRPr="00450E03">
        <w:rPr>
          <w:rFonts w:cs="Arial"/>
          <w:b/>
        </w:rPr>
        <w:t xml:space="preserve">Section </w:t>
      </w:r>
      <w:r w:rsidR="00390700" w:rsidRPr="00450E03">
        <w:rPr>
          <w:rFonts w:cs="Arial"/>
          <w:b/>
        </w:rPr>
        <w:t>6</w:t>
      </w:r>
      <w:r w:rsidRPr="00450E03">
        <w:rPr>
          <w:rFonts w:cs="Arial"/>
          <w:b/>
        </w:rPr>
        <w:t xml:space="preserve"> – </w:t>
      </w:r>
      <w:r w:rsidR="004F31DD" w:rsidRPr="00450E03">
        <w:rPr>
          <w:rFonts w:cs="Arial"/>
          <w:b/>
        </w:rPr>
        <w:t>APPENDICES</w:t>
      </w:r>
    </w:p>
    <w:p w14:paraId="62B6A18D" w14:textId="77777777" w:rsidR="00215598" w:rsidRDefault="00215598">
      <w:pPr>
        <w:rPr>
          <w:rFonts w:cs="Arial"/>
        </w:rPr>
      </w:pPr>
    </w:p>
    <w:p w14:paraId="136092D0" w14:textId="77777777" w:rsidR="00215598" w:rsidRPr="00215598" w:rsidRDefault="00215598" w:rsidP="00215598">
      <w:pPr>
        <w:pStyle w:val="ListParagraph"/>
        <w:numPr>
          <w:ilvl w:val="0"/>
          <w:numId w:val="25"/>
        </w:numPr>
        <w:rPr>
          <w:rFonts w:cs="Arial"/>
        </w:rPr>
      </w:pPr>
      <w:r w:rsidRPr="00215598">
        <w:rPr>
          <w:rFonts w:cs="Arial"/>
        </w:rPr>
        <w:t>Non-Collusion Certificate</w:t>
      </w:r>
    </w:p>
    <w:p w14:paraId="7AED0150" w14:textId="5B255786" w:rsidR="00215598" w:rsidRDefault="00215598" w:rsidP="00215598">
      <w:pPr>
        <w:pStyle w:val="ListParagraph"/>
        <w:numPr>
          <w:ilvl w:val="0"/>
          <w:numId w:val="25"/>
        </w:numPr>
        <w:rPr>
          <w:rFonts w:cs="Arial"/>
        </w:rPr>
      </w:pPr>
      <w:r>
        <w:rPr>
          <w:rFonts w:cs="Arial"/>
        </w:rPr>
        <w:t>Terms and Conditions of Contract</w:t>
      </w:r>
    </w:p>
    <w:p w14:paraId="64655CE3" w14:textId="1EBFDA89" w:rsidR="007008E8" w:rsidRDefault="007008E8" w:rsidP="007008E8">
      <w:pPr>
        <w:pStyle w:val="ListParagraph"/>
        <w:numPr>
          <w:ilvl w:val="0"/>
          <w:numId w:val="25"/>
        </w:numPr>
        <w:rPr>
          <w:rFonts w:cs="Arial"/>
        </w:rPr>
      </w:pPr>
      <w:r>
        <w:rPr>
          <w:rFonts w:cs="Arial"/>
        </w:rPr>
        <w:t>Pricing Schedule</w:t>
      </w:r>
    </w:p>
    <w:p w14:paraId="412F8F1D" w14:textId="506194A2" w:rsidR="007008E8" w:rsidRDefault="007008E8" w:rsidP="007008E8">
      <w:pPr>
        <w:pStyle w:val="ListParagraph"/>
        <w:numPr>
          <w:ilvl w:val="0"/>
          <w:numId w:val="25"/>
        </w:numPr>
        <w:rPr>
          <w:rFonts w:cs="Arial"/>
        </w:rPr>
      </w:pPr>
      <w:r>
        <w:rPr>
          <w:rFonts w:cs="Arial"/>
        </w:rPr>
        <w:t>Scoring Methodology</w:t>
      </w:r>
    </w:p>
    <w:p w14:paraId="4A8FEC1C" w14:textId="77777777" w:rsidR="007008E8" w:rsidRPr="007008E8" w:rsidRDefault="007008E8" w:rsidP="007008E8">
      <w:pPr>
        <w:ind w:left="1440"/>
        <w:rPr>
          <w:rFonts w:cs="Arial"/>
        </w:rPr>
      </w:pPr>
    </w:p>
    <w:p w14:paraId="6377EC73" w14:textId="77777777" w:rsidR="00215598" w:rsidRPr="00E26EC9" w:rsidRDefault="00215598" w:rsidP="00215598">
      <w:pPr>
        <w:ind w:left="1440"/>
        <w:rPr>
          <w:rFonts w:cs="Arial"/>
          <w:b/>
        </w:rPr>
      </w:pPr>
    </w:p>
    <w:p w14:paraId="0AB6DA50" w14:textId="77777777" w:rsidR="00215598" w:rsidRPr="00215598" w:rsidRDefault="00215598" w:rsidP="00215598">
      <w:pPr>
        <w:ind w:left="1440"/>
        <w:rPr>
          <w:rFonts w:cs="Arial"/>
        </w:rPr>
      </w:pPr>
    </w:p>
    <w:p w14:paraId="23E1DD12" w14:textId="77777777" w:rsidR="00FD6FD0" w:rsidRDefault="00FD6FD0">
      <w:pPr>
        <w:rPr>
          <w:rFonts w:cs="Arial"/>
        </w:rPr>
      </w:pPr>
    </w:p>
    <w:p w14:paraId="2AEAC33F" w14:textId="77777777" w:rsidR="00FD6FD0" w:rsidRDefault="00FD6FD0" w:rsidP="007008E8">
      <w:pPr>
        <w:rPr>
          <w:rFonts w:cs="Arial"/>
        </w:rPr>
      </w:pPr>
      <w:r>
        <w:rPr>
          <w:rFonts w:cs="Arial"/>
        </w:rPr>
        <w:t>Glossary</w:t>
      </w:r>
    </w:p>
    <w:p w14:paraId="0B511B36" w14:textId="77777777" w:rsidR="00916C1B" w:rsidRDefault="00916C1B">
      <w:pPr>
        <w:rPr>
          <w:rFonts w:cs="Arial"/>
        </w:rPr>
      </w:pPr>
    </w:p>
    <w:p w14:paraId="418D997E" w14:textId="77777777" w:rsidR="00FD6FD0" w:rsidRDefault="00FD6FD0">
      <w:pPr>
        <w:rPr>
          <w:rFonts w:cs="Arial"/>
        </w:rPr>
      </w:pPr>
    </w:p>
    <w:p w14:paraId="45B97C86" w14:textId="77777777" w:rsidR="00464220" w:rsidRDefault="00464220">
      <w:pPr>
        <w:rPr>
          <w:rFonts w:cs="Arial"/>
        </w:rPr>
      </w:pPr>
    </w:p>
    <w:p w14:paraId="77EAE935" w14:textId="77777777" w:rsidR="00464220" w:rsidRDefault="00464220">
      <w:pPr>
        <w:rPr>
          <w:rFonts w:cs="Arial"/>
        </w:rPr>
      </w:pPr>
    </w:p>
    <w:p w14:paraId="0A018FDE" w14:textId="77777777" w:rsidR="001F2196" w:rsidRDefault="001F2196">
      <w:pPr>
        <w:rPr>
          <w:rFonts w:cs="Arial"/>
        </w:rPr>
      </w:pPr>
    </w:p>
    <w:p w14:paraId="78F8E3A1" w14:textId="77777777" w:rsidR="001F2196" w:rsidRDefault="001F2196">
      <w:pPr>
        <w:rPr>
          <w:rFonts w:cs="Arial"/>
        </w:rPr>
      </w:pPr>
    </w:p>
    <w:p w14:paraId="7F41893A" w14:textId="77777777" w:rsidR="001F2196" w:rsidRDefault="001F2196">
      <w:pPr>
        <w:rPr>
          <w:rFonts w:cs="Arial"/>
        </w:rPr>
      </w:pPr>
    </w:p>
    <w:p w14:paraId="103A6C16" w14:textId="77777777" w:rsidR="001F2196" w:rsidRDefault="001F2196">
      <w:pPr>
        <w:rPr>
          <w:rFonts w:cs="Arial"/>
        </w:rPr>
      </w:pPr>
    </w:p>
    <w:p w14:paraId="2C513EC4" w14:textId="77777777" w:rsidR="001F2196" w:rsidRDefault="001F2196">
      <w:pPr>
        <w:rPr>
          <w:rFonts w:cs="Arial"/>
        </w:rPr>
      </w:pPr>
    </w:p>
    <w:p w14:paraId="43E1B693" w14:textId="77777777" w:rsidR="001F2196" w:rsidRDefault="001F2196">
      <w:pPr>
        <w:rPr>
          <w:rFonts w:cs="Arial"/>
        </w:rPr>
      </w:pPr>
    </w:p>
    <w:p w14:paraId="45260948" w14:textId="77777777" w:rsidR="001F2196" w:rsidRDefault="001F2196">
      <w:pPr>
        <w:rPr>
          <w:rFonts w:cs="Arial"/>
        </w:rPr>
      </w:pPr>
    </w:p>
    <w:p w14:paraId="5F3EEDDD" w14:textId="77777777" w:rsidR="001F2196" w:rsidRDefault="001F2196">
      <w:pPr>
        <w:rPr>
          <w:rFonts w:cs="Arial"/>
        </w:rPr>
      </w:pPr>
    </w:p>
    <w:p w14:paraId="0C3827E8" w14:textId="77777777" w:rsidR="001F2196" w:rsidRDefault="001F2196">
      <w:pPr>
        <w:rPr>
          <w:rFonts w:cs="Arial"/>
        </w:rPr>
      </w:pPr>
    </w:p>
    <w:p w14:paraId="615FA2FB" w14:textId="77777777" w:rsidR="001F2196" w:rsidRDefault="001F2196">
      <w:pPr>
        <w:rPr>
          <w:rFonts w:cs="Arial"/>
        </w:rPr>
      </w:pPr>
    </w:p>
    <w:p w14:paraId="2CFC5DC3" w14:textId="77777777" w:rsidR="001F2196" w:rsidRDefault="001F2196">
      <w:pPr>
        <w:rPr>
          <w:rFonts w:cs="Arial"/>
        </w:rPr>
      </w:pPr>
    </w:p>
    <w:p w14:paraId="68A5CEDD" w14:textId="77777777" w:rsidR="001F2196" w:rsidRDefault="001F2196">
      <w:pPr>
        <w:rPr>
          <w:rFonts w:cs="Arial"/>
        </w:rPr>
      </w:pPr>
    </w:p>
    <w:p w14:paraId="3BFDEA00" w14:textId="77777777" w:rsidR="00354F8B" w:rsidRDefault="00354F8B">
      <w:pPr>
        <w:rPr>
          <w:rFonts w:cs="Arial"/>
        </w:rPr>
      </w:pPr>
    </w:p>
    <w:p w14:paraId="1706C331" w14:textId="77777777" w:rsidR="00354F8B" w:rsidRDefault="00354F8B">
      <w:pPr>
        <w:rPr>
          <w:rFonts w:cs="Arial"/>
        </w:rPr>
      </w:pPr>
    </w:p>
    <w:p w14:paraId="797AE353" w14:textId="77777777" w:rsidR="001F2196" w:rsidRDefault="001F2196">
      <w:pPr>
        <w:rPr>
          <w:rFonts w:cs="Arial"/>
        </w:rPr>
      </w:pPr>
    </w:p>
    <w:p w14:paraId="7A6FCDA7" w14:textId="77777777" w:rsidR="00257565" w:rsidRDefault="00257565">
      <w:pPr>
        <w:rPr>
          <w:rFonts w:cs="Arial"/>
        </w:rPr>
      </w:pPr>
    </w:p>
    <w:p w14:paraId="2E316C17" w14:textId="77777777" w:rsidR="001F2196" w:rsidRDefault="001F2196">
      <w:pPr>
        <w:rPr>
          <w:rFonts w:cs="Arial"/>
        </w:rPr>
      </w:pPr>
    </w:p>
    <w:p w14:paraId="390C81E7" w14:textId="77777777" w:rsidR="001F2196" w:rsidRDefault="001F2196">
      <w:pPr>
        <w:rPr>
          <w:rFonts w:cs="Arial"/>
        </w:rPr>
      </w:pPr>
    </w:p>
    <w:p w14:paraId="2FE042B3" w14:textId="77777777" w:rsidR="001F2196" w:rsidRDefault="001F2196">
      <w:pPr>
        <w:rPr>
          <w:rFonts w:cs="Arial"/>
        </w:rPr>
      </w:pPr>
    </w:p>
    <w:p w14:paraId="496BA751" w14:textId="77777777" w:rsidR="001F2196" w:rsidRDefault="001F2196">
      <w:pPr>
        <w:rPr>
          <w:rFonts w:cs="Arial"/>
        </w:rPr>
      </w:pPr>
    </w:p>
    <w:p w14:paraId="41FEA38B" w14:textId="77777777" w:rsidR="002517C6" w:rsidRDefault="002517C6">
      <w:pPr>
        <w:rPr>
          <w:rFonts w:cs="Arial"/>
          <w:b/>
          <w:sz w:val="28"/>
          <w:szCs w:val="28"/>
        </w:rPr>
      </w:pPr>
      <w:r>
        <w:rPr>
          <w:rFonts w:cs="Arial"/>
          <w:b/>
          <w:sz w:val="28"/>
          <w:szCs w:val="28"/>
        </w:rPr>
        <w:br w:type="page"/>
      </w:r>
    </w:p>
    <w:p w14:paraId="60D4F285" w14:textId="77777777" w:rsidR="00AC7BE5" w:rsidRPr="004F31DD" w:rsidRDefault="002B0CAE">
      <w:pPr>
        <w:rPr>
          <w:rFonts w:cs="Arial"/>
          <w:b/>
          <w:sz w:val="28"/>
          <w:szCs w:val="28"/>
        </w:rPr>
      </w:pPr>
      <w:r>
        <w:rPr>
          <w:rFonts w:cs="Arial"/>
          <w:b/>
          <w:sz w:val="28"/>
          <w:szCs w:val="28"/>
        </w:rPr>
        <w:lastRenderedPageBreak/>
        <w:t>S</w:t>
      </w:r>
      <w:r w:rsidR="00AC7BE5" w:rsidRPr="004F31DD">
        <w:rPr>
          <w:rFonts w:cs="Arial"/>
          <w:b/>
          <w:sz w:val="28"/>
          <w:szCs w:val="28"/>
        </w:rPr>
        <w:t>ECTION 1</w:t>
      </w:r>
      <w:r w:rsidR="004F31DD" w:rsidRPr="004F31DD">
        <w:rPr>
          <w:rFonts w:cs="Arial"/>
          <w:b/>
          <w:sz w:val="28"/>
          <w:szCs w:val="28"/>
        </w:rPr>
        <w:t xml:space="preserve"> – THE REQUIREMENT</w:t>
      </w:r>
    </w:p>
    <w:p w14:paraId="6468CF27" w14:textId="77777777" w:rsidR="00AC7BE5" w:rsidRDefault="00AC7BE5">
      <w:pPr>
        <w:rPr>
          <w:rFonts w:cs="Arial"/>
          <w:u w:val="single"/>
        </w:rPr>
      </w:pPr>
    </w:p>
    <w:p w14:paraId="23DFE828" w14:textId="77777777" w:rsidR="00324B23" w:rsidRPr="00C4344D" w:rsidRDefault="005C6C9D">
      <w:pPr>
        <w:rPr>
          <w:rFonts w:cs="Arial"/>
        </w:rPr>
      </w:pPr>
      <w:r>
        <w:rPr>
          <w:rFonts w:cs="Arial"/>
        </w:rPr>
        <w:t>1.1</w:t>
      </w:r>
      <w:r w:rsidR="003B0E96">
        <w:rPr>
          <w:rFonts w:cs="Arial"/>
        </w:rPr>
        <w:tab/>
      </w:r>
      <w:r w:rsidR="00324B23" w:rsidRPr="00C4344D">
        <w:rPr>
          <w:rFonts w:cs="Arial"/>
          <w:b/>
        </w:rPr>
        <w:t>Introduction</w:t>
      </w:r>
    </w:p>
    <w:p w14:paraId="5FDA09F7" w14:textId="77777777" w:rsidR="00324B23" w:rsidRPr="0013186F" w:rsidRDefault="00324B23">
      <w:pPr>
        <w:rPr>
          <w:rFonts w:cs="Arial"/>
          <w:u w:val="single"/>
        </w:rPr>
      </w:pPr>
    </w:p>
    <w:p w14:paraId="4ABD34DA" w14:textId="77777777" w:rsidR="00324B23" w:rsidRPr="00B4209C" w:rsidRDefault="00BD54F3" w:rsidP="00EF739F">
      <w:pPr>
        <w:ind w:left="720"/>
        <w:rPr>
          <w:rFonts w:cs="Arial"/>
        </w:rPr>
      </w:pPr>
      <w:r w:rsidRPr="00BD54F3">
        <w:rPr>
          <w:rFonts w:cs="Arial"/>
        </w:rPr>
        <w:t xml:space="preserve">The West of England Combined Authority, WECA, </w:t>
      </w:r>
      <w:r>
        <w:rPr>
          <w:rFonts w:cs="Arial"/>
        </w:rPr>
        <w:t xml:space="preserve">came into </w:t>
      </w:r>
      <w:r w:rsidR="00034B48">
        <w:rPr>
          <w:rFonts w:cs="Arial"/>
        </w:rPr>
        <w:t xml:space="preserve">operation </w:t>
      </w:r>
      <w:r>
        <w:rPr>
          <w:rFonts w:cs="Arial"/>
        </w:rPr>
        <w:t xml:space="preserve">in </w:t>
      </w:r>
      <w:r w:rsidR="00FE5E50" w:rsidRPr="001B3C6D">
        <w:rPr>
          <w:rFonts w:cs="Arial"/>
        </w:rPr>
        <w:t xml:space="preserve">February </w:t>
      </w:r>
      <w:r w:rsidR="005C6C9D" w:rsidRPr="001B3C6D">
        <w:rPr>
          <w:rFonts w:cs="Arial"/>
        </w:rPr>
        <w:t xml:space="preserve">2017.  </w:t>
      </w:r>
      <w:r w:rsidR="005C6C9D" w:rsidRPr="005C6C9D">
        <w:rPr>
          <w:rFonts w:cs="Arial"/>
        </w:rPr>
        <w:t>C</w:t>
      </w:r>
      <w:r w:rsidR="005C6C9D">
        <w:rPr>
          <w:rFonts w:cs="Arial"/>
        </w:rPr>
        <w:t xml:space="preserve">omprised of three local authorities – Bath and </w:t>
      </w:r>
      <w:proofErr w:type="gramStart"/>
      <w:r w:rsidR="005C6C9D">
        <w:rPr>
          <w:rFonts w:cs="Arial"/>
        </w:rPr>
        <w:t>North East</w:t>
      </w:r>
      <w:proofErr w:type="gramEnd"/>
      <w:r w:rsidR="005C6C9D">
        <w:rPr>
          <w:rFonts w:cs="Arial"/>
        </w:rPr>
        <w:t xml:space="preserve"> Somerset Council, Bristol City Council and South Gloucestershire – one of WECA’s areas of responsibility is the management and distribution of Government funding, known as the Investment Fund</w:t>
      </w:r>
      <w:r w:rsidR="005676BE">
        <w:rPr>
          <w:rFonts w:cs="Arial"/>
        </w:rPr>
        <w:t>, across these three areas</w:t>
      </w:r>
      <w:r w:rsidR="005C6C9D">
        <w:rPr>
          <w:rFonts w:cs="Arial"/>
        </w:rPr>
        <w:t xml:space="preserve">.  WECA is also the Accountable Body for the West of England Local Enterprise Partnership, </w:t>
      </w:r>
      <w:proofErr w:type="spellStart"/>
      <w:r w:rsidR="005C6C9D">
        <w:rPr>
          <w:rFonts w:cs="Arial"/>
        </w:rPr>
        <w:t>WoE</w:t>
      </w:r>
      <w:proofErr w:type="spellEnd"/>
      <w:r w:rsidR="005C6C9D">
        <w:rPr>
          <w:rFonts w:cs="Arial"/>
        </w:rPr>
        <w:t xml:space="preserve"> LEP, which includes the </w:t>
      </w:r>
      <w:proofErr w:type="gramStart"/>
      <w:r w:rsidR="005C6C9D">
        <w:rPr>
          <w:rFonts w:cs="Arial"/>
        </w:rPr>
        <w:t>aforementioned local</w:t>
      </w:r>
      <w:proofErr w:type="gramEnd"/>
      <w:r w:rsidR="005C6C9D">
        <w:rPr>
          <w:rFonts w:cs="Arial"/>
        </w:rPr>
        <w:t xml:space="preserve"> authorities as well as North Somerset Council.  In the role of Accountable Body for the </w:t>
      </w:r>
      <w:proofErr w:type="spellStart"/>
      <w:r w:rsidR="005C6C9D">
        <w:rPr>
          <w:rFonts w:cs="Arial"/>
        </w:rPr>
        <w:t>WoE</w:t>
      </w:r>
      <w:proofErr w:type="spellEnd"/>
      <w:r w:rsidR="005C6C9D">
        <w:rPr>
          <w:rFonts w:cs="Arial"/>
        </w:rPr>
        <w:t xml:space="preserve"> LEP the Combined Authority has responsibility for the management of three additional funds, Local Growth Fund</w:t>
      </w:r>
      <w:r w:rsidR="00D92D7E">
        <w:rPr>
          <w:rFonts w:cs="Arial"/>
        </w:rPr>
        <w:t>, LGF</w:t>
      </w:r>
      <w:r w:rsidR="005C6C9D">
        <w:rPr>
          <w:rFonts w:cs="Arial"/>
        </w:rPr>
        <w:t>, Economic Development Fund</w:t>
      </w:r>
      <w:r w:rsidR="00D92D7E">
        <w:rPr>
          <w:rFonts w:cs="Arial"/>
        </w:rPr>
        <w:t>, EDF,</w:t>
      </w:r>
      <w:r w:rsidR="005C6C9D">
        <w:rPr>
          <w:rFonts w:cs="Arial"/>
        </w:rPr>
        <w:t xml:space="preserve"> and the Revolving Infrastructure Fund</w:t>
      </w:r>
      <w:r w:rsidR="00D92D7E">
        <w:rPr>
          <w:rFonts w:cs="Arial"/>
        </w:rPr>
        <w:t>, RIF</w:t>
      </w:r>
      <w:r w:rsidR="005676BE">
        <w:rPr>
          <w:rFonts w:cs="Arial"/>
        </w:rPr>
        <w:t>, across the four local authority areas.</w:t>
      </w:r>
    </w:p>
    <w:p w14:paraId="57A16D27" w14:textId="77777777" w:rsidR="00324B23" w:rsidRPr="0013186F" w:rsidRDefault="00324B23">
      <w:pPr>
        <w:rPr>
          <w:rFonts w:cs="Arial"/>
          <w:u w:val="single"/>
        </w:rPr>
      </w:pPr>
    </w:p>
    <w:p w14:paraId="66E568D4" w14:textId="77777777" w:rsidR="00324B23" w:rsidRPr="00C4344D" w:rsidRDefault="003B0E96">
      <w:pPr>
        <w:rPr>
          <w:rFonts w:cs="Arial"/>
          <w:b/>
        </w:rPr>
      </w:pPr>
      <w:r w:rsidRPr="003B0E96">
        <w:rPr>
          <w:rFonts w:cs="Arial"/>
        </w:rPr>
        <w:t>1.2</w:t>
      </w:r>
      <w:r>
        <w:rPr>
          <w:rFonts w:cs="Arial"/>
        </w:rPr>
        <w:tab/>
      </w:r>
      <w:r w:rsidR="00324B23" w:rsidRPr="00C4344D">
        <w:rPr>
          <w:rFonts w:cs="Arial"/>
          <w:b/>
        </w:rPr>
        <w:t>Overview</w:t>
      </w:r>
    </w:p>
    <w:p w14:paraId="09F369EE" w14:textId="77777777" w:rsidR="00324B23" w:rsidRPr="00A33015" w:rsidRDefault="00324B23">
      <w:pPr>
        <w:rPr>
          <w:rFonts w:cs="Arial"/>
          <w:u w:val="single"/>
        </w:rPr>
      </w:pPr>
    </w:p>
    <w:p w14:paraId="5A338BED" w14:textId="77777777" w:rsidR="00811600" w:rsidRPr="00A33015" w:rsidRDefault="00811600" w:rsidP="003B0E96">
      <w:pPr>
        <w:ind w:left="720"/>
        <w:rPr>
          <w:rFonts w:cs="Arial"/>
        </w:rPr>
      </w:pPr>
      <w:r w:rsidRPr="00A33015">
        <w:rPr>
          <w:rFonts w:cs="Arial"/>
        </w:rPr>
        <w:t xml:space="preserve">The </w:t>
      </w:r>
      <w:r w:rsidR="00922241" w:rsidRPr="00A33015">
        <w:rPr>
          <w:rFonts w:cs="Arial"/>
        </w:rPr>
        <w:t>Authority</w:t>
      </w:r>
      <w:r w:rsidRPr="00A33015">
        <w:rPr>
          <w:rFonts w:cs="Arial"/>
        </w:rPr>
        <w:t xml:space="preserve"> wishes to establish a multi-provider Framework Agreement for the provision of </w:t>
      </w:r>
      <w:r w:rsidR="00D92D7E" w:rsidRPr="00A33015">
        <w:rPr>
          <w:rFonts w:cs="Arial"/>
        </w:rPr>
        <w:t xml:space="preserve">Business Case </w:t>
      </w:r>
      <w:r w:rsidR="007707C1" w:rsidRPr="00A33015">
        <w:rPr>
          <w:rFonts w:cs="Arial"/>
        </w:rPr>
        <w:t xml:space="preserve">Independent </w:t>
      </w:r>
      <w:r w:rsidR="00D92D7E" w:rsidRPr="00A33015">
        <w:rPr>
          <w:rFonts w:cs="Arial"/>
        </w:rPr>
        <w:t>Reviews</w:t>
      </w:r>
      <w:r w:rsidRPr="00A33015">
        <w:rPr>
          <w:rFonts w:cs="Arial"/>
        </w:rPr>
        <w:t xml:space="preserve">.  The </w:t>
      </w:r>
      <w:r w:rsidR="00922241" w:rsidRPr="00A33015">
        <w:rPr>
          <w:rFonts w:cs="Arial"/>
        </w:rPr>
        <w:t>Authority</w:t>
      </w:r>
      <w:r w:rsidRPr="00A33015">
        <w:rPr>
          <w:rFonts w:cs="Arial"/>
        </w:rPr>
        <w:t xml:space="preserve"> is managing this procurement in line with the Public Contracts Regulations 2015.  </w:t>
      </w:r>
    </w:p>
    <w:p w14:paraId="068BF358" w14:textId="77777777" w:rsidR="00811600" w:rsidRPr="00A33015" w:rsidRDefault="00811600" w:rsidP="00811600">
      <w:pPr>
        <w:rPr>
          <w:rFonts w:cs="Arial"/>
        </w:rPr>
      </w:pPr>
    </w:p>
    <w:p w14:paraId="42032E31" w14:textId="77777777" w:rsidR="00811600" w:rsidRPr="00A33015" w:rsidRDefault="00D92D7E" w:rsidP="003B0E96">
      <w:pPr>
        <w:ind w:left="720"/>
        <w:rPr>
          <w:rFonts w:cs="Arial"/>
        </w:rPr>
      </w:pPr>
      <w:r w:rsidRPr="00A33015">
        <w:rPr>
          <w:rFonts w:cs="Arial"/>
        </w:rPr>
        <w:t xml:space="preserve">This is a </w:t>
      </w:r>
      <w:r w:rsidR="00811600" w:rsidRPr="00A33015">
        <w:rPr>
          <w:rFonts w:cs="Arial"/>
        </w:rPr>
        <w:t>services</w:t>
      </w:r>
      <w:r w:rsidRPr="00A33015">
        <w:rPr>
          <w:rFonts w:cs="Arial"/>
        </w:rPr>
        <w:t xml:space="preserve"> </w:t>
      </w:r>
      <w:r w:rsidR="00811600" w:rsidRPr="00A33015">
        <w:rPr>
          <w:rFonts w:cs="Arial"/>
        </w:rPr>
        <w:t xml:space="preserve">Framework Agreement being procured under the </w:t>
      </w:r>
      <w:r w:rsidR="00204F0E" w:rsidRPr="00A33015">
        <w:rPr>
          <w:rFonts w:cs="Arial"/>
        </w:rPr>
        <w:t>O</w:t>
      </w:r>
      <w:r w:rsidR="00811600" w:rsidRPr="00A33015">
        <w:rPr>
          <w:rFonts w:cs="Arial"/>
        </w:rPr>
        <w:t>pen</w:t>
      </w:r>
      <w:r w:rsidR="00204F0E" w:rsidRPr="00A33015">
        <w:rPr>
          <w:rFonts w:cs="Arial"/>
        </w:rPr>
        <w:t xml:space="preserve"> p</w:t>
      </w:r>
      <w:r w:rsidR="0032489B" w:rsidRPr="00A33015">
        <w:rPr>
          <w:rFonts w:cs="Arial"/>
        </w:rPr>
        <w:t>rocedure</w:t>
      </w:r>
      <w:r w:rsidR="00811600" w:rsidRPr="00A33015">
        <w:rPr>
          <w:rFonts w:cs="Arial"/>
        </w:rPr>
        <w:t>.</w:t>
      </w:r>
    </w:p>
    <w:p w14:paraId="0F0FE29F" w14:textId="77777777" w:rsidR="00811600" w:rsidRPr="00A33015" w:rsidRDefault="00811600" w:rsidP="00811600">
      <w:pPr>
        <w:rPr>
          <w:rFonts w:cs="Arial"/>
        </w:rPr>
      </w:pPr>
    </w:p>
    <w:p w14:paraId="6F75B8EA" w14:textId="77777777" w:rsidR="00811600" w:rsidRPr="00E26EC9" w:rsidRDefault="00811600" w:rsidP="003B0E96">
      <w:pPr>
        <w:ind w:left="720"/>
        <w:rPr>
          <w:rFonts w:cs="Arial"/>
        </w:rPr>
      </w:pPr>
      <w:r w:rsidRPr="00A33015">
        <w:rPr>
          <w:rFonts w:cs="Arial"/>
        </w:rPr>
        <w:t xml:space="preserve">The </w:t>
      </w:r>
      <w:r w:rsidR="00922241" w:rsidRPr="00A33015">
        <w:rPr>
          <w:rFonts w:cs="Arial"/>
        </w:rPr>
        <w:t>Authority</w:t>
      </w:r>
      <w:r w:rsidRPr="00A33015">
        <w:rPr>
          <w:rFonts w:cs="Arial"/>
        </w:rPr>
        <w:t xml:space="preserve"> is procu</w:t>
      </w:r>
      <w:r w:rsidR="00D92D7E" w:rsidRPr="00A33015">
        <w:rPr>
          <w:rFonts w:cs="Arial"/>
        </w:rPr>
        <w:t xml:space="preserve">ring the </w:t>
      </w:r>
      <w:r w:rsidRPr="00A33015">
        <w:rPr>
          <w:rFonts w:cs="Arial"/>
        </w:rPr>
        <w:t>Framework Agreement</w:t>
      </w:r>
      <w:r w:rsidRPr="00E26EC9">
        <w:rPr>
          <w:rFonts w:cs="Arial"/>
        </w:rPr>
        <w:t xml:space="preserve"> as a cen</w:t>
      </w:r>
      <w:r w:rsidR="00D92D7E">
        <w:rPr>
          <w:rFonts w:cs="Arial"/>
        </w:rPr>
        <w:t>tral purchasing body for itself</w:t>
      </w:r>
      <w:r w:rsidRPr="00D92D7E">
        <w:rPr>
          <w:rFonts w:cs="Arial"/>
        </w:rPr>
        <w:t>.</w:t>
      </w:r>
    </w:p>
    <w:p w14:paraId="1243C9F8" w14:textId="77777777" w:rsidR="00811600" w:rsidRPr="00E26EC9" w:rsidRDefault="00811600" w:rsidP="00811600">
      <w:pPr>
        <w:rPr>
          <w:rFonts w:cs="Arial"/>
        </w:rPr>
      </w:pPr>
    </w:p>
    <w:p w14:paraId="4DA7E45E" w14:textId="77777777" w:rsidR="002578E1" w:rsidRPr="002578E1" w:rsidRDefault="003B0E96" w:rsidP="003B0E96">
      <w:pPr>
        <w:rPr>
          <w:rFonts w:cs="Arial"/>
          <w:b/>
        </w:rPr>
      </w:pPr>
      <w:r w:rsidRPr="00E26EC9">
        <w:rPr>
          <w:rFonts w:cs="Arial"/>
        </w:rPr>
        <w:t>1.3</w:t>
      </w:r>
      <w:r w:rsidRPr="00E26EC9">
        <w:rPr>
          <w:rFonts w:cs="Arial"/>
        </w:rPr>
        <w:tab/>
      </w:r>
      <w:r w:rsidR="002578E1" w:rsidRPr="002578E1">
        <w:rPr>
          <w:rFonts w:cs="Arial"/>
          <w:b/>
        </w:rPr>
        <w:t>Background</w:t>
      </w:r>
    </w:p>
    <w:p w14:paraId="3CF0C99C" w14:textId="77777777" w:rsidR="002578E1" w:rsidRDefault="002578E1" w:rsidP="003B0E96">
      <w:pPr>
        <w:rPr>
          <w:rFonts w:cs="Arial"/>
        </w:rPr>
      </w:pPr>
    </w:p>
    <w:p w14:paraId="7C7328E1" w14:textId="77777777" w:rsidR="00D92D7E" w:rsidRDefault="00D92D7E" w:rsidP="002578E1">
      <w:pPr>
        <w:ind w:left="720"/>
        <w:rPr>
          <w:rFonts w:cs="Arial"/>
        </w:rPr>
      </w:pPr>
      <w:r w:rsidRPr="00D92D7E">
        <w:rPr>
          <w:rFonts w:cs="Arial"/>
        </w:rPr>
        <w:t>WECA has a requirement for the independent review of business cases seeking funding from the LEP funding streams (LGF, EDF, RIF) and the West of England Investment Fund.</w:t>
      </w:r>
      <w:r>
        <w:rPr>
          <w:rFonts w:cs="Arial"/>
        </w:rPr>
        <w:t xml:space="preserve">  This requirement is stated in the respective Government guidance for these funds</w:t>
      </w:r>
      <w:r w:rsidR="00810530">
        <w:rPr>
          <w:rFonts w:cs="Arial"/>
        </w:rPr>
        <w:t>.</w:t>
      </w:r>
      <w:r w:rsidR="007707C1">
        <w:rPr>
          <w:rFonts w:cs="Arial"/>
        </w:rPr>
        <w:t xml:space="preserve"> The way in which these requirements are met for the LEP funding streams is provided in an assurance framework which can be viewed </w:t>
      </w:r>
      <w:hyperlink r:id="rId9" w:history="1">
        <w:r w:rsidR="007707C1" w:rsidRPr="00767692">
          <w:rPr>
            <w:rStyle w:val="Hyperlink"/>
            <w:rFonts w:cs="Arial"/>
          </w:rPr>
          <w:t>here</w:t>
        </w:r>
      </w:hyperlink>
      <w:r w:rsidR="007707C1">
        <w:rPr>
          <w:rFonts w:cs="Arial"/>
        </w:rPr>
        <w:t xml:space="preserve">. This includes the templates for Outline and Full Business Cases referred to in this document. As set out in Appendix 4 of the assurance framework different requirements apply for transport schemes over £5m and in this case Outline and Full Business Cases will be those referred to in </w:t>
      </w:r>
      <w:proofErr w:type="spellStart"/>
      <w:r w:rsidR="007707C1">
        <w:rPr>
          <w:rFonts w:cs="Arial"/>
        </w:rPr>
        <w:t>DfT</w:t>
      </w:r>
      <w:proofErr w:type="spellEnd"/>
      <w:r w:rsidR="007707C1">
        <w:rPr>
          <w:rFonts w:cs="Arial"/>
        </w:rPr>
        <w:t xml:space="preserve"> </w:t>
      </w:r>
      <w:hyperlink r:id="rId10" w:history="1">
        <w:r w:rsidR="007707C1" w:rsidRPr="007707C1">
          <w:rPr>
            <w:rStyle w:val="Hyperlink"/>
            <w:rFonts w:cs="Arial"/>
          </w:rPr>
          <w:t>guidance</w:t>
        </w:r>
      </w:hyperlink>
      <w:r w:rsidR="00A33015">
        <w:rPr>
          <w:rStyle w:val="Hyperlink"/>
          <w:rFonts w:cs="Arial"/>
        </w:rPr>
        <w:t>.</w:t>
      </w:r>
    </w:p>
    <w:p w14:paraId="68F43D51" w14:textId="77777777" w:rsidR="00810530" w:rsidRDefault="00810530" w:rsidP="002578E1">
      <w:pPr>
        <w:ind w:left="720"/>
        <w:rPr>
          <w:rFonts w:cs="Arial"/>
        </w:rPr>
      </w:pPr>
    </w:p>
    <w:p w14:paraId="7CE136BF" w14:textId="77777777" w:rsidR="00810530" w:rsidRDefault="00810530" w:rsidP="002578E1">
      <w:pPr>
        <w:ind w:left="720"/>
        <w:rPr>
          <w:rFonts w:cs="Arial"/>
        </w:rPr>
      </w:pPr>
      <w:r>
        <w:rPr>
          <w:rFonts w:cs="Arial"/>
        </w:rPr>
        <w:t xml:space="preserve">The aim of the independent reviews is to provide challenge and scrutiny of scheme viability, deliverability and anticipated outcomes.  In doing so the independent reviews will help to support </w:t>
      </w:r>
      <w:r w:rsidR="007707C1">
        <w:rPr>
          <w:rFonts w:cs="Arial"/>
        </w:rPr>
        <w:t xml:space="preserve">project investment </w:t>
      </w:r>
      <w:r>
        <w:rPr>
          <w:rFonts w:cs="Arial"/>
        </w:rPr>
        <w:t xml:space="preserve">decision making by the </w:t>
      </w:r>
      <w:r w:rsidR="007707C1">
        <w:rPr>
          <w:rFonts w:cs="Arial"/>
        </w:rPr>
        <w:t xml:space="preserve">WECA Committee and </w:t>
      </w:r>
      <w:r>
        <w:rPr>
          <w:rFonts w:cs="Arial"/>
        </w:rPr>
        <w:t xml:space="preserve">West of England </w:t>
      </w:r>
      <w:r w:rsidR="007707C1">
        <w:rPr>
          <w:rFonts w:cs="Arial"/>
        </w:rPr>
        <w:t xml:space="preserve">Joint Committee </w:t>
      </w:r>
    </w:p>
    <w:p w14:paraId="66FE33EC" w14:textId="77777777" w:rsidR="00DE2C83" w:rsidRDefault="00DE2C83" w:rsidP="002578E1">
      <w:pPr>
        <w:ind w:left="720"/>
        <w:rPr>
          <w:rFonts w:cs="Arial"/>
        </w:rPr>
      </w:pPr>
    </w:p>
    <w:p w14:paraId="411ACC5C" w14:textId="77777777" w:rsidR="00A327D1" w:rsidRDefault="00A327D1" w:rsidP="002578E1">
      <w:pPr>
        <w:ind w:left="720"/>
        <w:rPr>
          <w:rFonts w:cs="Arial"/>
        </w:rPr>
      </w:pPr>
    </w:p>
    <w:p w14:paraId="3C1EC747" w14:textId="77777777" w:rsidR="00A327D1" w:rsidRDefault="00A327D1" w:rsidP="002578E1">
      <w:pPr>
        <w:ind w:left="720"/>
        <w:rPr>
          <w:rFonts w:cs="Arial"/>
        </w:rPr>
      </w:pPr>
    </w:p>
    <w:p w14:paraId="03CFD12E" w14:textId="77777777" w:rsidR="00DE2C83" w:rsidRPr="00D92D7E" w:rsidRDefault="00DE2C83" w:rsidP="002578E1">
      <w:pPr>
        <w:ind w:left="720"/>
        <w:rPr>
          <w:rFonts w:cs="Arial"/>
        </w:rPr>
      </w:pPr>
    </w:p>
    <w:p w14:paraId="569871C7" w14:textId="77777777" w:rsidR="002578E1" w:rsidRDefault="002578E1" w:rsidP="003B0E96">
      <w:pPr>
        <w:rPr>
          <w:rFonts w:cs="Arial"/>
        </w:rPr>
      </w:pPr>
    </w:p>
    <w:p w14:paraId="3151D59B" w14:textId="77777777" w:rsidR="002139CE" w:rsidRPr="00E26EC9" w:rsidRDefault="002578E1" w:rsidP="003B0E96">
      <w:pPr>
        <w:rPr>
          <w:rFonts w:cs="Arial"/>
          <w:b/>
        </w:rPr>
      </w:pPr>
      <w:r>
        <w:rPr>
          <w:rFonts w:cs="Arial"/>
        </w:rPr>
        <w:lastRenderedPageBreak/>
        <w:t>1.4</w:t>
      </w:r>
      <w:r>
        <w:rPr>
          <w:rFonts w:cs="Arial"/>
        </w:rPr>
        <w:tab/>
      </w:r>
      <w:r w:rsidR="003B0E96" w:rsidRPr="00E26EC9">
        <w:rPr>
          <w:rFonts w:cs="Arial"/>
          <w:b/>
        </w:rPr>
        <w:t>Specification</w:t>
      </w:r>
    </w:p>
    <w:p w14:paraId="2B7C6DE2" w14:textId="77777777" w:rsidR="002139CE" w:rsidRPr="00E26EC9" w:rsidRDefault="002139CE">
      <w:pPr>
        <w:rPr>
          <w:rFonts w:cs="Arial"/>
        </w:rPr>
      </w:pPr>
    </w:p>
    <w:p w14:paraId="5F903105" w14:textId="77777777" w:rsidR="00932DB6" w:rsidRDefault="00670205" w:rsidP="003B0E96">
      <w:pPr>
        <w:ind w:left="720"/>
        <w:rPr>
          <w:rFonts w:cs="Arial"/>
        </w:rPr>
      </w:pPr>
      <w:r>
        <w:rPr>
          <w:rFonts w:cs="Arial"/>
        </w:rPr>
        <w:t>The r</w:t>
      </w:r>
      <w:r w:rsidR="00EF739F">
        <w:rPr>
          <w:rFonts w:cs="Arial"/>
        </w:rPr>
        <w:t>eviewer</w:t>
      </w:r>
      <w:r>
        <w:rPr>
          <w:rFonts w:cs="Arial"/>
        </w:rPr>
        <w:t xml:space="preserve"> will</w:t>
      </w:r>
      <w:r w:rsidR="00EF739F">
        <w:rPr>
          <w:rFonts w:cs="Arial"/>
        </w:rPr>
        <w:t xml:space="preserve"> be required to undertake </w:t>
      </w:r>
      <w:r>
        <w:rPr>
          <w:rFonts w:cs="Arial"/>
        </w:rPr>
        <w:t>assessments o</w:t>
      </w:r>
      <w:r w:rsidR="00EF739F">
        <w:rPr>
          <w:rFonts w:cs="Arial"/>
        </w:rPr>
        <w:t xml:space="preserve">f both Outline and Full Business Cases </w:t>
      </w:r>
      <w:r w:rsidR="00F45E6C">
        <w:rPr>
          <w:rFonts w:cs="Arial"/>
        </w:rPr>
        <w:t xml:space="preserve">seeking both capital and revenue funding </w:t>
      </w:r>
      <w:r w:rsidR="00EF739F">
        <w:rPr>
          <w:rFonts w:cs="Arial"/>
        </w:rPr>
        <w:t xml:space="preserve">across diverse projects including skills, </w:t>
      </w:r>
      <w:r w:rsidR="007707C1">
        <w:rPr>
          <w:rFonts w:cs="Arial"/>
        </w:rPr>
        <w:t xml:space="preserve">business support, enabling </w:t>
      </w:r>
      <w:r w:rsidR="00EF739F">
        <w:rPr>
          <w:rFonts w:cs="Arial"/>
        </w:rPr>
        <w:t xml:space="preserve">infrastructure, transport and </w:t>
      </w:r>
      <w:r w:rsidR="003719D5">
        <w:rPr>
          <w:rFonts w:cs="Arial"/>
        </w:rPr>
        <w:t xml:space="preserve">other </w:t>
      </w:r>
      <w:r w:rsidR="00EF739F">
        <w:rPr>
          <w:rFonts w:cs="Arial"/>
        </w:rPr>
        <w:t>building</w:t>
      </w:r>
      <w:r w:rsidR="003719D5">
        <w:rPr>
          <w:rFonts w:cs="Arial"/>
        </w:rPr>
        <w:t xml:space="preserve"> projects</w:t>
      </w:r>
      <w:r w:rsidR="00EF739F">
        <w:rPr>
          <w:rFonts w:cs="Arial"/>
        </w:rPr>
        <w:t xml:space="preserve">.  </w:t>
      </w:r>
      <w:r w:rsidR="00932DB6">
        <w:rPr>
          <w:rFonts w:cs="Arial"/>
        </w:rPr>
        <w:t xml:space="preserve">Due to the complex and challenging context that many of the projects, particularly the construction projects, are developed and delivered in, the reviewer will need </w:t>
      </w:r>
      <w:r w:rsidR="002349D0">
        <w:rPr>
          <w:rFonts w:cs="Arial"/>
        </w:rPr>
        <w:t xml:space="preserve">sector relevant experience </w:t>
      </w:r>
      <w:r w:rsidR="00932DB6">
        <w:rPr>
          <w:rFonts w:cs="Arial"/>
        </w:rPr>
        <w:t>a</w:t>
      </w:r>
      <w:r w:rsidR="002349D0">
        <w:rPr>
          <w:rFonts w:cs="Arial"/>
        </w:rPr>
        <w:t>nd a</w:t>
      </w:r>
      <w:r w:rsidR="00932DB6">
        <w:rPr>
          <w:rFonts w:cs="Arial"/>
        </w:rPr>
        <w:t xml:space="preserve"> specialist set of skills </w:t>
      </w:r>
      <w:r w:rsidR="00FD72AD">
        <w:rPr>
          <w:rFonts w:cs="Arial"/>
        </w:rPr>
        <w:t>i</w:t>
      </w:r>
      <w:r w:rsidR="00932DB6">
        <w:rPr>
          <w:rFonts w:cs="Arial"/>
        </w:rPr>
        <w:t xml:space="preserve">n project and proposal assessment/appraisal.  </w:t>
      </w:r>
      <w:r w:rsidR="007632C6">
        <w:rPr>
          <w:rFonts w:cs="Arial"/>
        </w:rPr>
        <w:t>Across the two lots r</w:t>
      </w:r>
      <w:r w:rsidR="008F76F7">
        <w:rPr>
          <w:rFonts w:cs="Arial"/>
        </w:rPr>
        <w:t>eviewer</w:t>
      </w:r>
      <w:r w:rsidR="007632C6">
        <w:rPr>
          <w:rFonts w:cs="Arial"/>
        </w:rPr>
        <w:t>s</w:t>
      </w:r>
      <w:r w:rsidR="008F76F7">
        <w:rPr>
          <w:rFonts w:cs="Arial"/>
        </w:rPr>
        <w:t xml:space="preserve"> would be expected to </w:t>
      </w:r>
      <w:r w:rsidR="00FB32A9">
        <w:rPr>
          <w:rFonts w:cs="Arial"/>
        </w:rPr>
        <w:t>en</w:t>
      </w:r>
      <w:r w:rsidR="008F76F7">
        <w:rPr>
          <w:rFonts w:cs="Arial"/>
        </w:rPr>
        <w:t xml:space="preserve">sure that sufficient analysis and level of detail was provided </w:t>
      </w:r>
      <w:r w:rsidR="00FB32A9">
        <w:rPr>
          <w:rFonts w:cs="Arial"/>
        </w:rPr>
        <w:t>through</w:t>
      </w:r>
      <w:r w:rsidR="008F76F7">
        <w:rPr>
          <w:rFonts w:cs="Arial"/>
        </w:rPr>
        <w:t xml:space="preserve"> assessment</w:t>
      </w:r>
      <w:r>
        <w:rPr>
          <w:rFonts w:cs="Arial"/>
        </w:rPr>
        <w:t xml:space="preserve"> of business case </w:t>
      </w:r>
      <w:r w:rsidR="00FB32A9">
        <w:rPr>
          <w:rFonts w:cs="Arial"/>
        </w:rPr>
        <w:t xml:space="preserve">submissions </w:t>
      </w:r>
      <w:r>
        <w:rPr>
          <w:rFonts w:cs="Arial"/>
        </w:rPr>
        <w:t xml:space="preserve">to </w:t>
      </w:r>
      <w:r w:rsidRPr="004208AC">
        <w:rPr>
          <w:rFonts w:cs="Arial"/>
        </w:rPr>
        <w:t>WECA</w:t>
      </w:r>
      <w:r w:rsidR="008F76F7" w:rsidRPr="004208AC">
        <w:rPr>
          <w:rFonts w:cs="Arial"/>
        </w:rPr>
        <w:t xml:space="preserve"> and would therefore need to have an understanding and knowledge of:</w:t>
      </w:r>
    </w:p>
    <w:p w14:paraId="39B57651" w14:textId="77777777" w:rsidR="002A6664" w:rsidRPr="002A6664" w:rsidRDefault="002A6664" w:rsidP="002A6664">
      <w:pPr>
        <w:rPr>
          <w:rFonts w:cs="Arial"/>
          <w:sz w:val="12"/>
          <w:szCs w:val="12"/>
        </w:rPr>
      </w:pPr>
    </w:p>
    <w:p w14:paraId="0188D1AE" w14:textId="77777777" w:rsidR="005676BE" w:rsidRPr="00DE2C83" w:rsidRDefault="005676BE" w:rsidP="00DE2C83">
      <w:pPr>
        <w:pStyle w:val="ListParagraph"/>
        <w:numPr>
          <w:ilvl w:val="0"/>
          <w:numId w:val="47"/>
        </w:numPr>
        <w:rPr>
          <w:rFonts w:cs="Arial"/>
        </w:rPr>
      </w:pPr>
      <w:r w:rsidRPr="004208AC">
        <w:rPr>
          <w:rFonts w:cs="Arial"/>
        </w:rPr>
        <w:t>Technical aspects of infrastructure and other development/construction projects including design &amp; planning, consents and procurement</w:t>
      </w:r>
      <w:r w:rsidR="00DE2C83">
        <w:rPr>
          <w:rFonts w:cs="Arial"/>
        </w:rPr>
        <w:t>.</w:t>
      </w:r>
    </w:p>
    <w:p w14:paraId="78E0A1ED" w14:textId="77777777" w:rsidR="00531B33" w:rsidRPr="004208AC" w:rsidRDefault="00531B33" w:rsidP="005676BE">
      <w:pPr>
        <w:pStyle w:val="ListParagraph"/>
        <w:numPr>
          <w:ilvl w:val="0"/>
          <w:numId w:val="47"/>
        </w:numPr>
        <w:rPr>
          <w:rFonts w:cs="Arial"/>
        </w:rPr>
      </w:pPr>
      <w:r w:rsidRPr="004208AC">
        <w:rPr>
          <w:rFonts w:cs="Arial"/>
        </w:rPr>
        <w:t>Pre-acquisition work, planning and programme analysis.</w:t>
      </w:r>
    </w:p>
    <w:p w14:paraId="5CB0F742" w14:textId="77777777" w:rsidR="00531B33" w:rsidRPr="004208AC" w:rsidRDefault="00531B33" w:rsidP="005676BE">
      <w:pPr>
        <w:pStyle w:val="ListParagraph"/>
        <w:numPr>
          <w:ilvl w:val="0"/>
          <w:numId w:val="47"/>
        </w:numPr>
        <w:rPr>
          <w:rFonts w:cs="Arial"/>
        </w:rPr>
      </w:pPr>
      <w:r w:rsidRPr="004208AC">
        <w:rPr>
          <w:rFonts w:cs="Arial"/>
        </w:rPr>
        <w:t>Apprais</w:t>
      </w:r>
      <w:r w:rsidR="00EF739F" w:rsidRPr="004208AC">
        <w:rPr>
          <w:rFonts w:cs="Arial"/>
        </w:rPr>
        <w:t xml:space="preserve">ing </w:t>
      </w:r>
      <w:r w:rsidRPr="004208AC">
        <w:rPr>
          <w:rFonts w:cs="Arial"/>
        </w:rPr>
        <w:t>technical information including architect/engineer drawings, cost plans and specifications.</w:t>
      </w:r>
    </w:p>
    <w:p w14:paraId="0C0A9597" w14:textId="77777777" w:rsidR="00531B33" w:rsidRPr="004208AC" w:rsidRDefault="00531B33" w:rsidP="005676BE">
      <w:pPr>
        <w:pStyle w:val="ListParagraph"/>
        <w:numPr>
          <w:ilvl w:val="0"/>
          <w:numId w:val="47"/>
        </w:numPr>
        <w:rPr>
          <w:rFonts w:cs="Arial"/>
        </w:rPr>
      </w:pPr>
      <w:r w:rsidRPr="004208AC">
        <w:rPr>
          <w:rFonts w:cs="Arial"/>
        </w:rPr>
        <w:t>Cost and risk assessments, including the ability to appraise and identify potential issues and risks associated with the delivery of a project.</w:t>
      </w:r>
    </w:p>
    <w:p w14:paraId="0D1989F1" w14:textId="77777777" w:rsidR="00531B33" w:rsidRPr="004208AC" w:rsidRDefault="00FB32A9" w:rsidP="005676BE">
      <w:pPr>
        <w:pStyle w:val="ListParagraph"/>
        <w:numPr>
          <w:ilvl w:val="0"/>
          <w:numId w:val="47"/>
        </w:numPr>
        <w:rPr>
          <w:rFonts w:cs="Arial"/>
        </w:rPr>
      </w:pPr>
      <w:r>
        <w:rPr>
          <w:rFonts w:cs="Arial"/>
        </w:rPr>
        <w:t xml:space="preserve">Assessment of costs, benefits and </w:t>
      </w:r>
      <w:r w:rsidR="00136055" w:rsidRPr="004208AC">
        <w:rPr>
          <w:rFonts w:cs="Arial"/>
        </w:rPr>
        <w:t>Value for Money</w:t>
      </w:r>
      <w:r w:rsidR="001675D4">
        <w:rPr>
          <w:rFonts w:cs="Arial"/>
        </w:rPr>
        <w:t xml:space="preserve"> </w:t>
      </w:r>
      <w:proofErr w:type="gramStart"/>
      <w:r w:rsidR="001675D4">
        <w:rPr>
          <w:rFonts w:cs="Arial"/>
        </w:rPr>
        <w:t>with regard to</w:t>
      </w:r>
      <w:proofErr w:type="gramEnd"/>
      <w:r w:rsidR="001675D4">
        <w:rPr>
          <w:rFonts w:cs="Arial"/>
        </w:rPr>
        <w:t xml:space="preserve"> the type of scheme being considered and relevant guidance.</w:t>
      </w:r>
      <w:r w:rsidR="00136055" w:rsidRPr="004208AC">
        <w:rPr>
          <w:rFonts w:cs="Arial"/>
        </w:rPr>
        <w:t xml:space="preserve">  In relation to Transport Projects over £5m any </w:t>
      </w:r>
      <w:r w:rsidR="00791C15">
        <w:rPr>
          <w:rFonts w:cs="Arial"/>
        </w:rPr>
        <w:t xml:space="preserve">assessment including </w:t>
      </w:r>
      <w:proofErr w:type="spellStart"/>
      <w:r w:rsidR="000873AA">
        <w:rPr>
          <w:rFonts w:cs="Arial"/>
        </w:rPr>
        <w:t>VfM</w:t>
      </w:r>
      <w:proofErr w:type="spellEnd"/>
      <w:r w:rsidR="000873AA">
        <w:rPr>
          <w:rFonts w:cs="Arial"/>
        </w:rPr>
        <w:t xml:space="preserve"> </w:t>
      </w:r>
      <w:r w:rsidR="00136055" w:rsidRPr="004208AC">
        <w:rPr>
          <w:rFonts w:cs="Arial"/>
        </w:rPr>
        <w:t xml:space="preserve">should be in line with the </w:t>
      </w:r>
      <w:r w:rsidR="00136055" w:rsidRPr="004208AC">
        <w:rPr>
          <w:rStyle w:val="fontstyle01"/>
          <w:rFonts w:ascii="Arial" w:hAnsi="Arial" w:cs="Arial"/>
          <w:i w:val="0"/>
        </w:rPr>
        <w:t xml:space="preserve">Department for Transport’s </w:t>
      </w:r>
      <w:proofErr w:type="spellStart"/>
      <w:r w:rsidR="00136055" w:rsidRPr="004208AC">
        <w:rPr>
          <w:rStyle w:val="fontstyle01"/>
          <w:rFonts w:ascii="Arial" w:hAnsi="Arial" w:cs="Arial"/>
          <w:i w:val="0"/>
        </w:rPr>
        <w:t>WebTAG</w:t>
      </w:r>
      <w:proofErr w:type="spellEnd"/>
      <w:r w:rsidR="00136055" w:rsidRPr="004208AC">
        <w:rPr>
          <w:rStyle w:val="fontstyle01"/>
          <w:rFonts w:ascii="Arial" w:hAnsi="Arial" w:cs="Arial"/>
          <w:i w:val="0"/>
        </w:rPr>
        <w:t xml:space="preserve"> guidance</w:t>
      </w:r>
      <w:r w:rsidR="00136055" w:rsidRPr="004208AC">
        <w:rPr>
          <w:rStyle w:val="FootnoteReference"/>
          <w:rFonts w:cs="Arial"/>
          <w:iCs/>
          <w:color w:val="000000"/>
        </w:rPr>
        <w:footnoteReference w:id="1"/>
      </w:r>
      <w:r w:rsidR="00136055" w:rsidRPr="004208AC">
        <w:rPr>
          <w:rFonts w:cs="Arial"/>
          <w:i/>
        </w:rPr>
        <w:t>.</w:t>
      </w:r>
    </w:p>
    <w:p w14:paraId="27CD8BFD" w14:textId="77777777" w:rsidR="00531B33" w:rsidRPr="004208AC" w:rsidRDefault="00DE2C83" w:rsidP="005676BE">
      <w:pPr>
        <w:pStyle w:val="ListParagraph"/>
        <w:numPr>
          <w:ilvl w:val="0"/>
          <w:numId w:val="47"/>
        </w:numPr>
        <w:rPr>
          <w:rFonts w:cs="Arial"/>
        </w:rPr>
      </w:pPr>
      <w:r w:rsidRPr="004208AC">
        <w:rPr>
          <w:rFonts w:cs="Arial"/>
        </w:rPr>
        <w:t>Procurement</w:t>
      </w:r>
      <w:r>
        <w:rPr>
          <w:rFonts w:cs="Arial"/>
        </w:rPr>
        <w:t xml:space="preserve"> and </w:t>
      </w:r>
      <w:r w:rsidRPr="004208AC">
        <w:rPr>
          <w:rFonts w:cs="Arial"/>
        </w:rPr>
        <w:t>contract</w:t>
      </w:r>
      <w:r w:rsidR="00531B33" w:rsidRPr="004208AC">
        <w:rPr>
          <w:rFonts w:cs="Arial"/>
        </w:rPr>
        <w:t xml:space="preserve"> elements</w:t>
      </w:r>
      <w:r w:rsidR="00FB32A9">
        <w:rPr>
          <w:rFonts w:cs="Arial"/>
        </w:rPr>
        <w:t xml:space="preserve"> and operation</w:t>
      </w:r>
      <w:r w:rsidR="00531B33" w:rsidRPr="004208AC">
        <w:rPr>
          <w:rFonts w:cs="Arial"/>
        </w:rPr>
        <w:t>.</w:t>
      </w:r>
    </w:p>
    <w:p w14:paraId="13802D8C" w14:textId="77777777" w:rsidR="00531B33" w:rsidRDefault="00531B33" w:rsidP="005676BE">
      <w:pPr>
        <w:pStyle w:val="ListParagraph"/>
        <w:numPr>
          <w:ilvl w:val="0"/>
          <w:numId w:val="47"/>
        </w:numPr>
        <w:rPr>
          <w:rFonts w:cs="Arial"/>
        </w:rPr>
      </w:pPr>
      <w:r w:rsidRPr="004208AC">
        <w:rPr>
          <w:rFonts w:cs="Arial"/>
        </w:rPr>
        <w:t>Sustainable construction considerations/targets.</w:t>
      </w:r>
    </w:p>
    <w:p w14:paraId="37601606" w14:textId="77777777" w:rsidR="00FB32A9" w:rsidRPr="004208AC" w:rsidRDefault="00FB32A9" w:rsidP="005676BE">
      <w:pPr>
        <w:pStyle w:val="ListParagraph"/>
        <w:numPr>
          <w:ilvl w:val="0"/>
          <w:numId w:val="47"/>
        </w:numPr>
        <w:rPr>
          <w:rFonts w:cs="Arial"/>
        </w:rPr>
      </w:pPr>
      <w:r>
        <w:rPr>
          <w:rFonts w:cs="Arial"/>
        </w:rPr>
        <w:t xml:space="preserve">Knowledge of skills capital projects and the further education landscape and constraints </w:t>
      </w:r>
    </w:p>
    <w:p w14:paraId="7C39A690" w14:textId="77777777" w:rsidR="00531B33" w:rsidRPr="004208AC" w:rsidRDefault="00531B33" w:rsidP="005676BE">
      <w:pPr>
        <w:pStyle w:val="ListParagraph"/>
        <w:numPr>
          <w:ilvl w:val="0"/>
          <w:numId w:val="47"/>
        </w:numPr>
        <w:rPr>
          <w:rFonts w:cs="Arial"/>
        </w:rPr>
      </w:pPr>
      <w:r w:rsidRPr="004208AC">
        <w:rPr>
          <w:rFonts w:cs="Arial"/>
        </w:rPr>
        <w:t>Reviewing suitability of evaluation plans.</w:t>
      </w:r>
    </w:p>
    <w:p w14:paraId="4AB7DFF8" w14:textId="77777777" w:rsidR="00EF739F" w:rsidRDefault="00EF739F" w:rsidP="00EF739F">
      <w:pPr>
        <w:rPr>
          <w:rFonts w:cs="Arial"/>
          <w:highlight w:val="yellow"/>
        </w:rPr>
      </w:pPr>
    </w:p>
    <w:p w14:paraId="0B17F81A" w14:textId="77777777" w:rsidR="00EF739F" w:rsidRPr="00EF739F" w:rsidRDefault="00EF739F" w:rsidP="00EF739F">
      <w:pPr>
        <w:ind w:left="420"/>
        <w:rPr>
          <w:rFonts w:cs="Arial"/>
        </w:rPr>
      </w:pPr>
      <w:r w:rsidRPr="00EF739F">
        <w:rPr>
          <w:rFonts w:cs="Arial"/>
        </w:rPr>
        <w:t xml:space="preserve">In addition to business case reviews, the reviewer </w:t>
      </w:r>
      <w:r w:rsidR="00FB32A9">
        <w:rPr>
          <w:rFonts w:cs="Arial"/>
        </w:rPr>
        <w:t>will</w:t>
      </w:r>
      <w:r w:rsidRPr="00EF739F">
        <w:rPr>
          <w:rFonts w:cs="Arial"/>
        </w:rPr>
        <w:t xml:space="preserve"> also be required to provide ad hoc support on other key programme management and assurance tasks such as:</w:t>
      </w:r>
    </w:p>
    <w:p w14:paraId="3195AA1B" w14:textId="77777777" w:rsidR="00EF739F" w:rsidRPr="00EF739F" w:rsidRDefault="00EF739F" w:rsidP="00EF739F">
      <w:pPr>
        <w:pStyle w:val="ListParagraph"/>
        <w:numPr>
          <w:ilvl w:val="0"/>
          <w:numId w:val="48"/>
        </w:numPr>
        <w:rPr>
          <w:rFonts w:cs="Arial"/>
        </w:rPr>
      </w:pPr>
      <w:r w:rsidRPr="00EF739F">
        <w:rPr>
          <w:rFonts w:cs="Arial"/>
        </w:rPr>
        <w:t>reviews of highlight reports</w:t>
      </w:r>
      <w:r w:rsidR="00D56DB1">
        <w:rPr>
          <w:rFonts w:cs="Arial"/>
        </w:rPr>
        <w:t>.</w:t>
      </w:r>
    </w:p>
    <w:p w14:paraId="55AB8B2D" w14:textId="77777777" w:rsidR="00EF739F" w:rsidRPr="00EF739F" w:rsidRDefault="00EF739F" w:rsidP="00EF739F">
      <w:pPr>
        <w:pStyle w:val="ListParagraph"/>
        <w:numPr>
          <w:ilvl w:val="0"/>
          <w:numId w:val="48"/>
        </w:numPr>
        <w:rPr>
          <w:rFonts w:cs="Arial"/>
        </w:rPr>
      </w:pPr>
      <w:r w:rsidRPr="00EF739F">
        <w:rPr>
          <w:rFonts w:cs="Arial"/>
        </w:rPr>
        <w:t>other scheme promoter reports</w:t>
      </w:r>
      <w:r w:rsidR="004C6FE0">
        <w:rPr>
          <w:rFonts w:cs="Arial"/>
        </w:rPr>
        <w:t xml:space="preserve"> such as change requests</w:t>
      </w:r>
      <w:r w:rsidR="00D56DB1">
        <w:rPr>
          <w:rFonts w:cs="Arial"/>
        </w:rPr>
        <w:t>.</w:t>
      </w:r>
    </w:p>
    <w:p w14:paraId="31070E1F" w14:textId="77777777" w:rsidR="00EF739F" w:rsidRDefault="00EF739F" w:rsidP="00EF739F">
      <w:pPr>
        <w:pStyle w:val="ListParagraph"/>
        <w:numPr>
          <w:ilvl w:val="0"/>
          <w:numId w:val="48"/>
        </w:numPr>
        <w:rPr>
          <w:rFonts w:cs="Arial"/>
        </w:rPr>
      </w:pPr>
      <w:r w:rsidRPr="00EF739F">
        <w:rPr>
          <w:rFonts w:cs="Arial"/>
        </w:rPr>
        <w:t>technical support and guidance to promoters</w:t>
      </w:r>
      <w:r w:rsidR="00D56DB1">
        <w:rPr>
          <w:rFonts w:cs="Arial"/>
        </w:rPr>
        <w:t>.</w:t>
      </w:r>
    </w:p>
    <w:p w14:paraId="76B58DC1" w14:textId="77777777" w:rsidR="00DE6B67" w:rsidRPr="00EF739F" w:rsidRDefault="00DE6B67" w:rsidP="00EF739F">
      <w:pPr>
        <w:pStyle w:val="ListParagraph"/>
        <w:numPr>
          <w:ilvl w:val="0"/>
          <w:numId w:val="48"/>
        </w:numPr>
        <w:rPr>
          <w:rFonts w:cs="Arial"/>
        </w:rPr>
      </w:pPr>
      <w:r>
        <w:rPr>
          <w:rFonts w:cs="Arial"/>
        </w:rPr>
        <w:t>advice on resolution of approval conditions</w:t>
      </w:r>
      <w:r w:rsidR="00D56DB1">
        <w:rPr>
          <w:rFonts w:cs="Arial"/>
        </w:rPr>
        <w:t>.</w:t>
      </w:r>
    </w:p>
    <w:p w14:paraId="2E0C24CB" w14:textId="77777777" w:rsidR="00A315A5" w:rsidRDefault="004C6FE0" w:rsidP="002A6664">
      <w:pPr>
        <w:pStyle w:val="ListParagraph"/>
        <w:numPr>
          <w:ilvl w:val="0"/>
          <w:numId w:val="48"/>
        </w:numPr>
        <w:rPr>
          <w:rFonts w:cs="Arial"/>
        </w:rPr>
      </w:pPr>
      <w:r>
        <w:rPr>
          <w:rFonts w:cs="Arial"/>
        </w:rPr>
        <w:t xml:space="preserve">support with prioritisation and scheme </w:t>
      </w:r>
      <w:r w:rsidR="00FB32A9">
        <w:rPr>
          <w:rFonts w:cs="Arial"/>
        </w:rPr>
        <w:t xml:space="preserve">panel </w:t>
      </w:r>
      <w:r>
        <w:rPr>
          <w:rFonts w:cs="Arial"/>
        </w:rPr>
        <w:t>reviews</w:t>
      </w:r>
      <w:r w:rsidR="00D56DB1">
        <w:rPr>
          <w:rFonts w:cs="Arial"/>
        </w:rPr>
        <w:t>.</w:t>
      </w:r>
    </w:p>
    <w:p w14:paraId="22EC4701" w14:textId="77777777" w:rsidR="004C6FE0" w:rsidRDefault="004C6FE0" w:rsidP="004C6FE0">
      <w:pPr>
        <w:ind w:left="1134"/>
        <w:rPr>
          <w:rFonts w:cs="Arial"/>
        </w:rPr>
      </w:pPr>
    </w:p>
    <w:p w14:paraId="5D6CC13C" w14:textId="77777777" w:rsidR="002A6664" w:rsidRDefault="002A6664" w:rsidP="004C6FE0">
      <w:pPr>
        <w:ind w:left="1134"/>
        <w:rPr>
          <w:rFonts w:cs="Arial"/>
        </w:rPr>
      </w:pPr>
    </w:p>
    <w:p w14:paraId="303E0CC4" w14:textId="77777777" w:rsidR="002A6664" w:rsidRPr="002A6664" w:rsidRDefault="002A6664" w:rsidP="002A6664">
      <w:pPr>
        <w:ind w:left="454"/>
        <w:rPr>
          <w:rFonts w:cs="Arial"/>
          <w:b/>
        </w:rPr>
      </w:pPr>
      <w:r w:rsidRPr="002A6664">
        <w:rPr>
          <w:rFonts w:cs="Arial"/>
          <w:b/>
        </w:rPr>
        <w:t>Timescales</w:t>
      </w:r>
      <w:r w:rsidR="00EC4508">
        <w:rPr>
          <w:rFonts w:cs="Arial"/>
          <w:b/>
        </w:rPr>
        <w:t xml:space="preserve"> and volume of work</w:t>
      </w:r>
    </w:p>
    <w:p w14:paraId="577C793E" w14:textId="77777777" w:rsidR="0097335F" w:rsidRDefault="00B0167D" w:rsidP="0097335F">
      <w:pPr>
        <w:ind w:left="454"/>
        <w:rPr>
          <w:rFonts w:cs="Arial"/>
        </w:rPr>
      </w:pPr>
      <w:r>
        <w:rPr>
          <w:rFonts w:cs="Arial"/>
        </w:rPr>
        <w:t>Reviews</w:t>
      </w:r>
      <w:r w:rsidR="00D56DB1">
        <w:rPr>
          <w:rFonts w:cs="Arial"/>
        </w:rPr>
        <w:t xml:space="preserve"> would be required </w:t>
      </w:r>
      <w:r w:rsidR="0097335F">
        <w:rPr>
          <w:rFonts w:cs="Arial"/>
        </w:rPr>
        <w:t>each reporting cycle</w:t>
      </w:r>
      <w:r w:rsidR="00D56DB1">
        <w:rPr>
          <w:rFonts w:cs="Arial"/>
        </w:rPr>
        <w:t xml:space="preserve">.  The cycles are </w:t>
      </w:r>
      <w:r w:rsidR="009F6900">
        <w:rPr>
          <w:rFonts w:cs="Arial"/>
        </w:rPr>
        <w:t>cyclical and currently</w:t>
      </w:r>
      <w:r w:rsidR="0097335F">
        <w:rPr>
          <w:rFonts w:cs="Arial"/>
        </w:rPr>
        <w:t xml:space="preserve"> every two </w:t>
      </w:r>
      <w:r w:rsidR="009F6900">
        <w:rPr>
          <w:rFonts w:cs="Arial"/>
        </w:rPr>
        <w:t xml:space="preserve">to three </w:t>
      </w:r>
      <w:r w:rsidR="0097335F">
        <w:rPr>
          <w:rFonts w:cs="Arial"/>
        </w:rPr>
        <w:t xml:space="preserve">months.  Specific dates for 2018/19 </w:t>
      </w:r>
      <w:r w:rsidR="00D56DB1">
        <w:rPr>
          <w:rFonts w:cs="Arial"/>
        </w:rPr>
        <w:t>are listed below which</w:t>
      </w:r>
      <w:r w:rsidR="009F6900">
        <w:rPr>
          <w:rFonts w:cs="Arial"/>
        </w:rPr>
        <w:t xml:space="preserve"> show</w:t>
      </w:r>
      <w:r w:rsidR="00D56DB1">
        <w:rPr>
          <w:rFonts w:cs="Arial"/>
        </w:rPr>
        <w:t xml:space="preserve"> </w:t>
      </w:r>
      <w:r w:rsidR="0097335F">
        <w:rPr>
          <w:rFonts w:cs="Arial"/>
        </w:rPr>
        <w:t>when business cas</w:t>
      </w:r>
      <w:r w:rsidR="00D56DB1">
        <w:rPr>
          <w:rFonts w:cs="Arial"/>
        </w:rPr>
        <w:t>es and highlight reports are due for submission from scheme promoters</w:t>
      </w:r>
      <w:r w:rsidR="009F6900">
        <w:rPr>
          <w:rFonts w:cs="Arial"/>
        </w:rPr>
        <w:t xml:space="preserve">.  </w:t>
      </w:r>
      <w:r w:rsidR="0096171E">
        <w:rPr>
          <w:rFonts w:cs="Arial"/>
        </w:rPr>
        <w:t xml:space="preserve">The peak workload </w:t>
      </w:r>
      <w:r w:rsidR="00D56DB1">
        <w:rPr>
          <w:rFonts w:cs="Arial"/>
        </w:rPr>
        <w:t xml:space="preserve">for reviewers </w:t>
      </w:r>
      <w:r w:rsidR="0096171E">
        <w:rPr>
          <w:rFonts w:cs="Arial"/>
        </w:rPr>
        <w:t>will be for approximately two to three weeks follo</w:t>
      </w:r>
      <w:r w:rsidR="002A6664">
        <w:rPr>
          <w:rFonts w:cs="Arial"/>
        </w:rPr>
        <w:t>wing the submissions dates detailed in the table</w:t>
      </w:r>
      <w:r w:rsidR="0096171E">
        <w:rPr>
          <w:rFonts w:cs="Arial"/>
        </w:rPr>
        <w:t>.</w:t>
      </w:r>
    </w:p>
    <w:p w14:paraId="5D4428A5" w14:textId="12C36E67" w:rsidR="002A6664" w:rsidRDefault="002A6664" w:rsidP="0097335F">
      <w:pPr>
        <w:ind w:left="454"/>
        <w:rPr>
          <w:rFonts w:cs="Arial"/>
        </w:rPr>
      </w:pPr>
    </w:p>
    <w:p w14:paraId="6E6F1346" w14:textId="6B9B627E" w:rsidR="00C96065" w:rsidRDefault="00C96065" w:rsidP="0097335F">
      <w:pPr>
        <w:ind w:left="454"/>
        <w:rPr>
          <w:rFonts w:cs="Arial"/>
        </w:rPr>
      </w:pPr>
    </w:p>
    <w:p w14:paraId="431E657F" w14:textId="77777777" w:rsidR="00C96065" w:rsidRDefault="00C96065" w:rsidP="0097335F">
      <w:pPr>
        <w:ind w:left="454"/>
        <w:rPr>
          <w:rFonts w:cs="Arial"/>
        </w:rPr>
      </w:pPr>
    </w:p>
    <w:tbl>
      <w:tblPr>
        <w:tblStyle w:val="TableGrid"/>
        <w:tblW w:w="0" w:type="auto"/>
        <w:tblInd w:w="1103" w:type="dxa"/>
        <w:tblLook w:val="04A0" w:firstRow="1" w:lastRow="0" w:firstColumn="1" w:lastColumn="0" w:noHBand="0" w:noVBand="1"/>
      </w:tblPr>
      <w:tblGrid>
        <w:gridCol w:w="3114"/>
        <w:gridCol w:w="3685"/>
      </w:tblGrid>
      <w:tr w:rsidR="0097335F" w:rsidRPr="002171E0" w14:paraId="40C94BC8" w14:textId="77777777" w:rsidTr="00144024">
        <w:tc>
          <w:tcPr>
            <w:tcW w:w="3114" w:type="dxa"/>
            <w:tcBorders>
              <w:bottom w:val="single" w:sz="4" w:space="0" w:color="auto"/>
            </w:tcBorders>
          </w:tcPr>
          <w:p w14:paraId="1AD83C14" w14:textId="77777777" w:rsidR="0097335F" w:rsidRPr="002171E0" w:rsidRDefault="0097335F" w:rsidP="00136055">
            <w:pPr>
              <w:jc w:val="center"/>
            </w:pPr>
            <w:r w:rsidRPr="002171E0">
              <w:t>Submission of Full Business Case for Review</w:t>
            </w:r>
          </w:p>
        </w:tc>
        <w:tc>
          <w:tcPr>
            <w:tcW w:w="3685" w:type="dxa"/>
            <w:tcBorders>
              <w:bottom w:val="single" w:sz="4" w:space="0" w:color="auto"/>
            </w:tcBorders>
          </w:tcPr>
          <w:p w14:paraId="74858196" w14:textId="77777777" w:rsidR="0097335F" w:rsidRPr="002171E0" w:rsidRDefault="0097335F" w:rsidP="00136055">
            <w:pPr>
              <w:jc w:val="center"/>
            </w:pPr>
            <w:r w:rsidRPr="002171E0">
              <w:t>Submission of Outline Business Case/</w:t>
            </w:r>
            <w:r>
              <w:t xml:space="preserve"> </w:t>
            </w:r>
            <w:r w:rsidRPr="002171E0">
              <w:t>Highlight Reports</w:t>
            </w:r>
          </w:p>
        </w:tc>
      </w:tr>
      <w:tr w:rsidR="0097335F" w:rsidRPr="00B32D69" w14:paraId="79EF31D5" w14:textId="77777777" w:rsidTr="00144024">
        <w:tc>
          <w:tcPr>
            <w:tcW w:w="3114" w:type="dxa"/>
            <w:shd w:val="clear" w:color="auto" w:fill="FFFFFF" w:themeFill="background1"/>
          </w:tcPr>
          <w:p w14:paraId="056D0DE7" w14:textId="77777777" w:rsidR="0097335F" w:rsidRPr="00B32D69" w:rsidRDefault="0097335F" w:rsidP="00136055">
            <w:pPr>
              <w:jc w:val="center"/>
            </w:pPr>
            <w:r>
              <w:t>25/04/18</w:t>
            </w:r>
          </w:p>
        </w:tc>
        <w:tc>
          <w:tcPr>
            <w:tcW w:w="3685" w:type="dxa"/>
            <w:shd w:val="clear" w:color="auto" w:fill="FFFFFF" w:themeFill="background1"/>
          </w:tcPr>
          <w:p w14:paraId="43BB0D04" w14:textId="77777777" w:rsidR="0097335F" w:rsidRPr="00B32D69" w:rsidRDefault="0097335F" w:rsidP="00136055">
            <w:pPr>
              <w:jc w:val="center"/>
            </w:pPr>
            <w:r>
              <w:t xml:space="preserve">03/05/18 </w:t>
            </w:r>
          </w:p>
        </w:tc>
      </w:tr>
      <w:tr w:rsidR="0097335F" w:rsidRPr="00B32D69" w14:paraId="0C53E013" w14:textId="77777777" w:rsidTr="00144024">
        <w:tc>
          <w:tcPr>
            <w:tcW w:w="3114" w:type="dxa"/>
            <w:shd w:val="clear" w:color="auto" w:fill="FFFFFF" w:themeFill="background1"/>
          </w:tcPr>
          <w:p w14:paraId="6857C158" w14:textId="77777777" w:rsidR="0097335F" w:rsidRPr="00B32D69" w:rsidRDefault="0097335F" w:rsidP="00136055">
            <w:pPr>
              <w:jc w:val="center"/>
            </w:pPr>
            <w:r>
              <w:t>05/07/18</w:t>
            </w:r>
          </w:p>
        </w:tc>
        <w:tc>
          <w:tcPr>
            <w:tcW w:w="3685" w:type="dxa"/>
            <w:shd w:val="clear" w:color="auto" w:fill="FFFFFF" w:themeFill="background1"/>
          </w:tcPr>
          <w:p w14:paraId="09A14EAC" w14:textId="77777777" w:rsidR="0097335F" w:rsidRPr="00B32D69" w:rsidRDefault="0097335F" w:rsidP="00136055">
            <w:pPr>
              <w:jc w:val="center"/>
            </w:pPr>
            <w:r>
              <w:t>1</w:t>
            </w:r>
            <w:r w:rsidR="002D1A00">
              <w:t>3</w:t>
            </w:r>
            <w:r>
              <w:t>/07/18</w:t>
            </w:r>
          </w:p>
        </w:tc>
      </w:tr>
      <w:tr w:rsidR="0097335F" w:rsidRPr="00B32D69" w14:paraId="4321D700" w14:textId="77777777" w:rsidTr="00144024">
        <w:tc>
          <w:tcPr>
            <w:tcW w:w="3114" w:type="dxa"/>
            <w:shd w:val="clear" w:color="auto" w:fill="FFFFFF" w:themeFill="background1"/>
          </w:tcPr>
          <w:p w14:paraId="08C7E63D" w14:textId="77777777" w:rsidR="0097335F" w:rsidRPr="00B32D69" w:rsidRDefault="0097335F" w:rsidP="00136055">
            <w:pPr>
              <w:jc w:val="center"/>
            </w:pPr>
            <w:r>
              <w:t>05/09/18</w:t>
            </w:r>
          </w:p>
        </w:tc>
        <w:tc>
          <w:tcPr>
            <w:tcW w:w="3685" w:type="dxa"/>
            <w:shd w:val="clear" w:color="auto" w:fill="FFFFFF" w:themeFill="background1"/>
          </w:tcPr>
          <w:p w14:paraId="77D86183" w14:textId="77777777" w:rsidR="0097335F" w:rsidRPr="00B32D69" w:rsidRDefault="0097335F" w:rsidP="00136055">
            <w:pPr>
              <w:jc w:val="center"/>
            </w:pPr>
            <w:r>
              <w:t>14/09/18</w:t>
            </w:r>
          </w:p>
        </w:tc>
      </w:tr>
      <w:tr w:rsidR="0097335F" w:rsidRPr="00B32D69" w14:paraId="587C025E" w14:textId="77777777" w:rsidTr="00144024">
        <w:tc>
          <w:tcPr>
            <w:tcW w:w="3114" w:type="dxa"/>
            <w:shd w:val="clear" w:color="auto" w:fill="FFFFFF" w:themeFill="background1"/>
          </w:tcPr>
          <w:p w14:paraId="0441F0F2" w14:textId="77777777" w:rsidR="0097335F" w:rsidRPr="00B32D69" w:rsidRDefault="0097335F" w:rsidP="00136055">
            <w:pPr>
              <w:jc w:val="center"/>
            </w:pPr>
            <w:r>
              <w:t>09/11/18</w:t>
            </w:r>
          </w:p>
        </w:tc>
        <w:tc>
          <w:tcPr>
            <w:tcW w:w="3685" w:type="dxa"/>
            <w:shd w:val="clear" w:color="auto" w:fill="FFFFFF" w:themeFill="background1"/>
          </w:tcPr>
          <w:p w14:paraId="70C53480" w14:textId="77777777" w:rsidR="0097335F" w:rsidRPr="00B32D69" w:rsidRDefault="0097335F" w:rsidP="00136055">
            <w:pPr>
              <w:jc w:val="center"/>
            </w:pPr>
            <w:r>
              <w:t>19/11/18</w:t>
            </w:r>
          </w:p>
        </w:tc>
      </w:tr>
      <w:tr w:rsidR="0097335F" w:rsidRPr="00B32D69" w14:paraId="78DC56CD" w14:textId="77777777" w:rsidTr="00144024">
        <w:tc>
          <w:tcPr>
            <w:tcW w:w="3114" w:type="dxa"/>
            <w:shd w:val="clear" w:color="auto" w:fill="FFFFFF" w:themeFill="background1"/>
          </w:tcPr>
          <w:p w14:paraId="2873B155" w14:textId="77777777" w:rsidR="0097335F" w:rsidRPr="00B32D69" w:rsidRDefault="0097335F" w:rsidP="00136055">
            <w:pPr>
              <w:jc w:val="center"/>
            </w:pPr>
            <w:r>
              <w:t>11/01/19</w:t>
            </w:r>
          </w:p>
        </w:tc>
        <w:tc>
          <w:tcPr>
            <w:tcW w:w="3685" w:type="dxa"/>
            <w:shd w:val="clear" w:color="auto" w:fill="FFFFFF" w:themeFill="background1"/>
          </w:tcPr>
          <w:p w14:paraId="7966D3E8" w14:textId="77777777" w:rsidR="0097335F" w:rsidRPr="00B32D69" w:rsidRDefault="0097335F" w:rsidP="00136055">
            <w:pPr>
              <w:jc w:val="center"/>
            </w:pPr>
            <w:r>
              <w:t>22/01/19</w:t>
            </w:r>
          </w:p>
        </w:tc>
      </w:tr>
    </w:tbl>
    <w:p w14:paraId="37FAE97D" w14:textId="77777777" w:rsidR="0097335F" w:rsidRPr="00144024" w:rsidRDefault="00144024" w:rsidP="00144024">
      <w:pPr>
        <w:rPr>
          <w:rFonts w:cs="Arial"/>
          <w:i/>
          <w:sz w:val="20"/>
          <w:szCs w:val="20"/>
        </w:rPr>
      </w:pPr>
      <w:r>
        <w:rPr>
          <w:rFonts w:cs="Arial"/>
          <w:i/>
          <w:sz w:val="20"/>
          <w:szCs w:val="20"/>
        </w:rPr>
        <w:t xml:space="preserve"> </w:t>
      </w:r>
      <w:r>
        <w:rPr>
          <w:rFonts w:cs="Arial"/>
          <w:i/>
          <w:sz w:val="20"/>
          <w:szCs w:val="20"/>
        </w:rPr>
        <w:tab/>
        <w:t xml:space="preserve">       </w:t>
      </w:r>
      <w:r w:rsidRPr="00144024">
        <w:rPr>
          <w:rFonts w:cs="Arial"/>
          <w:i/>
          <w:sz w:val="20"/>
          <w:szCs w:val="20"/>
        </w:rPr>
        <w:t>these</w:t>
      </w:r>
      <w:r>
        <w:rPr>
          <w:rFonts w:cs="Arial"/>
          <w:i/>
          <w:sz w:val="20"/>
          <w:szCs w:val="20"/>
        </w:rPr>
        <w:t xml:space="preserve"> dates</w:t>
      </w:r>
      <w:r w:rsidRPr="00144024">
        <w:rPr>
          <w:rFonts w:cs="Arial"/>
          <w:i/>
          <w:sz w:val="20"/>
          <w:szCs w:val="20"/>
        </w:rPr>
        <w:t xml:space="preserve"> may be subject to change</w:t>
      </w:r>
    </w:p>
    <w:p w14:paraId="2FDC335B" w14:textId="77777777" w:rsidR="0097335F" w:rsidRDefault="0097335F" w:rsidP="0097335F">
      <w:pPr>
        <w:ind w:left="454"/>
        <w:rPr>
          <w:rFonts w:cs="Arial"/>
        </w:rPr>
      </w:pPr>
    </w:p>
    <w:p w14:paraId="2DAB06D2" w14:textId="77777777" w:rsidR="0097335F" w:rsidRDefault="0097335F" w:rsidP="0097335F">
      <w:pPr>
        <w:ind w:left="454"/>
        <w:rPr>
          <w:rFonts w:cs="Arial"/>
        </w:rPr>
      </w:pPr>
      <w:r>
        <w:rPr>
          <w:rFonts w:cs="Arial"/>
        </w:rPr>
        <w:t xml:space="preserve">As mentioned </w:t>
      </w:r>
      <w:r w:rsidR="0096171E">
        <w:rPr>
          <w:rFonts w:cs="Arial"/>
        </w:rPr>
        <w:t>previously</w:t>
      </w:r>
      <w:r>
        <w:rPr>
          <w:rFonts w:cs="Arial"/>
        </w:rPr>
        <w:t xml:space="preserve"> ad hoc support would also be required which may fall outside of the dates specified and the </w:t>
      </w:r>
      <w:r w:rsidR="00EC4508">
        <w:rPr>
          <w:rFonts w:cs="Arial"/>
        </w:rPr>
        <w:t>regular two-monthly</w:t>
      </w:r>
      <w:r>
        <w:rPr>
          <w:rFonts w:cs="Arial"/>
        </w:rPr>
        <w:t xml:space="preserve"> reporting cycle.</w:t>
      </w:r>
    </w:p>
    <w:p w14:paraId="15317B30" w14:textId="77777777" w:rsidR="00EC4508" w:rsidRDefault="00EC4508" w:rsidP="0097335F">
      <w:pPr>
        <w:ind w:left="454"/>
        <w:rPr>
          <w:rFonts w:cs="Arial"/>
        </w:rPr>
      </w:pPr>
    </w:p>
    <w:p w14:paraId="264F8C33" w14:textId="77777777" w:rsidR="00EC4508" w:rsidRDefault="00EC4508" w:rsidP="00EC4508">
      <w:pPr>
        <w:ind w:left="454"/>
        <w:rPr>
          <w:rFonts w:cs="Arial"/>
        </w:rPr>
      </w:pPr>
      <w:r>
        <w:rPr>
          <w:rFonts w:cs="Arial"/>
        </w:rPr>
        <w:t>Over the last year approximately four business cases have been received each cycle for the LEP funding streams.  Currently the volume and timing for the Investment Fund is unknow</w:t>
      </w:r>
      <w:r w:rsidR="00D56DB1">
        <w:rPr>
          <w:rFonts w:cs="Arial"/>
        </w:rPr>
        <w:t>n though it is expected that the</w:t>
      </w:r>
      <w:r>
        <w:rPr>
          <w:rFonts w:cs="Arial"/>
        </w:rPr>
        <w:t xml:space="preserve"> volume </w:t>
      </w:r>
      <w:r w:rsidR="00D56DB1">
        <w:rPr>
          <w:rFonts w:cs="Arial"/>
        </w:rPr>
        <w:t xml:space="preserve">associated with this funding stream </w:t>
      </w:r>
      <w:r>
        <w:rPr>
          <w:rFonts w:cs="Arial"/>
        </w:rPr>
        <w:t>will increase significantly</w:t>
      </w:r>
      <w:r w:rsidR="00D56DB1">
        <w:rPr>
          <w:rFonts w:cs="Arial"/>
        </w:rPr>
        <w:t xml:space="preserve"> going fo</w:t>
      </w:r>
      <w:r w:rsidR="00DE2C83">
        <w:rPr>
          <w:rFonts w:cs="Arial"/>
        </w:rPr>
        <w:t>r</w:t>
      </w:r>
      <w:r w:rsidR="00D56DB1">
        <w:rPr>
          <w:rFonts w:cs="Arial"/>
        </w:rPr>
        <w:t>ward</w:t>
      </w:r>
      <w:r>
        <w:rPr>
          <w:rFonts w:cs="Arial"/>
        </w:rPr>
        <w:t>.</w:t>
      </w:r>
    </w:p>
    <w:p w14:paraId="54C23700" w14:textId="77777777" w:rsidR="00EC4508" w:rsidRDefault="00EC4508" w:rsidP="0097335F">
      <w:pPr>
        <w:ind w:left="454"/>
        <w:rPr>
          <w:rFonts w:cs="Arial"/>
        </w:rPr>
      </w:pPr>
    </w:p>
    <w:p w14:paraId="39C4D6DD" w14:textId="7DA26D5E" w:rsidR="00D56DB1" w:rsidRDefault="00E422DD" w:rsidP="0097335F">
      <w:pPr>
        <w:ind w:left="454"/>
        <w:rPr>
          <w:rFonts w:cs="Arial"/>
        </w:rPr>
      </w:pPr>
      <w:r w:rsidRPr="00E422DD">
        <w:rPr>
          <w:rFonts w:cs="Arial"/>
          <w:b/>
        </w:rPr>
        <w:t>Data Protection</w:t>
      </w:r>
      <w:r>
        <w:rPr>
          <w:rFonts w:cs="Arial"/>
        </w:rPr>
        <w:t xml:space="preserve"> - </w:t>
      </w:r>
      <w:r w:rsidR="00183273">
        <w:rPr>
          <w:rFonts w:cs="Arial"/>
        </w:rPr>
        <w:t>As a reviewer</w:t>
      </w:r>
      <w:r w:rsidR="006F2CAE">
        <w:rPr>
          <w:rFonts w:cs="Arial"/>
        </w:rPr>
        <w:t xml:space="preserve"> you</w:t>
      </w:r>
      <w:r w:rsidR="00183273">
        <w:rPr>
          <w:rFonts w:cs="Arial"/>
        </w:rPr>
        <w:t xml:space="preserve"> will have access to commercially sensitive data</w:t>
      </w:r>
      <w:r w:rsidR="006F2CAE">
        <w:rPr>
          <w:rFonts w:cs="Arial"/>
        </w:rPr>
        <w:t xml:space="preserve"> and as such any accepted supplier will be required to treat such information confidentially, complying with the </w:t>
      </w:r>
      <w:r w:rsidR="00183273">
        <w:rPr>
          <w:rFonts w:cs="Arial"/>
        </w:rPr>
        <w:t>General Data Protection Regulation that</w:t>
      </w:r>
      <w:r w:rsidR="006F2CAE">
        <w:rPr>
          <w:rFonts w:cs="Arial"/>
        </w:rPr>
        <w:t xml:space="preserve"> comes into force in May 2018.</w:t>
      </w:r>
    </w:p>
    <w:p w14:paraId="178ED147" w14:textId="77777777" w:rsidR="00945F6D" w:rsidRDefault="00945F6D" w:rsidP="0097335F">
      <w:pPr>
        <w:ind w:left="454"/>
        <w:rPr>
          <w:rFonts w:cs="Arial"/>
        </w:rPr>
      </w:pPr>
    </w:p>
    <w:p w14:paraId="5CFF4A30" w14:textId="77777777" w:rsidR="0000122E" w:rsidRDefault="00945F6D" w:rsidP="00E422DD">
      <w:pPr>
        <w:ind w:left="454"/>
      </w:pPr>
      <w:r w:rsidRPr="009F53A6">
        <w:rPr>
          <w:rFonts w:cs="Arial"/>
          <w:b/>
        </w:rPr>
        <w:t>Conflict of interests</w:t>
      </w:r>
      <w:r w:rsidR="00E422DD" w:rsidRPr="009F53A6">
        <w:rPr>
          <w:rFonts w:cs="Arial"/>
        </w:rPr>
        <w:t xml:space="preserve"> – </w:t>
      </w:r>
      <w:r w:rsidR="00E422DD">
        <w:rPr>
          <w:rFonts w:cs="Arial"/>
        </w:rPr>
        <w:t xml:space="preserve">Reviews should be undertaken that are independent of the scheme promoter.  </w:t>
      </w:r>
      <w:r w:rsidR="00A73B48">
        <w:t xml:space="preserve">It is </w:t>
      </w:r>
      <w:r w:rsidR="00A73B48" w:rsidRPr="002629A4">
        <w:t>recognise</w:t>
      </w:r>
      <w:r w:rsidR="00A73B48">
        <w:t>d</w:t>
      </w:r>
      <w:r w:rsidR="00A73B48" w:rsidRPr="002629A4">
        <w:t xml:space="preserve"> that in certain circumstances </w:t>
      </w:r>
      <w:r w:rsidR="00A73B48">
        <w:t xml:space="preserve">as schemes progress, </w:t>
      </w:r>
      <w:r w:rsidR="00E422DD">
        <w:t>reviewers</w:t>
      </w:r>
      <w:r w:rsidR="00A73B48" w:rsidRPr="002629A4">
        <w:t xml:space="preserve"> </w:t>
      </w:r>
      <w:r w:rsidR="00FB32A9">
        <w:t xml:space="preserve">or their organisation </w:t>
      </w:r>
      <w:r w:rsidR="00A73B48" w:rsidRPr="002629A4">
        <w:t xml:space="preserve">may have real or perceived conflicts of interest that could potentially compromise this position of independence.  </w:t>
      </w:r>
      <w:r w:rsidR="00E422DD">
        <w:t xml:space="preserve">Where this </w:t>
      </w:r>
      <w:proofErr w:type="gramStart"/>
      <w:r w:rsidR="00E422DD">
        <w:t>arises</w:t>
      </w:r>
      <w:proofErr w:type="gramEnd"/>
      <w:r w:rsidR="00E422DD">
        <w:t xml:space="preserve"> the </w:t>
      </w:r>
      <w:r w:rsidR="00FB32A9">
        <w:t xml:space="preserve">reviewer should immediately advise WECA officers and where necessary </w:t>
      </w:r>
      <w:r w:rsidR="00E422DD">
        <w:t xml:space="preserve">a different reviewer, who still meets the award criteria, </w:t>
      </w:r>
      <w:r w:rsidR="00FB32A9">
        <w:t xml:space="preserve">will be engaged </w:t>
      </w:r>
      <w:r w:rsidR="00E422DD">
        <w:t xml:space="preserve">to undertake the work.  </w:t>
      </w:r>
      <w:r w:rsidR="00DE2C83">
        <w:t xml:space="preserve">The Framework approach </w:t>
      </w:r>
      <w:r w:rsidR="00E422DD">
        <w:t xml:space="preserve">would also allow for the </w:t>
      </w:r>
      <w:r w:rsidR="00FB32A9">
        <w:t>alternative</w:t>
      </w:r>
      <w:r w:rsidR="00E422DD">
        <w:t xml:space="preserve"> reviewer to give a second opinion on the conclusions of a review if required.  </w:t>
      </w:r>
    </w:p>
    <w:p w14:paraId="48CDF285" w14:textId="77777777" w:rsidR="0000122E" w:rsidRDefault="0000122E" w:rsidP="00E422DD">
      <w:pPr>
        <w:ind w:left="454"/>
      </w:pPr>
    </w:p>
    <w:p w14:paraId="1FDDC56A" w14:textId="42E036ED" w:rsidR="00E422DD" w:rsidRDefault="00E422DD" w:rsidP="00E422DD">
      <w:pPr>
        <w:ind w:left="454"/>
      </w:pPr>
      <w:r>
        <w:t xml:space="preserve">As outlined later in the </w:t>
      </w:r>
      <w:r w:rsidR="0000122E">
        <w:t>document the primary reviewer</w:t>
      </w:r>
      <w:r>
        <w:t xml:space="preserve"> will be the </w:t>
      </w:r>
      <w:r w:rsidR="003719D5">
        <w:t>lowest cost amongst those who have met the threshold of quality and price for entry onto the framework</w:t>
      </w:r>
      <w:r>
        <w:t xml:space="preserve"> through the tender process</w:t>
      </w:r>
      <w:r w:rsidR="003719D5">
        <w:t>,</w:t>
      </w:r>
      <w:r>
        <w:t xml:space="preserve"> </w:t>
      </w:r>
      <w:r w:rsidR="0000122E">
        <w:t xml:space="preserve">with the </w:t>
      </w:r>
      <w:r w:rsidR="003719D5">
        <w:t>alternative</w:t>
      </w:r>
      <w:r>
        <w:t xml:space="preserve"> consultant </w:t>
      </w:r>
      <w:r w:rsidR="0000122E">
        <w:t xml:space="preserve">being the </w:t>
      </w:r>
      <w:r>
        <w:t xml:space="preserve">second </w:t>
      </w:r>
      <w:r w:rsidR="003719D5">
        <w:t>lowest price</w:t>
      </w:r>
      <w:r>
        <w:t>.</w:t>
      </w:r>
      <w:r w:rsidR="0000122E">
        <w:t xml:space="preserve">  Consultants who meet the award criteria will be notified and any work commissioned will be on a call off ‘mini-competition’ basis from the Framework </w:t>
      </w:r>
      <w:r w:rsidR="003719D5">
        <w:t>(see Call off process</w:t>
      </w:r>
      <w:r w:rsidR="004A36AD">
        <w:t xml:space="preserve"> under Section 1.5</w:t>
      </w:r>
      <w:r w:rsidR="003719D5">
        <w:t>)</w:t>
      </w:r>
      <w:r w:rsidR="00DE2C83">
        <w:t>.</w:t>
      </w:r>
    </w:p>
    <w:p w14:paraId="19EB38F8" w14:textId="77777777" w:rsidR="00A73B48" w:rsidRDefault="00A73B48" w:rsidP="0097335F">
      <w:pPr>
        <w:ind w:left="454"/>
        <w:rPr>
          <w:rFonts w:cs="Arial"/>
        </w:rPr>
      </w:pPr>
    </w:p>
    <w:p w14:paraId="2F457A7E" w14:textId="77777777" w:rsidR="00183273" w:rsidRDefault="00945F6D" w:rsidP="0097335F">
      <w:pPr>
        <w:ind w:left="454"/>
        <w:rPr>
          <w:rFonts w:cs="Arial"/>
        </w:rPr>
      </w:pPr>
      <w:r w:rsidRPr="0000122E">
        <w:rPr>
          <w:rFonts w:cs="Arial"/>
          <w:b/>
        </w:rPr>
        <w:t>Tenderer</w:t>
      </w:r>
      <w:r w:rsidR="00183273" w:rsidRPr="0000122E">
        <w:rPr>
          <w:rFonts w:cs="Arial"/>
          <w:b/>
        </w:rPr>
        <w:t xml:space="preserve">s </w:t>
      </w:r>
      <w:r w:rsidRPr="0000122E">
        <w:rPr>
          <w:rFonts w:cs="Arial"/>
          <w:b/>
        </w:rPr>
        <w:t>submission</w:t>
      </w:r>
      <w:r>
        <w:rPr>
          <w:rFonts w:cs="Arial"/>
        </w:rPr>
        <w:t xml:space="preserve"> </w:t>
      </w:r>
      <w:r w:rsidR="0000122E">
        <w:rPr>
          <w:rFonts w:cs="Arial"/>
        </w:rPr>
        <w:t xml:space="preserve">– submissions </w:t>
      </w:r>
      <w:r w:rsidR="00183273">
        <w:rPr>
          <w:rFonts w:cs="Arial"/>
        </w:rPr>
        <w:t>should be provided on the exac</w:t>
      </w:r>
      <w:r>
        <w:rPr>
          <w:rFonts w:cs="Arial"/>
        </w:rPr>
        <w:t>t terms specified above.  Submissions</w:t>
      </w:r>
      <w:r w:rsidR="00183273">
        <w:rPr>
          <w:rFonts w:cs="Arial"/>
        </w:rPr>
        <w:t xml:space="preserve"> supplied that vary from the specification listed above will not be considered.</w:t>
      </w:r>
    </w:p>
    <w:p w14:paraId="4A9518FE" w14:textId="249244B9" w:rsidR="00F1181C" w:rsidRDefault="00F1181C" w:rsidP="0097335F">
      <w:pPr>
        <w:ind w:left="454"/>
        <w:rPr>
          <w:rFonts w:cs="Arial"/>
        </w:rPr>
      </w:pPr>
    </w:p>
    <w:p w14:paraId="1A6334D7" w14:textId="367D2D6C" w:rsidR="006F2CAE" w:rsidRDefault="006F2CAE" w:rsidP="0097335F">
      <w:pPr>
        <w:ind w:left="454"/>
        <w:rPr>
          <w:rFonts w:cs="Arial"/>
        </w:rPr>
      </w:pPr>
    </w:p>
    <w:p w14:paraId="7B44551C" w14:textId="2785717E" w:rsidR="006F2CAE" w:rsidRDefault="006F2CAE" w:rsidP="0097335F">
      <w:pPr>
        <w:ind w:left="454"/>
        <w:rPr>
          <w:rFonts w:cs="Arial"/>
        </w:rPr>
      </w:pPr>
    </w:p>
    <w:p w14:paraId="455FBF79" w14:textId="2BFD31DA" w:rsidR="006F2CAE" w:rsidRDefault="006F2CAE" w:rsidP="0097335F">
      <w:pPr>
        <w:ind w:left="454"/>
        <w:rPr>
          <w:rFonts w:cs="Arial"/>
        </w:rPr>
      </w:pPr>
    </w:p>
    <w:p w14:paraId="2B6E4021" w14:textId="10E7D85B" w:rsidR="006F2CAE" w:rsidRDefault="006F2CAE" w:rsidP="0097335F">
      <w:pPr>
        <w:ind w:left="454"/>
        <w:rPr>
          <w:rFonts w:cs="Arial"/>
        </w:rPr>
      </w:pPr>
    </w:p>
    <w:p w14:paraId="2963C5FF" w14:textId="5506C7E4" w:rsidR="006F2CAE" w:rsidRDefault="006F2CAE" w:rsidP="0097335F">
      <w:pPr>
        <w:ind w:left="454"/>
        <w:rPr>
          <w:rFonts w:cs="Arial"/>
        </w:rPr>
      </w:pPr>
    </w:p>
    <w:p w14:paraId="002F4914" w14:textId="77777777" w:rsidR="006F2CAE" w:rsidRDefault="006F2CAE" w:rsidP="0097335F">
      <w:pPr>
        <w:ind w:left="454"/>
        <w:rPr>
          <w:rFonts w:cs="Arial"/>
        </w:rPr>
      </w:pPr>
    </w:p>
    <w:p w14:paraId="54EC9B4B" w14:textId="77777777" w:rsidR="00A05115" w:rsidRDefault="00A05115">
      <w:pPr>
        <w:rPr>
          <w:rFonts w:cs="Arial"/>
          <w:highlight w:val="green"/>
        </w:rPr>
      </w:pPr>
    </w:p>
    <w:p w14:paraId="140E6FFB" w14:textId="77777777" w:rsidR="00DE5ECD" w:rsidRPr="00CC30C9" w:rsidRDefault="003B0E96" w:rsidP="009539E9">
      <w:pPr>
        <w:rPr>
          <w:rFonts w:cs="Arial"/>
          <w:b/>
        </w:rPr>
      </w:pPr>
      <w:r w:rsidRPr="00CC30C9">
        <w:rPr>
          <w:rFonts w:cs="Arial"/>
          <w:b/>
        </w:rPr>
        <w:lastRenderedPageBreak/>
        <w:t>1.</w:t>
      </w:r>
      <w:r w:rsidR="00CC30C9" w:rsidRPr="00CC30C9">
        <w:rPr>
          <w:rFonts w:cs="Arial"/>
          <w:b/>
        </w:rPr>
        <w:t>5</w:t>
      </w:r>
      <w:r w:rsidRPr="003B0E96">
        <w:rPr>
          <w:rFonts w:cs="Arial"/>
        </w:rPr>
        <w:tab/>
      </w:r>
      <w:r w:rsidR="00CC30C9" w:rsidRPr="00CC30C9">
        <w:rPr>
          <w:rFonts w:cs="Arial"/>
          <w:b/>
        </w:rPr>
        <w:t>Lots</w:t>
      </w:r>
    </w:p>
    <w:p w14:paraId="08EA9A99" w14:textId="77777777" w:rsidR="00DE5ECD" w:rsidRDefault="00DE5ECD" w:rsidP="00B9629B">
      <w:pPr>
        <w:ind w:firstLine="720"/>
        <w:rPr>
          <w:rFonts w:cs="Arial"/>
        </w:rPr>
      </w:pPr>
    </w:p>
    <w:p w14:paraId="2B398BB7" w14:textId="77777777" w:rsidR="00B66FDB" w:rsidRDefault="00B66FDB" w:rsidP="00DE5ECD">
      <w:pPr>
        <w:ind w:left="720"/>
        <w:rPr>
          <w:rFonts w:cs="Arial"/>
        </w:rPr>
      </w:pPr>
      <w:r w:rsidRPr="00447FE2">
        <w:rPr>
          <w:rFonts w:cs="Arial"/>
        </w:rPr>
        <w:t xml:space="preserve">The </w:t>
      </w:r>
      <w:r w:rsidR="00922241">
        <w:rPr>
          <w:rFonts w:cs="Arial"/>
        </w:rPr>
        <w:t>Authority</w:t>
      </w:r>
      <w:r w:rsidRPr="00447FE2">
        <w:rPr>
          <w:rFonts w:cs="Arial"/>
        </w:rPr>
        <w:t xml:space="preserve"> will, where appropriate, break contracts into lots to facilitate SME participation in line with the Public Contracts Regulation 2015.  </w:t>
      </w:r>
    </w:p>
    <w:p w14:paraId="59B1C4CB" w14:textId="77777777" w:rsidR="00B66FDB" w:rsidRPr="0013186F" w:rsidRDefault="00B66FDB" w:rsidP="00B66FDB">
      <w:pPr>
        <w:rPr>
          <w:rFonts w:cs="Arial"/>
        </w:rPr>
      </w:pPr>
    </w:p>
    <w:p w14:paraId="13D78D5F" w14:textId="77777777" w:rsidR="00B66FDB" w:rsidRPr="00E26EC9" w:rsidRDefault="00B66FDB" w:rsidP="00DE5ECD">
      <w:pPr>
        <w:ind w:left="720"/>
        <w:rPr>
          <w:rFonts w:cs="Arial"/>
        </w:rPr>
      </w:pPr>
      <w:r w:rsidRPr="00E26EC9">
        <w:rPr>
          <w:rFonts w:cs="Arial"/>
        </w:rPr>
        <w:t xml:space="preserve">The </w:t>
      </w:r>
      <w:r w:rsidRPr="009A4CCA">
        <w:rPr>
          <w:rFonts w:cs="Arial"/>
        </w:rPr>
        <w:t xml:space="preserve">services covered by this procurement exercise have been sub-divided </w:t>
      </w:r>
      <w:r w:rsidRPr="00A33015">
        <w:rPr>
          <w:rFonts w:cs="Arial"/>
        </w:rPr>
        <w:t xml:space="preserve">into </w:t>
      </w:r>
      <w:r w:rsidR="001B60EC" w:rsidRPr="00A33015">
        <w:rPr>
          <w:rFonts w:cs="Arial"/>
        </w:rPr>
        <w:t xml:space="preserve">two </w:t>
      </w:r>
      <w:r w:rsidR="005F12E4" w:rsidRPr="00A33015">
        <w:rPr>
          <w:rFonts w:cs="Arial"/>
        </w:rPr>
        <w:t>l</w:t>
      </w:r>
      <w:r w:rsidRPr="00A33015">
        <w:rPr>
          <w:rFonts w:cs="Arial"/>
        </w:rPr>
        <w:t>ots</w:t>
      </w:r>
      <w:r w:rsidRPr="00E26EC9">
        <w:rPr>
          <w:rFonts w:cs="Arial"/>
        </w:rPr>
        <w:t xml:space="preserve"> as </w:t>
      </w:r>
      <w:proofErr w:type="gramStart"/>
      <w:r w:rsidRPr="00E26EC9">
        <w:rPr>
          <w:rFonts w:cs="Arial"/>
        </w:rPr>
        <w:t>foll</w:t>
      </w:r>
      <w:r w:rsidR="009A4CCA">
        <w:rPr>
          <w:rFonts w:cs="Arial"/>
        </w:rPr>
        <w:t>ows:-</w:t>
      </w:r>
      <w:proofErr w:type="gramEnd"/>
    </w:p>
    <w:p w14:paraId="4F571F05" w14:textId="77777777" w:rsidR="00B9629B" w:rsidRPr="0059010D" w:rsidRDefault="00B9629B" w:rsidP="000D18BA">
      <w:pPr>
        <w:ind w:left="1440"/>
        <w:jc w:val="center"/>
        <w:rPr>
          <w:rFonts w:cs="Arial"/>
          <w:sz w:val="16"/>
          <w:szCs w:val="16"/>
        </w:rPr>
      </w:pPr>
    </w:p>
    <w:tbl>
      <w:tblPr>
        <w:tblStyle w:val="TableGrid"/>
        <w:tblW w:w="8773" w:type="dxa"/>
        <w:tblInd w:w="720" w:type="dxa"/>
        <w:tblLook w:val="04A0" w:firstRow="1" w:lastRow="0" w:firstColumn="1" w:lastColumn="0" w:noHBand="0" w:noVBand="1"/>
      </w:tblPr>
      <w:tblGrid>
        <w:gridCol w:w="550"/>
        <w:gridCol w:w="8223"/>
      </w:tblGrid>
      <w:tr w:rsidR="00B9629B" w:rsidRPr="00E26EC9" w14:paraId="68C80592" w14:textId="77777777" w:rsidTr="0059010D">
        <w:trPr>
          <w:trHeight w:val="391"/>
        </w:trPr>
        <w:tc>
          <w:tcPr>
            <w:tcW w:w="0" w:type="auto"/>
          </w:tcPr>
          <w:p w14:paraId="5C4DF4C8" w14:textId="77777777" w:rsidR="00B9629B" w:rsidRPr="00E26EC9" w:rsidRDefault="00B9629B" w:rsidP="000D18BA">
            <w:pPr>
              <w:jc w:val="center"/>
              <w:rPr>
                <w:rFonts w:cs="Arial"/>
              </w:rPr>
            </w:pPr>
            <w:r w:rsidRPr="00E26EC9">
              <w:rPr>
                <w:rFonts w:cs="Arial"/>
              </w:rPr>
              <w:t>Lot</w:t>
            </w:r>
          </w:p>
        </w:tc>
        <w:tc>
          <w:tcPr>
            <w:tcW w:w="8223" w:type="dxa"/>
          </w:tcPr>
          <w:p w14:paraId="35B48110" w14:textId="77777777" w:rsidR="00B9629B" w:rsidRPr="00E26EC9" w:rsidRDefault="00B9629B" w:rsidP="000D18BA">
            <w:pPr>
              <w:jc w:val="center"/>
              <w:rPr>
                <w:rFonts w:cs="Arial"/>
              </w:rPr>
            </w:pPr>
            <w:r w:rsidRPr="00E26EC9">
              <w:rPr>
                <w:rFonts w:cs="Arial"/>
              </w:rPr>
              <w:t>Description</w:t>
            </w:r>
          </w:p>
        </w:tc>
      </w:tr>
      <w:tr w:rsidR="00B9629B" w:rsidRPr="00E26EC9" w14:paraId="4617C663" w14:textId="77777777" w:rsidTr="0059010D">
        <w:tc>
          <w:tcPr>
            <w:tcW w:w="0" w:type="auto"/>
          </w:tcPr>
          <w:p w14:paraId="5C8AAC2C" w14:textId="77777777" w:rsidR="00B9629B" w:rsidRPr="00E26EC9" w:rsidRDefault="00B9629B" w:rsidP="000D18BA">
            <w:pPr>
              <w:jc w:val="center"/>
              <w:rPr>
                <w:rFonts w:cs="Arial"/>
              </w:rPr>
            </w:pPr>
            <w:r w:rsidRPr="00E26EC9">
              <w:rPr>
                <w:rFonts w:cs="Arial"/>
              </w:rPr>
              <w:t>1</w:t>
            </w:r>
          </w:p>
        </w:tc>
        <w:tc>
          <w:tcPr>
            <w:tcW w:w="8223" w:type="dxa"/>
          </w:tcPr>
          <w:p w14:paraId="4EFBF0AC" w14:textId="77777777" w:rsidR="00A33C27" w:rsidRPr="00A33C27" w:rsidRDefault="001B60EC" w:rsidP="001B60EC">
            <w:pPr>
              <w:rPr>
                <w:rFonts w:cs="Arial"/>
                <w:b/>
              </w:rPr>
            </w:pPr>
            <w:r w:rsidRPr="00A33C27">
              <w:rPr>
                <w:rFonts w:cs="Arial"/>
                <w:b/>
              </w:rPr>
              <w:t>Provision of specialist transpor</w:t>
            </w:r>
            <w:r w:rsidR="00EE32A9" w:rsidRPr="00A33C27">
              <w:rPr>
                <w:rFonts w:cs="Arial"/>
                <w:b/>
              </w:rPr>
              <w:t xml:space="preserve">t business case review.  </w:t>
            </w:r>
          </w:p>
          <w:p w14:paraId="324CC469" w14:textId="77777777" w:rsidR="00B9629B" w:rsidRPr="001B60EC" w:rsidRDefault="00EE32A9" w:rsidP="001B60EC">
            <w:pPr>
              <w:rPr>
                <w:rFonts w:cs="Arial"/>
                <w:highlight w:val="cyan"/>
              </w:rPr>
            </w:pPr>
            <w:r>
              <w:rPr>
                <w:rFonts w:cs="Arial"/>
              </w:rPr>
              <w:t xml:space="preserve">Though Lot 1 is not limited to transport projects over £5m there is </w:t>
            </w:r>
            <w:r w:rsidR="003719D5">
              <w:rPr>
                <w:rFonts w:cs="Arial"/>
              </w:rPr>
              <w:t>a requirement</w:t>
            </w:r>
            <w:r>
              <w:rPr>
                <w:rFonts w:cs="Arial"/>
              </w:rPr>
              <w:t xml:space="preserve"> that where schemes are over £5m then reviewers are to advis</w:t>
            </w:r>
            <w:r w:rsidR="001B60EC" w:rsidRPr="001B60EC">
              <w:rPr>
                <w:rFonts w:cs="Arial"/>
              </w:rPr>
              <w:t>e</w:t>
            </w:r>
            <w:r>
              <w:rPr>
                <w:rFonts w:cs="Arial"/>
              </w:rPr>
              <w:t xml:space="preserve"> </w:t>
            </w:r>
            <w:r w:rsidR="001B60EC" w:rsidRPr="001B60EC">
              <w:rPr>
                <w:rFonts w:cs="Arial"/>
              </w:rPr>
              <w:t>in line with Department for Transport requirements</w:t>
            </w:r>
            <w:r w:rsidR="003719D5">
              <w:rPr>
                <w:rFonts w:cs="Arial"/>
              </w:rPr>
              <w:t xml:space="preserve"> and guidance</w:t>
            </w:r>
            <w:r>
              <w:rPr>
                <w:rFonts w:cs="Arial"/>
              </w:rPr>
              <w:t xml:space="preserve">.  This should include a </w:t>
            </w:r>
            <w:r w:rsidR="001B60EC" w:rsidRPr="001B60EC">
              <w:rPr>
                <w:rFonts w:cs="Arial"/>
              </w:rPr>
              <w:t>review of transport economic case, appraisal methodology and value for money statements.</w:t>
            </w:r>
            <w:r>
              <w:rPr>
                <w:rFonts w:cs="Arial"/>
              </w:rPr>
              <w:t xml:space="preserve">  </w:t>
            </w:r>
            <w:r w:rsidR="00A33C27">
              <w:rPr>
                <w:rFonts w:cs="Arial"/>
              </w:rPr>
              <w:t>Again, w</w:t>
            </w:r>
            <w:r>
              <w:rPr>
                <w:rFonts w:cs="Arial"/>
              </w:rPr>
              <w:t>here transport projects</w:t>
            </w:r>
            <w:r w:rsidR="00A33C27">
              <w:rPr>
                <w:rFonts w:cs="Arial"/>
              </w:rPr>
              <w:t xml:space="preserve"> are</w:t>
            </w:r>
            <w:r>
              <w:rPr>
                <w:rFonts w:cs="Arial"/>
              </w:rPr>
              <w:t xml:space="preserve"> over £5m </w:t>
            </w:r>
            <w:r w:rsidR="00A33C27">
              <w:rPr>
                <w:rFonts w:cs="Arial"/>
              </w:rPr>
              <w:t xml:space="preserve">it is also anticipated that </w:t>
            </w:r>
            <w:r>
              <w:rPr>
                <w:rFonts w:cs="Arial"/>
              </w:rPr>
              <w:t>review</w:t>
            </w:r>
            <w:r w:rsidR="00A33C27">
              <w:rPr>
                <w:rFonts w:cs="Arial"/>
              </w:rPr>
              <w:t xml:space="preserve">s may be undertaken by a team rather than an individual.  </w:t>
            </w:r>
            <w:r w:rsidR="003719D5">
              <w:rPr>
                <w:rFonts w:cs="Arial"/>
              </w:rPr>
              <w:t xml:space="preserve">However, one named individual will need to be the owner of the review report. </w:t>
            </w:r>
            <w:r w:rsidR="00A33C27">
              <w:rPr>
                <w:rFonts w:cs="Arial"/>
              </w:rPr>
              <w:t xml:space="preserve">For smaller transport schemes, </w:t>
            </w:r>
            <w:r w:rsidR="003719D5">
              <w:rPr>
                <w:rFonts w:cs="Arial"/>
              </w:rPr>
              <w:t xml:space="preserve">and </w:t>
            </w:r>
            <w:r w:rsidR="00A33C27">
              <w:rPr>
                <w:rFonts w:cs="Arial"/>
              </w:rPr>
              <w:t xml:space="preserve">those which are less complex, the expectation would be for </w:t>
            </w:r>
            <w:r w:rsidR="003719D5">
              <w:rPr>
                <w:rFonts w:cs="Arial"/>
              </w:rPr>
              <w:t>one</w:t>
            </w:r>
            <w:r w:rsidR="00A33C27">
              <w:rPr>
                <w:rFonts w:cs="Arial"/>
              </w:rPr>
              <w:t xml:space="preserve"> individual to conduct the review.</w:t>
            </w:r>
          </w:p>
        </w:tc>
      </w:tr>
      <w:tr w:rsidR="00B9629B" w:rsidRPr="00E26EC9" w14:paraId="0B5C37B9" w14:textId="77777777" w:rsidTr="0059010D">
        <w:tc>
          <w:tcPr>
            <w:tcW w:w="0" w:type="auto"/>
          </w:tcPr>
          <w:p w14:paraId="1922A06E" w14:textId="77777777" w:rsidR="00B9629B" w:rsidRPr="00E26EC9" w:rsidRDefault="00B9629B" w:rsidP="000D18BA">
            <w:pPr>
              <w:jc w:val="center"/>
              <w:rPr>
                <w:rFonts w:cs="Arial"/>
              </w:rPr>
            </w:pPr>
            <w:r w:rsidRPr="00E26EC9">
              <w:rPr>
                <w:rFonts w:cs="Arial"/>
              </w:rPr>
              <w:t>2</w:t>
            </w:r>
          </w:p>
        </w:tc>
        <w:tc>
          <w:tcPr>
            <w:tcW w:w="8223" w:type="dxa"/>
          </w:tcPr>
          <w:p w14:paraId="607154FB" w14:textId="77777777" w:rsidR="00A33C27" w:rsidRPr="00A33C27" w:rsidRDefault="00233D6C" w:rsidP="00233D6C">
            <w:pPr>
              <w:rPr>
                <w:rFonts w:cs="Arial"/>
                <w:b/>
              </w:rPr>
            </w:pPr>
            <w:r w:rsidRPr="00A33C27">
              <w:rPr>
                <w:rFonts w:cs="Arial"/>
                <w:b/>
              </w:rPr>
              <w:t>Review function for other business cases</w:t>
            </w:r>
            <w:r w:rsidR="00A33C27" w:rsidRPr="00A33C27">
              <w:rPr>
                <w:rFonts w:cs="Arial"/>
                <w:b/>
              </w:rPr>
              <w:t>.</w:t>
            </w:r>
          </w:p>
          <w:p w14:paraId="76D603C9" w14:textId="3AFB1181" w:rsidR="00B9629B" w:rsidRPr="00233D6C" w:rsidRDefault="00A33C27" w:rsidP="00233D6C">
            <w:pPr>
              <w:rPr>
                <w:rFonts w:cs="Arial"/>
                <w:highlight w:val="cyan"/>
              </w:rPr>
            </w:pPr>
            <w:r>
              <w:rPr>
                <w:rFonts w:cs="Arial"/>
              </w:rPr>
              <w:t xml:space="preserve">Lots 2 seeks reviewers to cover the broad and </w:t>
            </w:r>
            <w:r w:rsidR="00455682">
              <w:rPr>
                <w:rFonts w:cs="Arial"/>
              </w:rPr>
              <w:t xml:space="preserve">full range of projects </w:t>
            </w:r>
            <w:r w:rsidR="001C50B2">
              <w:rPr>
                <w:rFonts w:cs="Arial"/>
              </w:rPr>
              <w:t xml:space="preserve">including </w:t>
            </w:r>
            <w:r w:rsidR="00455682">
              <w:rPr>
                <w:rFonts w:cs="Arial"/>
              </w:rPr>
              <w:t>skills,</w:t>
            </w:r>
            <w:r w:rsidR="006E38D7">
              <w:rPr>
                <w:rFonts w:cs="Arial"/>
              </w:rPr>
              <w:t xml:space="preserve"> business support,</w:t>
            </w:r>
            <w:r w:rsidR="00455682">
              <w:rPr>
                <w:rFonts w:cs="Arial"/>
              </w:rPr>
              <w:t xml:space="preserve"> </w:t>
            </w:r>
            <w:r w:rsidR="003719D5">
              <w:rPr>
                <w:rFonts w:cs="Arial"/>
              </w:rPr>
              <w:t xml:space="preserve">enabling </w:t>
            </w:r>
            <w:r w:rsidR="00455682">
              <w:rPr>
                <w:rFonts w:cs="Arial"/>
              </w:rPr>
              <w:t>infrastructure, tran</w:t>
            </w:r>
            <w:r>
              <w:rPr>
                <w:rFonts w:cs="Arial"/>
              </w:rPr>
              <w:t>sport and</w:t>
            </w:r>
            <w:r w:rsidR="003719D5">
              <w:rPr>
                <w:rFonts w:cs="Arial"/>
              </w:rPr>
              <w:t xml:space="preserve"> other</w:t>
            </w:r>
            <w:r>
              <w:rPr>
                <w:rFonts w:cs="Arial"/>
              </w:rPr>
              <w:t xml:space="preserve"> building projects that are </w:t>
            </w:r>
            <w:r w:rsidR="00233D6C" w:rsidRPr="00233D6C">
              <w:rPr>
                <w:rFonts w:cs="Arial"/>
              </w:rPr>
              <w:t>seeking capital and revenue funding.</w:t>
            </w:r>
            <w:r>
              <w:rPr>
                <w:rFonts w:cs="Arial"/>
              </w:rPr>
              <w:t xml:space="preserve">  </w:t>
            </w:r>
            <w:r w:rsidR="0059010D">
              <w:rPr>
                <w:rFonts w:cs="Arial"/>
              </w:rPr>
              <w:t>R</w:t>
            </w:r>
            <w:r>
              <w:rPr>
                <w:rFonts w:cs="Arial"/>
              </w:rPr>
              <w:t xml:space="preserve">eviews of transport projects </w:t>
            </w:r>
            <w:r w:rsidR="002074FC">
              <w:rPr>
                <w:rFonts w:cs="Arial"/>
              </w:rPr>
              <w:t xml:space="preserve">could </w:t>
            </w:r>
            <w:r>
              <w:rPr>
                <w:rFonts w:cs="Arial"/>
              </w:rPr>
              <w:t>also be awarded through this lot but these will only be for projects less than £5m and any awarded through this lot would be expected to be managed by an individual rather than a team.</w:t>
            </w:r>
          </w:p>
        </w:tc>
      </w:tr>
    </w:tbl>
    <w:p w14:paraId="6BD277DD" w14:textId="77777777" w:rsidR="00B9629B" w:rsidRPr="00E26EC9" w:rsidRDefault="00B9629B" w:rsidP="00B66FDB">
      <w:pPr>
        <w:rPr>
          <w:rFonts w:cs="Arial"/>
        </w:rPr>
      </w:pPr>
    </w:p>
    <w:p w14:paraId="044D5A51" w14:textId="77777777" w:rsidR="00B66FDB" w:rsidRPr="00E26EC9" w:rsidRDefault="00B66FDB" w:rsidP="00DE5ECD">
      <w:pPr>
        <w:ind w:firstLine="720"/>
        <w:rPr>
          <w:rFonts w:cs="Arial"/>
        </w:rPr>
      </w:pPr>
      <w:r w:rsidRPr="00E26EC9">
        <w:rPr>
          <w:rFonts w:cs="Arial"/>
        </w:rPr>
        <w:t>Tenderers may tender for one</w:t>
      </w:r>
      <w:r w:rsidR="001752C8">
        <w:rPr>
          <w:rFonts w:cs="Arial"/>
        </w:rPr>
        <w:t xml:space="preserve"> or both</w:t>
      </w:r>
      <w:r w:rsidRPr="00E26EC9">
        <w:rPr>
          <w:rFonts w:cs="Arial"/>
        </w:rPr>
        <w:t xml:space="preserve"> lots.</w:t>
      </w:r>
    </w:p>
    <w:p w14:paraId="268E80D0" w14:textId="77777777" w:rsidR="00B66FDB" w:rsidRPr="00E26EC9" w:rsidRDefault="00B66FDB" w:rsidP="00B66FDB">
      <w:pPr>
        <w:tabs>
          <w:tab w:val="left" w:pos="6915"/>
        </w:tabs>
        <w:rPr>
          <w:rFonts w:cs="Arial"/>
        </w:rPr>
      </w:pPr>
    </w:p>
    <w:p w14:paraId="43F0658F" w14:textId="77777777" w:rsidR="004430B3" w:rsidRDefault="004430B3" w:rsidP="00DE5ECD">
      <w:pPr>
        <w:ind w:left="720"/>
        <w:rPr>
          <w:rFonts w:cs="Arial"/>
        </w:rPr>
      </w:pPr>
    </w:p>
    <w:p w14:paraId="7874E90D" w14:textId="77777777" w:rsidR="005479FA" w:rsidRPr="003D2771" w:rsidRDefault="005479FA" w:rsidP="00DE5ECD">
      <w:pPr>
        <w:ind w:left="720"/>
        <w:rPr>
          <w:rFonts w:cs="Arial"/>
          <w:b/>
        </w:rPr>
      </w:pPr>
      <w:r w:rsidRPr="003D2771">
        <w:rPr>
          <w:rFonts w:cs="Arial"/>
          <w:b/>
        </w:rPr>
        <w:t>Call off process</w:t>
      </w:r>
    </w:p>
    <w:p w14:paraId="4054607D" w14:textId="4E462493" w:rsidR="000B3374" w:rsidRDefault="009327FA" w:rsidP="00DE5ECD">
      <w:pPr>
        <w:ind w:left="720"/>
        <w:rPr>
          <w:rFonts w:cs="Arial"/>
        </w:rPr>
      </w:pPr>
      <w:r w:rsidRPr="003D2771">
        <w:rPr>
          <w:rFonts w:cs="Arial"/>
        </w:rPr>
        <w:t xml:space="preserve">As covered later in the tender documentation – </w:t>
      </w:r>
      <w:r w:rsidR="005479FA" w:rsidRPr="003D2771">
        <w:rPr>
          <w:rFonts w:cs="Arial"/>
        </w:rPr>
        <w:t>Section 5</w:t>
      </w:r>
      <w:r w:rsidRPr="003D2771">
        <w:rPr>
          <w:rFonts w:cs="Arial"/>
        </w:rPr>
        <w:t>, Evaluation and Award</w:t>
      </w:r>
      <w:r w:rsidR="00A9359F">
        <w:rPr>
          <w:rFonts w:cs="Arial"/>
        </w:rPr>
        <w:t xml:space="preserve"> – bids will be reviewed based on price and quality</w:t>
      </w:r>
      <w:r w:rsidR="000B3374">
        <w:rPr>
          <w:rFonts w:cs="Arial"/>
        </w:rPr>
        <w:t xml:space="preserve">.  Both criterion carry a maximum score of 100, though the weighting for both aspects is not equal with price carrying a weighting of 40% and quality 60%.  </w:t>
      </w:r>
    </w:p>
    <w:p w14:paraId="3865BA51" w14:textId="77777777" w:rsidR="000B3374" w:rsidRDefault="000B3374" w:rsidP="00DE5ECD">
      <w:pPr>
        <w:ind w:left="720"/>
        <w:rPr>
          <w:rFonts w:cs="Arial"/>
        </w:rPr>
      </w:pPr>
    </w:p>
    <w:p w14:paraId="07CFC7B8" w14:textId="694D9256" w:rsidR="00A9359F" w:rsidRDefault="00EE0380" w:rsidP="00DE5ECD">
      <w:pPr>
        <w:ind w:left="720"/>
        <w:rPr>
          <w:rFonts w:cs="Arial"/>
        </w:rPr>
      </w:pPr>
      <w:r>
        <w:rPr>
          <w:rFonts w:cs="Arial"/>
        </w:rPr>
        <w:t xml:space="preserve">The quality criterion </w:t>
      </w:r>
      <w:r w:rsidR="0059010D">
        <w:rPr>
          <w:rFonts w:cs="Arial"/>
        </w:rPr>
        <w:t>is</w:t>
      </w:r>
      <w:r>
        <w:rPr>
          <w:rFonts w:cs="Arial"/>
        </w:rPr>
        <w:t xml:space="preserve"> broken down with sub-questions and weightings, with each question carrying a maximum score of 5 and a minimum of zero.  These scores and their weightings are then combined to give the overall score for the criterion.</w:t>
      </w:r>
    </w:p>
    <w:p w14:paraId="1487B8BB" w14:textId="13E432A0" w:rsidR="000B3374" w:rsidRDefault="000B3374" w:rsidP="00DE5ECD">
      <w:pPr>
        <w:ind w:left="720"/>
        <w:rPr>
          <w:rFonts w:cs="Arial"/>
        </w:rPr>
      </w:pPr>
    </w:p>
    <w:p w14:paraId="2C55D764" w14:textId="72D7A310" w:rsidR="000B3374" w:rsidRDefault="00EE0380" w:rsidP="00DE5ECD">
      <w:pPr>
        <w:ind w:left="720"/>
        <w:rPr>
          <w:rFonts w:cs="Arial"/>
        </w:rPr>
      </w:pPr>
      <w:r>
        <w:rPr>
          <w:rFonts w:cs="Arial"/>
        </w:rPr>
        <w:t xml:space="preserve">For a bid to </w:t>
      </w:r>
      <w:r w:rsidR="0059010D">
        <w:rPr>
          <w:rFonts w:cs="Arial"/>
        </w:rPr>
        <w:t xml:space="preserve">proceed to the stage where it is </w:t>
      </w:r>
      <w:r w:rsidR="000B3374">
        <w:rPr>
          <w:rFonts w:cs="Arial"/>
        </w:rPr>
        <w:t xml:space="preserve">reviewed against both </w:t>
      </w:r>
      <w:r w:rsidR="0059010D">
        <w:rPr>
          <w:rFonts w:cs="Arial"/>
        </w:rPr>
        <w:t xml:space="preserve">price and quality </w:t>
      </w:r>
      <w:r w:rsidR="000B3374">
        <w:rPr>
          <w:rFonts w:cs="Arial"/>
        </w:rPr>
        <w:t xml:space="preserve">a minimum score of </w:t>
      </w:r>
      <w:r w:rsidR="00CB2A11">
        <w:rPr>
          <w:rFonts w:cs="Arial"/>
        </w:rPr>
        <w:t>75</w:t>
      </w:r>
      <w:r w:rsidR="008669C0">
        <w:rPr>
          <w:rFonts w:cs="Arial"/>
        </w:rPr>
        <w:t xml:space="preserve"> (4</w:t>
      </w:r>
      <w:r w:rsidR="00CB2A11">
        <w:rPr>
          <w:rFonts w:cs="Arial"/>
        </w:rPr>
        <w:t>5</w:t>
      </w:r>
      <w:r w:rsidR="008669C0">
        <w:rPr>
          <w:rFonts w:cs="Arial"/>
        </w:rPr>
        <w:t>%)</w:t>
      </w:r>
      <w:r w:rsidR="000B3374">
        <w:rPr>
          <w:rFonts w:cs="Arial"/>
        </w:rPr>
        <w:t xml:space="preserve"> against the quality criterion will first need to be achieved.</w:t>
      </w:r>
    </w:p>
    <w:p w14:paraId="175E3C6B" w14:textId="77777777" w:rsidR="000B3374" w:rsidRDefault="000B3374" w:rsidP="00DE5ECD">
      <w:pPr>
        <w:ind w:left="720"/>
        <w:rPr>
          <w:rFonts w:cs="Arial"/>
        </w:rPr>
      </w:pPr>
    </w:p>
    <w:p w14:paraId="26B4A4E1" w14:textId="711EC404" w:rsidR="00A9359F" w:rsidRDefault="00753A5E" w:rsidP="00DE5ECD">
      <w:pPr>
        <w:ind w:left="720"/>
        <w:rPr>
          <w:rFonts w:cs="Arial"/>
        </w:rPr>
      </w:pPr>
      <w:r>
        <w:rPr>
          <w:rFonts w:cs="Arial"/>
        </w:rPr>
        <w:t>Thereafter, t</w:t>
      </w:r>
      <w:r w:rsidR="00A02DF4">
        <w:rPr>
          <w:rFonts w:cs="Arial"/>
        </w:rPr>
        <w:t>o</w:t>
      </w:r>
      <w:r w:rsidR="00A97645">
        <w:rPr>
          <w:rFonts w:cs="Arial"/>
        </w:rPr>
        <w:t xml:space="preserve"> be accepted onto the Framework there is </w:t>
      </w:r>
      <w:r>
        <w:rPr>
          <w:rFonts w:cs="Arial"/>
        </w:rPr>
        <w:t xml:space="preserve">requirement for </w:t>
      </w:r>
      <w:r w:rsidR="00A97645">
        <w:rPr>
          <w:rFonts w:cs="Arial"/>
        </w:rPr>
        <w:t>a minimum total score of:</w:t>
      </w:r>
    </w:p>
    <w:p w14:paraId="604C286F" w14:textId="604427C5" w:rsidR="009327FA" w:rsidRPr="003D2771" w:rsidRDefault="009327FA" w:rsidP="00DE5ECD">
      <w:pPr>
        <w:ind w:left="720"/>
        <w:rPr>
          <w:rFonts w:cs="Arial"/>
        </w:rPr>
      </w:pPr>
      <w:r w:rsidRPr="003D2771">
        <w:rPr>
          <w:rFonts w:cs="Arial"/>
        </w:rPr>
        <w:t xml:space="preserve">Lot 1 - </w:t>
      </w:r>
      <w:r w:rsidR="002074FC" w:rsidRPr="003D2771">
        <w:rPr>
          <w:rFonts w:cs="Arial"/>
        </w:rPr>
        <w:t>80</w:t>
      </w:r>
      <w:r w:rsidR="00B759AD" w:rsidRPr="003D2771">
        <w:rPr>
          <w:rFonts w:cs="Arial"/>
        </w:rPr>
        <w:t>%</w:t>
      </w:r>
    </w:p>
    <w:p w14:paraId="64B81CF6" w14:textId="451201CE" w:rsidR="005479FA" w:rsidRDefault="009327FA" w:rsidP="00DE5ECD">
      <w:pPr>
        <w:ind w:left="720"/>
        <w:rPr>
          <w:rFonts w:cs="Arial"/>
        </w:rPr>
      </w:pPr>
      <w:r w:rsidRPr="003D2771">
        <w:rPr>
          <w:rFonts w:cs="Arial"/>
        </w:rPr>
        <w:t xml:space="preserve">Lot 2 - </w:t>
      </w:r>
      <w:r w:rsidR="002074FC" w:rsidRPr="003D2771">
        <w:rPr>
          <w:rFonts w:cs="Arial"/>
        </w:rPr>
        <w:t>80</w:t>
      </w:r>
      <w:r w:rsidR="00DC323A" w:rsidRPr="003D2771">
        <w:rPr>
          <w:rFonts w:cs="Arial"/>
        </w:rPr>
        <w:t>%</w:t>
      </w:r>
    </w:p>
    <w:p w14:paraId="04D20D47" w14:textId="17E56E54" w:rsidR="00A97645" w:rsidRDefault="00A97645" w:rsidP="00DE5ECD">
      <w:pPr>
        <w:ind w:left="720"/>
        <w:rPr>
          <w:rFonts w:cs="Arial"/>
        </w:rPr>
      </w:pPr>
      <w:proofErr w:type="gramStart"/>
      <w:r>
        <w:rPr>
          <w:rFonts w:cs="Arial"/>
        </w:rPr>
        <w:lastRenderedPageBreak/>
        <w:t>So</w:t>
      </w:r>
      <w:proofErr w:type="gramEnd"/>
      <w:r>
        <w:rPr>
          <w:rFonts w:cs="Arial"/>
        </w:rPr>
        <w:t xml:space="preserve"> for example</w:t>
      </w:r>
      <w:r w:rsidR="008669C0">
        <w:rPr>
          <w:rFonts w:cs="Arial"/>
        </w:rPr>
        <w:t>:</w:t>
      </w:r>
    </w:p>
    <w:p w14:paraId="57C63B0C" w14:textId="77777777" w:rsidR="008669C0" w:rsidRPr="00555970" w:rsidRDefault="008669C0" w:rsidP="00DE5ECD">
      <w:pPr>
        <w:ind w:left="720"/>
        <w:rPr>
          <w:rFonts w:cs="Arial"/>
          <w:sz w:val="10"/>
          <w:szCs w:val="10"/>
        </w:rPr>
      </w:pPr>
      <w:bookmarkStart w:id="0" w:name="_GoBack"/>
      <w:bookmarkEnd w:id="0"/>
    </w:p>
    <w:tbl>
      <w:tblPr>
        <w:tblStyle w:val="TableGrid"/>
        <w:tblW w:w="0" w:type="auto"/>
        <w:tblInd w:w="-147" w:type="dxa"/>
        <w:tblLook w:val="04A0" w:firstRow="1" w:lastRow="0" w:firstColumn="1" w:lastColumn="0" w:noHBand="0" w:noVBand="1"/>
      </w:tblPr>
      <w:tblGrid>
        <w:gridCol w:w="2694"/>
        <w:gridCol w:w="2672"/>
        <w:gridCol w:w="1826"/>
        <w:gridCol w:w="2301"/>
      </w:tblGrid>
      <w:tr w:rsidR="00EE0380" w14:paraId="2B579458" w14:textId="77777777" w:rsidTr="00EE0380">
        <w:tc>
          <w:tcPr>
            <w:tcW w:w="2694" w:type="dxa"/>
          </w:tcPr>
          <w:p w14:paraId="7294340A" w14:textId="2A211343" w:rsidR="00EE0380" w:rsidRPr="00D1265D" w:rsidRDefault="00EE0380" w:rsidP="00DE5ECD">
            <w:pPr>
              <w:rPr>
                <w:rFonts w:cs="Arial"/>
                <w:b/>
              </w:rPr>
            </w:pPr>
            <w:r w:rsidRPr="00D1265D">
              <w:rPr>
                <w:rFonts w:cs="Arial"/>
                <w:b/>
              </w:rPr>
              <w:t>Price Score out of 100 (Weighted - 40%)</w:t>
            </w:r>
          </w:p>
        </w:tc>
        <w:tc>
          <w:tcPr>
            <w:tcW w:w="2672" w:type="dxa"/>
          </w:tcPr>
          <w:p w14:paraId="3A9D55D3" w14:textId="150E365F" w:rsidR="00EE0380" w:rsidRPr="00D1265D" w:rsidRDefault="00EE0380" w:rsidP="00DE5ECD">
            <w:pPr>
              <w:rPr>
                <w:rFonts w:cs="Arial"/>
                <w:b/>
              </w:rPr>
            </w:pPr>
            <w:r w:rsidRPr="00D1265D">
              <w:rPr>
                <w:rFonts w:cs="Arial"/>
                <w:b/>
              </w:rPr>
              <w:t>Quality Score out of 100 (Weighted - 60%)</w:t>
            </w:r>
          </w:p>
        </w:tc>
        <w:tc>
          <w:tcPr>
            <w:tcW w:w="1826" w:type="dxa"/>
          </w:tcPr>
          <w:p w14:paraId="23BF11B6" w14:textId="63CBFAC5" w:rsidR="00EE0380" w:rsidRPr="00D1265D" w:rsidRDefault="00EE0380" w:rsidP="00DE5ECD">
            <w:pPr>
              <w:rPr>
                <w:rFonts w:cs="Arial"/>
                <w:b/>
              </w:rPr>
            </w:pPr>
            <w:r w:rsidRPr="00D1265D">
              <w:rPr>
                <w:rFonts w:cs="Arial"/>
                <w:b/>
              </w:rPr>
              <w:t>Overall Score / Weighting</w:t>
            </w:r>
          </w:p>
        </w:tc>
        <w:tc>
          <w:tcPr>
            <w:tcW w:w="2301" w:type="dxa"/>
          </w:tcPr>
          <w:p w14:paraId="40F25299" w14:textId="1357A0C3" w:rsidR="00EE0380" w:rsidRPr="00D1265D" w:rsidRDefault="00EE0380" w:rsidP="00DE5ECD">
            <w:pPr>
              <w:rPr>
                <w:rFonts w:cs="Arial"/>
                <w:b/>
              </w:rPr>
            </w:pPr>
            <w:r w:rsidRPr="00D1265D">
              <w:rPr>
                <w:rFonts w:cs="Arial"/>
                <w:b/>
              </w:rPr>
              <w:t>Accepted onto the Framework</w:t>
            </w:r>
          </w:p>
        </w:tc>
      </w:tr>
      <w:tr w:rsidR="00EE0380" w14:paraId="44554B56" w14:textId="77777777" w:rsidTr="00EE0380">
        <w:tc>
          <w:tcPr>
            <w:tcW w:w="2694" w:type="dxa"/>
          </w:tcPr>
          <w:p w14:paraId="59E2C8DC" w14:textId="28080086" w:rsidR="00EE0380" w:rsidRDefault="00EE0380" w:rsidP="00DE5ECD">
            <w:pPr>
              <w:rPr>
                <w:rFonts w:cs="Arial"/>
              </w:rPr>
            </w:pPr>
            <w:proofErr w:type="gramStart"/>
            <w:r>
              <w:rPr>
                <w:rFonts w:cs="Arial"/>
              </w:rPr>
              <w:t xml:space="preserve">100 </w:t>
            </w:r>
            <w:r w:rsidR="00426749">
              <w:rPr>
                <w:rFonts w:cs="Arial"/>
              </w:rPr>
              <w:t xml:space="preserve"> </w:t>
            </w:r>
            <w:r>
              <w:rPr>
                <w:rFonts w:cs="Arial"/>
              </w:rPr>
              <w:t>(</w:t>
            </w:r>
            <w:proofErr w:type="gramEnd"/>
            <w:r>
              <w:rPr>
                <w:rFonts w:cs="Arial"/>
              </w:rPr>
              <w:t>40%)</w:t>
            </w:r>
          </w:p>
        </w:tc>
        <w:tc>
          <w:tcPr>
            <w:tcW w:w="2672" w:type="dxa"/>
          </w:tcPr>
          <w:p w14:paraId="6C409867" w14:textId="7873A889" w:rsidR="00EE0380" w:rsidRDefault="00EE0380" w:rsidP="00DE5ECD">
            <w:pPr>
              <w:rPr>
                <w:rFonts w:cs="Arial"/>
              </w:rPr>
            </w:pPr>
            <w:proofErr w:type="gramStart"/>
            <w:r>
              <w:rPr>
                <w:rFonts w:cs="Arial"/>
              </w:rPr>
              <w:t xml:space="preserve">100 </w:t>
            </w:r>
            <w:r w:rsidR="00426749">
              <w:rPr>
                <w:rFonts w:cs="Arial"/>
              </w:rPr>
              <w:t xml:space="preserve"> </w:t>
            </w:r>
            <w:r>
              <w:rPr>
                <w:rFonts w:cs="Arial"/>
              </w:rPr>
              <w:t>(</w:t>
            </w:r>
            <w:proofErr w:type="gramEnd"/>
            <w:r>
              <w:rPr>
                <w:rFonts w:cs="Arial"/>
              </w:rPr>
              <w:t>60%)</w:t>
            </w:r>
          </w:p>
        </w:tc>
        <w:tc>
          <w:tcPr>
            <w:tcW w:w="1826" w:type="dxa"/>
          </w:tcPr>
          <w:p w14:paraId="3C29CD9A" w14:textId="4753F5EB" w:rsidR="00EE0380" w:rsidRDefault="00EE0380" w:rsidP="00DE5ECD">
            <w:pPr>
              <w:rPr>
                <w:rFonts w:cs="Arial"/>
              </w:rPr>
            </w:pPr>
            <w:r>
              <w:rPr>
                <w:rFonts w:cs="Arial"/>
              </w:rPr>
              <w:t>100%</w:t>
            </w:r>
          </w:p>
        </w:tc>
        <w:tc>
          <w:tcPr>
            <w:tcW w:w="2301" w:type="dxa"/>
          </w:tcPr>
          <w:p w14:paraId="0523AA9F" w14:textId="741747C9" w:rsidR="00EE0380" w:rsidRDefault="00EE0380" w:rsidP="00DE5ECD">
            <w:pPr>
              <w:rPr>
                <w:rFonts w:cs="Arial"/>
              </w:rPr>
            </w:pPr>
            <w:r>
              <w:rPr>
                <w:rFonts w:cs="Arial"/>
              </w:rPr>
              <w:t>Yes</w:t>
            </w:r>
          </w:p>
        </w:tc>
      </w:tr>
      <w:tr w:rsidR="00426749" w14:paraId="01DBBED1" w14:textId="77777777" w:rsidTr="00EE0380">
        <w:tc>
          <w:tcPr>
            <w:tcW w:w="2694" w:type="dxa"/>
          </w:tcPr>
          <w:p w14:paraId="1CF762F3" w14:textId="6D61BC11" w:rsidR="00426749" w:rsidRDefault="00426749" w:rsidP="00426749">
            <w:pPr>
              <w:rPr>
                <w:rFonts w:cs="Arial"/>
              </w:rPr>
            </w:pPr>
            <w:r>
              <w:rPr>
                <w:rFonts w:cs="Arial"/>
              </w:rPr>
              <w:t xml:space="preserve">50 </w:t>
            </w:r>
            <w:proofErr w:type="gramStart"/>
            <w:r>
              <w:rPr>
                <w:rFonts w:cs="Arial"/>
              </w:rPr>
              <w:t xml:space="preserve">   (</w:t>
            </w:r>
            <w:proofErr w:type="gramEnd"/>
            <w:r>
              <w:rPr>
                <w:rFonts w:cs="Arial"/>
              </w:rPr>
              <w:t>20%)</w:t>
            </w:r>
          </w:p>
        </w:tc>
        <w:tc>
          <w:tcPr>
            <w:tcW w:w="2672" w:type="dxa"/>
          </w:tcPr>
          <w:p w14:paraId="599BB37B" w14:textId="1DEC5CAE" w:rsidR="00426749" w:rsidRDefault="00426749" w:rsidP="00426749">
            <w:pPr>
              <w:rPr>
                <w:rFonts w:cs="Arial"/>
              </w:rPr>
            </w:pPr>
            <w:proofErr w:type="gramStart"/>
            <w:r>
              <w:rPr>
                <w:rFonts w:cs="Arial"/>
              </w:rPr>
              <w:t>100  (</w:t>
            </w:r>
            <w:proofErr w:type="gramEnd"/>
            <w:r>
              <w:rPr>
                <w:rFonts w:cs="Arial"/>
              </w:rPr>
              <w:t>60%)</w:t>
            </w:r>
          </w:p>
        </w:tc>
        <w:tc>
          <w:tcPr>
            <w:tcW w:w="1826" w:type="dxa"/>
          </w:tcPr>
          <w:p w14:paraId="45416028" w14:textId="25D379C5" w:rsidR="00426749" w:rsidRDefault="00426749" w:rsidP="00426749">
            <w:pPr>
              <w:rPr>
                <w:rFonts w:cs="Arial"/>
              </w:rPr>
            </w:pPr>
            <w:r>
              <w:rPr>
                <w:rFonts w:cs="Arial"/>
              </w:rPr>
              <w:t>80%</w:t>
            </w:r>
          </w:p>
        </w:tc>
        <w:tc>
          <w:tcPr>
            <w:tcW w:w="2301" w:type="dxa"/>
          </w:tcPr>
          <w:p w14:paraId="7812BCA3" w14:textId="3CF32F17" w:rsidR="00426749" w:rsidRDefault="00426749" w:rsidP="00426749">
            <w:pPr>
              <w:rPr>
                <w:rFonts w:cs="Arial"/>
              </w:rPr>
            </w:pPr>
            <w:r>
              <w:rPr>
                <w:rFonts w:cs="Arial"/>
              </w:rPr>
              <w:t>Yes</w:t>
            </w:r>
          </w:p>
        </w:tc>
      </w:tr>
      <w:tr w:rsidR="00721A38" w14:paraId="1750DDA3" w14:textId="77777777" w:rsidTr="00EE0380">
        <w:tc>
          <w:tcPr>
            <w:tcW w:w="2694" w:type="dxa"/>
          </w:tcPr>
          <w:p w14:paraId="2C40E1CA" w14:textId="51AFEC51" w:rsidR="00721A38" w:rsidRDefault="00721A38" w:rsidP="00426749">
            <w:pPr>
              <w:rPr>
                <w:rFonts w:cs="Arial"/>
              </w:rPr>
            </w:pPr>
            <w:r>
              <w:rPr>
                <w:rFonts w:cs="Arial"/>
              </w:rPr>
              <w:t xml:space="preserve">90 </w:t>
            </w:r>
            <w:proofErr w:type="gramStart"/>
            <w:r>
              <w:rPr>
                <w:rFonts w:cs="Arial"/>
              </w:rPr>
              <w:t xml:space="preserve">   (</w:t>
            </w:r>
            <w:proofErr w:type="gramEnd"/>
            <w:r>
              <w:rPr>
                <w:rFonts w:cs="Arial"/>
              </w:rPr>
              <w:t>3</w:t>
            </w:r>
            <w:r w:rsidR="00CB2A11">
              <w:rPr>
                <w:rFonts w:cs="Arial"/>
              </w:rPr>
              <w:t>6</w:t>
            </w:r>
            <w:r>
              <w:rPr>
                <w:rFonts w:cs="Arial"/>
              </w:rPr>
              <w:t>%)</w:t>
            </w:r>
          </w:p>
        </w:tc>
        <w:tc>
          <w:tcPr>
            <w:tcW w:w="2672" w:type="dxa"/>
          </w:tcPr>
          <w:p w14:paraId="5022CF42" w14:textId="65F74075" w:rsidR="00721A38" w:rsidRDefault="00721A38" w:rsidP="00426749">
            <w:pPr>
              <w:rPr>
                <w:rFonts w:cs="Arial"/>
              </w:rPr>
            </w:pPr>
            <w:r>
              <w:rPr>
                <w:rFonts w:cs="Arial"/>
              </w:rPr>
              <w:t>7</w:t>
            </w:r>
            <w:r w:rsidR="00CB2A11">
              <w:rPr>
                <w:rFonts w:cs="Arial"/>
              </w:rPr>
              <w:t>5</w:t>
            </w:r>
            <w:r>
              <w:rPr>
                <w:rFonts w:cs="Arial"/>
              </w:rPr>
              <w:t xml:space="preserve"> </w:t>
            </w:r>
            <w:proofErr w:type="gramStart"/>
            <w:r>
              <w:rPr>
                <w:rFonts w:cs="Arial"/>
              </w:rPr>
              <w:t xml:space="preserve">   </w:t>
            </w:r>
            <w:r w:rsidR="00CB2A11">
              <w:rPr>
                <w:rFonts w:cs="Arial"/>
              </w:rPr>
              <w:t>(</w:t>
            </w:r>
            <w:proofErr w:type="gramEnd"/>
            <w:r w:rsidR="00CB2A11">
              <w:rPr>
                <w:rFonts w:cs="Arial"/>
              </w:rPr>
              <w:t>45</w:t>
            </w:r>
            <w:r>
              <w:rPr>
                <w:rFonts w:cs="Arial"/>
              </w:rPr>
              <w:t>%)</w:t>
            </w:r>
          </w:p>
        </w:tc>
        <w:tc>
          <w:tcPr>
            <w:tcW w:w="1826" w:type="dxa"/>
          </w:tcPr>
          <w:p w14:paraId="6275FEC0" w14:textId="2D443C63" w:rsidR="00721A38" w:rsidRDefault="00CB2A11" w:rsidP="00426749">
            <w:pPr>
              <w:rPr>
                <w:rFonts w:cs="Arial"/>
              </w:rPr>
            </w:pPr>
            <w:r>
              <w:rPr>
                <w:rFonts w:cs="Arial"/>
              </w:rPr>
              <w:t>80%</w:t>
            </w:r>
          </w:p>
        </w:tc>
        <w:tc>
          <w:tcPr>
            <w:tcW w:w="2301" w:type="dxa"/>
          </w:tcPr>
          <w:p w14:paraId="63BAFB8B" w14:textId="45900FAA" w:rsidR="00721A38" w:rsidRDefault="00721A38" w:rsidP="00426749">
            <w:pPr>
              <w:rPr>
                <w:rFonts w:cs="Arial"/>
              </w:rPr>
            </w:pPr>
            <w:r>
              <w:rPr>
                <w:rFonts w:cs="Arial"/>
              </w:rPr>
              <w:t>Yes</w:t>
            </w:r>
          </w:p>
        </w:tc>
      </w:tr>
      <w:tr w:rsidR="00426749" w14:paraId="1AB85E14" w14:textId="77777777" w:rsidTr="00EE0380">
        <w:tc>
          <w:tcPr>
            <w:tcW w:w="2694" w:type="dxa"/>
          </w:tcPr>
          <w:p w14:paraId="21B8594D" w14:textId="6FA300DA" w:rsidR="00426749" w:rsidRDefault="00426749" w:rsidP="00426749">
            <w:pPr>
              <w:rPr>
                <w:rFonts w:cs="Arial"/>
              </w:rPr>
            </w:pPr>
            <w:proofErr w:type="gramStart"/>
            <w:r>
              <w:rPr>
                <w:rFonts w:cs="Arial"/>
              </w:rPr>
              <w:t>100  (</w:t>
            </w:r>
            <w:proofErr w:type="gramEnd"/>
            <w:r>
              <w:rPr>
                <w:rFonts w:cs="Arial"/>
              </w:rPr>
              <w:t>40%)</w:t>
            </w:r>
          </w:p>
        </w:tc>
        <w:tc>
          <w:tcPr>
            <w:tcW w:w="2672" w:type="dxa"/>
          </w:tcPr>
          <w:p w14:paraId="3846A388" w14:textId="23DECFEF" w:rsidR="00426749" w:rsidRDefault="00426749" w:rsidP="00426749">
            <w:pPr>
              <w:rPr>
                <w:rFonts w:cs="Arial"/>
              </w:rPr>
            </w:pPr>
            <w:r>
              <w:rPr>
                <w:rFonts w:cs="Arial"/>
              </w:rPr>
              <w:t xml:space="preserve">67 </w:t>
            </w:r>
            <w:proofErr w:type="gramStart"/>
            <w:r>
              <w:rPr>
                <w:rFonts w:cs="Arial"/>
              </w:rPr>
              <w:t xml:space="preserve">   (</w:t>
            </w:r>
            <w:proofErr w:type="gramEnd"/>
            <w:r>
              <w:rPr>
                <w:rFonts w:cs="Arial"/>
              </w:rPr>
              <w:t>40%)</w:t>
            </w:r>
          </w:p>
        </w:tc>
        <w:tc>
          <w:tcPr>
            <w:tcW w:w="1826" w:type="dxa"/>
          </w:tcPr>
          <w:p w14:paraId="08FC79F7" w14:textId="022B04C7" w:rsidR="00426749" w:rsidRDefault="00426749" w:rsidP="00426749">
            <w:pPr>
              <w:rPr>
                <w:rFonts w:cs="Arial"/>
              </w:rPr>
            </w:pPr>
            <w:r>
              <w:rPr>
                <w:rFonts w:cs="Arial"/>
              </w:rPr>
              <w:t>80%</w:t>
            </w:r>
          </w:p>
        </w:tc>
        <w:tc>
          <w:tcPr>
            <w:tcW w:w="2301" w:type="dxa"/>
          </w:tcPr>
          <w:p w14:paraId="58DFBF3D" w14:textId="41B9924C" w:rsidR="00426749" w:rsidRDefault="00721A38" w:rsidP="00426749">
            <w:pPr>
              <w:rPr>
                <w:rFonts w:cs="Arial"/>
              </w:rPr>
            </w:pPr>
            <w:r>
              <w:rPr>
                <w:rFonts w:cs="Arial"/>
              </w:rPr>
              <w:t>No</w:t>
            </w:r>
          </w:p>
        </w:tc>
      </w:tr>
      <w:tr w:rsidR="00426749" w14:paraId="42845AE4" w14:textId="77777777" w:rsidTr="00EE0380">
        <w:tc>
          <w:tcPr>
            <w:tcW w:w="2694" w:type="dxa"/>
          </w:tcPr>
          <w:p w14:paraId="0798DF77" w14:textId="1E78E0E1" w:rsidR="00426749" w:rsidRDefault="00426749" w:rsidP="00426749">
            <w:pPr>
              <w:rPr>
                <w:rFonts w:cs="Arial"/>
              </w:rPr>
            </w:pPr>
            <w:r>
              <w:rPr>
                <w:rFonts w:cs="Arial"/>
              </w:rPr>
              <w:t xml:space="preserve">75 </w:t>
            </w:r>
            <w:proofErr w:type="gramStart"/>
            <w:r w:rsidR="002B21AC">
              <w:rPr>
                <w:rFonts w:cs="Arial"/>
              </w:rPr>
              <w:t xml:space="preserve">   </w:t>
            </w:r>
            <w:r>
              <w:rPr>
                <w:rFonts w:cs="Arial"/>
              </w:rPr>
              <w:t>(</w:t>
            </w:r>
            <w:proofErr w:type="gramEnd"/>
            <w:r>
              <w:rPr>
                <w:rFonts w:cs="Arial"/>
              </w:rPr>
              <w:t>30%)</w:t>
            </w:r>
          </w:p>
        </w:tc>
        <w:tc>
          <w:tcPr>
            <w:tcW w:w="2672" w:type="dxa"/>
          </w:tcPr>
          <w:p w14:paraId="0EC18A83" w14:textId="07E2A22B" w:rsidR="00426749" w:rsidRDefault="00426749" w:rsidP="00426749">
            <w:pPr>
              <w:rPr>
                <w:rFonts w:cs="Arial"/>
              </w:rPr>
            </w:pPr>
            <w:r>
              <w:rPr>
                <w:rFonts w:cs="Arial"/>
              </w:rPr>
              <w:t xml:space="preserve">75 </w:t>
            </w:r>
            <w:proofErr w:type="gramStart"/>
            <w:r w:rsidR="002B21AC">
              <w:rPr>
                <w:rFonts w:cs="Arial"/>
              </w:rPr>
              <w:t xml:space="preserve">   </w:t>
            </w:r>
            <w:r>
              <w:rPr>
                <w:rFonts w:cs="Arial"/>
              </w:rPr>
              <w:t>(</w:t>
            </w:r>
            <w:proofErr w:type="gramEnd"/>
            <w:r>
              <w:rPr>
                <w:rFonts w:cs="Arial"/>
              </w:rPr>
              <w:t>45%)</w:t>
            </w:r>
          </w:p>
        </w:tc>
        <w:tc>
          <w:tcPr>
            <w:tcW w:w="1826" w:type="dxa"/>
          </w:tcPr>
          <w:p w14:paraId="31EB727F" w14:textId="34FE242C" w:rsidR="00426749" w:rsidRDefault="00426749" w:rsidP="00426749">
            <w:pPr>
              <w:rPr>
                <w:rFonts w:cs="Arial"/>
              </w:rPr>
            </w:pPr>
            <w:r>
              <w:rPr>
                <w:rFonts w:cs="Arial"/>
              </w:rPr>
              <w:t>75%</w:t>
            </w:r>
          </w:p>
        </w:tc>
        <w:tc>
          <w:tcPr>
            <w:tcW w:w="2301" w:type="dxa"/>
          </w:tcPr>
          <w:p w14:paraId="309440BD" w14:textId="14BE8873" w:rsidR="00426749" w:rsidRDefault="00426749" w:rsidP="00426749">
            <w:pPr>
              <w:rPr>
                <w:rFonts w:cs="Arial"/>
              </w:rPr>
            </w:pPr>
            <w:r>
              <w:rPr>
                <w:rFonts w:cs="Arial"/>
              </w:rPr>
              <w:t>No</w:t>
            </w:r>
          </w:p>
        </w:tc>
      </w:tr>
    </w:tbl>
    <w:p w14:paraId="750AB2EE" w14:textId="77777777" w:rsidR="00A97645" w:rsidRPr="003D2771" w:rsidRDefault="00A97645" w:rsidP="00DE5ECD">
      <w:pPr>
        <w:ind w:left="720"/>
        <w:rPr>
          <w:rFonts w:cs="Arial"/>
        </w:rPr>
      </w:pPr>
    </w:p>
    <w:p w14:paraId="47C3BDA9" w14:textId="77777777" w:rsidR="005479FA" w:rsidRDefault="009327FA" w:rsidP="00DE5ECD">
      <w:pPr>
        <w:ind w:left="720"/>
        <w:rPr>
          <w:rFonts w:cs="Arial"/>
        </w:rPr>
      </w:pPr>
      <w:r w:rsidRPr="00A57E58">
        <w:rPr>
          <w:rFonts w:cs="Arial"/>
        </w:rPr>
        <w:t xml:space="preserve">Where tenderers are successful in their bids and are accepted onto the Framework the process for call off against the Framework and assigning of work will be </w:t>
      </w:r>
      <w:proofErr w:type="gramStart"/>
      <w:r w:rsidRPr="00A57E58">
        <w:rPr>
          <w:rFonts w:cs="Arial"/>
        </w:rPr>
        <w:t>on the basis of</w:t>
      </w:r>
      <w:proofErr w:type="gramEnd"/>
      <w:r w:rsidRPr="00A57E58">
        <w:rPr>
          <w:rFonts w:cs="Arial"/>
        </w:rPr>
        <w:t xml:space="preserve"> a ‘mini-competition’.  </w:t>
      </w:r>
      <w:r w:rsidR="005A5E4C" w:rsidRPr="00A57E58">
        <w:rPr>
          <w:rFonts w:cs="Arial"/>
        </w:rPr>
        <w:t xml:space="preserve">Given that quality will have been tested and </w:t>
      </w:r>
      <w:r w:rsidR="00765AF3" w:rsidRPr="00A57E58">
        <w:rPr>
          <w:rFonts w:cs="Arial"/>
        </w:rPr>
        <w:t xml:space="preserve">the threshold </w:t>
      </w:r>
      <w:r w:rsidR="005A5E4C" w:rsidRPr="00A57E58">
        <w:rPr>
          <w:rFonts w:cs="Arial"/>
        </w:rPr>
        <w:t xml:space="preserve">achieved </w:t>
      </w:r>
      <w:proofErr w:type="gramStart"/>
      <w:r w:rsidR="005A5E4C" w:rsidRPr="00A57E58">
        <w:rPr>
          <w:rFonts w:cs="Arial"/>
        </w:rPr>
        <w:t>in order for</w:t>
      </w:r>
      <w:proofErr w:type="gramEnd"/>
      <w:r w:rsidR="005A5E4C" w:rsidRPr="00A57E58">
        <w:rPr>
          <w:rFonts w:cs="Arial"/>
        </w:rPr>
        <w:t xml:space="preserve"> suppliers to </w:t>
      </w:r>
      <w:r w:rsidR="00765AF3" w:rsidRPr="00A57E58">
        <w:rPr>
          <w:rFonts w:cs="Arial"/>
        </w:rPr>
        <w:t>join</w:t>
      </w:r>
      <w:r w:rsidR="005A5E4C" w:rsidRPr="00A57E58">
        <w:rPr>
          <w:rFonts w:cs="Arial"/>
        </w:rPr>
        <w:t xml:space="preserve"> the Framework the bids will be ranked on </w:t>
      </w:r>
      <w:r w:rsidR="002074FC" w:rsidRPr="00A57E58">
        <w:rPr>
          <w:rFonts w:cs="Arial"/>
        </w:rPr>
        <w:t>price</w:t>
      </w:r>
      <w:r w:rsidR="005A5E4C" w:rsidRPr="00A57E58">
        <w:rPr>
          <w:rFonts w:cs="Arial"/>
        </w:rPr>
        <w:t xml:space="preserve">, with the </w:t>
      </w:r>
      <w:r w:rsidR="002074FC" w:rsidRPr="00A57E58">
        <w:rPr>
          <w:rFonts w:cs="Arial"/>
        </w:rPr>
        <w:t xml:space="preserve">lowest price </w:t>
      </w:r>
      <w:r w:rsidR="00AE15CA" w:rsidRPr="00A57E58">
        <w:rPr>
          <w:rFonts w:cs="Arial"/>
        </w:rPr>
        <w:t>being ranked</w:t>
      </w:r>
      <w:r w:rsidR="005A5E4C" w:rsidRPr="00A57E58">
        <w:rPr>
          <w:rFonts w:cs="Arial"/>
        </w:rPr>
        <w:t xml:space="preserve"> first.  </w:t>
      </w:r>
      <w:r w:rsidR="009D47B2" w:rsidRPr="00A57E58">
        <w:rPr>
          <w:rFonts w:cs="Arial"/>
        </w:rPr>
        <w:t xml:space="preserve">Work will be assigned to the supplier who is ranked first for </w:t>
      </w:r>
      <w:r w:rsidR="00765AF3" w:rsidRPr="00A57E58">
        <w:rPr>
          <w:rFonts w:cs="Arial"/>
        </w:rPr>
        <w:t xml:space="preserve">price </w:t>
      </w:r>
      <w:r w:rsidR="009D47B2" w:rsidRPr="00A57E58">
        <w:rPr>
          <w:rFonts w:cs="Arial"/>
        </w:rPr>
        <w:t>so</w:t>
      </w:r>
      <w:r w:rsidR="005A5E4C" w:rsidRPr="00A57E58">
        <w:rPr>
          <w:rFonts w:cs="Arial"/>
        </w:rPr>
        <w:t xml:space="preserve"> long as the timeframe for concluding the work can be met</w:t>
      </w:r>
      <w:r w:rsidR="00765AF3" w:rsidRPr="00A57E58">
        <w:rPr>
          <w:rFonts w:cs="Arial"/>
        </w:rPr>
        <w:t xml:space="preserve"> by that supplier</w:t>
      </w:r>
      <w:r w:rsidR="009D47B2" w:rsidRPr="00A57E58">
        <w:rPr>
          <w:rFonts w:cs="Arial"/>
        </w:rPr>
        <w:t>.  W</w:t>
      </w:r>
      <w:r w:rsidR="005A5E4C" w:rsidRPr="00A57E58">
        <w:rPr>
          <w:rFonts w:cs="Arial"/>
        </w:rPr>
        <w:t>here timeframes cannot be met by the first-</w:t>
      </w:r>
      <w:r w:rsidR="002523B7" w:rsidRPr="00A57E58">
        <w:rPr>
          <w:rFonts w:cs="Arial"/>
        </w:rPr>
        <w:t>ranked</w:t>
      </w:r>
      <w:r w:rsidR="005A5E4C" w:rsidRPr="00A57E58">
        <w:rPr>
          <w:rFonts w:cs="Arial"/>
        </w:rPr>
        <w:t xml:space="preserve"> reviewer then the </w:t>
      </w:r>
      <w:r w:rsidR="009D47B2" w:rsidRPr="00A57E58">
        <w:rPr>
          <w:rFonts w:cs="Arial"/>
        </w:rPr>
        <w:t xml:space="preserve">second </w:t>
      </w:r>
      <w:r w:rsidR="00765AF3" w:rsidRPr="00A57E58">
        <w:rPr>
          <w:rFonts w:cs="Arial"/>
        </w:rPr>
        <w:t xml:space="preserve">lowest cost </w:t>
      </w:r>
      <w:r w:rsidR="005A5E4C" w:rsidRPr="00A57E58">
        <w:rPr>
          <w:rFonts w:cs="Arial"/>
        </w:rPr>
        <w:t xml:space="preserve">reviewer will be approached to undertake the review work.  This </w:t>
      </w:r>
      <w:r w:rsidR="002523B7" w:rsidRPr="00A57E58">
        <w:rPr>
          <w:rFonts w:cs="Arial"/>
        </w:rPr>
        <w:t xml:space="preserve">shall </w:t>
      </w:r>
      <w:r w:rsidR="005A5E4C" w:rsidRPr="00A57E58">
        <w:rPr>
          <w:rFonts w:cs="Arial"/>
        </w:rPr>
        <w:t>continue until timescales can be adequately met.</w:t>
      </w:r>
    </w:p>
    <w:p w14:paraId="3B4FD389" w14:textId="77777777" w:rsidR="001675D4" w:rsidRDefault="001675D4" w:rsidP="00DE5ECD">
      <w:pPr>
        <w:ind w:left="720"/>
        <w:rPr>
          <w:rFonts w:cs="Arial"/>
        </w:rPr>
      </w:pPr>
    </w:p>
    <w:p w14:paraId="00731221" w14:textId="70BBFABA" w:rsidR="00765AF3" w:rsidRPr="002523B7" w:rsidRDefault="00765AF3" w:rsidP="00DE5ECD">
      <w:pPr>
        <w:ind w:left="720"/>
        <w:rPr>
          <w:rFonts w:cs="Arial"/>
        </w:rPr>
      </w:pPr>
      <w:r w:rsidRPr="00A57E58">
        <w:rPr>
          <w:rFonts w:cs="Arial"/>
        </w:rPr>
        <w:t>Exception</w:t>
      </w:r>
      <w:r w:rsidR="001675D4" w:rsidRPr="00A57E58">
        <w:rPr>
          <w:rFonts w:cs="Arial"/>
        </w:rPr>
        <w:t>al</w:t>
      </w:r>
      <w:r w:rsidRPr="00A57E58">
        <w:rPr>
          <w:rFonts w:cs="Arial"/>
        </w:rPr>
        <w:t xml:space="preserve">ly </w:t>
      </w:r>
      <w:r w:rsidR="001675D4" w:rsidRPr="00A57E58">
        <w:rPr>
          <w:rFonts w:cs="Arial"/>
        </w:rPr>
        <w:t xml:space="preserve">if a review was required under lot 2 for a scheme of a particularly specialist nature or complexity, then </w:t>
      </w:r>
      <w:r w:rsidR="00A57E58" w:rsidRPr="00A57E58">
        <w:rPr>
          <w:rFonts w:cs="Arial"/>
        </w:rPr>
        <w:t xml:space="preserve">a </w:t>
      </w:r>
      <w:r w:rsidR="001675D4" w:rsidRPr="00A57E58">
        <w:rPr>
          <w:rFonts w:cs="Arial"/>
        </w:rPr>
        <w:t xml:space="preserve">mini competition would be undertaken </w:t>
      </w:r>
      <w:proofErr w:type="gramStart"/>
      <w:r w:rsidR="001675D4" w:rsidRPr="00A57E58">
        <w:rPr>
          <w:rFonts w:cs="Arial"/>
        </w:rPr>
        <w:t>on the basis of</w:t>
      </w:r>
      <w:proofErr w:type="gramEnd"/>
      <w:r w:rsidR="001675D4" w:rsidRPr="00A57E58">
        <w:rPr>
          <w:rFonts w:cs="Arial"/>
        </w:rPr>
        <w:t xml:space="preserve"> quality (60%) and price (40%) </w:t>
      </w:r>
      <w:r w:rsidR="00A57E58" w:rsidRPr="00A57E58">
        <w:rPr>
          <w:rFonts w:cs="Arial"/>
        </w:rPr>
        <w:t>a</w:t>
      </w:r>
      <w:r w:rsidR="001675D4" w:rsidRPr="00A57E58">
        <w:rPr>
          <w:rFonts w:cs="Arial"/>
        </w:rPr>
        <w:t xml:space="preserve">mongst </w:t>
      </w:r>
      <w:r w:rsidR="00A57E58" w:rsidRPr="00A57E58">
        <w:rPr>
          <w:rFonts w:cs="Arial"/>
        </w:rPr>
        <w:t>the suppliers on the framework</w:t>
      </w:r>
      <w:r w:rsidR="001675D4" w:rsidRPr="00A57E58">
        <w:rPr>
          <w:rFonts w:cs="Arial"/>
        </w:rPr>
        <w:t>.</w:t>
      </w:r>
    </w:p>
    <w:p w14:paraId="598B29EB" w14:textId="77777777" w:rsidR="00AE15CA" w:rsidRDefault="00AE15CA" w:rsidP="00B9629B">
      <w:pPr>
        <w:ind w:firstLine="720"/>
        <w:rPr>
          <w:rFonts w:cs="Arial"/>
        </w:rPr>
      </w:pPr>
    </w:p>
    <w:p w14:paraId="4AD40379" w14:textId="77777777" w:rsidR="002578E1" w:rsidRDefault="002578E1" w:rsidP="00B9629B">
      <w:pPr>
        <w:ind w:firstLine="720"/>
        <w:rPr>
          <w:rFonts w:cs="Arial"/>
          <w:b/>
        </w:rPr>
      </w:pPr>
      <w:r>
        <w:rPr>
          <w:rFonts w:cs="Arial"/>
          <w:b/>
        </w:rPr>
        <w:t>1.</w:t>
      </w:r>
      <w:r w:rsidR="00CC30C9">
        <w:rPr>
          <w:rFonts w:cs="Arial"/>
          <w:b/>
        </w:rPr>
        <w:t>6</w:t>
      </w:r>
      <w:r>
        <w:rPr>
          <w:rFonts w:cs="Arial"/>
          <w:b/>
        </w:rPr>
        <w:tab/>
        <w:t>Scope of Contract</w:t>
      </w:r>
    </w:p>
    <w:p w14:paraId="42961BDD" w14:textId="77777777" w:rsidR="002578E1" w:rsidRDefault="002578E1" w:rsidP="00B9629B">
      <w:pPr>
        <w:ind w:firstLine="720"/>
        <w:rPr>
          <w:rFonts w:cs="Arial"/>
          <w:b/>
        </w:rPr>
      </w:pPr>
    </w:p>
    <w:p w14:paraId="13B7BE23" w14:textId="77777777" w:rsidR="00B66FDB" w:rsidRPr="009A55D5" w:rsidRDefault="00F91EC2" w:rsidP="00394C39">
      <w:pPr>
        <w:ind w:left="680"/>
        <w:rPr>
          <w:rFonts w:cs="Arial"/>
        </w:rPr>
      </w:pPr>
      <w:r w:rsidRPr="00394C39">
        <w:rPr>
          <w:rFonts w:cs="Arial"/>
        </w:rPr>
        <w:t xml:space="preserve">The scope of the works is the West of England covering </w:t>
      </w:r>
      <w:r w:rsidR="00394C39" w:rsidRPr="00394C39">
        <w:rPr>
          <w:rFonts w:cs="Arial"/>
        </w:rPr>
        <w:t xml:space="preserve">the four local authority areas of Bath and </w:t>
      </w:r>
      <w:proofErr w:type="gramStart"/>
      <w:r w:rsidR="00394C39" w:rsidRPr="00394C39">
        <w:rPr>
          <w:rFonts w:cs="Arial"/>
        </w:rPr>
        <w:t>North East</w:t>
      </w:r>
      <w:proofErr w:type="gramEnd"/>
      <w:r w:rsidR="00394C39" w:rsidRPr="00394C39">
        <w:rPr>
          <w:rFonts w:cs="Arial"/>
        </w:rPr>
        <w:t xml:space="preserve"> Somerset, Bristol City Council, North Somerset and South Gloucestershire.</w:t>
      </w:r>
    </w:p>
    <w:p w14:paraId="0B05F7D2" w14:textId="77777777" w:rsidR="00B66FDB" w:rsidRPr="00E26EC9" w:rsidRDefault="00B66FDB" w:rsidP="00B66FDB">
      <w:pPr>
        <w:rPr>
          <w:rFonts w:cs="Arial"/>
          <w:b/>
        </w:rPr>
      </w:pPr>
    </w:p>
    <w:p w14:paraId="7F00E21E" w14:textId="77777777" w:rsidR="002578E1" w:rsidRDefault="002578E1" w:rsidP="00B9629B">
      <w:pPr>
        <w:ind w:firstLine="720"/>
        <w:rPr>
          <w:rFonts w:cs="Arial"/>
          <w:b/>
        </w:rPr>
      </w:pPr>
      <w:r>
        <w:rPr>
          <w:rFonts w:cs="Arial"/>
          <w:b/>
        </w:rPr>
        <w:t>1.</w:t>
      </w:r>
      <w:r w:rsidR="00CC30C9">
        <w:rPr>
          <w:rFonts w:cs="Arial"/>
          <w:b/>
        </w:rPr>
        <w:t>7</w:t>
      </w:r>
      <w:r>
        <w:rPr>
          <w:rFonts w:cs="Arial"/>
          <w:b/>
        </w:rPr>
        <w:tab/>
        <w:t>Term of Contract</w:t>
      </w:r>
    </w:p>
    <w:p w14:paraId="5FEF86E4" w14:textId="77777777" w:rsidR="00BD6E2F" w:rsidRDefault="00BD6E2F" w:rsidP="00293427">
      <w:pPr>
        <w:ind w:left="680"/>
        <w:rPr>
          <w:rFonts w:cs="Arial"/>
        </w:rPr>
      </w:pPr>
    </w:p>
    <w:p w14:paraId="0316CB8C" w14:textId="3DCBDD5D" w:rsidR="00BD6E2F" w:rsidRDefault="00BD6E2F" w:rsidP="00293427">
      <w:pPr>
        <w:ind w:left="680"/>
        <w:rPr>
          <w:rFonts w:cs="Arial"/>
        </w:rPr>
      </w:pPr>
      <w:r>
        <w:rPr>
          <w:rFonts w:cs="Arial"/>
        </w:rPr>
        <w:t xml:space="preserve">The Framework Agreement will be for a period of three years, commencing on </w:t>
      </w:r>
      <w:r w:rsidR="00293427" w:rsidRPr="00293427">
        <w:rPr>
          <w:rFonts w:cs="Arial"/>
        </w:rPr>
        <w:t xml:space="preserve">Monday </w:t>
      </w:r>
      <w:r w:rsidR="00D1265D">
        <w:rPr>
          <w:rFonts w:cs="Arial"/>
        </w:rPr>
        <w:t>2 July</w:t>
      </w:r>
      <w:r w:rsidR="003F7DAD" w:rsidRPr="00293427">
        <w:rPr>
          <w:rFonts w:cs="Arial"/>
        </w:rPr>
        <w:t xml:space="preserve"> </w:t>
      </w:r>
      <w:r w:rsidR="00293427" w:rsidRPr="00293427">
        <w:rPr>
          <w:rFonts w:cs="Arial"/>
        </w:rPr>
        <w:t xml:space="preserve">2018 </w:t>
      </w:r>
      <w:r w:rsidR="003F7DAD" w:rsidRPr="00293427">
        <w:rPr>
          <w:rFonts w:cs="Arial"/>
        </w:rPr>
        <w:t xml:space="preserve">and expire on </w:t>
      </w:r>
      <w:r w:rsidR="00811E4C">
        <w:rPr>
          <w:rFonts w:cs="Arial"/>
        </w:rPr>
        <w:t>Friday 2 July</w:t>
      </w:r>
      <w:r w:rsidR="00293427">
        <w:rPr>
          <w:rFonts w:cs="Arial"/>
        </w:rPr>
        <w:t xml:space="preserve"> 2021</w:t>
      </w:r>
      <w:r w:rsidR="003F7DAD" w:rsidRPr="00293427">
        <w:rPr>
          <w:rFonts w:cs="Arial"/>
        </w:rPr>
        <w:t>.</w:t>
      </w:r>
      <w:r w:rsidR="00293427">
        <w:rPr>
          <w:rFonts w:cs="Arial"/>
        </w:rPr>
        <w:t xml:space="preserve"> </w:t>
      </w:r>
    </w:p>
    <w:p w14:paraId="1C8B70DC" w14:textId="77777777" w:rsidR="0040596C" w:rsidRDefault="0040596C" w:rsidP="00293427">
      <w:pPr>
        <w:ind w:left="680"/>
        <w:rPr>
          <w:rFonts w:cs="Arial"/>
        </w:rPr>
      </w:pPr>
    </w:p>
    <w:p w14:paraId="2C7567D7" w14:textId="77777777" w:rsidR="0040596C" w:rsidRDefault="0040596C" w:rsidP="00293427">
      <w:pPr>
        <w:ind w:left="680"/>
        <w:rPr>
          <w:rFonts w:cs="Arial"/>
        </w:rPr>
      </w:pPr>
      <w:r>
        <w:rPr>
          <w:rFonts w:cs="Arial"/>
        </w:rPr>
        <w:t>The</w:t>
      </w:r>
      <w:r w:rsidR="00422C59">
        <w:rPr>
          <w:rFonts w:cs="Arial"/>
        </w:rPr>
        <w:t xml:space="preserve"> term of this Framework can be extended beyond the initial </w:t>
      </w:r>
      <w:proofErr w:type="gramStart"/>
      <w:r w:rsidR="00422C59">
        <w:rPr>
          <w:rFonts w:cs="Arial"/>
        </w:rPr>
        <w:t>three year</w:t>
      </w:r>
      <w:proofErr w:type="gramEnd"/>
      <w:r w:rsidR="00422C59">
        <w:rPr>
          <w:rFonts w:cs="Arial"/>
        </w:rPr>
        <w:t xml:space="preserve"> term for a further 12 months subject to satisfactory performance and agreed costs.</w:t>
      </w:r>
    </w:p>
    <w:p w14:paraId="2F1D6B43" w14:textId="77777777" w:rsidR="00B66FDB" w:rsidRPr="00E26EC9" w:rsidRDefault="00B66FDB">
      <w:pPr>
        <w:rPr>
          <w:rFonts w:cs="Arial"/>
          <w:b/>
        </w:rPr>
      </w:pPr>
    </w:p>
    <w:p w14:paraId="16A8C01C" w14:textId="77777777" w:rsidR="002578E1" w:rsidRDefault="002578E1" w:rsidP="00B9629B">
      <w:pPr>
        <w:ind w:firstLine="720"/>
        <w:rPr>
          <w:rFonts w:cs="Arial"/>
          <w:b/>
        </w:rPr>
      </w:pPr>
      <w:r>
        <w:rPr>
          <w:rFonts w:cs="Arial"/>
          <w:b/>
        </w:rPr>
        <w:t>1.</w:t>
      </w:r>
      <w:r w:rsidR="00CC30C9">
        <w:rPr>
          <w:rFonts w:cs="Arial"/>
          <w:b/>
        </w:rPr>
        <w:t>8</w:t>
      </w:r>
      <w:r>
        <w:rPr>
          <w:rFonts w:cs="Arial"/>
          <w:b/>
        </w:rPr>
        <w:tab/>
        <w:t>Value</w:t>
      </w:r>
    </w:p>
    <w:p w14:paraId="62DEB2AF" w14:textId="77777777" w:rsidR="002578E1" w:rsidRDefault="002578E1" w:rsidP="00B9629B">
      <w:pPr>
        <w:ind w:firstLine="720"/>
        <w:rPr>
          <w:rFonts w:cs="Arial"/>
          <w:b/>
        </w:rPr>
      </w:pPr>
    </w:p>
    <w:p w14:paraId="5A62576A" w14:textId="77777777" w:rsidR="00555970" w:rsidRDefault="00BD6E2F" w:rsidP="00555970">
      <w:pPr>
        <w:ind w:left="680"/>
        <w:rPr>
          <w:rFonts w:cs="Arial"/>
        </w:rPr>
      </w:pPr>
      <w:r w:rsidRPr="005D1BD3">
        <w:rPr>
          <w:rFonts w:cs="Arial"/>
        </w:rPr>
        <w:t xml:space="preserve">We anticipate that the Framework value for the service will be in the region of £45k </w:t>
      </w:r>
      <w:r w:rsidR="00F91EC2">
        <w:rPr>
          <w:rFonts w:cs="Arial"/>
        </w:rPr>
        <w:t>- £70k in 2018/19 and £60</w:t>
      </w:r>
      <w:r w:rsidRPr="005D1BD3">
        <w:rPr>
          <w:rFonts w:cs="Arial"/>
        </w:rPr>
        <w:t>k</w:t>
      </w:r>
      <w:r w:rsidR="00F91EC2">
        <w:rPr>
          <w:rFonts w:cs="Arial"/>
        </w:rPr>
        <w:t xml:space="preserve"> - £90k</w:t>
      </w:r>
      <w:r w:rsidRPr="005D1BD3">
        <w:rPr>
          <w:rFonts w:cs="Arial"/>
        </w:rPr>
        <w:t xml:space="preserve"> per year thereafter.  The total value</w:t>
      </w:r>
      <w:r w:rsidR="00F91EC2">
        <w:rPr>
          <w:rFonts w:cs="Arial"/>
        </w:rPr>
        <w:t xml:space="preserve">, including the possible extension will </w:t>
      </w:r>
      <w:r w:rsidR="005D1BD3">
        <w:rPr>
          <w:rFonts w:cs="Arial"/>
        </w:rPr>
        <w:t xml:space="preserve">be in the region of £225k </w:t>
      </w:r>
      <w:r w:rsidR="00F91EC2">
        <w:rPr>
          <w:rFonts w:cs="Arial"/>
        </w:rPr>
        <w:t>- £340k</w:t>
      </w:r>
      <w:r w:rsidR="00422C59">
        <w:rPr>
          <w:rFonts w:cs="Arial"/>
        </w:rPr>
        <w:t>.</w:t>
      </w:r>
      <w:r w:rsidR="00555970">
        <w:rPr>
          <w:rFonts w:cs="Arial"/>
        </w:rPr>
        <w:t xml:space="preserve">  </w:t>
      </w:r>
      <w:r w:rsidR="00555970">
        <w:rPr>
          <w:rFonts w:cs="Arial"/>
        </w:rPr>
        <w:t>The split between the lots is anticipated to be as follows:</w:t>
      </w:r>
    </w:p>
    <w:p w14:paraId="09C073E6" w14:textId="77777777" w:rsidR="00555970" w:rsidRPr="00555970" w:rsidRDefault="00555970" w:rsidP="00555970">
      <w:pPr>
        <w:ind w:left="680"/>
        <w:rPr>
          <w:rFonts w:cs="Arial"/>
          <w:sz w:val="10"/>
          <w:szCs w:val="10"/>
        </w:rPr>
      </w:pPr>
    </w:p>
    <w:tbl>
      <w:tblPr>
        <w:tblStyle w:val="TableGrid"/>
        <w:tblW w:w="8246" w:type="dxa"/>
        <w:tblInd w:w="680" w:type="dxa"/>
        <w:tblLook w:val="04A0" w:firstRow="1" w:lastRow="0" w:firstColumn="1" w:lastColumn="0" w:noHBand="0" w:noVBand="1"/>
      </w:tblPr>
      <w:tblGrid>
        <w:gridCol w:w="1327"/>
        <w:gridCol w:w="1390"/>
        <w:gridCol w:w="1276"/>
        <w:gridCol w:w="1276"/>
        <w:gridCol w:w="1417"/>
        <w:gridCol w:w="1560"/>
      </w:tblGrid>
      <w:tr w:rsidR="00555970" w14:paraId="25802A69" w14:textId="77777777" w:rsidTr="00B431AA">
        <w:tc>
          <w:tcPr>
            <w:tcW w:w="1327" w:type="dxa"/>
          </w:tcPr>
          <w:p w14:paraId="372AF1BB" w14:textId="77777777" w:rsidR="00555970" w:rsidRDefault="00555970" w:rsidP="00B431AA">
            <w:pPr>
              <w:rPr>
                <w:rFonts w:cs="Arial"/>
              </w:rPr>
            </w:pPr>
          </w:p>
        </w:tc>
        <w:tc>
          <w:tcPr>
            <w:tcW w:w="1390" w:type="dxa"/>
          </w:tcPr>
          <w:p w14:paraId="05886F19" w14:textId="77777777" w:rsidR="00555970" w:rsidRDefault="00555970" w:rsidP="00B431AA">
            <w:pPr>
              <w:rPr>
                <w:rFonts w:cs="Arial"/>
              </w:rPr>
            </w:pPr>
            <w:r>
              <w:rPr>
                <w:rFonts w:cs="Arial"/>
              </w:rPr>
              <w:t>2018/19</w:t>
            </w:r>
          </w:p>
        </w:tc>
        <w:tc>
          <w:tcPr>
            <w:tcW w:w="1276" w:type="dxa"/>
          </w:tcPr>
          <w:p w14:paraId="5E1AD597" w14:textId="77777777" w:rsidR="00555970" w:rsidRDefault="00555970" w:rsidP="00B431AA">
            <w:pPr>
              <w:rPr>
                <w:rFonts w:cs="Arial"/>
              </w:rPr>
            </w:pPr>
            <w:r>
              <w:rPr>
                <w:rFonts w:cs="Arial"/>
              </w:rPr>
              <w:t>2019/20</w:t>
            </w:r>
          </w:p>
        </w:tc>
        <w:tc>
          <w:tcPr>
            <w:tcW w:w="1276" w:type="dxa"/>
          </w:tcPr>
          <w:p w14:paraId="4680F4F2" w14:textId="77777777" w:rsidR="00555970" w:rsidRDefault="00555970" w:rsidP="00B431AA">
            <w:pPr>
              <w:rPr>
                <w:rFonts w:cs="Arial"/>
              </w:rPr>
            </w:pPr>
            <w:r>
              <w:rPr>
                <w:rFonts w:cs="Arial"/>
              </w:rPr>
              <w:t>2020/21</w:t>
            </w:r>
          </w:p>
        </w:tc>
        <w:tc>
          <w:tcPr>
            <w:tcW w:w="1417" w:type="dxa"/>
          </w:tcPr>
          <w:p w14:paraId="5C41C1C0" w14:textId="77777777" w:rsidR="00555970" w:rsidRDefault="00555970" w:rsidP="00B431AA">
            <w:pPr>
              <w:rPr>
                <w:rFonts w:cs="Arial"/>
              </w:rPr>
            </w:pPr>
            <w:proofErr w:type="gramStart"/>
            <w:r>
              <w:rPr>
                <w:rFonts w:cs="Arial"/>
              </w:rPr>
              <w:t>12 month</w:t>
            </w:r>
            <w:proofErr w:type="gramEnd"/>
            <w:r>
              <w:rPr>
                <w:rFonts w:cs="Arial"/>
              </w:rPr>
              <w:t xml:space="preserve"> extension</w:t>
            </w:r>
          </w:p>
        </w:tc>
        <w:tc>
          <w:tcPr>
            <w:tcW w:w="1560" w:type="dxa"/>
          </w:tcPr>
          <w:p w14:paraId="61B2DAC9" w14:textId="77777777" w:rsidR="00555970" w:rsidRPr="00A14CF2" w:rsidRDefault="00555970" w:rsidP="00B431AA">
            <w:pPr>
              <w:rPr>
                <w:rFonts w:cs="Arial"/>
                <w:b/>
              </w:rPr>
            </w:pPr>
            <w:r w:rsidRPr="00A14CF2">
              <w:rPr>
                <w:rFonts w:cs="Arial"/>
                <w:b/>
              </w:rPr>
              <w:t>Total</w:t>
            </w:r>
          </w:p>
        </w:tc>
      </w:tr>
      <w:tr w:rsidR="00555970" w14:paraId="624F87FD" w14:textId="77777777" w:rsidTr="00B431AA">
        <w:tc>
          <w:tcPr>
            <w:tcW w:w="1327" w:type="dxa"/>
          </w:tcPr>
          <w:p w14:paraId="40E7CC5F" w14:textId="77777777" w:rsidR="00555970" w:rsidRDefault="00555970" w:rsidP="00B431AA">
            <w:pPr>
              <w:rPr>
                <w:rFonts w:cs="Arial"/>
              </w:rPr>
            </w:pPr>
            <w:r>
              <w:rPr>
                <w:rFonts w:cs="Arial"/>
              </w:rPr>
              <w:t>LOT 1</w:t>
            </w:r>
          </w:p>
        </w:tc>
        <w:tc>
          <w:tcPr>
            <w:tcW w:w="1390" w:type="dxa"/>
          </w:tcPr>
          <w:p w14:paraId="17982444" w14:textId="77777777" w:rsidR="00555970" w:rsidRDefault="00555970" w:rsidP="00B431AA">
            <w:pPr>
              <w:rPr>
                <w:rFonts w:cs="Arial"/>
              </w:rPr>
            </w:pPr>
            <w:r>
              <w:rPr>
                <w:rFonts w:cs="Arial"/>
              </w:rPr>
              <w:t>£15 -25k</w:t>
            </w:r>
          </w:p>
        </w:tc>
        <w:tc>
          <w:tcPr>
            <w:tcW w:w="1276" w:type="dxa"/>
          </w:tcPr>
          <w:p w14:paraId="42B410AE" w14:textId="77777777" w:rsidR="00555970" w:rsidRDefault="00555970" w:rsidP="00B431AA">
            <w:pPr>
              <w:rPr>
                <w:rFonts w:cs="Arial"/>
              </w:rPr>
            </w:pPr>
            <w:r>
              <w:rPr>
                <w:rFonts w:cs="Arial"/>
              </w:rPr>
              <w:t>£30 – 45k</w:t>
            </w:r>
          </w:p>
        </w:tc>
        <w:tc>
          <w:tcPr>
            <w:tcW w:w="1276" w:type="dxa"/>
          </w:tcPr>
          <w:p w14:paraId="10F0C419" w14:textId="77777777" w:rsidR="00555970" w:rsidRDefault="00555970" w:rsidP="00B431AA">
            <w:pPr>
              <w:rPr>
                <w:rFonts w:cs="Arial"/>
              </w:rPr>
            </w:pPr>
            <w:r>
              <w:rPr>
                <w:rFonts w:cs="Arial"/>
              </w:rPr>
              <w:t>£30 – 45k</w:t>
            </w:r>
          </w:p>
        </w:tc>
        <w:tc>
          <w:tcPr>
            <w:tcW w:w="1417" w:type="dxa"/>
          </w:tcPr>
          <w:p w14:paraId="7F9FA13C" w14:textId="77777777" w:rsidR="00555970" w:rsidRDefault="00555970" w:rsidP="00B431AA">
            <w:pPr>
              <w:rPr>
                <w:rFonts w:cs="Arial"/>
              </w:rPr>
            </w:pPr>
            <w:r>
              <w:rPr>
                <w:rFonts w:cs="Arial"/>
              </w:rPr>
              <w:t>£30 – 45k</w:t>
            </w:r>
          </w:p>
        </w:tc>
        <w:tc>
          <w:tcPr>
            <w:tcW w:w="1560" w:type="dxa"/>
          </w:tcPr>
          <w:p w14:paraId="29F976CE" w14:textId="77777777" w:rsidR="00555970" w:rsidRPr="00A14CF2" w:rsidRDefault="00555970" w:rsidP="00B431AA">
            <w:pPr>
              <w:rPr>
                <w:rFonts w:cs="Arial"/>
                <w:b/>
              </w:rPr>
            </w:pPr>
            <w:r>
              <w:rPr>
                <w:rFonts w:cs="Arial"/>
                <w:b/>
              </w:rPr>
              <w:t>£</w:t>
            </w:r>
            <w:r w:rsidRPr="00A14CF2">
              <w:rPr>
                <w:rFonts w:cs="Arial"/>
                <w:b/>
              </w:rPr>
              <w:t xml:space="preserve">105 </w:t>
            </w:r>
            <w:r>
              <w:rPr>
                <w:rFonts w:cs="Arial"/>
                <w:b/>
              </w:rPr>
              <w:t>–</w:t>
            </w:r>
            <w:r w:rsidRPr="00A14CF2">
              <w:rPr>
                <w:rFonts w:cs="Arial"/>
                <w:b/>
              </w:rPr>
              <w:t xml:space="preserve"> 1</w:t>
            </w:r>
            <w:r>
              <w:rPr>
                <w:rFonts w:cs="Arial"/>
                <w:b/>
              </w:rPr>
              <w:t>60k</w:t>
            </w:r>
          </w:p>
        </w:tc>
      </w:tr>
      <w:tr w:rsidR="00555970" w14:paraId="0D7687AC" w14:textId="77777777" w:rsidTr="00B431AA">
        <w:tc>
          <w:tcPr>
            <w:tcW w:w="1327" w:type="dxa"/>
          </w:tcPr>
          <w:p w14:paraId="2020D5DF" w14:textId="77777777" w:rsidR="00555970" w:rsidRDefault="00555970" w:rsidP="00B431AA">
            <w:pPr>
              <w:rPr>
                <w:rFonts w:cs="Arial"/>
              </w:rPr>
            </w:pPr>
            <w:r>
              <w:rPr>
                <w:rFonts w:cs="Arial"/>
              </w:rPr>
              <w:t>LOT 2</w:t>
            </w:r>
          </w:p>
        </w:tc>
        <w:tc>
          <w:tcPr>
            <w:tcW w:w="1390" w:type="dxa"/>
          </w:tcPr>
          <w:p w14:paraId="26B98123" w14:textId="77777777" w:rsidR="00555970" w:rsidRDefault="00555970" w:rsidP="00B431AA">
            <w:pPr>
              <w:rPr>
                <w:rFonts w:cs="Arial"/>
              </w:rPr>
            </w:pPr>
            <w:r>
              <w:rPr>
                <w:rFonts w:cs="Arial"/>
              </w:rPr>
              <w:t>£30 – 45k</w:t>
            </w:r>
          </w:p>
        </w:tc>
        <w:tc>
          <w:tcPr>
            <w:tcW w:w="1276" w:type="dxa"/>
          </w:tcPr>
          <w:p w14:paraId="359BED3D" w14:textId="77777777" w:rsidR="00555970" w:rsidRDefault="00555970" w:rsidP="00B431AA">
            <w:pPr>
              <w:rPr>
                <w:rFonts w:cs="Arial"/>
              </w:rPr>
            </w:pPr>
            <w:r>
              <w:rPr>
                <w:rFonts w:cs="Arial"/>
              </w:rPr>
              <w:t>£30 – 45k</w:t>
            </w:r>
          </w:p>
        </w:tc>
        <w:tc>
          <w:tcPr>
            <w:tcW w:w="1276" w:type="dxa"/>
          </w:tcPr>
          <w:p w14:paraId="39E9089D" w14:textId="77777777" w:rsidR="00555970" w:rsidRDefault="00555970" w:rsidP="00B431AA">
            <w:pPr>
              <w:rPr>
                <w:rFonts w:cs="Arial"/>
              </w:rPr>
            </w:pPr>
            <w:r>
              <w:rPr>
                <w:rFonts w:cs="Arial"/>
              </w:rPr>
              <w:t>£30 – 45k</w:t>
            </w:r>
          </w:p>
        </w:tc>
        <w:tc>
          <w:tcPr>
            <w:tcW w:w="1417" w:type="dxa"/>
          </w:tcPr>
          <w:p w14:paraId="3BFC4581" w14:textId="77777777" w:rsidR="00555970" w:rsidRDefault="00555970" w:rsidP="00B431AA">
            <w:pPr>
              <w:rPr>
                <w:rFonts w:cs="Arial"/>
              </w:rPr>
            </w:pPr>
            <w:r>
              <w:rPr>
                <w:rFonts w:cs="Arial"/>
              </w:rPr>
              <w:t>£30 – 45k</w:t>
            </w:r>
          </w:p>
        </w:tc>
        <w:tc>
          <w:tcPr>
            <w:tcW w:w="1560" w:type="dxa"/>
          </w:tcPr>
          <w:p w14:paraId="580330DE" w14:textId="77777777" w:rsidR="00555970" w:rsidRPr="00A14CF2" w:rsidRDefault="00555970" w:rsidP="00B431AA">
            <w:pPr>
              <w:rPr>
                <w:rFonts w:cs="Arial"/>
                <w:b/>
              </w:rPr>
            </w:pPr>
            <w:r>
              <w:rPr>
                <w:rFonts w:cs="Arial"/>
                <w:b/>
              </w:rPr>
              <w:t>£120 – 180k</w:t>
            </w:r>
          </w:p>
        </w:tc>
      </w:tr>
    </w:tbl>
    <w:p w14:paraId="43A0AB20" w14:textId="5D0C4EE5" w:rsidR="009A0AFC" w:rsidRPr="00555970" w:rsidRDefault="009A0AFC" w:rsidP="00A05115">
      <w:pPr>
        <w:ind w:firstLine="720"/>
        <w:rPr>
          <w:rFonts w:cs="Arial"/>
          <w:sz w:val="4"/>
          <w:szCs w:val="4"/>
        </w:rPr>
      </w:pPr>
      <w:r>
        <w:rPr>
          <w:rFonts w:cs="Arial"/>
          <w:b/>
        </w:rPr>
        <w:br w:type="page"/>
      </w:r>
    </w:p>
    <w:p w14:paraId="5976B167" w14:textId="77777777" w:rsidR="00AC7BE5" w:rsidRPr="004F31DD" w:rsidRDefault="00747EFF">
      <w:pPr>
        <w:rPr>
          <w:rFonts w:cs="Arial"/>
          <w:b/>
          <w:sz w:val="28"/>
          <w:szCs w:val="28"/>
        </w:rPr>
      </w:pPr>
      <w:r>
        <w:rPr>
          <w:rFonts w:cs="Arial"/>
          <w:b/>
          <w:sz w:val="28"/>
          <w:szCs w:val="28"/>
        </w:rPr>
        <w:lastRenderedPageBreak/>
        <w:t>S</w:t>
      </w:r>
      <w:r w:rsidR="00AC7BE5" w:rsidRPr="004F31DD">
        <w:rPr>
          <w:rFonts w:cs="Arial"/>
          <w:b/>
          <w:sz w:val="28"/>
          <w:szCs w:val="28"/>
        </w:rPr>
        <w:t>ECTION 2</w:t>
      </w:r>
      <w:r w:rsidR="004F31DD" w:rsidRPr="004F31DD">
        <w:rPr>
          <w:rFonts w:cs="Arial"/>
          <w:b/>
          <w:sz w:val="28"/>
          <w:szCs w:val="28"/>
        </w:rPr>
        <w:t xml:space="preserve"> – INSTRUCTIONS TO TENDERERS</w:t>
      </w:r>
    </w:p>
    <w:p w14:paraId="3980B055" w14:textId="77777777" w:rsidR="00AC7BE5" w:rsidRDefault="00AC7BE5">
      <w:pPr>
        <w:rPr>
          <w:rFonts w:cs="Arial"/>
          <w:b/>
        </w:rPr>
      </w:pPr>
    </w:p>
    <w:p w14:paraId="18F986A5" w14:textId="77777777" w:rsidR="001462E3" w:rsidRPr="00C4344D" w:rsidRDefault="004B0516">
      <w:pPr>
        <w:rPr>
          <w:rFonts w:cs="Arial"/>
          <w:b/>
        </w:rPr>
      </w:pPr>
      <w:r w:rsidRPr="004B0516">
        <w:rPr>
          <w:rFonts w:cs="Arial"/>
        </w:rPr>
        <w:t>2.1</w:t>
      </w:r>
      <w:r w:rsidRPr="004B0516">
        <w:rPr>
          <w:rFonts w:cs="Arial"/>
        </w:rPr>
        <w:tab/>
      </w:r>
      <w:r w:rsidR="001462E3" w:rsidRPr="00C4344D">
        <w:rPr>
          <w:rFonts w:cs="Arial"/>
          <w:b/>
        </w:rPr>
        <w:t>E-tender System</w:t>
      </w:r>
    </w:p>
    <w:p w14:paraId="37AF32A5" w14:textId="77777777" w:rsidR="001462E3" w:rsidRPr="004B0516" w:rsidRDefault="001462E3">
      <w:pPr>
        <w:rPr>
          <w:rFonts w:cs="Arial"/>
        </w:rPr>
      </w:pPr>
    </w:p>
    <w:p w14:paraId="5736C173" w14:textId="77777777" w:rsidR="001462E3" w:rsidRPr="0013186F" w:rsidRDefault="00D10E10" w:rsidP="004B0516">
      <w:pPr>
        <w:ind w:left="720"/>
        <w:rPr>
          <w:rFonts w:cs="Arial"/>
        </w:rPr>
      </w:pPr>
      <w:r>
        <w:rPr>
          <w:rFonts w:cs="Arial"/>
        </w:rPr>
        <w:t xml:space="preserve">The </w:t>
      </w:r>
      <w:r w:rsidR="00922241">
        <w:rPr>
          <w:rFonts w:cs="Arial"/>
        </w:rPr>
        <w:t>Authority</w:t>
      </w:r>
      <w:r>
        <w:rPr>
          <w:rFonts w:cs="Arial"/>
        </w:rPr>
        <w:t xml:space="preserve"> uses </w:t>
      </w:r>
      <w:proofErr w:type="spellStart"/>
      <w:r>
        <w:rPr>
          <w:rFonts w:cs="Arial"/>
        </w:rPr>
        <w:t>ProContract</w:t>
      </w:r>
      <w:proofErr w:type="spellEnd"/>
      <w:r>
        <w:rPr>
          <w:rFonts w:cs="Arial"/>
        </w:rPr>
        <w:t xml:space="preserve"> as its e-tendering system.  </w:t>
      </w:r>
      <w:r w:rsidR="001462E3" w:rsidRPr="0013186F">
        <w:rPr>
          <w:rFonts w:cs="Arial"/>
        </w:rPr>
        <w:t xml:space="preserve">Assistance in relation to the e-tender system is available to Tenderers via the Supplier Help </w:t>
      </w:r>
      <w:r w:rsidR="00E86239">
        <w:rPr>
          <w:rFonts w:cs="Arial"/>
        </w:rPr>
        <w:t>facility on the Homepage</w:t>
      </w:r>
      <w:r w:rsidR="001462E3" w:rsidRPr="0013186F">
        <w:rPr>
          <w:rFonts w:cs="Arial"/>
        </w:rPr>
        <w:t>.</w:t>
      </w:r>
    </w:p>
    <w:p w14:paraId="6AA84CFD" w14:textId="77777777" w:rsidR="001462E3" w:rsidRPr="0013186F" w:rsidRDefault="001462E3">
      <w:pPr>
        <w:rPr>
          <w:rFonts w:cs="Arial"/>
        </w:rPr>
      </w:pPr>
    </w:p>
    <w:p w14:paraId="559E7B8C" w14:textId="77777777" w:rsidR="001462E3" w:rsidRPr="0013186F" w:rsidRDefault="001462E3" w:rsidP="004B0516">
      <w:pPr>
        <w:ind w:firstLine="720"/>
        <w:rPr>
          <w:rFonts w:cs="Arial"/>
        </w:rPr>
      </w:pPr>
      <w:r w:rsidRPr="0013186F">
        <w:rPr>
          <w:rFonts w:cs="Arial"/>
        </w:rPr>
        <w:t>Supplier Guidance documents are also available to view and download.</w:t>
      </w:r>
    </w:p>
    <w:p w14:paraId="3BF68A71" w14:textId="77777777" w:rsidR="001462E3" w:rsidRPr="0013186F" w:rsidRDefault="001462E3">
      <w:pPr>
        <w:rPr>
          <w:rFonts w:cs="Arial"/>
        </w:rPr>
      </w:pPr>
    </w:p>
    <w:p w14:paraId="7C29F00E" w14:textId="77777777" w:rsidR="00AC1DFF" w:rsidRDefault="00AC1DFF" w:rsidP="00AC1DFF">
      <w:pPr>
        <w:ind w:left="720"/>
        <w:rPr>
          <w:rFonts w:cs="Arial"/>
          <w:b/>
        </w:rPr>
      </w:pPr>
      <w:r w:rsidRPr="00055304">
        <w:rPr>
          <w:rFonts w:cs="Arial"/>
          <w:b/>
        </w:rPr>
        <w:t xml:space="preserve">Suppliers must ensure that they have the most up to date Invitation to Tender document by registering on the e-tendering system at </w:t>
      </w:r>
      <w:hyperlink r:id="rId11" w:history="1">
        <w:r w:rsidRPr="00055304">
          <w:rPr>
            <w:rStyle w:val="Hyperlink"/>
            <w:rFonts w:cs="Arial"/>
            <w:b/>
          </w:rPr>
          <w:t>www.supplyingthesouthwest.</w:t>
        </w:r>
      </w:hyperlink>
      <w:r w:rsidR="00B441EF">
        <w:rPr>
          <w:rStyle w:val="Hyperlink"/>
          <w:rFonts w:cs="Arial"/>
          <w:b/>
        </w:rPr>
        <w:t>org.uk</w:t>
      </w:r>
      <w:r w:rsidRPr="00055304">
        <w:rPr>
          <w:rFonts w:cs="Arial"/>
          <w:b/>
        </w:rPr>
        <w:t xml:space="preserve"> and expressing an interest.  This will enable suppliers to view the latest documents and see any comments and discussions on those do</w:t>
      </w:r>
      <w:r>
        <w:rPr>
          <w:rFonts w:cs="Arial"/>
          <w:b/>
        </w:rPr>
        <w:t>cu</w:t>
      </w:r>
      <w:r w:rsidRPr="00055304">
        <w:rPr>
          <w:rFonts w:cs="Arial"/>
          <w:b/>
        </w:rPr>
        <w:t>ments.</w:t>
      </w:r>
    </w:p>
    <w:p w14:paraId="6FEB5593" w14:textId="77777777" w:rsidR="00A23B9E" w:rsidRDefault="00A23B9E" w:rsidP="00AC1DFF">
      <w:pPr>
        <w:ind w:left="720"/>
        <w:rPr>
          <w:rFonts w:cs="Arial"/>
          <w:b/>
        </w:rPr>
      </w:pPr>
    </w:p>
    <w:p w14:paraId="323ED86C" w14:textId="77777777" w:rsidR="00A23B9E" w:rsidRDefault="00A23B9E" w:rsidP="00A23B9E">
      <w:pPr>
        <w:ind w:left="720"/>
        <w:rPr>
          <w:rFonts w:cs="Arial"/>
        </w:rPr>
      </w:pPr>
      <w:r>
        <w:rPr>
          <w:rFonts w:cs="Arial"/>
        </w:rPr>
        <w:t>I</w:t>
      </w:r>
      <w:r w:rsidRPr="0013186F">
        <w:rPr>
          <w:rFonts w:cs="Arial"/>
        </w:rPr>
        <w:t xml:space="preserve">f you are still unable to resolve your issue in using the system </w:t>
      </w:r>
      <w:r>
        <w:rPr>
          <w:rFonts w:cs="Arial"/>
        </w:rPr>
        <w:t xml:space="preserve">you should send an e-mail to </w:t>
      </w:r>
      <w:hyperlink r:id="rId12" w:history="1">
        <w:r w:rsidRPr="00805131">
          <w:rPr>
            <w:rStyle w:val="Hyperlink"/>
            <w:rFonts w:cs="Arial"/>
          </w:rPr>
          <w:t>ProContractsuppliers@Proactis.com</w:t>
        </w:r>
      </w:hyperlink>
      <w:r>
        <w:rPr>
          <w:rFonts w:cs="Arial"/>
        </w:rPr>
        <w:t xml:space="preserve"> explaining the nature of your query.</w:t>
      </w:r>
    </w:p>
    <w:p w14:paraId="3E0C6797" w14:textId="77777777" w:rsidR="00A57E58" w:rsidRPr="0013186F" w:rsidRDefault="00A57E58" w:rsidP="005F1680">
      <w:pPr>
        <w:rPr>
          <w:rFonts w:cs="Arial"/>
        </w:rPr>
      </w:pPr>
    </w:p>
    <w:p w14:paraId="42322510" w14:textId="77777777" w:rsidR="005F1680" w:rsidRPr="00C4344D" w:rsidRDefault="004B0516" w:rsidP="005F1680">
      <w:pPr>
        <w:rPr>
          <w:rFonts w:cs="Arial"/>
          <w:b/>
        </w:rPr>
      </w:pPr>
      <w:r w:rsidRPr="004B0516">
        <w:rPr>
          <w:rFonts w:cs="Arial"/>
        </w:rPr>
        <w:t>2.2</w:t>
      </w:r>
      <w:r w:rsidRPr="004B0516">
        <w:rPr>
          <w:rFonts w:cs="Arial"/>
        </w:rPr>
        <w:tab/>
      </w:r>
      <w:r w:rsidR="005F1680" w:rsidRPr="00C4344D">
        <w:rPr>
          <w:rFonts w:cs="Arial"/>
          <w:b/>
        </w:rPr>
        <w:t>Register Intent or opt out</w:t>
      </w:r>
    </w:p>
    <w:p w14:paraId="18C49CB9" w14:textId="77777777" w:rsidR="005F1680" w:rsidRPr="0013186F" w:rsidRDefault="005F1680" w:rsidP="005F1680">
      <w:pPr>
        <w:rPr>
          <w:rFonts w:cs="Arial"/>
        </w:rPr>
      </w:pPr>
    </w:p>
    <w:p w14:paraId="49BD2ABD" w14:textId="77777777" w:rsidR="005F1680" w:rsidRPr="0013186F" w:rsidRDefault="005F1680" w:rsidP="004B0516">
      <w:pPr>
        <w:ind w:left="720"/>
        <w:rPr>
          <w:rFonts w:cs="Arial"/>
        </w:rPr>
      </w:pPr>
      <w:r w:rsidRPr="0013186F">
        <w:rPr>
          <w:rFonts w:cs="Arial"/>
        </w:rPr>
        <w:t>The “Register Intent” button will be greyed out until the mandatory requirement to click on “View ITT” has been carried out.</w:t>
      </w:r>
    </w:p>
    <w:p w14:paraId="791D8413" w14:textId="77777777" w:rsidR="005F1680" w:rsidRPr="0013186F" w:rsidRDefault="005F1680" w:rsidP="005F1680">
      <w:pPr>
        <w:rPr>
          <w:rFonts w:cs="Arial"/>
        </w:rPr>
      </w:pPr>
    </w:p>
    <w:p w14:paraId="7C60D0EC" w14:textId="77777777" w:rsidR="005F1680" w:rsidRPr="0013186F" w:rsidRDefault="005F1680" w:rsidP="004B0516">
      <w:pPr>
        <w:ind w:left="720"/>
        <w:rPr>
          <w:rFonts w:cs="Arial"/>
        </w:rPr>
      </w:pPr>
      <w:r w:rsidRPr="0013186F">
        <w:rPr>
          <w:rFonts w:cs="Arial"/>
        </w:rPr>
        <w:t xml:space="preserve">Once the Tender Information has been viewed Tenderers will be able to click on “Register Intent” which will inform the </w:t>
      </w:r>
      <w:r w:rsidR="00922241">
        <w:rPr>
          <w:rFonts w:cs="Arial"/>
        </w:rPr>
        <w:t>Authority</w:t>
      </w:r>
      <w:r w:rsidRPr="0013186F">
        <w:rPr>
          <w:rFonts w:cs="Arial"/>
        </w:rPr>
        <w:t xml:space="preserve"> of your intention to respond to this opportunity.</w:t>
      </w:r>
    </w:p>
    <w:p w14:paraId="293BF009" w14:textId="77777777" w:rsidR="005F1680" w:rsidRPr="0013186F" w:rsidRDefault="005F1680" w:rsidP="005F1680">
      <w:pPr>
        <w:rPr>
          <w:rFonts w:cs="Arial"/>
        </w:rPr>
      </w:pPr>
    </w:p>
    <w:p w14:paraId="7B745E4F" w14:textId="77777777" w:rsidR="005F1680" w:rsidRPr="0013186F" w:rsidRDefault="005F1680" w:rsidP="004B0516">
      <w:pPr>
        <w:ind w:left="720"/>
        <w:rPr>
          <w:rFonts w:cs="Arial"/>
        </w:rPr>
      </w:pPr>
      <w:r w:rsidRPr="0013186F">
        <w:rPr>
          <w:rFonts w:cs="Arial"/>
        </w:rPr>
        <w:t>If a Tenderer does not wish to, or is unable to submit a Tender and not interested in proceeding, then they are required to click on “</w:t>
      </w:r>
      <w:proofErr w:type="spellStart"/>
      <w:r w:rsidRPr="0013186F">
        <w:rPr>
          <w:rFonts w:cs="Arial"/>
        </w:rPr>
        <w:t>Opt</w:t>
      </w:r>
      <w:proofErr w:type="spellEnd"/>
      <w:r w:rsidRPr="0013186F">
        <w:rPr>
          <w:rFonts w:cs="Arial"/>
        </w:rPr>
        <w:t xml:space="preserve"> Out” to decline the opportunity.</w:t>
      </w:r>
    </w:p>
    <w:p w14:paraId="1DAB9102" w14:textId="77777777" w:rsidR="00444FEC" w:rsidRPr="0013186F" w:rsidRDefault="00444FEC" w:rsidP="005F1680">
      <w:pPr>
        <w:rPr>
          <w:rFonts w:cs="Arial"/>
        </w:rPr>
      </w:pPr>
    </w:p>
    <w:p w14:paraId="59E6BDE9" w14:textId="77777777" w:rsidR="00325A62" w:rsidRPr="004B0516" w:rsidRDefault="004B0516" w:rsidP="00325A62">
      <w:pPr>
        <w:rPr>
          <w:rFonts w:cs="Arial"/>
        </w:rPr>
      </w:pPr>
      <w:r w:rsidRPr="004B0516">
        <w:rPr>
          <w:rFonts w:cs="Arial"/>
        </w:rPr>
        <w:t>2.3</w:t>
      </w:r>
      <w:r w:rsidRPr="004B0516">
        <w:rPr>
          <w:rFonts w:cs="Arial"/>
        </w:rPr>
        <w:tab/>
      </w:r>
      <w:r w:rsidR="00325A62" w:rsidRPr="00C4344D">
        <w:rPr>
          <w:rFonts w:cs="Arial"/>
          <w:b/>
        </w:rPr>
        <w:t>Preparation of tender</w:t>
      </w:r>
    </w:p>
    <w:p w14:paraId="041078BA" w14:textId="77777777" w:rsidR="00325A62" w:rsidRPr="0013186F" w:rsidRDefault="00325A62" w:rsidP="00325A62">
      <w:pPr>
        <w:rPr>
          <w:rFonts w:cs="Arial"/>
        </w:rPr>
      </w:pPr>
    </w:p>
    <w:p w14:paraId="06F42C53" w14:textId="77777777" w:rsidR="00325A62" w:rsidRPr="0013186F" w:rsidRDefault="00325A62" w:rsidP="004B0516">
      <w:pPr>
        <w:ind w:left="720"/>
        <w:rPr>
          <w:rFonts w:cs="Arial"/>
        </w:rPr>
      </w:pPr>
      <w:r w:rsidRPr="0013186F">
        <w:rPr>
          <w:rFonts w:cs="Arial"/>
        </w:rPr>
        <w:t xml:space="preserve">Organisations must obtain for themselves all information necessary for the preparation of their Tender response and all costs, expenses and liabilities incurred by the Tender </w:t>
      </w:r>
      <w:proofErr w:type="gramStart"/>
      <w:r w:rsidRPr="0013186F">
        <w:rPr>
          <w:rFonts w:cs="Arial"/>
        </w:rPr>
        <w:t>in connection with</w:t>
      </w:r>
      <w:proofErr w:type="gramEnd"/>
      <w:r w:rsidRPr="0013186F">
        <w:rPr>
          <w:rFonts w:cs="Arial"/>
        </w:rPr>
        <w:t xml:space="preserve"> the preparation and submission of the Tender shall be borne by the Tenderer, whether or not their </w:t>
      </w:r>
      <w:r w:rsidR="00767A8C">
        <w:rPr>
          <w:rFonts w:cs="Arial"/>
        </w:rPr>
        <w:t>offer</w:t>
      </w:r>
      <w:r w:rsidRPr="0013186F">
        <w:rPr>
          <w:rFonts w:cs="Arial"/>
        </w:rPr>
        <w:t xml:space="preserve"> is successful.</w:t>
      </w:r>
    </w:p>
    <w:p w14:paraId="60551AD5" w14:textId="77777777" w:rsidR="00325A62" w:rsidRPr="0013186F" w:rsidRDefault="00325A62" w:rsidP="00325A62">
      <w:pPr>
        <w:rPr>
          <w:rFonts w:cs="Arial"/>
        </w:rPr>
      </w:pPr>
    </w:p>
    <w:p w14:paraId="3BF33D70" w14:textId="77777777" w:rsidR="00325A62" w:rsidRPr="0013186F" w:rsidRDefault="00325A62" w:rsidP="004B0516">
      <w:pPr>
        <w:ind w:left="720"/>
        <w:rPr>
          <w:rFonts w:cs="Arial"/>
        </w:rPr>
      </w:pPr>
      <w:r w:rsidRPr="0013186F">
        <w:rPr>
          <w:rFonts w:cs="Arial"/>
        </w:rPr>
        <w:t xml:space="preserve">Information supplied to the Tenderer by </w:t>
      </w:r>
      <w:r w:rsidR="00922241">
        <w:rPr>
          <w:rFonts w:cs="Arial"/>
        </w:rPr>
        <w:t>Authority</w:t>
      </w:r>
      <w:r w:rsidRPr="0013186F">
        <w:rPr>
          <w:rFonts w:cs="Arial"/>
        </w:rPr>
        <w:t xml:space="preserve"> staff or contained in </w:t>
      </w:r>
      <w:r w:rsidR="00922241">
        <w:rPr>
          <w:rFonts w:cs="Arial"/>
        </w:rPr>
        <w:t>Authority</w:t>
      </w:r>
      <w:r w:rsidRPr="0013186F">
        <w:rPr>
          <w:rFonts w:cs="Arial"/>
        </w:rPr>
        <w:t xml:space="preserve"> publications is supplied only for general guidance in the preparation of the Tender.</w:t>
      </w:r>
      <w:r>
        <w:rPr>
          <w:rFonts w:cs="Arial"/>
        </w:rPr>
        <w:t xml:space="preserve">  It shall remain the property of the </w:t>
      </w:r>
      <w:r w:rsidR="00922241">
        <w:rPr>
          <w:rFonts w:cs="Arial"/>
        </w:rPr>
        <w:t>Authority</w:t>
      </w:r>
      <w:r>
        <w:rPr>
          <w:rFonts w:cs="Arial"/>
        </w:rPr>
        <w:t xml:space="preserve"> and shall be used only </w:t>
      </w:r>
      <w:proofErr w:type="gramStart"/>
      <w:r>
        <w:rPr>
          <w:rFonts w:cs="Arial"/>
        </w:rPr>
        <w:t>for the purpose of</w:t>
      </w:r>
      <w:proofErr w:type="gramEnd"/>
      <w:r>
        <w:rPr>
          <w:rFonts w:cs="Arial"/>
        </w:rPr>
        <w:t xml:space="preserve"> this procurement exercise.</w:t>
      </w:r>
    </w:p>
    <w:p w14:paraId="7D88C647" w14:textId="77777777" w:rsidR="00325A62" w:rsidRPr="0013186F" w:rsidRDefault="00325A62" w:rsidP="00325A62">
      <w:pPr>
        <w:rPr>
          <w:rFonts w:cs="Arial"/>
        </w:rPr>
      </w:pPr>
    </w:p>
    <w:p w14:paraId="032B94C6" w14:textId="77777777" w:rsidR="00325A62" w:rsidRPr="0013186F" w:rsidRDefault="00325A62" w:rsidP="004B0516">
      <w:pPr>
        <w:ind w:left="720"/>
        <w:rPr>
          <w:rFonts w:cs="Arial"/>
        </w:rPr>
      </w:pPr>
      <w:r w:rsidRPr="0013186F">
        <w:rPr>
          <w:rFonts w:cs="Arial"/>
        </w:rPr>
        <w:t xml:space="preserve">Tenderers must satisfy themselves as to the accuracy of any such information and no responsibility is accepted by the </w:t>
      </w:r>
      <w:r w:rsidR="00922241">
        <w:rPr>
          <w:rFonts w:cs="Arial"/>
        </w:rPr>
        <w:t>Authority</w:t>
      </w:r>
      <w:r w:rsidRPr="0013186F">
        <w:rPr>
          <w:rFonts w:cs="Arial"/>
        </w:rPr>
        <w:t xml:space="preserve"> for any loss or damage of whatever kind and howsoever caused arising from the use by Tenderers of such information.</w:t>
      </w:r>
    </w:p>
    <w:p w14:paraId="39F71086" w14:textId="77777777" w:rsidR="00325A62" w:rsidRPr="0013186F" w:rsidRDefault="00325A62" w:rsidP="00325A62">
      <w:pPr>
        <w:rPr>
          <w:rFonts w:cs="Arial"/>
        </w:rPr>
      </w:pPr>
    </w:p>
    <w:p w14:paraId="5641BF0B" w14:textId="77777777" w:rsidR="00325A62" w:rsidRPr="0013186F" w:rsidRDefault="00325A62" w:rsidP="004B0516">
      <w:pPr>
        <w:ind w:left="720"/>
        <w:rPr>
          <w:rFonts w:cs="Arial"/>
        </w:rPr>
      </w:pPr>
      <w:r w:rsidRPr="0013186F">
        <w:rPr>
          <w:rFonts w:cs="Arial"/>
        </w:rPr>
        <w:lastRenderedPageBreak/>
        <w:t>Responses to each Tender question should be written concisely and clearly answer the question posed in English.</w:t>
      </w:r>
    </w:p>
    <w:p w14:paraId="334AFC16" w14:textId="77777777" w:rsidR="00325A62" w:rsidRPr="0013186F" w:rsidRDefault="00325A62" w:rsidP="00325A62">
      <w:pPr>
        <w:rPr>
          <w:rFonts w:cs="Arial"/>
        </w:rPr>
      </w:pPr>
    </w:p>
    <w:p w14:paraId="5EB5B1D4" w14:textId="77777777" w:rsidR="00325A62" w:rsidRPr="0013186F" w:rsidRDefault="00325A62" w:rsidP="004B0516">
      <w:pPr>
        <w:ind w:left="720"/>
        <w:rPr>
          <w:rFonts w:cs="Arial"/>
        </w:rPr>
      </w:pPr>
      <w:r w:rsidRPr="0013186F">
        <w:rPr>
          <w:rFonts w:cs="Arial"/>
        </w:rPr>
        <w:t>Tenderers will only be able to respond to questions that require an input from them and are located within the Invitation to Tender document attached within the e-tender system.</w:t>
      </w:r>
    </w:p>
    <w:p w14:paraId="7B740A0C" w14:textId="77777777" w:rsidR="00325A62" w:rsidRPr="0013186F" w:rsidRDefault="00325A62" w:rsidP="00325A62">
      <w:pPr>
        <w:rPr>
          <w:rFonts w:cs="Arial"/>
        </w:rPr>
      </w:pPr>
    </w:p>
    <w:p w14:paraId="2DB26E1D" w14:textId="77777777" w:rsidR="00325A62" w:rsidRPr="00C4344D" w:rsidRDefault="004B0516" w:rsidP="00325A62">
      <w:pPr>
        <w:rPr>
          <w:rFonts w:cs="Arial"/>
          <w:b/>
        </w:rPr>
      </w:pPr>
      <w:r w:rsidRPr="004B0516">
        <w:rPr>
          <w:rFonts w:cs="Arial"/>
        </w:rPr>
        <w:t>2.4</w:t>
      </w:r>
      <w:r w:rsidRPr="004B0516">
        <w:rPr>
          <w:rFonts w:cs="Arial"/>
        </w:rPr>
        <w:tab/>
      </w:r>
      <w:r w:rsidR="00325A62" w:rsidRPr="00C4344D">
        <w:rPr>
          <w:rFonts w:cs="Arial"/>
          <w:b/>
        </w:rPr>
        <w:t>Price Schedule/s</w:t>
      </w:r>
    </w:p>
    <w:p w14:paraId="31371CD6" w14:textId="77777777" w:rsidR="00325A62" w:rsidRPr="00C4344D" w:rsidRDefault="00325A62" w:rsidP="00325A62">
      <w:pPr>
        <w:rPr>
          <w:rFonts w:cs="Arial"/>
          <w:b/>
        </w:rPr>
      </w:pPr>
    </w:p>
    <w:p w14:paraId="2A5A1077" w14:textId="77777777" w:rsidR="00325A62" w:rsidRDefault="00325A62" w:rsidP="004B0516">
      <w:pPr>
        <w:ind w:left="720"/>
        <w:rPr>
          <w:rFonts w:cs="Arial"/>
        </w:rPr>
      </w:pPr>
      <w:r w:rsidRPr="0013186F">
        <w:rPr>
          <w:rFonts w:cs="Arial"/>
        </w:rPr>
        <w:t xml:space="preserve">The </w:t>
      </w:r>
      <w:r w:rsidR="00922241">
        <w:rPr>
          <w:rFonts w:cs="Arial"/>
        </w:rPr>
        <w:t>Authority</w:t>
      </w:r>
      <w:r w:rsidRPr="0013186F">
        <w:rPr>
          <w:rFonts w:cs="Arial"/>
        </w:rPr>
        <w:t xml:space="preserve"> requires Tenderers to complete and upload Price Schedule(s) where requested to do so within the e-tender system.</w:t>
      </w:r>
    </w:p>
    <w:p w14:paraId="5C366D16" w14:textId="77777777" w:rsidR="00325A62" w:rsidRDefault="00325A62" w:rsidP="00325A62">
      <w:pPr>
        <w:rPr>
          <w:rFonts w:cs="Arial"/>
        </w:rPr>
      </w:pPr>
    </w:p>
    <w:p w14:paraId="2F03C640" w14:textId="77777777" w:rsidR="00325A62" w:rsidRPr="0013186F" w:rsidRDefault="00325A62" w:rsidP="004B0516">
      <w:pPr>
        <w:ind w:firstLine="720"/>
        <w:rPr>
          <w:rFonts w:cs="Arial"/>
        </w:rPr>
      </w:pPr>
      <w:r>
        <w:rPr>
          <w:rFonts w:cs="Arial"/>
        </w:rPr>
        <w:t>All prices shall be in Pounds Sterling.</w:t>
      </w:r>
    </w:p>
    <w:p w14:paraId="3ED9563F" w14:textId="77777777" w:rsidR="00325A62" w:rsidRPr="0013186F" w:rsidRDefault="00325A62" w:rsidP="00325A62">
      <w:pPr>
        <w:rPr>
          <w:rFonts w:cs="Arial"/>
        </w:rPr>
      </w:pPr>
    </w:p>
    <w:p w14:paraId="32CE964A" w14:textId="77777777" w:rsidR="00325A62" w:rsidRPr="004B0516" w:rsidRDefault="004B0516" w:rsidP="00325A62">
      <w:pPr>
        <w:rPr>
          <w:rFonts w:cs="Arial"/>
        </w:rPr>
      </w:pPr>
      <w:r w:rsidRPr="004B0516">
        <w:rPr>
          <w:rFonts w:cs="Arial"/>
        </w:rPr>
        <w:t>2.5</w:t>
      </w:r>
      <w:r w:rsidRPr="004B0516">
        <w:rPr>
          <w:rFonts w:cs="Arial"/>
        </w:rPr>
        <w:tab/>
      </w:r>
      <w:r w:rsidR="00325A62" w:rsidRPr="00C4344D">
        <w:rPr>
          <w:rFonts w:cs="Arial"/>
          <w:b/>
        </w:rPr>
        <w:t>Other Documents or Supporting Evidence</w:t>
      </w:r>
    </w:p>
    <w:p w14:paraId="3A6861D6" w14:textId="77777777" w:rsidR="00325A62" w:rsidRPr="0013186F" w:rsidRDefault="00325A62" w:rsidP="00325A62">
      <w:pPr>
        <w:rPr>
          <w:rFonts w:cs="Arial"/>
        </w:rPr>
      </w:pPr>
    </w:p>
    <w:p w14:paraId="517E171F" w14:textId="77777777" w:rsidR="00325A62" w:rsidRPr="0013186F" w:rsidRDefault="00325A62" w:rsidP="004B0516">
      <w:pPr>
        <w:ind w:left="720"/>
        <w:rPr>
          <w:rFonts w:cs="Arial"/>
        </w:rPr>
      </w:pPr>
      <w:r w:rsidRPr="0013186F">
        <w:rPr>
          <w:rFonts w:cs="Arial"/>
        </w:rPr>
        <w:t>As instructed to do so within the e-tender system, the Tenderer must complete and upload other documentation that may be provided with this Tender process, or upload evidence to support their Tender submission.</w:t>
      </w:r>
    </w:p>
    <w:p w14:paraId="6D49EBEE" w14:textId="77777777" w:rsidR="00325A62" w:rsidRPr="0013186F" w:rsidRDefault="00325A62" w:rsidP="00325A62">
      <w:pPr>
        <w:rPr>
          <w:rFonts w:cs="Arial"/>
        </w:rPr>
      </w:pPr>
    </w:p>
    <w:p w14:paraId="47ED0A56" w14:textId="77777777" w:rsidR="00325A62" w:rsidRPr="0013186F" w:rsidRDefault="00325A62" w:rsidP="004B0516">
      <w:pPr>
        <w:ind w:left="720"/>
        <w:rPr>
          <w:rFonts w:cs="Arial"/>
        </w:rPr>
      </w:pPr>
      <w:r w:rsidRPr="0013186F">
        <w:rPr>
          <w:rFonts w:cs="Arial"/>
        </w:rPr>
        <w:t xml:space="preserve">Tenders must not be qualified, conditional, or accompanied by statements that could be construed as rendering them equivocal and/or placed on a different footing to those of other Tenderers.  Only tenders submitted without qualification, in accordance with this invitation to tender will be accepted for consideration.  The </w:t>
      </w:r>
      <w:r w:rsidR="00922241">
        <w:rPr>
          <w:rFonts w:cs="Arial"/>
        </w:rPr>
        <w:t>Authority</w:t>
      </w:r>
      <w:r w:rsidRPr="0013186F">
        <w:rPr>
          <w:rFonts w:cs="Arial"/>
        </w:rPr>
        <w:t xml:space="preserve">’s decision on </w:t>
      </w:r>
      <w:proofErr w:type="gramStart"/>
      <w:r w:rsidRPr="0013186F">
        <w:rPr>
          <w:rFonts w:cs="Arial"/>
        </w:rPr>
        <w:t>whether or not</w:t>
      </w:r>
      <w:proofErr w:type="gramEnd"/>
      <w:r w:rsidRPr="0013186F">
        <w:rPr>
          <w:rFonts w:cs="Arial"/>
        </w:rPr>
        <w:t xml:space="preserve"> a tender is acceptable will be final and the Tenderer concerned will not be consulted.  If a Tenderer is excluded from consideration, the Tenderer will be notified.</w:t>
      </w:r>
    </w:p>
    <w:p w14:paraId="6BB26F43" w14:textId="77777777" w:rsidR="00325A62" w:rsidRDefault="00325A62" w:rsidP="005F1680">
      <w:pPr>
        <w:rPr>
          <w:rFonts w:cs="Arial"/>
          <w:u w:val="single"/>
        </w:rPr>
      </w:pPr>
    </w:p>
    <w:p w14:paraId="37635E5E" w14:textId="77777777" w:rsidR="005F1680" w:rsidRPr="00C4344D" w:rsidRDefault="004B0516" w:rsidP="005F1680">
      <w:pPr>
        <w:rPr>
          <w:rFonts w:cs="Arial"/>
          <w:b/>
        </w:rPr>
      </w:pPr>
      <w:r w:rsidRPr="004B0516">
        <w:rPr>
          <w:rFonts w:cs="Arial"/>
        </w:rPr>
        <w:t>2.6</w:t>
      </w:r>
      <w:r w:rsidRPr="004B0516">
        <w:rPr>
          <w:rFonts w:cs="Arial"/>
        </w:rPr>
        <w:tab/>
      </w:r>
      <w:r w:rsidR="005F1680" w:rsidRPr="00C4344D">
        <w:rPr>
          <w:rFonts w:cs="Arial"/>
          <w:b/>
        </w:rPr>
        <w:t>Submission deadline</w:t>
      </w:r>
    </w:p>
    <w:p w14:paraId="7A280DE4" w14:textId="77777777" w:rsidR="007C49B2" w:rsidRPr="0013186F" w:rsidRDefault="007C49B2" w:rsidP="005F1680">
      <w:pPr>
        <w:rPr>
          <w:rFonts w:cs="Arial"/>
          <w:u w:val="single"/>
        </w:rPr>
      </w:pPr>
    </w:p>
    <w:p w14:paraId="6DA9EA8C" w14:textId="77777777" w:rsidR="00F31971" w:rsidRPr="00E26EC9" w:rsidRDefault="00F31971" w:rsidP="004B0516">
      <w:pPr>
        <w:ind w:left="720"/>
        <w:rPr>
          <w:rFonts w:cs="Arial"/>
          <w:b/>
        </w:rPr>
      </w:pPr>
      <w:r w:rsidRPr="00E26EC9">
        <w:rPr>
          <w:rFonts w:cs="Arial"/>
        </w:rPr>
        <w:t xml:space="preserve">Tenderers are required to submit their Tender within the e-tender system by </w:t>
      </w:r>
      <w:r w:rsidR="004670C7" w:rsidRPr="00A33015">
        <w:rPr>
          <w:rFonts w:cs="Arial"/>
        </w:rPr>
        <w:t xml:space="preserve">17:00 on </w:t>
      </w:r>
      <w:r w:rsidR="001C4826" w:rsidRPr="00A33015">
        <w:rPr>
          <w:rFonts w:cs="Arial"/>
        </w:rPr>
        <w:t>Tuesday 1 May 2018.</w:t>
      </w:r>
    </w:p>
    <w:p w14:paraId="2A97ED7A" w14:textId="77777777" w:rsidR="00F31971" w:rsidRPr="00E26EC9" w:rsidRDefault="00F31971" w:rsidP="00F31971">
      <w:pPr>
        <w:rPr>
          <w:rFonts w:cs="Arial"/>
        </w:rPr>
      </w:pPr>
    </w:p>
    <w:p w14:paraId="217E3B76" w14:textId="77777777" w:rsidR="00F31971" w:rsidRPr="00E26EC9" w:rsidRDefault="00F31971" w:rsidP="004B0516">
      <w:pPr>
        <w:ind w:left="720"/>
        <w:rPr>
          <w:rFonts w:cs="Arial"/>
        </w:rPr>
      </w:pPr>
      <w:r w:rsidRPr="00E26EC9">
        <w:rPr>
          <w:rFonts w:cs="Arial"/>
        </w:rPr>
        <w:t xml:space="preserve">Tenderers are advised to allow sufficient time to complete questions and upload documentation to the e-tender system, where requested to do so. </w:t>
      </w:r>
    </w:p>
    <w:p w14:paraId="02BBE50E" w14:textId="77777777" w:rsidR="00F31971" w:rsidRPr="00E26EC9" w:rsidRDefault="00F31971" w:rsidP="00F31971">
      <w:pPr>
        <w:rPr>
          <w:rFonts w:cs="Arial"/>
        </w:rPr>
      </w:pPr>
    </w:p>
    <w:p w14:paraId="7D4EECA0" w14:textId="77777777" w:rsidR="00F31971" w:rsidRPr="00D966E1" w:rsidRDefault="00F31971" w:rsidP="004B0516">
      <w:pPr>
        <w:ind w:left="720"/>
        <w:rPr>
          <w:rFonts w:cs="Arial"/>
        </w:rPr>
      </w:pPr>
      <w:r w:rsidRPr="00E26EC9">
        <w:rPr>
          <w:rFonts w:cs="Arial"/>
        </w:rPr>
        <w:t>It is the Tenderer’s responsibility to ensure that the Tender is submitted</w:t>
      </w:r>
      <w:r w:rsidR="004C442F" w:rsidRPr="00E26EC9">
        <w:rPr>
          <w:rFonts w:cs="Arial"/>
        </w:rPr>
        <w:t xml:space="preserve"> and has fully uploaded all required documentation</w:t>
      </w:r>
      <w:r w:rsidRPr="00E26EC9">
        <w:rPr>
          <w:rFonts w:cs="Arial"/>
        </w:rPr>
        <w:t xml:space="preserve"> within the e-tender system by the closing date and time.</w:t>
      </w:r>
      <w:r w:rsidR="00171D43">
        <w:rPr>
          <w:rFonts w:cs="Arial"/>
        </w:rPr>
        <w:t xml:space="preserve">  Emailed or hard </w:t>
      </w:r>
      <w:r w:rsidR="00171D43" w:rsidRPr="00D966E1">
        <w:rPr>
          <w:rFonts w:cs="Arial"/>
        </w:rPr>
        <w:t>copy Tenders will not be accepted.</w:t>
      </w:r>
    </w:p>
    <w:p w14:paraId="57D8AC37" w14:textId="77777777" w:rsidR="00F31971" w:rsidRPr="00D966E1" w:rsidRDefault="00F31971" w:rsidP="00F31971">
      <w:pPr>
        <w:rPr>
          <w:rFonts w:cs="Arial"/>
        </w:rPr>
      </w:pPr>
    </w:p>
    <w:p w14:paraId="2E538EBA" w14:textId="77777777" w:rsidR="00F31971" w:rsidRPr="00D966E1" w:rsidRDefault="00F31971" w:rsidP="004B0516">
      <w:pPr>
        <w:ind w:left="720"/>
        <w:rPr>
          <w:rFonts w:cs="Arial"/>
        </w:rPr>
      </w:pPr>
      <w:r w:rsidRPr="00D966E1">
        <w:rPr>
          <w:rFonts w:cs="Arial"/>
        </w:rPr>
        <w:t xml:space="preserve">Failure to answer and complete the Tender within the e-tender system will result in the </w:t>
      </w:r>
      <w:r w:rsidR="00922241">
        <w:rPr>
          <w:rFonts w:cs="Arial"/>
        </w:rPr>
        <w:t>Authority</w:t>
      </w:r>
      <w:r w:rsidRPr="00D966E1">
        <w:rPr>
          <w:rFonts w:cs="Arial"/>
        </w:rPr>
        <w:t xml:space="preserve"> rejecting the Tender as a Fail / Non-compliant</w:t>
      </w:r>
      <w:r w:rsidR="004C442F" w:rsidRPr="00D966E1">
        <w:rPr>
          <w:rFonts w:cs="Arial"/>
        </w:rPr>
        <w:t xml:space="preserve"> tender</w:t>
      </w:r>
      <w:r w:rsidRPr="00D966E1">
        <w:rPr>
          <w:rFonts w:cs="Arial"/>
        </w:rPr>
        <w:t xml:space="preserve">. </w:t>
      </w:r>
    </w:p>
    <w:p w14:paraId="569739C1" w14:textId="77777777" w:rsidR="00F31971" w:rsidRPr="00D966E1" w:rsidRDefault="00F31971" w:rsidP="00F31971">
      <w:pPr>
        <w:rPr>
          <w:rFonts w:cs="Arial"/>
        </w:rPr>
      </w:pPr>
    </w:p>
    <w:p w14:paraId="028F8632" w14:textId="77777777" w:rsidR="00F31971" w:rsidRPr="00D966E1" w:rsidRDefault="00F31971" w:rsidP="004B0516">
      <w:pPr>
        <w:ind w:left="720"/>
        <w:rPr>
          <w:rFonts w:cs="Arial"/>
        </w:rPr>
      </w:pPr>
      <w:r w:rsidRPr="00D966E1">
        <w:rPr>
          <w:rFonts w:cs="Arial"/>
        </w:rPr>
        <w:t xml:space="preserve">Failure to complete and upload any required documentation within the e-tender system will result in the </w:t>
      </w:r>
      <w:r w:rsidR="00922241">
        <w:rPr>
          <w:rFonts w:cs="Arial"/>
        </w:rPr>
        <w:t>Authority</w:t>
      </w:r>
      <w:r w:rsidRPr="00D966E1">
        <w:rPr>
          <w:rFonts w:cs="Arial"/>
        </w:rPr>
        <w:t xml:space="preserve"> rejecting the T</w:t>
      </w:r>
      <w:r w:rsidR="004C442F" w:rsidRPr="00D966E1">
        <w:rPr>
          <w:rFonts w:cs="Arial"/>
        </w:rPr>
        <w:t>ender as a Fail / Non-compliant tender.</w:t>
      </w:r>
    </w:p>
    <w:p w14:paraId="571BE0EA" w14:textId="77777777" w:rsidR="00171D43" w:rsidRPr="00D966E1" w:rsidRDefault="00171D43" w:rsidP="004B0516">
      <w:pPr>
        <w:ind w:left="720"/>
        <w:rPr>
          <w:rFonts w:cs="Arial"/>
        </w:rPr>
      </w:pPr>
    </w:p>
    <w:p w14:paraId="6390460D" w14:textId="77777777" w:rsidR="00171D43" w:rsidRPr="00D966E1" w:rsidRDefault="00171D43" w:rsidP="004B0516">
      <w:pPr>
        <w:ind w:left="720"/>
        <w:rPr>
          <w:rFonts w:cs="Arial"/>
          <w:i/>
        </w:rPr>
      </w:pPr>
      <w:r w:rsidRPr="00D966E1">
        <w:rPr>
          <w:rFonts w:cs="Arial"/>
        </w:rPr>
        <w:t xml:space="preserve">Documentation:  If you are uploading multiple documents, it is recommended that you zip them using </w:t>
      </w:r>
      <w:proofErr w:type="spellStart"/>
      <w:r w:rsidRPr="00D966E1">
        <w:rPr>
          <w:rFonts w:cs="Arial"/>
        </w:rPr>
        <w:t>WinZipor</w:t>
      </w:r>
      <w:proofErr w:type="spellEnd"/>
      <w:r w:rsidRPr="00D966E1">
        <w:rPr>
          <w:rFonts w:cs="Arial"/>
        </w:rPr>
        <w:t xml:space="preserve"> WinRAR. Do not include any macro enabled spreadsheets or embedded documents.  Acceptable file formats are</w:t>
      </w:r>
      <w:r w:rsidR="00D966E1" w:rsidRPr="00D966E1">
        <w:rPr>
          <w:rFonts w:cs="Arial"/>
        </w:rPr>
        <w:t xml:space="preserve">:  </w:t>
      </w:r>
      <w:r w:rsidR="00D966E1" w:rsidRPr="00D966E1">
        <w:rPr>
          <w:rFonts w:cs="Arial"/>
          <w:i/>
        </w:rPr>
        <w:t xml:space="preserve">txt, rtf, </w:t>
      </w:r>
      <w:proofErr w:type="spellStart"/>
      <w:r w:rsidR="00D966E1" w:rsidRPr="00D966E1">
        <w:rPr>
          <w:rFonts w:cs="Arial"/>
          <w:i/>
        </w:rPr>
        <w:lastRenderedPageBreak/>
        <w:t>mpp</w:t>
      </w:r>
      <w:proofErr w:type="spellEnd"/>
      <w:r w:rsidR="00D966E1" w:rsidRPr="00D966E1">
        <w:rPr>
          <w:rFonts w:cs="Arial"/>
          <w:i/>
        </w:rPr>
        <w:t xml:space="preserve">, </w:t>
      </w:r>
      <w:proofErr w:type="spellStart"/>
      <w:r w:rsidR="00D966E1" w:rsidRPr="00D966E1">
        <w:rPr>
          <w:rFonts w:cs="Arial"/>
          <w:i/>
        </w:rPr>
        <w:t>vsd</w:t>
      </w:r>
      <w:proofErr w:type="spellEnd"/>
      <w:r w:rsidR="00D966E1" w:rsidRPr="00D966E1">
        <w:rPr>
          <w:rFonts w:cs="Arial"/>
          <w:i/>
        </w:rPr>
        <w:t xml:space="preserve">, </w:t>
      </w:r>
      <w:proofErr w:type="spellStart"/>
      <w:r w:rsidR="00D966E1" w:rsidRPr="00D966E1">
        <w:rPr>
          <w:rFonts w:cs="Arial"/>
          <w:i/>
        </w:rPr>
        <w:t>dwg</w:t>
      </w:r>
      <w:proofErr w:type="spellEnd"/>
      <w:r w:rsidR="00D966E1" w:rsidRPr="00D966E1">
        <w:rPr>
          <w:rFonts w:cs="Arial"/>
          <w:i/>
        </w:rPr>
        <w:t xml:space="preserve">, </w:t>
      </w:r>
      <w:proofErr w:type="spellStart"/>
      <w:r w:rsidR="00D966E1" w:rsidRPr="00D966E1">
        <w:rPr>
          <w:rFonts w:cs="Arial"/>
          <w:i/>
        </w:rPr>
        <w:t>rar</w:t>
      </w:r>
      <w:proofErr w:type="spellEnd"/>
      <w:r w:rsidR="00D966E1" w:rsidRPr="00D966E1">
        <w:rPr>
          <w:rFonts w:cs="Arial"/>
          <w:i/>
        </w:rPr>
        <w:t xml:space="preserve">, </w:t>
      </w:r>
      <w:proofErr w:type="spellStart"/>
      <w:r w:rsidR="00D966E1" w:rsidRPr="00D966E1">
        <w:rPr>
          <w:rFonts w:cs="Arial"/>
          <w:i/>
        </w:rPr>
        <w:t>msg</w:t>
      </w:r>
      <w:proofErr w:type="spellEnd"/>
      <w:r w:rsidR="00D966E1" w:rsidRPr="00D966E1">
        <w:rPr>
          <w:rFonts w:cs="Arial"/>
          <w:i/>
        </w:rPr>
        <w:t xml:space="preserve">, </w:t>
      </w:r>
      <w:proofErr w:type="spellStart"/>
      <w:r w:rsidR="00D966E1" w:rsidRPr="00D966E1">
        <w:rPr>
          <w:rFonts w:cs="Arial"/>
          <w:i/>
        </w:rPr>
        <w:t>ics</w:t>
      </w:r>
      <w:proofErr w:type="spellEnd"/>
      <w:r w:rsidR="00D966E1" w:rsidRPr="00D966E1">
        <w:rPr>
          <w:rFonts w:cs="Arial"/>
          <w:i/>
        </w:rPr>
        <w:t xml:space="preserve">, html, gif, jpg, </w:t>
      </w:r>
      <w:proofErr w:type="spellStart"/>
      <w:r w:rsidR="00D966E1" w:rsidRPr="00D966E1">
        <w:rPr>
          <w:rFonts w:cs="Arial"/>
          <w:i/>
        </w:rPr>
        <w:t>png</w:t>
      </w:r>
      <w:proofErr w:type="spellEnd"/>
      <w:r w:rsidR="00D966E1" w:rsidRPr="00D966E1">
        <w:rPr>
          <w:rFonts w:cs="Arial"/>
          <w:i/>
        </w:rPr>
        <w:t xml:space="preserve">, jpeg, tiff, </w:t>
      </w:r>
      <w:proofErr w:type="spellStart"/>
      <w:r w:rsidR="00D966E1" w:rsidRPr="00D966E1">
        <w:rPr>
          <w:rFonts w:cs="Arial"/>
          <w:i/>
        </w:rPr>
        <w:t>tif</w:t>
      </w:r>
      <w:proofErr w:type="spellEnd"/>
      <w:r w:rsidR="00D966E1" w:rsidRPr="00D966E1">
        <w:rPr>
          <w:rFonts w:cs="Arial"/>
          <w:i/>
        </w:rPr>
        <w:t xml:space="preserve">, zip, pdf, doc, </w:t>
      </w:r>
      <w:proofErr w:type="spellStart"/>
      <w:r w:rsidR="00D966E1" w:rsidRPr="00D966E1">
        <w:rPr>
          <w:rFonts w:cs="Arial"/>
          <w:i/>
        </w:rPr>
        <w:t>xls</w:t>
      </w:r>
      <w:proofErr w:type="spellEnd"/>
      <w:r w:rsidR="00D966E1" w:rsidRPr="00D966E1">
        <w:rPr>
          <w:rFonts w:cs="Arial"/>
          <w:i/>
        </w:rPr>
        <w:t xml:space="preserve">, ppt, </w:t>
      </w:r>
      <w:proofErr w:type="spellStart"/>
      <w:r w:rsidR="00D966E1" w:rsidRPr="00D966E1">
        <w:rPr>
          <w:rFonts w:cs="Arial"/>
          <w:i/>
        </w:rPr>
        <w:t>docx</w:t>
      </w:r>
      <w:proofErr w:type="spellEnd"/>
      <w:r w:rsidR="00D966E1" w:rsidRPr="00D966E1">
        <w:rPr>
          <w:rFonts w:cs="Arial"/>
          <w:i/>
        </w:rPr>
        <w:t xml:space="preserve">, </w:t>
      </w:r>
      <w:proofErr w:type="spellStart"/>
      <w:r w:rsidR="00D966E1" w:rsidRPr="00D966E1">
        <w:rPr>
          <w:rFonts w:cs="Arial"/>
          <w:i/>
        </w:rPr>
        <w:t>xlsx</w:t>
      </w:r>
      <w:proofErr w:type="spellEnd"/>
      <w:r w:rsidR="00D966E1" w:rsidRPr="00D966E1">
        <w:rPr>
          <w:rFonts w:cs="Arial"/>
          <w:i/>
        </w:rPr>
        <w:t xml:space="preserve">, pptx, mp3, </w:t>
      </w:r>
      <w:proofErr w:type="spellStart"/>
      <w:r w:rsidR="00D966E1" w:rsidRPr="00D966E1">
        <w:rPr>
          <w:rFonts w:cs="Arial"/>
          <w:i/>
        </w:rPr>
        <w:t>mov</w:t>
      </w:r>
      <w:proofErr w:type="spellEnd"/>
      <w:r w:rsidR="00D966E1" w:rsidRPr="00D966E1">
        <w:rPr>
          <w:rFonts w:cs="Arial"/>
          <w:i/>
        </w:rPr>
        <w:t xml:space="preserve">, m4a, </w:t>
      </w:r>
      <w:proofErr w:type="spellStart"/>
      <w:r w:rsidR="00D966E1" w:rsidRPr="00D966E1">
        <w:rPr>
          <w:rFonts w:cs="Arial"/>
          <w:i/>
        </w:rPr>
        <w:t>swf</w:t>
      </w:r>
      <w:proofErr w:type="spellEnd"/>
      <w:r w:rsidR="00D966E1" w:rsidRPr="00D966E1">
        <w:rPr>
          <w:rFonts w:cs="Arial"/>
          <w:i/>
        </w:rPr>
        <w:t xml:space="preserve">, </w:t>
      </w:r>
      <w:proofErr w:type="spellStart"/>
      <w:r w:rsidR="00D966E1" w:rsidRPr="00D966E1">
        <w:rPr>
          <w:rFonts w:cs="Arial"/>
          <w:i/>
        </w:rPr>
        <w:t>wmv</w:t>
      </w:r>
      <w:proofErr w:type="spellEnd"/>
      <w:r w:rsidR="00D966E1" w:rsidRPr="00D966E1">
        <w:rPr>
          <w:rFonts w:cs="Arial"/>
          <w:i/>
        </w:rPr>
        <w:t xml:space="preserve">, mpg, mpeg, </w:t>
      </w:r>
      <w:proofErr w:type="spellStart"/>
      <w:r w:rsidR="00D966E1" w:rsidRPr="00D966E1">
        <w:rPr>
          <w:rFonts w:cs="Arial"/>
          <w:i/>
        </w:rPr>
        <w:t>avi</w:t>
      </w:r>
      <w:proofErr w:type="spellEnd"/>
      <w:r w:rsidR="00D966E1" w:rsidRPr="00D966E1">
        <w:rPr>
          <w:rFonts w:cs="Arial"/>
          <w:i/>
        </w:rPr>
        <w:t xml:space="preserve">, wav, </w:t>
      </w:r>
      <w:proofErr w:type="spellStart"/>
      <w:r w:rsidR="00D966E1" w:rsidRPr="00D966E1">
        <w:rPr>
          <w:rFonts w:cs="Arial"/>
          <w:i/>
        </w:rPr>
        <w:t>odt</w:t>
      </w:r>
      <w:proofErr w:type="spellEnd"/>
      <w:r w:rsidR="00D966E1" w:rsidRPr="00D966E1">
        <w:rPr>
          <w:rFonts w:cs="Arial"/>
          <w:i/>
        </w:rPr>
        <w:t xml:space="preserve">, </w:t>
      </w:r>
      <w:proofErr w:type="spellStart"/>
      <w:r w:rsidR="00D966E1" w:rsidRPr="00D966E1">
        <w:rPr>
          <w:rFonts w:cs="Arial"/>
          <w:i/>
        </w:rPr>
        <w:t>odp</w:t>
      </w:r>
      <w:proofErr w:type="spellEnd"/>
      <w:r w:rsidR="00D966E1" w:rsidRPr="00D966E1">
        <w:rPr>
          <w:rFonts w:cs="Arial"/>
          <w:i/>
        </w:rPr>
        <w:t xml:space="preserve">, </w:t>
      </w:r>
      <w:proofErr w:type="spellStart"/>
      <w:r w:rsidR="00D966E1" w:rsidRPr="00D966E1">
        <w:rPr>
          <w:rFonts w:cs="Arial"/>
          <w:i/>
        </w:rPr>
        <w:t>ods</w:t>
      </w:r>
      <w:proofErr w:type="spellEnd"/>
      <w:r w:rsidR="00D966E1" w:rsidRPr="00D966E1">
        <w:rPr>
          <w:rFonts w:cs="Arial"/>
          <w:i/>
        </w:rPr>
        <w:t xml:space="preserve">, numbers and pages. </w:t>
      </w:r>
    </w:p>
    <w:p w14:paraId="30DC57C9" w14:textId="77777777" w:rsidR="00F31971" w:rsidRPr="00E26EC9" w:rsidRDefault="00F31971" w:rsidP="00F31971">
      <w:pPr>
        <w:rPr>
          <w:rFonts w:cs="Arial"/>
        </w:rPr>
      </w:pPr>
    </w:p>
    <w:p w14:paraId="1020858D" w14:textId="77777777" w:rsidR="00F31971" w:rsidRPr="00E26EC9" w:rsidRDefault="00F31971" w:rsidP="004B0516">
      <w:pPr>
        <w:ind w:left="720"/>
        <w:rPr>
          <w:rFonts w:cs="Arial"/>
        </w:rPr>
      </w:pPr>
      <w:r w:rsidRPr="00E26EC9">
        <w:rPr>
          <w:rFonts w:cs="Arial"/>
        </w:rPr>
        <w:t xml:space="preserve">Late Tender Submissions: Tenders received after the closing date will not be considered.  </w:t>
      </w:r>
    </w:p>
    <w:p w14:paraId="4AB0294B" w14:textId="77777777" w:rsidR="00F31971" w:rsidRPr="00E26EC9" w:rsidRDefault="00F31971" w:rsidP="00F31971">
      <w:pPr>
        <w:rPr>
          <w:rFonts w:cs="Arial"/>
        </w:rPr>
      </w:pPr>
      <w:r w:rsidRPr="00E26EC9">
        <w:rPr>
          <w:rFonts w:cs="Arial"/>
        </w:rPr>
        <w:t xml:space="preserve"> </w:t>
      </w:r>
    </w:p>
    <w:p w14:paraId="632D0F7D" w14:textId="5988A48B" w:rsidR="00F31971" w:rsidRPr="00E26EC9" w:rsidRDefault="00F31971" w:rsidP="004B0516">
      <w:pPr>
        <w:ind w:firstLine="720"/>
        <w:rPr>
          <w:rFonts w:cs="Arial"/>
        </w:rPr>
      </w:pPr>
      <w:r w:rsidRPr="00E26EC9">
        <w:rPr>
          <w:rFonts w:cs="Arial"/>
        </w:rPr>
        <w:t xml:space="preserve">The </w:t>
      </w:r>
      <w:r w:rsidR="00922241">
        <w:rPr>
          <w:rFonts w:cs="Arial"/>
        </w:rPr>
        <w:t>Authority</w:t>
      </w:r>
      <w:r w:rsidRPr="00E26EC9">
        <w:rPr>
          <w:rFonts w:cs="Arial"/>
        </w:rPr>
        <w:t xml:space="preserve"> is under no obligation to consider partial or late submissions.</w:t>
      </w:r>
    </w:p>
    <w:p w14:paraId="52B8282B" w14:textId="77777777" w:rsidR="006C6F80" w:rsidRPr="00E26EC9" w:rsidRDefault="006C6F80" w:rsidP="006C6F80">
      <w:pPr>
        <w:rPr>
          <w:rFonts w:cs="Arial"/>
        </w:rPr>
      </w:pPr>
    </w:p>
    <w:p w14:paraId="7DE9D9D3" w14:textId="77777777" w:rsidR="006C6F80" w:rsidRPr="00E26EC9" w:rsidRDefault="006C6F80" w:rsidP="004B0516">
      <w:pPr>
        <w:ind w:left="720"/>
        <w:rPr>
          <w:rFonts w:cs="Arial"/>
        </w:rPr>
      </w:pPr>
      <w:r w:rsidRPr="00E26EC9">
        <w:rPr>
          <w:rFonts w:cs="Arial"/>
        </w:rPr>
        <w:t xml:space="preserve">If the </w:t>
      </w:r>
      <w:r w:rsidR="00922241">
        <w:rPr>
          <w:rFonts w:cs="Arial"/>
        </w:rPr>
        <w:t>Authority</w:t>
      </w:r>
      <w:r w:rsidRPr="00E26EC9">
        <w:rPr>
          <w:rFonts w:cs="Arial"/>
        </w:rPr>
        <w:t xml:space="preserve"> issues an amendment to the original Tender process, and if it regards that amendment as significant, an extension of the closing date may, at the discretion, of the </w:t>
      </w:r>
      <w:r w:rsidR="00922241">
        <w:rPr>
          <w:rFonts w:cs="Arial"/>
        </w:rPr>
        <w:t>Authority</w:t>
      </w:r>
      <w:r w:rsidRPr="00E26EC9">
        <w:rPr>
          <w:rFonts w:cs="Arial"/>
        </w:rPr>
        <w:t xml:space="preserve"> be given to all Organisations.</w:t>
      </w:r>
    </w:p>
    <w:p w14:paraId="0F567C8D" w14:textId="77777777" w:rsidR="00F31971" w:rsidRPr="00E26EC9" w:rsidRDefault="00F31971" w:rsidP="00F31971">
      <w:pPr>
        <w:rPr>
          <w:rFonts w:cs="Arial"/>
        </w:rPr>
      </w:pPr>
    </w:p>
    <w:p w14:paraId="03F4DB4F" w14:textId="77777777" w:rsidR="005F1680" w:rsidRPr="00E26EC9" w:rsidRDefault="00F31971" w:rsidP="004B0516">
      <w:pPr>
        <w:ind w:left="720"/>
        <w:rPr>
          <w:rFonts w:cs="Arial"/>
        </w:rPr>
      </w:pPr>
      <w:r w:rsidRPr="00E26EC9">
        <w:rPr>
          <w:rFonts w:cs="Arial"/>
        </w:rPr>
        <w:t xml:space="preserve">The information supplied in response to the Tender will be checked for completeness and compliance before responses are evaluated. The </w:t>
      </w:r>
      <w:r w:rsidR="00922241">
        <w:rPr>
          <w:rFonts w:cs="Arial"/>
        </w:rPr>
        <w:t>Authority</w:t>
      </w:r>
      <w:r w:rsidRPr="00E26EC9">
        <w:rPr>
          <w:rFonts w:cs="Arial"/>
        </w:rPr>
        <w:t xml:space="preserve"> expressly reserves the right to require a Tenderer to provide additional information supplementing or clarifying any of the information provided in response to the requests set out in the Tender. However, the </w:t>
      </w:r>
      <w:r w:rsidR="00922241">
        <w:rPr>
          <w:rFonts w:cs="Arial"/>
        </w:rPr>
        <w:t>Authority</w:t>
      </w:r>
      <w:r w:rsidRPr="00E26EC9">
        <w:rPr>
          <w:rFonts w:cs="Arial"/>
        </w:rPr>
        <w:t xml:space="preserve"> is not obliged to make such requests.</w:t>
      </w:r>
    </w:p>
    <w:p w14:paraId="638E0E02" w14:textId="77777777" w:rsidR="00C87DA0" w:rsidRPr="00E26EC9" w:rsidRDefault="00C87DA0" w:rsidP="00F31971">
      <w:pPr>
        <w:rPr>
          <w:rFonts w:cs="Arial"/>
        </w:rPr>
      </w:pPr>
    </w:p>
    <w:p w14:paraId="5BBC584A" w14:textId="77777777" w:rsidR="00C87DA0" w:rsidRDefault="00C87DA0" w:rsidP="004B0516">
      <w:pPr>
        <w:ind w:left="720"/>
        <w:rPr>
          <w:rFonts w:cs="Arial"/>
        </w:rPr>
      </w:pPr>
      <w:r w:rsidRPr="00E26EC9">
        <w:rPr>
          <w:rFonts w:cs="Arial"/>
        </w:rPr>
        <w:t xml:space="preserve">Tenderers shall accept and acknowledge that by issuing this ITT the </w:t>
      </w:r>
      <w:r w:rsidR="00922241">
        <w:rPr>
          <w:rFonts w:cs="Arial"/>
        </w:rPr>
        <w:t>Authority</w:t>
      </w:r>
      <w:r w:rsidRPr="00E26EC9">
        <w:rPr>
          <w:rFonts w:cs="Arial"/>
        </w:rPr>
        <w:t xml:space="preserve"> shall not </w:t>
      </w:r>
      <w:r w:rsidRPr="00A33015">
        <w:rPr>
          <w:rFonts w:cs="Arial"/>
        </w:rPr>
        <w:t xml:space="preserve">be bound to accept any Tender and reserves the right not to conclude a Framework Agreement for some or </w:t>
      </w:r>
      <w:proofErr w:type="gramStart"/>
      <w:r w:rsidRPr="00A33015">
        <w:rPr>
          <w:rFonts w:cs="Arial"/>
        </w:rPr>
        <w:t>all of</w:t>
      </w:r>
      <w:proofErr w:type="gramEnd"/>
      <w:r w:rsidRPr="00A33015">
        <w:rPr>
          <w:rFonts w:cs="Arial"/>
        </w:rPr>
        <w:t xml:space="preserve"> the services</w:t>
      </w:r>
      <w:r w:rsidR="00253C35" w:rsidRPr="00A33015">
        <w:rPr>
          <w:rFonts w:cs="Arial"/>
        </w:rPr>
        <w:t xml:space="preserve"> </w:t>
      </w:r>
      <w:r w:rsidRPr="00A33015">
        <w:rPr>
          <w:rFonts w:cs="Arial"/>
        </w:rPr>
        <w:t>for</w:t>
      </w:r>
      <w:r w:rsidRPr="00E26EC9">
        <w:rPr>
          <w:rFonts w:cs="Arial"/>
        </w:rPr>
        <w:t xml:space="preserve"> which tenders are invited.</w:t>
      </w:r>
    </w:p>
    <w:p w14:paraId="6393E87F" w14:textId="77777777" w:rsidR="003E629C" w:rsidRDefault="003E629C" w:rsidP="00F31971">
      <w:pPr>
        <w:rPr>
          <w:rFonts w:cs="Arial"/>
        </w:rPr>
      </w:pPr>
    </w:p>
    <w:p w14:paraId="3C4B3344" w14:textId="77777777" w:rsidR="003E629C" w:rsidRPr="00C4344D" w:rsidRDefault="004B0516" w:rsidP="00F31971">
      <w:pPr>
        <w:rPr>
          <w:rFonts w:cs="Arial"/>
          <w:b/>
        </w:rPr>
      </w:pPr>
      <w:r w:rsidRPr="004B0516">
        <w:rPr>
          <w:rFonts w:cs="Arial"/>
        </w:rPr>
        <w:t>2.7</w:t>
      </w:r>
      <w:r w:rsidRPr="004B0516">
        <w:rPr>
          <w:rFonts w:cs="Arial"/>
        </w:rPr>
        <w:tab/>
      </w:r>
      <w:r w:rsidR="003E629C" w:rsidRPr="00C4344D">
        <w:rPr>
          <w:rFonts w:cs="Arial"/>
          <w:b/>
        </w:rPr>
        <w:t>Tender Validity</w:t>
      </w:r>
    </w:p>
    <w:p w14:paraId="2BFA9D75" w14:textId="77777777" w:rsidR="003E629C" w:rsidRPr="00C4344D" w:rsidRDefault="003E629C" w:rsidP="00F31971">
      <w:pPr>
        <w:rPr>
          <w:rFonts w:cs="Arial"/>
          <w:b/>
        </w:rPr>
      </w:pPr>
    </w:p>
    <w:p w14:paraId="48775E9B" w14:textId="77777777" w:rsidR="003E629C" w:rsidRPr="0013186F" w:rsidRDefault="003E629C" w:rsidP="004B0516">
      <w:pPr>
        <w:ind w:left="720"/>
        <w:rPr>
          <w:rFonts w:cs="Arial"/>
        </w:rPr>
      </w:pPr>
      <w:r>
        <w:rPr>
          <w:rFonts w:cs="Arial"/>
        </w:rPr>
        <w:t>The tender should remain open for acceptance for a period of 120 days.  A Tender valid for a shorter period may be rejected.</w:t>
      </w:r>
    </w:p>
    <w:p w14:paraId="267536A1" w14:textId="77777777" w:rsidR="00324B23" w:rsidRPr="0013186F" w:rsidRDefault="00324B23">
      <w:pPr>
        <w:rPr>
          <w:rFonts w:cs="Arial"/>
        </w:rPr>
      </w:pPr>
    </w:p>
    <w:p w14:paraId="79BD7B8D" w14:textId="77777777" w:rsidR="004E3FAE" w:rsidRPr="00C4344D" w:rsidRDefault="004B0516" w:rsidP="004E3FAE">
      <w:pPr>
        <w:rPr>
          <w:rFonts w:cs="Arial"/>
          <w:b/>
        </w:rPr>
      </w:pPr>
      <w:r w:rsidRPr="004B0516">
        <w:rPr>
          <w:rFonts w:cs="Arial"/>
        </w:rPr>
        <w:t>2.8</w:t>
      </w:r>
      <w:r w:rsidRPr="004B0516">
        <w:rPr>
          <w:rFonts w:cs="Arial"/>
        </w:rPr>
        <w:tab/>
      </w:r>
      <w:r w:rsidR="004E3FAE" w:rsidRPr="00C4344D">
        <w:rPr>
          <w:rFonts w:cs="Arial"/>
          <w:b/>
        </w:rPr>
        <w:t>Communication</w:t>
      </w:r>
    </w:p>
    <w:p w14:paraId="7539D1D8" w14:textId="77777777" w:rsidR="004E3FAE" w:rsidRPr="0013186F" w:rsidRDefault="004E3FAE" w:rsidP="004E3FAE">
      <w:pPr>
        <w:rPr>
          <w:rFonts w:cs="Arial"/>
        </w:rPr>
      </w:pPr>
    </w:p>
    <w:p w14:paraId="463454F6" w14:textId="77777777" w:rsidR="004E3FAE" w:rsidRPr="0013186F" w:rsidRDefault="004E3FAE" w:rsidP="004B0516">
      <w:pPr>
        <w:ind w:left="720"/>
        <w:rPr>
          <w:rFonts w:cs="Arial"/>
        </w:rPr>
      </w:pPr>
      <w:r w:rsidRPr="0013186F">
        <w:rPr>
          <w:rFonts w:cs="Arial"/>
        </w:rPr>
        <w:t xml:space="preserve">All contact and communication during this procurement should be submitted in writing through the e-tender system. </w:t>
      </w:r>
    </w:p>
    <w:p w14:paraId="60AC4731" w14:textId="77777777" w:rsidR="004E3FAE" w:rsidRPr="0013186F" w:rsidRDefault="004E3FAE" w:rsidP="004E3FAE">
      <w:pPr>
        <w:rPr>
          <w:rFonts w:cs="Arial"/>
        </w:rPr>
      </w:pPr>
    </w:p>
    <w:p w14:paraId="4C341D3C" w14:textId="77777777" w:rsidR="004E3FAE" w:rsidRPr="0013186F" w:rsidRDefault="004E3FAE" w:rsidP="004B0516">
      <w:pPr>
        <w:ind w:left="720"/>
        <w:rPr>
          <w:rFonts w:cs="Arial"/>
        </w:rPr>
      </w:pPr>
      <w:r w:rsidRPr="0013186F">
        <w:rPr>
          <w:rFonts w:cs="Arial"/>
        </w:rPr>
        <w:t xml:space="preserve">Tenderers should seek to clarify any points of doubt or difficulty via the e-tender system in sufficient time before the closing date of the Tender, to enable to the </w:t>
      </w:r>
      <w:r w:rsidR="00922241">
        <w:rPr>
          <w:rFonts w:cs="Arial"/>
        </w:rPr>
        <w:t>Authority</w:t>
      </w:r>
      <w:r w:rsidRPr="0013186F">
        <w:rPr>
          <w:rFonts w:cs="Arial"/>
        </w:rPr>
        <w:t xml:space="preserve"> to respond to all Tenderers. It is not acceptable for Tenderers to seek clarifications via telephone or e-mail outside of the e-tender system. </w:t>
      </w:r>
    </w:p>
    <w:p w14:paraId="065258FF" w14:textId="77777777" w:rsidR="004E3FAE" w:rsidRPr="0013186F" w:rsidRDefault="004E3FAE" w:rsidP="004E3FAE">
      <w:pPr>
        <w:rPr>
          <w:rFonts w:cs="Arial"/>
        </w:rPr>
      </w:pPr>
    </w:p>
    <w:p w14:paraId="202CEC15" w14:textId="77777777" w:rsidR="004E3FAE" w:rsidRPr="0013186F" w:rsidRDefault="004E3FAE" w:rsidP="004B0516">
      <w:pPr>
        <w:ind w:left="720"/>
        <w:rPr>
          <w:rFonts w:cs="Arial"/>
        </w:rPr>
      </w:pPr>
      <w:r w:rsidRPr="0013186F">
        <w:rPr>
          <w:rFonts w:cs="Arial"/>
        </w:rPr>
        <w:t xml:space="preserve">Where the </w:t>
      </w:r>
      <w:r w:rsidR="00922241">
        <w:rPr>
          <w:rFonts w:cs="Arial"/>
        </w:rPr>
        <w:t>Authority</w:t>
      </w:r>
      <w:r w:rsidRPr="0013186F">
        <w:rPr>
          <w:rFonts w:cs="Arial"/>
        </w:rPr>
        <w:t xml:space="preserve"> considers any question or request for clarification to be of material significance it may communicate both the query and the response, in a suitably anonymous form, to all interested parties.</w:t>
      </w:r>
      <w:r w:rsidR="00D10E10">
        <w:rPr>
          <w:rFonts w:cs="Arial"/>
        </w:rPr>
        <w:t xml:space="preserve"> </w:t>
      </w:r>
      <w:r w:rsidRPr="0013186F">
        <w:rPr>
          <w:rFonts w:cs="Arial"/>
        </w:rPr>
        <w:t>Tenderers should therefore not include within the question placed their organisation’s name and any potential commercially sensitive information.</w:t>
      </w:r>
    </w:p>
    <w:p w14:paraId="76699301" w14:textId="77777777" w:rsidR="004E3FAE" w:rsidRDefault="004E3FAE" w:rsidP="004E3FAE">
      <w:pPr>
        <w:rPr>
          <w:rFonts w:cs="Arial"/>
        </w:rPr>
      </w:pPr>
    </w:p>
    <w:p w14:paraId="4B39821A" w14:textId="77777777" w:rsidR="004E3FAE" w:rsidRPr="00C4344D" w:rsidRDefault="004B0516" w:rsidP="004E3FAE">
      <w:pPr>
        <w:rPr>
          <w:rFonts w:cs="Arial"/>
          <w:b/>
        </w:rPr>
      </w:pPr>
      <w:r w:rsidRPr="004B0516">
        <w:rPr>
          <w:rFonts w:cs="Arial"/>
        </w:rPr>
        <w:t>2.9</w:t>
      </w:r>
      <w:r w:rsidRPr="004B0516">
        <w:rPr>
          <w:rFonts w:cs="Arial"/>
        </w:rPr>
        <w:tab/>
      </w:r>
      <w:r w:rsidR="004E3FAE" w:rsidRPr="00C4344D">
        <w:rPr>
          <w:rFonts w:cs="Arial"/>
          <w:b/>
        </w:rPr>
        <w:t>Confidentiality</w:t>
      </w:r>
    </w:p>
    <w:p w14:paraId="7840F948" w14:textId="77777777" w:rsidR="004E3FAE" w:rsidRPr="0013186F" w:rsidRDefault="004E3FAE" w:rsidP="004E3FAE">
      <w:pPr>
        <w:rPr>
          <w:rFonts w:cs="Arial"/>
          <w:u w:val="single"/>
        </w:rPr>
      </w:pPr>
    </w:p>
    <w:p w14:paraId="6FA83730" w14:textId="77777777" w:rsidR="00126254" w:rsidRPr="00236C05" w:rsidRDefault="00126254" w:rsidP="00126254">
      <w:pPr>
        <w:ind w:left="720"/>
        <w:rPr>
          <w:rFonts w:cs="Arial"/>
        </w:rPr>
      </w:pPr>
      <w:r>
        <w:rPr>
          <w:rFonts w:eastAsia="Arial" w:cs="Arial"/>
        </w:rPr>
        <w:t xml:space="preserve">The </w:t>
      </w:r>
      <w:r w:rsidR="00F70BEB">
        <w:rPr>
          <w:rFonts w:eastAsia="Arial" w:cs="Arial"/>
        </w:rPr>
        <w:t>supplier</w:t>
      </w:r>
      <w:r>
        <w:rPr>
          <w:rFonts w:eastAsia="Arial" w:cs="Arial"/>
        </w:rPr>
        <w:t xml:space="preserve"> must keep confidential and will not disclose to any third parties any information contained within their bid.  They shall not release details</w:t>
      </w:r>
      <w:r w:rsidRPr="00236C05">
        <w:rPr>
          <w:rFonts w:cs="Arial"/>
        </w:rPr>
        <w:t xml:space="preserve"> other than </w:t>
      </w:r>
      <w:r w:rsidRPr="00236C05">
        <w:rPr>
          <w:rFonts w:cs="Arial"/>
        </w:rPr>
        <w:lastRenderedPageBreak/>
        <w:t xml:space="preserve">on an ‘In Confidence’ basis to those whom they need to consult </w:t>
      </w:r>
      <w:proofErr w:type="gramStart"/>
      <w:r w:rsidRPr="00236C05">
        <w:rPr>
          <w:rFonts w:cs="Arial"/>
        </w:rPr>
        <w:t>for the purpose of</w:t>
      </w:r>
      <w:proofErr w:type="gramEnd"/>
      <w:r w:rsidRPr="00236C05">
        <w:rPr>
          <w:rFonts w:cs="Arial"/>
        </w:rPr>
        <w:t xml:space="preserve"> preparing the Quote response, such as professional advisors or joint bidders.</w:t>
      </w:r>
    </w:p>
    <w:p w14:paraId="235A2C58" w14:textId="77777777" w:rsidR="004E3FAE" w:rsidRPr="0013186F" w:rsidRDefault="004E3FAE" w:rsidP="004E3FAE">
      <w:pPr>
        <w:rPr>
          <w:rFonts w:cs="Arial"/>
        </w:rPr>
      </w:pPr>
    </w:p>
    <w:p w14:paraId="5563E1D7" w14:textId="77777777" w:rsidR="004E3FAE" w:rsidRPr="0013186F" w:rsidRDefault="004E3FAE" w:rsidP="004B0516">
      <w:pPr>
        <w:ind w:left="720"/>
        <w:rPr>
          <w:rFonts w:cs="Arial"/>
        </w:rPr>
      </w:pPr>
      <w:r w:rsidRPr="0013186F">
        <w:rPr>
          <w:rFonts w:cs="Arial"/>
        </w:rPr>
        <w:t xml:space="preserve">The Tender shall not be canvassed for acceptance or discussed with the media, any other Organisation, member/officer of </w:t>
      </w:r>
      <w:r w:rsidR="00765AF3">
        <w:rPr>
          <w:rFonts w:cs="Arial"/>
        </w:rPr>
        <w:t xml:space="preserve">the West of England Combined </w:t>
      </w:r>
      <w:r w:rsidR="00922241">
        <w:rPr>
          <w:rFonts w:cs="Arial"/>
        </w:rPr>
        <w:t>Authority</w:t>
      </w:r>
      <w:r w:rsidRPr="0013186F">
        <w:rPr>
          <w:rFonts w:cs="Arial"/>
        </w:rPr>
        <w:t>, or their representatives.</w:t>
      </w:r>
      <w:r w:rsidR="0045066C">
        <w:rPr>
          <w:rFonts w:cs="Arial"/>
        </w:rPr>
        <w:t xml:space="preserve">  Any </w:t>
      </w:r>
      <w:r w:rsidR="00F70BEB">
        <w:rPr>
          <w:rFonts w:cs="Arial"/>
        </w:rPr>
        <w:t>supplier</w:t>
      </w:r>
      <w:r w:rsidR="0045066C">
        <w:rPr>
          <w:rFonts w:cs="Arial"/>
        </w:rPr>
        <w:t xml:space="preserve"> trying to exert any undue influence during the tender process could be excluded from the process.</w:t>
      </w:r>
    </w:p>
    <w:p w14:paraId="561163E2" w14:textId="77777777" w:rsidR="00A33015" w:rsidRPr="0013186F" w:rsidRDefault="00A33015" w:rsidP="004E3FAE">
      <w:pPr>
        <w:rPr>
          <w:rFonts w:cs="Arial"/>
        </w:rPr>
      </w:pPr>
    </w:p>
    <w:p w14:paraId="7431AF63" w14:textId="77777777" w:rsidR="006A39EB" w:rsidRPr="004B0516" w:rsidRDefault="004B0516" w:rsidP="006A39EB">
      <w:pPr>
        <w:rPr>
          <w:rFonts w:cs="Arial"/>
        </w:rPr>
      </w:pPr>
      <w:r w:rsidRPr="004B0516">
        <w:rPr>
          <w:rFonts w:cs="Arial"/>
        </w:rPr>
        <w:t>2.10</w:t>
      </w:r>
      <w:r w:rsidRPr="004B0516">
        <w:rPr>
          <w:rFonts w:cs="Arial"/>
        </w:rPr>
        <w:tab/>
      </w:r>
      <w:r w:rsidR="0045066C" w:rsidRPr="0045066C">
        <w:rPr>
          <w:rFonts w:cs="Arial"/>
          <w:b/>
        </w:rPr>
        <w:t>G</w:t>
      </w:r>
      <w:r w:rsidR="006A39EB" w:rsidRPr="0045066C">
        <w:rPr>
          <w:rFonts w:cs="Arial"/>
          <w:b/>
        </w:rPr>
        <w:t>r</w:t>
      </w:r>
      <w:r w:rsidR="006A39EB" w:rsidRPr="00C4344D">
        <w:rPr>
          <w:rFonts w:cs="Arial"/>
          <w:b/>
        </w:rPr>
        <w:t xml:space="preserve">ounds for </w:t>
      </w:r>
      <w:r w:rsidR="00C47380" w:rsidRPr="00C4344D">
        <w:rPr>
          <w:rFonts w:cs="Arial"/>
          <w:b/>
        </w:rPr>
        <w:t>R</w:t>
      </w:r>
      <w:r w:rsidR="006A39EB" w:rsidRPr="00C4344D">
        <w:rPr>
          <w:rFonts w:cs="Arial"/>
          <w:b/>
        </w:rPr>
        <w:t>ejection</w:t>
      </w:r>
    </w:p>
    <w:p w14:paraId="31226473" w14:textId="77777777" w:rsidR="006A39EB" w:rsidRDefault="006A39EB" w:rsidP="006A39EB">
      <w:pPr>
        <w:rPr>
          <w:rFonts w:cs="Arial"/>
          <w:u w:val="single"/>
        </w:rPr>
      </w:pPr>
    </w:p>
    <w:p w14:paraId="0F745072" w14:textId="77777777" w:rsidR="006A39EB" w:rsidRDefault="006A39EB" w:rsidP="004B0516">
      <w:pPr>
        <w:ind w:left="720"/>
        <w:rPr>
          <w:rFonts w:cs="Arial"/>
        </w:rPr>
      </w:pPr>
      <w:r w:rsidRPr="006A39EB">
        <w:rPr>
          <w:rFonts w:cs="Arial"/>
        </w:rPr>
        <w:t xml:space="preserve">The </w:t>
      </w:r>
      <w:r w:rsidR="00922241">
        <w:rPr>
          <w:rFonts w:cs="Arial"/>
        </w:rPr>
        <w:t>Authority</w:t>
      </w:r>
      <w:r w:rsidRPr="006A39EB">
        <w:rPr>
          <w:rFonts w:cs="Arial"/>
        </w:rPr>
        <w:t xml:space="preserve"> reserves the right to reject or disqualify a Tender and/or its Consortium Members </w:t>
      </w:r>
      <w:proofErr w:type="gramStart"/>
      <w:r w:rsidRPr="006A39EB">
        <w:rPr>
          <w:rFonts w:cs="Arial"/>
        </w:rPr>
        <w:t>where:-</w:t>
      </w:r>
      <w:proofErr w:type="gramEnd"/>
    </w:p>
    <w:p w14:paraId="7C3ECF85" w14:textId="77777777" w:rsidR="006A39EB" w:rsidRDefault="006A39EB" w:rsidP="006A39EB">
      <w:pPr>
        <w:rPr>
          <w:rFonts w:cs="Arial"/>
        </w:rPr>
      </w:pPr>
    </w:p>
    <w:p w14:paraId="10AC24AB" w14:textId="77777777" w:rsidR="006A39EB" w:rsidRDefault="006A39EB" w:rsidP="00536960">
      <w:pPr>
        <w:pStyle w:val="ListParagraph"/>
        <w:numPr>
          <w:ilvl w:val="0"/>
          <w:numId w:val="7"/>
        </w:numPr>
        <w:rPr>
          <w:rFonts w:cs="Arial"/>
        </w:rPr>
      </w:pPr>
      <w:r w:rsidRPr="00536960">
        <w:rPr>
          <w:rFonts w:cs="Arial"/>
        </w:rPr>
        <w:t xml:space="preserve">A Tender is submitted late, is completed incorrectly, is materially incomplete or fails to meet the </w:t>
      </w:r>
      <w:r w:rsidR="00922241">
        <w:rPr>
          <w:rFonts w:cs="Arial"/>
        </w:rPr>
        <w:t>Authority</w:t>
      </w:r>
      <w:r w:rsidRPr="00536960">
        <w:rPr>
          <w:rFonts w:cs="Arial"/>
        </w:rPr>
        <w:t>’s submission requirements which have been notified to Tenderers;</w:t>
      </w:r>
    </w:p>
    <w:p w14:paraId="370777A2" w14:textId="686AC082" w:rsidR="006A39EB" w:rsidRPr="00AC7CF7" w:rsidRDefault="006A39EB" w:rsidP="00536960">
      <w:pPr>
        <w:pStyle w:val="ListParagraph"/>
        <w:numPr>
          <w:ilvl w:val="0"/>
          <w:numId w:val="7"/>
        </w:numPr>
        <w:jc w:val="both"/>
      </w:pPr>
      <w:r w:rsidRPr="00AC7CF7">
        <w:t>the Tenderer and/or its Consortium Members are unable to satisfy the terms of Regulation 5</w:t>
      </w:r>
      <w:r w:rsidR="00B007B0" w:rsidRPr="00AC7CF7">
        <w:t>7</w:t>
      </w:r>
      <w:r w:rsidRPr="00AC7CF7">
        <w:t xml:space="preserve"> of the Public Contracts Regulations 2015 </w:t>
      </w:r>
      <w:r w:rsidR="000C4281" w:rsidRPr="00AC7CF7">
        <w:t>and/or fails to certify that it has fulfilled these requirements</w:t>
      </w:r>
      <w:r w:rsidRPr="00AC7CF7">
        <w:t>;</w:t>
      </w:r>
    </w:p>
    <w:p w14:paraId="34854E94" w14:textId="77777777" w:rsidR="006A39EB" w:rsidRPr="00AC7CF7" w:rsidRDefault="006A39EB" w:rsidP="00536960">
      <w:pPr>
        <w:pStyle w:val="ListParagraph"/>
        <w:numPr>
          <w:ilvl w:val="0"/>
          <w:numId w:val="7"/>
        </w:numPr>
        <w:jc w:val="both"/>
      </w:pPr>
      <w:r w:rsidRPr="00AC7CF7">
        <w:t xml:space="preserve">the Tenderer and/or its Consortium Members are guilty of material misrepresentation in relation to its application and/or the process; </w:t>
      </w:r>
    </w:p>
    <w:p w14:paraId="79245D9A" w14:textId="77777777" w:rsidR="006A39EB" w:rsidRPr="00AC7CF7" w:rsidRDefault="006A39EB" w:rsidP="00536960">
      <w:pPr>
        <w:pStyle w:val="ListParagraph"/>
        <w:numPr>
          <w:ilvl w:val="0"/>
          <w:numId w:val="7"/>
        </w:numPr>
        <w:jc w:val="both"/>
      </w:pPr>
      <w:r w:rsidRPr="00AC7CF7">
        <w:t>the Tenderer and/or its Consortium Members contravene any of the terms and conditions of this document or the ITT; or</w:t>
      </w:r>
    </w:p>
    <w:p w14:paraId="0327D4FC" w14:textId="77777777" w:rsidR="006A39EB" w:rsidRPr="00AC7CF7" w:rsidRDefault="006A39EB" w:rsidP="006A39EB">
      <w:pPr>
        <w:pStyle w:val="ListParagraph"/>
        <w:numPr>
          <w:ilvl w:val="0"/>
          <w:numId w:val="7"/>
        </w:numPr>
        <w:jc w:val="both"/>
      </w:pPr>
      <w:r w:rsidRPr="00AC7CF7">
        <w:t>there is a change in identity, control, financial standing or other factor impacting on the selection and/or evaluation process affecting the Tenderer and/or its Consortium Members;</w:t>
      </w:r>
    </w:p>
    <w:p w14:paraId="2A227AB9" w14:textId="77777777" w:rsidR="006A39EB" w:rsidRDefault="006A39EB" w:rsidP="00536960">
      <w:pPr>
        <w:pStyle w:val="ListParagraph"/>
        <w:numPr>
          <w:ilvl w:val="0"/>
          <w:numId w:val="7"/>
        </w:numPr>
        <w:jc w:val="both"/>
      </w:pPr>
      <w:r w:rsidRPr="00AC7CF7">
        <w:t>dis</w:t>
      </w:r>
      <w:r w:rsidR="00536960" w:rsidRPr="00AC7CF7">
        <w:t>-</w:t>
      </w:r>
      <w:r w:rsidRPr="00AC7CF7">
        <w:t xml:space="preserve">qualification of a Tenderer will not prejudice any other civil remedy available to the </w:t>
      </w:r>
      <w:r w:rsidR="00922241">
        <w:t>Authority</w:t>
      </w:r>
      <w:r w:rsidRPr="00AC7CF7">
        <w:t xml:space="preserve"> and will not prejudice any criminal liability that such conduct by a Tenderer may attract.</w:t>
      </w:r>
    </w:p>
    <w:p w14:paraId="07CAE760" w14:textId="77777777" w:rsidR="006A39EB" w:rsidRPr="00AC7CF7" w:rsidRDefault="006A39EB" w:rsidP="004E3FAE">
      <w:pPr>
        <w:rPr>
          <w:rFonts w:cs="Arial"/>
        </w:rPr>
      </w:pPr>
    </w:p>
    <w:p w14:paraId="0E1B0207" w14:textId="77777777" w:rsidR="00AC151B" w:rsidRPr="00C4344D" w:rsidRDefault="004B0516" w:rsidP="004E3FAE">
      <w:pPr>
        <w:rPr>
          <w:rFonts w:cs="Arial"/>
          <w:b/>
        </w:rPr>
      </w:pPr>
      <w:r w:rsidRPr="004B0516">
        <w:rPr>
          <w:rFonts w:cs="Arial"/>
        </w:rPr>
        <w:t>2.1</w:t>
      </w:r>
      <w:r w:rsidR="0045066C">
        <w:rPr>
          <w:rFonts w:cs="Arial"/>
        </w:rPr>
        <w:t>1</w:t>
      </w:r>
      <w:r w:rsidRPr="004B0516">
        <w:rPr>
          <w:rFonts w:cs="Arial"/>
        </w:rPr>
        <w:tab/>
      </w:r>
      <w:r w:rsidR="00AC151B" w:rsidRPr="00C4344D">
        <w:rPr>
          <w:rFonts w:cs="Arial"/>
          <w:b/>
        </w:rPr>
        <w:t>Disclaimer</w:t>
      </w:r>
    </w:p>
    <w:p w14:paraId="3D298A34" w14:textId="77777777" w:rsidR="00AC151B" w:rsidRDefault="00AC151B" w:rsidP="004E3FAE">
      <w:pPr>
        <w:rPr>
          <w:rFonts w:cs="Arial"/>
        </w:rPr>
      </w:pPr>
    </w:p>
    <w:p w14:paraId="7DA7C78D" w14:textId="77777777" w:rsidR="00AC151B" w:rsidRDefault="00AC151B" w:rsidP="004B0516">
      <w:pPr>
        <w:ind w:left="720"/>
        <w:rPr>
          <w:rFonts w:cs="Arial"/>
        </w:rPr>
      </w:pPr>
      <w:r>
        <w:rPr>
          <w:rFonts w:cs="Arial"/>
        </w:rPr>
        <w:t>Whilst the information in this ITT and supporting documents ha</w:t>
      </w:r>
      <w:r w:rsidR="00E9710B">
        <w:rPr>
          <w:rFonts w:cs="Arial"/>
        </w:rPr>
        <w:t>s</w:t>
      </w:r>
      <w:r>
        <w:rPr>
          <w:rFonts w:cs="Arial"/>
        </w:rPr>
        <w:t xml:space="preserve"> been prepared in good faith, it does not purport to be comprehensive nor has it been independently verified.</w:t>
      </w:r>
    </w:p>
    <w:p w14:paraId="289F642F" w14:textId="77777777" w:rsidR="00AC151B" w:rsidRDefault="00AC151B" w:rsidP="004E3FAE">
      <w:pPr>
        <w:rPr>
          <w:rFonts w:cs="Arial"/>
        </w:rPr>
      </w:pPr>
    </w:p>
    <w:p w14:paraId="05D33193" w14:textId="77777777" w:rsidR="00AC151B" w:rsidRDefault="00AC151B" w:rsidP="004B0516">
      <w:pPr>
        <w:ind w:left="720"/>
        <w:rPr>
          <w:rFonts w:cs="Arial"/>
        </w:rPr>
      </w:pPr>
      <w:r>
        <w:rPr>
          <w:rFonts w:cs="Arial"/>
        </w:rPr>
        <w:t xml:space="preserve">Neither the </w:t>
      </w:r>
      <w:r w:rsidR="00922241">
        <w:rPr>
          <w:rFonts w:cs="Arial"/>
        </w:rPr>
        <w:t>Authority</w:t>
      </w:r>
      <w:r>
        <w:rPr>
          <w:rFonts w:cs="Arial"/>
        </w:rPr>
        <w:t>, [nor any relevant Other Contracting Bodies], nor their advisors, respective directors, officers, members, partners, employees, other staff or agents:</w:t>
      </w:r>
    </w:p>
    <w:p w14:paraId="1221875B" w14:textId="77777777" w:rsidR="00AC151B" w:rsidRDefault="00AC151B" w:rsidP="004E3FAE">
      <w:pPr>
        <w:rPr>
          <w:rFonts w:cs="Arial"/>
        </w:rPr>
      </w:pPr>
    </w:p>
    <w:p w14:paraId="2B527551" w14:textId="77777777" w:rsidR="00AC151B" w:rsidRDefault="00AC151B" w:rsidP="00AC151B">
      <w:pPr>
        <w:pStyle w:val="ListParagraph"/>
        <w:numPr>
          <w:ilvl w:val="0"/>
          <w:numId w:val="8"/>
        </w:numPr>
        <w:rPr>
          <w:rFonts w:cs="Arial"/>
        </w:rPr>
      </w:pPr>
      <w:r>
        <w:rPr>
          <w:rFonts w:cs="Arial"/>
        </w:rPr>
        <w:t>make any representation or warranty (express or implied) as to the accuracy, reasonableness or completeness of the ITT; or</w:t>
      </w:r>
    </w:p>
    <w:p w14:paraId="156B744D" w14:textId="77777777" w:rsidR="00AC151B" w:rsidRDefault="00AC151B" w:rsidP="00AC151B">
      <w:pPr>
        <w:pStyle w:val="ListParagraph"/>
        <w:numPr>
          <w:ilvl w:val="0"/>
          <w:numId w:val="8"/>
        </w:numPr>
        <w:rPr>
          <w:rFonts w:cs="Arial"/>
        </w:rPr>
      </w:pPr>
      <w:r>
        <w:rPr>
          <w:rFonts w:cs="Arial"/>
        </w:rPr>
        <w:t xml:space="preserve">accepts any responsibility for the information contained in the ITT or for their fairness, accuracy or completeness of that information nor shall any of then be liable for any loss or damage (other than in respect of fraudulent misrepresentation) arising </w:t>
      </w:r>
      <w:proofErr w:type="gramStart"/>
      <w:r>
        <w:rPr>
          <w:rFonts w:cs="Arial"/>
        </w:rPr>
        <w:t>as a result of</w:t>
      </w:r>
      <w:proofErr w:type="gramEnd"/>
      <w:r>
        <w:rPr>
          <w:rFonts w:cs="Arial"/>
        </w:rPr>
        <w:t xml:space="preserve"> reliance on such information or any subsequent communication.</w:t>
      </w:r>
    </w:p>
    <w:p w14:paraId="56597993" w14:textId="77777777" w:rsidR="00AC151B" w:rsidRDefault="00AC151B" w:rsidP="00AC151B">
      <w:pPr>
        <w:rPr>
          <w:rFonts w:cs="Arial"/>
        </w:rPr>
      </w:pPr>
    </w:p>
    <w:p w14:paraId="4199E0CE" w14:textId="77777777" w:rsidR="00AC151B" w:rsidRPr="00AC151B" w:rsidRDefault="00AC151B" w:rsidP="00E9710B">
      <w:pPr>
        <w:ind w:left="720"/>
        <w:rPr>
          <w:rFonts w:cs="Arial"/>
        </w:rPr>
      </w:pPr>
      <w:r>
        <w:rPr>
          <w:rFonts w:cs="Arial"/>
        </w:rPr>
        <w:t xml:space="preserve">Any Framework Agreement or Contract concluded </w:t>
      </w:r>
      <w:proofErr w:type="gramStart"/>
      <w:r>
        <w:rPr>
          <w:rFonts w:cs="Arial"/>
        </w:rPr>
        <w:t>as a result of</w:t>
      </w:r>
      <w:proofErr w:type="gramEnd"/>
      <w:r>
        <w:rPr>
          <w:rFonts w:cs="Arial"/>
        </w:rPr>
        <w:t xml:space="preserve"> this ITT shall be governed by English law.</w:t>
      </w:r>
    </w:p>
    <w:p w14:paraId="475227F6" w14:textId="77777777" w:rsidR="002630AA" w:rsidRDefault="002630AA" w:rsidP="004E3FAE">
      <w:pPr>
        <w:rPr>
          <w:rFonts w:cs="Arial"/>
          <w:b/>
        </w:rPr>
      </w:pPr>
    </w:p>
    <w:p w14:paraId="35D3DC23" w14:textId="77777777" w:rsidR="00D32F11" w:rsidRPr="00E9710B" w:rsidRDefault="00E9710B" w:rsidP="004E3FAE">
      <w:pPr>
        <w:rPr>
          <w:rFonts w:cs="Arial"/>
          <w:u w:val="single"/>
        </w:rPr>
      </w:pPr>
      <w:r w:rsidRPr="00E9710B">
        <w:rPr>
          <w:rFonts w:cs="Arial"/>
        </w:rPr>
        <w:t>2.1</w:t>
      </w:r>
      <w:r w:rsidR="0045066C">
        <w:rPr>
          <w:rFonts w:cs="Arial"/>
        </w:rPr>
        <w:t>2</w:t>
      </w:r>
      <w:r w:rsidRPr="00E9710B">
        <w:rPr>
          <w:rFonts w:cs="Arial"/>
        </w:rPr>
        <w:tab/>
      </w:r>
      <w:r w:rsidR="00D32F11" w:rsidRPr="00C4344D">
        <w:rPr>
          <w:rFonts w:cs="Arial"/>
          <w:b/>
        </w:rPr>
        <w:t>Freedom of Information Act</w:t>
      </w:r>
    </w:p>
    <w:p w14:paraId="1BB10767" w14:textId="77777777" w:rsidR="00D32F11" w:rsidRDefault="00D32F11" w:rsidP="004E3FAE">
      <w:pPr>
        <w:rPr>
          <w:rFonts w:cs="Arial"/>
        </w:rPr>
      </w:pPr>
    </w:p>
    <w:p w14:paraId="7175C857" w14:textId="77777777" w:rsidR="004E3FAE" w:rsidRPr="0013186F" w:rsidRDefault="004E3FAE" w:rsidP="00E9710B">
      <w:pPr>
        <w:ind w:left="720"/>
        <w:rPr>
          <w:rFonts w:cs="Arial"/>
        </w:rPr>
      </w:pPr>
      <w:r w:rsidRPr="0013186F">
        <w:rPr>
          <w:rFonts w:cs="Arial"/>
        </w:rPr>
        <w:t xml:space="preserve">Tenderers should note that the </w:t>
      </w:r>
      <w:r w:rsidR="00922241">
        <w:rPr>
          <w:rFonts w:cs="Arial"/>
        </w:rPr>
        <w:t>Authority</w:t>
      </w:r>
      <w:r w:rsidRPr="0013186F">
        <w:rPr>
          <w:rFonts w:cs="Arial"/>
        </w:rPr>
        <w:t xml:space="preserve"> is subject to the ‘Freedom of Information Act 2000’ and provisions are in force allowing any person access to information held by the </w:t>
      </w:r>
      <w:r w:rsidR="00922241">
        <w:rPr>
          <w:rFonts w:cs="Arial"/>
        </w:rPr>
        <w:t>Authority</w:t>
      </w:r>
      <w:r w:rsidRPr="0013186F">
        <w:rPr>
          <w:rFonts w:cs="Arial"/>
        </w:rPr>
        <w:t xml:space="preserve">. There are limited exemptions to this. The exemptions include information, the disclosure of which would be an actual breach of confidence or likely to prejudice the commercial interests of any person, or information that constitutes a trade secret.  Tenderers are requested to state which part, if any, of the information supplied with their tenders is confidential or commercially sensitive or should not be disclosed in response to a request for information.  Where Tenderers state that any information is confidential or commercially sensitive, they must also state why they consider the information to be confidential or commercially sensitive.  Tenderers’ statements will be considered in the context of the exemptions provided for under the Act and the </w:t>
      </w:r>
      <w:r w:rsidR="00922241">
        <w:rPr>
          <w:rFonts w:cs="Arial"/>
        </w:rPr>
        <w:t>Authority</w:t>
      </w:r>
      <w:r w:rsidRPr="0013186F">
        <w:rPr>
          <w:rFonts w:cs="Arial"/>
        </w:rPr>
        <w:t xml:space="preserve"> is unable to give any guarantee that the information in question will not be disclosed.</w:t>
      </w:r>
    </w:p>
    <w:p w14:paraId="4E93AE36" w14:textId="77777777" w:rsidR="004E3FAE" w:rsidRDefault="004E3FAE" w:rsidP="004E3FAE">
      <w:pPr>
        <w:rPr>
          <w:rFonts w:cs="Arial"/>
        </w:rPr>
      </w:pPr>
    </w:p>
    <w:p w14:paraId="128F2A28" w14:textId="77777777" w:rsidR="00B41F9C" w:rsidRPr="00E9710B" w:rsidRDefault="00E9710B" w:rsidP="00B41F9C">
      <w:pPr>
        <w:rPr>
          <w:rFonts w:cs="Arial"/>
        </w:rPr>
      </w:pPr>
      <w:r w:rsidRPr="00E9710B">
        <w:rPr>
          <w:rFonts w:cs="Arial"/>
        </w:rPr>
        <w:t>2.1</w:t>
      </w:r>
      <w:r w:rsidR="0045066C">
        <w:rPr>
          <w:rFonts w:cs="Arial"/>
        </w:rPr>
        <w:t>3</w:t>
      </w:r>
      <w:r w:rsidRPr="00E9710B">
        <w:rPr>
          <w:rFonts w:cs="Arial"/>
        </w:rPr>
        <w:tab/>
      </w:r>
      <w:r w:rsidR="00B41F9C" w:rsidRPr="00C4344D">
        <w:rPr>
          <w:rFonts w:cs="Arial"/>
          <w:b/>
        </w:rPr>
        <w:t>Transparency</w:t>
      </w:r>
    </w:p>
    <w:p w14:paraId="19510086" w14:textId="77777777" w:rsidR="00B41F9C" w:rsidRDefault="00B41F9C" w:rsidP="00B41F9C">
      <w:pPr>
        <w:rPr>
          <w:rFonts w:cs="Arial"/>
          <w:u w:val="single"/>
        </w:rPr>
      </w:pPr>
    </w:p>
    <w:p w14:paraId="538DCCCD" w14:textId="77777777" w:rsidR="00CA5DDC" w:rsidRDefault="00CA5DDC" w:rsidP="00CA5DDC">
      <w:pPr>
        <w:ind w:left="720"/>
        <w:rPr>
          <w:rFonts w:cs="Arial"/>
        </w:rPr>
      </w:pPr>
      <w:r>
        <w:rPr>
          <w:rFonts w:cs="Arial"/>
        </w:rPr>
        <w:t xml:space="preserve">Suppliers and those organisations who bid should be aware that if they are awarded a contract, the resulting contract between the supplier and the </w:t>
      </w:r>
      <w:r w:rsidR="00922241">
        <w:rPr>
          <w:rFonts w:cs="Arial"/>
        </w:rPr>
        <w:t>Authority</w:t>
      </w:r>
      <w:r>
        <w:rPr>
          <w:rFonts w:cs="Arial"/>
        </w:rPr>
        <w:t xml:space="preserve"> will be published under the government transparency policy.  To view details of what we MUST publish, see the Local Government Transparency Code 2015 at the link below.</w:t>
      </w:r>
    </w:p>
    <w:p w14:paraId="01F6B030" w14:textId="77777777" w:rsidR="00CA5DDC" w:rsidRDefault="00CA5DDC" w:rsidP="00CA5DDC">
      <w:pPr>
        <w:ind w:left="720"/>
        <w:rPr>
          <w:rFonts w:cs="Arial"/>
        </w:rPr>
      </w:pPr>
    </w:p>
    <w:p w14:paraId="6FD1E180" w14:textId="77777777" w:rsidR="00CA5DDC" w:rsidRDefault="00555970" w:rsidP="00CA5DDC">
      <w:pPr>
        <w:ind w:left="720"/>
        <w:rPr>
          <w:rFonts w:cs="Arial"/>
        </w:rPr>
      </w:pPr>
      <w:hyperlink r:id="rId13" w:history="1">
        <w:r w:rsidR="00CA5DDC" w:rsidRPr="00470E10">
          <w:rPr>
            <w:rStyle w:val="Hyperlink"/>
            <w:rFonts w:cs="Arial"/>
          </w:rPr>
          <w:t>Local Government Transparency code 2015</w:t>
        </w:r>
      </w:hyperlink>
    </w:p>
    <w:p w14:paraId="61C4D0F4" w14:textId="77777777" w:rsidR="00CA5DDC" w:rsidRDefault="00CA5DDC" w:rsidP="00CA5DDC">
      <w:pPr>
        <w:ind w:left="720"/>
        <w:rPr>
          <w:rFonts w:cs="Arial"/>
        </w:rPr>
      </w:pPr>
    </w:p>
    <w:p w14:paraId="56910F4F" w14:textId="77777777" w:rsidR="00CA5DDC" w:rsidRDefault="00CA5DDC" w:rsidP="00CA5DDC">
      <w:pPr>
        <w:ind w:left="720"/>
        <w:rPr>
          <w:rFonts w:cs="Arial"/>
        </w:rPr>
      </w:pPr>
      <w:r>
        <w:rPr>
          <w:rFonts w:cs="Arial"/>
        </w:rPr>
        <w:t xml:space="preserve">The </w:t>
      </w:r>
      <w:r w:rsidR="00922241">
        <w:rPr>
          <w:rFonts w:cs="Arial"/>
        </w:rPr>
        <w:t>Authority</w:t>
      </w:r>
      <w:r>
        <w:rPr>
          <w:rFonts w:cs="Arial"/>
        </w:rPr>
        <w:t xml:space="preserve"> is required to publish details of all expenditure over £500 made to its suppliers and all contracts and framework agreements over £5000.  </w:t>
      </w:r>
    </w:p>
    <w:p w14:paraId="16052E68" w14:textId="77777777" w:rsidR="00CA5DDC" w:rsidRDefault="00CA5DDC" w:rsidP="00CA5DDC">
      <w:pPr>
        <w:ind w:left="720"/>
        <w:rPr>
          <w:rFonts w:cs="Arial"/>
        </w:rPr>
      </w:pPr>
    </w:p>
    <w:p w14:paraId="5FD2040D" w14:textId="77777777" w:rsidR="00CA5DDC" w:rsidRDefault="00CA5DDC" w:rsidP="00CA5DDC">
      <w:pPr>
        <w:ind w:left="720"/>
        <w:rPr>
          <w:rFonts w:cs="Arial"/>
        </w:rPr>
      </w:pPr>
      <w:r>
        <w:rPr>
          <w:rFonts w:cs="Arial"/>
        </w:rPr>
        <w:t xml:space="preserve">Details will be published on the </w:t>
      </w:r>
      <w:r w:rsidR="00922241">
        <w:rPr>
          <w:rFonts w:cs="Arial"/>
        </w:rPr>
        <w:t>Authority</w:t>
      </w:r>
      <w:r>
        <w:rPr>
          <w:rFonts w:cs="Arial"/>
        </w:rPr>
        <w:t>’s website and the government’s transparency website (Data.gov.uk) and Contracts Finder.</w:t>
      </w:r>
    </w:p>
    <w:p w14:paraId="16F25060" w14:textId="77777777" w:rsidR="00B12A48" w:rsidRDefault="00B12A48" w:rsidP="00B41F9C">
      <w:pPr>
        <w:rPr>
          <w:rFonts w:cs="Arial"/>
        </w:rPr>
      </w:pPr>
    </w:p>
    <w:p w14:paraId="69022AB2" w14:textId="77777777" w:rsidR="00B12A48" w:rsidRDefault="00B12A48" w:rsidP="00E9710B">
      <w:pPr>
        <w:ind w:left="720"/>
        <w:rPr>
          <w:rFonts w:cs="Arial"/>
        </w:rPr>
      </w:pPr>
      <w:r>
        <w:rPr>
          <w:rFonts w:cs="Arial"/>
        </w:rPr>
        <w:t xml:space="preserve">Suppliers and those organisations who bid should be aware that if they are awarded a contract, the resulting contract between the supplier and the </w:t>
      </w:r>
      <w:r w:rsidR="00922241">
        <w:rPr>
          <w:rFonts w:cs="Arial"/>
        </w:rPr>
        <w:t>Authority</w:t>
      </w:r>
      <w:r>
        <w:rPr>
          <w:rFonts w:cs="Arial"/>
        </w:rPr>
        <w:t xml:space="preserve"> will be published. In some circumstances limited redactions will be made to some contracts before they are published </w:t>
      </w:r>
      <w:proofErr w:type="gramStart"/>
      <w:r>
        <w:rPr>
          <w:rFonts w:cs="Arial"/>
        </w:rPr>
        <w:t>in order to</w:t>
      </w:r>
      <w:proofErr w:type="gramEnd"/>
      <w:r>
        <w:rPr>
          <w:rFonts w:cs="Arial"/>
        </w:rPr>
        <w:t xml:space="preserve"> comply with existing law and for the protection of national security.</w:t>
      </w:r>
    </w:p>
    <w:p w14:paraId="132CD4DF" w14:textId="77777777" w:rsidR="00B12A48" w:rsidRDefault="00B12A48" w:rsidP="00B41F9C">
      <w:pPr>
        <w:rPr>
          <w:rFonts w:cs="Arial"/>
        </w:rPr>
      </w:pPr>
    </w:p>
    <w:p w14:paraId="39EF1932" w14:textId="77777777" w:rsidR="00B41F9C" w:rsidRPr="00630801" w:rsidRDefault="003E629C" w:rsidP="00E9710B">
      <w:pPr>
        <w:ind w:left="720"/>
        <w:rPr>
          <w:rFonts w:cs="Arial"/>
        </w:rPr>
      </w:pPr>
      <w:r>
        <w:rPr>
          <w:rFonts w:cs="Arial"/>
        </w:rPr>
        <w:t xml:space="preserve">In submitting a tender, the supplier accepts the </w:t>
      </w:r>
      <w:r w:rsidR="00922241">
        <w:rPr>
          <w:rFonts w:cs="Arial"/>
        </w:rPr>
        <w:t>Authority</w:t>
      </w:r>
      <w:r>
        <w:rPr>
          <w:rFonts w:cs="Arial"/>
        </w:rPr>
        <w:t>’s right to publish details of expenditure as well as information contained within the supplier’s tender.</w:t>
      </w:r>
    </w:p>
    <w:p w14:paraId="24A6771F" w14:textId="4E12AD85" w:rsidR="00B41F9C" w:rsidRDefault="00B41F9C" w:rsidP="00B41F9C">
      <w:pPr>
        <w:rPr>
          <w:rFonts w:cs="Arial"/>
          <w:u w:val="single"/>
        </w:rPr>
      </w:pPr>
    </w:p>
    <w:p w14:paraId="3D979937" w14:textId="6ED91C4D" w:rsidR="009A0AFC" w:rsidRDefault="009A0AFC" w:rsidP="00B41F9C">
      <w:pPr>
        <w:rPr>
          <w:rFonts w:cs="Arial"/>
          <w:u w:val="single"/>
        </w:rPr>
      </w:pPr>
    </w:p>
    <w:p w14:paraId="1A1FB4D4" w14:textId="77777777" w:rsidR="009A0AFC" w:rsidRDefault="009A0AFC" w:rsidP="00B41F9C">
      <w:pPr>
        <w:rPr>
          <w:rFonts w:cs="Arial"/>
          <w:u w:val="single"/>
        </w:rPr>
      </w:pPr>
    </w:p>
    <w:p w14:paraId="21349F94" w14:textId="77777777" w:rsidR="00B41F9C" w:rsidRPr="00C4344D" w:rsidRDefault="00E9710B" w:rsidP="00B41F9C">
      <w:pPr>
        <w:rPr>
          <w:rFonts w:cs="Arial"/>
          <w:b/>
        </w:rPr>
      </w:pPr>
      <w:r w:rsidRPr="00E9710B">
        <w:rPr>
          <w:rFonts w:cs="Arial"/>
        </w:rPr>
        <w:t>2.1</w:t>
      </w:r>
      <w:r w:rsidR="0045066C">
        <w:rPr>
          <w:rFonts w:cs="Arial"/>
        </w:rPr>
        <w:t>4</w:t>
      </w:r>
      <w:r w:rsidRPr="00E9710B">
        <w:rPr>
          <w:rFonts w:cs="Arial"/>
        </w:rPr>
        <w:tab/>
      </w:r>
      <w:r w:rsidR="00B41F9C" w:rsidRPr="00C4344D">
        <w:rPr>
          <w:rFonts w:cs="Arial"/>
          <w:b/>
        </w:rPr>
        <w:t>Equality</w:t>
      </w:r>
    </w:p>
    <w:p w14:paraId="7ADAB6E5" w14:textId="77777777" w:rsidR="00B41F9C" w:rsidRDefault="00B41F9C" w:rsidP="00B41F9C">
      <w:pPr>
        <w:rPr>
          <w:rFonts w:cs="Arial"/>
          <w:u w:val="single"/>
        </w:rPr>
      </w:pPr>
    </w:p>
    <w:p w14:paraId="33A76FFF" w14:textId="77777777" w:rsidR="00B41F9C" w:rsidRDefault="00765AF3" w:rsidP="00E9710B">
      <w:pPr>
        <w:pStyle w:val="NormalWeb"/>
        <w:shd w:val="clear" w:color="auto" w:fill="FFFFFF"/>
        <w:ind w:left="720"/>
        <w:rPr>
          <w:rFonts w:ascii="Arial" w:hAnsi="Arial" w:cs="Arial"/>
          <w:color w:val="222222"/>
          <w:lang w:val="en"/>
        </w:rPr>
      </w:pPr>
      <w:r>
        <w:rPr>
          <w:rFonts w:ascii="Arial" w:hAnsi="Arial" w:cs="Arial"/>
          <w:color w:val="222222"/>
          <w:lang w:val="en"/>
        </w:rPr>
        <w:t>The West of England Combined</w:t>
      </w:r>
      <w:r w:rsidR="00B41F9C" w:rsidRPr="00C90868">
        <w:rPr>
          <w:rFonts w:ascii="Arial" w:hAnsi="Arial" w:cs="Arial"/>
          <w:color w:val="222222"/>
          <w:lang w:val="en"/>
        </w:rPr>
        <w:t xml:space="preserve"> </w:t>
      </w:r>
      <w:r w:rsidR="00922241">
        <w:rPr>
          <w:rFonts w:ascii="Arial" w:hAnsi="Arial" w:cs="Arial"/>
          <w:color w:val="222222"/>
          <w:lang w:val="en"/>
        </w:rPr>
        <w:t>Authority</w:t>
      </w:r>
      <w:r w:rsidR="00B41F9C" w:rsidRPr="00C90868">
        <w:rPr>
          <w:rFonts w:ascii="Arial" w:hAnsi="Arial" w:cs="Arial"/>
          <w:color w:val="222222"/>
          <w:lang w:val="en"/>
        </w:rPr>
        <w:t xml:space="preserve"> is committed to equality of opportunity for everyone and believes that the diversity of the local community is a major strength that contributes to the social and econ</w:t>
      </w:r>
      <w:r w:rsidR="00253C35">
        <w:rPr>
          <w:rFonts w:ascii="Arial" w:hAnsi="Arial" w:cs="Arial"/>
          <w:color w:val="222222"/>
          <w:lang w:val="en"/>
        </w:rPr>
        <w:t xml:space="preserve">omic prosperity of the area.  </w:t>
      </w:r>
      <w:r w:rsidR="00B41F9C">
        <w:rPr>
          <w:rFonts w:ascii="Arial" w:hAnsi="Arial" w:cs="Arial"/>
          <w:color w:val="222222"/>
          <w:lang w:val="en"/>
        </w:rPr>
        <w:t xml:space="preserve">This </w:t>
      </w:r>
      <w:r w:rsidR="00B41F9C">
        <w:rPr>
          <w:rFonts w:ascii="Arial" w:hAnsi="Arial" w:cs="Arial"/>
          <w:color w:val="222222"/>
          <w:lang w:val="en"/>
        </w:rPr>
        <w:lastRenderedPageBreak/>
        <w:t>extends to the way it deals with its suppliers.  All suppliers will be treated fairly and equitably before, during and after this tender procedure.</w:t>
      </w:r>
    </w:p>
    <w:p w14:paraId="39804667" w14:textId="77777777" w:rsidR="00B41F9C" w:rsidRDefault="00B41F9C" w:rsidP="00B41F9C">
      <w:pPr>
        <w:rPr>
          <w:rFonts w:cs="Arial"/>
          <w:u w:val="single"/>
        </w:rPr>
      </w:pPr>
    </w:p>
    <w:p w14:paraId="0919C32D" w14:textId="77777777" w:rsidR="00B41F9C" w:rsidRPr="00C4344D" w:rsidRDefault="00E9710B" w:rsidP="00B41F9C">
      <w:pPr>
        <w:rPr>
          <w:rFonts w:cs="Arial"/>
          <w:b/>
        </w:rPr>
      </w:pPr>
      <w:r w:rsidRPr="00E9710B">
        <w:rPr>
          <w:rFonts w:cs="Arial"/>
        </w:rPr>
        <w:t>2.1</w:t>
      </w:r>
      <w:r w:rsidR="0045066C">
        <w:rPr>
          <w:rFonts w:cs="Arial"/>
        </w:rPr>
        <w:t>5</w:t>
      </w:r>
      <w:r w:rsidRPr="00E9710B">
        <w:rPr>
          <w:rFonts w:cs="Arial"/>
        </w:rPr>
        <w:tab/>
      </w:r>
      <w:r w:rsidR="00B41F9C" w:rsidRPr="00C4344D">
        <w:rPr>
          <w:rFonts w:cs="Arial"/>
          <w:b/>
        </w:rPr>
        <w:t>Ethical Standards</w:t>
      </w:r>
    </w:p>
    <w:p w14:paraId="3C613C16" w14:textId="77777777" w:rsidR="00B41F9C" w:rsidRPr="00F60D08" w:rsidRDefault="00B41F9C" w:rsidP="00E9710B">
      <w:pPr>
        <w:spacing w:before="100" w:beforeAutospacing="1" w:after="100" w:afterAutospacing="1"/>
        <w:ind w:left="720"/>
        <w:rPr>
          <w:rFonts w:cs="Arial"/>
        </w:rPr>
      </w:pPr>
      <w:r>
        <w:rPr>
          <w:rFonts w:cs="Arial"/>
        </w:rPr>
        <w:t>Ethical</w:t>
      </w:r>
      <w:r w:rsidRPr="00F60D08">
        <w:rPr>
          <w:rFonts w:cs="Arial"/>
        </w:rPr>
        <w:t xml:space="preserve"> procurement takes </w:t>
      </w:r>
      <w:r>
        <w:rPr>
          <w:rFonts w:cs="Arial"/>
        </w:rPr>
        <w:t>the</w:t>
      </w:r>
      <w:r w:rsidRPr="00F60D08">
        <w:rPr>
          <w:rFonts w:cs="Arial"/>
        </w:rPr>
        <w:t xml:space="preserve"> wider view and incorporates the net benefits for both the buyer organisation and the wider world. The</w:t>
      </w:r>
      <w:r>
        <w:rPr>
          <w:rFonts w:cs="Arial"/>
        </w:rPr>
        <w:t xml:space="preserve"> </w:t>
      </w:r>
      <w:r w:rsidR="00922241">
        <w:rPr>
          <w:rFonts w:cs="Arial"/>
        </w:rPr>
        <w:t>Authority</w:t>
      </w:r>
      <w:r>
        <w:rPr>
          <w:rFonts w:cs="Arial"/>
        </w:rPr>
        <w:t xml:space="preserve"> will</w:t>
      </w:r>
      <w:r w:rsidRPr="00F60D08">
        <w:rPr>
          <w:rFonts w:cs="Arial"/>
        </w:rPr>
        <w:t xml:space="preserve"> consider the impact of environmental, economic and social factors along with price and quality.</w:t>
      </w:r>
    </w:p>
    <w:p w14:paraId="794AEE4E" w14:textId="5BA1BEE1" w:rsidR="00B41F9C" w:rsidRDefault="00B41F9C" w:rsidP="00E9710B">
      <w:pPr>
        <w:spacing w:before="100" w:beforeAutospacing="1" w:after="100" w:afterAutospacing="1"/>
        <w:ind w:left="720"/>
        <w:rPr>
          <w:rFonts w:cs="Arial"/>
        </w:rPr>
      </w:pPr>
      <w:r>
        <w:rPr>
          <w:rFonts w:cs="Arial"/>
        </w:rPr>
        <w:t xml:space="preserve">The </w:t>
      </w:r>
      <w:r w:rsidR="00922241">
        <w:rPr>
          <w:rFonts w:cs="Arial"/>
        </w:rPr>
        <w:t>Authority</w:t>
      </w:r>
      <w:r>
        <w:rPr>
          <w:rFonts w:cs="Arial"/>
        </w:rPr>
        <w:t xml:space="preserve"> must ensure that </w:t>
      </w:r>
      <w:r w:rsidRPr="00F60D08">
        <w:rPr>
          <w:rFonts w:cs="Arial"/>
        </w:rPr>
        <w:t xml:space="preserve">the practices it undertakes in business are above reproach. They </w:t>
      </w:r>
      <w:r>
        <w:rPr>
          <w:rFonts w:cs="Arial"/>
        </w:rPr>
        <w:t>will be</w:t>
      </w:r>
      <w:r w:rsidRPr="00F60D08">
        <w:rPr>
          <w:rFonts w:cs="Arial"/>
        </w:rPr>
        <w:t xml:space="preserve"> aware and lookout for signs of unacceptable practices in the supply chain such as fraud, corruption, modern-day slavery, human trafficking and wider issues such as child labour.</w:t>
      </w:r>
    </w:p>
    <w:p w14:paraId="601EF596" w14:textId="567F4E8F" w:rsidR="00AC7CF7" w:rsidRPr="00E9710B" w:rsidRDefault="00E9710B" w:rsidP="005C522F">
      <w:pPr>
        <w:rPr>
          <w:rFonts w:cs="Arial"/>
        </w:rPr>
      </w:pPr>
      <w:r w:rsidRPr="00E9710B">
        <w:rPr>
          <w:rFonts w:cs="Arial"/>
        </w:rPr>
        <w:t>2.1</w:t>
      </w:r>
      <w:r w:rsidR="000826CC">
        <w:rPr>
          <w:rFonts w:cs="Arial"/>
        </w:rPr>
        <w:t>6</w:t>
      </w:r>
      <w:r w:rsidRPr="00E9710B">
        <w:rPr>
          <w:rFonts w:cs="Arial"/>
        </w:rPr>
        <w:t xml:space="preserve"> </w:t>
      </w:r>
      <w:r w:rsidRPr="00E9710B">
        <w:rPr>
          <w:rFonts w:cs="Arial"/>
        </w:rPr>
        <w:tab/>
      </w:r>
      <w:r w:rsidR="00AC7CF7" w:rsidRPr="00C4344D">
        <w:rPr>
          <w:rFonts w:cs="Arial"/>
          <w:b/>
        </w:rPr>
        <w:t>Step-In Rights</w:t>
      </w:r>
    </w:p>
    <w:p w14:paraId="1EC06F1C" w14:textId="77777777" w:rsidR="00AC7CF7" w:rsidRDefault="00AC7CF7" w:rsidP="005C522F">
      <w:pPr>
        <w:rPr>
          <w:rFonts w:cs="Arial"/>
          <w:b/>
        </w:rPr>
      </w:pPr>
    </w:p>
    <w:p w14:paraId="57734310" w14:textId="77777777" w:rsidR="00AC7CF7" w:rsidRDefault="00AC7CF7" w:rsidP="00E9710B">
      <w:pPr>
        <w:ind w:left="720"/>
        <w:rPr>
          <w:rFonts w:cs="Arial"/>
        </w:rPr>
      </w:pPr>
      <w:r w:rsidRPr="00AC7CF7">
        <w:rPr>
          <w:rFonts w:cs="Arial"/>
        </w:rPr>
        <w:t xml:space="preserve">Please note that the </w:t>
      </w:r>
      <w:r w:rsidR="00922241">
        <w:rPr>
          <w:rFonts w:cs="Arial"/>
        </w:rPr>
        <w:t>Authority</w:t>
      </w:r>
      <w:r w:rsidRPr="00AC7CF7">
        <w:rPr>
          <w:rFonts w:cs="Arial"/>
        </w:rPr>
        <w:t xml:space="preserve"> reserves the right to incorporate step-in rights into this contract in the incidence of a failure of the main contractor or a sub-contractor to carry out their obligations under the contract.</w:t>
      </w:r>
    </w:p>
    <w:p w14:paraId="7BE097FF" w14:textId="77777777" w:rsidR="00AC7CF7" w:rsidRDefault="00AC7CF7" w:rsidP="005C522F">
      <w:pPr>
        <w:rPr>
          <w:rFonts w:cs="Arial"/>
          <w:b/>
        </w:rPr>
      </w:pPr>
    </w:p>
    <w:p w14:paraId="72341402" w14:textId="7C55B323" w:rsidR="00C006E5" w:rsidRDefault="000826CC" w:rsidP="00C006E5">
      <w:pPr>
        <w:rPr>
          <w:rFonts w:cs="Arial"/>
        </w:rPr>
      </w:pPr>
      <w:r>
        <w:rPr>
          <w:rFonts w:cs="Arial"/>
        </w:rPr>
        <w:t>2.17</w:t>
      </w:r>
      <w:r w:rsidR="00E9710B" w:rsidRPr="00E9710B">
        <w:rPr>
          <w:rFonts w:cs="Arial"/>
        </w:rPr>
        <w:tab/>
      </w:r>
      <w:r w:rsidR="00C006E5" w:rsidRPr="00C55881">
        <w:rPr>
          <w:rFonts w:cs="Arial"/>
          <w:b/>
        </w:rPr>
        <w:t>Payment to Sub-Contractors</w:t>
      </w:r>
    </w:p>
    <w:p w14:paraId="52F09307" w14:textId="77777777" w:rsidR="00C006E5" w:rsidRDefault="00C006E5" w:rsidP="00C006E5">
      <w:pPr>
        <w:rPr>
          <w:rFonts w:cs="Arial"/>
        </w:rPr>
      </w:pPr>
    </w:p>
    <w:p w14:paraId="72454895" w14:textId="77777777" w:rsidR="00C006E5" w:rsidRDefault="00C006E5" w:rsidP="00C006E5">
      <w:pPr>
        <w:widowControl w:val="0"/>
        <w:tabs>
          <w:tab w:val="left" w:pos="0"/>
        </w:tabs>
        <w:ind w:left="709" w:hanging="709"/>
        <w:jc w:val="both"/>
        <w:rPr>
          <w:rFonts w:cs="Arial"/>
        </w:rPr>
      </w:pPr>
      <w:r>
        <w:rPr>
          <w:rFonts w:cs="Arial"/>
        </w:rPr>
        <w:tab/>
        <w:t>Suppliers should be aware that w</w:t>
      </w:r>
      <w:r w:rsidRPr="00C55881">
        <w:rPr>
          <w:rFonts w:cs="Arial"/>
        </w:rPr>
        <w:t>here the</w:t>
      </w:r>
      <w:r>
        <w:rPr>
          <w:rFonts w:cs="Arial"/>
        </w:rPr>
        <w:t>y will enter</w:t>
      </w:r>
      <w:r w:rsidRPr="00C55881">
        <w:rPr>
          <w:rFonts w:cs="Arial"/>
        </w:rPr>
        <w:t xml:space="preserve"> into a sub-contract with a supplier or contractor </w:t>
      </w:r>
      <w:proofErr w:type="gramStart"/>
      <w:r w:rsidRPr="00C55881">
        <w:rPr>
          <w:rFonts w:cs="Arial"/>
        </w:rPr>
        <w:t>for the purpose of</w:t>
      </w:r>
      <w:proofErr w:type="gramEnd"/>
      <w:r w:rsidRPr="00C55881">
        <w:rPr>
          <w:rFonts w:cs="Arial"/>
        </w:rPr>
        <w:t xml:space="preserve"> performing its obligations under the Contract, it shall ensure that a provision is included in such a sub-contract which requires payment to be made of all sums due by the </w:t>
      </w:r>
      <w:r>
        <w:rPr>
          <w:rFonts w:cs="Arial"/>
        </w:rPr>
        <w:t>supplier</w:t>
      </w:r>
      <w:r w:rsidRPr="00C55881">
        <w:rPr>
          <w:rFonts w:cs="Arial"/>
        </w:rPr>
        <w:t xml:space="preserve"> to the sub-contractor within a specified period not exceeding 30 days from the receipt of a valid invoice.</w:t>
      </w:r>
    </w:p>
    <w:p w14:paraId="4CE32FF7" w14:textId="77777777" w:rsidR="00104BDE" w:rsidRDefault="00104BDE" w:rsidP="005C522F">
      <w:pPr>
        <w:rPr>
          <w:rFonts w:cs="Arial"/>
        </w:rPr>
      </w:pPr>
    </w:p>
    <w:p w14:paraId="42B40147" w14:textId="1450F105" w:rsidR="005C522F" w:rsidRPr="00C4344D" w:rsidRDefault="000826CC" w:rsidP="005C522F">
      <w:pPr>
        <w:rPr>
          <w:rFonts w:cs="Arial"/>
          <w:b/>
        </w:rPr>
      </w:pPr>
      <w:r>
        <w:rPr>
          <w:rFonts w:cs="Arial"/>
        </w:rPr>
        <w:t>2.18</w:t>
      </w:r>
      <w:r w:rsidR="00C006E5">
        <w:rPr>
          <w:rFonts w:cs="Arial"/>
        </w:rPr>
        <w:tab/>
      </w:r>
      <w:r w:rsidR="00E9710B" w:rsidRPr="00C4344D">
        <w:rPr>
          <w:rFonts w:cs="Arial"/>
          <w:b/>
        </w:rPr>
        <w:t>P</w:t>
      </w:r>
      <w:r w:rsidR="005C522F" w:rsidRPr="00C4344D">
        <w:rPr>
          <w:rFonts w:cs="Arial"/>
          <w:b/>
        </w:rPr>
        <w:t>rocurement Timetable</w:t>
      </w:r>
    </w:p>
    <w:p w14:paraId="0EA1E5E0" w14:textId="77777777" w:rsidR="005C522F" w:rsidRPr="00E9710B" w:rsidRDefault="005C522F" w:rsidP="005C522F">
      <w:pPr>
        <w:rPr>
          <w:rFonts w:cs="Arial"/>
          <w:u w:val="single"/>
        </w:rPr>
      </w:pPr>
    </w:p>
    <w:p w14:paraId="73FC771F" w14:textId="77777777" w:rsidR="005C522F" w:rsidRPr="008B652C" w:rsidRDefault="005C522F" w:rsidP="00E9710B">
      <w:pPr>
        <w:ind w:left="720"/>
        <w:rPr>
          <w:rFonts w:cs="Arial"/>
        </w:rPr>
      </w:pPr>
      <w:r w:rsidRPr="008B652C">
        <w:rPr>
          <w:rFonts w:cs="Arial"/>
        </w:rPr>
        <w:t xml:space="preserve">The indicative timetable for this procurement is set out below. This is intended as a guide and, whilst the </w:t>
      </w:r>
      <w:r w:rsidR="00922241">
        <w:rPr>
          <w:rFonts w:cs="Arial"/>
        </w:rPr>
        <w:t>Authority</w:t>
      </w:r>
      <w:r w:rsidRPr="008B652C">
        <w:rPr>
          <w:rFonts w:cs="Arial"/>
        </w:rPr>
        <w:t xml:space="preserve"> does not intend to depart from the timetable, it reserves the right to do so at any time.</w:t>
      </w:r>
    </w:p>
    <w:p w14:paraId="3772DBAB" w14:textId="77777777" w:rsidR="00444FEC" w:rsidRPr="009A0AFC" w:rsidRDefault="00444FEC" w:rsidP="005C522F">
      <w:pPr>
        <w:rPr>
          <w:rFonts w:cs="Arial"/>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5761"/>
      </w:tblGrid>
      <w:tr w:rsidR="005C522F" w:rsidRPr="008B652C" w14:paraId="447F4488" w14:textId="77777777" w:rsidTr="00FB57A5">
        <w:tc>
          <w:tcPr>
            <w:tcW w:w="3148" w:type="dxa"/>
            <w:shd w:val="clear" w:color="auto" w:fill="B8CCE4" w:themeFill="accent1" w:themeFillTint="66"/>
            <w:vAlign w:val="center"/>
          </w:tcPr>
          <w:p w14:paraId="4C620F41" w14:textId="77777777" w:rsidR="005C522F" w:rsidRPr="008B652C" w:rsidRDefault="005C522F" w:rsidP="00AC7BE5">
            <w:pPr>
              <w:tabs>
                <w:tab w:val="left" w:pos="7088"/>
              </w:tabs>
              <w:jc w:val="center"/>
              <w:rPr>
                <w:rFonts w:cs="Arial"/>
                <w:b/>
              </w:rPr>
            </w:pPr>
            <w:r w:rsidRPr="008B652C">
              <w:rPr>
                <w:rFonts w:cs="Arial"/>
                <w:b/>
              </w:rPr>
              <w:t>Date or Target Date</w:t>
            </w:r>
          </w:p>
        </w:tc>
        <w:tc>
          <w:tcPr>
            <w:tcW w:w="5761" w:type="dxa"/>
            <w:shd w:val="clear" w:color="auto" w:fill="B8CCE4" w:themeFill="accent1" w:themeFillTint="66"/>
            <w:vAlign w:val="center"/>
          </w:tcPr>
          <w:p w14:paraId="68F00C2C" w14:textId="77777777" w:rsidR="005C522F" w:rsidRPr="008B652C" w:rsidRDefault="005C522F" w:rsidP="00AC7BE5">
            <w:pPr>
              <w:tabs>
                <w:tab w:val="left" w:pos="7088"/>
              </w:tabs>
              <w:jc w:val="center"/>
              <w:rPr>
                <w:rFonts w:cs="Arial"/>
                <w:b/>
              </w:rPr>
            </w:pPr>
          </w:p>
          <w:p w14:paraId="5C0FF2D6" w14:textId="77777777" w:rsidR="005C522F" w:rsidRPr="008B652C" w:rsidRDefault="005C522F" w:rsidP="00AC7BE5">
            <w:pPr>
              <w:tabs>
                <w:tab w:val="left" w:pos="7088"/>
              </w:tabs>
              <w:jc w:val="center"/>
              <w:rPr>
                <w:rFonts w:cs="Arial"/>
                <w:b/>
              </w:rPr>
            </w:pPr>
            <w:r w:rsidRPr="008B652C">
              <w:rPr>
                <w:rFonts w:cs="Arial"/>
                <w:b/>
              </w:rPr>
              <w:t>Activity</w:t>
            </w:r>
          </w:p>
          <w:p w14:paraId="6AE3E96F" w14:textId="77777777" w:rsidR="005C522F" w:rsidRPr="008B652C" w:rsidRDefault="005C522F" w:rsidP="00AC7BE5">
            <w:pPr>
              <w:tabs>
                <w:tab w:val="left" w:pos="7088"/>
              </w:tabs>
              <w:jc w:val="center"/>
              <w:rPr>
                <w:rFonts w:cs="Arial"/>
                <w:b/>
              </w:rPr>
            </w:pPr>
          </w:p>
        </w:tc>
      </w:tr>
      <w:tr w:rsidR="005C522F" w:rsidRPr="008B652C" w14:paraId="4F29FB04" w14:textId="77777777" w:rsidTr="00FB57A5">
        <w:tc>
          <w:tcPr>
            <w:tcW w:w="3148" w:type="dxa"/>
            <w:shd w:val="clear" w:color="auto" w:fill="auto"/>
          </w:tcPr>
          <w:p w14:paraId="6174DCF6" w14:textId="77777777" w:rsidR="005C522F" w:rsidRPr="00A33015" w:rsidRDefault="00253C35" w:rsidP="00AC7BE5">
            <w:pPr>
              <w:tabs>
                <w:tab w:val="left" w:pos="7088"/>
              </w:tabs>
              <w:rPr>
                <w:rFonts w:cs="Arial"/>
              </w:rPr>
            </w:pPr>
            <w:r w:rsidRPr="00A33015">
              <w:rPr>
                <w:rFonts w:cs="Arial"/>
              </w:rPr>
              <w:t>Friday 23 March 2018</w:t>
            </w:r>
          </w:p>
        </w:tc>
        <w:tc>
          <w:tcPr>
            <w:tcW w:w="5761" w:type="dxa"/>
            <w:shd w:val="clear" w:color="auto" w:fill="auto"/>
          </w:tcPr>
          <w:p w14:paraId="5B4DB51D" w14:textId="77777777" w:rsidR="005C522F" w:rsidRPr="00AC7CF7" w:rsidRDefault="005C522F" w:rsidP="00757049">
            <w:pPr>
              <w:tabs>
                <w:tab w:val="left" w:pos="7088"/>
              </w:tabs>
              <w:rPr>
                <w:rFonts w:cs="Arial"/>
              </w:rPr>
            </w:pPr>
            <w:r w:rsidRPr="00AC7CF7">
              <w:rPr>
                <w:rFonts w:cs="Arial"/>
              </w:rPr>
              <w:t xml:space="preserve">ITT issued </w:t>
            </w:r>
            <w:r w:rsidR="00757049" w:rsidRPr="00AC7CF7">
              <w:rPr>
                <w:rFonts w:cs="Arial"/>
              </w:rPr>
              <w:t>to potential suppliers</w:t>
            </w:r>
          </w:p>
        </w:tc>
      </w:tr>
      <w:tr w:rsidR="005C522F" w:rsidRPr="008B652C" w14:paraId="10A9F129" w14:textId="77777777" w:rsidTr="00FB57A5">
        <w:tc>
          <w:tcPr>
            <w:tcW w:w="3148" w:type="dxa"/>
            <w:shd w:val="clear" w:color="auto" w:fill="auto"/>
          </w:tcPr>
          <w:p w14:paraId="188FAE5C" w14:textId="77777777" w:rsidR="005C522F" w:rsidRPr="00A33015" w:rsidRDefault="00253C35" w:rsidP="00AC7BE5">
            <w:pPr>
              <w:tabs>
                <w:tab w:val="left" w:pos="7088"/>
              </w:tabs>
              <w:rPr>
                <w:rFonts w:cs="Arial"/>
              </w:rPr>
            </w:pPr>
            <w:r w:rsidRPr="00A33015">
              <w:rPr>
                <w:rFonts w:cs="Arial"/>
              </w:rPr>
              <w:t>Monday 9 April 2018</w:t>
            </w:r>
          </w:p>
        </w:tc>
        <w:tc>
          <w:tcPr>
            <w:tcW w:w="5761" w:type="dxa"/>
            <w:shd w:val="clear" w:color="auto" w:fill="auto"/>
          </w:tcPr>
          <w:p w14:paraId="5B20B418" w14:textId="77777777" w:rsidR="005C522F" w:rsidRPr="00AC7CF7" w:rsidRDefault="005C522F" w:rsidP="00AC7BE5">
            <w:pPr>
              <w:tabs>
                <w:tab w:val="left" w:pos="7088"/>
              </w:tabs>
              <w:rPr>
                <w:rFonts w:cs="Arial"/>
              </w:rPr>
            </w:pPr>
            <w:r w:rsidRPr="00AC7CF7">
              <w:rPr>
                <w:rFonts w:cs="Arial"/>
              </w:rPr>
              <w:t>Closing date for clarification questions to be submitted</w:t>
            </w:r>
          </w:p>
        </w:tc>
      </w:tr>
      <w:tr w:rsidR="005C522F" w:rsidRPr="008B652C" w14:paraId="77CE5C5F" w14:textId="77777777" w:rsidTr="00FB57A5">
        <w:tc>
          <w:tcPr>
            <w:tcW w:w="3148" w:type="dxa"/>
            <w:shd w:val="clear" w:color="auto" w:fill="auto"/>
          </w:tcPr>
          <w:p w14:paraId="62956FB5" w14:textId="77777777" w:rsidR="005C522F" w:rsidRPr="00A33015" w:rsidRDefault="00253C35" w:rsidP="00AC7BE5">
            <w:pPr>
              <w:tabs>
                <w:tab w:val="left" w:pos="7088"/>
              </w:tabs>
              <w:rPr>
                <w:rFonts w:cs="Arial"/>
              </w:rPr>
            </w:pPr>
            <w:r w:rsidRPr="00A33015">
              <w:rPr>
                <w:rFonts w:cs="Arial"/>
              </w:rPr>
              <w:t>Monday 16 April 2018</w:t>
            </w:r>
          </w:p>
        </w:tc>
        <w:tc>
          <w:tcPr>
            <w:tcW w:w="5761" w:type="dxa"/>
            <w:shd w:val="clear" w:color="auto" w:fill="auto"/>
          </w:tcPr>
          <w:p w14:paraId="19EB6D57" w14:textId="77777777" w:rsidR="005C522F" w:rsidRPr="00AC7CF7" w:rsidRDefault="00922241" w:rsidP="00AC7BE5">
            <w:pPr>
              <w:tabs>
                <w:tab w:val="left" w:pos="7088"/>
              </w:tabs>
              <w:rPr>
                <w:rFonts w:cs="Arial"/>
              </w:rPr>
            </w:pPr>
            <w:r>
              <w:rPr>
                <w:rFonts w:cs="Arial"/>
              </w:rPr>
              <w:t>Authority</w:t>
            </w:r>
            <w:r w:rsidR="005C522F" w:rsidRPr="00AC7CF7">
              <w:rPr>
                <w:rFonts w:cs="Arial"/>
              </w:rPr>
              <w:t xml:space="preserve"> responds to clarification questions</w:t>
            </w:r>
          </w:p>
        </w:tc>
      </w:tr>
      <w:tr w:rsidR="005C522F" w:rsidRPr="008B652C" w14:paraId="64D462C8" w14:textId="77777777" w:rsidTr="00FB57A5">
        <w:tc>
          <w:tcPr>
            <w:tcW w:w="3148" w:type="dxa"/>
            <w:shd w:val="clear" w:color="auto" w:fill="auto"/>
          </w:tcPr>
          <w:p w14:paraId="42BAAA70" w14:textId="77777777" w:rsidR="005C522F" w:rsidRPr="00A33015" w:rsidRDefault="001C4826" w:rsidP="00AC7BE5">
            <w:pPr>
              <w:tabs>
                <w:tab w:val="left" w:pos="7088"/>
              </w:tabs>
              <w:rPr>
                <w:rFonts w:cs="Arial"/>
              </w:rPr>
            </w:pPr>
            <w:r w:rsidRPr="00A33015">
              <w:rPr>
                <w:rFonts w:cs="Arial"/>
              </w:rPr>
              <w:t>Tuesday 1 May</w:t>
            </w:r>
            <w:r w:rsidR="00253C35" w:rsidRPr="00A33015">
              <w:rPr>
                <w:rFonts w:cs="Arial"/>
              </w:rPr>
              <w:t xml:space="preserve"> 2018</w:t>
            </w:r>
          </w:p>
        </w:tc>
        <w:tc>
          <w:tcPr>
            <w:tcW w:w="5761" w:type="dxa"/>
            <w:shd w:val="clear" w:color="auto" w:fill="auto"/>
          </w:tcPr>
          <w:p w14:paraId="0E296355" w14:textId="77777777" w:rsidR="005C522F" w:rsidRPr="00AC7CF7" w:rsidRDefault="005C522F" w:rsidP="00AC7BE5">
            <w:pPr>
              <w:tabs>
                <w:tab w:val="left" w:pos="7088"/>
              </w:tabs>
              <w:rPr>
                <w:rFonts w:cs="Arial"/>
              </w:rPr>
            </w:pPr>
            <w:r w:rsidRPr="00AC7CF7">
              <w:rPr>
                <w:rFonts w:cs="Arial"/>
              </w:rPr>
              <w:t xml:space="preserve">Closing date and time for receipt by the </w:t>
            </w:r>
            <w:r w:rsidR="00922241">
              <w:rPr>
                <w:rFonts w:cs="Arial"/>
              </w:rPr>
              <w:t>Authority</w:t>
            </w:r>
            <w:r w:rsidRPr="00AC7CF7">
              <w:rPr>
                <w:rFonts w:cs="Arial"/>
              </w:rPr>
              <w:t xml:space="preserve"> of tenderers responses to the ITT</w:t>
            </w:r>
          </w:p>
        </w:tc>
      </w:tr>
      <w:tr w:rsidR="005C522F" w:rsidRPr="008B652C" w14:paraId="69E43C02" w14:textId="77777777" w:rsidTr="00FB57A5">
        <w:tc>
          <w:tcPr>
            <w:tcW w:w="3148" w:type="dxa"/>
            <w:shd w:val="clear" w:color="auto" w:fill="auto"/>
          </w:tcPr>
          <w:p w14:paraId="42DE879F" w14:textId="77777777" w:rsidR="005C522F" w:rsidRPr="00A33015" w:rsidRDefault="00C665C5" w:rsidP="00AC7BE5">
            <w:pPr>
              <w:tabs>
                <w:tab w:val="left" w:pos="7088"/>
              </w:tabs>
              <w:rPr>
                <w:rFonts w:cs="Arial"/>
              </w:rPr>
            </w:pPr>
            <w:r w:rsidRPr="00A33015">
              <w:rPr>
                <w:rFonts w:cs="Arial"/>
              </w:rPr>
              <w:t xml:space="preserve">Friday </w:t>
            </w:r>
            <w:r w:rsidR="008B67F2" w:rsidRPr="00A33015">
              <w:rPr>
                <w:rFonts w:cs="Arial"/>
              </w:rPr>
              <w:t xml:space="preserve">1 June </w:t>
            </w:r>
            <w:r w:rsidR="00EE2B88" w:rsidRPr="00A33015">
              <w:rPr>
                <w:rFonts w:cs="Arial"/>
              </w:rPr>
              <w:t>2018</w:t>
            </w:r>
          </w:p>
        </w:tc>
        <w:tc>
          <w:tcPr>
            <w:tcW w:w="5761" w:type="dxa"/>
            <w:shd w:val="clear" w:color="auto" w:fill="auto"/>
          </w:tcPr>
          <w:p w14:paraId="6E05A6FD" w14:textId="77777777" w:rsidR="005C522F" w:rsidRPr="00AC7CF7" w:rsidRDefault="005C522F" w:rsidP="00AC7BE5">
            <w:pPr>
              <w:tabs>
                <w:tab w:val="left" w:pos="7088"/>
              </w:tabs>
              <w:rPr>
                <w:rFonts w:cs="Arial"/>
              </w:rPr>
            </w:pPr>
            <w:r w:rsidRPr="00AC7CF7">
              <w:rPr>
                <w:rFonts w:cs="Arial"/>
              </w:rPr>
              <w:t>Evaluation of the ITT responses by tender panel</w:t>
            </w:r>
            <w:r w:rsidR="00466076">
              <w:rPr>
                <w:rFonts w:cs="Arial"/>
              </w:rPr>
              <w:t xml:space="preserve"> &amp; supplier financial accounts by Internal Audit</w:t>
            </w:r>
          </w:p>
        </w:tc>
      </w:tr>
      <w:tr w:rsidR="005C522F" w:rsidRPr="008B652C" w14:paraId="6926B0C0" w14:textId="77777777" w:rsidTr="00FB57A5">
        <w:tc>
          <w:tcPr>
            <w:tcW w:w="3148" w:type="dxa"/>
            <w:shd w:val="clear" w:color="auto" w:fill="auto"/>
          </w:tcPr>
          <w:p w14:paraId="73DEFB8E" w14:textId="77777777" w:rsidR="005C522F" w:rsidRPr="00A33015" w:rsidRDefault="00071AEA" w:rsidP="00AC7BE5">
            <w:pPr>
              <w:tabs>
                <w:tab w:val="left" w:pos="7088"/>
              </w:tabs>
              <w:rPr>
                <w:rFonts w:cs="Arial"/>
              </w:rPr>
            </w:pPr>
            <w:r w:rsidRPr="00A33015">
              <w:rPr>
                <w:rFonts w:cs="Arial"/>
              </w:rPr>
              <w:t xml:space="preserve">Friday 8 </w:t>
            </w:r>
            <w:r w:rsidR="00BC25D7" w:rsidRPr="00A33015">
              <w:rPr>
                <w:rFonts w:cs="Arial"/>
              </w:rPr>
              <w:t>June 2018</w:t>
            </w:r>
          </w:p>
        </w:tc>
        <w:tc>
          <w:tcPr>
            <w:tcW w:w="5761" w:type="dxa"/>
            <w:shd w:val="clear" w:color="auto" w:fill="auto"/>
          </w:tcPr>
          <w:p w14:paraId="4C6566D4" w14:textId="77777777" w:rsidR="005C522F" w:rsidRPr="00AC7CF7" w:rsidRDefault="005C522F" w:rsidP="00AC7BE5">
            <w:pPr>
              <w:tabs>
                <w:tab w:val="left" w:pos="7088"/>
              </w:tabs>
              <w:rPr>
                <w:rFonts w:cs="Arial"/>
              </w:rPr>
            </w:pPr>
            <w:r w:rsidRPr="00AC7CF7">
              <w:rPr>
                <w:rFonts w:cs="Arial"/>
              </w:rPr>
              <w:t>Award decision made and standstill letter issued</w:t>
            </w:r>
          </w:p>
        </w:tc>
      </w:tr>
      <w:tr w:rsidR="005C522F" w:rsidRPr="008B652C" w14:paraId="02FAFE6D" w14:textId="77777777" w:rsidTr="00FB57A5">
        <w:tc>
          <w:tcPr>
            <w:tcW w:w="3148" w:type="dxa"/>
            <w:shd w:val="clear" w:color="auto" w:fill="auto"/>
          </w:tcPr>
          <w:p w14:paraId="0C579882" w14:textId="77777777" w:rsidR="005C522F" w:rsidRPr="00A33015" w:rsidRDefault="00071AEA" w:rsidP="00AC7BE5">
            <w:pPr>
              <w:tabs>
                <w:tab w:val="left" w:pos="7088"/>
              </w:tabs>
              <w:rPr>
                <w:rFonts w:cs="Arial"/>
              </w:rPr>
            </w:pPr>
            <w:r w:rsidRPr="00A33015">
              <w:rPr>
                <w:rFonts w:cs="Arial"/>
              </w:rPr>
              <w:t>Friday 22</w:t>
            </w:r>
            <w:r w:rsidR="008970F8" w:rsidRPr="00A33015">
              <w:rPr>
                <w:rFonts w:cs="Arial"/>
              </w:rPr>
              <w:t xml:space="preserve"> June</w:t>
            </w:r>
            <w:r w:rsidR="00FB57A5" w:rsidRPr="00A33015">
              <w:rPr>
                <w:rFonts w:cs="Arial"/>
              </w:rPr>
              <w:t xml:space="preserve"> 2018</w:t>
            </w:r>
          </w:p>
        </w:tc>
        <w:tc>
          <w:tcPr>
            <w:tcW w:w="5761" w:type="dxa"/>
            <w:shd w:val="clear" w:color="auto" w:fill="auto"/>
          </w:tcPr>
          <w:p w14:paraId="17827624" w14:textId="77777777" w:rsidR="005C522F" w:rsidRPr="00AC7CF7" w:rsidRDefault="005C522F" w:rsidP="00AC7BE5">
            <w:pPr>
              <w:tabs>
                <w:tab w:val="left" w:pos="7088"/>
              </w:tabs>
              <w:rPr>
                <w:rFonts w:cs="Arial"/>
              </w:rPr>
            </w:pPr>
            <w:r w:rsidRPr="00AC7CF7">
              <w:rPr>
                <w:rFonts w:cs="Arial"/>
              </w:rPr>
              <w:t>Expiry of standstill period</w:t>
            </w:r>
          </w:p>
        </w:tc>
      </w:tr>
      <w:tr w:rsidR="005C522F" w:rsidRPr="008B652C" w14:paraId="2F09F8BE" w14:textId="77777777" w:rsidTr="00FB57A5">
        <w:tc>
          <w:tcPr>
            <w:tcW w:w="3148" w:type="dxa"/>
            <w:shd w:val="clear" w:color="auto" w:fill="auto"/>
          </w:tcPr>
          <w:p w14:paraId="71FF49AD" w14:textId="77777777" w:rsidR="005C522F" w:rsidRPr="00A33015" w:rsidRDefault="00071AEA" w:rsidP="00AC7BE5">
            <w:pPr>
              <w:tabs>
                <w:tab w:val="left" w:pos="7088"/>
              </w:tabs>
              <w:rPr>
                <w:rFonts w:cs="Arial"/>
              </w:rPr>
            </w:pPr>
            <w:r w:rsidRPr="00A33015">
              <w:rPr>
                <w:rFonts w:cs="Arial"/>
              </w:rPr>
              <w:t>Monday 25</w:t>
            </w:r>
            <w:r w:rsidR="008970F8" w:rsidRPr="00A33015">
              <w:rPr>
                <w:rFonts w:cs="Arial"/>
              </w:rPr>
              <w:t xml:space="preserve"> June</w:t>
            </w:r>
            <w:r w:rsidR="00FB57A5" w:rsidRPr="00A33015">
              <w:rPr>
                <w:rFonts w:cs="Arial"/>
              </w:rPr>
              <w:t xml:space="preserve"> 2018</w:t>
            </w:r>
          </w:p>
        </w:tc>
        <w:tc>
          <w:tcPr>
            <w:tcW w:w="5761" w:type="dxa"/>
            <w:shd w:val="clear" w:color="auto" w:fill="auto"/>
          </w:tcPr>
          <w:p w14:paraId="69BA66E3" w14:textId="77777777" w:rsidR="005C522F" w:rsidRPr="00AC7CF7" w:rsidRDefault="005C522F" w:rsidP="00AC7BE5">
            <w:pPr>
              <w:tabs>
                <w:tab w:val="left" w:pos="7088"/>
              </w:tabs>
              <w:rPr>
                <w:rFonts w:cs="Arial"/>
              </w:rPr>
            </w:pPr>
            <w:r w:rsidRPr="00AC7CF7">
              <w:rPr>
                <w:rFonts w:cs="Arial"/>
              </w:rPr>
              <w:t>Contract award concluded</w:t>
            </w:r>
          </w:p>
        </w:tc>
      </w:tr>
      <w:tr w:rsidR="005C522F" w:rsidRPr="008B652C" w14:paraId="11C1CAC9" w14:textId="77777777" w:rsidTr="00FB57A5">
        <w:tc>
          <w:tcPr>
            <w:tcW w:w="3148" w:type="dxa"/>
            <w:shd w:val="clear" w:color="auto" w:fill="auto"/>
          </w:tcPr>
          <w:p w14:paraId="2C98688B" w14:textId="77777777" w:rsidR="005C522F" w:rsidRPr="00A33015" w:rsidRDefault="00EE2B88" w:rsidP="00AC7BE5">
            <w:pPr>
              <w:tabs>
                <w:tab w:val="left" w:pos="7088"/>
              </w:tabs>
              <w:rPr>
                <w:rFonts w:cs="Arial"/>
              </w:rPr>
            </w:pPr>
            <w:r w:rsidRPr="00A33015">
              <w:rPr>
                <w:rFonts w:cs="Arial"/>
              </w:rPr>
              <w:t xml:space="preserve">Monday </w:t>
            </w:r>
            <w:r w:rsidR="008970F8" w:rsidRPr="00A33015">
              <w:rPr>
                <w:rFonts w:cs="Arial"/>
              </w:rPr>
              <w:t>2 July</w:t>
            </w:r>
            <w:r w:rsidRPr="00A33015">
              <w:rPr>
                <w:rFonts w:cs="Arial"/>
              </w:rPr>
              <w:t xml:space="preserve"> 2018</w:t>
            </w:r>
          </w:p>
        </w:tc>
        <w:tc>
          <w:tcPr>
            <w:tcW w:w="5761" w:type="dxa"/>
            <w:shd w:val="clear" w:color="auto" w:fill="auto"/>
          </w:tcPr>
          <w:p w14:paraId="6DEF55F7" w14:textId="77777777" w:rsidR="005C522F" w:rsidRPr="00AC7CF7" w:rsidRDefault="005C522F" w:rsidP="00AC7BE5">
            <w:pPr>
              <w:tabs>
                <w:tab w:val="left" w:pos="7088"/>
              </w:tabs>
              <w:rPr>
                <w:rFonts w:cs="Arial"/>
              </w:rPr>
            </w:pPr>
            <w:r w:rsidRPr="00AC7CF7">
              <w:rPr>
                <w:rFonts w:cs="Arial"/>
              </w:rPr>
              <w:t>Commencement Date of Contract</w:t>
            </w:r>
          </w:p>
        </w:tc>
      </w:tr>
    </w:tbl>
    <w:p w14:paraId="106E236E" w14:textId="77777777" w:rsidR="00A33015" w:rsidRDefault="00A33015" w:rsidP="004E3FAE">
      <w:pPr>
        <w:rPr>
          <w:rFonts w:cs="Arial"/>
          <w:u w:val="single"/>
        </w:rPr>
      </w:pPr>
    </w:p>
    <w:p w14:paraId="6C51E948" w14:textId="301D8C28" w:rsidR="005C3C4B" w:rsidRPr="00C4344D" w:rsidRDefault="00E9710B" w:rsidP="005C3C4B">
      <w:pPr>
        <w:rPr>
          <w:rFonts w:cs="Arial"/>
          <w:b/>
        </w:rPr>
      </w:pPr>
      <w:r w:rsidRPr="00E9710B">
        <w:rPr>
          <w:rFonts w:cs="Arial"/>
        </w:rPr>
        <w:t>2.</w:t>
      </w:r>
      <w:r w:rsidR="000826CC">
        <w:rPr>
          <w:rFonts w:cs="Arial"/>
        </w:rPr>
        <w:t>19</w:t>
      </w:r>
      <w:r w:rsidRPr="00E9710B">
        <w:rPr>
          <w:rFonts w:cs="Arial"/>
        </w:rPr>
        <w:tab/>
      </w:r>
      <w:r w:rsidR="005C3C4B" w:rsidRPr="00C4344D">
        <w:rPr>
          <w:rFonts w:cs="Arial"/>
          <w:b/>
        </w:rPr>
        <w:t>Required documents</w:t>
      </w:r>
    </w:p>
    <w:p w14:paraId="1D6F6373" w14:textId="77777777" w:rsidR="005C3C4B" w:rsidRPr="00C4344D" w:rsidRDefault="005C3C4B" w:rsidP="005C3C4B">
      <w:pPr>
        <w:rPr>
          <w:rFonts w:cs="Arial"/>
          <w:b/>
        </w:rPr>
      </w:pPr>
    </w:p>
    <w:p w14:paraId="5546E2A8" w14:textId="77777777" w:rsidR="005C3C4B" w:rsidRPr="008B652C" w:rsidRDefault="005C3C4B" w:rsidP="00E9710B">
      <w:pPr>
        <w:ind w:left="720"/>
        <w:rPr>
          <w:rFonts w:cs="Arial"/>
        </w:rPr>
      </w:pPr>
      <w:r w:rsidRPr="008B652C">
        <w:rPr>
          <w:rFonts w:cs="Arial"/>
        </w:rPr>
        <w:t xml:space="preserve">Within this Tender </w:t>
      </w:r>
      <w:proofErr w:type="gramStart"/>
      <w:r w:rsidRPr="008B652C">
        <w:rPr>
          <w:rFonts w:cs="Arial"/>
        </w:rPr>
        <w:t>process</w:t>
      </w:r>
      <w:proofErr w:type="gramEnd"/>
      <w:r w:rsidRPr="008B652C">
        <w:rPr>
          <w:rFonts w:cs="Arial"/>
        </w:rPr>
        <w:t xml:space="preserve"> Tenderers ha</w:t>
      </w:r>
      <w:r>
        <w:rPr>
          <w:rFonts w:cs="Arial"/>
        </w:rPr>
        <w:t>ve</w:t>
      </w:r>
      <w:r w:rsidRPr="008B652C">
        <w:rPr>
          <w:rFonts w:cs="Arial"/>
        </w:rPr>
        <w:t xml:space="preserve"> been provided with the following doc</w:t>
      </w:r>
      <w:r>
        <w:rPr>
          <w:rFonts w:cs="Arial"/>
        </w:rPr>
        <w:t xml:space="preserve">umentation. Where indicated </w:t>
      </w:r>
      <w:r w:rsidRPr="008B652C">
        <w:rPr>
          <w:rFonts w:cs="Arial"/>
        </w:rPr>
        <w:t xml:space="preserve">these are required to be completed and uploaded within the e-tender system.  </w:t>
      </w:r>
    </w:p>
    <w:p w14:paraId="1B72237F" w14:textId="36ACEBEF" w:rsidR="002517C6" w:rsidRDefault="002517C6">
      <w:pPr>
        <w:rPr>
          <w:rFonts w:cs="Arial"/>
          <w:u w:val="single"/>
        </w:rPr>
      </w:pPr>
    </w:p>
    <w:p w14:paraId="04C87829" w14:textId="77777777" w:rsidR="005C3C4B" w:rsidRPr="008B652C" w:rsidRDefault="005C3C4B" w:rsidP="005C3C4B">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7"/>
        <w:gridCol w:w="1690"/>
      </w:tblGrid>
      <w:tr w:rsidR="005C3C4B" w:rsidRPr="008B652C" w14:paraId="4F184FAC" w14:textId="77777777" w:rsidTr="000935E5">
        <w:tc>
          <w:tcPr>
            <w:tcW w:w="7327" w:type="dxa"/>
            <w:shd w:val="clear" w:color="auto" w:fill="B8CCE4" w:themeFill="accent1" w:themeFillTint="66"/>
          </w:tcPr>
          <w:p w14:paraId="19B67924" w14:textId="77777777" w:rsidR="005C3C4B" w:rsidRPr="008B652C" w:rsidRDefault="005C3C4B" w:rsidP="00AC7CF7">
            <w:pPr>
              <w:spacing w:after="80"/>
              <w:jc w:val="center"/>
              <w:outlineLvl w:val="0"/>
              <w:rPr>
                <w:rFonts w:cs="Arial"/>
                <w:b/>
                <w:kern w:val="28"/>
              </w:rPr>
            </w:pPr>
            <w:r w:rsidRPr="008B652C">
              <w:rPr>
                <w:rFonts w:cs="Arial"/>
                <w:b/>
                <w:kern w:val="28"/>
              </w:rPr>
              <w:t>DOCUMENT TITLE</w:t>
            </w:r>
          </w:p>
        </w:tc>
        <w:tc>
          <w:tcPr>
            <w:tcW w:w="1690" w:type="dxa"/>
            <w:shd w:val="clear" w:color="auto" w:fill="B8CCE4" w:themeFill="accent1" w:themeFillTint="66"/>
          </w:tcPr>
          <w:p w14:paraId="08520F0E" w14:textId="77777777" w:rsidR="005C3C4B" w:rsidRPr="008B652C" w:rsidRDefault="005C3C4B" w:rsidP="00AC7CF7">
            <w:pPr>
              <w:spacing w:after="80"/>
              <w:jc w:val="center"/>
              <w:outlineLvl w:val="0"/>
              <w:rPr>
                <w:rFonts w:cs="Arial"/>
                <w:b/>
                <w:kern w:val="28"/>
              </w:rPr>
            </w:pPr>
            <w:r w:rsidRPr="008B652C">
              <w:rPr>
                <w:rFonts w:cs="Arial"/>
                <w:b/>
                <w:kern w:val="28"/>
              </w:rPr>
              <w:t>COMPLETE AND UPLOAD</w:t>
            </w:r>
          </w:p>
        </w:tc>
      </w:tr>
      <w:tr w:rsidR="005C3C4B" w:rsidRPr="008B652C" w14:paraId="3C165502" w14:textId="77777777" w:rsidTr="000935E5">
        <w:tc>
          <w:tcPr>
            <w:tcW w:w="7327" w:type="dxa"/>
            <w:shd w:val="clear" w:color="auto" w:fill="auto"/>
          </w:tcPr>
          <w:p w14:paraId="72B54D2D" w14:textId="77777777" w:rsidR="005C3C4B" w:rsidRPr="008B652C" w:rsidRDefault="005C3C4B" w:rsidP="00AC7CF7">
            <w:pPr>
              <w:spacing w:after="80"/>
              <w:outlineLvl w:val="0"/>
              <w:rPr>
                <w:rFonts w:cs="Arial"/>
                <w:kern w:val="28"/>
              </w:rPr>
            </w:pPr>
            <w:r w:rsidRPr="008B652C">
              <w:rPr>
                <w:rFonts w:cs="Arial"/>
                <w:kern w:val="28"/>
              </w:rPr>
              <w:t>S</w:t>
            </w:r>
            <w:r>
              <w:rPr>
                <w:rFonts w:cs="Arial"/>
                <w:kern w:val="28"/>
              </w:rPr>
              <w:t>ection 1</w:t>
            </w:r>
            <w:r w:rsidRPr="008B652C">
              <w:rPr>
                <w:rFonts w:cs="Arial"/>
                <w:kern w:val="28"/>
              </w:rPr>
              <w:t xml:space="preserve"> – </w:t>
            </w:r>
            <w:r>
              <w:rPr>
                <w:rFonts w:cs="Arial"/>
                <w:kern w:val="28"/>
              </w:rPr>
              <w:t>The Requirement</w:t>
            </w:r>
            <w:r w:rsidR="0045066C">
              <w:rPr>
                <w:rFonts w:cs="Arial"/>
                <w:kern w:val="28"/>
              </w:rPr>
              <w:t xml:space="preserve"> including specification</w:t>
            </w:r>
          </w:p>
        </w:tc>
        <w:tc>
          <w:tcPr>
            <w:tcW w:w="1690" w:type="dxa"/>
            <w:shd w:val="clear" w:color="auto" w:fill="auto"/>
          </w:tcPr>
          <w:p w14:paraId="305EB36E" w14:textId="77777777" w:rsidR="005C3C4B" w:rsidRPr="008B652C" w:rsidRDefault="005C3C4B" w:rsidP="00AC7CF7">
            <w:pPr>
              <w:spacing w:after="80"/>
              <w:jc w:val="center"/>
              <w:outlineLvl w:val="0"/>
              <w:rPr>
                <w:rFonts w:cs="Arial"/>
                <w:kern w:val="28"/>
              </w:rPr>
            </w:pPr>
            <w:r w:rsidRPr="008B652C">
              <w:rPr>
                <w:rFonts w:cs="Arial"/>
                <w:kern w:val="28"/>
              </w:rPr>
              <w:sym w:font="Wingdings" w:char="F0FB"/>
            </w:r>
          </w:p>
        </w:tc>
      </w:tr>
      <w:tr w:rsidR="005C3C4B" w:rsidRPr="008B652C" w14:paraId="3D139E84" w14:textId="77777777" w:rsidTr="000935E5">
        <w:tc>
          <w:tcPr>
            <w:tcW w:w="7327" w:type="dxa"/>
            <w:shd w:val="clear" w:color="auto" w:fill="auto"/>
          </w:tcPr>
          <w:p w14:paraId="3FC80398" w14:textId="77777777" w:rsidR="005C3C4B" w:rsidRPr="008B652C" w:rsidRDefault="005C3C4B" w:rsidP="00AC7CF7">
            <w:pPr>
              <w:spacing w:after="80"/>
              <w:outlineLvl w:val="0"/>
              <w:rPr>
                <w:rFonts w:cs="Arial"/>
                <w:kern w:val="28"/>
              </w:rPr>
            </w:pPr>
            <w:r w:rsidRPr="008B652C">
              <w:rPr>
                <w:rFonts w:cs="Arial"/>
                <w:kern w:val="28"/>
              </w:rPr>
              <w:t>S</w:t>
            </w:r>
            <w:r>
              <w:rPr>
                <w:rFonts w:cs="Arial"/>
                <w:kern w:val="28"/>
              </w:rPr>
              <w:t>ection</w:t>
            </w:r>
            <w:r w:rsidRPr="008B652C">
              <w:rPr>
                <w:rFonts w:cs="Arial"/>
                <w:kern w:val="28"/>
              </w:rPr>
              <w:t xml:space="preserve"> 2 – </w:t>
            </w:r>
            <w:r>
              <w:rPr>
                <w:rFonts w:cs="Arial"/>
                <w:kern w:val="28"/>
              </w:rPr>
              <w:t>Instructions to Tenderers</w:t>
            </w:r>
          </w:p>
        </w:tc>
        <w:tc>
          <w:tcPr>
            <w:tcW w:w="1690" w:type="dxa"/>
            <w:shd w:val="clear" w:color="auto" w:fill="auto"/>
          </w:tcPr>
          <w:p w14:paraId="773EBE33" w14:textId="77777777" w:rsidR="005C3C4B" w:rsidRPr="008B652C" w:rsidRDefault="005C3C4B" w:rsidP="00AC7CF7">
            <w:pPr>
              <w:spacing w:after="80"/>
              <w:jc w:val="center"/>
              <w:outlineLvl w:val="0"/>
              <w:rPr>
                <w:rFonts w:cs="Arial"/>
                <w:kern w:val="28"/>
              </w:rPr>
            </w:pPr>
            <w:r w:rsidRPr="008B652C">
              <w:rPr>
                <w:rFonts w:cs="Arial"/>
                <w:kern w:val="28"/>
              </w:rPr>
              <w:sym w:font="Wingdings" w:char="F0FB"/>
            </w:r>
          </w:p>
        </w:tc>
      </w:tr>
      <w:tr w:rsidR="005C3C4B" w:rsidRPr="008B652C" w14:paraId="477B9834" w14:textId="77777777" w:rsidTr="000935E5">
        <w:tc>
          <w:tcPr>
            <w:tcW w:w="7327" w:type="dxa"/>
            <w:shd w:val="clear" w:color="auto" w:fill="auto"/>
          </w:tcPr>
          <w:p w14:paraId="34B50EB0" w14:textId="77777777" w:rsidR="005C3C4B" w:rsidRPr="008B652C" w:rsidRDefault="005C3C4B" w:rsidP="00AC7CF7">
            <w:pPr>
              <w:spacing w:after="80"/>
              <w:outlineLvl w:val="0"/>
              <w:rPr>
                <w:rFonts w:cs="Arial"/>
                <w:kern w:val="28"/>
              </w:rPr>
            </w:pPr>
            <w:r w:rsidRPr="008B652C">
              <w:rPr>
                <w:rFonts w:cs="Arial"/>
                <w:kern w:val="28"/>
              </w:rPr>
              <w:t>S</w:t>
            </w:r>
            <w:r>
              <w:rPr>
                <w:rFonts w:cs="Arial"/>
                <w:kern w:val="28"/>
              </w:rPr>
              <w:t>ection 3</w:t>
            </w:r>
            <w:r w:rsidRPr="008B652C">
              <w:rPr>
                <w:rFonts w:cs="Arial"/>
                <w:kern w:val="28"/>
              </w:rPr>
              <w:t xml:space="preserve"> – </w:t>
            </w:r>
            <w:r>
              <w:rPr>
                <w:rFonts w:cs="Arial"/>
                <w:kern w:val="28"/>
              </w:rPr>
              <w:t>Questionnaire</w:t>
            </w:r>
          </w:p>
        </w:tc>
        <w:tc>
          <w:tcPr>
            <w:tcW w:w="1690" w:type="dxa"/>
            <w:shd w:val="clear" w:color="auto" w:fill="auto"/>
          </w:tcPr>
          <w:p w14:paraId="21013C86" w14:textId="77777777" w:rsidR="005C3C4B" w:rsidRPr="008B652C" w:rsidRDefault="005C3C4B" w:rsidP="00AC7CF7">
            <w:pPr>
              <w:spacing w:after="80"/>
              <w:jc w:val="center"/>
              <w:outlineLvl w:val="0"/>
              <w:rPr>
                <w:rFonts w:cs="Arial"/>
                <w:kern w:val="28"/>
              </w:rPr>
            </w:pPr>
            <w:r w:rsidRPr="008B652C">
              <w:rPr>
                <w:rFonts w:cs="Arial"/>
                <w:kern w:val="28"/>
              </w:rPr>
              <w:sym w:font="Wingdings" w:char="F0FC"/>
            </w:r>
          </w:p>
        </w:tc>
      </w:tr>
      <w:tr w:rsidR="005C3C4B" w:rsidRPr="008B652C" w14:paraId="76674B67" w14:textId="77777777" w:rsidTr="000935E5">
        <w:tc>
          <w:tcPr>
            <w:tcW w:w="7327" w:type="dxa"/>
            <w:shd w:val="clear" w:color="auto" w:fill="auto"/>
          </w:tcPr>
          <w:p w14:paraId="6B8ACD38" w14:textId="5ADE456C" w:rsidR="005C3C4B" w:rsidRPr="008B652C" w:rsidRDefault="005C3C4B" w:rsidP="0045066C">
            <w:pPr>
              <w:spacing w:after="80"/>
              <w:outlineLvl w:val="0"/>
              <w:rPr>
                <w:rFonts w:cs="Arial"/>
                <w:kern w:val="28"/>
              </w:rPr>
            </w:pPr>
            <w:r>
              <w:rPr>
                <w:rFonts w:cs="Arial"/>
                <w:kern w:val="28"/>
              </w:rPr>
              <w:t xml:space="preserve">Section 4 – </w:t>
            </w:r>
            <w:r w:rsidR="0045066C">
              <w:rPr>
                <w:rFonts w:cs="Arial"/>
                <w:kern w:val="28"/>
              </w:rPr>
              <w:t>Pricing Schedule</w:t>
            </w:r>
            <w:r w:rsidR="004430B3">
              <w:rPr>
                <w:rFonts w:cs="Arial"/>
                <w:kern w:val="28"/>
              </w:rPr>
              <w:t xml:space="preserve"> </w:t>
            </w:r>
            <w:r w:rsidR="000826CC">
              <w:rPr>
                <w:rFonts w:cs="Arial"/>
                <w:kern w:val="28"/>
              </w:rPr>
              <w:t xml:space="preserve">&amp; </w:t>
            </w:r>
            <w:r w:rsidR="00C43336">
              <w:rPr>
                <w:rFonts w:cs="Arial"/>
                <w:kern w:val="28"/>
              </w:rPr>
              <w:t>Price Score Sheet</w:t>
            </w:r>
          </w:p>
        </w:tc>
        <w:tc>
          <w:tcPr>
            <w:tcW w:w="1690" w:type="dxa"/>
            <w:shd w:val="clear" w:color="auto" w:fill="auto"/>
          </w:tcPr>
          <w:p w14:paraId="46EFBE60" w14:textId="77777777" w:rsidR="005C3C4B" w:rsidRPr="008B652C" w:rsidRDefault="005C3C4B" w:rsidP="00AC7CF7">
            <w:pPr>
              <w:spacing w:after="80"/>
              <w:jc w:val="center"/>
              <w:outlineLvl w:val="0"/>
              <w:rPr>
                <w:rFonts w:cs="Arial"/>
                <w:kern w:val="28"/>
              </w:rPr>
            </w:pPr>
            <w:r w:rsidRPr="008B652C">
              <w:rPr>
                <w:rFonts w:cs="Arial"/>
                <w:kern w:val="28"/>
              </w:rPr>
              <w:sym w:font="Wingdings" w:char="F0FC"/>
            </w:r>
          </w:p>
        </w:tc>
      </w:tr>
      <w:tr w:rsidR="005C3C4B" w:rsidRPr="008B652C" w14:paraId="61BF9883" w14:textId="77777777" w:rsidTr="000935E5">
        <w:tc>
          <w:tcPr>
            <w:tcW w:w="7327" w:type="dxa"/>
            <w:shd w:val="clear" w:color="auto" w:fill="auto"/>
          </w:tcPr>
          <w:p w14:paraId="73C4A926" w14:textId="77777777" w:rsidR="005C3C4B" w:rsidRPr="008B652C" w:rsidRDefault="005C3C4B" w:rsidP="00AC7CF7">
            <w:pPr>
              <w:spacing w:after="80"/>
              <w:outlineLvl w:val="0"/>
              <w:rPr>
                <w:rFonts w:cs="Arial"/>
                <w:kern w:val="28"/>
              </w:rPr>
            </w:pPr>
            <w:r>
              <w:rPr>
                <w:rFonts w:cs="Arial"/>
                <w:kern w:val="28"/>
              </w:rPr>
              <w:t>Section 5 – Evaluation and Award</w:t>
            </w:r>
          </w:p>
        </w:tc>
        <w:tc>
          <w:tcPr>
            <w:tcW w:w="1690" w:type="dxa"/>
            <w:shd w:val="clear" w:color="auto" w:fill="auto"/>
          </w:tcPr>
          <w:p w14:paraId="5A9A0506" w14:textId="77777777" w:rsidR="005C3C4B" w:rsidRPr="008B652C" w:rsidRDefault="005C3C4B" w:rsidP="00AC7CF7">
            <w:pPr>
              <w:spacing w:after="80"/>
              <w:jc w:val="center"/>
              <w:outlineLvl w:val="0"/>
              <w:rPr>
                <w:rFonts w:cs="Arial"/>
                <w:kern w:val="28"/>
              </w:rPr>
            </w:pPr>
            <w:r w:rsidRPr="008B652C">
              <w:rPr>
                <w:rFonts w:cs="Arial"/>
                <w:kern w:val="28"/>
              </w:rPr>
              <w:sym w:font="Wingdings" w:char="F0FB"/>
            </w:r>
          </w:p>
        </w:tc>
      </w:tr>
      <w:tr w:rsidR="005C3C4B" w:rsidRPr="008B652C" w14:paraId="75254CF9" w14:textId="77777777" w:rsidTr="000935E5">
        <w:tc>
          <w:tcPr>
            <w:tcW w:w="7327" w:type="dxa"/>
            <w:shd w:val="clear" w:color="auto" w:fill="auto"/>
          </w:tcPr>
          <w:p w14:paraId="0E4AB18F" w14:textId="77777777" w:rsidR="005C3C4B" w:rsidRPr="008B652C" w:rsidRDefault="005C3C4B" w:rsidP="00AC7CF7">
            <w:pPr>
              <w:spacing w:after="80"/>
              <w:outlineLvl w:val="0"/>
              <w:rPr>
                <w:rFonts w:cs="Arial"/>
                <w:kern w:val="28"/>
              </w:rPr>
            </w:pPr>
            <w:r w:rsidRPr="008B652C">
              <w:rPr>
                <w:rFonts w:cs="Arial"/>
                <w:kern w:val="28"/>
              </w:rPr>
              <w:t xml:space="preserve">Appendix 1 – </w:t>
            </w:r>
            <w:proofErr w:type="gramStart"/>
            <w:r w:rsidRPr="008B652C">
              <w:rPr>
                <w:rFonts w:cs="Arial"/>
                <w:kern w:val="28"/>
              </w:rPr>
              <w:t>Non Collusion</w:t>
            </w:r>
            <w:proofErr w:type="gramEnd"/>
            <w:r w:rsidRPr="008B652C">
              <w:rPr>
                <w:rFonts w:cs="Arial"/>
                <w:kern w:val="28"/>
              </w:rPr>
              <w:t xml:space="preserve"> Certificate</w:t>
            </w:r>
          </w:p>
        </w:tc>
        <w:tc>
          <w:tcPr>
            <w:tcW w:w="1690" w:type="dxa"/>
            <w:shd w:val="clear" w:color="auto" w:fill="auto"/>
          </w:tcPr>
          <w:p w14:paraId="628A77DD" w14:textId="77777777" w:rsidR="005C3C4B" w:rsidRPr="008B652C" w:rsidRDefault="00767079" w:rsidP="00AC7CF7">
            <w:pPr>
              <w:spacing w:after="80"/>
              <w:jc w:val="center"/>
              <w:outlineLvl w:val="0"/>
              <w:rPr>
                <w:rFonts w:cs="Arial"/>
                <w:kern w:val="28"/>
              </w:rPr>
            </w:pPr>
            <w:r w:rsidRPr="008B652C">
              <w:rPr>
                <w:rFonts w:cs="Arial"/>
                <w:kern w:val="28"/>
              </w:rPr>
              <w:sym w:font="Wingdings" w:char="F0FC"/>
            </w:r>
          </w:p>
        </w:tc>
      </w:tr>
      <w:tr w:rsidR="005C3C4B" w:rsidRPr="008B652C" w14:paraId="4513310D" w14:textId="77777777" w:rsidTr="000935E5">
        <w:tc>
          <w:tcPr>
            <w:tcW w:w="7327" w:type="dxa"/>
            <w:shd w:val="clear" w:color="auto" w:fill="auto"/>
          </w:tcPr>
          <w:p w14:paraId="3306D7AE" w14:textId="77777777" w:rsidR="005C3C4B" w:rsidRPr="00A33015" w:rsidRDefault="005C3C4B" w:rsidP="00AC7CF7">
            <w:pPr>
              <w:spacing w:after="80"/>
              <w:outlineLvl w:val="0"/>
              <w:rPr>
                <w:rFonts w:cs="Arial"/>
                <w:kern w:val="28"/>
              </w:rPr>
            </w:pPr>
            <w:r w:rsidRPr="00A33015">
              <w:rPr>
                <w:rFonts w:cs="Arial"/>
                <w:kern w:val="28"/>
              </w:rPr>
              <w:t xml:space="preserve">Appendix </w:t>
            </w:r>
            <w:r w:rsidR="00422A70" w:rsidRPr="00A33015">
              <w:rPr>
                <w:rFonts w:cs="Arial"/>
                <w:kern w:val="28"/>
              </w:rPr>
              <w:t>2 – WECA Terms and Conditions</w:t>
            </w:r>
          </w:p>
        </w:tc>
        <w:tc>
          <w:tcPr>
            <w:tcW w:w="1690" w:type="dxa"/>
            <w:shd w:val="clear" w:color="auto" w:fill="auto"/>
          </w:tcPr>
          <w:p w14:paraId="288D055B" w14:textId="77777777" w:rsidR="005C3C4B" w:rsidRPr="008B652C" w:rsidRDefault="005C101D" w:rsidP="00AC7CF7">
            <w:pPr>
              <w:spacing w:after="80"/>
              <w:jc w:val="center"/>
              <w:outlineLvl w:val="0"/>
              <w:rPr>
                <w:rFonts w:cs="Arial"/>
                <w:kern w:val="28"/>
              </w:rPr>
            </w:pPr>
            <w:r w:rsidRPr="008B652C">
              <w:rPr>
                <w:rFonts w:cs="Arial"/>
                <w:kern w:val="28"/>
              </w:rPr>
              <w:sym w:font="Wingdings" w:char="F0FB"/>
            </w:r>
          </w:p>
        </w:tc>
      </w:tr>
      <w:tr w:rsidR="00D87685" w:rsidRPr="008B652C" w14:paraId="0FBBD1F2" w14:textId="77777777" w:rsidTr="000935E5">
        <w:tc>
          <w:tcPr>
            <w:tcW w:w="7327" w:type="dxa"/>
            <w:shd w:val="clear" w:color="auto" w:fill="auto"/>
          </w:tcPr>
          <w:p w14:paraId="3AB535A9" w14:textId="4564829E" w:rsidR="00D87685" w:rsidRPr="00A33015" w:rsidRDefault="00D87685" w:rsidP="00AC7CF7">
            <w:pPr>
              <w:spacing w:after="80"/>
              <w:outlineLvl w:val="0"/>
              <w:rPr>
                <w:rFonts w:cs="Arial"/>
                <w:kern w:val="28"/>
              </w:rPr>
            </w:pPr>
            <w:r>
              <w:rPr>
                <w:rFonts w:cs="Arial"/>
                <w:kern w:val="28"/>
              </w:rPr>
              <w:t xml:space="preserve">Appendix </w:t>
            </w:r>
            <w:r w:rsidR="00E1183D">
              <w:rPr>
                <w:rFonts w:cs="Arial"/>
                <w:kern w:val="28"/>
              </w:rPr>
              <w:t>3</w:t>
            </w:r>
            <w:r>
              <w:rPr>
                <w:rFonts w:cs="Arial"/>
                <w:kern w:val="28"/>
              </w:rPr>
              <w:t xml:space="preserve"> – </w:t>
            </w:r>
            <w:r w:rsidR="00E1183D">
              <w:rPr>
                <w:rFonts w:cs="Arial"/>
                <w:kern w:val="28"/>
              </w:rPr>
              <w:t>Pricing Schedule</w:t>
            </w:r>
          </w:p>
        </w:tc>
        <w:tc>
          <w:tcPr>
            <w:tcW w:w="1690" w:type="dxa"/>
            <w:shd w:val="clear" w:color="auto" w:fill="auto"/>
          </w:tcPr>
          <w:p w14:paraId="54D8798C" w14:textId="66D56B54" w:rsidR="00D87685" w:rsidRPr="008B652C" w:rsidRDefault="00E1183D" w:rsidP="00AC7CF7">
            <w:pPr>
              <w:spacing w:after="80"/>
              <w:jc w:val="center"/>
              <w:outlineLvl w:val="0"/>
              <w:rPr>
                <w:rFonts w:cs="Arial"/>
                <w:kern w:val="28"/>
              </w:rPr>
            </w:pPr>
            <w:r w:rsidRPr="008B652C">
              <w:rPr>
                <w:rFonts w:cs="Arial"/>
                <w:kern w:val="28"/>
              </w:rPr>
              <w:sym w:font="Wingdings" w:char="F0FC"/>
            </w:r>
          </w:p>
        </w:tc>
      </w:tr>
      <w:tr w:rsidR="00E1183D" w:rsidRPr="008B652C" w14:paraId="6538B87D" w14:textId="77777777" w:rsidTr="000935E5">
        <w:tc>
          <w:tcPr>
            <w:tcW w:w="7327" w:type="dxa"/>
            <w:shd w:val="clear" w:color="auto" w:fill="auto"/>
          </w:tcPr>
          <w:p w14:paraId="7F0DD0DA" w14:textId="103BA6DB" w:rsidR="00E1183D" w:rsidRDefault="00E1183D" w:rsidP="00AC7CF7">
            <w:pPr>
              <w:spacing w:after="80"/>
              <w:outlineLvl w:val="0"/>
              <w:rPr>
                <w:rFonts w:cs="Arial"/>
                <w:kern w:val="28"/>
              </w:rPr>
            </w:pPr>
            <w:r>
              <w:rPr>
                <w:rFonts w:cs="Arial"/>
                <w:kern w:val="28"/>
              </w:rPr>
              <w:t>Appendix 4 - Scoring Methodology Scoresheet</w:t>
            </w:r>
          </w:p>
        </w:tc>
        <w:tc>
          <w:tcPr>
            <w:tcW w:w="1690" w:type="dxa"/>
            <w:shd w:val="clear" w:color="auto" w:fill="auto"/>
          </w:tcPr>
          <w:p w14:paraId="501232EE" w14:textId="491BA413" w:rsidR="00E1183D" w:rsidRPr="008B652C" w:rsidRDefault="00E1183D" w:rsidP="00AC7CF7">
            <w:pPr>
              <w:spacing w:after="80"/>
              <w:jc w:val="center"/>
              <w:outlineLvl w:val="0"/>
              <w:rPr>
                <w:rFonts w:cs="Arial"/>
                <w:kern w:val="28"/>
              </w:rPr>
            </w:pPr>
            <w:r w:rsidRPr="008B652C">
              <w:rPr>
                <w:rFonts w:cs="Arial"/>
                <w:kern w:val="28"/>
              </w:rPr>
              <w:sym w:font="Wingdings" w:char="F0FB"/>
            </w:r>
          </w:p>
        </w:tc>
      </w:tr>
    </w:tbl>
    <w:p w14:paraId="114A8C69" w14:textId="77777777" w:rsidR="005C3C4B" w:rsidRPr="008B652C" w:rsidRDefault="005C3C4B" w:rsidP="005C3C4B">
      <w:pPr>
        <w:rPr>
          <w:rFonts w:cs="Arial"/>
        </w:rPr>
      </w:pPr>
    </w:p>
    <w:p w14:paraId="73F95BF4" w14:textId="77777777" w:rsidR="005C3C4B" w:rsidRPr="008B652C" w:rsidRDefault="005C3C4B" w:rsidP="00E9710B">
      <w:pPr>
        <w:ind w:left="720"/>
        <w:rPr>
          <w:rFonts w:cs="Arial"/>
        </w:rPr>
      </w:pPr>
      <w:r w:rsidRPr="008B652C">
        <w:rPr>
          <w:rFonts w:cs="Arial"/>
        </w:rPr>
        <w:t xml:space="preserve">Please Note: The completion and electronic return of </w:t>
      </w:r>
      <w:r>
        <w:rPr>
          <w:rFonts w:cs="Arial"/>
        </w:rPr>
        <w:t xml:space="preserve">all the documents ticked above </w:t>
      </w:r>
      <w:r w:rsidRPr="008B652C">
        <w:rPr>
          <w:rFonts w:cs="Arial"/>
        </w:rPr>
        <w:t>is mandatory</w:t>
      </w:r>
    </w:p>
    <w:p w14:paraId="4049883E" w14:textId="77777777" w:rsidR="005C3C4B" w:rsidRPr="0013186F" w:rsidRDefault="005C3C4B" w:rsidP="005C3C4B">
      <w:pPr>
        <w:rPr>
          <w:rFonts w:cs="Arial"/>
        </w:rPr>
      </w:pPr>
    </w:p>
    <w:p w14:paraId="5FFC7BE0" w14:textId="77777777" w:rsidR="005C3C4B" w:rsidRDefault="005C3C4B" w:rsidP="004E3FAE">
      <w:pPr>
        <w:rPr>
          <w:rFonts w:cs="Arial"/>
          <w:b/>
          <w:sz w:val="28"/>
          <w:szCs w:val="28"/>
        </w:rPr>
      </w:pPr>
    </w:p>
    <w:p w14:paraId="742939E8" w14:textId="77777777" w:rsidR="00E20782" w:rsidRPr="005E6737" w:rsidRDefault="00E20782" w:rsidP="00E20782">
      <w:pPr>
        <w:ind w:left="-567"/>
        <w:rPr>
          <w:rFonts w:cs="Arial"/>
          <w:b/>
        </w:rPr>
      </w:pPr>
      <w:r>
        <w:rPr>
          <w:rFonts w:cs="Arial"/>
          <w:b/>
        </w:rPr>
        <w:tab/>
        <w:t>2.2</w:t>
      </w:r>
      <w:r w:rsidR="00C006E5">
        <w:rPr>
          <w:rFonts w:cs="Arial"/>
          <w:b/>
        </w:rPr>
        <w:t>1</w:t>
      </w:r>
      <w:r>
        <w:rPr>
          <w:rFonts w:cs="Arial"/>
          <w:b/>
        </w:rPr>
        <w:t xml:space="preserve">   </w:t>
      </w:r>
      <w:r w:rsidRPr="005E6737">
        <w:rPr>
          <w:rFonts w:cs="Arial"/>
          <w:b/>
        </w:rPr>
        <w:t>Terms &amp; Conditions</w:t>
      </w:r>
    </w:p>
    <w:p w14:paraId="6C9F6AF2" w14:textId="77777777" w:rsidR="00E20782" w:rsidRDefault="00E20782" w:rsidP="00E20782">
      <w:pPr>
        <w:rPr>
          <w:rFonts w:cs="Arial"/>
        </w:rPr>
      </w:pPr>
    </w:p>
    <w:p w14:paraId="3AD6B4E2" w14:textId="77777777" w:rsidR="00E20782" w:rsidRDefault="00E20782" w:rsidP="00E20782">
      <w:pPr>
        <w:rPr>
          <w:rFonts w:cs="Arial"/>
        </w:rPr>
      </w:pPr>
      <w:r>
        <w:rPr>
          <w:rFonts w:cs="Arial"/>
        </w:rPr>
        <w:t xml:space="preserve">The </w:t>
      </w:r>
      <w:r w:rsidR="00922241">
        <w:rPr>
          <w:rFonts w:cs="Arial"/>
        </w:rPr>
        <w:t>Authority</w:t>
      </w:r>
      <w:r>
        <w:rPr>
          <w:rFonts w:cs="Arial"/>
        </w:rPr>
        <w:t xml:space="preserve">’s Terms and Conditions of Contract are attached at Appendix </w:t>
      </w:r>
      <w:r w:rsidR="005C101D">
        <w:rPr>
          <w:rFonts w:cs="Arial"/>
        </w:rPr>
        <w:t>2.</w:t>
      </w:r>
      <w:r>
        <w:rPr>
          <w:rFonts w:cs="Arial"/>
        </w:rPr>
        <w:t xml:space="preserve">  These are the terms that will apply to this contract.</w:t>
      </w:r>
    </w:p>
    <w:p w14:paraId="59E61C64" w14:textId="77777777" w:rsidR="00E20782" w:rsidRDefault="00E20782" w:rsidP="00E20782">
      <w:pPr>
        <w:rPr>
          <w:rFonts w:cs="Arial"/>
        </w:rPr>
      </w:pPr>
    </w:p>
    <w:p w14:paraId="6BDBFD72" w14:textId="77777777" w:rsidR="00E20782" w:rsidRDefault="00E20782" w:rsidP="00E20782">
      <w:pPr>
        <w:rPr>
          <w:rFonts w:cs="Arial"/>
        </w:rPr>
      </w:pPr>
      <w:r>
        <w:rPr>
          <w:rFonts w:cs="Arial"/>
        </w:rPr>
        <w:t>We accept the Terms &amp; Conditions of Co</w:t>
      </w:r>
      <w:r w:rsidR="00922241">
        <w:rPr>
          <w:rFonts w:cs="Arial"/>
        </w:rPr>
        <w:t xml:space="preserve">ntract set out in the Appendix </w:t>
      </w:r>
      <w:r w:rsidR="005C101D">
        <w:rPr>
          <w:rFonts w:cs="Arial"/>
        </w:rPr>
        <w:t xml:space="preserve">2 </w:t>
      </w:r>
      <w:r>
        <w:rPr>
          <w:rFonts w:cs="Arial"/>
        </w:rPr>
        <w:t>Yes/NO</w:t>
      </w:r>
    </w:p>
    <w:p w14:paraId="7196E570" w14:textId="77777777" w:rsidR="00E20782" w:rsidRDefault="00E20782" w:rsidP="00E20782">
      <w:pPr>
        <w:rPr>
          <w:rFonts w:cs="Arial"/>
        </w:rPr>
      </w:pPr>
    </w:p>
    <w:p w14:paraId="44ECF099" w14:textId="77777777" w:rsidR="00E20782" w:rsidRDefault="00E20782" w:rsidP="00E20782">
      <w:pPr>
        <w:rPr>
          <w:rFonts w:cs="Arial"/>
        </w:rPr>
      </w:pPr>
    </w:p>
    <w:p w14:paraId="66532C0D" w14:textId="53704050" w:rsidR="00E20782" w:rsidRPr="005C101D" w:rsidRDefault="00E20782" w:rsidP="00A02DF4">
      <w:pPr>
        <w:ind w:hanging="567"/>
        <w:rPr>
          <w:rFonts w:cs="Arial"/>
          <w:b/>
          <w:highlight w:val="yellow"/>
        </w:rPr>
      </w:pPr>
      <w:r>
        <w:rPr>
          <w:rFonts w:cs="Arial"/>
        </w:rPr>
        <w:t xml:space="preserve"> </w:t>
      </w:r>
      <w:r>
        <w:rPr>
          <w:rFonts w:cs="Arial"/>
          <w:b/>
        </w:rPr>
        <w:tab/>
      </w:r>
    </w:p>
    <w:p w14:paraId="1FCDDF44" w14:textId="77777777" w:rsidR="00E20782" w:rsidRDefault="00E20782" w:rsidP="00E20782">
      <w:pPr>
        <w:rPr>
          <w:rFonts w:cs="Arial"/>
          <w:b/>
          <w:sz w:val="28"/>
          <w:szCs w:val="28"/>
        </w:rPr>
      </w:pPr>
    </w:p>
    <w:p w14:paraId="37FB06CD" w14:textId="77777777" w:rsidR="00E20782" w:rsidRDefault="00E20782" w:rsidP="00E20782">
      <w:pPr>
        <w:rPr>
          <w:rFonts w:cs="Arial"/>
          <w:b/>
          <w:sz w:val="28"/>
          <w:szCs w:val="28"/>
        </w:rPr>
      </w:pPr>
    </w:p>
    <w:p w14:paraId="3440AACF" w14:textId="77777777" w:rsidR="00CE1EB1" w:rsidRDefault="00CE1EB1">
      <w:pPr>
        <w:rPr>
          <w:rFonts w:cs="Arial"/>
          <w:b/>
          <w:sz w:val="28"/>
          <w:szCs w:val="28"/>
        </w:rPr>
      </w:pPr>
      <w:r>
        <w:rPr>
          <w:rFonts w:cs="Arial"/>
          <w:b/>
          <w:sz w:val="28"/>
          <w:szCs w:val="28"/>
        </w:rPr>
        <w:br w:type="page"/>
      </w:r>
    </w:p>
    <w:p w14:paraId="2FE593DA" w14:textId="77777777" w:rsidR="0034110E" w:rsidRPr="004633E1" w:rsidRDefault="00920280" w:rsidP="0034110E">
      <w:pPr>
        <w:rPr>
          <w:sz w:val="28"/>
          <w:szCs w:val="28"/>
        </w:rPr>
      </w:pPr>
      <w:r w:rsidRPr="00CE2FC8">
        <w:rPr>
          <w:rFonts w:cs="Arial"/>
          <w:b/>
          <w:sz w:val="28"/>
          <w:szCs w:val="28"/>
        </w:rPr>
        <w:lastRenderedPageBreak/>
        <w:t>SECTION 3</w:t>
      </w:r>
      <w:r w:rsidR="00CE2FC8" w:rsidRPr="00CE2FC8">
        <w:rPr>
          <w:rFonts w:cs="Arial"/>
          <w:b/>
          <w:sz w:val="28"/>
          <w:szCs w:val="28"/>
        </w:rPr>
        <w:t xml:space="preserve"> - </w:t>
      </w:r>
      <w:r w:rsidR="0034110E" w:rsidRPr="0034110E">
        <w:rPr>
          <w:b/>
          <w:sz w:val="28"/>
          <w:szCs w:val="28"/>
        </w:rPr>
        <w:t>Standard Selection Questionnaire</w:t>
      </w:r>
    </w:p>
    <w:p w14:paraId="1565E512" w14:textId="77777777" w:rsidR="0034110E" w:rsidRPr="00FF029F" w:rsidRDefault="0034110E" w:rsidP="0034110E">
      <w:pPr>
        <w:pStyle w:val="Normal1"/>
        <w:spacing w:line="259" w:lineRule="auto"/>
        <w:rPr>
          <w:rFonts w:ascii="Arial" w:hAnsi="Arial" w:cs="Arial"/>
        </w:rPr>
      </w:pPr>
    </w:p>
    <w:p w14:paraId="011192F9" w14:textId="77777777" w:rsidR="0034110E" w:rsidRPr="004633E1" w:rsidRDefault="0034110E" w:rsidP="0034110E">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1A400D1C" w14:textId="77777777" w:rsidR="0034110E" w:rsidRPr="004633E1" w:rsidRDefault="0034110E" w:rsidP="0034110E">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2"/>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643BCEC" w14:textId="77777777" w:rsidR="0034110E" w:rsidRPr="004633E1" w:rsidRDefault="0034110E" w:rsidP="0034110E">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w:t>
      </w:r>
      <w:proofErr w:type="gramStart"/>
      <w:r w:rsidRPr="004633E1">
        <w:rPr>
          <w:rFonts w:ascii="Arial" w:eastAsia="Arial" w:hAnsi="Arial" w:cs="Arial"/>
          <w:sz w:val="22"/>
          <w:szCs w:val="22"/>
        </w:rPr>
        <w:t>Consequently</w:t>
      </w:r>
      <w:proofErr w:type="gramEnd"/>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proofErr w:type="gramStart"/>
      <w:r w:rsidRPr="004633E1">
        <w:rPr>
          <w:rFonts w:ascii="Arial" w:eastAsia="Arial" w:hAnsi="Arial" w:cs="Arial"/>
          <w:sz w:val="22"/>
          <w:szCs w:val="22"/>
        </w:rPr>
        <w:t>example</w:t>
      </w:r>
      <w:proofErr w:type="gramEnd"/>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FB36F3C" w14:textId="77777777" w:rsidR="0034110E" w:rsidRPr="004633E1" w:rsidRDefault="0034110E" w:rsidP="0034110E">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71BF032F" w14:textId="77777777" w:rsidR="0034110E" w:rsidRPr="00FF029F" w:rsidRDefault="0034110E" w:rsidP="0034110E">
      <w:pPr>
        <w:pStyle w:val="Normal1"/>
        <w:spacing w:after="150"/>
        <w:jc w:val="both"/>
      </w:pPr>
      <w:r w:rsidRPr="00FF029F">
        <w:rPr>
          <w:rFonts w:ascii="Arial" w:eastAsia="Arial" w:hAnsi="Arial" w:cs="Arial"/>
          <w:b/>
        </w:rPr>
        <w:t>Supplier Selection Questions: Part 3</w:t>
      </w:r>
    </w:p>
    <w:p w14:paraId="47EA14FA" w14:textId="77777777" w:rsidR="0034110E" w:rsidRPr="004633E1" w:rsidRDefault="0034110E" w:rsidP="0034110E">
      <w:pPr>
        <w:pStyle w:val="Normal1"/>
        <w:spacing w:after="160"/>
        <w:ind w:right="11"/>
        <w:jc w:val="both"/>
        <w:rPr>
          <w:sz w:val="22"/>
          <w:szCs w:val="22"/>
        </w:rPr>
      </w:pPr>
      <w:r w:rsidRPr="004633E1">
        <w:rPr>
          <w:rFonts w:ascii="Arial" w:eastAsia="Arial" w:hAnsi="Arial" w:cs="Arial"/>
          <w:sz w:val="22"/>
          <w:szCs w:val="22"/>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4633E1">
        <w:rPr>
          <w:rFonts w:ascii="Arial" w:eastAsia="Arial" w:hAnsi="Arial" w:cs="Arial"/>
          <w:sz w:val="22"/>
          <w:szCs w:val="22"/>
        </w:rPr>
        <w:t>all of</w:t>
      </w:r>
      <w:proofErr w:type="gramEnd"/>
      <w:r w:rsidRPr="004633E1">
        <w:rPr>
          <w:rFonts w:ascii="Arial" w:eastAsia="Arial" w:hAnsi="Arial" w:cs="Arial"/>
          <w:sz w:val="22"/>
          <w:szCs w:val="22"/>
        </w:rPr>
        <w:t xml:space="preserve"> the selection questions on behalf of the consortium and/or any sub-contractors.</w:t>
      </w:r>
    </w:p>
    <w:p w14:paraId="7A339674" w14:textId="77777777" w:rsidR="0034110E" w:rsidRPr="004633E1" w:rsidRDefault="0034110E" w:rsidP="0034110E">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281FE5F7" w14:textId="77777777" w:rsidR="00542D27" w:rsidRPr="00847277" w:rsidRDefault="00542D27" w:rsidP="00542D27">
      <w:pPr>
        <w:pStyle w:val="Normal1"/>
        <w:spacing w:after="160"/>
        <w:ind w:right="11"/>
        <w:jc w:val="both"/>
        <w:rPr>
          <w:rFonts w:ascii="Arial" w:eastAsia="Arial" w:hAnsi="Arial" w:cs="Arial"/>
          <w:b/>
        </w:rPr>
      </w:pPr>
      <w:r w:rsidRPr="00847277">
        <w:rPr>
          <w:rFonts w:ascii="Arial" w:eastAsia="Arial" w:hAnsi="Arial" w:cs="Arial"/>
          <w:b/>
        </w:rPr>
        <w:t>Scored Questions: Part 4</w:t>
      </w:r>
    </w:p>
    <w:p w14:paraId="6AC5F817" w14:textId="77777777" w:rsidR="00542D27" w:rsidRPr="004633E1" w:rsidRDefault="00542D27" w:rsidP="00542D27">
      <w:pPr>
        <w:pStyle w:val="Normal1"/>
        <w:spacing w:after="160"/>
        <w:ind w:right="11"/>
        <w:jc w:val="both"/>
        <w:rPr>
          <w:sz w:val="22"/>
          <w:szCs w:val="22"/>
        </w:rPr>
      </w:pPr>
      <w:r>
        <w:rPr>
          <w:rFonts w:ascii="Arial" w:eastAsia="Arial" w:hAnsi="Arial" w:cs="Arial"/>
          <w:sz w:val="22"/>
          <w:szCs w:val="22"/>
        </w:rPr>
        <w:t>This document may invite you to answer additional questions that are specific to the project and these will be scored.</w:t>
      </w:r>
    </w:p>
    <w:p w14:paraId="47CB6F82" w14:textId="77777777" w:rsidR="0034110E" w:rsidRPr="004633E1" w:rsidRDefault="0034110E" w:rsidP="0034110E">
      <w:pPr>
        <w:pStyle w:val="Normal1"/>
        <w:spacing w:after="150"/>
        <w:jc w:val="both"/>
        <w:rPr>
          <w:sz w:val="22"/>
          <w:szCs w:val="22"/>
        </w:rPr>
      </w:pPr>
      <w:r w:rsidRPr="004633E1">
        <w:rPr>
          <w:rFonts w:ascii="Arial" w:eastAsia="Arial" w:hAnsi="Arial" w:cs="Arial"/>
          <w:b/>
          <w:sz w:val="22"/>
          <w:szCs w:val="22"/>
        </w:rPr>
        <w:t>Consequences of misrepresentation</w:t>
      </w:r>
    </w:p>
    <w:p w14:paraId="6281B075" w14:textId="77777777" w:rsidR="0034110E" w:rsidRDefault="0034110E" w:rsidP="0034110E">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245B575D" w14:textId="77777777" w:rsidR="0034110E" w:rsidRPr="00234B75" w:rsidRDefault="00C536F5" w:rsidP="0034110E">
      <w:pPr>
        <w:pStyle w:val="Normal1"/>
        <w:spacing w:after="160" w:line="259" w:lineRule="auto"/>
        <w:jc w:val="center"/>
        <w:rPr>
          <w:highlight w:val="cyan"/>
        </w:rPr>
      </w:pPr>
      <w:r>
        <w:rPr>
          <w:rFonts w:ascii="Arial" w:eastAsia="Arial" w:hAnsi="Arial" w:cs="Arial"/>
          <w:b/>
          <w:sz w:val="22"/>
          <w:szCs w:val="22"/>
        </w:rPr>
        <w:lastRenderedPageBreak/>
        <w:t>BUSINESS CASE INDEPENDENT REVIEW FRAMEWORK</w:t>
      </w:r>
    </w:p>
    <w:p w14:paraId="5F3362F9" w14:textId="77777777" w:rsidR="0034110E" w:rsidRDefault="0034110E" w:rsidP="0034110E">
      <w:pPr>
        <w:pStyle w:val="Normal1"/>
        <w:spacing w:before="120" w:after="120"/>
        <w:jc w:val="center"/>
      </w:pPr>
      <w:r w:rsidRPr="00234B75">
        <w:rPr>
          <w:rFonts w:ascii="Arial" w:eastAsia="Arial" w:hAnsi="Arial" w:cs="Arial"/>
          <w:b/>
          <w:sz w:val="22"/>
          <w:szCs w:val="22"/>
          <w:highlight w:val="cyan"/>
        </w:rPr>
        <w:t>[INSERT REFERENCE NUMBER]</w:t>
      </w:r>
    </w:p>
    <w:p w14:paraId="5168E2A4" w14:textId="77777777" w:rsidR="0034110E" w:rsidRDefault="00CB1DEF" w:rsidP="0034110E">
      <w:pPr>
        <w:pStyle w:val="Normal1"/>
        <w:spacing w:before="120" w:after="120"/>
        <w:jc w:val="center"/>
      </w:pPr>
      <w:r>
        <w:rPr>
          <w:rFonts w:ascii="Arial" w:eastAsia="Arial" w:hAnsi="Arial" w:cs="Arial"/>
          <w:b/>
          <w:sz w:val="22"/>
          <w:szCs w:val="22"/>
        </w:rPr>
        <w:t>OPEN PROCEDURE</w:t>
      </w:r>
    </w:p>
    <w:p w14:paraId="3FCB94E8" w14:textId="77777777" w:rsidR="0034110E" w:rsidRDefault="0034110E" w:rsidP="0034110E">
      <w:pPr>
        <w:pStyle w:val="Normal1"/>
        <w:spacing w:after="160"/>
        <w:jc w:val="both"/>
      </w:pPr>
    </w:p>
    <w:p w14:paraId="001C4E45" w14:textId="77777777" w:rsidR="0034110E" w:rsidRDefault="0034110E" w:rsidP="0034110E">
      <w:pPr>
        <w:pStyle w:val="Normal1"/>
        <w:spacing w:before="100" w:after="180"/>
        <w:jc w:val="both"/>
      </w:pPr>
      <w:r>
        <w:rPr>
          <w:rFonts w:ascii="Arial" w:eastAsia="Arial" w:hAnsi="Arial" w:cs="Arial"/>
          <w:b/>
          <w:sz w:val="22"/>
          <w:szCs w:val="22"/>
          <w:u w:val="single"/>
        </w:rPr>
        <w:t>Notes for completion</w:t>
      </w:r>
    </w:p>
    <w:p w14:paraId="58F35334" w14:textId="77777777" w:rsidR="0034110E" w:rsidRDefault="0034110E" w:rsidP="0034110E">
      <w:pPr>
        <w:pStyle w:val="Normal1"/>
        <w:numPr>
          <w:ilvl w:val="0"/>
          <w:numId w:val="36"/>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09CBDD31" w14:textId="77777777" w:rsidR="0034110E" w:rsidRDefault="0034110E" w:rsidP="0034110E">
      <w:pPr>
        <w:pStyle w:val="Normal1"/>
        <w:numPr>
          <w:ilvl w:val="0"/>
          <w:numId w:val="36"/>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CF166DB" w14:textId="77777777" w:rsidR="0034110E" w:rsidRDefault="0034110E" w:rsidP="0034110E">
      <w:pPr>
        <w:pStyle w:val="Normal1"/>
        <w:numPr>
          <w:ilvl w:val="0"/>
          <w:numId w:val="36"/>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403D965" w14:textId="77777777" w:rsidR="0034110E" w:rsidRDefault="0034110E" w:rsidP="0034110E">
      <w:pPr>
        <w:pStyle w:val="Normal1"/>
        <w:numPr>
          <w:ilvl w:val="0"/>
          <w:numId w:val="36"/>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2B7B8A8" w14:textId="77777777" w:rsidR="0034110E" w:rsidRDefault="0034110E" w:rsidP="0034110E">
      <w:pPr>
        <w:pStyle w:val="Normal1"/>
        <w:numPr>
          <w:ilvl w:val="0"/>
          <w:numId w:val="36"/>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7D33CB03" w14:textId="77777777" w:rsidR="0034110E" w:rsidRPr="00CB1DEF" w:rsidRDefault="0034110E" w:rsidP="0034110E">
      <w:pPr>
        <w:pStyle w:val="Normal1"/>
        <w:numPr>
          <w:ilvl w:val="0"/>
          <w:numId w:val="36"/>
        </w:numPr>
        <w:spacing w:after="200"/>
        <w:ind w:hanging="360"/>
        <w:jc w:val="both"/>
        <w:rPr>
          <w:rFonts w:ascii="Arial" w:eastAsia="Arial" w:hAnsi="Arial" w:cs="Arial"/>
          <w:sz w:val="22"/>
          <w:szCs w:val="22"/>
        </w:rPr>
      </w:pPr>
      <w:r w:rsidRPr="00CB1DEF">
        <w:rPr>
          <w:rFonts w:ascii="Arial" w:eastAsia="Arial" w:hAnsi="Arial" w:cs="Arial"/>
          <w:sz w:val="22"/>
          <w:szCs w:val="22"/>
        </w:rPr>
        <w:t>All sub-contractors are required to complete Part 1 and Part 2</w:t>
      </w:r>
      <w:r w:rsidRPr="00CB1DEF">
        <w:rPr>
          <w:rFonts w:ascii="Arial" w:eastAsia="Arial" w:hAnsi="Arial" w:cs="Arial"/>
          <w:sz w:val="22"/>
          <w:szCs w:val="22"/>
          <w:vertAlign w:val="superscript"/>
        </w:rPr>
        <w:footnoteReference w:id="3"/>
      </w:r>
      <w:r w:rsidRPr="00CB1DEF">
        <w:rPr>
          <w:rFonts w:ascii="Arial" w:eastAsia="Arial" w:hAnsi="Arial" w:cs="Arial"/>
          <w:sz w:val="22"/>
          <w:szCs w:val="22"/>
        </w:rPr>
        <w:t xml:space="preserve">. </w:t>
      </w:r>
    </w:p>
    <w:p w14:paraId="470024F4" w14:textId="77777777" w:rsidR="0034110E" w:rsidRDefault="0034110E" w:rsidP="0034110E">
      <w:pPr>
        <w:pStyle w:val="Normal1"/>
        <w:numPr>
          <w:ilvl w:val="0"/>
          <w:numId w:val="36"/>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 xml:space="preserve">If you are bidding on behalf of a group, for example, a consortium, or you intend to use sub-contractors, you should complete </w:t>
      </w:r>
      <w:proofErr w:type="gramStart"/>
      <w:r>
        <w:rPr>
          <w:rFonts w:ascii="Arial" w:eastAsia="Arial" w:hAnsi="Arial" w:cs="Arial"/>
          <w:sz w:val="22"/>
          <w:szCs w:val="22"/>
        </w:rPr>
        <w:t>all of</w:t>
      </w:r>
      <w:proofErr w:type="gramEnd"/>
      <w:r>
        <w:rPr>
          <w:rFonts w:ascii="Arial" w:eastAsia="Arial" w:hAnsi="Arial" w:cs="Arial"/>
          <w:sz w:val="22"/>
          <w:szCs w:val="22"/>
        </w:rPr>
        <w:t xml:space="preserve"> the questions on behalf of the consortium and/ or any sub-contractors, providing one composite response and declaration.</w:t>
      </w:r>
    </w:p>
    <w:p w14:paraId="6B969003" w14:textId="77777777" w:rsidR="0034110E" w:rsidRDefault="0034110E" w:rsidP="0034110E">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0A1FA819" w14:textId="77777777" w:rsidR="0034110E" w:rsidRDefault="0034110E" w:rsidP="0034110E">
      <w:pPr>
        <w:pStyle w:val="Normal1"/>
        <w:spacing w:before="100"/>
        <w:ind w:left="-525"/>
        <w:jc w:val="both"/>
      </w:pPr>
      <w:r>
        <w:rPr>
          <w:rFonts w:ascii="Arial" w:eastAsia="Arial" w:hAnsi="Arial" w:cs="Arial"/>
          <w:b/>
          <w:sz w:val="36"/>
          <w:szCs w:val="36"/>
        </w:rPr>
        <w:lastRenderedPageBreak/>
        <w:t>Part 1: Potential supplier Information</w:t>
      </w:r>
    </w:p>
    <w:p w14:paraId="7B8074DC" w14:textId="77777777" w:rsidR="0034110E" w:rsidRDefault="0034110E" w:rsidP="0034110E">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34110E" w14:paraId="5CAA48B9" w14:textId="77777777" w:rsidTr="008F7E20">
        <w:tc>
          <w:tcPr>
            <w:tcW w:w="1668" w:type="dxa"/>
            <w:tcBorders>
              <w:top w:val="single" w:sz="4" w:space="0" w:color="000000"/>
              <w:bottom w:val="single" w:sz="6" w:space="0" w:color="000000"/>
            </w:tcBorders>
            <w:shd w:val="clear" w:color="auto" w:fill="CCFFFF"/>
          </w:tcPr>
          <w:p w14:paraId="0A101B74" w14:textId="77777777" w:rsidR="0034110E" w:rsidRDefault="0034110E" w:rsidP="008F7E20">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26F9EA9D" w14:textId="77777777" w:rsidR="0034110E" w:rsidRDefault="0034110E" w:rsidP="008F7E20">
            <w:pPr>
              <w:pStyle w:val="Normal1"/>
              <w:spacing w:before="100"/>
              <w:jc w:val="both"/>
            </w:pPr>
            <w:r>
              <w:rPr>
                <w:rFonts w:ascii="Arial" w:eastAsia="Arial" w:hAnsi="Arial" w:cs="Arial"/>
                <w:sz w:val="22"/>
                <w:szCs w:val="22"/>
              </w:rPr>
              <w:t>Potential supplier information</w:t>
            </w:r>
          </w:p>
        </w:tc>
      </w:tr>
      <w:tr w:rsidR="0034110E" w14:paraId="17F18BCC" w14:textId="77777777" w:rsidTr="008F7E20">
        <w:tc>
          <w:tcPr>
            <w:tcW w:w="1668" w:type="dxa"/>
            <w:tcBorders>
              <w:top w:val="single" w:sz="6" w:space="0" w:color="000000"/>
              <w:bottom w:val="single" w:sz="6" w:space="0" w:color="000000"/>
            </w:tcBorders>
            <w:shd w:val="clear" w:color="auto" w:fill="CCFFFF"/>
          </w:tcPr>
          <w:p w14:paraId="0BB4CA2F" w14:textId="77777777" w:rsidR="0034110E" w:rsidRDefault="0034110E" w:rsidP="008F7E20">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31BD32E9" w14:textId="77777777" w:rsidR="0034110E" w:rsidRDefault="0034110E" w:rsidP="008F7E20">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4256D336" w14:textId="77777777" w:rsidR="0034110E" w:rsidRDefault="0034110E" w:rsidP="008F7E20">
            <w:pPr>
              <w:pStyle w:val="Normal1"/>
              <w:spacing w:before="100"/>
              <w:jc w:val="both"/>
            </w:pPr>
            <w:r>
              <w:rPr>
                <w:rFonts w:ascii="Arial" w:eastAsia="Arial" w:hAnsi="Arial" w:cs="Arial"/>
                <w:sz w:val="22"/>
                <w:szCs w:val="22"/>
              </w:rPr>
              <w:t>Response</w:t>
            </w:r>
          </w:p>
        </w:tc>
      </w:tr>
      <w:tr w:rsidR="0034110E" w14:paraId="7CFFDA21" w14:textId="77777777" w:rsidTr="008F7E20">
        <w:tc>
          <w:tcPr>
            <w:tcW w:w="1668" w:type="dxa"/>
            <w:tcBorders>
              <w:top w:val="single" w:sz="6" w:space="0" w:color="000000"/>
            </w:tcBorders>
          </w:tcPr>
          <w:p w14:paraId="288CC809" w14:textId="77777777" w:rsidR="0034110E" w:rsidRDefault="0034110E" w:rsidP="008F7E20">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3BE2BA37" w14:textId="77777777" w:rsidR="0034110E" w:rsidRDefault="0034110E" w:rsidP="008F7E20">
            <w:pPr>
              <w:pStyle w:val="Normal1"/>
              <w:spacing w:before="100"/>
              <w:jc w:val="both"/>
            </w:pPr>
            <w:r>
              <w:rPr>
                <w:rFonts w:ascii="Arial" w:eastAsia="Arial" w:hAnsi="Arial" w:cs="Arial"/>
                <w:sz w:val="22"/>
                <w:szCs w:val="22"/>
              </w:rPr>
              <w:t>Full name of the potential supplier submitting the information</w:t>
            </w:r>
          </w:p>
          <w:p w14:paraId="040EAB9F" w14:textId="77777777" w:rsidR="0034110E" w:rsidRDefault="0034110E" w:rsidP="008F7E20">
            <w:pPr>
              <w:pStyle w:val="Normal1"/>
              <w:spacing w:before="100"/>
              <w:jc w:val="both"/>
            </w:pPr>
          </w:p>
        </w:tc>
        <w:tc>
          <w:tcPr>
            <w:tcW w:w="2410" w:type="dxa"/>
            <w:tcBorders>
              <w:top w:val="single" w:sz="6" w:space="0" w:color="000000"/>
            </w:tcBorders>
          </w:tcPr>
          <w:p w14:paraId="41DAABDB" w14:textId="77777777" w:rsidR="0034110E" w:rsidRDefault="0034110E" w:rsidP="008F7E20">
            <w:pPr>
              <w:pStyle w:val="Normal1"/>
              <w:spacing w:before="100"/>
              <w:jc w:val="both"/>
            </w:pPr>
          </w:p>
        </w:tc>
      </w:tr>
      <w:tr w:rsidR="0034110E" w14:paraId="174B2155" w14:textId="77777777" w:rsidTr="008F7E20">
        <w:tc>
          <w:tcPr>
            <w:tcW w:w="1668" w:type="dxa"/>
          </w:tcPr>
          <w:p w14:paraId="7E602191" w14:textId="77777777" w:rsidR="0034110E" w:rsidRDefault="0034110E" w:rsidP="008F7E20">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48F4A200" w14:textId="77777777" w:rsidR="0034110E" w:rsidRDefault="0034110E" w:rsidP="008F7E20">
            <w:pPr>
              <w:pStyle w:val="Normal1"/>
              <w:spacing w:before="100"/>
              <w:jc w:val="both"/>
            </w:pPr>
            <w:r>
              <w:rPr>
                <w:rFonts w:ascii="Arial" w:eastAsia="Arial" w:hAnsi="Arial" w:cs="Arial"/>
                <w:sz w:val="22"/>
                <w:szCs w:val="22"/>
              </w:rPr>
              <w:t>Registered office address (if applicable)</w:t>
            </w:r>
          </w:p>
        </w:tc>
        <w:tc>
          <w:tcPr>
            <w:tcW w:w="2410" w:type="dxa"/>
          </w:tcPr>
          <w:p w14:paraId="6BF7AA3F" w14:textId="77777777" w:rsidR="0034110E" w:rsidRDefault="0034110E" w:rsidP="008F7E20">
            <w:pPr>
              <w:pStyle w:val="Normal1"/>
              <w:spacing w:before="100"/>
              <w:jc w:val="both"/>
            </w:pPr>
          </w:p>
        </w:tc>
      </w:tr>
      <w:tr w:rsidR="0034110E" w14:paraId="6058836D" w14:textId="77777777" w:rsidTr="008F7E20">
        <w:tc>
          <w:tcPr>
            <w:tcW w:w="1668" w:type="dxa"/>
          </w:tcPr>
          <w:p w14:paraId="384A89D4" w14:textId="77777777" w:rsidR="0034110E" w:rsidRDefault="0034110E" w:rsidP="008F7E20">
            <w:pPr>
              <w:pStyle w:val="Normal1"/>
              <w:spacing w:before="100"/>
              <w:jc w:val="both"/>
            </w:pPr>
            <w:r>
              <w:rPr>
                <w:rFonts w:ascii="Arial" w:eastAsia="Arial" w:hAnsi="Arial" w:cs="Arial"/>
                <w:sz w:val="22"/>
                <w:szCs w:val="22"/>
              </w:rPr>
              <w:t>1.1(b) – (ii)</w:t>
            </w:r>
          </w:p>
        </w:tc>
        <w:tc>
          <w:tcPr>
            <w:tcW w:w="5244" w:type="dxa"/>
          </w:tcPr>
          <w:p w14:paraId="1E965C97" w14:textId="77777777" w:rsidR="0034110E" w:rsidRDefault="0034110E" w:rsidP="008F7E20">
            <w:pPr>
              <w:pStyle w:val="Normal1"/>
              <w:spacing w:before="100"/>
              <w:jc w:val="both"/>
            </w:pPr>
            <w:r>
              <w:rPr>
                <w:rFonts w:ascii="Arial" w:eastAsia="Arial" w:hAnsi="Arial" w:cs="Arial"/>
                <w:sz w:val="22"/>
                <w:szCs w:val="22"/>
              </w:rPr>
              <w:t>Registered website address (if applicable)</w:t>
            </w:r>
          </w:p>
        </w:tc>
        <w:tc>
          <w:tcPr>
            <w:tcW w:w="2410" w:type="dxa"/>
          </w:tcPr>
          <w:p w14:paraId="096AC6C7" w14:textId="77777777" w:rsidR="0034110E" w:rsidRDefault="0034110E" w:rsidP="008F7E20">
            <w:pPr>
              <w:pStyle w:val="Normal1"/>
              <w:spacing w:before="100"/>
              <w:jc w:val="both"/>
            </w:pPr>
          </w:p>
        </w:tc>
      </w:tr>
      <w:tr w:rsidR="0034110E" w14:paraId="437C8122" w14:textId="77777777" w:rsidTr="008F7E20">
        <w:tc>
          <w:tcPr>
            <w:tcW w:w="1668" w:type="dxa"/>
          </w:tcPr>
          <w:p w14:paraId="3EB6E336" w14:textId="77777777" w:rsidR="0034110E" w:rsidRDefault="0034110E" w:rsidP="008F7E20">
            <w:pPr>
              <w:pStyle w:val="Normal1"/>
              <w:spacing w:before="100"/>
              <w:jc w:val="both"/>
            </w:pPr>
            <w:r>
              <w:rPr>
                <w:rFonts w:ascii="Arial" w:eastAsia="Arial" w:hAnsi="Arial" w:cs="Arial"/>
                <w:sz w:val="22"/>
                <w:szCs w:val="22"/>
              </w:rPr>
              <w:t>1.1(c)</w:t>
            </w:r>
          </w:p>
        </w:tc>
        <w:tc>
          <w:tcPr>
            <w:tcW w:w="5244" w:type="dxa"/>
          </w:tcPr>
          <w:p w14:paraId="093756B4" w14:textId="77777777" w:rsidR="0034110E" w:rsidRDefault="0034110E" w:rsidP="008F7E20">
            <w:pPr>
              <w:pStyle w:val="Normal1"/>
              <w:spacing w:before="100"/>
              <w:jc w:val="both"/>
            </w:pPr>
            <w:r>
              <w:rPr>
                <w:rFonts w:ascii="Arial" w:eastAsia="Arial" w:hAnsi="Arial" w:cs="Arial"/>
                <w:sz w:val="22"/>
                <w:szCs w:val="22"/>
              </w:rPr>
              <w:t xml:space="preserve">Trading status </w:t>
            </w:r>
          </w:p>
          <w:p w14:paraId="2B05E0D4" w14:textId="77777777" w:rsidR="0034110E" w:rsidRDefault="0034110E" w:rsidP="0034110E">
            <w:pPr>
              <w:pStyle w:val="Normal1"/>
              <w:numPr>
                <w:ilvl w:val="0"/>
                <w:numId w:val="35"/>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1B8EE9A7" w14:textId="77777777" w:rsidR="0034110E" w:rsidRDefault="0034110E" w:rsidP="0034110E">
            <w:pPr>
              <w:pStyle w:val="Normal1"/>
              <w:numPr>
                <w:ilvl w:val="0"/>
                <w:numId w:val="35"/>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54A66DD4" w14:textId="77777777" w:rsidR="0034110E" w:rsidRDefault="0034110E" w:rsidP="0034110E">
            <w:pPr>
              <w:pStyle w:val="Normal1"/>
              <w:numPr>
                <w:ilvl w:val="0"/>
                <w:numId w:val="35"/>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0FD046C5" w14:textId="77777777" w:rsidR="0034110E" w:rsidRDefault="0034110E" w:rsidP="0034110E">
            <w:pPr>
              <w:pStyle w:val="Normal1"/>
              <w:numPr>
                <w:ilvl w:val="0"/>
                <w:numId w:val="35"/>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4437A47F" w14:textId="77777777" w:rsidR="0034110E" w:rsidRDefault="0034110E" w:rsidP="0034110E">
            <w:pPr>
              <w:pStyle w:val="Normal1"/>
              <w:numPr>
                <w:ilvl w:val="0"/>
                <w:numId w:val="35"/>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25AE6711" w14:textId="77777777" w:rsidR="0034110E" w:rsidRDefault="0034110E" w:rsidP="0034110E">
            <w:pPr>
              <w:pStyle w:val="Normal1"/>
              <w:numPr>
                <w:ilvl w:val="0"/>
                <w:numId w:val="35"/>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EB4C33B" w14:textId="77777777" w:rsidR="0034110E" w:rsidRDefault="0034110E" w:rsidP="0034110E">
            <w:pPr>
              <w:pStyle w:val="Normal1"/>
              <w:numPr>
                <w:ilvl w:val="0"/>
                <w:numId w:val="35"/>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67B26FEB" w14:textId="77777777" w:rsidR="0034110E" w:rsidRDefault="0034110E" w:rsidP="008F7E20">
            <w:pPr>
              <w:pStyle w:val="Normal1"/>
              <w:spacing w:before="100"/>
              <w:jc w:val="both"/>
            </w:pPr>
          </w:p>
        </w:tc>
      </w:tr>
      <w:tr w:rsidR="0034110E" w14:paraId="75789537" w14:textId="77777777" w:rsidTr="008F7E20">
        <w:tc>
          <w:tcPr>
            <w:tcW w:w="1668" w:type="dxa"/>
          </w:tcPr>
          <w:p w14:paraId="1A72CB5F" w14:textId="77777777" w:rsidR="0034110E" w:rsidRDefault="0034110E" w:rsidP="008F7E20">
            <w:pPr>
              <w:pStyle w:val="Normal1"/>
              <w:spacing w:before="100"/>
              <w:jc w:val="both"/>
            </w:pPr>
            <w:r>
              <w:rPr>
                <w:rFonts w:ascii="Arial" w:eastAsia="Arial" w:hAnsi="Arial" w:cs="Arial"/>
                <w:sz w:val="22"/>
                <w:szCs w:val="22"/>
              </w:rPr>
              <w:t>1.1(d)</w:t>
            </w:r>
          </w:p>
        </w:tc>
        <w:tc>
          <w:tcPr>
            <w:tcW w:w="5244" w:type="dxa"/>
          </w:tcPr>
          <w:p w14:paraId="40F0C312" w14:textId="77777777" w:rsidR="0034110E" w:rsidRDefault="0034110E" w:rsidP="008F7E20">
            <w:pPr>
              <w:pStyle w:val="Normal1"/>
              <w:spacing w:before="100"/>
              <w:jc w:val="both"/>
            </w:pPr>
            <w:r>
              <w:rPr>
                <w:rFonts w:ascii="Arial" w:eastAsia="Arial" w:hAnsi="Arial" w:cs="Arial"/>
                <w:sz w:val="22"/>
                <w:szCs w:val="22"/>
              </w:rPr>
              <w:t>Date of registration in country of origin</w:t>
            </w:r>
          </w:p>
        </w:tc>
        <w:tc>
          <w:tcPr>
            <w:tcW w:w="2410" w:type="dxa"/>
          </w:tcPr>
          <w:p w14:paraId="6F784EEC" w14:textId="77777777" w:rsidR="0034110E" w:rsidRDefault="0034110E" w:rsidP="008F7E20">
            <w:pPr>
              <w:pStyle w:val="Normal1"/>
              <w:spacing w:before="100"/>
              <w:jc w:val="both"/>
            </w:pPr>
          </w:p>
        </w:tc>
      </w:tr>
      <w:tr w:rsidR="0034110E" w14:paraId="623E9271" w14:textId="77777777" w:rsidTr="008F7E20">
        <w:tc>
          <w:tcPr>
            <w:tcW w:w="1668" w:type="dxa"/>
          </w:tcPr>
          <w:p w14:paraId="2E0144F6" w14:textId="77777777" w:rsidR="0034110E" w:rsidRDefault="0034110E" w:rsidP="008F7E20">
            <w:pPr>
              <w:pStyle w:val="Normal1"/>
              <w:spacing w:before="100"/>
              <w:jc w:val="both"/>
            </w:pPr>
            <w:r>
              <w:rPr>
                <w:rFonts w:ascii="Arial" w:eastAsia="Arial" w:hAnsi="Arial" w:cs="Arial"/>
                <w:sz w:val="22"/>
                <w:szCs w:val="22"/>
              </w:rPr>
              <w:t>1.1(e)</w:t>
            </w:r>
          </w:p>
        </w:tc>
        <w:tc>
          <w:tcPr>
            <w:tcW w:w="5244" w:type="dxa"/>
          </w:tcPr>
          <w:p w14:paraId="01BF4D17" w14:textId="77777777" w:rsidR="0034110E" w:rsidRDefault="0034110E" w:rsidP="008F7E20">
            <w:pPr>
              <w:pStyle w:val="Normal1"/>
              <w:spacing w:before="100"/>
              <w:jc w:val="both"/>
            </w:pPr>
            <w:r>
              <w:rPr>
                <w:rFonts w:ascii="Arial" w:eastAsia="Arial" w:hAnsi="Arial" w:cs="Arial"/>
                <w:sz w:val="22"/>
                <w:szCs w:val="22"/>
              </w:rPr>
              <w:t>Company registration number (if applicable)</w:t>
            </w:r>
          </w:p>
        </w:tc>
        <w:tc>
          <w:tcPr>
            <w:tcW w:w="2410" w:type="dxa"/>
          </w:tcPr>
          <w:p w14:paraId="22FD15EB" w14:textId="77777777" w:rsidR="0034110E" w:rsidRDefault="0034110E" w:rsidP="008F7E20">
            <w:pPr>
              <w:pStyle w:val="Normal1"/>
              <w:spacing w:before="100"/>
              <w:jc w:val="both"/>
            </w:pPr>
          </w:p>
        </w:tc>
      </w:tr>
      <w:tr w:rsidR="0034110E" w14:paraId="7B170093" w14:textId="77777777" w:rsidTr="008F7E20">
        <w:tc>
          <w:tcPr>
            <w:tcW w:w="1668" w:type="dxa"/>
          </w:tcPr>
          <w:p w14:paraId="1584E121" w14:textId="77777777" w:rsidR="0034110E" w:rsidRDefault="0034110E" w:rsidP="008F7E20">
            <w:pPr>
              <w:pStyle w:val="Normal1"/>
              <w:spacing w:before="100"/>
              <w:jc w:val="both"/>
            </w:pPr>
            <w:r>
              <w:rPr>
                <w:rFonts w:ascii="Arial" w:eastAsia="Arial" w:hAnsi="Arial" w:cs="Arial"/>
                <w:sz w:val="22"/>
                <w:szCs w:val="22"/>
              </w:rPr>
              <w:t>1.1(f)</w:t>
            </w:r>
          </w:p>
        </w:tc>
        <w:tc>
          <w:tcPr>
            <w:tcW w:w="5244" w:type="dxa"/>
          </w:tcPr>
          <w:p w14:paraId="25BD6DEE" w14:textId="77777777" w:rsidR="0034110E" w:rsidRDefault="0034110E" w:rsidP="008F7E20">
            <w:pPr>
              <w:pStyle w:val="Normal1"/>
              <w:spacing w:before="100"/>
              <w:jc w:val="both"/>
            </w:pPr>
            <w:r>
              <w:rPr>
                <w:rFonts w:ascii="Arial" w:eastAsia="Arial" w:hAnsi="Arial" w:cs="Arial"/>
                <w:sz w:val="22"/>
                <w:szCs w:val="22"/>
              </w:rPr>
              <w:t>Charity registration number (if applicable)</w:t>
            </w:r>
          </w:p>
        </w:tc>
        <w:tc>
          <w:tcPr>
            <w:tcW w:w="2410" w:type="dxa"/>
          </w:tcPr>
          <w:p w14:paraId="6F2F0D1D" w14:textId="77777777" w:rsidR="0034110E" w:rsidRDefault="0034110E" w:rsidP="008F7E20">
            <w:pPr>
              <w:pStyle w:val="Normal1"/>
              <w:spacing w:before="100"/>
              <w:jc w:val="both"/>
            </w:pPr>
          </w:p>
        </w:tc>
      </w:tr>
      <w:tr w:rsidR="0034110E" w14:paraId="3B6B37CC" w14:textId="77777777" w:rsidTr="008F7E20">
        <w:tc>
          <w:tcPr>
            <w:tcW w:w="1668" w:type="dxa"/>
          </w:tcPr>
          <w:p w14:paraId="3C7E0F19" w14:textId="77777777" w:rsidR="0034110E" w:rsidRDefault="0034110E" w:rsidP="008F7E20">
            <w:pPr>
              <w:pStyle w:val="Normal1"/>
              <w:spacing w:before="100"/>
              <w:jc w:val="both"/>
            </w:pPr>
            <w:r>
              <w:rPr>
                <w:rFonts w:ascii="Arial" w:eastAsia="Arial" w:hAnsi="Arial" w:cs="Arial"/>
                <w:sz w:val="22"/>
                <w:szCs w:val="22"/>
              </w:rPr>
              <w:t>1.1(g)</w:t>
            </w:r>
          </w:p>
        </w:tc>
        <w:tc>
          <w:tcPr>
            <w:tcW w:w="5244" w:type="dxa"/>
          </w:tcPr>
          <w:p w14:paraId="4B160A1F" w14:textId="77777777" w:rsidR="0034110E" w:rsidRDefault="0034110E" w:rsidP="008F7E20">
            <w:pPr>
              <w:pStyle w:val="Normal1"/>
              <w:spacing w:before="100"/>
              <w:jc w:val="both"/>
            </w:pPr>
            <w:r>
              <w:rPr>
                <w:rFonts w:ascii="Arial" w:eastAsia="Arial" w:hAnsi="Arial" w:cs="Arial"/>
                <w:sz w:val="22"/>
                <w:szCs w:val="22"/>
              </w:rPr>
              <w:t>Head office DUNS number (if applicable)</w:t>
            </w:r>
          </w:p>
        </w:tc>
        <w:tc>
          <w:tcPr>
            <w:tcW w:w="2410" w:type="dxa"/>
          </w:tcPr>
          <w:p w14:paraId="278F3183" w14:textId="77777777" w:rsidR="0034110E" w:rsidRDefault="0034110E" w:rsidP="008F7E20">
            <w:pPr>
              <w:pStyle w:val="Normal1"/>
              <w:spacing w:before="100"/>
              <w:jc w:val="both"/>
            </w:pPr>
          </w:p>
        </w:tc>
      </w:tr>
      <w:tr w:rsidR="0034110E" w14:paraId="2253EE96" w14:textId="77777777" w:rsidTr="008F7E20">
        <w:tc>
          <w:tcPr>
            <w:tcW w:w="1668" w:type="dxa"/>
          </w:tcPr>
          <w:p w14:paraId="1B485258" w14:textId="77777777" w:rsidR="0034110E" w:rsidRDefault="0034110E" w:rsidP="008F7E20">
            <w:pPr>
              <w:pStyle w:val="Normal1"/>
              <w:spacing w:before="100"/>
              <w:jc w:val="both"/>
            </w:pPr>
            <w:r>
              <w:rPr>
                <w:rFonts w:ascii="Arial" w:eastAsia="Arial" w:hAnsi="Arial" w:cs="Arial"/>
                <w:sz w:val="22"/>
                <w:szCs w:val="22"/>
              </w:rPr>
              <w:t>1.1(h)</w:t>
            </w:r>
          </w:p>
        </w:tc>
        <w:tc>
          <w:tcPr>
            <w:tcW w:w="5244" w:type="dxa"/>
          </w:tcPr>
          <w:p w14:paraId="408BCD84" w14:textId="77777777" w:rsidR="0034110E" w:rsidRDefault="0034110E" w:rsidP="008F7E20">
            <w:pPr>
              <w:pStyle w:val="Normal1"/>
              <w:spacing w:before="100"/>
              <w:jc w:val="both"/>
            </w:pPr>
            <w:r>
              <w:rPr>
                <w:rFonts w:ascii="Arial" w:eastAsia="Arial" w:hAnsi="Arial" w:cs="Arial"/>
                <w:sz w:val="22"/>
                <w:szCs w:val="22"/>
              </w:rPr>
              <w:t xml:space="preserve">Registered VAT number </w:t>
            </w:r>
          </w:p>
        </w:tc>
        <w:tc>
          <w:tcPr>
            <w:tcW w:w="2410" w:type="dxa"/>
          </w:tcPr>
          <w:p w14:paraId="4E5808BC" w14:textId="77777777" w:rsidR="0034110E" w:rsidRDefault="0034110E" w:rsidP="008F7E20">
            <w:pPr>
              <w:pStyle w:val="Normal1"/>
              <w:tabs>
                <w:tab w:val="center" w:pos="4513"/>
                <w:tab w:val="right" w:pos="9026"/>
              </w:tabs>
              <w:spacing w:before="100"/>
              <w:jc w:val="both"/>
            </w:pPr>
          </w:p>
        </w:tc>
      </w:tr>
      <w:tr w:rsidR="0034110E" w14:paraId="362D3A97" w14:textId="77777777" w:rsidTr="008F7E20">
        <w:tc>
          <w:tcPr>
            <w:tcW w:w="1668" w:type="dxa"/>
          </w:tcPr>
          <w:p w14:paraId="08F4C59D" w14:textId="77777777" w:rsidR="0034110E" w:rsidRDefault="0034110E" w:rsidP="008F7E20">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14DD8B3" w14:textId="77777777" w:rsidR="0034110E" w:rsidRDefault="0034110E" w:rsidP="008F7E20">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127F1B81" w14:textId="77777777" w:rsidR="0034110E" w:rsidRDefault="0034110E" w:rsidP="008F7E20">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314EDA7D" w14:textId="77777777" w:rsidR="0034110E" w:rsidRDefault="0034110E" w:rsidP="008F7E20">
            <w:pPr>
              <w:pStyle w:val="Normal1"/>
              <w:jc w:val="both"/>
            </w:pPr>
            <w:bookmarkStart w:id="2" w:name="_1fob9te" w:colFirst="0" w:colLast="0"/>
            <w:bookmarkEnd w:id="2"/>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3920B0D9" w14:textId="77777777" w:rsidR="0034110E" w:rsidRDefault="0034110E" w:rsidP="008F7E20">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34110E" w14:paraId="7117549D" w14:textId="77777777" w:rsidTr="008F7E20">
        <w:tc>
          <w:tcPr>
            <w:tcW w:w="1668" w:type="dxa"/>
          </w:tcPr>
          <w:p w14:paraId="002D90D2" w14:textId="77777777" w:rsidR="0034110E" w:rsidRDefault="0034110E" w:rsidP="008F7E20">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6F197338" w14:textId="77777777" w:rsidR="0034110E" w:rsidRDefault="0034110E" w:rsidP="008F7E20">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3E662E9F" w14:textId="77777777" w:rsidR="0034110E" w:rsidRDefault="0034110E" w:rsidP="008F7E20">
            <w:pPr>
              <w:pStyle w:val="Normal1"/>
              <w:tabs>
                <w:tab w:val="center" w:pos="4513"/>
                <w:tab w:val="right" w:pos="9026"/>
              </w:tabs>
              <w:spacing w:before="100"/>
              <w:jc w:val="both"/>
            </w:pPr>
          </w:p>
        </w:tc>
      </w:tr>
      <w:tr w:rsidR="0034110E" w14:paraId="00889DB2" w14:textId="77777777" w:rsidTr="008F7E20">
        <w:tc>
          <w:tcPr>
            <w:tcW w:w="1668" w:type="dxa"/>
          </w:tcPr>
          <w:p w14:paraId="2715F67C" w14:textId="77777777" w:rsidR="0034110E" w:rsidRDefault="0034110E" w:rsidP="008F7E20">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09DB8CF" w14:textId="77777777" w:rsidR="0034110E" w:rsidRDefault="0034110E" w:rsidP="008F7E20">
            <w:pPr>
              <w:pStyle w:val="Normal1"/>
              <w:spacing w:before="100"/>
              <w:jc w:val="both"/>
            </w:pPr>
            <w:r>
              <w:rPr>
                <w:rFonts w:ascii="Arial" w:eastAsia="Arial" w:hAnsi="Arial" w:cs="Arial"/>
                <w:sz w:val="22"/>
                <w:szCs w:val="22"/>
              </w:rPr>
              <w:t xml:space="preserve">Is it a legal requirement in the state where you are established for you to possess a </w:t>
            </w:r>
            <w:proofErr w:type="gramStart"/>
            <w:r>
              <w:rPr>
                <w:rFonts w:ascii="Arial" w:eastAsia="Arial" w:hAnsi="Arial" w:cs="Arial"/>
                <w:sz w:val="22"/>
                <w:szCs w:val="22"/>
              </w:rPr>
              <w:t>particular authorisation</w:t>
            </w:r>
            <w:proofErr w:type="gramEnd"/>
            <w:r>
              <w:rPr>
                <w:rFonts w:ascii="Arial" w:eastAsia="Arial" w:hAnsi="Arial" w:cs="Arial"/>
                <w:sz w:val="22"/>
                <w:szCs w:val="22"/>
              </w:rPr>
              <w:t>, or be a member of a particular organisation in order to provide the services specified in this procurement?</w:t>
            </w:r>
          </w:p>
        </w:tc>
        <w:tc>
          <w:tcPr>
            <w:tcW w:w="2410" w:type="dxa"/>
          </w:tcPr>
          <w:p w14:paraId="0DC794CD" w14:textId="77777777" w:rsidR="0034110E" w:rsidRDefault="0034110E" w:rsidP="008F7E20">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3CA42768" w14:textId="77777777" w:rsidR="0034110E" w:rsidRDefault="0034110E" w:rsidP="008F7E20">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34110E" w14:paraId="22EC3DD3" w14:textId="77777777" w:rsidTr="008F7E20">
        <w:tc>
          <w:tcPr>
            <w:tcW w:w="1668" w:type="dxa"/>
          </w:tcPr>
          <w:p w14:paraId="14167222" w14:textId="77777777" w:rsidR="0034110E" w:rsidRDefault="0034110E" w:rsidP="008F7E20">
            <w:pPr>
              <w:pStyle w:val="Normal1"/>
              <w:spacing w:before="100"/>
              <w:jc w:val="both"/>
            </w:pPr>
            <w:r>
              <w:rPr>
                <w:rFonts w:ascii="Arial" w:eastAsia="Arial" w:hAnsi="Arial" w:cs="Arial"/>
                <w:sz w:val="22"/>
                <w:szCs w:val="22"/>
              </w:rPr>
              <w:t>1.1(j) - (ii)</w:t>
            </w:r>
          </w:p>
        </w:tc>
        <w:tc>
          <w:tcPr>
            <w:tcW w:w="5244" w:type="dxa"/>
          </w:tcPr>
          <w:p w14:paraId="3C254C3C" w14:textId="77777777" w:rsidR="0034110E" w:rsidRDefault="0034110E" w:rsidP="008F7E20">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7DEA5C84" w14:textId="77777777" w:rsidR="0034110E" w:rsidRDefault="0034110E" w:rsidP="008F7E20">
            <w:pPr>
              <w:pStyle w:val="Normal1"/>
              <w:spacing w:before="100"/>
              <w:jc w:val="both"/>
            </w:pPr>
          </w:p>
        </w:tc>
      </w:tr>
      <w:tr w:rsidR="0034110E" w14:paraId="5C3381F4" w14:textId="77777777" w:rsidTr="008F7E20">
        <w:tc>
          <w:tcPr>
            <w:tcW w:w="1668" w:type="dxa"/>
          </w:tcPr>
          <w:p w14:paraId="5C0C8385" w14:textId="77777777" w:rsidR="0034110E" w:rsidRDefault="0034110E" w:rsidP="008F7E20">
            <w:pPr>
              <w:pStyle w:val="Normal1"/>
              <w:spacing w:before="100"/>
              <w:jc w:val="both"/>
            </w:pPr>
            <w:r>
              <w:rPr>
                <w:rFonts w:ascii="Arial" w:eastAsia="Arial" w:hAnsi="Arial" w:cs="Arial"/>
                <w:sz w:val="22"/>
                <w:szCs w:val="22"/>
              </w:rPr>
              <w:t>1.1(k)</w:t>
            </w:r>
          </w:p>
        </w:tc>
        <w:tc>
          <w:tcPr>
            <w:tcW w:w="5244" w:type="dxa"/>
          </w:tcPr>
          <w:p w14:paraId="671E642C" w14:textId="77777777" w:rsidR="0034110E" w:rsidRDefault="0034110E" w:rsidP="008F7E20">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13F5EA8B" w14:textId="77777777" w:rsidR="0034110E" w:rsidRDefault="0034110E" w:rsidP="008F7E20">
            <w:pPr>
              <w:pStyle w:val="Normal1"/>
              <w:spacing w:before="100"/>
              <w:jc w:val="both"/>
            </w:pPr>
          </w:p>
        </w:tc>
      </w:tr>
      <w:tr w:rsidR="0034110E" w14:paraId="52FD5F43" w14:textId="77777777" w:rsidTr="008F7E20">
        <w:tc>
          <w:tcPr>
            <w:tcW w:w="1668" w:type="dxa"/>
          </w:tcPr>
          <w:p w14:paraId="3F0D54F8" w14:textId="77777777" w:rsidR="0034110E" w:rsidRDefault="0034110E" w:rsidP="008F7E20">
            <w:pPr>
              <w:pStyle w:val="Normal1"/>
              <w:spacing w:before="100"/>
              <w:jc w:val="both"/>
            </w:pPr>
            <w:r>
              <w:rPr>
                <w:rFonts w:ascii="Arial" w:eastAsia="Arial" w:hAnsi="Arial" w:cs="Arial"/>
                <w:sz w:val="22"/>
                <w:szCs w:val="22"/>
              </w:rPr>
              <w:t>1.1(l)</w:t>
            </w:r>
          </w:p>
        </w:tc>
        <w:tc>
          <w:tcPr>
            <w:tcW w:w="5244" w:type="dxa"/>
          </w:tcPr>
          <w:p w14:paraId="7D817413" w14:textId="77777777" w:rsidR="0034110E" w:rsidRDefault="0034110E" w:rsidP="008F7E20">
            <w:pPr>
              <w:pStyle w:val="Normal1"/>
              <w:spacing w:before="100"/>
              <w:jc w:val="both"/>
            </w:pPr>
            <w:r>
              <w:rPr>
                <w:rFonts w:ascii="Arial" w:eastAsia="Arial" w:hAnsi="Arial" w:cs="Arial"/>
                <w:sz w:val="22"/>
                <w:szCs w:val="22"/>
              </w:rPr>
              <w:t>Relevant classifications (state whether you fall within one of these, and if so which one)</w:t>
            </w:r>
          </w:p>
          <w:p w14:paraId="6A4EEFC4" w14:textId="77777777" w:rsidR="0034110E" w:rsidRDefault="0034110E" w:rsidP="0034110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71511D93" w14:textId="77777777" w:rsidR="0034110E" w:rsidRDefault="0034110E" w:rsidP="0034110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4FE87568" w14:textId="77777777" w:rsidR="0034110E" w:rsidRDefault="0034110E" w:rsidP="0034110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lastRenderedPageBreak/>
              <w:t>Public service mutual</w:t>
            </w:r>
          </w:p>
        </w:tc>
        <w:tc>
          <w:tcPr>
            <w:tcW w:w="2410" w:type="dxa"/>
          </w:tcPr>
          <w:p w14:paraId="23ECEAEE" w14:textId="77777777" w:rsidR="0034110E" w:rsidRDefault="0034110E" w:rsidP="008F7E20">
            <w:pPr>
              <w:pStyle w:val="Normal1"/>
              <w:spacing w:before="100"/>
              <w:jc w:val="both"/>
            </w:pPr>
          </w:p>
        </w:tc>
      </w:tr>
      <w:tr w:rsidR="0034110E" w14:paraId="56C00F2F" w14:textId="77777777" w:rsidTr="008F7E20">
        <w:tc>
          <w:tcPr>
            <w:tcW w:w="1668" w:type="dxa"/>
          </w:tcPr>
          <w:p w14:paraId="5D3C6D06" w14:textId="77777777" w:rsidR="0034110E" w:rsidRDefault="0034110E" w:rsidP="008F7E20">
            <w:pPr>
              <w:pStyle w:val="Normal1"/>
              <w:spacing w:before="100"/>
              <w:jc w:val="both"/>
            </w:pPr>
            <w:r>
              <w:rPr>
                <w:rFonts w:ascii="Arial" w:eastAsia="Arial" w:hAnsi="Arial" w:cs="Arial"/>
                <w:sz w:val="22"/>
                <w:szCs w:val="22"/>
              </w:rPr>
              <w:t>1.1(m)</w:t>
            </w:r>
          </w:p>
        </w:tc>
        <w:tc>
          <w:tcPr>
            <w:tcW w:w="5244" w:type="dxa"/>
          </w:tcPr>
          <w:p w14:paraId="722F574B" w14:textId="77777777" w:rsidR="0034110E" w:rsidRDefault="0034110E" w:rsidP="008F7E20">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4"/>
            </w:r>
            <w:r>
              <w:rPr>
                <w:rFonts w:ascii="Arial" w:eastAsia="Arial" w:hAnsi="Arial" w:cs="Arial"/>
                <w:sz w:val="22"/>
                <w:szCs w:val="22"/>
              </w:rPr>
              <w:t>?</w:t>
            </w:r>
          </w:p>
        </w:tc>
        <w:tc>
          <w:tcPr>
            <w:tcW w:w="2410" w:type="dxa"/>
          </w:tcPr>
          <w:p w14:paraId="1D34C977" w14:textId="77777777" w:rsidR="0034110E" w:rsidRDefault="0034110E" w:rsidP="008F7E20">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0D219F65" w14:textId="77777777" w:rsidR="0034110E" w:rsidRDefault="0034110E" w:rsidP="008F7E20">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5DEC8BE7" w14:textId="77777777" w:rsidR="0034110E" w:rsidRDefault="0034110E" w:rsidP="008F7E20">
            <w:pPr>
              <w:pStyle w:val="Normal1"/>
              <w:spacing w:before="100"/>
              <w:jc w:val="both"/>
            </w:pPr>
          </w:p>
        </w:tc>
      </w:tr>
      <w:tr w:rsidR="0034110E" w14:paraId="21038701" w14:textId="77777777" w:rsidTr="008F7E20">
        <w:tc>
          <w:tcPr>
            <w:tcW w:w="1668" w:type="dxa"/>
          </w:tcPr>
          <w:p w14:paraId="211357FE" w14:textId="77777777" w:rsidR="0034110E" w:rsidRDefault="0034110E" w:rsidP="008F7E20">
            <w:pPr>
              <w:pStyle w:val="Normal1"/>
              <w:spacing w:before="100"/>
              <w:jc w:val="both"/>
            </w:pPr>
            <w:r>
              <w:rPr>
                <w:rFonts w:ascii="Arial" w:eastAsia="Arial" w:hAnsi="Arial" w:cs="Arial"/>
                <w:sz w:val="22"/>
                <w:szCs w:val="22"/>
              </w:rPr>
              <w:t>1.1(n)</w:t>
            </w:r>
          </w:p>
        </w:tc>
        <w:tc>
          <w:tcPr>
            <w:tcW w:w="5244" w:type="dxa"/>
          </w:tcPr>
          <w:p w14:paraId="7E235D8C" w14:textId="77777777" w:rsidR="0034110E" w:rsidRDefault="0034110E" w:rsidP="008F7E20">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5"/>
            </w:r>
            <w:r>
              <w:rPr>
                <w:rFonts w:ascii="Arial" w:eastAsia="Arial" w:hAnsi="Arial" w:cs="Arial"/>
                <w:sz w:val="22"/>
                <w:szCs w:val="22"/>
              </w:rPr>
              <w:t xml:space="preserve"> </w:t>
            </w:r>
          </w:p>
          <w:p w14:paraId="2DC8BF7E" w14:textId="77777777" w:rsidR="0034110E" w:rsidRDefault="0034110E" w:rsidP="008F7E20">
            <w:pPr>
              <w:pStyle w:val="Normal1"/>
              <w:jc w:val="both"/>
            </w:pPr>
            <w:r>
              <w:rPr>
                <w:rFonts w:ascii="Arial" w:eastAsia="Arial" w:hAnsi="Arial" w:cs="Arial"/>
                <w:sz w:val="22"/>
                <w:szCs w:val="22"/>
              </w:rPr>
              <w:t xml:space="preserve">- Name; </w:t>
            </w:r>
          </w:p>
          <w:p w14:paraId="09671387" w14:textId="77777777" w:rsidR="0034110E" w:rsidRDefault="0034110E" w:rsidP="008F7E20">
            <w:pPr>
              <w:pStyle w:val="Normal1"/>
              <w:jc w:val="both"/>
            </w:pPr>
            <w:r>
              <w:rPr>
                <w:rFonts w:ascii="Arial" w:eastAsia="Arial" w:hAnsi="Arial" w:cs="Arial"/>
                <w:sz w:val="22"/>
                <w:szCs w:val="22"/>
              </w:rPr>
              <w:t xml:space="preserve">- Date of birth; </w:t>
            </w:r>
          </w:p>
          <w:p w14:paraId="5264D1D9" w14:textId="77777777" w:rsidR="0034110E" w:rsidRDefault="0034110E" w:rsidP="008F7E20">
            <w:pPr>
              <w:pStyle w:val="Normal1"/>
              <w:jc w:val="both"/>
            </w:pPr>
            <w:r>
              <w:rPr>
                <w:rFonts w:ascii="Arial" w:eastAsia="Arial" w:hAnsi="Arial" w:cs="Arial"/>
                <w:sz w:val="22"/>
                <w:szCs w:val="22"/>
              </w:rPr>
              <w:t xml:space="preserve">- Nationality; </w:t>
            </w:r>
          </w:p>
          <w:p w14:paraId="00D34754" w14:textId="77777777" w:rsidR="0034110E" w:rsidRDefault="0034110E" w:rsidP="008F7E20">
            <w:pPr>
              <w:pStyle w:val="Normal1"/>
              <w:jc w:val="both"/>
            </w:pPr>
            <w:r>
              <w:rPr>
                <w:rFonts w:ascii="Arial" w:eastAsia="Arial" w:hAnsi="Arial" w:cs="Arial"/>
                <w:sz w:val="22"/>
                <w:szCs w:val="22"/>
              </w:rPr>
              <w:t xml:space="preserve">- Country, state or part of the UK where the PSC usually lives; </w:t>
            </w:r>
          </w:p>
          <w:p w14:paraId="44641EA8" w14:textId="77777777" w:rsidR="0034110E" w:rsidRDefault="0034110E" w:rsidP="008F7E20">
            <w:pPr>
              <w:pStyle w:val="Normal1"/>
              <w:jc w:val="both"/>
            </w:pPr>
            <w:r>
              <w:rPr>
                <w:rFonts w:ascii="Arial" w:eastAsia="Arial" w:hAnsi="Arial" w:cs="Arial"/>
                <w:sz w:val="22"/>
                <w:szCs w:val="22"/>
              </w:rPr>
              <w:t xml:space="preserve">- Service address; </w:t>
            </w:r>
          </w:p>
          <w:p w14:paraId="4FF8F543" w14:textId="77777777" w:rsidR="0034110E" w:rsidRDefault="0034110E" w:rsidP="008F7E20">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1CE5F5AA" w14:textId="77777777" w:rsidR="0034110E" w:rsidRDefault="0034110E" w:rsidP="008F7E20">
            <w:pPr>
              <w:pStyle w:val="Normal1"/>
              <w:jc w:val="both"/>
            </w:pPr>
            <w:r>
              <w:rPr>
                <w:rFonts w:ascii="Arial" w:eastAsia="Arial" w:hAnsi="Arial" w:cs="Arial"/>
                <w:sz w:val="22"/>
                <w:szCs w:val="22"/>
              </w:rPr>
              <w:t xml:space="preserve">- Which conditions for being a PSC are met; </w:t>
            </w:r>
          </w:p>
          <w:p w14:paraId="3D0E4AEE" w14:textId="77777777" w:rsidR="0034110E" w:rsidRDefault="0034110E" w:rsidP="008F7E20">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685D73EF" w14:textId="77777777" w:rsidR="0034110E" w:rsidRDefault="0034110E" w:rsidP="008F7E20">
            <w:pPr>
              <w:pStyle w:val="Normal1"/>
              <w:jc w:val="both"/>
            </w:pPr>
            <w:r>
              <w:rPr>
                <w:rFonts w:ascii="Arial" w:eastAsia="Arial" w:hAnsi="Arial" w:cs="Arial"/>
                <w:sz w:val="22"/>
                <w:szCs w:val="22"/>
              </w:rPr>
              <w:tab/>
              <w:t xml:space="preserve">- More than 50% and less than 75%, </w:t>
            </w:r>
          </w:p>
          <w:p w14:paraId="6435921B" w14:textId="77777777" w:rsidR="0034110E" w:rsidRDefault="0034110E" w:rsidP="008F7E20">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6"/>
            </w:r>
          </w:p>
          <w:p w14:paraId="7633006E" w14:textId="77777777" w:rsidR="0034110E" w:rsidRDefault="0034110E" w:rsidP="008F7E20">
            <w:pPr>
              <w:pStyle w:val="Normal1"/>
              <w:jc w:val="both"/>
            </w:pPr>
          </w:p>
          <w:p w14:paraId="1DA46803" w14:textId="77777777" w:rsidR="0034110E" w:rsidRDefault="0034110E" w:rsidP="008F7E20">
            <w:pPr>
              <w:pStyle w:val="Normal1"/>
              <w:jc w:val="both"/>
            </w:pPr>
            <w:r>
              <w:rPr>
                <w:rFonts w:ascii="Arial" w:eastAsia="Arial" w:hAnsi="Arial" w:cs="Arial"/>
                <w:sz w:val="22"/>
                <w:szCs w:val="22"/>
              </w:rPr>
              <w:t>(Please enter N/A if not applicable)</w:t>
            </w:r>
          </w:p>
        </w:tc>
        <w:tc>
          <w:tcPr>
            <w:tcW w:w="2410" w:type="dxa"/>
          </w:tcPr>
          <w:p w14:paraId="4736EBDE" w14:textId="77777777" w:rsidR="0034110E" w:rsidRDefault="0034110E" w:rsidP="008F7E20">
            <w:pPr>
              <w:pStyle w:val="Normal1"/>
              <w:spacing w:before="100"/>
              <w:jc w:val="both"/>
            </w:pPr>
          </w:p>
        </w:tc>
      </w:tr>
      <w:tr w:rsidR="0034110E" w14:paraId="01395937" w14:textId="77777777" w:rsidTr="008F7E20">
        <w:tc>
          <w:tcPr>
            <w:tcW w:w="1668" w:type="dxa"/>
          </w:tcPr>
          <w:p w14:paraId="1F5F05A9" w14:textId="77777777" w:rsidR="0034110E" w:rsidRDefault="0034110E" w:rsidP="008F7E20">
            <w:pPr>
              <w:pStyle w:val="Normal1"/>
              <w:spacing w:before="100"/>
              <w:jc w:val="both"/>
            </w:pPr>
            <w:r>
              <w:rPr>
                <w:rFonts w:ascii="Arial" w:eastAsia="Arial" w:hAnsi="Arial" w:cs="Arial"/>
                <w:sz w:val="22"/>
                <w:szCs w:val="22"/>
              </w:rPr>
              <w:t>1.1(o)</w:t>
            </w:r>
          </w:p>
        </w:tc>
        <w:tc>
          <w:tcPr>
            <w:tcW w:w="5244" w:type="dxa"/>
          </w:tcPr>
          <w:p w14:paraId="1B68E523" w14:textId="77777777" w:rsidR="0034110E" w:rsidRDefault="0034110E" w:rsidP="008F7E20">
            <w:pPr>
              <w:pStyle w:val="Normal1"/>
              <w:spacing w:before="100"/>
              <w:jc w:val="both"/>
            </w:pPr>
            <w:r>
              <w:rPr>
                <w:rFonts w:ascii="Arial" w:eastAsia="Arial" w:hAnsi="Arial" w:cs="Arial"/>
                <w:sz w:val="22"/>
                <w:szCs w:val="22"/>
              </w:rPr>
              <w:t>Details of immediate parent company:</w:t>
            </w:r>
          </w:p>
          <w:p w14:paraId="222B20CC" w14:textId="77777777" w:rsidR="0034110E" w:rsidRDefault="0034110E" w:rsidP="008F7E20">
            <w:pPr>
              <w:pStyle w:val="Normal1"/>
              <w:jc w:val="both"/>
            </w:pPr>
            <w:r>
              <w:rPr>
                <w:rFonts w:ascii="Arial" w:eastAsia="Arial" w:hAnsi="Arial" w:cs="Arial"/>
                <w:sz w:val="22"/>
                <w:szCs w:val="22"/>
              </w:rPr>
              <w:t xml:space="preserve"> </w:t>
            </w:r>
          </w:p>
          <w:p w14:paraId="6B95E49C" w14:textId="77777777" w:rsidR="0034110E" w:rsidRDefault="0034110E" w:rsidP="008F7E20">
            <w:pPr>
              <w:pStyle w:val="Normal1"/>
              <w:jc w:val="both"/>
            </w:pPr>
            <w:r>
              <w:rPr>
                <w:rFonts w:ascii="Arial" w:eastAsia="Arial" w:hAnsi="Arial" w:cs="Arial"/>
                <w:sz w:val="22"/>
                <w:szCs w:val="22"/>
              </w:rPr>
              <w:t>- Full name of the immediate parent company</w:t>
            </w:r>
          </w:p>
          <w:p w14:paraId="70701ED8" w14:textId="77777777" w:rsidR="0034110E" w:rsidRDefault="0034110E" w:rsidP="008F7E20">
            <w:pPr>
              <w:pStyle w:val="Normal1"/>
              <w:jc w:val="both"/>
            </w:pPr>
            <w:r>
              <w:rPr>
                <w:rFonts w:ascii="Arial" w:eastAsia="Arial" w:hAnsi="Arial" w:cs="Arial"/>
                <w:sz w:val="22"/>
                <w:szCs w:val="22"/>
              </w:rPr>
              <w:t>- Registered office address (if applicable)</w:t>
            </w:r>
          </w:p>
          <w:p w14:paraId="185C2D25" w14:textId="77777777" w:rsidR="0034110E" w:rsidRDefault="0034110E" w:rsidP="008F7E20">
            <w:pPr>
              <w:pStyle w:val="Normal1"/>
              <w:jc w:val="both"/>
            </w:pPr>
            <w:r>
              <w:rPr>
                <w:rFonts w:ascii="Arial" w:eastAsia="Arial" w:hAnsi="Arial" w:cs="Arial"/>
                <w:sz w:val="22"/>
                <w:szCs w:val="22"/>
              </w:rPr>
              <w:t>- Registration number (if applicable)</w:t>
            </w:r>
          </w:p>
          <w:p w14:paraId="233CB4D7" w14:textId="77777777" w:rsidR="0034110E" w:rsidRDefault="0034110E" w:rsidP="008F7E20">
            <w:pPr>
              <w:pStyle w:val="Normal1"/>
              <w:jc w:val="both"/>
            </w:pPr>
            <w:r>
              <w:rPr>
                <w:rFonts w:ascii="Arial" w:eastAsia="Arial" w:hAnsi="Arial" w:cs="Arial"/>
                <w:sz w:val="22"/>
                <w:szCs w:val="22"/>
              </w:rPr>
              <w:t>- Head office DUNS number (if applicable)</w:t>
            </w:r>
          </w:p>
          <w:p w14:paraId="6AF2721F" w14:textId="77777777" w:rsidR="0034110E" w:rsidRDefault="0034110E" w:rsidP="008F7E20">
            <w:pPr>
              <w:pStyle w:val="Normal1"/>
              <w:jc w:val="both"/>
            </w:pPr>
            <w:r>
              <w:rPr>
                <w:rFonts w:ascii="Arial" w:eastAsia="Arial" w:hAnsi="Arial" w:cs="Arial"/>
                <w:sz w:val="22"/>
                <w:szCs w:val="22"/>
              </w:rPr>
              <w:t>- Head office VAT number (if applicable)</w:t>
            </w:r>
          </w:p>
          <w:p w14:paraId="7210FD2E" w14:textId="77777777" w:rsidR="0034110E" w:rsidRDefault="0034110E" w:rsidP="008F7E20">
            <w:pPr>
              <w:pStyle w:val="Normal1"/>
              <w:jc w:val="both"/>
            </w:pPr>
          </w:p>
          <w:p w14:paraId="10CDB989" w14:textId="77777777" w:rsidR="0034110E" w:rsidRDefault="0034110E" w:rsidP="008F7E20">
            <w:pPr>
              <w:pStyle w:val="Normal1"/>
              <w:jc w:val="both"/>
            </w:pPr>
            <w:r>
              <w:rPr>
                <w:rFonts w:ascii="Arial" w:eastAsia="Arial" w:hAnsi="Arial" w:cs="Arial"/>
                <w:sz w:val="22"/>
                <w:szCs w:val="22"/>
              </w:rPr>
              <w:t>(Please enter N/A if not applicable)</w:t>
            </w:r>
          </w:p>
        </w:tc>
        <w:tc>
          <w:tcPr>
            <w:tcW w:w="2410" w:type="dxa"/>
          </w:tcPr>
          <w:p w14:paraId="3F537EEE" w14:textId="77777777" w:rsidR="0034110E" w:rsidRDefault="0034110E" w:rsidP="008F7E20">
            <w:pPr>
              <w:pStyle w:val="Normal1"/>
              <w:spacing w:before="100"/>
              <w:jc w:val="both"/>
            </w:pPr>
          </w:p>
        </w:tc>
      </w:tr>
      <w:tr w:rsidR="0034110E" w14:paraId="1F003649" w14:textId="77777777" w:rsidTr="008F7E20">
        <w:tc>
          <w:tcPr>
            <w:tcW w:w="1668" w:type="dxa"/>
          </w:tcPr>
          <w:p w14:paraId="102043E9" w14:textId="77777777" w:rsidR="0034110E" w:rsidRDefault="0034110E" w:rsidP="008F7E20">
            <w:pPr>
              <w:pStyle w:val="Normal1"/>
              <w:spacing w:before="100"/>
              <w:jc w:val="both"/>
            </w:pPr>
            <w:r>
              <w:rPr>
                <w:rFonts w:ascii="Arial" w:eastAsia="Arial" w:hAnsi="Arial" w:cs="Arial"/>
                <w:sz w:val="22"/>
                <w:szCs w:val="22"/>
              </w:rPr>
              <w:t>1.1(p)</w:t>
            </w:r>
          </w:p>
        </w:tc>
        <w:tc>
          <w:tcPr>
            <w:tcW w:w="5244" w:type="dxa"/>
          </w:tcPr>
          <w:p w14:paraId="40DA0C93" w14:textId="77777777" w:rsidR="0034110E" w:rsidRDefault="0034110E" w:rsidP="008F7E20">
            <w:pPr>
              <w:pStyle w:val="Normal1"/>
              <w:spacing w:before="100"/>
              <w:jc w:val="both"/>
            </w:pPr>
            <w:r>
              <w:rPr>
                <w:rFonts w:ascii="Arial" w:eastAsia="Arial" w:hAnsi="Arial" w:cs="Arial"/>
                <w:sz w:val="22"/>
                <w:szCs w:val="22"/>
              </w:rPr>
              <w:t>Details of ultimate parent company:</w:t>
            </w:r>
          </w:p>
          <w:p w14:paraId="08213AF6" w14:textId="77777777" w:rsidR="0034110E" w:rsidRDefault="0034110E" w:rsidP="008F7E20">
            <w:pPr>
              <w:pStyle w:val="Normal1"/>
              <w:jc w:val="both"/>
            </w:pPr>
          </w:p>
          <w:p w14:paraId="7DDF992C" w14:textId="77777777" w:rsidR="0034110E" w:rsidRDefault="0034110E" w:rsidP="008F7E20">
            <w:pPr>
              <w:pStyle w:val="Normal1"/>
              <w:jc w:val="both"/>
            </w:pPr>
            <w:r>
              <w:rPr>
                <w:rFonts w:ascii="Arial" w:eastAsia="Arial" w:hAnsi="Arial" w:cs="Arial"/>
                <w:sz w:val="22"/>
                <w:szCs w:val="22"/>
              </w:rPr>
              <w:t>- Full name of the ultimate parent company</w:t>
            </w:r>
          </w:p>
          <w:p w14:paraId="06043AD4" w14:textId="77777777" w:rsidR="0034110E" w:rsidRDefault="0034110E" w:rsidP="008F7E20">
            <w:pPr>
              <w:pStyle w:val="Normal1"/>
              <w:jc w:val="both"/>
            </w:pPr>
            <w:r>
              <w:rPr>
                <w:rFonts w:ascii="Arial" w:eastAsia="Arial" w:hAnsi="Arial" w:cs="Arial"/>
                <w:sz w:val="22"/>
                <w:szCs w:val="22"/>
              </w:rPr>
              <w:t>- Registered office address (if applicable)</w:t>
            </w:r>
          </w:p>
          <w:p w14:paraId="6B5184A5" w14:textId="77777777" w:rsidR="0034110E" w:rsidRDefault="0034110E" w:rsidP="008F7E20">
            <w:pPr>
              <w:pStyle w:val="Normal1"/>
              <w:jc w:val="both"/>
            </w:pPr>
            <w:r>
              <w:rPr>
                <w:rFonts w:ascii="Arial" w:eastAsia="Arial" w:hAnsi="Arial" w:cs="Arial"/>
                <w:sz w:val="22"/>
                <w:szCs w:val="22"/>
              </w:rPr>
              <w:t>- Registration number (if applicable)</w:t>
            </w:r>
          </w:p>
          <w:p w14:paraId="315A9F89" w14:textId="77777777" w:rsidR="0034110E" w:rsidRDefault="0034110E" w:rsidP="008F7E20">
            <w:pPr>
              <w:pStyle w:val="Normal1"/>
              <w:jc w:val="both"/>
            </w:pPr>
            <w:r>
              <w:rPr>
                <w:rFonts w:ascii="Arial" w:eastAsia="Arial" w:hAnsi="Arial" w:cs="Arial"/>
                <w:sz w:val="22"/>
                <w:szCs w:val="22"/>
              </w:rPr>
              <w:t>- Head office DUNS number (if applicable)</w:t>
            </w:r>
          </w:p>
          <w:p w14:paraId="7CA70C54" w14:textId="77777777" w:rsidR="0034110E" w:rsidRDefault="0034110E" w:rsidP="008F7E20">
            <w:pPr>
              <w:pStyle w:val="Normal1"/>
              <w:jc w:val="both"/>
            </w:pPr>
            <w:r>
              <w:rPr>
                <w:rFonts w:ascii="Arial" w:eastAsia="Arial" w:hAnsi="Arial" w:cs="Arial"/>
                <w:sz w:val="22"/>
                <w:szCs w:val="22"/>
              </w:rPr>
              <w:t>- Head office VAT number (if applicable)</w:t>
            </w:r>
          </w:p>
          <w:p w14:paraId="2F90F03F" w14:textId="77777777" w:rsidR="0034110E" w:rsidRDefault="0034110E" w:rsidP="008F7E20">
            <w:pPr>
              <w:pStyle w:val="Normal1"/>
              <w:jc w:val="both"/>
            </w:pPr>
          </w:p>
          <w:p w14:paraId="665D72EE" w14:textId="77777777" w:rsidR="0034110E" w:rsidRDefault="0034110E" w:rsidP="008F7E20">
            <w:pPr>
              <w:pStyle w:val="Normal1"/>
              <w:jc w:val="both"/>
            </w:pPr>
            <w:r>
              <w:rPr>
                <w:rFonts w:ascii="Arial" w:eastAsia="Arial" w:hAnsi="Arial" w:cs="Arial"/>
                <w:sz w:val="22"/>
                <w:szCs w:val="22"/>
              </w:rPr>
              <w:t>(Please enter N/A if not applicable)</w:t>
            </w:r>
          </w:p>
        </w:tc>
        <w:tc>
          <w:tcPr>
            <w:tcW w:w="2410" w:type="dxa"/>
          </w:tcPr>
          <w:p w14:paraId="2A0F10B2" w14:textId="77777777" w:rsidR="0034110E" w:rsidRDefault="0034110E" w:rsidP="008F7E20">
            <w:pPr>
              <w:pStyle w:val="Normal1"/>
              <w:spacing w:before="100"/>
              <w:jc w:val="both"/>
            </w:pPr>
          </w:p>
        </w:tc>
      </w:tr>
    </w:tbl>
    <w:p w14:paraId="662F5C25" w14:textId="77777777" w:rsidR="0034110E" w:rsidRDefault="0034110E" w:rsidP="0034110E">
      <w:pPr>
        <w:pStyle w:val="Normal1"/>
        <w:spacing w:after="160" w:line="259" w:lineRule="auto"/>
      </w:pPr>
    </w:p>
    <w:p w14:paraId="41EED82D" w14:textId="77777777" w:rsidR="0034110E" w:rsidRDefault="0034110E" w:rsidP="0034110E">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02E7FCEF" w14:textId="77777777" w:rsidR="0034110E" w:rsidRPr="00E75352" w:rsidRDefault="0034110E" w:rsidP="00E75352">
      <w:pPr>
        <w:pStyle w:val="Normal1"/>
        <w:rPr>
          <w:sz w:val="12"/>
          <w:szCs w:val="12"/>
        </w:rPr>
      </w:pPr>
    </w:p>
    <w:p w14:paraId="18DF1459" w14:textId="77777777" w:rsidR="0034110E" w:rsidRDefault="0034110E" w:rsidP="0034110E">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34110E" w14:paraId="58471859" w14:textId="77777777" w:rsidTr="008F7E20">
        <w:tc>
          <w:tcPr>
            <w:tcW w:w="1268" w:type="dxa"/>
            <w:tcBorders>
              <w:top w:val="single" w:sz="8" w:space="0" w:color="000000"/>
              <w:bottom w:val="single" w:sz="6" w:space="0" w:color="000000"/>
            </w:tcBorders>
            <w:shd w:val="clear" w:color="auto" w:fill="CCFFFF"/>
          </w:tcPr>
          <w:p w14:paraId="411C64AA" w14:textId="77777777" w:rsidR="0034110E" w:rsidRDefault="0034110E" w:rsidP="008F7E20">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794E9F6D" w14:textId="77777777" w:rsidR="0034110E" w:rsidRDefault="0034110E" w:rsidP="008F7E20">
            <w:pPr>
              <w:pStyle w:val="Normal1"/>
              <w:spacing w:before="100"/>
              <w:jc w:val="both"/>
            </w:pPr>
            <w:r>
              <w:rPr>
                <w:rFonts w:ascii="Arial" w:eastAsia="Arial" w:hAnsi="Arial" w:cs="Arial"/>
                <w:sz w:val="22"/>
                <w:szCs w:val="22"/>
              </w:rPr>
              <w:t>Bidding model</w:t>
            </w:r>
          </w:p>
        </w:tc>
      </w:tr>
      <w:tr w:rsidR="0034110E" w14:paraId="61014D0C" w14:textId="77777777" w:rsidTr="008F7E20">
        <w:tc>
          <w:tcPr>
            <w:tcW w:w="1268" w:type="dxa"/>
            <w:tcBorders>
              <w:top w:val="single" w:sz="6" w:space="0" w:color="000000"/>
              <w:bottom w:val="single" w:sz="6" w:space="0" w:color="000000"/>
            </w:tcBorders>
            <w:shd w:val="clear" w:color="auto" w:fill="CCFFFF"/>
          </w:tcPr>
          <w:p w14:paraId="3A7E02FF" w14:textId="77777777" w:rsidR="0034110E" w:rsidRDefault="0034110E" w:rsidP="008F7E20">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0F45C35C" w14:textId="77777777" w:rsidR="0034110E" w:rsidRDefault="0034110E" w:rsidP="008F7E20">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02646848" w14:textId="77777777" w:rsidR="0034110E" w:rsidRDefault="0034110E" w:rsidP="008F7E20">
            <w:pPr>
              <w:pStyle w:val="Normal1"/>
              <w:spacing w:before="100"/>
              <w:jc w:val="both"/>
            </w:pPr>
            <w:r>
              <w:rPr>
                <w:rFonts w:ascii="Arial" w:eastAsia="Arial" w:hAnsi="Arial" w:cs="Arial"/>
                <w:sz w:val="22"/>
                <w:szCs w:val="22"/>
              </w:rPr>
              <w:t>Response</w:t>
            </w:r>
          </w:p>
        </w:tc>
      </w:tr>
      <w:tr w:rsidR="0034110E" w14:paraId="524525D2" w14:textId="77777777" w:rsidTr="008F7E20">
        <w:tc>
          <w:tcPr>
            <w:tcW w:w="1268" w:type="dxa"/>
            <w:tcBorders>
              <w:top w:val="single" w:sz="6" w:space="0" w:color="000000"/>
            </w:tcBorders>
          </w:tcPr>
          <w:p w14:paraId="09F5BCBA" w14:textId="77777777" w:rsidR="0034110E" w:rsidRDefault="0034110E" w:rsidP="008F7E20">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3355DD40" w14:textId="77777777" w:rsidR="0034110E" w:rsidRDefault="0034110E" w:rsidP="008F7E20">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0015A424" w14:textId="77777777" w:rsidR="0034110E" w:rsidRDefault="0034110E" w:rsidP="008F7E20">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59469BEB" w14:textId="77777777" w:rsidR="0034110E" w:rsidRDefault="0034110E" w:rsidP="008F7E20">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04D871F9" w14:textId="77777777" w:rsidR="0034110E" w:rsidRDefault="0034110E" w:rsidP="008F7E20">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7E991846" w14:textId="77777777" w:rsidR="0034110E" w:rsidRDefault="0034110E" w:rsidP="008F7E20">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34110E" w14:paraId="6217C319" w14:textId="77777777" w:rsidTr="008F7E20">
        <w:tc>
          <w:tcPr>
            <w:tcW w:w="1268" w:type="dxa"/>
          </w:tcPr>
          <w:p w14:paraId="41C8D4D0" w14:textId="77777777" w:rsidR="0034110E" w:rsidRDefault="0034110E" w:rsidP="008F7E20">
            <w:pPr>
              <w:pStyle w:val="Normal1"/>
              <w:spacing w:before="100"/>
              <w:jc w:val="both"/>
            </w:pPr>
            <w:r>
              <w:rPr>
                <w:rFonts w:ascii="Arial" w:eastAsia="Arial" w:hAnsi="Arial" w:cs="Arial"/>
                <w:sz w:val="22"/>
                <w:szCs w:val="22"/>
              </w:rPr>
              <w:t>1.2(a) - (ii)</w:t>
            </w:r>
          </w:p>
        </w:tc>
        <w:tc>
          <w:tcPr>
            <w:tcW w:w="4007" w:type="dxa"/>
          </w:tcPr>
          <w:p w14:paraId="5098FC23" w14:textId="77777777" w:rsidR="0034110E" w:rsidRDefault="0034110E" w:rsidP="008F7E20">
            <w:pPr>
              <w:pStyle w:val="Normal1"/>
              <w:spacing w:before="100"/>
              <w:jc w:val="both"/>
            </w:pPr>
            <w:r>
              <w:rPr>
                <w:rFonts w:ascii="Arial" w:eastAsia="Arial" w:hAnsi="Arial" w:cs="Arial"/>
                <w:sz w:val="22"/>
                <w:szCs w:val="22"/>
              </w:rPr>
              <w:t>Name of group of economic operators (if applicable)</w:t>
            </w:r>
          </w:p>
        </w:tc>
        <w:tc>
          <w:tcPr>
            <w:tcW w:w="4047" w:type="dxa"/>
          </w:tcPr>
          <w:p w14:paraId="180DBCFC" w14:textId="77777777" w:rsidR="0034110E" w:rsidRDefault="0034110E" w:rsidP="008F7E20">
            <w:pPr>
              <w:pStyle w:val="Normal1"/>
              <w:tabs>
                <w:tab w:val="center" w:pos="4513"/>
                <w:tab w:val="right" w:pos="9026"/>
              </w:tabs>
              <w:spacing w:before="100"/>
              <w:jc w:val="both"/>
            </w:pPr>
          </w:p>
        </w:tc>
      </w:tr>
      <w:tr w:rsidR="0034110E" w14:paraId="3F92C80A" w14:textId="77777777" w:rsidTr="008F7E20">
        <w:tc>
          <w:tcPr>
            <w:tcW w:w="1268" w:type="dxa"/>
          </w:tcPr>
          <w:p w14:paraId="44A46EB9" w14:textId="77777777" w:rsidR="0034110E" w:rsidRDefault="0034110E" w:rsidP="008F7E20">
            <w:pPr>
              <w:pStyle w:val="Normal1"/>
              <w:spacing w:before="100"/>
              <w:jc w:val="both"/>
            </w:pPr>
            <w:r>
              <w:rPr>
                <w:rFonts w:ascii="Arial" w:eastAsia="Arial" w:hAnsi="Arial" w:cs="Arial"/>
                <w:sz w:val="22"/>
                <w:szCs w:val="22"/>
              </w:rPr>
              <w:t>1.2(a) - (iii)</w:t>
            </w:r>
          </w:p>
        </w:tc>
        <w:tc>
          <w:tcPr>
            <w:tcW w:w="4007" w:type="dxa"/>
          </w:tcPr>
          <w:p w14:paraId="73388479" w14:textId="77777777" w:rsidR="0034110E" w:rsidRDefault="0034110E" w:rsidP="008F7E20">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5A3F0AEB" w14:textId="77777777" w:rsidR="0034110E" w:rsidRDefault="0034110E" w:rsidP="008F7E20">
            <w:pPr>
              <w:pStyle w:val="Normal1"/>
              <w:tabs>
                <w:tab w:val="center" w:pos="4513"/>
                <w:tab w:val="right" w:pos="9026"/>
              </w:tabs>
              <w:spacing w:before="100"/>
              <w:jc w:val="both"/>
            </w:pPr>
          </w:p>
        </w:tc>
      </w:tr>
      <w:tr w:rsidR="0034110E" w14:paraId="61A57AA9" w14:textId="77777777" w:rsidTr="008F7E20">
        <w:trPr>
          <w:trHeight w:val="260"/>
        </w:trPr>
        <w:tc>
          <w:tcPr>
            <w:tcW w:w="1268" w:type="dxa"/>
          </w:tcPr>
          <w:p w14:paraId="7D110C55" w14:textId="77777777" w:rsidR="0034110E" w:rsidRDefault="0034110E" w:rsidP="008F7E20">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12131DE1" w14:textId="77777777" w:rsidR="0034110E" w:rsidRDefault="0034110E" w:rsidP="008F7E20">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026E041A" w14:textId="77777777" w:rsidR="0034110E" w:rsidRDefault="0034110E" w:rsidP="008F7E2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1A0183C" w14:textId="77777777" w:rsidR="0034110E" w:rsidRDefault="0034110E" w:rsidP="008F7E2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5CE97E2" w14:textId="77777777" w:rsidR="0034110E" w:rsidRDefault="0034110E" w:rsidP="008F7E20">
            <w:pPr>
              <w:pStyle w:val="Normal1"/>
              <w:jc w:val="both"/>
            </w:pPr>
          </w:p>
        </w:tc>
      </w:tr>
      <w:tr w:rsidR="0034110E" w14:paraId="0706045C" w14:textId="77777777" w:rsidTr="008F7E20">
        <w:tc>
          <w:tcPr>
            <w:tcW w:w="1268" w:type="dxa"/>
          </w:tcPr>
          <w:p w14:paraId="245FA320" w14:textId="77777777" w:rsidR="0034110E" w:rsidRDefault="0034110E" w:rsidP="008F7E20">
            <w:pPr>
              <w:pStyle w:val="Normal1"/>
              <w:spacing w:before="100"/>
              <w:jc w:val="both"/>
            </w:pPr>
            <w:r>
              <w:rPr>
                <w:rFonts w:ascii="Arial" w:eastAsia="Arial" w:hAnsi="Arial" w:cs="Arial"/>
                <w:sz w:val="22"/>
                <w:szCs w:val="22"/>
              </w:rPr>
              <w:t>1.2(b) - (ii)</w:t>
            </w:r>
          </w:p>
        </w:tc>
        <w:tc>
          <w:tcPr>
            <w:tcW w:w="8054" w:type="dxa"/>
            <w:gridSpan w:val="2"/>
          </w:tcPr>
          <w:p w14:paraId="0401D487" w14:textId="77777777" w:rsidR="0034110E" w:rsidRDefault="0034110E" w:rsidP="008F7E20">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34110E" w14:paraId="71A6DB04" w14:textId="77777777" w:rsidTr="008F7E20">
              <w:trPr>
                <w:trHeight w:val="400"/>
              </w:trPr>
              <w:tc>
                <w:tcPr>
                  <w:tcW w:w="1814" w:type="dxa"/>
                </w:tcPr>
                <w:p w14:paraId="5542E09C" w14:textId="77777777" w:rsidR="0034110E" w:rsidRDefault="0034110E" w:rsidP="008F7E20">
                  <w:pPr>
                    <w:pStyle w:val="Normal1"/>
                    <w:jc w:val="both"/>
                  </w:pPr>
                  <w:r>
                    <w:rPr>
                      <w:rFonts w:ascii="Arial" w:eastAsia="Arial" w:hAnsi="Arial" w:cs="Arial"/>
                      <w:sz w:val="16"/>
                      <w:szCs w:val="16"/>
                    </w:rPr>
                    <w:t>Name</w:t>
                  </w:r>
                </w:p>
              </w:tc>
              <w:tc>
                <w:tcPr>
                  <w:tcW w:w="1202" w:type="dxa"/>
                </w:tcPr>
                <w:p w14:paraId="01AFA8E7" w14:textId="77777777" w:rsidR="0034110E" w:rsidRDefault="0034110E" w:rsidP="008F7E20">
                  <w:pPr>
                    <w:pStyle w:val="Normal1"/>
                    <w:jc w:val="both"/>
                  </w:pPr>
                </w:p>
                <w:p w14:paraId="4AEF4C6E" w14:textId="77777777" w:rsidR="0034110E" w:rsidRDefault="0034110E" w:rsidP="008F7E20">
                  <w:pPr>
                    <w:pStyle w:val="Normal1"/>
                    <w:jc w:val="both"/>
                  </w:pPr>
                </w:p>
              </w:tc>
              <w:tc>
                <w:tcPr>
                  <w:tcW w:w="1203" w:type="dxa"/>
                </w:tcPr>
                <w:p w14:paraId="5953FFBD" w14:textId="77777777" w:rsidR="0034110E" w:rsidRDefault="0034110E" w:rsidP="008F7E20">
                  <w:pPr>
                    <w:pStyle w:val="Normal1"/>
                    <w:jc w:val="both"/>
                  </w:pPr>
                </w:p>
              </w:tc>
              <w:tc>
                <w:tcPr>
                  <w:tcW w:w="1203" w:type="dxa"/>
                </w:tcPr>
                <w:p w14:paraId="0686D619" w14:textId="77777777" w:rsidR="0034110E" w:rsidRDefault="0034110E" w:rsidP="008F7E20">
                  <w:pPr>
                    <w:pStyle w:val="Normal1"/>
                    <w:jc w:val="both"/>
                  </w:pPr>
                </w:p>
              </w:tc>
              <w:tc>
                <w:tcPr>
                  <w:tcW w:w="1203" w:type="dxa"/>
                </w:tcPr>
                <w:p w14:paraId="7DD027CA" w14:textId="77777777" w:rsidR="0034110E" w:rsidRDefault="0034110E" w:rsidP="008F7E20">
                  <w:pPr>
                    <w:pStyle w:val="Normal1"/>
                    <w:jc w:val="both"/>
                  </w:pPr>
                </w:p>
              </w:tc>
              <w:tc>
                <w:tcPr>
                  <w:tcW w:w="1203" w:type="dxa"/>
                </w:tcPr>
                <w:p w14:paraId="35935EC1" w14:textId="77777777" w:rsidR="0034110E" w:rsidRDefault="0034110E" w:rsidP="008F7E20">
                  <w:pPr>
                    <w:pStyle w:val="Normal1"/>
                    <w:jc w:val="both"/>
                  </w:pPr>
                </w:p>
              </w:tc>
            </w:tr>
            <w:tr w:rsidR="0034110E" w14:paraId="54387AC5" w14:textId="77777777" w:rsidTr="008F7E20">
              <w:trPr>
                <w:trHeight w:val="480"/>
              </w:trPr>
              <w:tc>
                <w:tcPr>
                  <w:tcW w:w="1814" w:type="dxa"/>
                </w:tcPr>
                <w:p w14:paraId="292D1E8B" w14:textId="77777777" w:rsidR="0034110E" w:rsidRDefault="0034110E" w:rsidP="008F7E20">
                  <w:pPr>
                    <w:pStyle w:val="Normal1"/>
                    <w:jc w:val="both"/>
                  </w:pPr>
                  <w:r>
                    <w:rPr>
                      <w:rFonts w:ascii="Arial" w:eastAsia="Arial" w:hAnsi="Arial" w:cs="Arial"/>
                      <w:sz w:val="16"/>
                      <w:szCs w:val="16"/>
                    </w:rPr>
                    <w:t>Registered address</w:t>
                  </w:r>
                </w:p>
              </w:tc>
              <w:tc>
                <w:tcPr>
                  <w:tcW w:w="1202" w:type="dxa"/>
                </w:tcPr>
                <w:p w14:paraId="42F9782A" w14:textId="77777777" w:rsidR="0034110E" w:rsidRDefault="0034110E" w:rsidP="008F7E20">
                  <w:pPr>
                    <w:pStyle w:val="Normal1"/>
                    <w:jc w:val="both"/>
                  </w:pPr>
                </w:p>
                <w:p w14:paraId="7783A98A" w14:textId="77777777" w:rsidR="0034110E" w:rsidRDefault="0034110E" w:rsidP="008F7E20">
                  <w:pPr>
                    <w:pStyle w:val="Normal1"/>
                    <w:jc w:val="both"/>
                  </w:pPr>
                </w:p>
              </w:tc>
              <w:tc>
                <w:tcPr>
                  <w:tcW w:w="1203" w:type="dxa"/>
                </w:tcPr>
                <w:p w14:paraId="110BFB83" w14:textId="77777777" w:rsidR="0034110E" w:rsidRDefault="0034110E" w:rsidP="008F7E20">
                  <w:pPr>
                    <w:pStyle w:val="Normal1"/>
                    <w:jc w:val="both"/>
                  </w:pPr>
                </w:p>
              </w:tc>
              <w:tc>
                <w:tcPr>
                  <w:tcW w:w="1203" w:type="dxa"/>
                </w:tcPr>
                <w:p w14:paraId="13BC851E" w14:textId="77777777" w:rsidR="0034110E" w:rsidRDefault="0034110E" w:rsidP="008F7E20">
                  <w:pPr>
                    <w:pStyle w:val="Normal1"/>
                    <w:jc w:val="both"/>
                  </w:pPr>
                </w:p>
              </w:tc>
              <w:tc>
                <w:tcPr>
                  <w:tcW w:w="1203" w:type="dxa"/>
                </w:tcPr>
                <w:p w14:paraId="424B900A" w14:textId="77777777" w:rsidR="0034110E" w:rsidRDefault="0034110E" w:rsidP="008F7E20">
                  <w:pPr>
                    <w:pStyle w:val="Normal1"/>
                    <w:jc w:val="both"/>
                  </w:pPr>
                </w:p>
              </w:tc>
              <w:tc>
                <w:tcPr>
                  <w:tcW w:w="1203" w:type="dxa"/>
                </w:tcPr>
                <w:p w14:paraId="67E195B0" w14:textId="77777777" w:rsidR="0034110E" w:rsidRDefault="0034110E" w:rsidP="008F7E20">
                  <w:pPr>
                    <w:pStyle w:val="Normal1"/>
                    <w:jc w:val="both"/>
                  </w:pPr>
                </w:p>
              </w:tc>
            </w:tr>
            <w:tr w:rsidR="0034110E" w14:paraId="1C388266" w14:textId="77777777" w:rsidTr="008F7E20">
              <w:trPr>
                <w:trHeight w:val="360"/>
              </w:trPr>
              <w:tc>
                <w:tcPr>
                  <w:tcW w:w="1814" w:type="dxa"/>
                </w:tcPr>
                <w:p w14:paraId="15CABEBF" w14:textId="77777777" w:rsidR="0034110E" w:rsidRDefault="0034110E" w:rsidP="008F7E20">
                  <w:pPr>
                    <w:pStyle w:val="Normal1"/>
                    <w:jc w:val="both"/>
                  </w:pPr>
                  <w:r>
                    <w:rPr>
                      <w:rFonts w:ascii="Arial" w:eastAsia="Arial" w:hAnsi="Arial" w:cs="Arial"/>
                      <w:sz w:val="16"/>
                      <w:szCs w:val="16"/>
                    </w:rPr>
                    <w:t>Trading status</w:t>
                  </w:r>
                </w:p>
              </w:tc>
              <w:tc>
                <w:tcPr>
                  <w:tcW w:w="1202" w:type="dxa"/>
                </w:tcPr>
                <w:p w14:paraId="1E045D6F" w14:textId="77777777" w:rsidR="0034110E" w:rsidRDefault="0034110E" w:rsidP="008F7E20">
                  <w:pPr>
                    <w:pStyle w:val="Normal1"/>
                    <w:jc w:val="both"/>
                  </w:pPr>
                </w:p>
              </w:tc>
              <w:tc>
                <w:tcPr>
                  <w:tcW w:w="1203" w:type="dxa"/>
                </w:tcPr>
                <w:p w14:paraId="28814012" w14:textId="77777777" w:rsidR="0034110E" w:rsidRDefault="0034110E" w:rsidP="008F7E20">
                  <w:pPr>
                    <w:pStyle w:val="Normal1"/>
                    <w:jc w:val="both"/>
                  </w:pPr>
                </w:p>
              </w:tc>
              <w:tc>
                <w:tcPr>
                  <w:tcW w:w="1203" w:type="dxa"/>
                </w:tcPr>
                <w:p w14:paraId="0183B6BA" w14:textId="77777777" w:rsidR="0034110E" w:rsidRDefault="0034110E" w:rsidP="008F7E20">
                  <w:pPr>
                    <w:pStyle w:val="Normal1"/>
                    <w:jc w:val="both"/>
                  </w:pPr>
                </w:p>
              </w:tc>
              <w:tc>
                <w:tcPr>
                  <w:tcW w:w="1203" w:type="dxa"/>
                </w:tcPr>
                <w:p w14:paraId="3505BC49" w14:textId="77777777" w:rsidR="0034110E" w:rsidRDefault="0034110E" w:rsidP="008F7E20">
                  <w:pPr>
                    <w:pStyle w:val="Normal1"/>
                    <w:jc w:val="both"/>
                  </w:pPr>
                </w:p>
              </w:tc>
              <w:tc>
                <w:tcPr>
                  <w:tcW w:w="1203" w:type="dxa"/>
                </w:tcPr>
                <w:p w14:paraId="381517A2" w14:textId="77777777" w:rsidR="0034110E" w:rsidRDefault="0034110E" w:rsidP="008F7E20">
                  <w:pPr>
                    <w:pStyle w:val="Normal1"/>
                    <w:jc w:val="both"/>
                  </w:pPr>
                </w:p>
              </w:tc>
            </w:tr>
            <w:tr w:rsidR="0034110E" w14:paraId="05C346A0" w14:textId="77777777" w:rsidTr="008F7E20">
              <w:trPr>
                <w:trHeight w:val="480"/>
              </w:trPr>
              <w:tc>
                <w:tcPr>
                  <w:tcW w:w="1814" w:type="dxa"/>
                </w:tcPr>
                <w:p w14:paraId="3EEF4B70" w14:textId="77777777" w:rsidR="0034110E" w:rsidRDefault="0034110E" w:rsidP="008F7E20">
                  <w:pPr>
                    <w:pStyle w:val="Normal1"/>
                    <w:jc w:val="both"/>
                  </w:pPr>
                  <w:r>
                    <w:rPr>
                      <w:rFonts w:ascii="Arial" w:eastAsia="Arial" w:hAnsi="Arial" w:cs="Arial"/>
                      <w:sz w:val="16"/>
                      <w:szCs w:val="16"/>
                    </w:rPr>
                    <w:t>Company registration number</w:t>
                  </w:r>
                </w:p>
              </w:tc>
              <w:tc>
                <w:tcPr>
                  <w:tcW w:w="1202" w:type="dxa"/>
                </w:tcPr>
                <w:p w14:paraId="7D2DCCFE" w14:textId="77777777" w:rsidR="0034110E" w:rsidRDefault="0034110E" w:rsidP="008F7E20">
                  <w:pPr>
                    <w:pStyle w:val="Normal1"/>
                    <w:jc w:val="both"/>
                  </w:pPr>
                </w:p>
              </w:tc>
              <w:tc>
                <w:tcPr>
                  <w:tcW w:w="1203" w:type="dxa"/>
                </w:tcPr>
                <w:p w14:paraId="611E2D26" w14:textId="77777777" w:rsidR="0034110E" w:rsidRDefault="0034110E" w:rsidP="008F7E20">
                  <w:pPr>
                    <w:pStyle w:val="Normal1"/>
                    <w:jc w:val="both"/>
                  </w:pPr>
                </w:p>
              </w:tc>
              <w:tc>
                <w:tcPr>
                  <w:tcW w:w="1203" w:type="dxa"/>
                </w:tcPr>
                <w:p w14:paraId="5DB6F4D4" w14:textId="77777777" w:rsidR="0034110E" w:rsidRDefault="0034110E" w:rsidP="008F7E20">
                  <w:pPr>
                    <w:pStyle w:val="Normal1"/>
                    <w:jc w:val="both"/>
                  </w:pPr>
                </w:p>
              </w:tc>
              <w:tc>
                <w:tcPr>
                  <w:tcW w:w="1203" w:type="dxa"/>
                </w:tcPr>
                <w:p w14:paraId="4EDB43AE" w14:textId="77777777" w:rsidR="0034110E" w:rsidRDefault="0034110E" w:rsidP="008F7E20">
                  <w:pPr>
                    <w:pStyle w:val="Normal1"/>
                    <w:jc w:val="both"/>
                  </w:pPr>
                </w:p>
              </w:tc>
              <w:tc>
                <w:tcPr>
                  <w:tcW w:w="1203" w:type="dxa"/>
                </w:tcPr>
                <w:p w14:paraId="4CC03BCF" w14:textId="77777777" w:rsidR="0034110E" w:rsidRDefault="0034110E" w:rsidP="008F7E20">
                  <w:pPr>
                    <w:pStyle w:val="Normal1"/>
                    <w:jc w:val="both"/>
                  </w:pPr>
                </w:p>
              </w:tc>
            </w:tr>
            <w:tr w:rsidR="0034110E" w14:paraId="2FFACAD7" w14:textId="77777777" w:rsidTr="008F7E20">
              <w:trPr>
                <w:trHeight w:val="480"/>
              </w:trPr>
              <w:tc>
                <w:tcPr>
                  <w:tcW w:w="1814" w:type="dxa"/>
                </w:tcPr>
                <w:p w14:paraId="2F79141C" w14:textId="77777777" w:rsidR="0034110E" w:rsidRDefault="0034110E" w:rsidP="008F7E20">
                  <w:pPr>
                    <w:pStyle w:val="Normal1"/>
                    <w:jc w:val="both"/>
                  </w:pPr>
                  <w:r>
                    <w:rPr>
                      <w:rFonts w:ascii="Arial" w:eastAsia="Arial" w:hAnsi="Arial" w:cs="Arial"/>
                      <w:sz w:val="16"/>
                      <w:szCs w:val="16"/>
                    </w:rPr>
                    <w:t>Head Office DUNS number (if applicable)</w:t>
                  </w:r>
                </w:p>
              </w:tc>
              <w:tc>
                <w:tcPr>
                  <w:tcW w:w="1202" w:type="dxa"/>
                </w:tcPr>
                <w:p w14:paraId="5305418D" w14:textId="77777777" w:rsidR="0034110E" w:rsidRDefault="0034110E" w:rsidP="008F7E20">
                  <w:pPr>
                    <w:pStyle w:val="Normal1"/>
                    <w:jc w:val="both"/>
                  </w:pPr>
                </w:p>
              </w:tc>
              <w:tc>
                <w:tcPr>
                  <w:tcW w:w="1203" w:type="dxa"/>
                </w:tcPr>
                <w:p w14:paraId="0BB08DBA" w14:textId="77777777" w:rsidR="0034110E" w:rsidRDefault="0034110E" w:rsidP="008F7E20">
                  <w:pPr>
                    <w:pStyle w:val="Normal1"/>
                    <w:jc w:val="both"/>
                  </w:pPr>
                </w:p>
              </w:tc>
              <w:tc>
                <w:tcPr>
                  <w:tcW w:w="1203" w:type="dxa"/>
                </w:tcPr>
                <w:p w14:paraId="0F39C156" w14:textId="77777777" w:rsidR="0034110E" w:rsidRDefault="0034110E" w:rsidP="008F7E20">
                  <w:pPr>
                    <w:pStyle w:val="Normal1"/>
                    <w:jc w:val="both"/>
                  </w:pPr>
                </w:p>
              </w:tc>
              <w:tc>
                <w:tcPr>
                  <w:tcW w:w="1203" w:type="dxa"/>
                </w:tcPr>
                <w:p w14:paraId="35BAAC87" w14:textId="77777777" w:rsidR="0034110E" w:rsidRDefault="0034110E" w:rsidP="008F7E20">
                  <w:pPr>
                    <w:pStyle w:val="Normal1"/>
                    <w:jc w:val="both"/>
                  </w:pPr>
                </w:p>
              </w:tc>
              <w:tc>
                <w:tcPr>
                  <w:tcW w:w="1203" w:type="dxa"/>
                </w:tcPr>
                <w:p w14:paraId="557977EE" w14:textId="77777777" w:rsidR="0034110E" w:rsidRDefault="0034110E" w:rsidP="008F7E20">
                  <w:pPr>
                    <w:pStyle w:val="Normal1"/>
                    <w:jc w:val="both"/>
                  </w:pPr>
                </w:p>
              </w:tc>
            </w:tr>
            <w:tr w:rsidR="0034110E" w14:paraId="3BC1F1A4" w14:textId="77777777" w:rsidTr="008F7E20">
              <w:trPr>
                <w:trHeight w:val="480"/>
              </w:trPr>
              <w:tc>
                <w:tcPr>
                  <w:tcW w:w="1814" w:type="dxa"/>
                </w:tcPr>
                <w:p w14:paraId="43446ABA" w14:textId="77777777" w:rsidR="0034110E" w:rsidRDefault="0034110E" w:rsidP="008F7E20">
                  <w:pPr>
                    <w:pStyle w:val="Normal1"/>
                    <w:jc w:val="both"/>
                  </w:pPr>
                  <w:r>
                    <w:rPr>
                      <w:rFonts w:ascii="Arial" w:eastAsia="Arial" w:hAnsi="Arial" w:cs="Arial"/>
                      <w:sz w:val="16"/>
                      <w:szCs w:val="16"/>
                    </w:rPr>
                    <w:t>Registered VAT number</w:t>
                  </w:r>
                </w:p>
              </w:tc>
              <w:tc>
                <w:tcPr>
                  <w:tcW w:w="1202" w:type="dxa"/>
                </w:tcPr>
                <w:p w14:paraId="32BF4C7E" w14:textId="77777777" w:rsidR="0034110E" w:rsidRDefault="0034110E" w:rsidP="008F7E20">
                  <w:pPr>
                    <w:pStyle w:val="Normal1"/>
                    <w:jc w:val="both"/>
                  </w:pPr>
                </w:p>
              </w:tc>
              <w:tc>
                <w:tcPr>
                  <w:tcW w:w="1203" w:type="dxa"/>
                </w:tcPr>
                <w:p w14:paraId="6FE65F54" w14:textId="77777777" w:rsidR="0034110E" w:rsidRDefault="0034110E" w:rsidP="008F7E20">
                  <w:pPr>
                    <w:pStyle w:val="Normal1"/>
                    <w:jc w:val="both"/>
                  </w:pPr>
                </w:p>
              </w:tc>
              <w:tc>
                <w:tcPr>
                  <w:tcW w:w="1203" w:type="dxa"/>
                </w:tcPr>
                <w:p w14:paraId="73E40662" w14:textId="77777777" w:rsidR="0034110E" w:rsidRDefault="0034110E" w:rsidP="008F7E20">
                  <w:pPr>
                    <w:pStyle w:val="Normal1"/>
                    <w:jc w:val="both"/>
                  </w:pPr>
                </w:p>
              </w:tc>
              <w:tc>
                <w:tcPr>
                  <w:tcW w:w="1203" w:type="dxa"/>
                </w:tcPr>
                <w:p w14:paraId="0DD5DAF6" w14:textId="77777777" w:rsidR="0034110E" w:rsidRDefault="0034110E" w:rsidP="008F7E20">
                  <w:pPr>
                    <w:pStyle w:val="Normal1"/>
                    <w:jc w:val="both"/>
                  </w:pPr>
                </w:p>
              </w:tc>
              <w:tc>
                <w:tcPr>
                  <w:tcW w:w="1203" w:type="dxa"/>
                </w:tcPr>
                <w:p w14:paraId="603DBE7F" w14:textId="77777777" w:rsidR="0034110E" w:rsidRDefault="0034110E" w:rsidP="008F7E20">
                  <w:pPr>
                    <w:pStyle w:val="Normal1"/>
                    <w:jc w:val="both"/>
                  </w:pPr>
                </w:p>
              </w:tc>
            </w:tr>
            <w:tr w:rsidR="0034110E" w14:paraId="74A0CE32" w14:textId="77777777" w:rsidTr="008F7E20">
              <w:trPr>
                <w:trHeight w:val="480"/>
              </w:trPr>
              <w:tc>
                <w:tcPr>
                  <w:tcW w:w="1814" w:type="dxa"/>
                </w:tcPr>
                <w:p w14:paraId="1A6002D0" w14:textId="77777777" w:rsidR="0034110E" w:rsidRDefault="0034110E" w:rsidP="008F7E20">
                  <w:pPr>
                    <w:pStyle w:val="Normal1"/>
                    <w:jc w:val="both"/>
                  </w:pPr>
                  <w:r>
                    <w:rPr>
                      <w:rFonts w:ascii="Arial" w:eastAsia="Arial" w:hAnsi="Arial" w:cs="Arial"/>
                      <w:sz w:val="16"/>
                      <w:szCs w:val="16"/>
                    </w:rPr>
                    <w:t>Type of organisation</w:t>
                  </w:r>
                </w:p>
              </w:tc>
              <w:tc>
                <w:tcPr>
                  <w:tcW w:w="1202" w:type="dxa"/>
                </w:tcPr>
                <w:p w14:paraId="70589E0E" w14:textId="77777777" w:rsidR="0034110E" w:rsidRDefault="0034110E" w:rsidP="008F7E20">
                  <w:pPr>
                    <w:pStyle w:val="Normal1"/>
                    <w:jc w:val="both"/>
                  </w:pPr>
                </w:p>
              </w:tc>
              <w:tc>
                <w:tcPr>
                  <w:tcW w:w="1203" w:type="dxa"/>
                </w:tcPr>
                <w:p w14:paraId="12B47DA5" w14:textId="77777777" w:rsidR="0034110E" w:rsidRDefault="0034110E" w:rsidP="008F7E20">
                  <w:pPr>
                    <w:pStyle w:val="Normal1"/>
                    <w:jc w:val="both"/>
                  </w:pPr>
                </w:p>
              </w:tc>
              <w:tc>
                <w:tcPr>
                  <w:tcW w:w="1203" w:type="dxa"/>
                </w:tcPr>
                <w:p w14:paraId="3144CE7A" w14:textId="77777777" w:rsidR="0034110E" w:rsidRDefault="0034110E" w:rsidP="008F7E20">
                  <w:pPr>
                    <w:pStyle w:val="Normal1"/>
                    <w:jc w:val="both"/>
                  </w:pPr>
                </w:p>
              </w:tc>
              <w:tc>
                <w:tcPr>
                  <w:tcW w:w="1203" w:type="dxa"/>
                </w:tcPr>
                <w:p w14:paraId="37B1E641" w14:textId="77777777" w:rsidR="0034110E" w:rsidRDefault="0034110E" w:rsidP="008F7E20">
                  <w:pPr>
                    <w:pStyle w:val="Normal1"/>
                    <w:jc w:val="both"/>
                  </w:pPr>
                </w:p>
              </w:tc>
              <w:tc>
                <w:tcPr>
                  <w:tcW w:w="1203" w:type="dxa"/>
                </w:tcPr>
                <w:p w14:paraId="3EDB0D7A" w14:textId="77777777" w:rsidR="0034110E" w:rsidRDefault="0034110E" w:rsidP="008F7E20">
                  <w:pPr>
                    <w:pStyle w:val="Normal1"/>
                    <w:jc w:val="both"/>
                  </w:pPr>
                </w:p>
              </w:tc>
            </w:tr>
            <w:tr w:rsidR="0034110E" w14:paraId="4312360E" w14:textId="77777777" w:rsidTr="008F7E20">
              <w:trPr>
                <w:trHeight w:val="360"/>
              </w:trPr>
              <w:tc>
                <w:tcPr>
                  <w:tcW w:w="1814" w:type="dxa"/>
                </w:tcPr>
                <w:p w14:paraId="58133BF0" w14:textId="77777777" w:rsidR="0034110E" w:rsidRDefault="0034110E" w:rsidP="008F7E20">
                  <w:pPr>
                    <w:pStyle w:val="Normal1"/>
                    <w:jc w:val="both"/>
                  </w:pPr>
                  <w:r>
                    <w:rPr>
                      <w:rFonts w:ascii="Arial" w:eastAsia="Arial" w:hAnsi="Arial" w:cs="Arial"/>
                      <w:sz w:val="16"/>
                      <w:szCs w:val="16"/>
                    </w:rPr>
                    <w:t>SME (Yes/No)</w:t>
                  </w:r>
                </w:p>
              </w:tc>
              <w:tc>
                <w:tcPr>
                  <w:tcW w:w="1202" w:type="dxa"/>
                </w:tcPr>
                <w:p w14:paraId="74EF560D" w14:textId="77777777" w:rsidR="0034110E" w:rsidRDefault="0034110E" w:rsidP="008F7E20">
                  <w:pPr>
                    <w:pStyle w:val="Normal1"/>
                    <w:jc w:val="both"/>
                  </w:pPr>
                </w:p>
              </w:tc>
              <w:tc>
                <w:tcPr>
                  <w:tcW w:w="1203" w:type="dxa"/>
                </w:tcPr>
                <w:p w14:paraId="1CC53832" w14:textId="77777777" w:rsidR="0034110E" w:rsidRDefault="0034110E" w:rsidP="008F7E20">
                  <w:pPr>
                    <w:pStyle w:val="Normal1"/>
                    <w:jc w:val="both"/>
                  </w:pPr>
                </w:p>
              </w:tc>
              <w:tc>
                <w:tcPr>
                  <w:tcW w:w="1203" w:type="dxa"/>
                </w:tcPr>
                <w:p w14:paraId="55099939" w14:textId="77777777" w:rsidR="0034110E" w:rsidRDefault="0034110E" w:rsidP="008F7E20">
                  <w:pPr>
                    <w:pStyle w:val="Normal1"/>
                    <w:jc w:val="both"/>
                  </w:pPr>
                </w:p>
              </w:tc>
              <w:tc>
                <w:tcPr>
                  <w:tcW w:w="1203" w:type="dxa"/>
                </w:tcPr>
                <w:p w14:paraId="6C480F59" w14:textId="77777777" w:rsidR="0034110E" w:rsidRDefault="0034110E" w:rsidP="008F7E20">
                  <w:pPr>
                    <w:pStyle w:val="Normal1"/>
                    <w:jc w:val="both"/>
                  </w:pPr>
                </w:p>
              </w:tc>
              <w:tc>
                <w:tcPr>
                  <w:tcW w:w="1203" w:type="dxa"/>
                </w:tcPr>
                <w:p w14:paraId="2381BBE6" w14:textId="77777777" w:rsidR="0034110E" w:rsidRDefault="0034110E" w:rsidP="008F7E20">
                  <w:pPr>
                    <w:pStyle w:val="Normal1"/>
                    <w:jc w:val="both"/>
                  </w:pPr>
                </w:p>
              </w:tc>
            </w:tr>
            <w:tr w:rsidR="0034110E" w14:paraId="53A1D331" w14:textId="77777777" w:rsidTr="008F7E20">
              <w:trPr>
                <w:trHeight w:val="480"/>
              </w:trPr>
              <w:tc>
                <w:tcPr>
                  <w:tcW w:w="1814" w:type="dxa"/>
                </w:tcPr>
                <w:p w14:paraId="2CB08636" w14:textId="77777777" w:rsidR="0034110E" w:rsidRDefault="0034110E" w:rsidP="008F7E20">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B199844" w14:textId="77777777" w:rsidR="0034110E" w:rsidRDefault="0034110E" w:rsidP="008F7E20">
                  <w:pPr>
                    <w:pStyle w:val="Normal1"/>
                    <w:jc w:val="both"/>
                  </w:pPr>
                </w:p>
              </w:tc>
              <w:tc>
                <w:tcPr>
                  <w:tcW w:w="1203" w:type="dxa"/>
                </w:tcPr>
                <w:p w14:paraId="6FF32997" w14:textId="77777777" w:rsidR="0034110E" w:rsidRDefault="0034110E" w:rsidP="008F7E20">
                  <w:pPr>
                    <w:pStyle w:val="Normal1"/>
                    <w:jc w:val="both"/>
                  </w:pPr>
                </w:p>
              </w:tc>
              <w:tc>
                <w:tcPr>
                  <w:tcW w:w="1203" w:type="dxa"/>
                </w:tcPr>
                <w:p w14:paraId="5E8F6B3B" w14:textId="77777777" w:rsidR="0034110E" w:rsidRDefault="0034110E" w:rsidP="008F7E20">
                  <w:pPr>
                    <w:pStyle w:val="Normal1"/>
                    <w:jc w:val="both"/>
                  </w:pPr>
                </w:p>
              </w:tc>
              <w:tc>
                <w:tcPr>
                  <w:tcW w:w="1203" w:type="dxa"/>
                </w:tcPr>
                <w:p w14:paraId="3F11AD7F" w14:textId="77777777" w:rsidR="0034110E" w:rsidRDefault="0034110E" w:rsidP="008F7E20">
                  <w:pPr>
                    <w:pStyle w:val="Normal1"/>
                    <w:jc w:val="both"/>
                  </w:pPr>
                </w:p>
              </w:tc>
              <w:tc>
                <w:tcPr>
                  <w:tcW w:w="1203" w:type="dxa"/>
                </w:tcPr>
                <w:p w14:paraId="2439ACAB" w14:textId="77777777" w:rsidR="0034110E" w:rsidRDefault="0034110E" w:rsidP="008F7E20">
                  <w:pPr>
                    <w:pStyle w:val="Normal1"/>
                    <w:jc w:val="both"/>
                  </w:pPr>
                </w:p>
              </w:tc>
            </w:tr>
            <w:tr w:rsidR="0034110E" w14:paraId="007714C9" w14:textId="77777777" w:rsidTr="008F7E20">
              <w:trPr>
                <w:trHeight w:val="480"/>
              </w:trPr>
              <w:tc>
                <w:tcPr>
                  <w:tcW w:w="1814" w:type="dxa"/>
                </w:tcPr>
                <w:p w14:paraId="022FEC0D" w14:textId="77777777" w:rsidR="0034110E" w:rsidRDefault="0034110E" w:rsidP="008F7E20">
                  <w:pPr>
                    <w:pStyle w:val="Normal1"/>
                    <w:jc w:val="both"/>
                  </w:pPr>
                  <w:r>
                    <w:rPr>
                      <w:rFonts w:ascii="Arial" w:eastAsia="Arial" w:hAnsi="Arial" w:cs="Arial"/>
                      <w:sz w:val="16"/>
                      <w:szCs w:val="16"/>
                    </w:rPr>
                    <w:t>The approximate % of contractual obligations assigned to each sub-contractor</w:t>
                  </w:r>
                </w:p>
              </w:tc>
              <w:tc>
                <w:tcPr>
                  <w:tcW w:w="1202" w:type="dxa"/>
                </w:tcPr>
                <w:p w14:paraId="037F5BC2" w14:textId="77777777" w:rsidR="0034110E" w:rsidRDefault="0034110E" w:rsidP="008F7E20">
                  <w:pPr>
                    <w:pStyle w:val="Normal1"/>
                    <w:jc w:val="both"/>
                  </w:pPr>
                </w:p>
              </w:tc>
              <w:tc>
                <w:tcPr>
                  <w:tcW w:w="1203" w:type="dxa"/>
                </w:tcPr>
                <w:p w14:paraId="47EFDB53" w14:textId="77777777" w:rsidR="0034110E" w:rsidRDefault="0034110E" w:rsidP="008F7E20">
                  <w:pPr>
                    <w:pStyle w:val="Normal1"/>
                    <w:jc w:val="both"/>
                  </w:pPr>
                </w:p>
              </w:tc>
              <w:tc>
                <w:tcPr>
                  <w:tcW w:w="1203" w:type="dxa"/>
                </w:tcPr>
                <w:p w14:paraId="57BDD250" w14:textId="77777777" w:rsidR="0034110E" w:rsidRDefault="0034110E" w:rsidP="008F7E20">
                  <w:pPr>
                    <w:pStyle w:val="Normal1"/>
                    <w:jc w:val="both"/>
                  </w:pPr>
                </w:p>
              </w:tc>
              <w:tc>
                <w:tcPr>
                  <w:tcW w:w="1203" w:type="dxa"/>
                </w:tcPr>
                <w:p w14:paraId="283A2972" w14:textId="77777777" w:rsidR="0034110E" w:rsidRDefault="0034110E" w:rsidP="008F7E20">
                  <w:pPr>
                    <w:pStyle w:val="Normal1"/>
                    <w:jc w:val="both"/>
                  </w:pPr>
                </w:p>
              </w:tc>
              <w:tc>
                <w:tcPr>
                  <w:tcW w:w="1203" w:type="dxa"/>
                </w:tcPr>
                <w:p w14:paraId="5A54C0D8" w14:textId="77777777" w:rsidR="0034110E" w:rsidRDefault="0034110E" w:rsidP="008F7E20">
                  <w:pPr>
                    <w:pStyle w:val="Normal1"/>
                    <w:jc w:val="both"/>
                  </w:pPr>
                </w:p>
              </w:tc>
            </w:tr>
          </w:tbl>
          <w:p w14:paraId="73650F39" w14:textId="77777777" w:rsidR="0034110E" w:rsidRDefault="0034110E" w:rsidP="008F7E20">
            <w:pPr>
              <w:pStyle w:val="Normal1"/>
              <w:jc w:val="both"/>
            </w:pPr>
          </w:p>
        </w:tc>
      </w:tr>
    </w:tbl>
    <w:p w14:paraId="0CE1E5D0" w14:textId="77777777" w:rsidR="0034110E" w:rsidRDefault="0034110E" w:rsidP="0034110E">
      <w:pPr>
        <w:pStyle w:val="Normal1"/>
        <w:spacing w:before="100"/>
        <w:jc w:val="both"/>
      </w:pPr>
    </w:p>
    <w:p w14:paraId="513A0C5E" w14:textId="77777777" w:rsidR="0034110E" w:rsidRDefault="0034110E" w:rsidP="0034110E">
      <w:pPr>
        <w:pStyle w:val="Normal1"/>
        <w:spacing w:before="100"/>
        <w:jc w:val="both"/>
      </w:pPr>
    </w:p>
    <w:p w14:paraId="3AF947A4" w14:textId="77777777" w:rsidR="0034110E" w:rsidRDefault="0034110E" w:rsidP="0034110E">
      <w:pPr>
        <w:pStyle w:val="Normal1"/>
        <w:spacing w:before="100"/>
        <w:jc w:val="both"/>
      </w:pPr>
      <w:r>
        <w:rPr>
          <w:rFonts w:ascii="Arial" w:eastAsia="Arial" w:hAnsi="Arial" w:cs="Arial"/>
          <w:b/>
          <w:sz w:val="22"/>
          <w:szCs w:val="22"/>
        </w:rPr>
        <w:t>Contact details and declaration</w:t>
      </w:r>
    </w:p>
    <w:p w14:paraId="083E4216" w14:textId="77777777" w:rsidR="0034110E" w:rsidRDefault="0034110E" w:rsidP="0034110E">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577A01DC" w14:textId="77777777" w:rsidR="0034110E" w:rsidRDefault="0034110E" w:rsidP="0034110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7EA633C7" w14:textId="77777777" w:rsidR="0034110E" w:rsidRDefault="0034110E" w:rsidP="0034110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491D57D9" w14:textId="77777777" w:rsidR="0034110E" w:rsidRDefault="0034110E" w:rsidP="0034110E">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05BFF1BC" w14:textId="77777777" w:rsidR="0034110E" w:rsidRDefault="0034110E" w:rsidP="0034110E">
      <w:pPr>
        <w:pStyle w:val="Normal1"/>
        <w:spacing w:before="100"/>
        <w:ind w:left="851" w:right="1133"/>
        <w:jc w:val="both"/>
      </w:pPr>
      <w:r>
        <w:rPr>
          <w:rFonts w:ascii="Arial" w:eastAsia="Arial" w:hAnsi="Arial" w:cs="Arial"/>
          <w:sz w:val="22"/>
          <w:szCs w:val="22"/>
        </w:rPr>
        <w:t>I am aware of the consequences of serious misrepresentation.</w:t>
      </w:r>
    </w:p>
    <w:p w14:paraId="2FA95ADE" w14:textId="77777777" w:rsidR="0034110E" w:rsidRDefault="0034110E" w:rsidP="0034110E">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34110E" w14:paraId="7C6A2B01" w14:textId="77777777" w:rsidTr="008F7E20">
        <w:trPr>
          <w:trHeight w:val="540"/>
        </w:trPr>
        <w:tc>
          <w:tcPr>
            <w:tcW w:w="1703" w:type="dxa"/>
            <w:tcBorders>
              <w:top w:val="single" w:sz="8" w:space="0" w:color="000000"/>
              <w:bottom w:val="single" w:sz="6" w:space="0" w:color="000000"/>
            </w:tcBorders>
            <w:shd w:val="clear" w:color="auto" w:fill="CCFFFF"/>
          </w:tcPr>
          <w:p w14:paraId="0F0FB884" w14:textId="77777777" w:rsidR="0034110E" w:rsidRDefault="0034110E" w:rsidP="008F7E20">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69264677" w14:textId="77777777" w:rsidR="0034110E" w:rsidRDefault="0034110E" w:rsidP="008F7E20">
            <w:pPr>
              <w:pStyle w:val="Normal1"/>
              <w:spacing w:before="100"/>
              <w:jc w:val="both"/>
            </w:pPr>
            <w:r>
              <w:rPr>
                <w:rFonts w:ascii="Arial" w:eastAsia="Arial" w:hAnsi="Arial" w:cs="Arial"/>
                <w:sz w:val="22"/>
                <w:szCs w:val="22"/>
              </w:rPr>
              <w:t>Contact details and declaration</w:t>
            </w:r>
          </w:p>
        </w:tc>
      </w:tr>
      <w:tr w:rsidR="0034110E" w14:paraId="10C4C308" w14:textId="77777777" w:rsidTr="008F7E20">
        <w:trPr>
          <w:trHeight w:val="540"/>
        </w:trPr>
        <w:tc>
          <w:tcPr>
            <w:tcW w:w="1703" w:type="dxa"/>
            <w:tcBorders>
              <w:top w:val="single" w:sz="6" w:space="0" w:color="000000"/>
              <w:bottom w:val="single" w:sz="6" w:space="0" w:color="000000"/>
            </w:tcBorders>
            <w:shd w:val="clear" w:color="auto" w:fill="CCFFFF"/>
          </w:tcPr>
          <w:p w14:paraId="1000B529" w14:textId="77777777" w:rsidR="0034110E" w:rsidRDefault="0034110E" w:rsidP="008F7E20">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063299AD" w14:textId="77777777" w:rsidR="0034110E" w:rsidRDefault="0034110E" w:rsidP="008F7E20">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5E3E22AA" w14:textId="77777777" w:rsidR="0034110E" w:rsidRDefault="0034110E" w:rsidP="008F7E20">
            <w:pPr>
              <w:pStyle w:val="Normal1"/>
              <w:spacing w:before="100"/>
              <w:jc w:val="both"/>
            </w:pPr>
            <w:r>
              <w:rPr>
                <w:rFonts w:ascii="Arial" w:eastAsia="Arial" w:hAnsi="Arial" w:cs="Arial"/>
                <w:sz w:val="22"/>
                <w:szCs w:val="22"/>
              </w:rPr>
              <w:t>Response</w:t>
            </w:r>
          </w:p>
        </w:tc>
      </w:tr>
      <w:tr w:rsidR="0034110E" w14:paraId="320F3324" w14:textId="77777777" w:rsidTr="008F7E20">
        <w:trPr>
          <w:trHeight w:val="300"/>
        </w:trPr>
        <w:tc>
          <w:tcPr>
            <w:tcW w:w="1703" w:type="dxa"/>
            <w:tcBorders>
              <w:top w:val="single" w:sz="6" w:space="0" w:color="000000"/>
            </w:tcBorders>
          </w:tcPr>
          <w:p w14:paraId="677AB344" w14:textId="77777777" w:rsidR="0034110E" w:rsidRDefault="0034110E" w:rsidP="008F7E20">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693C1BBB" w14:textId="77777777" w:rsidR="0034110E" w:rsidRDefault="0034110E" w:rsidP="008F7E20">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4200C194" w14:textId="77777777" w:rsidR="0034110E" w:rsidRDefault="0034110E" w:rsidP="008F7E20">
            <w:pPr>
              <w:pStyle w:val="Normal1"/>
              <w:spacing w:before="100"/>
              <w:jc w:val="both"/>
            </w:pPr>
          </w:p>
        </w:tc>
      </w:tr>
      <w:tr w:rsidR="0034110E" w14:paraId="052EC3D4" w14:textId="77777777" w:rsidTr="008F7E20">
        <w:trPr>
          <w:trHeight w:val="300"/>
        </w:trPr>
        <w:tc>
          <w:tcPr>
            <w:tcW w:w="1703" w:type="dxa"/>
          </w:tcPr>
          <w:p w14:paraId="0C29C6E5" w14:textId="77777777" w:rsidR="0034110E" w:rsidRDefault="0034110E" w:rsidP="008F7E20">
            <w:pPr>
              <w:pStyle w:val="Normal1"/>
              <w:spacing w:before="100"/>
              <w:jc w:val="both"/>
            </w:pPr>
            <w:r>
              <w:rPr>
                <w:rFonts w:ascii="Arial" w:eastAsia="Arial" w:hAnsi="Arial" w:cs="Arial"/>
                <w:sz w:val="22"/>
                <w:szCs w:val="22"/>
              </w:rPr>
              <w:t>1.3(b)</w:t>
            </w:r>
          </w:p>
        </w:tc>
        <w:tc>
          <w:tcPr>
            <w:tcW w:w="2545" w:type="dxa"/>
          </w:tcPr>
          <w:p w14:paraId="39BFF85D" w14:textId="77777777" w:rsidR="0034110E" w:rsidRDefault="0034110E" w:rsidP="008F7E20">
            <w:pPr>
              <w:pStyle w:val="Normal1"/>
              <w:spacing w:before="100"/>
              <w:jc w:val="both"/>
            </w:pPr>
            <w:r>
              <w:rPr>
                <w:rFonts w:ascii="Arial" w:eastAsia="Arial" w:hAnsi="Arial" w:cs="Arial"/>
                <w:sz w:val="22"/>
                <w:szCs w:val="22"/>
              </w:rPr>
              <w:t>Name of organisation</w:t>
            </w:r>
          </w:p>
        </w:tc>
        <w:tc>
          <w:tcPr>
            <w:tcW w:w="5641" w:type="dxa"/>
          </w:tcPr>
          <w:p w14:paraId="14A7D1F8" w14:textId="77777777" w:rsidR="0034110E" w:rsidRDefault="0034110E" w:rsidP="008F7E20">
            <w:pPr>
              <w:pStyle w:val="Normal1"/>
              <w:spacing w:before="100"/>
              <w:jc w:val="both"/>
            </w:pPr>
          </w:p>
        </w:tc>
      </w:tr>
      <w:tr w:rsidR="0034110E" w14:paraId="25BF968E" w14:textId="77777777" w:rsidTr="008F7E20">
        <w:trPr>
          <w:trHeight w:val="300"/>
        </w:trPr>
        <w:tc>
          <w:tcPr>
            <w:tcW w:w="1703" w:type="dxa"/>
          </w:tcPr>
          <w:p w14:paraId="6E1B6059" w14:textId="77777777" w:rsidR="0034110E" w:rsidRDefault="0034110E" w:rsidP="008F7E20">
            <w:pPr>
              <w:pStyle w:val="Normal1"/>
              <w:spacing w:before="100"/>
              <w:jc w:val="both"/>
            </w:pPr>
            <w:r>
              <w:rPr>
                <w:rFonts w:ascii="Arial" w:eastAsia="Arial" w:hAnsi="Arial" w:cs="Arial"/>
                <w:sz w:val="22"/>
                <w:szCs w:val="22"/>
              </w:rPr>
              <w:t>1.3(c)</w:t>
            </w:r>
          </w:p>
        </w:tc>
        <w:tc>
          <w:tcPr>
            <w:tcW w:w="2545" w:type="dxa"/>
          </w:tcPr>
          <w:p w14:paraId="2B4C2959" w14:textId="77777777" w:rsidR="0034110E" w:rsidRDefault="0034110E" w:rsidP="008F7E20">
            <w:pPr>
              <w:pStyle w:val="Normal1"/>
              <w:spacing w:before="100"/>
              <w:jc w:val="both"/>
            </w:pPr>
            <w:r>
              <w:rPr>
                <w:rFonts w:ascii="Arial" w:eastAsia="Arial" w:hAnsi="Arial" w:cs="Arial"/>
                <w:sz w:val="22"/>
                <w:szCs w:val="22"/>
              </w:rPr>
              <w:t>Role in organisation</w:t>
            </w:r>
          </w:p>
        </w:tc>
        <w:tc>
          <w:tcPr>
            <w:tcW w:w="5641" w:type="dxa"/>
          </w:tcPr>
          <w:p w14:paraId="23DB0E48" w14:textId="77777777" w:rsidR="0034110E" w:rsidRDefault="0034110E" w:rsidP="008F7E20">
            <w:pPr>
              <w:pStyle w:val="Normal1"/>
              <w:spacing w:before="100"/>
              <w:jc w:val="both"/>
            </w:pPr>
          </w:p>
        </w:tc>
      </w:tr>
      <w:tr w:rsidR="0034110E" w14:paraId="7DE2D358" w14:textId="77777777" w:rsidTr="008F7E20">
        <w:trPr>
          <w:trHeight w:val="320"/>
        </w:trPr>
        <w:tc>
          <w:tcPr>
            <w:tcW w:w="1703" w:type="dxa"/>
          </w:tcPr>
          <w:p w14:paraId="41FF9A7B" w14:textId="77777777" w:rsidR="0034110E" w:rsidRDefault="0034110E" w:rsidP="008F7E20">
            <w:pPr>
              <w:pStyle w:val="Normal1"/>
              <w:spacing w:before="100"/>
              <w:jc w:val="both"/>
            </w:pPr>
            <w:r>
              <w:rPr>
                <w:rFonts w:ascii="Arial" w:eastAsia="Arial" w:hAnsi="Arial" w:cs="Arial"/>
                <w:sz w:val="22"/>
                <w:szCs w:val="22"/>
              </w:rPr>
              <w:t>1.3(d)</w:t>
            </w:r>
          </w:p>
        </w:tc>
        <w:tc>
          <w:tcPr>
            <w:tcW w:w="2545" w:type="dxa"/>
          </w:tcPr>
          <w:p w14:paraId="05D632CF" w14:textId="77777777" w:rsidR="0034110E" w:rsidRDefault="0034110E" w:rsidP="008F7E20">
            <w:pPr>
              <w:pStyle w:val="Normal1"/>
              <w:spacing w:before="100"/>
              <w:jc w:val="both"/>
            </w:pPr>
            <w:r>
              <w:rPr>
                <w:rFonts w:ascii="Arial" w:eastAsia="Arial" w:hAnsi="Arial" w:cs="Arial"/>
                <w:sz w:val="22"/>
                <w:szCs w:val="22"/>
              </w:rPr>
              <w:t>Phone number</w:t>
            </w:r>
          </w:p>
        </w:tc>
        <w:tc>
          <w:tcPr>
            <w:tcW w:w="5641" w:type="dxa"/>
          </w:tcPr>
          <w:p w14:paraId="0567E5AD" w14:textId="77777777" w:rsidR="0034110E" w:rsidRDefault="0034110E" w:rsidP="008F7E20">
            <w:pPr>
              <w:pStyle w:val="Normal1"/>
              <w:spacing w:before="100"/>
              <w:jc w:val="both"/>
            </w:pPr>
          </w:p>
        </w:tc>
      </w:tr>
      <w:tr w:rsidR="0034110E" w14:paraId="65D6D050" w14:textId="77777777" w:rsidTr="008F7E20">
        <w:trPr>
          <w:trHeight w:val="300"/>
        </w:trPr>
        <w:tc>
          <w:tcPr>
            <w:tcW w:w="1703" w:type="dxa"/>
          </w:tcPr>
          <w:p w14:paraId="01D2CB56" w14:textId="77777777" w:rsidR="0034110E" w:rsidRDefault="0034110E" w:rsidP="008F7E20">
            <w:pPr>
              <w:pStyle w:val="Normal1"/>
              <w:spacing w:before="100"/>
              <w:jc w:val="both"/>
            </w:pPr>
            <w:r>
              <w:rPr>
                <w:rFonts w:ascii="Arial" w:eastAsia="Arial" w:hAnsi="Arial" w:cs="Arial"/>
                <w:sz w:val="22"/>
                <w:szCs w:val="22"/>
              </w:rPr>
              <w:t>1.3(e)</w:t>
            </w:r>
          </w:p>
        </w:tc>
        <w:tc>
          <w:tcPr>
            <w:tcW w:w="2545" w:type="dxa"/>
          </w:tcPr>
          <w:p w14:paraId="0ECF592B" w14:textId="77777777" w:rsidR="0034110E" w:rsidRDefault="0034110E" w:rsidP="008F7E20">
            <w:pPr>
              <w:pStyle w:val="Normal1"/>
              <w:spacing w:before="100"/>
              <w:jc w:val="both"/>
            </w:pPr>
            <w:r>
              <w:rPr>
                <w:rFonts w:ascii="Arial" w:eastAsia="Arial" w:hAnsi="Arial" w:cs="Arial"/>
                <w:sz w:val="22"/>
                <w:szCs w:val="22"/>
              </w:rPr>
              <w:t xml:space="preserve">E-mail address </w:t>
            </w:r>
          </w:p>
        </w:tc>
        <w:tc>
          <w:tcPr>
            <w:tcW w:w="5641" w:type="dxa"/>
          </w:tcPr>
          <w:p w14:paraId="439C7F92" w14:textId="77777777" w:rsidR="0034110E" w:rsidRDefault="0034110E" w:rsidP="008F7E20">
            <w:pPr>
              <w:pStyle w:val="Normal1"/>
              <w:spacing w:before="100"/>
              <w:jc w:val="both"/>
            </w:pPr>
          </w:p>
        </w:tc>
      </w:tr>
      <w:tr w:rsidR="0034110E" w14:paraId="4CECB49A" w14:textId="77777777" w:rsidTr="008F7E20">
        <w:trPr>
          <w:trHeight w:val="300"/>
        </w:trPr>
        <w:tc>
          <w:tcPr>
            <w:tcW w:w="1703" w:type="dxa"/>
          </w:tcPr>
          <w:p w14:paraId="7D0289D1" w14:textId="77777777" w:rsidR="0034110E" w:rsidRDefault="0034110E" w:rsidP="008F7E20">
            <w:pPr>
              <w:pStyle w:val="Normal1"/>
              <w:spacing w:before="100"/>
              <w:jc w:val="both"/>
            </w:pPr>
            <w:r>
              <w:rPr>
                <w:rFonts w:ascii="Arial" w:eastAsia="Arial" w:hAnsi="Arial" w:cs="Arial"/>
                <w:sz w:val="22"/>
                <w:szCs w:val="22"/>
              </w:rPr>
              <w:t>1.3(f)</w:t>
            </w:r>
          </w:p>
        </w:tc>
        <w:tc>
          <w:tcPr>
            <w:tcW w:w="2545" w:type="dxa"/>
          </w:tcPr>
          <w:p w14:paraId="656E0152" w14:textId="77777777" w:rsidR="0034110E" w:rsidRDefault="0034110E" w:rsidP="008F7E20">
            <w:pPr>
              <w:pStyle w:val="Normal1"/>
              <w:spacing w:before="100"/>
              <w:jc w:val="both"/>
            </w:pPr>
            <w:r>
              <w:rPr>
                <w:rFonts w:ascii="Arial" w:eastAsia="Arial" w:hAnsi="Arial" w:cs="Arial"/>
                <w:sz w:val="22"/>
                <w:szCs w:val="22"/>
              </w:rPr>
              <w:t>Postal address</w:t>
            </w:r>
          </w:p>
        </w:tc>
        <w:tc>
          <w:tcPr>
            <w:tcW w:w="5641" w:type="dxa"/>
          </w:tcPr>
          <w:p w14:paraId="4835A44B" w14:textId="77777777" w:rsidR="0034110E" w:rsidRDefault="0034110E" w:rsidP="008F7E20">
            <w:pPr>
              <w:pStyle w:val="Normal1"/>
              <w:spacing w:before="100"/>
              <w:jc w:val="both"/>
            </w:pPr>
          </w:p>
        </w:tc>
      </w:tr>
      <w:tr w:rsidR="0034110E" w14:paraId="6DECAD85" w14:textId="77777777" w:rsidTr="008F7E20">
        <w:trPr>
          <w:trHeight w:val="320"/>
        </w:trPr>
        <w:tc>
          <w:tcPr>
            <w:tcW w:w="1703" w:type="dxa"/>
          </w:tcPr>
          <w:p w14:paraId="2FD94C3E" w14:textId="77777777" w:rsidR="0034110E" w:rsidRDefault="0034110E" w:rsidP="008F7E20">
            <w:pPr>
              <w:pStyle w:val="Normal1"/>
              <w:spacing w:before="100"/>
              <w:jc w:val="both"/>
            </w:pPr>
            <w:r>
              <w:rPr>
                <w:rFonts w:ascii="Arial" w:eastAsia="Arial" w:hAnsi="Arial" w:cs="Arial"/>
                <w:sz w:val="22"/>
                <w:szCs w:val="22"/>
              </w:rPr>
              <w:t>1.3(g)</w:t>
            </w:r>
          </w:p>
        </w:tc>
        <w:tc>
          <w:tcPr>
            <w:tcW w:w="2545" w:type="dxa"/>
          </w:tcPr>
          <w:p w14:paraId="3E4EA743" w14:textId="77777777" w:rsidR="0034110E" w:rsidRDefault="0034110E" w:rsidP="008F7E20">
            <w:pPr>
              <w:pStyle w:val="Normal1"/>
              <w:spacing w:before="100"/>
              <w:jc w:val="both"/>
            </w:pPr>
            <w:r>
              <w:rPr>
                <w:rFonts w:ascii="Arial" w:eastAsia="Arial" w:hAnsi="Arial" w:cs="Arial"/>
                <w:sz w:val="22"/>
                <w:szCs w:val="22"/>
              </w:rPr>
              <w:t>Signature (electronic is acceptable)</w:t>
            </w:r>
          </w:p>
        </w:tc>
        <w:tc>
          <w:tcPr>
            <w:tcW w:w="5641" w:type="dxa"/>
          </w:tcPr>
          <w:p w14:paraId="6A738CC7" w14:textId="77777777" w:rsidR="0034110E" w:rsidRDefault="0034110E" w:rsidP="008F7E20">
            <w:pPr>
              <w:pStyle w:val="Normal1"/>
              <w:spacing w:before="100"/>
              <w:jc w:val="both"/>
            </w:pPr>
          </w:p>
        </w:tc>
      </w:tr>
      <w:tr w:rsidR="0034110E" w14:paraId="283F577A" w14:textId="77777777" w:rsidTr="008F7E20">
        <w:trPr>
          <w:trHeight w:val="300"/>
        </w:trPr>
        <w:tc>
          <w:tcPr>
            <w:tcW w:w="1703" w:type="dxa"/>
          </w:tcPr>
          <w:p w14:paraId="2BC9B17E" w14:textId="77777777" w:rsidR="0034110E" w:rsidRDefault="0034110E" w:rsidP="008F7E20">
            <w:pPr>
              <w:pStyle w:val="Normal1"/>
              <w:spacing w:before="100"/>
              <w:jc w:val="both"/>
            </w:pPr>
            <w:r>
              <w:rPr>
                <w:rFonts w:ascii="Arial" w:eastAsia="Arial" w:hAnsi="Arial" w:cs="Arial"/>
                <w:sz w:val="22"/>
                <w:szCs w:val="22"/>
              </w:rPr>
              <w:t>1.3(h)</w:t>
            </w:r>
          </w:p>
        </w:tc>
        <w:tc>
          <w:tcPr>
            <w:tcW w:w="2545" w:type="dxa"/>
          </w:tcPr>
          <w:p w14:paraId="73AAF115" w14:textId="77777777" w:rsidR="0034110E" w:rsidRDefault="0034110E" w:rsidP="008F7E20">
            <w:pPr>
              <w:pStyle w:val="Normal1"/>
              <w:spacing w:before="100"/>
              <w:jc w:val="both"/>
            </w:pPr>
            <w:r>
              <w:rPr>
                <w:rFonts w:ascii="Arial" w:eastAsia="Arial" w:hAnsi="Arial" w:cs="Arial"/>
                <w:sz w:val="22"/>
                <w:szCs w:val="22"/>
              </w:rPr>
              <w:t>Date</w:t>
            </w:r>
          </w:p>
        </w:tc>
        <w:tc>
          <w:tcPr>
            <w:tcW w:w="5641" w:type="dxa"/>
          </w:tcPr>
          <w:p w14:paraId="7FEFA950" w14:textId="77777777" w:rsidR="0034110E" w:rsidRDefault="0034110E" w:rsidP="008F7E20">
            <w:pPr>
              <w:pStyle w:val="Normal1"/>
              <w:spacing w:before="100"/>
              <w:jc w:val="both"/>
            </w:pPr>
          </w:p>
        </w:tc>
      </w:tr>
    </w:tbl>
    <w:p w14:paraId="210BAF13" w14:textId="77777777" w:rsidR="0034110E" w:rsidRDefault="0034110E" w:rsidP="0034110E">
      <w:pPr>
        <w:pStyle w:val="Normal1"/>
        <w:spacing w:before="100"/>
        <w:jc w:val="both"/>
      </w:pPr>
    </w:p>
    <w:p w14:paraId="584837E1" w14:textId="77777777" w:rsidR="0034110E" w:rsidRDefault="0034110E" w:rsidP="0034110E">
      <w:pPr>
        <w:pStyle w:val="Normal1"/>
      </w:pPr>
      <w:r>
        <w:br w:type="page"/>
      </w:r>
    </w:p>
    <w:p w14:paraId="6594939E" w14:textId="77777777" w:rsidR="0034110E" w:rsidRDefault="0034110E" w:rsidP="0034110E">
      <w:pPr>
        <w:pStyle w:val="Normal1"/>
        <w:spacing w:before="100"/>
        <w:ind w:left="-525"/>
        <w:jc w:val="both"/>
      </w:pPr>
      <w:r>
        <w:rPr>
          <w:rFonts w:ascii="Arial" w:eastAsia="Arial" w:hAnsi="Arial" w:cs="Arial"/>
          <w:b/>
          <w:sz w:val="36"/>
          <w:szCs w:val="36"/>
        </w:rPr>
        <w:lastRenderedPageBreak/>
        <w:t>Part 2: Exclusion Grounds</w:t>
      </w:r>
    </w:p>
    <w:p w14:paraId="0FF00F49" w14:textId="77777777" w:rsidR="0034110E" w:rsidRDefault="0034110E" w:rsidP="0034110E">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34110E" w14:paraId="7EB9B435" w14:textId="77777777" w:rsidTr="008F7E20">
        <w:trPr>
          <w:trHeight w:val="500"/>
        </w:trPr>
        <w:tc>
          <w:tcPr>
            <w:tcW w:w="1364" w:type="dxa"/>
            <w:tcBorders>
              <w:top w:val="single" w:sz="8" w:space="0" w:color="000000"/>
              <w:bottom w:val="single" w:sz="6" w:space="0" w:color="000000"/>
            </w:tcBorders>
            <w:shd w:val="clear" w:color="auto" w:fill="CCFFFF"/>
          </w:tcPr>
          <w:p w14:paraId="078712CE" w14:textId="77777777" w:rsidR="0034110E" w:rsidRDefault="0034110E" w:rsidP="008F7E20">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63E90D8D" w14:textId="77777777" w:rsidR="0034110E" w:rsidRDefault="0034110E" w:rsidP="008F7E20">
            <w:pPr>
              <w:pStyle w:val="Normal1"/>
              <w:spacing w:before="100"/>
              <w:jc w:val="both"/>
            </w:pPr>
            <w:r>
              <w:rPr>
                <w:rFonts w:ascii="Arial" w:eastAsia="Arial" w:hAnsi="Arial" w:cs="Arial"/>
                <w:sz w:val="22"/>
                <w:szCs w:val="22"/>
              </w:rPr>
              <w:t>Grounds for mandatory exclusion</w:t>
            </w:r>
          </w:p>
        </w:tc>
      </w:tr>
      <w:tr w:rsidR="0034110E" w14:paraId="64A46EA5" w14:textId="77777777" w:rsidTr="008F7E20">
        <w:trPr>
          <w:trHeight w:val="40"/>
        </w:trPr>
        <w:tc>
          <w:tcPr>
            <w:tcW w:w="1364" w:type="dxa"/>
            <w:tcBorders>
              <w:top w:val="single" w:sz="6" w:space="0" w:color="000000"/>
              <w:bottom w:val="single" w:sz="6" w:space="0" w:color="000000"/>
            </w:tcBorders>
            <w:shd w:val="clear" w:color="auto" w:fill="CCFFFF"/>
          </w:tcPr>
          <w:p w14:paraId="35435B3A" w14:textId="77777777" w:rsidR="0034110E" w:rsidRDefault="0034110E" w:rsidP="008F7E20">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740F9137" w14:textId="77777777" w:rsidR="0034110E" w:rsidRDefault="0034110E" w:rsidP="008F7E20">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1442E052" w14:textId="77777777" w:rsidR="0034110E" w:rsidRDefault="0034110E" w:rsidP="008F7E20">
            <w:pPr>
              <w:pStyle w:val="Normal1"/>
              <w:spacing w:before="100"/>
              <w:jc w:val="both"/>
            </w:pPr>
            <w:r>
              <w:rPr>
                <w:rFonts w:ascii="Arial" w:eastAsia="Arial" w:hAnsi="Arial" w:cs="Arial"/>
                <w:sz w:val="20"/>
                <w:szCs w:val="20"/>
              </w:rPr>
              <w:t>Response</w:t>
            </w:r>
          </w:p>
        </w:tc>
      </w:tr>
      <w:tr w:rsidR="0034110E" w14:paraId="02E8DF42" w14:textId="77777777" w:rsidTr="008F7E20">
        <w:trPr>
          <w:trHeight w:val="1340"/>
        </w:trPr>
        <w:tc>
          <w:tcPr>
            <w:tcW w:w="1364" w:type="dxa"/>
            <w:tcBorders>
              <w:top w:val="single" w:sz="6" w:space="0" w:color="000000"/>
            </w:tcBorders>
          </w:tcPr>
          <w:p w14:paraId="1335AD60" w14:textId="77777777" w:rsidR="0034110E" w:rsidRDefault="0034110E" w:rsidP="008F7E20">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D48F1E7" w14:textId="77777777" w:rsidR="0034110E" w:rsidRDefault="0034110E" w:rsidP="008F7E20">
            <w:pPr>
              <w:pStyle w:val="Normal1"/>
              <w:jc w:val="both"/>
            </w:pPr>
            <w:r>
              <w:rPr>
                <w:rFonts w:ascii="Arial" w:eastAsia="Arial" w:hAnsi="Arial" w:cs="Arial"/>
                <w:b/>
                <w:sz w:val="22"/>
                <w:szCs w:val="22"/>
              </w:rPr>
              <w:t xml:space="preserve">Regulations 57(1) and (2) </w:t>
            </w:r>
          </w:p>
          <w:p w14:paraId="4274DCF8" w14:textId="77777777" w:rsidR="0034110E" w:rsidRDefault="0034110E" w:rsidP="008F7E20">
            <w:pPr>
              <w:pStyle w:val="Normal1"/>
              <w:jc w:val="both"/>
            </w:pPr>
            <w:r>
              <w:rPr>
                <w:rFonts w:ascii="Arial" w:eastAsia="Arial" w:hAnsi="Arial" w:cs="Arial"/>
                <w:sz w:val="22"/>
                <w:szCs w:val="22"/>
              </w:rPr>
              <w:t xml:space="preserve">The detailed grounds for mandatory exclusion of an organisation are set out on this </w:t>
            </w:r>
            <w:hyperlink r:id="rId14"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184DFCD3" w14:textId="77777777" w:rsidR="0034110E" w:rsidRDefault="0034110E" w:rsidP="008F7E20">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5"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34110E" w14:paraId="06EBFA0A" w14:textId="77777777" w:rsidTr="008F7E20">
        <w:tc>
          <w:tcPr>
            <w:tcW w:w="1364" w:type="dxa"/>
          </w:tcPr>
          <w:p w14:paraId="3AC987B9" w14:textId="77777777" w:rsidR="0034110E" w:rsidRDefault="0034110E" w:rsidP="008F7E20">
            <w:pPr>
              <w:pStyle w:val="Normal1"/>
              <w:tabs>
                <w:tab w:val="left" w:pos="0"/>
              </w:tabs>
              <w:spacing w:before="100"/>
              <w:jc w:val="both"/>
            </w:pPr>
          </w:p>
        </w:tc>
        <w:tc>
          <w:tcPr>
            <w:tcW w:w="4444" w:type="dxa"/>
          </w:tcPr>
          <w:p w14:paraId="60688625" w14:textId="77777777" w:rsidR="0034110E" w:rsidRDefault="0034110E" w:rsidP="008F7E20">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4EF244B" w14:textId="77777777" w:rsidR="0034110E" w:rsidRDefault="0034110E" w:rsidP="008F7E20">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0550057A" w14:textId="77777777" w:rsidR="0034110E" w:rsidRDefault="0034110E" w:rsidP="008F7E20">
            <w:pPr>
              <w:pStyle w:val="Normal1"/>
              <w:jc w:val="both"/>
            </w:pPr>
            <w:bookmarkStart w:id="11" w:name="_3rdcrjn" w:colFirst="0" w:colLast="0"/>
            <w:bookmarkEnd w:id="11"/>
            <w:r>
              <w:rPr>
                <w:rFonts w:ascii="Arial" w:eastAsia="Arial" w:hAnsi="Arial" w:cs="Arial"/>
                <w:sz w:val="22"/>
                <w:szCs w:val="22"/>
              </w:rPr>
              <w:t>No   ☐</w:t>
            </w:r>
          </w:p>
          <w:p w14:paraId="69EEBD95" w14:textId="77777777" w:rsidR="0034110E" w:rsidRDefault="0034110E" w:rsidP="008F7E20">
            <w:pPr>
              <w:pStyle w:val="Normal1"/>
              <w:jc w:val="both"/>
            </w:pPr>
            <w:r>
              <w:rPr>
                <w:rFonts w:ascii="Arial" w:eastAsia="Arial" w:hAnsi="Arial" w:cs="Arial"/>
                <w:sz w:val="20"/>
                <w:szCs w:val="20"/>
              </w:rPr>
              <w:t>If Yes please provide details at 2.1(b)</w:t>
            </w:r>
          </w:p>
        </w:tc>
      </w:tr>
      <w:tr w:rsidR="0034110E" w14:paraId="484BCEC0" w14:textId="77777777" w:rsidTr="008F7E20">
        <w:tc>
          <w:tcPr>
            <w:tcW w:w="1364" w:type="dxa"/>
          </w:tcPr>
          <w:p w14:paraId="25E3FD3E" w14:textId="77777777" w:rsidR="0034110E" w:rsidRDefault="0034110E" w:rsidP="008F7E20">
            <w:pPr>
              <w:pStyle w:val="Normal1"/>
              <w:tabs>
                <w:tab w:val="left" w:pos="743"/>
              </w:tabs>
              <w:spacing w:before="100"/>
              <w:jc w:val="both"/>
            </w:pPr>
          </w:p>
        </w:tc>
        <w:tc>
          <w:tcPr>
            <w:tcW w:w="4444" w:type="dxa"/>
          </w:tcPr>
          <w:p w14:paraId="3677026D" w14:textId="77777777" w:rsidR="0034110E" w:rsidRDefault="0034110E" w:rsidP="008F7E20">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0EA4CD58" w14:textId="77777777" w:rsidR="0034110E" w:rsidRDefault="0034110E" w:rsidP="008F7E20">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63664FDB" w14:textId="77777777" w:rsidR="0034110E" w:rsidRDefault="0034110E" w:rsidP="008F7E20">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671268D0" w14:textId="77777777" w:rsidR="0034110E" w:rsidRDefault="0034110E" w:rsidP="008F7E20">
            <w:pPr>
              <w:pStyle w:val="Normal1"/>
              <w:jc w:val="both"/>
            </w:pPr>
            <w:r>
              <w:rPr>
                <w:rFonts w:ascii="Arial" w:eastAsia="Arial" w:hAnsi="Arial" w:cs="Arial"/>
                <w:sz w:val="20"/>
                <w:szCs w:val="20"/>
              </w:rPr>
              <w:t>If Yes please provide details at 2.1(b)</w:t>
            </w:r>
          </w:p>
        </w:tc>
      </w:tr>
      <w:tr w:rsidR="0034110E" w14:paraId="44164A16" w14:textId="77777777" w:rsidTr="008F7E20">
        <w:trPr>
          <w:trHeight w:val="240"/>
        </w:trPr>
        <w:tc>
          <w:tcPr>
            <w:tcW w:w="1364" w:type="dxa"/>
          </w:tcPr>
          <w:p w14:paraId="1F4777C4" w14:textId="77777777" w:rsidR="0034110E" w:rsidRDefault="0034110E" w:rsidP="008F7E20">
            <w:pPr>
              <w:pStyle w:val="Normal1"/>
              <w:tabs>
                <w:tab w:val="left" w:pos="34"/>
              </w:tabs>
              <w:spacing w:before="100"/>
              <w:jc w:val="both"/>
            </w:pPr>
          </w:p>
        </w:tc>
        <w:tc>
          <w:tcPr>
            <w:tcW w:w="4444" w:type="dxa"/>
          </w:tcPr>
          <w:p w14:paraId="13CA4FC8" w14:textId="77777777" w:rsidR="0034110E" w:rsidRDefault="0034110E" w:rsidP="008F7E20">
            <w:pPr>
              <w:pStyle w:val="Normal1"/>
              <w:tabs>
                <w:tab w:val="left" w:pos="34"/>
              </w:tabs>
              <w:spacing w:before="100"/>
              <w:jc w:val="both"/>
            </w:pPr>
            <w:r>
              <w:rPr>
                <w:rFonts w:ascii="Arial" w:eastAsia="Arial" w:hAnsi="Arial" w:cs="Arial"/>
                <w:sz w:val="22"/>
                <w:szCs w:val="22"/>
              </w:rPr>
              <w:t xml:space="preserve">Fraud. </w:t>
            </w:r>
          </w:p>
        </w:tc>
        <w:tc>
          <w:tcPr>
            <w:tcW w:w="3548" w:type="dxa"/>
          </w:tcPr>
          <w:p w14:paraId="53635A43" w14:textId="77777777" w:rsidR="0034110E" w:rsidRDefault="0034110E" w:rsidP="008F7E20">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258A956E" w14:textId="77777777" w:rsidR="0034110E" w:rsidRDefault="0034110E" w:rsidP="008F7E20">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509375AD" w14:textId="77777777" w:rsidR="0034110E" w:rsidRDefault="0034110E" w:rsidP="008F7E20">
            <w:pPr>
              <w:pStyle w:val="Normal1"/>
              <w:jc w:val="both"/>
            </w:pPr>
            <w:r>
              <w:rPr>
                <w:rFonts w:ascii="Arial" w:eastAsia="Arial" w:hAnsi="Arial" w:cs="Arial"/>
                <w:sz w:val="20"/>
                <w:szCs w:val="20"/>
              </w:rPr>
              <w:t>If Yes please provide details at 2.1(b)</w:t>
            </w:r>
          </w:p>
        </w:tc>
      </w:tr>
      <w:tr w:rsidR="0034110E" w14:paraId="4D470D60" w14:textId="77777777" w:rsidTr="008F7E20">
        <w:tc>
          <w:tcPr>
            <w:tcW w:w="1364" w:type="dxa"/>
          </w:tcPr>
          <w:p w14:paraId="2624F879" w14:textId="77777777" w:rsidR="0034110E" w:rsidRDefault="0034110E" w:rsidP="008F7E20">
            <w:pPr>
              <w:pStyle w:val="Normal1"/>
              <w:spacing w:before="100"/>
              <w:jc w:val="both"/>
            </w:pPr>
          </w:p>
        </w:tc>
        <w:tc>
          <w:tcPr>
            <w:tcW w:w="4444" w:type="dxa"/>
          </w:tcPr>
          <w:p w14:paraId="735D028F" w14:textId="77777777" w:rsidR="0034110E" w:rsidRDefault="0034110E" w:rsidP="008F7E20">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52382886" w14:textId="77777777" w:rsidR="0034110E" w:rsidRDefault="0034110E" w:rsidP="008F7E20">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4F779131" w14:textId="77777777" w:rsidR="0034110E" w:rsidRDefault="0034110E" w:rsidP="008F7E20">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3909EFF3" w14:textId="77777777" w:rsidR="0034110E" w:rsidRDefault="0034110E" w:rsidP="008F7E20">
            <w:pPr>
              <w:pStyle w:val="Normal1"/>
              <w:jc w:val="both"/>
            </w:pPr>
            <w:r>
              <w:rPr>
                <w:rFonts w:ascii="Arial" w:eastAsia="Arial" w:hAnsi="Arial" w:cs="Arial"/>
                <w:sz w:val="20"/>
                <w:szCs w:val="20"/>
              </w:rPr>
              <w:t>If Yes please provide details at 2.1(b)</w:t>
            </w:r>
          </w:p>
        </w:tc>
      </w:tr>
      <w:tr w:rsidR="0034110E" w14:paraId="64991618" w14:textId="77777777" w:rsidTr="008F7E20">
        <w:tc>
          <w:tcPr>
            <w:tcW w:w="1364" w:type="dxa"/>
          </w:tcPr>
          <w:p w14:paraId="39D8FC62" w14:textId="77777777" w:rsidR="0034110E" w:rsidRDefault="0034110E" w:rsidP="008F7E20">
            <w:pPr>
              <w:pStyle w:val="Normal1"/>
              <w:jc w:val="both"/>
            </w:pPr>
          </w:p>
        </w:tc>
        <w:tc>
          <w:tcPr>
            <w:tcW w:w="4444" w:type="dxa"/>
          </w:tcPr>
          <w:p w14:paraId="545713A4" w14:textId="77777777" w:rsidR="0034110E" w:rsidRDefault="0034110E" w:rsidP="008F7E20">
            <w:pPr>
              <w:pStyle w:val="Normal1"/>
              <w:jc w:val="both"/>
            </w:pPr>
            <w:r>
              <w:rPr>
                <w:rFonts w:ascii="Arial" w:eastAsia="Arial" w:hAnsi="Arial" w:cs="Arial"/>
                <w:sz w:val="22"/>
                <w:szCs w:val="22"/>
              </w:rPr>
              <w:t>Money laundering or terrorist financing</w:t>
            </w:r>
          </w:p>
        </w:tc>
        <w:tc>
          <w:tcPr>
            <w:tcW w:w="3548" w:type="dxa"/>
          </w:tcPr>
          <w:p w14:paraId="2B9964D4" w14:textId="77777777" w:rsidR="0034110E" w:rsidRDefault="0034110E" w:rsidP="008F7E20">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36BDE239" w14:textId="77777777" w:rsidR="0034110E" w:rsidRDefault="0034110E" w:rsidP="008F7E20">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2D9C69F1" w14:textId="77777777" w:rsidR="0034110E" w:rsidRDefault="0034110E" w:rsidP="008F7E20">
            <w:pPr>
              <w:pStyle w:val="Normal1"/>
              <w:jc w:val="both"/>
            </w:pPr>
            <w:r>
              <w:rPr>
                <w:rFonts w:ascii="Arial" w:eastAsia="Arial" w:hAnsi="Arial" w:cs="Arial"/>
                <w:sz w:val="20"/>
                <w:szCs w:val="20"/>
              </w:rPr>
              <w:t>If Yes please provide details at 2.1(b)</w:t>
            </w:r>
          </w:p>
        </w:tc>
      </w:tr>
      <w:tr w:rsidR="0034110E" w14:paraId="72FFE0E8" w14:textId="77777777" w:rsidTr="008F7E20">
        <w:trPr>
          <w:trHeight w:val="560"/>
        </w:trPr>
        <w:tc>
          <w:tcPr>
            <w:tcW w:w="1364" w:type="dxa"/>
          </w:tcPr>
          <w:p w14:paraId="5FF184DD" w14:textId="77777777" w:rsidR="0034110E" w:rsidRDefault="0034110E" w:rsidP="008F7E20">
            <w:pPr>
              <w:pStyle w:val="Normal1"/>
              <w:spacing w:before="100"/>
              <w:ind w:right="317"/>
              <w:jc w:val="both"/>
            </w:pPr>
          </w:p>
        </w:tc>
        <w:tc>
          <w:tcPr>
            <w:tcW w:w="4444" w:type="dxa"/>
          </w:tcPr>
          <w:p w14:paraId="4F82EC93" w14:textId="77777777" w:rsidR="0034110E" w:rsidRDefault="0034110E" w:rsidP="008F7E20">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6CBA9885" w14:textId="77777777" w:rsidR="0034110E" w:rsidRDefault="0034110E" w:rsidP="008F7E20">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4D7A0D58" w14:textId="77777777" w:rsidR="0034110E" w:rsidRDefault="0034110E" w:rsidP="008F7E20">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5E5EB984" w14:textId="77777777" w:rsidR="0034110E" w:rsidRDefault="0034110E" w:rsidP="008F7E20">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34110E" w14:paraId="025FE4AA" w14:textId="77777777" w:rsidTr="008F7E20">
        <w:tc>
          <w:tcPr>
            <w:tcW w:w="1364" w:type="dxa"/>
          </w:tcPr>
          <w:p w14:paraId="5D6409F5" w14:textId="77777777" w:rsidR="0034110E" w:rsidRDefault="0034110E" w:rsidP="008F7E20">
            <w:pPr>
              <w:pStyle w:val="Normal1"/>
              <w:keepLines/>
              <w:widowControl w:val="0"/>
              <w:spacing w:before="100"/>
              <w:jc w:val="both"/>
            </w:pPr>
            <w:r>
              <w:rPr>
                <w:rFonts w:ascii="Arial" w:eastAsia="Arial" w:hAnsi="Arial" w:cs="Arial"/>
                <w:sz w:val="22"/>
                <w:szCs w:val="22"/>
              </w:rPr>
              <w:t>2.1(b)</w:t>
            </w:r>
          </w:p>
        </w:tc>
        <w:tc>
          <w:tcPr>
            <w:tcW w:w="4444" w:type="dxa"/>
          </w:tcPr>
          <w:p w14:paraId="61DEE893" w14:textId="77777777" w:rsidR="0034110E" w:rsidRDefault="0034110E" w:rsidP="008F7E20">
            <w:pPr>
              <w:pStyle w:val="Normal1"/>
              <w:keepLines/>
              <w:widowControl w:val="0"/>
              <w:jc w:val="both"/>
            </w:pPr>
            <w:r>
              <w:rPr>
                <w:rFonts w:ascii="Arial" w:eastAsia="Arial" w:hAnsi="Arial" w:cs="Arial"/>
                <w:sz w:val="22"/>
                <w:szCs w:val="22"/>
              </w:rPr>
              <w:t>If you have answered yes to question 2.1(a), please provide further details.</w:t>
            </w:r>
          </w:p>
          <w:p w14:paraId="3F8D30CF" w14:textId="77777777" w:rsidR="0034110E" w:rsidRDefault="0034110E" w:rsidP="008F7E20">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26965423" w14:textId="77777777" w:rsidR="0034110E" w:rsidRDefault="0034110E" w:rsidP="008F7E20">
            <w:pPr>
              <w:pStyle w:val="Normal1"/>
              <w:keepLines/>
              <w:widowControl w:val="0"/>
              <w:spacing w:before="100"/>
              <w:jc w:val="both"/>
            </w:pPr>
            <w:r>
              <w:rPr>
                <w:rFonts w:ascii="Arial" w:eastAsia="Arial" w:hAnsi="Arial" w:cs="Arial"/>
                <w:sz w:val="22"/>
                <w:szCs w:val="22"/>
              </w:rPr>
              <w:t>Identity of who has been convicted</w:t>
            </w:r>
          </w:p>
          <w:p w14:paraId="70267B82" w14:textId="77777777" w:rsidR="0034110E" w:rsidRDefault="0034110E" w:rsidP="008F7E20">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0F5D1E4B" w14:textId="77777777" w:rsidR="0034110E" w:rsidRDefault="0034110E" w:rsidP="008F7E20">
            <w:pPr>
              <w:pStyle w:val="Normal1"/>
              <w:keepLines/>
              <w:widowControl w:val="0"/>
              <w:jc w:val="both"/>
            </w:pPr>
          </w:p>
        </w:tc>
      </w:tr>
      <w:tr w:rsidR="0034110E" w14:paraId="215A1B5E" w14:textId="77777777" w:rsidTr="008F7E20">
        <w:tc>
          <w:tcPr>
            <w:tcW w:w="1364" w:type="dxa"/>
          </w:tcPr>
          <w:p w14:paraId="33D3F0D3" w14:textId="77777777" w:rsidR="0034110E" w:rsidRDefault="0034110E" w:rsidP="008F7E20">
            <w:pPr>
              <w:pStyle w:val="Normal1"/>
              <w:keepLines/>
              <w:widowControl w:val="0"/>
              <w:spacing w:before="100"/>
              <w:jc w:val="both"/>
            </w:pPr>
            <w:r>
              <w:rPr>
                <w:rFonts w:ascii="Arial" w:eastAsia="Arial" w:hAnsi="Arial" w:cs="Arial"/>
                <w:sz w:val="22"/>
                <w:szCs w:val="22"/>
              </w:rPr>
              <w:t>2.2</w:t>
            </w:r>
          </w:p>
        </w:tc>
        <w:tc>
          <w:tcPr>
            <w:tcW w:w="4444" w:type="dxa"/>
          </w:tcPr>
          <w:p w14:paraId="64CAA8CB" w14:textId="77777777" w:rsidR="0034110E" w:rsidRDefault="0034110E" w:rsidP="0005046A">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4DBA51EE" w14:textId="77777777" w:rsidR="0034110E" w:rsidRDefault="0034110E" w:rsidP="008F7E20">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7FE5FDA9" w14:textId="77777777" w:rsidR="0034110E" w:rsidRDefault="0034110E" w:rsidP="008F7E20">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3541334F" w14:textId="77777777" w:rsidR="0034110E" w:rsidRDefault="0034110E" w:rsidP="008F7E20">
            <w:pPr>
              <w:pStyle w:val="Normal1"/>
              <w:keepLines/>
              <w:widowControl w:val="0"/>
              <w:jc w:val="both"/>
            </w:pPr>
          </w:p>
        </w:tc>
      </w:tr>
      <w:tr w:rsidR="0034110E" w14:paraId="432F7E1A" w14:textId="77777777" w:rsidTr="008F7E20">
        <w:tc>
          <w:tcPr>
            <w:tcW w:w="1364" w:type="dxa"/>
          </w:tcPr>
          <w:p w14:paraId="18D8AB6F" w14:textId="77777777" w:rsidR="0034110E" w:rsidRDefault="0034110E" w:rsidP="008F7E20">
            <w:pPr>
              <w:pStyle w:val="Normal1"/>
              <w:spacing w:before="100"/>
              <w:jc w:val="both"/>
            </w:pPr>
            <w:r>
              <w:rPr>
                <w:rFonts w:ascii="Arial" w:eastAsia="Arial" w:hAnsi="Arial" w:cs="Arial"/>
                <w:sz w:val="22"/>
                <w:szCs w:val="22"/>
              </w:rPr>
              <w:t>2.3(a)</w:t>
            </w:r>
          </w:p>
        </w:tc>
        <w:tc>
          <w:tcPr>
            <w:tcW w:w="4444" w:type="dxa"/>
          </w:tcPr>
          <w:p w14:paraId="4B358356" w14:textId="77777777" w:rsidR="0034110E" w:rsidRDefault="0034110E" w:rsidP="008F7E20">
            <w:pPr>
              <w:pStyle w:val="Normal1"/>
              <w:spacing w:before="100"/>
              <w:jc w:val="both"/>
            </w:pPr>
            <w:r>
              <w:rPr>
                <w:rFonts w:ascii="Arial" w:eastAsia="Arial" w:hAnsi="Arial" w:cs="Arial"/>
                <w:b/>
                <w:sz w:val="22"/>
                <w:szCs w:val="22"/>
              </w:rPr>
              <w:t>Regulation 57(3)</w:t>
            </w:r>
          </w:p>
          <w:p w14:paraId="5EFC550E" w14:textId="77777777" w:rsidR="0034110E" w:rsidRDefault="0034110E" w:rsidP="008F7E20">
            <w:pPr>
              <w:pStyle w:val="Normal1"/>
              <w:spacing w:before="100"/>
              <w:jc w:val="both"/>
            </w:pPr>
            <w:r>
              <w:rPr>
                <w:rFonts w:ascii="Arial" w:eastAsia="Arial" w:hAnsi="Arial" w:cs="Arial"/>
                <w:sz w:val="22"/>
                <w:szCs w:val="22"/>
              </w:rPr>
              <w:lastRenderedPageBreak/>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1157D99F" w14:textId="77777777" w:rsidR="0034110E" w:rsidRDefault="0034110E" w:rsidP="008F7E20">
            <w:pPr>
              <w:pStyle w:val="Normal1"/>
              <w:spacing w:before="100"/>
              <w:jc w:val="both"/>
            </w:pPr>
          </w:p>
        </w:tc>
        <w:tc>
          <w:tcPr>
            <w:tcW w:w="3548" w:type="dxa"/>
          </w:tcPr>
          <w:p w14:paraId="724472F0" w14:textId="77777777" w:rsidR="0034110E" w:rsidRDefault="0034110E" w:rsidP="008F7E20">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46FA5AA5" w14:textId="77777777" w:rsidR="0034110E" w:rsidRDefault="0034110E" w:rsidP="008F7E20">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0D7456B8" w14:textId="77777777" w:rsidR="0034110E" w:rsidRDefault="0034110E" w:rsidP="008F7E20">
            <w:pPr>
              <w:pStyle w:val="Normal1"/>
              <w:jc w:val="both"/>
            </w:pPr>
          </w:p>
        </w:tc>
      </w:tr>
      <w:tr w:rsidR="0034110E" w14:paraId="55768004" w14:textId="77777777" w:rsidTr="008F7E20">
        <w:tc>
          <w:tcPr>
            <w:tcW w:w="1364" w:type="dxa"/>
          </w:tcPr>
          <w:p w14:paraId="10057A33" w14:textId="77777777" w:rsidR="0034110E" w:rsidRDefault="0034110E" w:rsidP="008F7E20">
            <w:pPr>
              <w:pStyle w:val="Normal1"/>
              <w:spacing w:before="100"/>
              <w:jc w:val="both"/>
            </w:pPr>
            <w:r>
              <w:rPr>
                <w:rFonts w:ascii="Arial" w:eastAsia="Arial" w:hAnsi="Arial" w:cs="Arial"/>
                <w:sz w:val="22"/>
                <w:szCs w:val="22"/>
              </w:rPr>
              <w:t>2.3(b)</w:t>
            </w:r>
          </w:p>
        </w:tc>
        <w:tc>
          <w:tcPr>
            <w:tcW w:w="4444" w:type="dxa"/>
          </w:tcPr>
          <w:p w14:paraId="3D2DA655" w14:textId="77777777" w:rsidR="0034110E" w:rsidRDefault="0034110E" w:rsidP="008F7E20">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52E060" w14:textId="77777777" w:rsidR="0034110E" w:rsidRDefault="0034110E" w:rsidP="008F7E20">
            <w:pPr>
              <w:pStyle w:val="Normal1"/>
              <w:spacing w:before="100"/>
              <w:jc w:val="both"/>
            </w:pPr>
          </w:p>
        </w:tc>
      </w:tr>
    </w:tbl>
    <w:p w14:paraId="3E19FBAF" w14:textId="77777777" w:rsidR="0034110E" w:rsidRDefault="0034110E" w:rsidP="0034110E">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5D94770" w14:textId="77777777" w:rsidR="0034110E" w:rsidRDefault="0034110E" w:rsidP="0034110E">
      <w:pPr>
        <w:pStyle w:val="Normal1"/>
        <w:spacing w:after="160" w:line="259" w:lineRule="auto"/>
      </w:pPr>
    </w:p>
    <w:p w14:paraId="7B964583" w14:textId="77777777" w:rsidR="0034110E" w:rsidRDefault="0034110E" w:rsidP="0034110E">
      <w:pPr>
        <w:pStyle w:val="Normal1"/>
        <w:spacing w:after="160" w:line="259" w:lineRule="auto"/>
        <w:jc w:val="both"/>
      </w:pPr>
    </w:p>
    <w:p w14:paraId="4EF5AAC6" w14:textId="77777777" w:rsidR="0034110E" w:rsidRDefault="0034110E" w:rsidP="0034110E">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34110E" w14:paraId="5513CBDE" w14:textId="77777777" w:rsidTr="008F7E20">
        <w:trPr>
          <w:trHeight w:val="400"/>
        </w:trPr>
        <w:tc>
          <w:tcPr>
            <w:tcW w:w="1230" w:type="dxa"/>
            <w:tcBorders>
              <w:top w:val="single" w:sz="8" w:space="0" w:color="000000"/>
              <w:bottom w:val="single" w:sz="6" w:space="0" w:color="000000"/>
            </w:tcBorders>
            <w:shd w:val="clear" w:color="auto" w:fill="CCFFFF"/>
          </w:tcPr>
          <w:p w14:paraId="41A55542" w14:textId="77777777" w:rsidR="0034110E" w:rsidRDefault="0034110E" w:rsidP="008F7E20">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7EC48AF5" w14:textId="77777777" w:rsidR="0034110E" w:rsidRDefault="0034110E" w:rsidP="008F7E20">
            <w:pPr>
              <w:pStyle w:val="Normal1"/>
              <w:spacing w:before="100"/>
              <w:jc w:val="both"/>
            </w:pPr>
            <w:r>
              <w:rPr>
                <w:rFonts w:ascii="Arial" w:eastAsia="Arial" w:hAnsi="Arial" w:cs="Arial"/>
                <w:sz w:val="22"/>
                <w:szCs w:val="22"/>
              </w:rPr>
              <w:t xml:space="preserve">Grounds for discretionary exclusion </w:t>
            </w:r>
          </w:p>
        </w:tc>
      </w:tr>
      <w:tr w:rsidR="0034110E" w14:paraId="3283867D" w14:textId="77777777" w:rsidTr="008F7E20">
        <w:trPr>
          <w:trHeight w:val="400"/>
        </w:trPr>
        <w:tc>
          <w:tcPr>
            <w:tcW w:w="1230" w:type="dxa"/>
            <w:tcBorders>
              <w:top w:val="single" w:sz="6" w:space="0" w:color="000000"/>
              <w:bottom w:val="single" w:sz="6" w:space="0" w:color="000000"/>
            </w:tcBorders>
            <w:shd w:val="clear" w:color="auto" w:fill="CCFFFF"/>
          </w:tcPr>
          <w:p w14:paraId="7380EF05" w14:textId="77777777" w:rsidR="0034110E" w:rsidRDefault="0034110E" w:rsidP="008F7E20">
            <w:pPr>
              <w:pStyle w:val="Normal1"/>
              <w:spacing w:before="100"/>
              <w:ind w:right="306"/>
            </w:pPr>
          </w:p>
        </w:tc>
        <w:tc>
          <w:tcPr>
            <w:tcW w:w="4575" w:type="dxa"/>
            <w:tcBorders>
              <w:top w:val="single" w:sz="6" w:space="0" w:color="000000"/>
              <w:bottom w:val="single" w:sz="6" w:space="0" w:color="000000"/>
            </w:tcBorders>
            <w:shd w:val="clear" w:color="auto" w:fill="CCFFFF"/>
          </w:tcPr>
          <w:p w14:paraId="345E77D2" w14:textId="77777777" w:rsidR="0034110E" w:rsidRDefault="0034110E" w:rsidP="008F7E20">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2727876F" w14:textId="77777777" w:rsidR="0034110E" w:rsidRDefault="0034110E" w:rsidP="008F7E20">
            <w:pPr>
              <w:pStyle w:val="Normal1"/>
              <w:spacing w:before="100"/>
              <w:jc w:val="both"/>
            </w:pPr>
            <w:r>
              <w:rPr>
                <w:rFonts w:ascii="Arial" w:eastAsia="Arial" w:hAnsi="Arial" w:cs="Arial"/>
                <w:sz w:val="22"/>
                <w:szCs w:val="22"/>
              </w:rPr>
              <w:t>Response</w:t>
            </w:r>
          </w:p>
        </w:tc>
      </w:tr>
      <w:tr w:rsidR="0034110E" w14:paraId="355694BB" w14:textId="77777777" w:rsidTr="008F7E20">
        <w:trPr>
          <w:trHeight w:val="400"/>
        </w:trPr>
        <w:tc>
          <w:tcPr>
            <w:tcW w:w="1230" w:type="dxa"/>
            <w:tcBorders>
              <w:top w:val="single" w:sz="6" w:space="0" w:color="000000"/>
            </w:tcBorders>
          </w:tcPr>
          <w:p w14:paraId="7ACB4917" w14:textId="77777777" w:rsidR="0034110E" w:rsidRDefault="0034110E" w:rsidP="008F7E20">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63BFF5D5" w14:textId="77777777" w:rsidR="0034110E" w:rsidRDefault="0034110E" w:rsidP="008F7E20">
            <w:pPr>
              <w:pStyle w:val="Normal1"/>
              <w:spacing w:before="100"/>
              <w:jc w:val="both"/>
            </w:pPr>
            <w:r>
              <w:rPr>
                <w:rFonts w:ascii="Arial" w:eastAsia="Arial" w:hAnsi="Arial" w:cs="Arial"/>
                <w:b/>
                <w:sz w:val="22"/>
                <w:szCs w:val="22"/>
              </w:rPr>
              <w:t>Regulation 57 (8)</w:t>
            </w:r>
          </w:p>
          <w:p w14:paraId="5646DD98" w14:textId="77777777" w:rsidR="0034110E" w:rsidRDefault="0034110E" w:rsidP="008F7E20">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6"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7AFFBAA" w14:textId="77777777" w:rsidR="0034110E" w:rsidRDefault="0034110E" w:rsidP="008F7E20">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34110E" w14:paraId="38B5E6A5" w14:textId="77777777" w:rsidTr="008F7E20">
        <w:tc>
          <w:tcPr>
            <w:tcW w:w="1230" w:type="dxa"/>
          </w:tcPr>
          <w:p w14:paraId="55949A08" w14:textId="77777777" w:rsidR="0034110E" w:rsidRDefault="0034110E" w:rsidP="008F7E20">
            <w:pPr>
              <w:pStyle w:val="Normal1"/>
              <w:tabs>
                <w:tab w:val="left" w:pos="0"/>
              </w:tabs>
              <w:jc w:val="both"/>
            </w:pPr>
            <w:r>
              <w:rPr>
                <w:rFonts w:ascii="Arial" w:eastAsia="Arial" w:hAnsi="Arial" w:cs="Arial"/>
                <w:sz w:val="22"/>
                <w:szCs w:val="22"/>
              </w:rPr>
              <w:t>3.1(a)</w:t>
            </w:r>
          </w:p>
          <w:p w14:paraId="40E6056A" w14:textId="77777777" w:rsidR="0034110E" w:rsidRDefault="0034110E" w:rsidP="008F7E20">
            <w:pPr>
              <w:pStyle w:val="Normal1"/>
              <w:tabs>
                <w:tab w:val="left" w:pos="0"/>
              </w:tabs>
              <w:jc w:val="both"/>
            </w:pPr>
          </w:p>
          <w:p w14:paraId="536A8B8C" w14:textId="77777777" w:rsidR="0034110E" w:rsidRDefault="0034110E" w:rsidP="008F7E20">
            <w:pPr>
              <w:pStyle w:val="Normal1"/>
              <w:tabs>
                <w:tab w:val="left" w:pos="0"/>
              </w:tabs>
              <w:jc w:val="both"/>
            </w:pPr>
          </w:p>
        </w:tc>
        <w:tc>
          <w:tcPr>
            <w:tcW w:w="4575" w:type="dxa"/>
          </w:tcPr>
          <w:p w14:paraId="3978641C" w14:textId="77777777" w:rsidR="0034110E" w:rsidRDefault="0034110E" w:rsidP="008F7E20">
            <w:pPr>
              <w:pStyle w:val="Normal1"/>
              <w:jc w:val="both"/>
            </w:pPr>
            <w:r>
              <w:rPr>
                <w:rFonts w:ascii="Arial" w:eastAsia="Arial" w:hAnsi="Arial" w:cs="Arial"/>
                <w:sz w:val="22"/>
                <w:szCs w:val="22"/>
              </w:rPr>
              <w:t xml:space="preserve">Breach of environmental obligations? </w:t>
            </w:r>
          </w:p>
        </w:tc>
        <w:tc>
          <w:tcPr>
            <w:tcW w:w="3547" w:type="dxa"/>
          </w:tcPr>
          <w:p w14:paraId="5AA54F60" w14:textId="77777777" w:rsidR="0034110E" w:rsidRDefault="0034110E" w:rsidP="008F7E20">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12E3017A" w14:textId="77777777" w:rsidR="0034110E" w:rsidRDefault="0034110E" w:rsidP="008F7E20">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29BC5281" w14:textId="77777777" w:rsidR="0034110E" w:rsidRDefault="0034110E" w:rsidP="008F7E20">
            <w:pPr>
              <w:pStyle w:val="Normal1"/>
              <w:jc w:val="both"/>
            </w:pPr>
            <w:r>
              <w:rPr>
                <w:rFonts w:ascii="Arial" w:eastAsia="Arial" w:hAnsi="Arial" w:cs="Arial"/>
                <w:sz w:val="22"/>
                <w:szCs w:val="22"/>
              </w:rPr>
              <w:t>If yes please provide details at 3.2</w:t>
            </w:r>
          </w:p>
        </w:tc>
      </w:tr>
      <w:tr w:rsidR="0034110E" w14:paraId="44EEF65C" w14:textId="77777777" w:rsidTr="008F7E20">
        <w:tc>
          <w:tcPr>
            <w:tcW w:w="1230" w:type="dxa"/>
          </w:tcPr>
          <w:p w14:paraId="355E223B" w14:textId="77777777" w:rsidR="0034110E" w:rsidRDefault="0034110E" w:rsidP="008F7E20">
            <w:pPr>
              <w:pStyle w:val="Normal1"/>
              <w:tabs>
                <w:tab w:val="left" w:pos="0"/>
              </w:tabs>
              <w:jc w:val="both"/>
            </w:pPr>
            <w:r>
              <w:rPr>
                <w:rFonts w:ascii="Arial" w:eastAsia="Arial" w:hAnsi="Arial" w:cs="Arial"/>
                <w:sz w:val="22"/>
                <w:szCs w:val="22"/>
              </w:rPr>
              <w:t>3.1 (b)</w:t>
            </w:r>
          </w:p>
        </w:tc>
        <w:tc>
          <w:tcPr>
            <w:tcW w:w="4575" w:type="dxa"/>
          </w:tcPr>
          <w:p w14:paraId="7754068D" w14:textId="77777777" w:rsidR="0034110E" w:rsidRDefault="0034110E" w:rsidP="008F7E20">
            <w:pPr>
              <w:pStyle w:val="Normal1"/>
              <w:jc w:val="both"/>
            </w:pPr>
            <w:r>
              <w:rPr>
                <w:rFonts w:ascii="Arial" w:eastAsia="Arial" w:hAnsi="Arial" w:cs="Arial"/>
                <w:sz w:val="22"/>
                <w:szCs w:val="22"/>
              </w:rPr>
              <w:t xml:space="preserve">Breach of social obligations?  </w:t>
            </w:r>
          </w:p>
        </w:tc>
        <w:tc>
          <w:tcPr>
            <w:tcW w:w="3547" w:type="dxa"/>
          </w:tcPr>
          <w:p w14:paraId="6D8C363F" w14:textId="77777777" w:rsidR="0034110E" w:rsidRDefault="0034110E" w:rsidP="008F7E20">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370A05CC" w14:textId="77777777" w:rsidR="0034110E" w:rsidRDefault="0034110E" w:rsidP="008F7E20">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168D4724" w14:textId="77777777" w:rsidR="0034110E" w:rsidRDefault="0034110E" w:rsidP="008F7E20">
            <w:pPr>
              <w:pStyle w:val="Normal1"/>
              <w:jc w:val="both"/>
            </w:pPr>
            <w:r>
              <w:rPr>
                <w:rFonts w:ascii="Arial" w:eastAsia="Arial" w:hAnsi="Arial" w:cs="Arial"/>
                <w:sz w:val="22"/>
                <w:szCs w:val="22"/>
              </w:rPr>
              <w:t>If yes please provide details at 3.2</w:t>
            </w:r>
          </w:p>
        </w:tc>
      </w:tr>
      <w:tr w:rsidR="0034110E" w14:paraId="7C6F71C5" w14:textId="77777777" w:rsidTr="008F7E20">
        <w:tc>
          <w:tcPr>
            <w:tcW w:w="1230" w:type="dxa"/>
          </w:tcPr>
          <w:p w14:paraId="1E6E0FCD" w14:textId="77777777" w:rsidR="0034110E" w:rsidRDefault="0034110E" w:rsidP="008F7E20">
            <w:pPr>
              <w:pStyle w:val="Normal1"/>
              <w:tabs>
                <w:tab w:val="left" w:pos="0"/>
              </w:tabs>
              <w:jc w:val="both"/>
            </w:pPr>
            <w:r>
              <w:rPr>
                <w:rFonts w:ascii="Arial" w:eastAsia="Arial" w:hAnsi="Arial" w:cs="Arial"/>
                <w:sz w:val="22"/>
                <w:szCs w:val="22"/>
              </w:rPr>
              <w:t>3.1 (c)</w:t>
            </w:r>
          </w:p>
        </w:tc>
        <w:tc>
          <w:tcPr>
            <w:tcW w:w="4575" w:type="dxa"/>
          </w:tcPr>
          <w:p w14:paraId="7F60DFEB" w14:textId="77777777" w:rsidR="0034110E" w:rsidRDefault="0034110E" w:rsidP="008F7E20">
            <w:pPr>
              <w:pStyle w:val="Normal1"/>
              <w:jc w:val="both"/>
            </w:pPr>
            <w:r>
              <w:rPr>
                <w:rFonts w:ascii="Arial" w:eastAsia="Arial" w:hAnsi="Arial" w:cs="Arial"/>
                <w:sz w:val="22"/>
                <w:szCs w:val="22"/>
              </w:rPr>
              <w:t xml:space="preserve">Breach of labour law obligations? </w:t>
            </w:r>
          </w:p>
        </w:tc>
        <w:tc>
          <w:tcPr>
            <w:tcW w:w="3547" w:type="dxa"/>
          </w:tcPr>
          <w:p w14:paraId="427B4045" w14:textId="77777777" w:rsidR="0034110E" w:rsidRDefault="0034110E" w:rsidP="008F7E20">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0D5D6153" w14:textId="77777777" w:rsidR="0034110E" w:rsidRDefault="0034110E" w:rsidP="008F7E20">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526B60DA" w14:textId="77777777" w:rsidR="0034110E" w:rsidRDefault="0034110E" w:rsidP="008F7E20">
            <w:pPr>
              <w:pStyle w:val="Normal1"/>
              <w:jc w:val="both"/>
            </w:pPr>
            <w:r>
              <w:rPr>
                <w:rFonts w:ascii="Arial" w:eastAsia="Arial" w:hAnsi="Arial" w:cs="Arial"/>
                <w:sz w:val="22"/>
                <w:szCs w:val="22"/>
              </w:rPr>
              <w:t>If yes please provide details at 3.2</w:t>
            </w:r>
          </w:p>
        </w:tc>
      </w:tr>
      <w:tr w:rsidR="0034110E" w14:paraId="122A80B8" w14:textId="77777777" w:rsidTr="008F7E20">
        <w:tc>
          <w:tcPr>
            <w:tcW w:w="1230" w:type="dxa"/>
          </w:tcPr>
          <w:p w14:paraId="5A6C85F4" w14:textId="77777777" w:rsidR="0034110E" w:rsidRDefault="0034110E" w:rsidP="008F7E20">
            <w:pPr>
              <w:pStyle w:val="Normal1"/>
              <w:tabs>
                <w:tab w:val="left" w:pos="743"/>
              </w:tabs>
              <w:spacing w:before="100"/>
              <w:jc w:val="both"/>
            </w:pPr>
            <w:r>
              <w:rPr>
                <w:rFonts w:ascii="Arial" w:eastAsia="Arial" w:hAnsi="Arial" w:cs="Arial"/>
                <w:sz w:val="22"/>
                <w:szCs w:val="22"/>
              </w:rPr>
              <w:t>3.1(d)</w:t>
            </w:r>
          </w:p>
        </w:tc>
        <w:tc>
          <w:tcPr>
            <w:tcW w:w="4575" w:type="dxa"/>
          </w:tcPr>
          <w:p w14:paraId="105BD75B" w14:textId="77777777" w:rsidR="0034110E" w:rsidRDefault="0034110E" w:rsidP="008F7E20">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2E617F3F" w14:textId="77777777" w:rsidR="0034110E" w:rsidRDefault="0034110E" w:rsidP="008F7E20">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6D5B6EC6" w14:textId="77777777" w:rsidR="0034110E" w:rsidRDefault="0034110E" w:rsidP="008F7E20">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67B5886E" w14:textId="77777777" w:rsidR="0034110E" w:rsidRDefault="0034110E" w:rsidP="008F7E20">
            <w:pPr>
              <w:pStyle w:val="Normal1"/>
              <w:spacing w:before="100"/>
              <w:jc w:val="both"/>
            </w:pPr>
            <w:r>
              <w:rPr>
                <w:rFonts w:ascii="Arial" w:eastAsia="Arial" w:hAnsi="Arial" w:cs="Arial"/>
                <w:sz w:val="22"/>
                <w:szCs w:val="22"/>
              </w:rPr>
              <w:t>If yes please provide details at 3.2</w:t>
            </w:r>
          </w:p>
          <w:p w14:paraId="3A3FD062" w14:textId="77777777" w:rsidR="0034110E" w:rsidRDefault="0034110E" w:rsidP="008F7E20">
            <w:pPr>
              <w:pStyle w:val="Normal1"/>
              <w:spacing w:before="100"/>
              <w:jc w:val="both"/>
            </w:pPr>
          </w:p>
          <w:p w14:paraId="3D2A1312" w14:textId="77777777" w:rsidR="0034110E" w:rsidRDefault="0034110E" w:rsidP="008F7E20">
            <w:pPr>
              <w:pStyle w:val="Normal1"/>
              <w:spacing w:before="100"/>
              <w:jc w:val="both"/>
            </w:pPr>
          </w:p>
        </w:tc>
      </w:tr>
      <w:tr w:rsidR="0034110E" w14:paraId="4189B836" w14:textId="77777777" w:rsidTr="008F7E20">
        <w:trPr>
          <w:trHeight w:val="240"/>
        </w:trPr>
        <w:tc>
          <w:tcPr>
            <w:tcW w:w="1230" w:type="dxa"/>
          </w:tcPr>
          <w:p w14:paraId="0398CAE5" w14:textId="77777777" w:rsidR="0034110E" w:rsidRDefault="0034110E" w:rsidP="008F7E20">
            <w:pPr>
              <w:pStyle w:val="Normal1"/>
              <w:tabs>
                <w:tab w:val="left" w:pos="34"/>
              </w:tabs>
              <w:spacing w:before="100"/>
              <w:jc w:val="both"/>
            </w:pPr>
            <w:r>
              <w:rPr>
                <w:rFonts w:ascii="Arial" w:eastAsia="Arial" w:hAnsi="Arial" w:cs="Arial"/>
                <w:sz w:val="22"/>
                <w:szCs w:val="22"/>
              </w:rPr>
              <w:t>3.1(e)</w:t>
            </w:r>
          </w:p>
        </w:tc>
        <w:tc>
          <w:tcPr>
            <w:tcW w:w="4575" w:type="dxa"/>
          </w:tcPr>
          <w:p w14:paraId="17AC6193" w14:textId="77777777" w:rsidR="0034110E" w:rsidRDefault="0034110E" w:rsidP="008F7E20">
            <w:pPr>
              <w:pStyle w:val="Normal1"/>
              <w:spacing w:before="100"/>
              <w:jc w:val="both"/>
            </w:pPr>
            <w:r>
              <w:rPr>
                <w:rFonts w:ascii="Arial" w:eastAsia="Arial" w:hAnsi="Arial" w:cs="Arial"/>
                <w:sz w:val="22"/>
                <w:szCs w:val="22"/>
              </w:rPr>
              <w:t>Guilty of grave professional misconduct?</w:t>
            </w:r>
          </w:p>
        </w:tc>
        <w:tc>
          <w:tcPr>
            <w:tcW w:w="3547" w:type="dxa"/>
          </w:tcPr>
          <w:p w14:paraId="4B280896" w14:textId="77777777" w:rsidR="0034110E" w:rsidRDefault="0034110E" w:rsidP="008F7E20">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59DE4792" w14:textId="77777777" w:rsidR="0034110E" w:rsidRDefault="0034110E" w:rsidP="008F7E20">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3F6C8727" w14:textId="77777777" w:rsidR="0034110E" w:rsidRDefault="0034110E" w:rsidP="008F7E20">
            <w:pPr>
              <w:pStyle w:val="Normal1"/>
              <w:jc w:val="both"/>
            </w:pPr>
            <w:r>
              <w:rPr>
                <w:rFonts w:ascii="Arial" w:eastAsia="Arial" w:hAnsi="Arial" w:cs="Arial"/>
                <w:sz w:val="22"/>
                <w:szCs w:val="22"/>
              </w:rPr>
              <w:t>If yes please provide details at 3.2</w:t>
            </w:r>
          </w:p>
        </w:tc>
      </w:tr>
      <w:tr w:rsidR="0034110E" w14:paraId="00B2138F" w14:textId="77777777" w:rsidTr="008F7E20">
        <w:tc>
          <w:tcPr>
            <w:tcW w:w="1230" w:type="dxa"/>
          </w:tcPr>
          <w:p w14:paraId="5B6CCFAD" w14:textId="77777777" w:rsidR="0034110E" w:rsidRDefault="0034110E" w:rsidP="008F7E20">
            <w:pPr>
              <w:pStyle w:val="Normal1"/>
              <w:spacing w:before="100"/>
              <w:jc w:val="both"/>
            </w:pPr>
            <w:r>
              <w:rPr>
                <w:rFonts w:ascii="Arial" w:eastAsia="Arial" w:hAnsi="Arial" w:cs="Arial"/>
                <w:sz w:val="22"/>
                <w:szCs w:val="22"/>
              </w:rPr>
              <w:t>3.1(f)</w:t>
            </w:r>
          </w:p>
        </w:tc>
        <w:tc>
          <w:tcPr>
            <w:tcW w:w="4575" w:type="dxa"/>
          </w:tcPr>
          <w:p w14:paraId="7867F470" w14:textId="77777777" w:rsidR="0034110E" w:rsidRDefault="0034110E" w:rsidP="008F7E20">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7196FA9" w14:textId="77777777" w:rsidR="0034110E" w:rsidRDefault="0034110E" w:rsidP="008F7E20">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35DD93B7" w14:textId="77777777" w:rsidR="0034110E" w:rsidRDefault="0034110E" w:rsidP="008F7E20">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078ADD9" w14:textId="77777777" w:rsidR="0034110E" w:rsidRDefault="0034110E" w:rsidP="008F7E20">
            <w:pPr>
              <w:pStyle w:val="Normal1"/>
              <w:jc w:val="both"/>
            </w:pPr>
            <w:r>
              <w:rPr>
                <w:rFonts w:ascii="Arial" w:eastAsia="Arial" w:hAnsi="Arial" w:cs="Arial"/>
                <w:sz w:val="22"/>
                <w:szCs w:val="22"/>
              </w:rPr>
              <w:t>If yes please provide details at 3.2</w:t>
            </w:r>
          </w:p>
        </w:tc>
      </w:tr>
      <w:tr w:rsidR="0034110E" w14:paraId="425C5C9E" w14:textId="77777777" w:rsidTr="008F7E20">
        <w:tc>
          <w:tcPr>
            <w:tcW w:w="1230" w:type="dxa"/>
          </w:tcPr>
          <w:p w14:paraId="4AA5117E" w14:textId="77777777" w:rsidR="0034110E" w:rsidRDefault="0034110E" w:rsidP="008F7E20">
            <w:pPr>
              <w:pStyle w:val="Normal1"/>
              <w:spacing w:before="100"/>
              <w:jc w:val="both"/>
            </w:pPr>
            <w:r>
              <w:rPr>
                <w:rFonts w:ascii="Arial" w:eastAsia="Arial" w:hAnsi="Arial" w:cs="Arial"/>
                <w:sz w:val="22"/>
                <w:szCs w:val="22"/>
              </w:rPr>
              <w:t>3.1(g)</w:t>
            </w:r>
          </w:p>
        </w:tc>
        <w:tc>
          <w:tcPr>
            <w:tcW w:w="4575" w:type="dxa"/>
          </w:tcPr>
          <w:p w14:paraId="399CDF9F" w14:textId="77777777" w:rsidR="0034110E" w:rsidRDefault="0034110E" w:rsidP="008F7E20">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23BBBB0" w14:textId="77777777" w:rsidR="0034110E" w:rsidRDefault="0034110E" w:rsidP="008F7E20">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589C427A" w14:textId="77777777" w:rsidR="0034110E" w:rsidRDefault="0034110E" w:rsidP="008F7E20">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7DAF1F9A" w14:textId="77777777" w:rsidR="0034110E" w:rsidRDefault="0034110E" w:rsidP="008F7E20">
            <w:pPr>
              <w:pStyle w:val="Normal1"/>
              <w:spacing w:before="100"/>
              <w:jc w:val="both"/>
            </w:pPr>
            <w:r>
              <w:rPr>
                <w:rFonts w:ascii="Arial" w:eastAsia="Arial" w:hAnsi="Arial" w:cs="Arial"/>
                <w:sz w:val="22"/>
                <w:szCs w:val="22"/>
              </w:rPr>
              <w:t>If yes please provide details at 3.2</w:t>
            </w:r>
          </w:p>
        </w:tc>
      </w:tr>
      <w:tr w:rsidR="0034110E" w14:paraId="5BE7D6A3" w14:textId="77777777" w:rsidTr="008F7E20">
        <w:tc>
          <w:tcPr>
            <w:tcW w:w="1230" w:type="dxa"/>
          </w:tcPr>
          <w:p w14:paraId="6C59F509" w14:textId="77777777" w:rsidR="0034110E" w:rsidRDefault="0034110E" w:rsidP="008F7E20">
            <w:pPr>
              <w:pStyle w:val="Normal1"/>
              <w:spacing w:before="100"/>
              <w:jc w:val="both"/>
            </w:pPr>
            <w:r>
              <w:rPr>
                <w:rFonts w:ascii="Arial" w:eastAsia="Arial" w:hAnsi="Arial" w:cs="Arial"/>
                <w:sz w:val="22"/>
                <w:szCs w:val="22"/>
              </w:rPr>
              <w:t>3.1(h)</w:t>
            </w:r>
          </w:p>
        </w:tc>
        <w:tc>
          <w:tcPr>
            <w:tcW w:w="4575" w:type="dxa"/>
          </w:tcPr>
          <w:p w14:paraId="521A39BA" w14:textId="77777777" w:rsidR="0034110E" w:rsidRDefault="0034110E" w:rsidP="008F7E20">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53257E4B" w14:textId="77777777" w:rsidR="0034110E" w:rsidRDefault="0034110E" w:rsidP="008F7E20">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606AE866" w14:textId="77777777" w:rsidR="0034110E" w:rsidRDefault="0034110E" w:rsidP="008F7E20">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00627324" w14:textId="77777777" w:rsidR="0034110E" w:rsidRDefault="0034110E" w:rsidP="008F7E20">
            <w:pPr>
              <w:pStyle w:val="Normal1"/>
              <w:jc w:val="both"/>
            </w:pPr>
            <w:r>
              <w:rPr>
                <w:rFonts w:ascii="Arial" w:eastAsia="Arial" w:hAnsi="Arial" w:cs="Arial"/>
                <w:sz w:val="22"/>
                <w:szCs w:val="22"/>
              </w:rPr>
              <w:t>If yes please provide details at 3.2</w:t>
            </w:r>
          </w:p>
        </w:tc>
      </w:tr>
      <w:tr w:rsidR="0034110E" w14:paraId="0823DB79" w14:textId="77777777" w:rsidTr="008F7E20">
        <w:tc>
          <w:tcPr>
            <w:tcW w:w="1230" w:type="dxa"/>
          </w:tcPr>
          <w:p w14:paraId="68220BA6" w14:textId="77777777" w:rsidR="0034110E" w:rsidRDefault="0034110E" w:rsidP="008F7E20">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7D25BEC3" w14:textId="77777777" w:rsidR="0034110E" w:rsidRDefault="0034110E" w:rsidP="008F7E20">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C14286A" w14:textId="77777777" w:rsidR="0034110E" w:rsidRDefault="0034110E" w:rsidP="008F7E20">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1C5F41CD" w14:textId="77777777" w:rsidR="0034110E" w:rsidRDefault="0034110E" w:rsidP="008F7E20">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0D6C2068" w14:textId="77777777" w:rsidR="0034110E" w:rsidRDefault="0034110E" w:rsidP="008F7E20">
            <w:pPr>
              <w:pStyle w:val="Normal1"/>
              <w:spacing w:before="100"/>
              <w:jc w:val="both"/>
            </w:pPr>
            <w:r>
              <w:rPr>
                <w:rFonts w:ascii="Arial" w:eastAsia="Arial" w:hAnsi="Arial" w:cs="Arial"/>
                <w:sz w:val="22"/>
                <w:szCs w:val="22"/>
              </w:rPr>
              <w:t>If yes please provide details at 3.2</w:t>
            </w:r>
          </w:p>
        </w:tc>
      </w:tr>
      <w:tr w:rsidR="0034110E" w14:paraId="6A06BB26" w14:textId="77777777" w:rsidTr="008F7E20">
        <w:trPr>
          <w:trHeight w:val="580"/>
        </w:trPr>
        <w:tc>
          <w:tcPr>
            <w:tcW w:w="1230" w:type="dxa"/>
          </w:tcPr>
          <w:p w14:paraId="62A77271" w14:textId="77777777" w:rsidR="0034110E" w:rsidRDefault="0034110E" w:rsidP="008F7E20">
            <w:pPr>
              <w:pStyle w:val="Normal1"/>
              <w:jc w:val="both"/>
            </w:pPr>
            <w:r>
              <w:rPr>
                <w:rFonts w:ascii="Arial" w:eastAsia="Arial" w:hAnsi="Arial" w:cs="Arial"/>
                <w:sz w:val="22"/>
                <w:szCs w:val="22"/>
              </w:rPr>
              <w:t>3.1(j)</w:t>
            </w:r>
          </w:p>
          <w:p w14:paraId="4CDE4FD0" w14:textId="77777777" w:rsidR="0034110E" w:rsidRDefault="0034110E" w:rsidP="008F7E20">
            <w:pPr>
              <w:pStyle w:val="Normal1"/>
              <w:jc w:val="both"/>
            </w:pPr>
          </w:p>
          <w:p w14:paraId="07A8B495" w14:textId="77777777" w:rsidR="0034110E" w:rsidRDefault="0034110E" w:rsidP="008F7E20">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6E247FAF" w14:textId="77777777" w:rsidR="0034110E" w:rsidRDefault="0034110E" w:rsidP="008F7E20">
            <w:pPr>
              <w:pStyle w:val="Normal1"/>
              <w:jc w:val="both"/>
            </w:pPr>
          </w:p>
          <w:p w14:paraId="09434853" w14:textId="77777777" w:rsidR="0034110E" w:rsidRDefault="0034110E" w:rsidP="008F7E20">
            <w:pPr>
              <w:pStyle w:val="Normal1"/>
              <w:jc w:val="both"/>
            </w:pPr>
          </w:p>
          <w:p w14:paraId="753A536B" w14:textId="77777777" w:rsidR="0034110E" w:rsidRDefault="0034110E" w:rsidP="008F7E20">
            <w:pPr>
              <w:pStyle w:val="Normal1"/>
              <w:jc w:val="both"/>
            </w:pPr>
          </w:p>
          <w:p w14:paraId="599F23B6" w14:textId="77777777" w:rsidR="0034110E" w:rsidRDefault="0034110E" w:rsidP="008F7E20">
            <w:pPr>
              <w:pStyle w:val="Normal1"/>
              <w:jc w:val="both"/>
            </w:pPr>
          </w:p>
          <w:p w14:paraId="4929D010" w14:textId="77777777" w:rsidR="0034110E" w:rsidRDefault="0034110E" w:rsidP="008F7E20">
            <w:pPr>
              <w:pStyle w:val="Normal1"/>
              <w:jc w:val="both"/>
            </w:pPr>
          </w:p>
          <w:p w14:paraId="641FD292" w14:textId="77777777" w:rsidR="0034110E" w:rsidRDefault="0034110E" w:rsidP="008F7E20">
            <w:pPr>
              <w:pStyle w:val="Normal1"/>
              <w:jc w:val="both"/>
            </w:pPr>
            <w:r>
              <w:rPr>
                <w:rFonts w:ascii="Arial" w:eastAsia="Arial" w:hAnsi="Arial" w:cs="Arial"/>
                <w:sz w:val="22"/>
                <w:szCs w:val="22"/>
              </w:rPr>
              <w:t>3.1(j) - (ii)</w:t>
            </w:r>
          </w:p>
          <w:p w14:paraId="33DE264C" w14:textId="77777777" w:rsidR="0034110E" w:rsidRDefault="0034110E" w:rsidP="008F7E20">
            <w:pPr>
              <w:pStyle w:val="Normal1"/>
              <w:jc w:val="both"/>
            </w:pPr>
          </w:p>
          <w:p w14:paraId="6C7003BA" w14:textId="77777777" w:rsidR="0034110E" w:rsidRDefault="0034110E" w:rsidP="008F7E20">
            <w:pPr>
              <w:pStyle w:val="Normal1"/>
              <w:jc w:val="both"/>
            </w:pPr>
          </w:p>
          <w:p w14:paraId="204BF9C6" w14:textId="77777777" w:rsidR="0034110E" w:rsidRDefault="0034110E" w:rsidP="008F7E20">
            <w:pPr>
              <w:pStyle w:val="Normal1"/>
              <w:jc w:val="both"/>
            </w:pPr>
          </w:p>
          <w:p w14:paraId="1DB9D681" w14:textId="77777777" w:rsidR="0034110E" w:rsidRDefault="0034110E" w:rsidP="008F7E20">
            <w:pPr>
              <w:pStyle w:val="Normal1"/>
              <w:jc w:val="both"/>
            </w:pPr>
            <w:r>
              <w:rPr>
                <w:rFonts w:ascii="Arial" w:eastAsia="Arial" w:hAnsi="Arial" w:cs="Arial"/>
                <w:sz w:val="22"/>
                <w:szCs w:val="22"/>
              </w:rPr>
              <w:t>3.1(j) –(iii)</w:t>
            </w:r>
          </w:p>
          <w:p w14:paraId="7D66E7D4" w14:textId="77777777" w:rsidR="0034110E" w:rsidRDefault="0034110E" w:rsidP="008F7E20">
            <w:pPr>
              <w:pStyle w:val="Normal1"/>
              <w:jc w:val="both"/>
            </w:pPr>
          </w:p>
          <w:p w14:paraId="6FD8AF77" w14:textId="77777777" w:rsidR="0034110E" w:rsidRDefault="0034110E" w:rsidP="008F7E20">
            <w:pPr>
              <w:pStyle w:val="Normal1"/>
              <w:jc w:val="both"/>
            </w:pPr>
          </w:p>
          <w:p w14:paraId="66D06762" w14:textId="77777777" w:rsidR="0034110E" w:rsidRDefault="0034110E" w:rsidP="008F7E20">
            <w:pPr>
              <w:pStyle w:val="Normal1"/>
              <w:jc w:val="both"/>
            </w:pPr>
          </w:p>
          <w:p w14:paraId="641AFDE1" w14:textId="77777777" w:rsidR="0034110E" w:rsidRDefault="0034110E" w:rsidP="008F7E20">
            <w:pPr>
              <w:pStyle w:val="Normal1"/>
              <w:jc w:val="both"/>
            </w:pPr>
          </w:p>
          <w:p w14:paraId="7A8A946D" w14:textId="77777777" w:rsidR="0034110E" w:rsidRDefault="0034110E" w:rsidP="008F7E20">
            <w:pPr>
              <w:pStyle w:val="Normal1"/>
              <w:jc w:val="both"/>
            </w:pPr>
            <w:r>
              <w:rPr>
                <w:rFonts w:ascii="Arial" w:eastAsia="Arial" w:hAnsi="Arial" w:cs="Arial"/>
                <w:sz w:val="22"/>
                <w:szCs w:val="22"/>
              </w:rPr>
              <w:t>3.1(j)-(iv)</w:t>
            </w:r>
          </w:p>
          <w:p w14:paraId="316D04D2" w14:textId="77777777" w:rsidR="0034110E" w:rsidRDefault="0034110E" w:rsidP="008F7E20">
            <w:pPr>
              <w:pStyle w:val="Normal1"/>
              <w:jc w:val="both"/>
            </w:pPr>
          </w:p>
          <w:p w14:paraId="3E5EC36E" w14:textId="77777777" w:rsidR="0034110E" w:rsidRDefault="0034110E" w:rsidP="008F7E20">
            <w:pPr>
              <w:pStyle w:val="Normal1"/>
              <w:jc w:val="both"/>
            </w:pPr>
          </w:p>
          <w:p w14:paraId="547C3651" w14:textId="77777777" w:rsidR="0034110E" w:rsidRDefault="0034110E" w:rsidP="008F7E20">
            <w:pPr>
              <w:pStyle w:val="Normal1"/>
              <w:jc w:val="both"/>
            </w:pPr>
          </w:p>
          <w:p w14:paraId="3C3C95B8" w14:textId="77777777" w:rsidR="0034110E" w:rsidRDefault="0034110E" w:rsidP="008F7E20">
            <w:pPr>
              <w:pStyle w:val="Normal1"/>
              <w:jc w:val="both"/>
            </w:pPr>
          </w:p>
          <w:p w14:paraId="7B489AF1" w14:textId="77777777" w:rsidR="0034110E" w:rsidRDefault="0034110E" w:rsidP="008F7E20">
            <w:pPr>
              <w:pStyle w:val="Normal1"/>
              <w:jc w:val="both"/>
            </w:pPr>
          </w:p>
        </w:tc>
        <w:tc>
          <w:tcPr>
            <w:tcW w:w="4575" w:type="dxa"/>
          </w:tcPr>
          <w:p w14:paraId="2B6D0D5B" w14:textId="77777777" w:rsidR="0034110E" w:rsidRDefault="0034110E" w:rsidP="008F7E20">
            <w:pPr>
              <w:pStyle w:val="Normal1"/>
              <w:jc w:val="both"/>
            </w:pPr>
            <w:r>
              <w:rPr>
                <w:rFonts w:ascii="Arial" w:eastAsia="Arial" w:hAnsi="Arial" w:cs="Arial"/>
                <w:sz w:val="22"/>
                <w:szCs w:val="22"/>
              </w:rPr>
              <w:lastRenderedPageBreak/>
              <w:t>Please answer the following statements</w:t>
            </w:r>
          </w:p>
          <w:p w14:paraId="11A63500" w14:textId="77777777" w:rsidR="0034110E" w:rsidRDefault="0034110E" w:rsidP="008F7E20">
            <w:pPr>
              <w:pStyle w:val="Normal1"/>
              <w:jc w:val="both"/>
            </w:pPr>
          </w:p>
          <w:p w14:paraId="304C0BC8" w14:textId="77777777" w:rsidR="0034110E" w:rsidRDefault="0034110E" w:rsidP="008F7E20">
            <w:pPr>
              <w:pStyle w:val="Normal1"/>
              <w:jc w:val="both"/>
            </w:pPr>
            <w:r>
              <w:rPr>
                <w:rFonts w:ascii="Arial" w:eastAsia="Arial" w:hAnsi="Arial" w:cs="Arial"/>
                <w:sz w:val="22"/>
                <w:szCs w:val="22"/>
              </w:rPr>
              <w:t xml:space="preserve">The organisation is guilty of serious misrepresentation in supplying the information required for the verification of the </w:t>
            </w:r>
            <w:r>
              <w:rPr>
                <w:rFonts w:ascii="Arial" w:eastAsia="Arial" w:hAnsi="Arial" w:cs="Arial"/>
                <w:sz w:val="22"/>
                <w:szCs w:val="22"/>
              </w:rPr>
              <w:lastRenderedPageBreak/>
              <w:t>absence of grounds for exclusion or the fulfilment of the selection criteria.</w:t>
            </w:r>
          </w:p>
          <w:p w14:paraId="706CB5C5" w14:textId="77777777" w:rsidR="0034110E" w:rsidRDefault="0034110E" w:rsidP="008F7E20">
            <w:pPr>
              <w:pStyle w:val="Normal1"/>
              <w:jc w:val="both"/>
            </w:pPr>
          </w:p>
          <w:p w14:paraId="158636A9" w14:textId="77777777" w:rsidR="0034110E" w:rsidRDefault="0034110E" w:rsidP="008F7E20">
            <w:pPr>
              <w:pStyle w:val="Normal1"/>
              <w:jc w:val="both"/>
            </w:pPr>
            <w:r>
              <w:rPr>
                <w:rFonts w:ascii="Arial" w:eastAsia="Arial" w:hAnsi="Arial" w:cs="Arial"/>
                <w:sz w:val="22"/>
                <w:szCs w:val="22"/>
              </w:rPr>
              <w:t>The organisation has withheld such information.</w:t>
            </w:r>
          </w:p>
          <w:p w14:paraId="58EBC10B" w14:textId="77777777" w:rsidR="0034110E" w:rsidRDefault="0034110E" w:rsidP="008F7E20">
            <w:pPr>
              <w:pStyle w:val="Normal1"/>
              <w:jc w:val="both"/>
            </w:pPr>
          </w:p>
          <w:p w14:paraId="6759A00E" w14:textId="77777777" w:rsidR="0034110E" w:rsidRDefault="0034110E" w:rsidP="008F7E20">
            <w:pPr>
              <w:pStyle w:val="Normal1"/>
              <w:jc w:val="both"/>
            </w:pPr>
          </w:p>
          <w:p w14:paraId="745E29DA" w14:textId="77777777" w:rsidR="0034110E" w:rsidRDefault="0034110E" w:rsidP="008F7E20">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5B787832" w14:textId="77777777" w:rsidR="0034110E" w:rsidRDefault="0034110E" w:rsidP="008F7E20">
            <w:pPr>
              <w:pStyle w:val="Normal1"/>
              <w:jc w:val="both"/>
            </w:pPr>
          </w:p>
          <w:p w14:paraId="37A7F480" w14:textId="77777777" w:rsidR="0034110E" w:rsidRDefault="0034110E" w:rsidP="008F7E20">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415BA047" w14:textId="77777777" w:rsidR="0034110E" w:rsidRDefault="0034110E" w:rsidP="008F7E20">
            <w:pPr>
              <w:pStyle w:val="Normal1"/>
              <w:spacing w:before="100"/>
              <w:jc w:val="both"/>
            </w:pPr>
          </w:p>
          <w:p w14:paraId="73208C19" w14:textId="77777777" w:rsidR="0034110E" w:rsidRDefault="0034110E" w:rsidP="008F7E20">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42AB7FC9" w14:textId="77777777" w:rsidR="0034110E" w:rsidRDefault="0034110E" w:rsidP="008F7E20">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485220A7" w14:textId="77777777" w:rsidR="0034110E" w:rsidRDefault="0034110E" w:rsidP="008F7E20">
            <w:pPr>
              <w:pStyle w:val="Normal1"/>
              <w:jc w:val="both"/>
            </w:pPr>
            <w:r>
              <w:rPr>
                <w:rFonts w:ascii="Arial" w:eastAsia="Arial" w:hAnsi="Arial" w:cs="Arial"/>
                <w:sz w:val="22"/>
                <w:szCs w:val="22"/>
              </w:rPr>
              <w:t>If Yes please provide details at 3.2</w:t>
            </w:r>
          </w:p>
          <w:p w14:paraId="11BB9052" w14:textId="77777777" w:rsidR="0034110E" w:rsidRDefault="0034110E" w:rsidP="008F7E20">
            <w:pPr>
              <w:pStyle w:val="Normal1"/>
              <w:jc w:val="both"/>
            </w:pPr>
          </w:p>
          <w:p w14:paraId="639C519C" w14:textId="77777777" w:rsidR="0034110E" w:rsidRDefault="0034110E" w:rsidP="008F7E20">
            <w:pPr>
              <w:pStyle w:val="Normal1"/>
              <w:jc w:val="both"/>
            </w:pPr>
          </w:p>
          <w:p w14:paraId="7EF3B3DF" w14:textId="77777777" w:rsidR="0034110E" w:rsidRDefault="0034110E" w:rsidP="008F7E20">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664868EC" w14:textId="77777777" w:rsidR="0034110E" w:rsidRDefault="0034110E" w:rsidP="008F7E20">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02EE09C5" w14:textId="77777777" w:rsidR="0034110E" w:rsidRDefault="0034110E" w:rsidP="008F7E20">
            <w:pPr>
              <w:pStyle w:val="Normal1"/>
              <w:jc w:val="both"/>
            </w:pPr>
            <w:r>
              <w:rPr>
                <w:rFonts w:ascii="Arial" w:eastAsia="Arial" w:hAnsi="Arial" w:cs="Arial"/>
                <w:sz w:val="22"/>
                <w:szCs w:val="22"/>
              </w:rPr>
              <w:t>If Yes please provide details at 3.2</w:t>
            </w:r>
          </w:p>
          <w:p w14:paraId="00F96A7D" w14:textId="77777777" w:rsidR="0034110E" w:rsidRDefault="0034110E" w:rsidP="008F7E20">
            <w:pPr>
              <w:pStyle w:val="Normal1"/>
              <w:jc w:val="both"/>
            </w:pPr>
          </w:p>
          <w:p w14:paraId="7B76FF6C" w14:textId="77777777" w:rsidR="0034110E" w:rsidRDefault="0034110E" w:rsidP="008F7E2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F31C40C" w14:textId="77777777" w:rsidR="0034110E" w:rsidRDefault="0034110E" w:rsidP="008F7E2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33AC3B8" w14:textId="77777777" w:rsidR="0034110E" w:rsidRDefault="0034110E" w:rsidP="008F7E20">
            <w:pPr>
              <w:pStyle w:val="Normal1"/>
              <w:jc w:val="both"/>
            </w:pPr>
            <w:r>
              <w:rPr>
                <w:rFonts w:ascii="Arial" w:eastAsia="Arial" w:hAnsi="Arial" w:cs="Arial"/>
                <w:sz w:val="22"/>
                <w:szCs w:val="22"/>
              </w:rPr>
              <w:t>If Yes please provide details at 3.2</w:t>
            </w:r>
          </w:p>
          <w:p w14:paraId="10734F00" w14:textId="77777777" w:rsidR="0034110E" w:rsidRDefault="0034110E" w:rsidP="008F7E20">
            <w:pPr>
              <w:pStyle w:val="Normal1"/>
              <w:jc w:val="both"/>
            </w:pPr>
          </w:p>
          <w:p w14:paraId="32AA6EB8" w14:textId="77777777" w:rsidR="0034110E" w:rsidRDefault="0034110E" w:rsidP="008F7E20">
            <w:pPr>
              <w:pStyle w:val="Normal1"/>
              <w:jc w:val="both"/>
            </w:pPr>
          </w:p>
          <w:p w14:paraId="4F6659C4" w14:textId="77777777" w:rsidR="0034110E" w:rsidRDefault="0034110E" w:rsidP="008F7E2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48E94A3" w14:textId="77777777" w:rsidR="0034110E" w:rsidRDefault="0034110E" w:rsidP="008F7E2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CE9024A" w14:textId="77777777" w:rsidR="0034110E" w:rsidRDefault="0034110E" w:rsidP="008F7E20">
            <w:pPr>
              <w:pStyle w:val="Normal1"/>
              <w:jc w:val="both"/>
            </w:pPr>
            <w:r>
              <w:rPr>
                <w:rFonts w:ascii="Arial" w:eastAsia="Arial" w:hAnsi="Arial" w:cs="Arial"/>
                <w:sz w:val="22"/>
                <w:szCs w:val="22"/>
              </w:rPr>
              <w:t>If Yes please provide details at 3.2</w:t>
            </w:r>
          </w:p>
          <w:p w14:paraId="620998E3" w14:textId="77777777" w:rsidR="0034110E" w:rsidRDefault="0034110E" w:rsidP="008F7E20">
            <w:pPr>
              <w:pStyle w:val="Normal1"/>
              <w:jc w:val="both"/>
            </w:pPr>
          </w:p>
          <w:p w14:paraId="253B2BA9" w14:textId="77777777" w:rsidR="0034110E" w:rsidRDefault="0034110E" w:rsidP="008F7E20">
            <w:pPr>
              <w:pStyle w:val="Normal1"/>
              <w:jc w:val="both"/>
            </w:pPr>
          </w:p>
        </w:tc>
      </w:tr>
    </w:tbl>
    <w:p w14:paraId="1F4688F5" w14:textId="77777777" w:rsidR="0034110E" w:rsidRDefault="0034110E" w:rsidP="0034110E">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34110E" w14:paraId="155781F6" w14:textId="77777777" w:rsidTr="008F7E20">
        <w:tc>
          <w:tcPr>
            <w:tcW w:w="1257" w:type="dxa"/>
          </w:tcPr>
          <w:p w14:paraId="7000E4E9" w14:textId="77777777" w:rsidR="0034110E" w:rsidRDefault="0034110E" w:rsidP="008F7E20">
            <w:pPr>
              <w:pStyle w:val="Normal1"/>
              <w:spacing w:before="100"/>
              <w:jc w:val="both"/>
            </w:pPr>
            <w:r>
              <w:rPr>
                <w:rFonts w:ascii="Arial" w:eastAsia="Arial" w:hAnsi="Arial" w:cs="Arial"/>
                <w:sz w:val="22"/>
                <w:szCs w:val="22"/>
              </w:rPr>
              <w:t>3.2</w:t>
            </w:r>
          </w:p>
        </w:tc>
        <w:tc>
          <w:tcPr>
            <w:tcW w:w="4521" w:type="dxa"/>
          </w:tcPr>
          <w:p w14:paraId="6D5AAA8A" w14:textId="77777777" w:rsidR="0034110E" w:rsidRDefault="0034110E" w:rsidP="008F7E20">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4A4D5F8D" w14:textId="77777777" w:rsidR="0034110E" w:rsidRDefault="0034110E" w:rsidP="008F7E20">
            <w:pPr>
              <w:pStyle w:val="Normal1"/>
              <w:spacing w:before="100"/>
              <w:jc w:val="both"/>
            </w:pPr>
          </w:p>
        </w:tc>
      </w:tr>
    </w:tbl>
    <w:p w14:paraId="592176C2" w14:textId="77777777" w:rsidR="0034110E" w:rsidRDefault="0034110E" w:rsidP="0034110E">
      <w:pPr>
        <w:pStyle w:val="Normal1"/>
        <w:ind w:left="851" w:right="849"/>
        <w:jc w:val="both"/>
      </w:pPr>
      <w:bookmarkStart w:id="48" w:name="_37m2jsg" w:colFirst="0" w:colLast="0"/>
      <w:bookmarkEnd w:id="48"/>
    </w:p>
    <w:p w14:paraId="73D5D9BF" w14:textId="77777777" w:rsidR="0034110E" w:rsidRDefault="0034110E" w:rsidP="0034110E">
      <w:pPr>
        <w:pStyle w:val="Normal1"/>
        <w:ind w:left="-525" w:right="-525"/>
        <w:jc w:val="both"/>
      </w:pPr>
      <w:bookmarkStart w:id="49" w:name="_1mrcu09" w:colFirst="0" w:colLast="0"/>
      <w:bookmarkEnd w:id="49"/>
    </w:p>
    <w:p w14:paraId="6E0F7C74" w14:textId="77777777" w:rsidR="0034110E" w:rsidRDefault="0034110E" w:rsidP="0034110E">
      <w:pPr>
        <w:pStyle w:val="Normal1"/>
      </w:pPr>
      <w:r>
        <w:br w:type="page"/>
      </w:r>
    </w:p>
    <w:p w14:paraId="632668F2" w14:textId="77777777" w:rsidR="0034110E" w:rsidRDefault="0034110E" w:rsidP="0034110E">
      <w:pPr>
        <w:pStyle w:val="Normal1"/>
        <w:ind w:left="-567" w:right="849"/>
        <w:jc w:val="both"/>
      </w:pPr>
      <w:bookmarkStart w:id="50" w:name="_46r0co2" w:colFirst="0" w:colLast="0"/>
      <w:bookmarkEnd w:id="50"/>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7"/>
      </w:r>
      <w:r>
        <w:rPr>
          <w:rFonts w:ascii="Arial" w:eastAsia="Arial" w:hAnsi="Arial" w:cs="Arial"/>
        </w:rPr>
        <w:t xml:space="preserve"> </w:t>
      </w:r>
    </w:p>
    <w:p w14:paraId="53950107" w14:textId="77777777" w:rsidR="0034110E" w:rsidRDefault="0034110E" w:rsidP="0034110E">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34110E" w14:paraId="66298A2D" w14:textId="77777777" w:rsidTr="008F7E20">
        <w:trPr>
          <w:trHeight w:val="400"/>
        </w:trPr>
        <w:tc>
          <w:tcPr>
            <w:tcW w:w="1257" w:type="dxa"/>
            <w:tcBorders>
              <w:top w:val="single" w:sz="8" w:space="0" w:color="000000"/>
              <w:bottom w:val="single" w:sz="6" w:space="0" w:color="000000"/>
            </w:tcBorders>
            <w:shd w:val="clear" w:color="auto" w:fill="CCFFFF"/>
          </w:tcPr>
          <w:p w14:paraId="16553FB7" w14:textId="77777777" w:rsidR="0034110E" w:rsidRPr="004633E1" w:rsidRDefault="0034110E" w:rsidP="008F7E20">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5F79FE9C" w14:textId="77777777" w:rsidR="0034110E" w:rsidRDefault="0034110E" w:rsidP="008F7E20">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34110E" w14:paraId="2BD77540" w14:textId="77777777" w:rsidTr="008F7E20">
        <w:trPr>
          <w:trHeight w:val="400"/>
        </w:trPr>
        <w:tc>
          <w:tcPr>
            <w:tcW w:w="1257" w:type="dxa"/>
            <w:tcBorders>
              <w:top w:val="single" w:sz="6" w:space="0" w:color="000000"/>
              <w:bottom w:val="single" w:sz="6" w:space="0" w:color="000000"/>
            </w:tcBorders>
            <w:shd w:val="clear" w:color="auto" w:fill="CCFFFF"/>
          </w:tcPr>
          <w:p w14:paraId="62A6C294" w14:textId="77777777" w:rsidR="0034110E" w:rsidRDefault="0034110E" w:rsidP="008F7E20">
            <w:pPr>
              <w:pStyle w:val="Normal1"/>
              <w:spacing w:before="100"/>
              <w:ind w:right="306"/>
            </w:pPr>
          </w:p>
        </w:tc>
        <w:tc>
          <w:tcPr>
            <w:tcW w:w="5529" w:type="dxa"/>
            <w:tcBorders>
              <w:top w:val="single" w:sz="6" w:space="0" w:color="000000"/>
              <w:bottom w:val="single" w:sz="6" w:space="0" w:color="000000"/>
            </w:tcBorders>
            <w:shd w:val="clear" w:color="auto" w:fill="CCFFFF"/>
          </w:tcPr>
          <w:p w14:paraId="328386A0" w14:textId="77777777" w:rsidR="0034110E" w:rsidRDefault="0034110E" w:rsidP="008F7E20">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7AD08050" w14:textId="77777777" w:rsidR="0034110E" w:rsidRDefault="0034110E" w:rsidP="008F7E20">
            <w:pPr>
              <w:pStyle w:val="Normal1"/>
              <w:spacing w:before="100"/>
              <w:jc w:val="both"/>
            </w:pPr>
            <w:r>
              <w:rPr>
                <w:rFonts w:ascii="Arial" w:eastAsia="Arial" w:hAnsi="Arial" w:cs="Arial"/>
                <w:sz w:val="22"/>
                <w:szCs w:val="22"/>
              </w:rPr>
              <w:t>Response</w:t>
            </w:r>
          </w:p>
        </w:tc>
      </w:tr>
      <w:tr w:rsidR="0034110E" w14:paraId="18B82937" w14:textId="77777777" w:rsidTr="008F7E20">
        <w:tblPrEx>
          <w:tblLook w:val="0600" w:firstRow="0" w:lastRow="0" w:firstColumn="0" w:lastColumn="0" w:noHBand="1" w:noVBand="1"/>
        </w:tblPrEx>
        <w:trPr>
          <w:trHeight w:val="1020"/>
        </w:trPr>
        <w:tc>
          <w:tcPr>
            <w:tcW w:w="1257" w:type="dxa"/>
            <w:vMerge w:val="restart"/>
          </w:tcPr>
          <w:p w14:paraId="03B9D938" w14:textId="77777777" w:rsidR="0034110E" w:rsidRDefault="0034110E" w:rsidP="008F7E20">
            <w:pPr>
              <w:pStyle w:val="Normal1"/>
              <w:widowControl w:val="0"/>
              <w:jc w:val="both"/>
            </w:pPr>
            <w:r>
              <w:rPr>
                <w:rFonts w:ascii="Arial" w:eastAsia="Arial" w:hAnsi="Arial" w:cs="Arial"/>
                <w:b/>
                <w:sz w:val="22"/>
                <w:szCs w:val="22"/>
              </w:rPr>
              <w:t>4.1</w:t>
            </w:r>
          </w:p>
        </w:tc>
        <w:tc>
          <w:tcPr>
            <w:tcW w:w="5563" w:type="dxa"/>
            <w:gridSpan w:val="2"/>
          </w:tcPr>
          <w:p w14:paraId="0BCED8F8" w14:textId="77777777" w:rsidR="0034110E" w:rsidRDefault="0034110E" w:rsidP="008F7E20">
            <w:pPr>
              <w:pStyle w:val="Normal1"/>
              <w:jc w:val="both"/>
            </w:pPr>
            <w:r>
              <w:rPr>
                <w:rFonts w:ascii="Arial" w:eastAsia="Arial" w:hAnsi="Arial" w:cs="Arial"/>
                <w:sz w:val="22"/>
                <w:szCs w:val="22"/>
              </w:rPr>
              <w:t>Are you able to provide a copy of your audited accounts for the last two years, if requested?</w:t>
            </w:r>
          </w:p>
          <w:p w14:paraId="1966483C" w14:textId="77777777" w:rsidR="0034110E" w:rsidRDefault="0034110E" w:rsidP="008F7E20">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3EDEABC" w14:textId="77777777" w:rsidR="0034110E" w:rsidRDefault="0034110E" w:rsidP="008F7E20">
            <w:pPr>
              <w:pStyle w:val="Normal1"/>
              <w:spacing w:line="276" w:lineRule="auto"/>
              <w:jc w:val="both"/>
            </w:pPr>
          </w:p>
        </w:tc>
        <w:tc>
          <w:tcPr>
            <w:tcW w:w="2517" w:type="dxa"/>
          </w:tcPr>
          <w:p w14:paraId="5952E5F8" w14:textId="77777777" w:rsidR="0034110E" w:rsidRDefault="0034110E" w:rsidP="008F7E2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C4D335C" w14:textId="77777777" w:rsidR="0034110E" w:rsidRDefault="0034110E" w:rsidP="008F7E20">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4110E" w14:paraId="59242692" w14:textId="77777777" w:rsidTr="008F7E20">
        <w:tblPrEx>
          <w:tblLook w:val="0600" w:firstRow="0" w:lastRow="0" w:firstColumn="0" w:lastColumn="0" w:noHBand="1" w:noVBand="1"/>
        </w:tblPrEx>
        <w:trPr>
          <w:trHeight w:val="1020"/>
        </w:trPr>
        <w:tc>
          <w:tcPr>
            <w:tcW w:w="1257" w:type="dxa"/>
            <w:vMerge/>
          </w:tcPr>
          <w:p w14:paraId="6C11DFD2" w14:textId="77777777" w:rsidR="0034110E" w:rsidRDefault="0034110E" w:rsidP="008F7E20">
            <w:pPr>
              <w:pStyle w:val="Normal1"/>
              <w:widowControl w:val="0"/>
              <w:jc w:val="both"/>
            </w:pPr>
          </w:p>
        </w:tc>
        <w:tc>
          <w:tcPr>
            <w:tcW w:w="5563" w:type="dxa"/>
            <w:gridSpan w:val="2"/>
          </w:tcPr>
          <w:p w14:paraId="04C46804" w14:textId="77777777" w:rsidR="0034110E" w:rsidRDefault="0034110E" w:rsidP="008F7E20">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7DD70424" w14:textId="77777777" w:rsidR="0034110E" w:rsidRDefault="0034110E" w:rsidP="008F7E20">
            <w:pPr>
              <w:pStyle w:val="Normal1"/>
              <w:widowControl w:val="0"/>
              <w:jc w:val="both"/>
            </w:pPr>
          </w:p>
        </w:tc>
        <w:tc>
          <w:tcPr>
            <w:tcW w:w="2517" w:type="dxa"/>
          </w:tcPr>
          <w:p w14:paraId="3CC6DD1A" w14:textId="77777777" w:rsidR="0034110E" w:rsidRDefault="0034110E" w:rsidP="008F7E2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41D0A62" w14:textId="77777777" w:rsidR="0034110E" w:rsidRDefault="0034110E" w:rsidP="008F7E2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4110E" w14:paraId="49962BB3" w14:textId="77777777" w:rsidTr="008F7E20">
        <w:tblPrEx>
          <w:tblLook w:val="0600" w:firstRow="0" w:lastRow="0" w:firstColumn="0" w:lastColumn="0" w:noHBand="1" w:noVBand="1"/>
        </w:tblPrEx>
        <w:trPr>
          <w:trHeight w:val="700"/>
        </w:trPr>
        <w:tc>
          <w:tcPr>
            <w:tcW w:w="1257" w:type="dxa"/>
            <w:vMerge/>
          </w:tcPr>
          <w:p w14:paraId="5AE88821" w14:textId="77777777" w:rsidR="0034110E" w:rsidRDefault="0034110E" w:rsidP="008F7E20">
            <w:pPr>
              <w:pStyle w:val="Normal1"/>
              <w:widowControl w:val="0"/>
              <w:jc w:val="both"/>
            </w:pPr>
          </w:p>
        </w:tc>
        <w:tc>
          <w:tcPr>
            <w:tcW w:w="5563" w:type="dxa"/>
            <w:gridSpan w:val="2"/>
          </w:tcPr>
          <w:p w14:paraId="25BB32B5" w14:textId="77777777" w:rsidR="0034110E" w:rsidRDefault="0034110E" w:rsidP="008F7E20">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1994FFA1" w14:textId="77777777" w:rsidR="0034110E" w:rsidRDefault="0034110E" w:rsidP="008F7E2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41F8DF9" w14:textId="77777777" w:rsidR="0034110E" w:rsidRDefault="0034110E" w:rsidP="008F7E20">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4110E" w14:paraId="5FC3C5C9" w14:textId="77777777" w:rsidTr="008F7E20">
        <w:tblPrEx>
          <w:tblLook w:val="0600" w:firstRow="0" w:lastRow="0" w:firstColumn="0" w:lastColumn="0" w:noHBand="1" w:noVBand="1"/>
        </w:tblPrEx>
        <w:trPr>
          <w:trHeight w:val="1500"/>
        </w:trPr>
        <w:tc>
          <w:tcPr>
            <w:tcW w:w="1257" w:type="dxa"/>
          </w:tcPr>
          <w:p w14:paraId="21174C3E" w14:textId="77777777" w:rsidR="0034110E" w:rsidRDefault="0034110E" w:rsidP="008F7E20">
            <w:pPr>
              <w:pStyle w:val="Normal1"/>
              <w:widowControl w:val="0"/>
              <w:jc w:val="both"/>
            </w:pPr>
          </w:p>
        </w:tc>
        <w:tc>
          <w:tcPr>
            <w:tcW w:w="5563" w:type="dxa"/>
            <w:gridSpan w:val="2"/>
          </w:tcPr>
          <w:p w14:paraId="15D4B4AD" w14:textId="77777777" w:rsidR="0034110E" w:rsidRDefault="0034110E" w:rsidP="008F7E20">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1C2415A2" w14:textId="77777777" w:rsidR="0034110E" w:rsidRDefault="0034110E" w:rsidP="008F7E2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F5EB7F4" w14:textId="77777777" w:rsidR="0034110E" w:rsidRDefault="0034110E" w:rsidP="008F7E2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4110E" w14:paraId="149E8055" w14:textId="77777777" w:rsidTr="008F7E20">
        <w:tblPrEx>
          <w:tblLook w:val="0600" w:firstRow="0" w:lastRow="0" w:firstColumn="0" w:lastColumn="0" w:noHBand="1" w:noVBand="1"/>
        </w:tblPrEx>
        <w:tc>
          <w:tcPr>
            <w:tcW w:w="1257" w:type="dxa"/>
          </w:tcPr>
          <w:p w14:paraId="7487880F" w14:textId="77777777" w:rsidR="0034110E" w:rsidRDefault="0034110E" w:rsidP="008F7E20">
            <w:pPr>
              <w:pStyle w:val="Normal1"/>
              <w:widowControl w:val="0"/>
              <w:jc w:val="both"/>
            </w:pPr>
            <w:r>
              <w:rPr>
                <w:rFonts w:ascii="Arial" w:eastAsia="Arial" w:hAnsi="Arial" w:cs="Arial"/>
                <w:b/>
                <w:sz w:val="22"/>
                <w:szCs w:val="22"/>
              </w:rPr>
              <w:t>4.2</w:t>
            </w:r>
          </w:p>
        </w:tc>
        <w:tc>
          <w:tcPr>
            <w:tcW w:w="5563" w:type="dxa"/>
            <w:gridSpan w:val="2"/>
          </w:tcPr>
          <w:p w14:paraId="0E7B91B3" w14:textId="77777777" w:rsidR="0034110E" w:rsidRDefault="0034110E" w:rsidP="008F7E20">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35914962" w14:textId="77777777" w:rsidR="0034110E" w:rsidRDefault="0034110E" w:rsidP="008F7E20">
            <w:pPr>
              <w:pStyle w:val="Normal1"/>
              <w:widowControl w:val="0"/>
              <w:jc w:val="both"/>
            </w:pPr>
          </w:p>
        </w:tc>
        <w:tc>
          <w:tcPr>
            <w:tcW w:w="2517" w:type="dxa"/>
          </w:tcPr>
          <w:p w14:paraId="21B907C6" w14:textId="77777777" w:rsidR="0034110E" w:rsidRDefault="0034110E" w:rsidP="008F7E2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26C023B" w14:textId="77777777" w:rsidR="0034110E" w:rsidRDefault="0034110E" w:rsidP="008F7E2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1FADE9C3" w14:textId="77777777" w:rsidR="0034110E" w:rsidRDefault="0034110E" w:rsidP="0034110E">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34110E" w14:paraId="151F739D" w14:textId="77777777" w:rsidTr="008F7E20">
        <w:trPr>
          <w:trHeight w:val="400"/>
        </w:trPr>
        <w:tc>
          <w:tcPr>
            <w:tcW w:w="1257" w:type="dxa"/>
            <w:tcBorders>
              <w:top w:val="single" w:sz="8" w:space="0" w:color="000000"/>
              <w:bottom w:val="single" w:sz="6" w:space="0" w:color="000000"/>
            </w:tcBorders>
            <w:shd w:val="clear" w:color="auto" w:fill="CCFFFF"/>
          </w:tcPr>
          <w:p w14:paraId="6DEDB01C" w14:textId="77777777" w:rsidR="0034110E" w:rsidRPr="004633E1" w:rsidRDefault="0034110E" w:rsidP="008F7E20">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528A0CF2" w14:textId="77777777" w:rsidR="0034110E" w:rsidRDefault="0034110E" w:rsidP="008F7E20">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34110E" w14:paraId="2E8AB3D2" w14:textId="77777777" w:rsidTr="008F7E20">
        <w:tblPrEx>
          <w:tblLook w:val="0600" w:firstRow="0" w:lastRow="0" w:firstColumn="0" w:lastColumn="0" w:noHBand="1" w:noVBand="1"/>
        </w:tblPrEx>
        <w:tc>
          <w:tcPr>
            <w:tcW w:w="4144" w:type="dxa"/>
            <w:gridSpan w:val="2"/>
          </w:tcPr>
          <w:p w14:paraId="72A2FD63" w14:textId="77777777" w:rsidR="0034110E" w:rsidRDefault="0034110E" w:rsidP="008F7E20">
            <w:pPr>
              <w:pStyle w:val="Normal1"/>
              <w:widowControl w:val="0"/>
              <w:jc w:val="both"/>
            </w:pPr>
            <w:r>
              <w:rPr>
                <w:rFonts w:ascii="Arial" w:eastAsia="Arial" w:hAnsi="Arial" w:cs="Arial"/>
                <w:b/>
                <w:sz w:val="22"/>
                <w:szCs w:val="22"/>
              </w:rPr>
              <w:t>Name of organisation</w:t>
            </w:r>
          </w:p>
        </w:tc>
        <w:tc>
          <w:tcPr>
            <w:tcW w:w="5193" w:type="dxa"/>
          </w:tcPr>
          <w:p w14:paraId="71DFB75F" w14:textId="77777777" w:rsidR="0034110E" w:rsidRDefault="0034110E" w:rsidP="008F7E20">
            <w:pPr>
              <w:pStyle w:val="Normal1"/>
              <w:widowControl w:val="0"/>
              <w:jc w:val="both"/>
            </w:pPr>
          </w:p>
        </w:tc>
      </w:tr>
      <w:tr w:rsidR="0034110E" w14:paraId="79EFADA7" w14:textId="77777777" w:rsidTr="008F7E20">
        <w:tblPrEx>
          <w:tblLook w:val="0600" w:firstRow="0" w:lastRow="0" w:firstColumn="0" w:lastColumn="0" w:noHBand="1" w:noVBand="1"/>
        </w:tblPrEx>
        <w:tc>
          <w:tcPr>
            <w:tcW w:w="4144" w:type="dxa"/>
            <w:gridSpan w:val="2"/>
          </w:tcPr>
          <w:p w14:paraId="1A213FF4" w14:textId="77777777" w:rsidR="0034110E" w:rsidRDefault="0034110E" w:rsidP="008F7E20">
            <w:pPr>
              <w:pStyle w:val="Normal1"/>
              <w:widowControl w:val="0"/>
              <w:jc w:val="both"/>
            </w:pPr>
            <w:r>
              <w:rPr>
                <w:rFonts w:ascii="Arial" w:eastAsia="Arial" w:hAnsi="Arial" w:cs="Arial"/>
                <w:b/>
                <w:sz w:val="22"/>
                <w:szCs w:val="22"/>
              </w:rPr>
              <w:t>Relationship to the Supplier completing these questions</w:t>
            </w:r>
          </w:p>
        </w:tc>
        <w:tc>
          <w:tcPr>
            <w:tcW w:w="5193" w:type="dxa"/>
          </w:tcPr>
          <w:p w14:paraId="089F441E" w14:textId="77777777" w:rsidR="0034110E" w:rsidRDefault="0034110E" w:rsidP="008F7E20">
            <w:pPr>
              <w:pStyle w:val="Normal1"/>
              <w:widowControl w:val="0"/>
              <w:jc w:val="both"/>
            </w:pPr>
          </w:p>
          <w:p w14:paraId="6104E985" w14:textId="77777777" w:rsidR="0034110E" w:rsidRDefault="0034110E" w:rsidP="008F7E20">
            <w:pPr>
              <w:pStyle w:val="Normal1"/>
              <w:widowControl w:val="0"/>
              <w:jc w:val="both"/>
            </w:pPr>
          </w:p>
          <w:p w14:paraId="147F7D1E" w14:textId="77777777" w:rsidR="0034110E" w:rsidRDefault="0034110E" w:rsidP="008F7E20">
            <w:pPr>
              <w:pStyle w:val="Normal1"/>
              <w:widowControl w:val="0"/>
              <w:jc w:val="both"/>
            </w:pPr>
          </w:p>
        </w:tc>
      </w:tr>
    </w:tbl>
    <w:p w14:paraId="7AE5E3FD" w14:textId="77777777" w:rsidR="0034110E" w:rsidRDefault="0034110E" w:rsidP="0034110E">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34110E" w14:paraId="5BAC593F" w14:textId="77777777" w:rsidTr="008F7E20">
        <w:trPr>
          <w:trHeight w:val="700"/>
        </w:trPr>
        <w:tc>
          <w:tcPr>
            <w:tcW w:w="1257" w:type="dxa"/>
          </w:tcPr>
          <w:p w14:paraId="606858B8" w14:textId="77777777" w:rsidR="0034110E" w:rsidRDefault="0034110E" w:rsidP="008F7E20">
            <w:pPr>
              <w:pStyle w:val="Normal1"/>
              <w:widowControl w:val="0"/>
              <w:jc w:val="both"/>
            </w:pPr>
            <w:r>
              <w:rPr>
                <w:rFonts w:ascii="Arial" w:eastAsia="Arial" w:hAnsi="Arial" w:cs="Arial"/>
                <w:b/>
                <w:sz w:val="22"/>
                <w:szCs w:val="22"/>
              </w:rPr>
              <w:t>5.1</w:t>
            </w:r>
          </w:p>
        </w:tc>
        <w:tc>
          <w:tcPr>
            <w:tcW w:w="5529" w:type="dxa"/>
          </w:tcPr>
          <w:p w14:paraId="1E2075C5" w14:textId="77777777" w:rsidR="0034110E" w:rsidRDefault="0034110E" w:rsidP="008F7E20">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5E52C1C2" w14:textId="77777777" w:rsidR="0034110E" w:rsidRDefault="0034110E" w:rsidP="008F7E2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7E01C59" w14:textId="77777777" w:rsidR="0034110E" w:rsidRDefault="0034110E" w:rsidP="008F7E2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4110E" w14:paraId="767E3C2B" w14:textId="77777777" w:rsidTr="008F7E20">
        <w:tc>
          <w:tcPr>
            <w:tcW w:w="1257" w:type="dxa"/>
          </w:tcPr>
          <w:p w14:paraId="7DE8BAB2" w14:textId="77777777" w:rsidR="0034110E" w:rsidRDefault="0034110E" w:rsidP="008F7E20">
            <w:pPr>
              <w:pStyle w:val="Normal1"/>
              <w:widowControl w:val="0"/>
              <w:jc w:val="both"/>
            </w:pPr>
            <w:r>
              <w:rPr>
                <w:rFonts w:ascii="Arial" w:eastAsia="Arial" w:hAnsi="Arial" w:cs="Arial"/>
                <w:b/>
                <w:sz w:val="22"/>
                <w:szCs w:val="22"/>
              </w:rPr>
              <w:t>5.2</w:t>
            </w:r>
          </w:p>
        </w:tc>
        <w:tc>
          <w:tcPr>
            <w:tcW w:w="5529" w:type="dxa"/>
          </w:tcPr>
          <w:p w14:paraId="644F45AF" w14:textId="77777777" w:rsidR="0034110E" w:rsidRDefault="0034110E" w:rsidP="008F7E20">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503130B3" w14:textId="77777777" w:rsidR="0034110E" w:rsidRDefault="0034110E" w:rsidP="008F7E2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A2632F9" w14:textId="77777777" w:rsidR="0034110E" w:rsidRDefault="0034110E" w:rsidP="008F7E2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4110E" w14:paraId="5D3FA77D" w14:textId="77777777" w:rsidTr="008F7E20">
        <w:tc>
          <w:tcPr>
            <w:tcW w:w="1257" w:type="dxa"/>
          </w:tcPr>
          <w:p w14:paraId="63D722EC" w14:textId="77777777" w:rsidR="0034110E" w:rsidRDefault="0034110E" w:rsidP="008F7E20">
            <w:pPr>
              <w:pStyle w:val="Normal1"/>
              <w:widowControl w:val="0"/>
              <w:jc w:val="both"/>
            </w:pPr>
            <w:r>
              <w:rPr>
                <w:rFonts w:ascii="Arial" w:eastAsia="Arial" w:hAnsi="Arial" w:cs="Arial"/>
                <w:b/>
                <w:sz w:val="22"/>
                <w:szCs w:val="22"/>
              </w:rPr>
              <w:t>5.3</w:t>
            </w:r>
          </w:p>
        </w:tc>
        <w:tc>
          <w:tcPr>
            <w:tcW w:w="5529" w:type="dxa"/>
          </w:tcPr>
          <w:p w14:paraId="4F63A7C0" w14:textId="77777777" w:rsidR="0034110E" w:rsidRDefault="0034110E" w:rsidP="008F7E20">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3D275FCB" w14:textId="77777777" w:rsidR="0034110E" w:rsidRDefault="0034110E" w:rsidP="008F7E2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A92CFEE" w14:textId="77777777" w:rsidR="0034110E" w:rsidRDefault="0034110E" w:rsidP="008F7E2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E0951EE" w14:textId="77777777" w:rsidR="0034110E" w:rsidRDefault="0034110E" w:rsidP="0034110E">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34110E" w14:paraId="35AD2C85" w14:textId="77777777" w:rsidTr="008F7E20">
        <w:trPr>
          <w:trHeight w:val="400"/>
        </w:trPr>
        <w:tc>
          <w:tcPr>
            <w:tcW w:w="1257" w:type="dxa"/>
            <w:tcBorders>
              <w:top w:val="single" w:sz="8" w:space="0" w:color="000000"/>
              <w:bottom w:val="single" w:sz="6" w:space="0" w:color="000000"/>
            </w:tcBorders>
            <w:shd w:val="clear" w:color="auto" w:fill="CCFFFF"/>
          </w:tcPr>
          <w:p w14:paraId="76990A66" w14:textId="77777777" w:rsidR="0034110E" w:rsidRPr="004633E1" w:rsidRDefault="0034110E" w:rsidP="008F7E20">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830DD78" w14:textId="77777777" w:rsidR="0034110E" w:rsidRDefault="0034110E" w:rsidP="008F7E20">
            <w:pPr>
              <w:pStyle w:val="Normal1"/>
              <w:spacing w:before="100"/>
              <w:jc w:val="both"/>
            </w:pPr>
            <w:r>
              <w:rPr>
                <w:rFonts w:ascii="Arial" w:eastAsia="Arial" w:hAnsi="Arial" w:cs="Arial"/>
                <w:b/>
              </w:rPr>
              <w:t xml:space="preserve">Technical and Professional Ability </w:t>
            </w:r>
          </w:p>
        </w:tc>
      </w:tr>
      <w:tr w:rsidR="0034110E" w14:paraId="3A85C82E" w14:textId="77777777" w:rsidTr="008F7E20">
        <w:tblPrEx>
          <w:tblLook w:val="0600" w:firstRow="0" w:lastRow="0" w:firstColumn="0" w:lastColumn="0" w:noHBand="1" w:noVBand="1"/>
        </w:tblPrEx>
        <w:trPr>
          <w:trHeight w:val="5700"/>
        </w:trPr>
        <w:tc>
          <w:tcPr>
            <w:tcW w:w="1257" w:type="dxa"/>
          </w:tcPr>
          <w:p w14:paraId="4F91C1AF" w14:textId="77777777" w:rsidR="0034110E" w:rsidRDefault="0034110E" w:rsidP="008F7E20">
            <w:pPr>
              <w:pStyle w:val="Normal1"/>
              <w:widowControl w:val="0"/>
              <w:jc w:val="both"/>
            </w:pPr>
            <w:r>
              <w:rPr>
                <w:rFonts w:ascii="Arial" w:eastAsia="Arial" w:hAnsi="Arial" w:cs="Arial"/>
                <w:b/>
                <w:sz w:val="22"/>
                <w:szCs w:val="22"/>
              </w:rPr>
              <w:t>6.1</w:t>
            </w:r>
          </w:p>
        </w:tc>
        <w:tc>
          <w:tcPr>
            <w:tcW w:w="8080" w:type="dxa"/>
          </w:tcPr>
          <w:p w14:paraId="25C02879" w14:textId="77777777" w:rsidR="0034110E" w:rsidRDefault="0034110E" w:rsidP="008F7E20">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7DD71E3" w14:textId="77777777" w:rsidR="0034110E" w:rsidRDefault="0034110E" w:rsidP="008F7E20">
            <w:pPr>
              <w:pStyle w:val="Normal1"/>
              <w:widowControl w:val="0"/>
            </w:pPr>
          </w:p>
          <w:p w14:paraId="6566F9B0" w14:textId="77777777" w:rsidR="0034110E" w:rsidRDefault="0034110E" w:rsidP="008F7E20">
            <w:pPr>
              <w:pStyle w:val="Normal1"/>
              <w:widowControl w:val="0"/>
            </w:pPr>
            <w:r>
              <w:rPr>
                <w:rFonts w:ascii="Arial" w:eastAsia="Arial" w:hAnsi="Arial" w:cs="Arial"/>
                <w:sz w:val="22"/>
                <w:szCs w:val="22"/>
              </w:rPr>
              <w:t>If you cannot provide examples see question 6.3</w:t>
            </w:r>
          </w:p>
        </w:tc>
      </w:tr>
    </w:tbl>
    <w:p w14:paraId="395D4E20" w14:textId="77777777" w:rsidR="0034110E" w:rsidRDefault="0034110E" w:rsidP="0034110E">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34110E" w14:paraId="5EC03E0A" w14:textId="77777777" w:rsidTr="008F7E20">
        <w:trPr>
          <w:trHeight w:val="420"/>
        </w:trPr>
        <w:tc>
          <w:tcPr>
            <w:tcW w:w="2334" w:type="dxa"/>
          </w:tcPr>
          <w:p w14:paraId="4B8AEB0E" w14:textId="77777777" w:rsidR="0034110E" w:rsidRDefault="0034110E" w:rsidP="008F7E20">
            <w:pPr>
              <w:pStyle w:val="Normal1"/>
              <w:widowControl w:val="0"/>
              <w:jc w:val="both"/>
            </w:pPr>
          </w:p>
        </w:tc>
        <w:tc>
          <w:tcPr>
            <w:tcW w:w="2334" w:type="dxa"/>
          </w:tcPr>
          <w:p w14:paraId="2B68523A" w14:textId="77777777" w:rsidR="0034110E" w:rsidRDefault="0034110E" w:rsidP="008F7E20">
            <w:pPr>
              <w:pStyle w:val="Normal1"/>
              <w:widowControl w:val="0"/>
              <w:jc w:val="both"/>
            </w:pPr>
            <w:r>
              <w:rPr>
                <w:rFonts w:ascii="Arial" w:eastAsia="Arial" w:hAnsi="Arial" w:cs="Arial"/>
                <w:b/>
                <w:sz w:val="22"/>
                <w:szCs w:val="22"/>
              </w:rPr>
              <w:t>Contract 1</w:t>
            </w:r>
          </w:p>
        </w:tc>
        <w:tc>
          <w:tcPr>
            <w:tcW w:w="2334" w:type="dxa"/>
          </w:tcPr>
          <w:p w14:paraId="5C274240" w14:textId="77777777" w:rsidR="0034110E" w:rsidRDefault="0034110E" w:rsidP="008F7E20">
            <w:pPr>
              <w:pStyle w:val="Normal1"/>
              <w:widowControl w:val="0"/>
              <w:jc w:val="both"/>
            </w:pPr>
            <w:r>
              <w:rPr>
                <w:rFonts w:ascii="Arial" w:eastAsia="Arial" w:hAnsi="Arial" w:cs="Arial"/>
                <w:b/>
                <w:sz w:val="22"/>
                <w:szCs w:val="22"/>
              </w:rPr>
              <w:t>Contract 2</w:t>
            </w:r>
          </w:p>
        </w:tc>
        <w:tc>
          <w:tcPr>
            <w:tcW w:w="2335" w:type="dxa"/>
          </w:tcPr>
          <w:p w14:paraId="69258084" w14:textId="77777777" w:rsidR="0034110E" w:rsidRDefault="0034110E" w:rsidP="008F7E20">
            <w:pPr>
              <w:pStyle w:val="Normal1"/>
              <w:widowControl w:val="0"/>
              <w:jc w:val="both"/>
            </w:pPr>
            <w:r>
              <w:rPr>
                <w:rFonts w:ascii="Arial" w:eastAsia="Arial" w:hAnsi="Arial" w:cs="Arial"/>
                <w:b/>
                <w:sz w:val="22"/>
                <w:szCs w:val="22"/>
              </w:rPr>
              <w:t>Contract 3</w:t>
            </w:r>
          </w:p>
        </w:tc>
      </w:tr>
      <w:tr w:rsidR="0034110E" w14:paraId="4F9ED9AA" w14:textId="77777777" w:rsidTr="008F7E20">
        <w:trPr>
          <w:trHeight w:val="840"/>
        </w:trPr>
        <w:tc>
          <w:tcPr>
            <w:tcW w:w="2334" w:type="dxa"/>
          </w:tcPr>
          <w:p w14:paraId="1018E9AA" w14:textId="77777777" w:rsidR="0034110E" w:rsidRDefault="0034110E" w:rsidP="008F7E20">
            <w:pPr>
              <w:pStyle w:val="Normal1"/>
              <w:widowControl w:val="0"/>
              <w:jc w:val="both"/>
            </w:pPr>
            <w:r>
              <w:rPr>
                <w:rFonts w:ascii="Arial" w:eastAsia="Arial" w:hAnsi="Arial" w:cs="Arial"/>
                <w:b/>
                <w:sz w:val="22"/>
                <w:szCs w:val="22"/>
              </w:rPr>
              <w:t>Name of customer organisation</w:t>
            </w:r>
          </w:p>
        </w:tc>
        <w:tc>
          <w:tcPr>
            <w:tcW w:w="2334" w:type="dxa"/>
          </w:tcPr>
          <w:p w14:paraId="26C8E50B" w14:textId="77777777" w:rsidR="0034110E" w:rsidRDefault="0034110E" w:rsidP="008F7E20">
            <w:pPr>
              <w:pStyle w:val="Normal1"/>
              <w:widowControl w:val="0"/>
              <w:jc w:val="both"/>
            </w:pPr>
          </w:p>
        </w:tc>
        <w:tc>
          <w:tcPr>
            <w:tcW w:w="2334" w:type="dxa"/>
          </w:tcPr>
          <w:p w14:paraId="04079903" w14:textId="77777777" w:rsidR="0034110E" w:rsidRDefault="0034110E" w:rsidP="008F7E20">
            <w:pPr>
              <w:pStyle w:val="Normal1"/>
              <w:widowControl w:val="0"/>
              <w:jc w:val="both"/>
            </w:pPr>
          </w:p>
        </w:tc>
        <w:tc>
          <w:tcPr>
            <w:tcW w:w="2335" w:type="dxa"/>
          </w:tcPr>
          <w:p w14:paraId="3285BC8A" w14:textId="77777777" w:rsidR="0034110E" w:rsidRDefault="0034110E" w:rsidP="008F7E20">
            <w:pPr>
              <w:pStyle w:val="Normal1"/>
              <w:widowControl w:val="0"/>
              <w:jc w:val="both"/>
            </w:pPr>
          </w:p>
        </w:tc>
      </w:tr>
      <w:tr w:rsidR="0034110E" w14:paraId="01AAEB6B" w14:textId="77777777" w:rsidTr="008F7E20">
        <w:trPr>
          <w:trHeight w:val="420"/>
        </w:trPr>
        <w:tc>
          <w:tcPr>
            <w:tcW w:w="2334" w:type="dxa"/>
          </w:tcPr>
          <w:p w14:paraId="1C113F4D" w14:textId="77777777" w:rsidR="0034110E" w:rsidRDefault="0034110E" w:rsidP="008F7E20">
            <w:pPr>
              <w:pStyle w:val="Normal1"/>
              <w:widowControl w:val="0"/>
              <w:jc w:val="both"/>
            </w:pPr>
            <w:r>
              <w:rPr>
                <w:rFonts w:ascii="Arial" w:eastAsia="Arial" w:hAnsi="Arial" w:cs="Arial"/>
                <w:b/>
                <w:sz w:val="22"/>
                <w:szCs w:val="22"/>
              </w:rPr>
              <w:t>Point of contact in the organisation</w:t>
            </w:r>
          </w:p>
        </w:tc>
        <w:tc>
          <w:tcPr>
            <w:tcW w:w="2334" w:type="dxa"/>
          </w:tcPr>
          <w:p w14:paraId="5CB64011" w14:textId="77777777" w:rsidR="0034110E" w:rsidRDefault="0034110E" w:rsidP="008F7E20">
            <w:pPr>
              <w:pStyle w:val="Normal1"/>
              <w:widowControl w:val="0"/>
              <w:jc w:val="both"/>
            </w:pPr>
          </w:p>
        </w:tc>
        <w:tc>
          <w:tcPr>
            <w:tcW w:w="2334" w:type="dxa"/>
          </w:tcPr>
          <w:p w14:paraId="56C4B6DF" w14:textId="77777777" w:rsidR="0034110E" w:rsidRDefault="0034110E" w:rsidP="008F7E20">
            <w:pPr>
              <w:pStyle w:val="Normal1"/>
              <w:widowControl w:val="0"/>
              <w:jc w:val="both"/>
            </w:pPr>
          </w:p>
        </w:tc>
        <w:tc>
          <w:tcPr>
            <w:tcW w:w="2335" w:type="dxa"/>
          </w:tcPr>
          <w:p w14:paraId="53A87C07" w14:textId="77777777" w:rsidR="0034110E" w:rsidRDefault="0034110E" w:rsidP="008F7E20">
            <w:pPr>
              <w:pStyle w:val="Normal1"/>
              <w:widowControl w:val="0"/>
              <w:jc w:val="both"/>
            </w:pPr>
          </w:p>
        </w:tc>
      </w:tr>
      <w:tr w:rsidR="0034110E" w14:paraId="0484FFDF" w14:textId="77777777" w:rsidTr="008F7E20">
        <w:trPr>
          <w:trHeight w:val="420"/>
        </w:trPr>
        <w:tc>
          <w:tcPr>
            <w:tcW w:w="2334" w:type="dxa"/>
          </w:tcPr>
          <w:p w14:paraId="1516174E" w14:textId="77777777" w:rsidR="0034110E" w:rsidRDefault="0034110E" w:rsidP="008F7E20">
            <w:pPr>
              <w:pStyle w:val="Normal1"/>
              <w:widowControl w:val="0"/>
              <w:jc w:val="both"/>
            </w:pPr>
            <w:r>
              <w:rPr>
                <w:rFonts w:ascii="Arial" w:eastAsia="Arial" w:hAnsi="Arial" w:cs="Arial"/>
                <w:b/>
                <w:sz w:val="22"/>
                <w:szCs w:val="22"/>
              </w:rPr>
              <w:t>Position in the organisation</w:t>
            </w:r>
          </w:p>
        </w:tc>
        <w:tc>
          <w:tcPr>
            <w:tcW w:w="2334" w:type="dxa"/>
          </w:tcPr>
          <w:p w14:paraId="0B88BDFE" w14:textId="77777777" w:rsidR="0034110E" w:rsidRDefault="0034110E" w:rsidP="008F7E20">
            <w:pPr>
              <w:pStyle w:val="Normal1"/>
              <w:widowControl w:val="0"/>
              <w:jc w:val="both"/>
            </w:pPr>
          </w:p>
        </w:tc>
        <w:tc>
          <w:tcPr>
            <w:tcW w:w="2334" w:type="dxa"/>
          </w:tcPr>
          <w:p w14:paraId="17ED7BAA" w14:textId="77777777" w:rsidR="0034110E" w:rsidRDefault="0034110E" w:rsidP="008F7E20">
            <w:pPr>
              <w:pStyle w:val="Normal1"/>
              <w:widowControl w:val="0"/>
              <w:jc w:val="both"/>
            </w:pPr>
          </w:p>
        </w:tc>
        <w:tc>
          <w:tcPr>
            <w:tcW w:w="2335" w:type="dxa"/>
          </w:tcPr>
          <w:p w14:paraId="0CADD9B0" w14:textId="77777777" w:rsidR="0034110E" w:rsidRDefault="0034110E" w:rsidP="008F7E20">
            <w:pPr>
              <w:pStyle w:val="Normal1"/>
              <w:widowControl w:val="0"/>
              <w:jc w:val="both"/>
            </w:pPr>
          </w:p>
        </w:tc>
      </w:tr>
      <w:tr w:rsidR="0034110E" w14:paraId="6AB598A2" w14:textId="77777777" w:rsidTr="008F7E20">
        <w:trPr>
          <w:trHeight w:val="420"/>
        </w:trPr>
        <w:tc>
          <w:tcPr>
            <w:tcW w:w="2334" w:type="dxa"/>
          </w:tcPr>
          <w:p w14:paraId="7D58B3B2" w14:textId="77777777" w:rsidR="0034110E" w:rsidRDefault="0034110E" w:rsidP="008F7E20">
            <w:pPr>
              <w:pStyle w:val="Normal1"/>
              <w:widowControl w:val="0"/>
              <w:jc w:val="both"/>
            </w:pPr>
            <w:r>
              <w:rPr>
                <w:rFonts w:ascii="Arial" w:eastAsia="Arial" w:hAnsi="Arial" w:cs="Arial"/>
                <w:b/>
                <w:sz w:val="22"/>
                <w:szCs w:val="22"/>
              </w:rPr>
              <w:t>E-mail address</w:t>
            </w:r>
          </w:p>
        </w:tc>
        <w:tc>
          <w:tcPr>
            <w:tcW w:w="2334" w:type="dxa"/>
          </w:tcPr>
          <w:p w14:paraId="4EF2C1E1" w14:textId="77777777" w:rsidR="0034110E" w:rsidRDefault="0034110E" w:rsidP="008F7E20">
            <w:pPr>
              <w:pStyle w:val="Normal1"/>
              <w:widowControl w:val="0"/>
              <w:jc w:val="both"/>
            </w:pPr>
          </w:p>
        </w:tc>
        <w:tc>
          <w:tcPr>
            <w:tcW w:w="2334" w:type="dxa"/>
          </w:tcPr>
          <w:p w14:paraId="5204A549" w14:textId="77777777" w:rsidR="0034110E" w:rsidRDefault="0034110E" w:rsidP="008F7E20">
            <w:pPr>
              <w:pStyle w:val="Normal1"/>
              <w:widowControl w:val="0"/>
              <w:jc w:val="both"/>
            </w:pPr>
          </w:p>
        </w:tc>
        <w:tc>
          <w:tcPr>
            <w:tcW w:w="2335" w:type="dxa"/>
          </w:tcPr>
          <w:p w14:paraId="1745C57A" w14:textId="77777777" w:rsidR="0034110E" w:rsidRDefault="0034110E" w:rsidP="008F7E20">
            <w:pPr>
              <w:pStyle w:val="Normal1"/>
              <w:widowControl w:val="0"/>
              <w:jc w:val="both"/>
            </w:pPr>
          </w:p>
        </w:tc>
      </w:tr>
      <w:tr w:rsidR="0034110E" w14:paraId="289A6915" w14:textId="77777777" w:rsidTr="008F7E20">
        <w:trPr>
          <w:trHeight w:val="420"/>
        </w:trPr>
        <w:tc>
          <w:tcPr>
            <w:tcW w:w="2334" w:type="dxa"/>
          </w:tcPr>
          <w:p w14:paraId="53AD6B59" w14:textId="77777777" w:rsidR="0034110E" w:rsidRDefault="0034110E" w:rsidP="008F7E20">
            <w:pPr>
              <w:pStyle w:val="Normal1"/>
              <w:widowControl w:val="0"/>
              <w:jc w:val="both"/>
            </w:pPr>
            <w:r>
              <w:rPr>
                <w:rFonts w:ascii="Arial" w:eastAsia="Arial" w:hAnsi="Arial" w:cs="Arial"/>
                <w:b/>
                <w:sz w:val="22"/>
                <w:szCs w:val="22"/>
              </w:rPr>
              <w:t xml:space="preserve">Description of contract </w:t>
            </w:r>
          </w:p>
        </w:tc>
        <w:tc>
          <w:tcPr>
            <w:tcW w:w="2334" w:type="dxa"/>
          </w:tcPr>
          <w:p w14:paraId="3EFC0FC5" w14:textId="77777777" w:rsidR="0034110E" w:rsidRDefault="0034110E" w:rsidP="008F7E20">
            <w:pPr>
              <w:pStyle w:val="Normal1"/>
              <w:widowControl w:val="0"/>
              <w:jc w:val="both"/>
            </w:pPr>
          </w:p>
        </w:tc>
        <w:tc>
          <w:tcPr>
            <w:tcW w:w="2334" w:type="dxa"/>
          </w:tcPr>
          <w:p w14:paraId="66F5DB9F" w14:textId="77777777" w:rsidR="0034110E" w:rsidRDefault="0034110E" w:rsidP="008F7E20">
            <w:pPr>
              <w:pStyle w:val="Normal1"/>
              <w:widowControl w:val="0"/>
              <w:jc w:val="both"/>
            </w:pPr>
          </w:p>
        </w:tc>
        <w:tc>
          <w:tcPr>
            <w:tcW w:w="2335" w:type="dxa"/>
          </w:tcPr>
          <w:p w14:paraId="00F7418D" w14:textId="77777777" w:rsidR="0034110E" w:rsidRDefault="0034110E" w:rsidP="008F7E20">
            <w:pPr>
              <w:pStyle w:val="Normal1"/>
              <w:widowControl w:val="0"/>
              <w:jc w:val="both"/>
            </w:pPr>
          </w:p>
        </w:tc>
      </w:tr>
      <w:tr w:rsidR="0034110E" w14:paraId="17AF7FBC" w14:textId="77777777" w:rsidTr="008F7E20">
        <w:trPr>
          <w:trHeight w:val="420"/>
        </w:trPr>
        <w:tc>
          <w:tcPr>
            <w:tcW w:w="2334" w:type="dxa"/>
          </w:tcPr>
          <w:p w14:paraId="46BE2093" w14:textId="77777777" w:rsidR="0034110E" w:rsidRDefault="0034110E" w:rsidP="008F7E20">
            <w:pPr>
              <w:pStyle w:val="Normal1"/>
              <w:widowControl w:val="0"/>
              <w:jc w:val="both"/>
            </w:pPr>
            <w:r>
              <w:rPr>
                <w:rFonts w:ascii="Arial" w:eastAsia="Arial" w:hAnsi="Arial" w:cs="Arial"/>
                <w:b/>
                <w:sz w:val="22"/>
                <w:szCs w:val="22"/>
              </w:rPr>
              <w:t>Contract Start date</w:t>
            </w:r>
          </w:p>
        </w:tc>
        <w:tc>
          <w:tcPr>
            <w:tcW w:w="2334" w:type="dxa"/>
          </w:tcPr>
          <w:p w14:paraId="06F4737F" w14:textId="77777777" w:rsidR="0034110E" w:rsidRDefault="0034110E" w:rsidP="008F7E20">
            <w:pPr>
              <w:pStyle w:val="Normal1"/>
              <w:widowControl w:val="0"/>
              <w:jc w:val="both"/>
            </w:pPr>
          </w:p>
        </w:tc>
        <w:tc>
          <w:tcPr>
            <w:tcW w:w="2334" w:type="dxa"/>
          </w:tcPr>
          <w:p w14:paraId="6AFF80E3" w14:textId="77777777" w:rsidR="0034110E" w:rsidRDefault="0034110E" w:rsidP="008F7E20">
            <w:pPr>
              <w:pStyle w:val="Normal1"/>
              <w:widowControl w:val="0"/>
              <w:jc w:val="both"/>
            </w:pPr>
          </w:p>
        </w:tc>
        <w:tc>
          <w:tcPr>
            <w:tcW w:w="2335" w:type="dxa"/>
          </w:tcPr>
          <w:p w14:paraId="670075AE" w14:textId="77777777" w:rsidR="0034110E" w:rsidRDefault="0034110E" w:rsidP="008F7E20">
            <w:pPr>
              <w:pStyle w:val="Normal1"/>
              <w:widowControl w:val="0"/>
              <w:jc w:val="both"/>
            </w:pPr>
          </w:p>
        </w:tc>
      </w:tr>
      <w:tr w:rsidR="0034110E" w14:paraId="77B210F5" w14:textId="77777777" w:rsidTr="008F7E20">
        <w:trPr>
          <w:trHeight w:val="420"/>
        </w:trPr>
        <w:tc>
          <w:tcPr>
            <w:tcW w:w="2334" w:type="dxa"/>
          </w:tcPr>
          <w:p w14:paraId="42C41BE0" w14:textId="77777777" w:rsidR="0034110E" w:rsidRDefault="0034110E" w:rsidP="008F7E20">
            <w:pPr>
              <w:pStyle w:val="Normal1"/>
              <w:widowControl w:val="0"/>
              <w:jc w:val="both"/>
            </w:pPr>
            <w:r>
              <w:rPr>
                <w:rFonts w:ascii="Arial" w:eastAsia="Arial" w:hAnsi="Arial" w:cs="Arial"/>
                <w:b/>
                <w:sz w:val="22"/>
                <w:szCs w:val="22"/>
              </w:rPr>
              <w:t>Contract completion date</w:t>
            </w:r>
          </w:p>
        </w:tc>
        <w:tc>
          <w:tcPr>
            <w:tcW w:w="2334" w:type="dxa"/>
          </w:tcPr>
          <w:p w14:paraId="786E2C46" w14:textId="77777777" w:rsidR="0034110E" w:rsidRDefault="0034110E" w:rsidP="008F7E20">
            <w:pPr>
              <w:pStyle w:val="Normal1"/>
              <w:widowControl w:val="0"/>
              <w:jc w:val="both"/>
            </w:pPr>
          </w:p>
        </w:tc>
        <w:tc>
          <w:tcPr>
            <w:tcW w:w="2334" w:type="dxa"/>
          </w:tcPr>
          <w:p w14:paraId="35A579B5" w14:textId="77777777" w:rsidR="0034110E" w:rsidRDefault="0034110E" w:rsidP="008F7E20">
            <w:pPr>
              <w:pStyle w:val="Normal1"/>
              <w:widowControl w:val="0"/>
              <w:jc w:val="both"/>
            </w:pPr>
          </w:p>
        </w:tc>
        <w:tc>
          <w:tcPr>
            <w:tcW w:w="2335" w:type="dxa"/>
          </w:tcPr>
          <w:p w14:paraId="283AED65" w14:textId="77777777" w:rsidR="0034110E" w:rsidRDefault="0034110E" w:rsidP="008F7E20">
            <w:pPr>
              <w:pStyle w:val="Normal1"/>
              <w:widowControl w:val="0"/>
              <w:jc w:val="both"/>
            </w:pPr>
          </w:p>
        </w:tc>
      </w:tr>
      <w:tr w:rsidR="0034110E" w14:paraId="626822D2" w14:textId="77777777" w:rsidTr="008F7E20">
        <w:trPr>
          <w:trHeight w:val="420"/>
        </w:trPr>
        <w:tc>
          <w:tcPr>
            <w:tcW w:w="2334" w:type="dxa"/>
          </w:tcPr>
          <w:p w14:paraId="05417BF9" w14:textId="77777777" w:rsidR="0034110E" w:rsidRDefault="0034110E" w:rsidP="008F7E20">
            <w:pPr>
              <w:pStyle w:val="Normal1"/>
              <w:widowControl w:val="0"/>
              <w:jc w:val="both"/>
            </w:pPr>
            <w:r>
              <w:rPr>
                <w:rFonts w:ascii="Arial" w:eastAsia="Arial" w:hAnsi="Arial" w:cs="Arial"/>
                <w:b/>
                <w:sz w:val="22"/>
                <w:szCs w:val="22"/>
              </w:rPr>
              <w:t>Estimated contract value</w:t>
            </w:r>
          </w:p>
        </w:tc>
        <w:tc>
          <w:tcPr>
            <w:tcW w:w="2334" w:type="dxa"/>
          </w:tcPr>
          <w:p w14:paraId="3C3DA166" w14:textId="77777777" w:rsidR="0034110E" w:rsidRDefault="0034110E" w:rsidP="008F7E20">
            <w:pPr>
              <w:pStyle w:val="Normal1"/>
              <w:widowControl w:val="0"/>
              <w:jc w:val="both"/>
            </w:pPr>
          </w:p>
        </w:tc>
        <w:tc>
          <w:tcPr>
            <w:tcW w:w="2334" w:type="dxa"/>
          </w:tcPr>
          <w:p w14:paraId="2365AAC3" w14:textId="77777777" w:rsidR="0034110E" w:rsidRDefault="0034110E" w:rsidP="008F7E20">
            <w:pPr>
              <w:pStyle w:val="Normal1"/>
              <w:widowControl w:val="0"/>
              <w:jc w:val="both"/>
            </w:pPr>
          </w:p>
        </w:tc>
        <w:tc>
          <w:tcPr>
            <w:tcW w:w="2335" w:type="dxa"/>
          </w:tcPr>
          <w:p w14:paraId="0E54B31D" w14:textId="77777777" w:rsidR="0034110E" w:rsidRDefault="0034110E" w:rsidP="008F7E20">
            <w:pPr>
              <w:pStyle w:val="Normal1"/>
              <w:widowControl w:val="0"/>
              <w:jc w:val="both"/>
            </w:pPr>
          </w:p>
        </w:tc>
      </w:tr>
    </w:tbl>
    <w:p w14:paraId="500CB079" w14:textId="77777777" w:rsidR="0034110E" w:rsidRDefault="0034110E" w:rsidP="0034110E">
      <w:pPr>
        <w:pStyle w:val="Normal1"/>
        <w:spacing w:line="276" w:lineRule="auto"/>
        <w:jc w:val="both"/>
      </w:pPr>
    </w:p>
    <w:p w14:paraId="11DAF82A" w14:textId="77777777" w:rsidR="0034110E" w:rsidRDefault="0034110E" w:rsidP="0034110E">
      <w:pPr>
        <w:pStyle w:val="Normal1"/>
        <w:spacing w:line="276" w:lineRule="auto"/>
        <w:jc w:val="both"/>
      </w:pPr>
    </w:p>
    <w:p w14:paraId="186F0D72" w14:textId="77777777" w:rsidR="0034110E" w:rsidRDefault="0034110E" w:rsidP="0034110E">
      <w:pPr>
        <w:pStyle w:val="Normal1"/>
        <w:spacing w:line="276" w:lineRule="auto"/>
        <w:jc w:val="both"/>
      </w:pPr>
    </w:p>
    <w:p w14:paraId="77638C01" w14:textId="77777777" w:rsidR="0034110E" w:rsidRDefault="0034110E" w:rsidP="0034110E">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34110E" w14:paraId="118DC3AE" w14:textId="77777777" w:rsidTr="008F7E20">
        <w:trPr>
          <w:trHeight w:val="2100"/>
        </w:trPr>
        <w:tc>
          <w:tcPr>
            <w:tcW w:w="1257" w:type="dxa"/>
          </w:tcPr>
          <w:p w14:paraId="40FEE80B" w14:textId="77777777" w:rsidR="0034110E" w:rsidRDefault="0034110E" w:rsidP="008F7E20">
            <w:pPr>
              <w:pStyle w:val="Normal1"/>
              <w:widowControl w:val="0"/>
              <w:jc w:val="both"/>
            </w:pPr>
          </w:p>
          <w:p w14:paraId="0E18B435" w14:textId="77777777" w:rsidR="0034110E" w:rsidRDefault="0034110E" w:rsidP="008F7E20">
            <w:pPr>
              <w:pStyle w:val="Normal1"/>
              <w:widowControl w:val="0"/>
              <w:jc w:val="both"/>
            </w:pPr>
            <w:r>
              <w:rPr>
                <w:rFonts w:ascii="Arial" w:eastAsia="Arial" w:hAnsi="Arial" w:cs="Arial"/>
                <w:b/>
                <w:sz w:val="22"/>
                <w:szCs w:val="22"/>
              </w:rPr>
              <w:t>6.2</w:t>
            </w:r>
          </w:p>
          <w:p w14:paraId="64C6104C" w14:textId="77777777" w:rsidR="0034110E" w:rsidRDefault="0034110E" w:rsidP="008F7E20">
            <w:pPr>
              <w:pStyle w:val="Normal1"/>
              <w:widowControl w:val="0"/>
              <w:jc w:val="both"/>
            </w:pPr>
          </w:p>
          <w:p w14:paraId="1D6C128C" w14:textId="77777777" w:rsidR="0034110E" w:rsidRDefault="0034110E" w:rsidP="008F7E20">
            <w:pPr>
              <w:pStyle w:val="Normal1"/>
              <w:widowControl w:val="0"/>
              <w:jc w:val="both"/>
            </w:pPr>
          </w:p>
        </w:tc>
        <w:tc>
          <w:tcPr>
            <w:tcW w:w="8080" w:type="dxa"/>
          </w:tcPr>
          <w:p w14:paraId="56103DA7" w14:textId="77777777" w:rsidR="0034110E" w:rsidRDefault="0034110E" w:rsidP="008F7E20">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481A23BB" w14:textId="77777777" w:rsidR="0034110E" w:rsidRDefault="0034110E" w:rsidP="008F7E20">
            <w:pPr>
              <w:pStyle w:val="Normal1"/>
              <w:widowControl w:val="0"/>
              <w:jc w:val="both"/>
            </w:pPr>
          </w:p>
          <w:p w14:paraId="2DD9A4A3" w14:textId="77777777" w:rsidR="0034110E" w:rsidRDefault="0034110E" w:rsidP="008F7E20">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4110E" w14:paraId="309DB39D" w14:textId="77777777" w:rsidTr="008F7E20">
        <w:trPr>
          <w:trHeight w:val="2560"/>
        </w:trPr>
        <w:tc>
          <w:tcPr>
            <w:tcW w:w="1257" w:type="dxa"/>
          </w:tcPr>
          <w:p w14:paraId="0698A21C" w14:textId="77777777" w:rsidR="0034110E" w:rsidRDefault="0034110E" w:rsidP="008F7E20">
            <w:pPr>
              <w:pStyle w:val="Normal1"/>
              <w:widowControl w:val="0"/>
              <w:jc w:val="both"/>
            </w:pPr>
          </w:p>
        </w:tc>
        <w:tc>
          <w:tcPr>
            <w:tcW w:w="8080" w:type="dxa"/>
          </w:tcPr>
          <w:p w14:paraId="288FD2FB" w14:textId="77777777" w:rsidR="0034110E" w:rsidRDefault="0034110E" w:rsidP="008F7E20">
            <w:pPr>
              <w:pStyle w:val="Normal1"/>
              <w:widowControl w:val="0"/>
              <w:jc w:val="both"/>
            </w:pPr>
          </w:p>
        </w:tc>
      </w:tr>
    </w:tbl>
    <w:p w14:paraId="2D004C01" w14:textId="77777777" w:rsidR="0034110E" w:rsidRDefault="0034110E" w:rsidP="0034110E">
      <w:pPr>
        <w:pStyle w:val="Normal1"/>
        <w:spacing w:line="276" w:lineRule="auto"/>
        <w:jc w:val="both"/>
      </w:pPr>
    </w:p>
    <w:tbl>
      <w:tblPr>
        <w:tblW w:w="5057"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7"/>
        <w:gridCol w:w="8056"/>
      </w:tblGrid>
      <w:tr w:rsidR="0034110E" w14:paraId="5B11B79F" w14:textId="77777777" w:rsidTr="005429C4">
        <w:tc>
          <w:tcPr>
            <w:tcW w:w="739" w:type="pct"/>
          </w:tcPr>
          <w:p w14:paraId="7F707E27" w14:textId="77777777" w:rsidR="0034110E" w:rsidRDefault="0034110E" w:rsidP="008F7E20">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261" w:type="pct"/>
            <w:vAlign w:val="center"/>
          </w:tcPr>
          <w:p w14:paraId="19A49C6D" w14:textId="77777777" w:rsidR="0034110E" w:rsidRDefault="0034110E" w:rsidP="008F7E20">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34110E" w14:paraId="3D89461F" w14:textId="77777777" w:rsidTr="005429C4">
        <w:tc>
          <w:tcPr>
            <w:tcW w:w="739" w:type="pct"/>
          </w:tcPr>
          <w:p w14:paraId="51BE272D" w14:textId="77777777" w:rsidR="0034110E" w:rsidRDefault="0034110E" w:rsidP="008F7E20">
            <w:pPr>
              <w:pStyle w:val="Normal1"/>
              <w:jc w:val="both"/>
            </w:pPr>
          </w:p>
        </w:tc>
        <w:tc>
          <w:tcPr>
            <w:tcW w:w="4261" w:type="pct"/>
          </w:tcPr>
          <w:p w14:paraId="06F1D014" w14:textId="77777777" w:rsidR="0034110E" w:rsidRDefault="0034110E" w:rsidP="008F7E20">
            <w:pPr>
              <w:pStyle w:val="Normal1"/>
              <w:jc w:val="both"/>
            </w:pPr>
          </w:p>
          <w:p w14:paraId="05C843DF" w14:textId="77777777" w:rsidR="0034110E" w:rsidRDefault="0034110E" w:rsidP="008F7E20">
            <w:pPr>
              <w:pStyle w:val="Normal1"/>
              <w:jc w:val="both"/>
            </w:pPr>
          </w:p>
          <w:p w14:paraId="6EE062C1" w14:textId="77777777" w:rsidR="0034110E" w:rsidRDefault="0034110E" w:rsidP="008F7E20">
            <w:pPr>
              <w:pStyle w:val="Normal1"/>
              <w:jc w:val="both"/>
            </w:pPr>
          </w:p>
          <w:p w14:paraId="31396E6A" w14:textId="77777777" w:rsidR="0034110E" w:rsidRDefault="0034110E" w:rsidP="008F7E20">
            <w:pPr>
              <w:pStyle w:val="Normal1"/>
              <w:jc w:val="both"/>
            </w:pPr>
          </w:p>
          <w:p w14:paraId="034DAC5B" w14:textId="77777777" w:rsidR="0034110E" w:rsidRDefault="0034110E" w:rsidP="008F7E20">
            <w:pPr>
              <w:pStyle w:val="Normal1"/>
              <w:jc w:val="both"/>
            </w:pPr>
          </w:p>
          <w:p w14:paraId="55D9DC59" w14:textId="77777777" w:rsidR="0034110E" w:rsidRDefault="0034110E" w:rsidP="008F7E20">
            <w:pPr>
              <w:pStyle w:val="Normal1"/>
              <w:jc w:val="both"/>
            </w:pPr>
          </w:p>
          <w:p w14:paraId="21E73281" w14:textId="77777777" w:rsidR="0034110E" w:rsidRDefault="0034110E" w:rsidP="008F7E20">
            <w:pPr>
              <w:pStyle w:val="Normal1"/>
              <w:jc w:val="both"/>
            </w:pPr>
          </w:p>
        </w:tc>
      </w:tr>
    </w:tbl>
    <w:p w14:paraId="5653E322" w14:textId="77777777" w:rsidR="0034110E" w:rsidRDefault="0034110E" w:rsidP="0034110E">
      <w:pPr>
        <w:pStyle w:val="Normal1"/>
        <w:spacing w:line="276" w:lineRule="auto"/>
        <w:jc w:val="both"/>
      </w:pPr>
    </w:p>
    <w:p w14:paraId="6B3D8151" w14:textId="77777777" w:rsidR="0034110E" w:rsidRDefault="0034110E" w:rsidP="0034110E">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34110E" w:rsidRPr="00F507F7" w14:paraId="0DEE72DA" w14:textId="77777777" w:rsidTr="008F7E20">
        <w:trPr>
          <w:trHeight w:val="400"/>
        </w:trPr>
        <w:tc>
          <w:tcPr>
            <w:tcW w:w="1276" w:type="dxa"/>
            <w:shd w:val="clear" w:color="auto" w:fill="CCFFFF"/>
          </w:tcPr>
          <w:p w14:paraId="3196E4D5" w14:textId="77777777" w:rsidR="0034110E" w:rsidRPr="00F507F7" w:rsidRDefault="0034110E" w:rsidP="008F7E20">
            <w:pPr>
              <w:pStyle w:val="Normal1"/>
              <w:spacing w:before="100"/>
              <w:jc w:val="both"/>
              <w:rPr>
                <w:b/>
                <w:sz w:val="22"/>
                <w:szCs w:val="22"/>
              </w:rPr>
            </w:pPr>
            <w:r w:rsidRPr="00F507F7">
              <w:rPr>
                <w:rFonts w:ascii="Arial" w:eastAsia="Arial" w:hAnsi="Arial" w:cs="Arial"/>
                <w:b/>
                <w:sz w:val="22"/>
                <w:szCs w:val="22"/>
              </w:rPr>
              <w:t>Section 7</w:t>
            </w:r>
          </w:p>
        </w:tc>
        <w:tc>
          <w:tcPr>
            <w:tcW w:w="8080" w:type="dxa"/>
            <w:gridSpan w:val="2"/>
            <w:shd w:val="clear" w:color="auto" w:fill="CCFFFF"/>
          </w:tcPr>
          <w:p w14:paraId="04D58225" w14:textId="77777777" w:rsidR="0034110E" w:rsidRPr="00F507F7" w:rsidRDefault="0034110E" w:rsidP="008F7E20">
            <w:pPr>
              <w:pStyle w:val="Normal1"/>
              <w:spacing w:before="100"/>
              <w:jc w:val="both"/>
              <w:rPr>
                <w:sz w:val="22"/>
                <w:szCs w:val="22"/>
              </w:rPr>
            </w:pPr>
            <w:r w:rsidRPr="00F507F7">
              <w:rPr>
                <w:rFonts w:ascii="Arial" w:eastAsia="Arial" w:hAnsi="Arial" w:cs="Arial"/>
                <w:b/>
                <w:sz w:val="22"/>
                <w:szCs w:val="22"/>
              </w:rPr>
              <w:t>Modern Slavery Act 2015:</w:t>
            </w:r>
            <w:r w:rsidRPr="00F507F7">
              <w:rPr>
                <w:rFonts w:ascii="Arial" w:eastAsia="Arial" w:hAnsi="Arial" w:cs="Arial"/>
                <w:sz w:val="22"/>
                <w:szCs w:val="22"/>
              </w:rPr>
              <w:t xml:space="preserve"> </w:t>
            </w:r>
            <w:r w:rsidRPr="00F507F7">
              <w:rPr>
                <w:rFonts w:ascii="Arial" w:eastAsia="Arial" w:hAnsi="Arial" w:cs="Arial"/>
                <w:b/>
                <w:sz w:val="22"/>
                <w:szCs w:val="22"/>
              </w:rPr>
              <w:t>Requirements under Modern Slavery Act 2015</w:t>
            </w:r>
          </w:p>
        </w:tc>
      </w:tr>
      <w:tr w:rsidR="0034110E" w:rsidRPr="00F507F7" w14:paraId="564D4F24" w14:textId="77777777" w:rsidTr="008F7E2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FB8CB86" w14:textId="77777777" w:rsidR="0034110E" w:rsidRPr="00F507F7" w:rsidRDefault="0034110E" w:rsidP="008F7E20">
            <w:pPr>
              <w:pStyle w:val="Normal1"/>
              <w:spacing w:line="259" w:lineRule="auto"/>
              <w:jc w:val="both"/>
              <w:rPr>
                <w:sz w:val="22"/>
                <w:szCs w:val="22"/>
              </w:rPr>
            </w:pPr>
            <w:r w:rsidRPr="00F507F7">
              <w:rPr>
                <w:rFonts w:ascii="Arial" w:eastAsia="Arial" w:hAnsi="Arial" w:cs="Arial"/>
                <w:b/>
                <w:sz w:val="22"/>
                <w:szCs w:val="22"/>
              </w:rPr>
              <w:t>7.1</w:t>
            </w:r>
          </w:p>
        </w:tc>
        <w:tc>
          <w:tcPr>
            <w:tcW w:w="5674" w:type="dxa"/>
            <w:tcMar>
              <w:left w:w="120" w:type="dxa"/>
              <w:right w:w="120" w:type="dxa"/>
            </w:tcMar>
          </w:tcPr>
          <w:p w14:paraId="3F647B3E" w14:textId="77777777" w:rsidR="0034110E" w:rsidRPr="00F507F7" w:rsidRDefault="0034110E" w:rsidP="008F7E20">
            <w:pPr>
              <w:pStyle w:val="Normal1"/>
              <w:rPr>
                <w:sz w:val="22"/>
                <w:szCs w:val="22"/>
              </w:rPr>
            </w:pPr>
            <w:r w:rsidRPr="00F507F7">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0CD8CFC5" w14:textId="77777777" w:rsidR="0034110E" w:rsidRPr="00F507F7" w:rsidRDefault="0034110E" w:rsidP="008F7E20">
            <w:pPr>
              <w:pStyle w:val="Normal1"/>
              <w:jc w:val="both"/>
              <w:rPr>
                <w:sz w:val="22"/>
                <w:szCs w:val="22"/>
              </w:rPr>
            </w:pPr>
            <w:r w:rsidRPr="00F507F7">
              <w:rPr>
                <w:sz w:val="22"/>
                <w:szCs w:val="22"/>
              </w:rPr>
              <w:br/>
            </w:r>
            <w:r w:rsidRPr="00F507F7">
              <w:rPr>
                <w:rFonts w:ascii="Arial" w:eastAsia="Arial" w:hAnsi="Arial" w:cs="Arial"/>
                <w:sz w:val="22"/>
                <w:szCs w:val="22"/>
              </w:rPr>
              <w:t xml:space="preserve">Yes   </w:t>
            </w:r>
            <w:r w:rsidRPr="00F507F7">
              <w:rPr>
                <w:rFonts w:ascii="Menlo Regular" w:eastAsia="Menlo Regular" w:hAnsi="Menlo Regular" w:cs="Menlo Regular"/>
                <w:sz w:val="22"/>
                <w:szCs w:val="22"/>
              </w:rPr>
              <w:t>☐</w:t>
            </w:r>
          </w:p>
          <w:p w14:paraId="74A76EA9" w14:textId="77777777" w:rsidR="0034110E" w:rsidRPr="00F507F7" w:rsidRDefault="0034110E" w:rsidP="008F7E20">
            <w:pPr>
              <w:pStyle w:val="Normal1"/>
              <w:spacing w:after="240"/>
              <w:rPr>
                <w:sz w:val="22"/>
                <w:szCs w:val="22"/>
              </w:rPr>
            </w:pPr>
            <w:r w:rsidRPr="00F507F7">
              <w:rPr>
                <w:rFonts w:ascii="Arial" w:eastAsia="Arial" w:hAnsi="Arial" w:cs="Arial"/>
                <w:sz w:val="22"/>
                <w:szCs w:val="22"/>
              </w:rPr>
              <w:t xml:space="preserve">N/A   </w:t>
            </w:r>
            <w:r w:rsidRPr="00F507F7">
              <w:rPr>
                <w:rFonts w:ascii="Menlo Regular" w:eastAsia="Menlo Regular" w:hAnsi="Menlo Regular" w:cs="Menlo Regular"/>
                <w:sz w:val="22"/>
                <w:szCs w:val="22"/>
              </w:rPr>
              <w:t>☐</w:t>
            </w:r>
            <w:r w:rsidRPr="00F507F7">
              <w:rPr>
                <w:sz w:val="22"/>
                <w:szCs w:val="22"/>
              </w:rPr>
              <w:br/>
            </w:r>
          </w:p>
        </w:tc>
      </w:tr>
      <w:tr w:rsidR="0034110E" w:rsidRPr="00F507F7" w14:paraId="67C600AC" w14:textId="77777777" w:rsidTr="008F7E2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6EE1FAC2" w14:textId="77777777" w:rsidR="0034110E" w:rsidRPr="00F507F7" w:rsidRDefault="0034110E" w:rsidP="008F7E20">
            <w:pPr>
              <w:pStyle w:val="Normal1"/>
              <w:spacing w:line="259" w:lineRule="auto"/>
              <w:jc w:val="both"/>
              <w:rPr>
                <w:sz w:val="22"/>
                <w:szCs w:val="22"/>
              </w:rPr>
            </w:pPr>
            <w:r w:rsidRPr="00F507F7">
              <w:rPr>
                <w:rFonts w:ascii="Arial" w:eastAsia="Arial" w:hAnsi="Arial" w:cs="Arial"/>
                <w:b/>
                <w:sz w:val="22"/>
                <w:szCs w:val="22"/>
              </w:rPr>
              <w:t>7.2</w:t>
            </w:r>
          </w:p>
        </w:tc>
        <w:tc>
          <w:tcPr>
            <w:tcW w:w="5674" w:type="dxa"/>
            <w:tcMar>
              <w:left w:w="120" w:type="dxa"/>
              <w:right w:w="120" w:type="dxa"/>
            </w:tcMar>
          </w:tcPr>
          <w:p w14:paraId="6E5DC6C8" w14:textId="77777777" w:rsidR="0034110E" w:rsidRPr="00F507F7" w:rsidRDefault="0034110E" w:rsidP="008F7E20">
            <w:pPr>
              <w:pStyle w:val="Normal1"/>
              <w:rPr>
                <w:sz w:val="22"/>
                <w:szCs w:val="22"/>
              </w:rPr>
            </w:pPr>
            <w:r w:rsidRPr="00F507F7">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1E9FCC7C" w14:textId="77777777" w:rsidR="0034110E" w:rsidRPr="00F507F7" w:rsidRDefault="0034110E" w:rsidP="008F7E20">
            <w:pPr>
              <w:pStyle w:val="Normal1"/>
              <w:spacing w:after="160" w:line="259" w:lineRule="auto"/>
              <w:jc w:val="both"/>
              <w:rPr>
                <w:sz w:val="22"/>
                <w:szCs w:val="22"/>
              </w:rPr>
            </w:pPr>
          </w:p>
        </w:tc>
        <w:tc>
          <w:tcPr>
            <w:tcW w:w="2406" w:type="dxa"/>
            <w:tcMar>
              <w:left w:w="120" w:type="dxa"/>
              <w:right w:w="120" w:type="dxa"/>
            </w:tcMar>
          </w:tcPr>
          <w:p w14:paraId="73748530" w14:textId="77777777" w:rsidR="0034110E" w:rsidRPr="00F507F7" w:rsidRDefault="0034110E" w:rsidP="008F7E20">
            <w:pPr>
              <w:pStyle w:val="Normal1"/>
              <w:rPr>
                <w:rFonts w:ascii="Arial" w:hAnsi="Arial" w:cs="Arial"/>
                <w:sz w:val="22"/>
                <w:szCs w:val="22"/>
              </w:rPr>
            </w:pPr>
            <w:r w:rsidRPr="00F507F7">
              <w:rPr>
                <w:rFonts w:ascii="Arial" w:eastAsia="Arial" w:hAnsi="Arial" w:cs="Arial"/>
                <w:sz w:val="22"/>
                <w:szCs w:val="22"/>
              </w:rPr>
              <w:t xml:space="preserve">Yes   </w:t>
            </w:r>
            <w:r w:rsidRPr="00F507F7">
              <w:rPr>
                <w:rFonts w:ascii="Menlo Regular" w:eastAsia="Menlo Regular" w:hAnsi="Menlo Regular" w:cs="Menlo Regular"/>
                <w:sz w:val="22"/>
                <w:szCs w:val="22"/>
              </w:rPr>
              <w:t>☐</w:t>
            </w:r>
          </w:p>
          <w:p w14:paraId="582681F7" w14:textId="77777777" w:rsidR="0034110E" w:rsidRPr="00F507F7" w:rsidRDefault="0034110E" w:rsidP="008F7E20">
            <w:pPr>
              <w:pStyle w:val="Normal1"/>
              <w:rPr>
                <w:rFonts w:ascii="Arial" w:hAnsi="Arial" w:cs="Arial"/>
                <w:sz w:val="22"/>
                <w:szCs w:val="22"/>
              </w:rPr>
            </w:pPr>
            <w:r w:rsidRPr="00F507F7">
              <w:rPr>
                <w:rFonts w:ascii="Arial" w:eastAsia="Menlo Regular" w:hAnsi="Arial" w:cs="Arial"/>
                <w:sz w:val="22"/>
                <w:szCs w:val="22"/>
              </w:rPr>
              <w:t xml:space="preserve">Please provide the relevant </w:t>
            </w:r>
            <w:proofErr w:type="spellStart"/>
            <w:r w:rsidRPr="00F507F7">
              <w:rPr>
                <w:rFonts w:ascii="Arial" w:eastAsia="Menlo Regular" w:hAnsi="Arial" w:cs="Arial"/>
                <w:sz w:val="22"/>
                <w:szCs w:val="22"/>
              </w:rPr>
              <w:t>url</w:t>
            </w:r>
            <w:proofErr w:type="spellEnd"/>
            <w:r w:rsidRPr="00F507F7">
              <w:rPr>
                <w:rFonts w:ascii="Arial" w:eastAsia="Menlo Regular" w:hAnsi="Arial" w:cs="Arial"/>
                <w:sz w:val="22"/>
                <w:szCs w:val="22"/>
              </w:rPr>
              <w:t xml:space="preserve"> …</w:t>
            </w:r>
          </w:p>
          <w:p w14:paraId="5854C090" w14:textId="77777777" w:rsidR="0034110E" w:rsidRPr="00F507F7" w:rsidRDefault="0034110E" w:rsidP="008F7E20">
            <w:pPr>
              <w:pStyle w:val="Normal1"/>
              <w:rPr>
                <w:rFonts w:ascii="Arial" w:hAnsi="Arial" w:cs="Arial"/>
                <w:sz w:val="22"/>
                <w:szCs w:val="22"/>
              </w:rPr>
            </w:pPr>
          </w:p>
          <w:p w14:paraId="466C3A5D" w14:textId="77777777" w:rsidR="0034110E" w:rsidRPr="00F507F7" w:rsidRDefault="0034110E" w:rsidP="008F7E20">
            <w:pPr>
              <w:pStyle w:val="Normal1"/>
              <w:spacing w:line="259" w:lineRule="auto"/>
              <w:rPr>
                <w:rFonts w:ascii="Arial" w:eastAsia="Menlo Regular" w:hAnsi="Arial" w:cs="Arial"/>
                <w:sz w:val="22"/>
                <w:szCs w:val="22"/>
              </w:rPr>
            </w:pPr>
            <w:r w:rsidRPr="00F507F7">
              <w:rPr>
                <w:rFonts w:ascii="Arial" w:eastAsia="Arial" w:hAnsi="Arial" w:cs="Arial"/>
                <w:sz w:val="22"/>
                <w:szCs w:val="22"/>
              </w:rPr>
              <w:t xml:space="preserve">No    </w:t>
            </w:r>
            <w:r w:rsidRPr="00F507F7">
              <w:rPr>
                <w:rFonts w:ascii="Menlo Regular" w:eastAsia="Menlo Regular" w:hAnsi="Menlo Regular" w:cs="Menlo Regular"/>
                <w:sz w:val="22"/>
                <w:szCs w:val="22"/>
              </w:rPr>
              <w:t>☐</w:t>
            </w:r>
          </w:p>
          <w:p w14:paraId="4107EAC3" w14:textId="77777777" w:rsidR="0034110E" w:rsidRPr="00F507F7" w:rsidRDefault="0034110E" w:rsidP="008F7E20">
            <w:pPr>
              <w:pStyle w:val="Normal1"/>
              <w:spacing w:line="259" w:lineRule="auto"/>
              <w:rPr>
                <w:sz w:val="22"/>
                <w:szCs w:val="22"/>
              </w:rPr>
            </w:pPr>
            <w:r w:rsidRPr="00F507F7">
              <w:rPr>
                <w:rFonts w:ascii="Arial" w:eastAsia="Menlo Regular" w:hAnsi="Arial" w:cs="Arial"/>
                <w:sz w:val="22"/>
                <w:szCs w:val="22"/>
              </w:rPr>
              <w:t>Please provide an explanation</w:t>
            </w:r>
          </w:p>
        </w:tc>
      </w:tr>
    </w:tbl>
    <w:p w14:paraId="3214AB6A" w14:textId="77777777" w:rsidR="0034110E" w:rsidRDefault="0034110E" w:rsidP="0034110E">
      <w:pPr>
        <w:pStyle w:val="Normal1"/>
        <w:jc w:val="both"/>
      </w:pPr>
    </w:p>
    <w:p w14:paraId="5E00CEAF" w14:textId="77777777" w:rsidR="0034110E" w:rsidRDefault="0034110E" w:rsidP="0034110E">
      <w:pPr>
        <w:pStyle w:val="Normal1"/>
      </w:pPr>
      <w:r>
        <w:br w:type="page"/>
      </w:r>
    </w:p>
    <w:p w14:paraId="6005ECDC" w14:textId="77777777" w:rsidR="0034110E" w:rsidRDefault="0034110E" w:rsidP="00A66F35">
      <w:pPr>
        <w:pStyle w:val="Normal1"/>
        <w:ind w:left="-527"/>
        <w:jc w:val="both"/>
      </w:pPr>
      <w:r>
        <w:rPr>
          <w:rFonts w:ascii="Arial" w:eastAsia="Arial" w:hAnsi="Arial" w:cs="Arial"/>
          <w:b/>
        </w:rPr>
        <w:lastRenderedPageBreak/>
        <w:t>8. Additional Questions</w:t>
      </w:r>
    </w:p>
    <w:p w14:paraId="5E5C933B" w14:textId="77777777" w:rsidR="0034110E" w:rsidRDefault="0034110E" w:rsidP="00A66F35">
      <w:pPr>
        <w:pStyle w:val="Normal1"/>
        <w:jc w:val="both"/>
      </w:pPr>
    </w:p>
    <w:p w14:paraId="20891A13" w14:textId="77777777" w:rsidR="0034110E" w:rsidRDefault="0034110E" w:rsidP="00A66F35">
      <w:pPr>
        <w:pStyle w:val="Normal1"/>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46BA03FF" w14:textId="77777777" w:rsidR="0034110E" w:rsidRDefault="0034110E" w:rsidP="0034110E">
      <w:pPr>
        <w:pStyle w:val="Normal1"/>
        <w:spacing w:line="276" w:lineRule="auto"/>
        <w:jc w:val="both"/>
      </w:pPr>
    </w:p>
    <w:tbl>
      <w:tblPr>
        <w:tblW w:w="9899"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9"/>
        <w:gridCol w:w="8640"/>
      </w:tblGrid>
      <w:tr w:rsidR="0034110E" w14:paraId="33D97AB4" w14:textId="77777777" w:rsidTr="00A66F35">
        <w:trPr>
          <w:trHeight w:val="400"/>
        </w:trPr>
        <w:tc>
          <w:tcPr>
            <w:tcW w:w="1259" w:type="dxa"/>
            <w:tcBorders>
              <w:top w:val="single" w:sz="8" w:space="0" w:color="000000"/>
              <w:bottom w:val="single" w:sz="6" w:space="0" w:color="000000"/>
            </w:tcBorders>
            <w:shd w:val="clear" w:color="auto" w:fill="CCFFFF"/>
          </w:tcPr>
          <w:p w14:paraId="69383735" w14:textId="77777777" w:rsidR="0034110E" w:rsidRPr="004633E1" w:rsidRDefault="0034110E" w:rsidP="008F7E20">
            <w:pPr>
              <w:pStyle w:val="Normal1"/>
              <w:spacing w:before="100"/>
              <w:jc w:val="both"/>
              <w:rPr>
                <w:b/>
              </w:rPr>
            </w:pPr>
          </w:p>
        </w:tc>
        <w:tc>
          <w:tcPr>
            <w:tcW w:w="8640" w:type="dxa"/>
            <w:tcBorders>
              <w:top w:val="single" w:sz="8" w:space="0" w:color="000000"/>
              <w:bottom w:val="single" w:sz="6" w:space="0" w:color="000000"/>
            </w:tcBorders>
            <w:shd w:val="clear" w:color="auto" w:fill="CCFFFF"/>
          </w:tcPr>
          <w:p w14:paraId="2CAAE9D6" w14:textId="77777777" w:rsidR="0034110E" w:rsidRDefault="0034110E" w:rsidP="008F7E20">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34110E" w14:paraId="3624FB4E" w14:textId="77777777" w:rsidTr="00A66F35">
        <w:trPr>
          <w:trHeight w:val="400"/>
        </w:trPr>
        <w:tc>
          <w:tcPr>
            <w:tcW w:w="1259" w:type="dxa"/>
            <w:tcBorders>
              <w:top w:val="single" w:sz="8" w:space="0" w:color="000000"/>
              <w:bottom w:val="single" w:sz="6" w:space="0" w:color="000000"/>
            </w:tcBorders>
            <w:shd w:val="clear" w:color="auto" w:fill="CCFFFF"/>
          </w:tcPr>
          <w:p w14:paraId="39451B91" w14:textId="77777777" w:rsidR="0034110E" w:rsidRPr="004633E1" w:rsidRDefault="0034110E" w:rsidP="008F7E20">
            <w:pPr>
              <w:pStyle w:val="Normal1"/>
              <w:spacing w:before="100"/>
              <w:jc w:val="both"/>
              <w:rPr>
                <w:rFonts w:ascii="Arial" w:eastAsia="Arial" w:hAnsi="Arial" w:cs="Arial"/>
                <w:b/>
              </w:rPr>
            </w:pPr>
            <w:r>
              <w:rPr>
                <w:rFonts w:ascii="Arial" w:eastAsia="Arial" w:hAnsi="Arial" w:cs="Arial"/>
                <w:b/>
              </w:rPr>
              <w:t>8.1</w:t>
            </w:r>
          </w:p>
        </w:tc>
        <w:tc>
          <w:tcPr>
            <w:tcW w:w="8640" w:type="dxa"/>
            <w:tcBorders>
              <w:top w:val="single" w:sz="8" w:space="0" w:color="000000"/>
              <w:bottom w:val="single" w:sz="6" w:space="0" w:color="000000"/>
            </w:tcBorders>
            <w:shd w:val="clear" w:color="auto" w:fill="CCFFFF"/>
          </w:tcPr>
          <w:p w14:paraId="2B3F4ACA" w14:textId="77777777" w:rsidR="0034110E" w:rsidRDefault="0034110E" w:rsidP="00512F0A">
            <w:pPr>
              <w:pStyle w:val="Normal1"/>
              <w:spacing w:before="100"/>
              <w:jc w:val="both"/>
              <w:rPr>
                <w:rFonts w:ascii="Arial" w:eastAsia="Arial" w:hAnsi="Arial" w:cs="Arial"/>
                <w:b/>
              </w:rPr>
            </w:pPr>
            <w:r>
              <w:rPr>
                <w:rFonts w:ascii="Arial" w:eastAsia="Arial" w:hAnsi="Arial" w:cs="Arial"/>
                <w:b/>
              </w:rPr>
              <w:t>Insurance</w:t>
            </w:r>
            <w:r w:rsidR="008F7E20">
              <w:rPr>
                <w:rFonts w:ascii="Arial" w:eastAsia="Arial" w:hAnsi="Arial" w:cs="Arial"/>
                <w:b/>
              </w:rPr>
              <w:t xml:space="preserve"> </w:t>
            </w:r>
          </w:p>
        </w:tc>
      </w:tr>
      <w:tr w:rsidR="0034110E" w14:paraId="4A038128" w14:textId="77777777" w:rsidTr="00A66F35">
        <w:tblPrEx>
          <w:tblLook w:val="0600" w:firstRow="0" w:lastRow="0" w:firstColumn="0" w:lastColumn="0" w:noHBand="1" w:noVBand="1"/>
        </w:tblPrEx>
        <w:tc>
          <w:tcPr>
            <w:tcW w:w="1259" w:type="dxa"/>
          </w:tcPr>
          <w:p w14:paraId="43C9A399" w14:textId="77777777" w:rsidR="0034110E" w:rsidRPr="00454434" w:rsidRDefault="0034110E" w:rsidP="008F7E20">
            <w:pPr>
              <w:pStyle w:val="Normal1"/>
              <w:widowControl w:val="0"/>
              <w:jc w:val="both"/>
              <w:rPr>
                <w:rFonts w:ascii="Arial" w:hAnsi="Arial" w:cs="Arial"/>
              </w:rPr>
            </w:pPr>
            <w:r>
              <w:rPr>
                <w:rFonts w:ascii="Arial" w:hAnsi="Arial" w:cs="Arial"/>
              </w:rPr>
              <w:t>a.</w:t>
            </w:r>
          </w:p>
        </w:tc>
        <w:tc>
          <w:tcPr>
            <w:tcW w:w="8640" w:type="dxa"/>
          </w:tcPr>
          <w:p w14:paraId="2995EA44" w14:textId="77777777" w:rsidR="0034110E" w:rsidRDefault="0034110E" w:rsidP="008F7E20">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774909B1" w14:textId="77777777" w:rsidR="0034110E" w:rsidRDefault="0034110E" w:rsidP="008F7E20">
            <w:pPr>
              <w:pStyle w:val="Normal1"/>
              <w:widowControl w:val="0"/>
              <w:jc w:val="both"/>
            </w:pPr>
            <w:r>
              <w:rPr>
                <w:rFonts w:ascii="Arial" w:eastAsia="Arial" w:hAnsi="Arial" w:cs="Arial"/>
                <w:sz w:val="22"/>
                <w:szCs w:val="22"/>
              </w:rPr>
              <w:t xml:space="preserve">Y/N  </w:t>
            </w:r>
          </w:p>
          <w:p w14:paraId="4805C715" w14:textId="77777777" w:rsidR="0034110E" w:rsidRDefault="0034110E" w:rsidP="008F7E20">
            <w:pPr>
              <w:pStyle w:val="Normal1"/>
              <w:widowControl w:val="0"/>
              <w:jc w:val="both"/>
            </w:pPr>
            <w:r>
              <w:rPr>
                <w:rFonts w:ascii="Arial" w:eastAsia="Arial" w:hAnsi="Arial" w:cs="Arial"/>
                <w:sz w:val="22"/>
                <w:szCs w:val="22"/>
              </w:rPr>
              <w:br/>
              <w:t>Employer’s (Compulsory) Liability Insurance = £</w:t>
            </w:r>
            <w:r w:rsidR="00512F0A">
              <w:rPr>
                <w:rFonts w:ascii="Arial" w:eastAsia="Arial" w:hAnsi="Arial" w:cs="Arial"/>
                <w:sz w:val="22"/>
                <w:szCs w:val="22"/>
              </w:rPr>
              <w:t>5m</w:t>
            </w:r>
          </w:p>
          <w:p w14:paraId="20B34D2B" w14:textId="77777777" w:rsidR="0034110E" w:rsidRDefault="0034110E" w:rsidP="008F7E20">
            <w:pPr>
              <w:pStyle w:val="Normal1"/>
              <w:widowControl w:val="0"/>
            </w:pPr>
            <w:r>
              <w:rPr>
                <w:rFonts w:ascii="Arial" w:eastAsia="Arial" w:hAnsi="Arial" w:cs="Arial"/>
                <w:sz w:val="22"/>
                <w:szCs w:val="22"/>
              </w:rPr>
              <w:br/>
              <w:t>Public Liability Insurance = £</w:t>
            </w:r>
            <w:r w:rsidR="00512F0A">
              <w:rPr>
                <w:rFonts w:ascii="Arial" w:eastAsia="Arial" w:hAnsi="Arial" w:cs="Arial"/>
                <w:sz w:val="22"/>
                <w:szCs w:val="22"/>
              </w:rPr>
              <w:t>5m</w:t>
            </w:r>
            <w:r>
              <w:rPr>
                <w:rFonts w:ascii="Arial" w:eastAsia="Arial" w:hAnsi="Arial" w:cs="Arial"/>
                <w:sz w:val="22"/>
                <w:szCs w:val="22"/>
              </w:rPr>
              <w:br/>
            </w:r>
            <w:r w:rsidRPr="009E2871">
              <w:rPr>
                <w:rFonts w:ascii="Arial" w:eastAsia="Arial" w:hAnsi="Arial" w:cs="Arial"/>
                <w:sz w:val="22"/>
                <w:szCs w:val="22"/>
              </w:rPr>
              <w:t>Professional Indemnity Insurance = £</w:t>
            </w:r>
            <w:r w:rsidR="004533AC" w:rsidRPr="009E2871">
              <w:rPr>
                <w:rFonts w:ascii="Arial" w:eastAsia="Arial" w:hAnsi="Arial" w:cs="Arial"/>
                <w:sz w:val="22"/>
                <w:szCs w:val="22"/>
              </w:rPr>
              <w:t>500k</w:t>
            </w:r>
          </w:p>
          <w:p w14:paraId="19A42A9D" w14:textId="77777777" w:rsidR="0034110E" w:rsidRDefault="0034110E" w:rsidP="008F7E20">
            <w:pPr>
              <w:pStyle w:val="Normal1"/>
              <w:widowControl w:val="0"/>
            </w:pP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037EB73F" w14:textId="77777777" w:rsidR="009F1539" w:rsidRDefault="009F1539" w:rsidP="009F1539"/>
    <w:p w14:paraId="2F48ABF4" w14:textId="77777777" w:rsidR="009F1539" w:rsidRDefault="009F1539" w:rsidP="009F1539"/>
    <w:tbl>
      <w:tblPr>
        <w:tblStyle w:val="TableGrid"/>
        <w:tblW w:w="9928" w:type="dxa"/>
        <w:tblInd w:w="-572" w:type="dxa"/>
        <w:tblLayout w:type="fixed"/>
        <w:tblLook w:val="04A0" w:firstRow="1" w:lastRow="0" w:firstColumn="1" w:lastColumn="0" w:noHBand="0" w:noVBand="1"/>
      </w:tblPr>
      <w:tblGrid>
        <w:gridCol w:w="1276"/>
        <w:gridCol w:w="6101"/>
        <w:gridCol w:w="2551"/>
      </w:tblGrid>
      <w:tr w:rsidR="009F1539" w:rsidRPr="00F507F7" w14:paraId="79DC6E1D" w14:textId="77777777" w:rsidTr="00A66F35">
        <w:trPr>
          <w:trHeight w:val="559"/>
        </w:trPr>
        <w:tc>
          <w:tcPr>
            <w:tcW w:w="1276" w:type="dxa"/>
            <w:shd w:val="clear" w:color="auto" w:fill="CCFFFF"/>
          </w:tcPr>
          <w:p w14:paraId="11F96EBC" w14:textId="77777777" w:rsidR="009F1539" w:rsidRPr="00F507F7" w:rsidRDefault="009F1539" w:rsidP="00BD54F3">
            <w:pPr>
              <w:rPr>
                <w:sz w:val="22"/>
                <w:szCs w:val="22"/>
              </w:rPr>
            </w:pPr>
          </w:p>
          <w:p w14:paraId="2919D387" w14:textId="77777777" w:rsidR="009F1539" w:rsidRPr="00F507F7" w:rsidRDefault="009F1539" w:rsidP="00BD54F3">
            <w:pPr>
              <w:rPr>
                <w:b/>
                <w:sz w:val="22"/>
                <w:szCs w:val="22"/>
              </w:rPr>
            </w:pPr>
            <w:r w:rsidRPr="00F507F7">
              <w:rPr>
                <w:b/>
                <w:sz w:val="22"/>
                <w:szCs w:val="22"/>
              </w:rPr>
              <w:t>8.</w:t>
            </w:r>
            <w:r w:rsidR="00B25F65" w:rsidRPr="00F507F7">
              <w:rPr>
                <w:b/>
                <w:sz w:val="22"/>
                <w:szCs w:val="22"/>
              </w:rPr>
              <w:t>2</w:t>
            </w:r>
          </w:p>
        </w:tc>
        <w:tc>
          <w:tcPr>
            <w:tcW w:w="6101" w:type="dxa"/>
            <w:tcBorders>
              <w:right w:val="nil"/>
            </w:tcBorders>
            <w:shd w:val="clear" w:color="auto" w:fill="CCFFFF"/>
          </w:tcPr>
          <w:p w14:paraId="5ED4A27B" w14:textId="77777777" w:rsidR="009F1539" w:rsidRPr="00F507F7" w:rsidRDefault="009F1539" w:rsidP="00BD54F3">
            <w:pPr>
              <w:rPr>
                <w:b/>
                <w:sz w:val="22"/>
                <w:szCs w:val="22"/>
              </w:rPr>
            </w:pPr>
          </w:p>
          <w:p w14:paraId="1E6A2A9E" w14:textId="77777777" w:rsidR="009F1539" w:rsidRPr="00F507F7" w:rsidRDefault="009F1539" w:rsidP="00BD54F3">
            <w:pPr>
              <w:rPr>
                <w:b/>
                <w:sz w:val="22"/>
                <w:szCs w:val="22"/>
              </w:rPr>
            </w:pPr>
            <w:r w:rsidRPr="00F507F7">
              <w:rPr>
                <w:b/>
                <w:sz w:val="22"/>
                <w:szCs w:val="22"/>
              </w:rPr>
              <w:t xml:space="preserve">Payment </w:t>
            </w:r>
          </w:p>
          <w:p w14:paraId="69F1B262" w14:textId="77777777" w:rsidR="009F1539" w:rsidRPr="00F507F7" w:rsidRDefault="009F1539" w:rsidP="00BD54F3">
            <w:pPr>
              <w:rPr>
                <w:rFonts w:cs="Arial"/>
                <w:sz w:val="22"/>
                <w:szCs w:val="22"/>
              </w:rPr>
            </w:pPr>
          </w:p>
        </w:tc>
        <w:tc>
          <w:tcPr>
            <w:tcW w:w="2551" w:type="dxa"/>
            <w:tcBorders>
              <w:left w:val="nil"/>
            </w:tcBorders>
            <w:shd w:val="clear" w:color="auto" w:fill="CCFFFF"/>
          </w:tcPr>
          <w:p w14:paraId="78554246" w14:textId="77777777" w:rsidR="009F1539" w:rsidRPr="00F507F7" w:rsidRDefault="009F1539" w:rsidP="00BD54F3">
            <w:pPr>
              <w:rPr>
                <w:sz w:val="22"/>
                <w:szCs w:val="22"/>
              </w:rPr>
            </w:pPr>
          </w:p>
        </w:tc>
      </w:tr>
      <w:tr w:rsidR="009F1539" w:rsidRPr="00F507F7" w14:paraId="6B2FBA22" w14:textId="77777777" w:rsidTr="00A66F35">
        <w:trPr>
          <w:trHeight w:val="559"/>
        </w:trPr>
        <w:tc>
          <w:tcPr>
            <w:tcW w:w="1276" w:type="dxa"/>
          </w:tcPr>
          <w:p w14:paraId="187943F3" w14:textId="77777777" w:rsidR="009F1539" w:rsidRPr="00F507F7" w:rsidRDefault="009F1539" w:rsidP="00BD54F3">
            <w:pPr>
              <w:rPr>
                <w:sz w:val="22"/>
                <w:szCs w:val="22"/>
              </w:rPr>
            </w:pPr>
            <w:r w:rsidRPr="00F507F7">
              <w:rPr>
                <w:sz w:val="22"/>
                <w:szCs w:val="22"/>
              </w:rPr>
              <w:t>a.</w:t>
            </w:r>
          </w:p>
        </w:tc>
        <w:tc>
          <w:tcPr>
            <w:tcW w:w="6101" w:type="dxa"/>
          </w:tcPr>
          <w:p w14:paraId="7F308D07" w14:textId="77777777" w:rsidR="009F1539" w:rsidRPr="00F507F7" w:rsidRDefault="00922241" w:rsidP="00BD54F3">
            <w:pPr>
              <w:rPr>
                <w:rFonts w:cs="Arial"/>
                <w:sz w:val="22"/>
                <w:szCs w:val="22"/>
              </w:rPr>
            </w:pPr>
            <w:r w:rsidRPr="00F507F7">
              <w:rPr>
                <w:rFonts w:cs="Arial"/>
                <w:sz w:val="22"/>
                <w:szCs w:val="22"/>
              </w:rPr>
              <w:t>WECA</w:t>
            </w:r>
            <w:r w:rsidR="009F1539" w:rsidRPr="00F507F7">
              <w:rPr>
                <w:rFonts w:cs="Arial"/>
                <w:sz w:val="22"/>
                <w:szCs w:val="22"/>
              </w:rPr>
              <w:t xml:space="preserve"> standard payment terms are 30 days nett.  Unless you tell us otherwise, we will assume these are acceptable to you for this contract.</w:t>
            </w:r>
          </w:p>
        </w:tc>
        <w:tc>
          <w:tcPr>
            <w:tcW w:w="2551" w:type="dxa"/>
          </w:tcPr>
          <w:p w14:paraId="049F37E3" w14:textId="77777777" w:rsidR="009F1539" w:rsidRPr="00F507F7" w:rsidRDefault="009F1539" w:rsidP="00BD54F3">
            <w:pPr>
              <w:rPr>
                <w:sz w:val="22"/>
                <w:szCs w:val="22"/>
              </w:rPr>
            </w:pPr>
          </w:p>
        </w:tc>
      </w:tr>
      <w:tr w:rsidR="009F1539" w:rsidRPr="00F507F7" w14:paraId="1D1E0F59" w14:textId="77777777" w:rsidTr="00A66F35">
        <w:trPr>
          <w:trHeight w:val="559"/>
        </w:trPr>
        <w:tc>
          <w:tcPr>
            <w:tcW w:w="1276" w:type="dxa"/>
          </w:tcPr>
          <w:p w14:paraId="21048CCF" w14:textId="77777777" w:rsidR="009F1539" w:rsidRPr="00F507F7" w:rsidRDefault="009F1539" w:rsidP="00BD54F3">
            <w:pPr>
              <w:rPr>
                <w:sz w:val="22"/>
                <w:szCs w:val="22"/>
              </w:rPr>
            </w:pPr>
            <w:r w:rsidRPr="00F507F7">
              <w:rPr>
                <w:sz w:val="22"/>
                <w:szCs w:val="22"/>
              </w:rPr>
              <w:t>b.</w:t>
            </w:r>
          </w:p>
        </w:tc>
        <w:tc>
          <w:tcPr>
            <w:tcW w:w="6101" w:type="dxa"/>
          </w:tcPr>
          <w:p w14:paraId="469AAEC0" w14:textId="77777777" w:rsidR="009F1539" w:rsidRPr="00F507F7" w:rsidRDefault="009F1539" w:rsidP="00BD54F3">
            <w:pPr>
              <w:rPr>
                <w:sz w:val="22"/>
                <w:szCs w:val="22"/>
              </w:rPr>
            </w:pPr>
            <w:r w:rsidRPr="00F507F7">
              <w:rPr>
                <w:rFonts w:cs="Arial"/>
                <w:sz w:val="22"/>
                <w:szCs w:val="22"/>
              </w:rPr>
              <w:t>Are you able to provide consolidated monthly bills for this Contract?</w:t>
            </w:r>
          </w:p>
        </w:tc>
        <w:tc>
          <w:tcPr>
            <w:tcW w:w="2551" w:type="dxa"/>
          </w:tcPr>
          <w:p w14:paraId="372ED584" w14:textId="77777777" w:rsidR="009F1539" w:rsidRPr="00F507F7" w:rsidRDefault="009F1539" w:rsidP="00BD54F3">
            <w:pPr>
              <w:tabs>
                <w:tab w:val="center" w:pos="4513"/>
                <w:tab w:val="right" w:pos="9026"/>
              </w:tabs>
              <w:rPr>
                <w:sz w:val="22"/>
                <w:szCs w:val="22"/>
              </w:rPr>
            </w:pPr>
            <w:r w:rsidRPr="00F507F7">
              <w:rPr>
                <w:rFonts w:eastAsia="Arial" w:cs="Arial"/>
                <w:sz w:val="22"/>
                <w:szCs w:val="22"/>
              </w:rPr>
              <w:t>▢   Yes</w:t>
            </w:r>
          </w:p>
          <w:p w14:paraId="1AC1F3A9" w14:textId="77777777" w:rsidR="009F1539" w:rsidRPr="00F507F7" w:rsidRDefault="009F1539" w:rsidP="00BD54F3">
            <w:pPr>
              <w:tabs>
                <w:tab w:val="center" w:pos="4513"/>
                <w:tab w:val="right" w:pos="9026"/>
              </w:tabs>
              <w:rPr>
                <w:sz w:val="22"/>
                <w:szCs w:val="22"/>
              </w:rPr>
            </w:pPr>
          </w:p>
          <w:p w14:paraId="1DAD518B" w14:textId="77777777" w:rsidR="009F1539" w:rsidRPr="00F507F7" w:rsidRDefault="009F1539" w:rsidP="00BD54F3">
            <w:pPr>
              <w:rPr>
                <w:sz w:val="22"/>
                <w:szCs w:val="22"/>
              </w:rPr>
            </w:pPr>
            <w:r w:rsidRPr="00F507F7">
              <w:rPr>
                <w:rFonts w:ascii="MS Gothic" w:eastAsia="MS Gothic" w:hAnsi="MS Gothic" w:cs="MS Gothic" w:hint="eastAsia"/>
                <w:sz w:val="22"/>
                <w:szCs w:val="22"/>
              </w:rPr>
              <w:t>▢</w:t>
            </w:r>
            <w:r w:rsidRPr="00F507F7">
              <w:rPr>
                <w:rFonts w:eastAsia="Arial" w:cs="Arial"/>
                <w:sz w:val="22"/>
                <w:szCs w:val="22"/>
              </w:rPr>
              <w:t xml:space="preserve">   No</w:t>
            </w:r>
            <w:r w:rsidRPr="00F507F7">
              <w:rPr>
                <w:rFonts w:cs="Arial"/>
                <w:sz w:val="22"/>
                <w:szCs w:val="22"/>
              </w:rPr>
              <w:t xml:space="preserve"> </w:t>
            </w:r>
          </w:p>
        </w:tc>
      </w:tr>
      <w:tr w:rsidR="009F1539" w:rsidRPr="00F507F7" w14:paraId="48B25ACD" w14:textId="77777777" w:rsidTr="00A66F35">
        <w:trPr>
          <w:trHeight w:val="559"/>
        </w:trPr>
        <w:tc>
          <w:tcPr>
            <w:tcW w:w="1276" w:type="dxa"/>
          </w:tcPr>
          <w:p w14:paraId="253F989C" w14:textId="77777777" w:rsidR="009F1539" w:rsidRPr="00F507F7" w:rsidRDefault="009F1539" w:rsidP="00BD54F3">
            <w:pPr>
              <w:rPr>
                <w:sz w:val="22"/>
                <w:szCs w:val="22"/>
              </w:rPr>
            </w:pPr>
            <w:r w:rsidRPr="00F507F7">
              <w:rPr>
                <w:sz w:val="22"/>
                <w:szCs w:val="22"/>
              </w:rPr>
              <w:t>c.</w:t>
            </w:r>
          </w:p>
        </w:tc>
        <w:tc>
          <w:tcPr>
            <w:tcW w:w="6101" w:type="dxa"/>
          </w:tcPr>
          <w:p w14:paraId="13CE52E5" w14:textId="77777777" w:rsidR="009F1539" w:rsidRPr="00F507F7" w:rsidRDefault="009F1539" w:rsidP="00BD54F3">
            <w:pPr>
              <w:rPr>
                <w:sz w:val="22"/>
                <w:szCs w:val="22"/>
              </w:rPr>
            </w:pPr>
            <w:r w:rsidRPr="00F507F7">
              <w:rPr>
                <w:rFonts w:cs="Arial"/>
                <w:sz w:val="22"/>
                <w:szCs w:val="22"/>
              </w:rPr>
              <w:t>Do you accept Purchasing Card transactions for low value purchases?</w:t>
            </w:r>
          </w:p>
        </w:tc>
        <w:tc>
          <w:tcPr>
            <w:tcW w:w="2551" w:type="dxa"/>
          </w:tcPr>
          <w:p w14:paraId="6D4ED3D6" w14:textId="77777777" w:rsidR="009F1539" w:rsidRPr="00F507F7" w:rsidRDefault="009F1539" w:rsidP="00BD54F3">
            <w:pPr>
              <w:tabs>
                <w:tab w:val="center" w:pos="4513"/>
                <w:tab w:val="right" w:pos="9026"/>
              </w:tabs>
              <w:rPr>
                <w:sz w:val="22"/>
                <w:szCs w:val="22"/>
              </w:rPr>
            </w:pPr>
            <w:r w:rsidRPr="00F507F7">
              <w:rPr>
                <w:rFonts w:eastAsia="Arial" w:cs="Arial"/>
                <w:sz w:val="22"/>
                <w:szCs w:val="22"/>
              </w:rPr>
              <w:t>▢   Yes</w:t>
            </w:r>
          </w:p>
          <w:p w14:paraId="04219EE0" w14:textId="77777777" w:rsidR="009F1539" w:rsidRPr="00F507F7" w:rsidRDefault="009F1539" w:rsidP="00BD54F3">
            <w:pPr>
              <w:tabs>
                <w:tab w:val="center" w:pos="4513"/>
                <w:tab w:val="right" w:pos="9026"/>
              </w:tabs>
              <w:rPr>
                <w:sz w:val="22"/>
                <w:szCs w:val="22"/>
              </w:rPr>
            </w:pPr>
          </w:p>
          <w:p w14:paraId="18D89AAB" w14:textId="77777777" w:rsidR="009F1539" w:rsidRPr="00F507F7" w:rsidRDefault="009F1539" w:rsidP="00BD54F3">
            <w:pPr>
              <w:rPr>
                <w:sz w:val="22"/>
                <w:szCs w:val="22"/>
              </w:rPr>
            </w:pPr>
            <w:r w:rsidRPr="00F507F7">
              <w:rPr>
                <w:rFonts w:ascii="MS Gothic" w:eastAsia="MS Gothic" w:hAnsi="MS Gothic" w:cs="MS Gothic" w:hint="eastAsia"/>
                <w:sz w:val="22"/>
                <w:szCs w:val="22"/>
              </w:rPr>
              <w:t>▢</w:t>
            </w:r>
            <w:r w:rsidRPr="00F507F7">
              <w:rPr>
                <w:rFonts w:eastAsia="Arial" w:cs="Arial"/>
                <w:sz w:val="22"/>
                <w:szCs w:val="22"/>
              </w:rPr>
              <w:t xml:space="preserve">   No</w:t>
            </w:r>
            <w:r w:rsidRPr="00F507F7">
              <w:rPr>
                <w:rFonts w:cs="Arial"/>
                <w:sz w:val="22"/>
                <w:szCs w:val="22"/>
              </w:rPr>
              <w:t xml:space="preserve"> </w:t>
            </w:r>
          </w:p>
        </w:tc>
      </w:tr>
    </w:tbl>
    <w:p w14:paraId="437A5538" w14:textId="61DA8296" w:rsidR="000826CC" w:rsidRDefault="000826CC" w:rsidP="00163C4E">
      <w:pPr>
        <w:pStyle w:val="Normal1"/>
        <w:spacing w:line="276" w:lineRule="auto"/>
        <w:ind w:left="-525"/>
        <w:jc w:val="both"/>
        <w:rPr>
          <w:rFonts w:ascii="Arial" w:eastAsia="Arial" w:hAnsi="Arial" w:cs="Arial"/>
          <w:b/>
        </w:rPr>
      </w:pPr>
    </w:p>
    <w:p w14:paraId="16D0A5CA" w14:textId="4683CF81" w:rsidR="00A02DF4" w:rsidRDefault="00A02DF4" w:rsidP="00163C4E">
      <w:pPr>
        <w:pStyle w:val="Normal1"/>
        <w:spacing w:line="276" w:lineRule="auto"/>
        <w:ind w:left="-525"/>
        <w:jc w:val="both"/>
        <w:rPr>
          <w:rFonts w:ascii="Arial" w:eastAsia="Arial" w:hAnsi="Arial" w:cs="Arial"/>
          <w:b/>
        </w:rPr>
      </w:pPr>
      <w:r>
        <w:rPr>
          <w:rFonts w:ascii="Arial" w:eastAsia="Arial" w:hAnsi="Arial" w:cs="Arial"/>
          <w:b/>
        </w:rPr>
        <w:br w:type="page"/>
      </w:r>
    </w:p>
    <w:p w14:paraId="174E2D4C" w14:textId="77777777" w:rsidR="00163C4E" w:rsidRDefault="00163C4E" w:rsidP="00163C4E">
      <w:pPr>
        <w:pStyle w:val="Normal1"/>
        <w:spacing w:line="276" w:lineRule="auto"/>
        <w:ind w:left="-525"/>
        <w:jc w:val="both"/>
      </w:pPr>
      <w:r>
        <w:rPr>
          <w:rFonts w:ascii="Arial" w:eastAsia="Arial" w:hAnsi="Arial" w:cs="Arial"/>
          <w:b/>
        </w:rPr>
        <w:lastRenderedPageBreak/>
        <w:t>9. Scored Questions</w:t>
      </w:r>
    </w:p>
    <w:p w14:paraId="2D2C6CCA" w14:textId="77777777" w:rsidR="00163C4E" w:rsidRDefault="00163C4E" w:rsidP="00163C4E">
      <w:pPr>
        <w:pStyle w:val="Normal1"/>
        <w:spacing w:line="276" w:lineRule="auto"/>
        <w:jc w:val="both"/>
      </w:pPr>
    </w:p>
    <w:p w14:paraId="1C56535B" w14:textId="77777777" w:rsidR="00163C4E" w:rsidRPr="0015484C" w:rsidRDefault="00927EF3" w:rsidP="00BE575F">
      <w:pPr>
        <w:pStyle w:val="Normal1"/>
        <w:spacing w:line="276" w:lineRule="auto"/>
        <w:ind w:left="-567"/>
      </w:pPr>
      <w:r w:rsidRPr="0015484C">
        <w:rPr>
          <w:rFonts w:ascii="Arial" w:eastAsia="Arial" w:hAnsi="Arial" w:cs="Arial"/>
        </w:rPr>
        <w:t>Suppliers</w:t>
      </w:r>
      <w:r w:rsidR="00163C4E" w:rsidRPr="0015484C">
        <w:rPr>
          <w:rFonts w:ascii="Arial" w:eastAsia="Arial" w:hAnsi="Arial" w:cs="Arial"/>
        </w:rPr>
        <w:t xml:space="preserve"> are required to answer the following questions comprehensively and provide evidence, where requested to support their answer.  They should adhere to any word counts or any instructions on how to respond.</w:t>
      </w:r>
      <w:r w:rsidR="008E6E9A" w:rsidRPr="0015484C">
        <w:rPr>
          <w:rFonts w:ascii="Arial" w:eastAsia="Arial" w:hAnsi="Arial" w:cs="Arial"/>
        </w:rPr>
        <w:t xml:space="preserve">  Where responses exceed the word count, assessment against the question will cease at the point where the work count is </w:t>
      </w:r>
      <w:r w:rsidR="00084D6C">
        <w:rPr>
          <w:rFonts w:ascii="Arial" w:eastAsia="Arial" w:hAnsi="Arial" w:cs="Arial"/>
        </w:rPr>
        <w:t>met</w:t>
      </w:r>
      <w:r w:rsidR="008E6E9A" w:rsidRPr="0015484C">
        <w:rPr>
          <w:rFonts w:ascii="Arial" w:eastAsia="Arial" w:hAnsi="Arial" w:cs="Arial"/>
        </w:rPr>
        <w:t xml:space="preserve"> and the remainder of the response will not be considered.</w:t>
      </w:r>
      <w:r w:rsidR="0015484C">
        <w:rPr>
          <w:rFonts w:ascii="Arial" w:eastAsia="Arial" w:hAnsi="Arial" w:cs="Arial"/>
        </w:rPr>
        <w:t xml:space="preserve">  Unless specified or requested </w:t>
      </w:r>
      <w:r w:rsidR="00084D6C">
        <w:rPr>
          <w:rFonts w:ascii="Arial" w:eastAsia="Arial" w:hAnsi="Arial" w:cs="Arial"/>
        </w:rPr>
        <w:t>additional appendices w</w:t>
      </w:r>
      <w:r w:rsidR="0015484C">
        <w:rPr>
          <w:rFonts w:ascii="Arial" w:eastAsia="Arial" w:hAnsi="Arial" w:cs="Arial"/>
        </w:rPr>
        <w:t xml:space="preserve">ill not </w:t>
      </w:r>
      <w:r w:rsidR="00084D6C">
        <w:rPr>
          <w:rFonts w:ascii="Arial" w:eastAsia="Arial" w:hAnsi="Arial" w:cs="Arial"/>
        </w:rPr>
        <w:t xml:space="preserve">be </w:t>
      </w:r>
      <w:r w:rsidR="0015484C">
        <w:rPr>
          <w:rFonts w:ascii="Arial" w:eastAsia="Arial" w:hAnsi="Arial" w:cs="Arial"/>
        </w:rPr>
        <w:t>accept</w:t>
      </w:r>
      <w:r w:rsidR="00084D6C">
        <w:rPr>
          <w:rFonts w:ascii="Arial" w:eastAsia="Arial" w:hAnsi="Arial" w:cs="Arial"/>
        </w:rPr>
        <w:t xml:space="preserve">ed </w:t>
      </w:r>
      <w:r w:rsidR="0015484C">
        <w:rPr>
          <w:rFonts w:ascii="Arial" w:eastAsia="Arial" w:hAnsi="Arial" w:cs="Arial"/>
        </w:rPr>
        <w:t>as supplements to responses.</w:t>
      </w:r>
      <w:r w:rsidR="00084D6C">
        <w:rPr>
          <w:rFonts w:ascii="Arial" w:eastAsia="Arial" w:hAnsi="Arial" w:cs="Arial"/>
        </w:rPr>
        <w:t xml:space="preserve">  Some questions relate to both Lots 1 &amp; 2, some to just Lot 1 and some only Lot 2, please make sure you answer the questions relevant to the Lot you are submitting a bid against, any answers submitted against questions not related to the bid you are submitting will not be considered.</w:t>
      </w:r>
    </w:p>
    <w:p w14:paraId="36C898F5" w14:textId="77777777" w:rsidR="00163C4E" w:rsidRDefault="00163C4E" w:rsidP="003C7CC6">
      <w:pPr>
        <w:ind w:right="567"/>
        <w:rPr>
          <w:rFonts w:cs="Arial"/>
          <w:b/>
          <w:i/>
        </w:rPr>
      </w:pPr>
    </w:p>
    <w:tbl>
      <w:tblPr>
        <w:tblStyle w:val="TableGrid"/>
        <w:tblW w:w="9356" w:type="dxa"/>
        <w:tblInd w:w="-601" w:type="dxa"/>
        <w:tblLayout w:type="fixed"/>
        <w:tblLook w:val="04A0" w:firstRow="1" w:lastRow="0" w:firstColumn="1" w:lastColumn="0" w:noHBand="0" w:noVBand="1"/>
      </w:tblPr>
      <w:tblGrid>
        <w:gridCol w:w="1276"/>
        <w:gridCol w:w="5525"/>
        <w:gridCol w:w="2555"/>
      </w:tblGrid>
      <w:tr w:rsidR="00927EF3" w14:paraId="4C18D399" w14:textId="77777777" w:rsidTr="00C14730">
        <w:trPr>
          <w:trHeight w:val="555"/>
        </w:trPr>
        <w:tc>
          <w:tcPr>
            <w:tcW w:w="1276" w:type="dxa"/>
            <w:shd w:val="clear" w:color="auto" w:fill="CCFFFF"/>
            <w:vAlign w:val="center"/>
          </w:tcPr>
          <w:p w14:paraId="48A0D31C" w14:textId="77777777" w:rsidR="00927EF3" w:rsidRPr="003C7CC6" w:rsidRDefault="00927EF3" w:rsidP="00927EF3">
            <w:pPr>
              <w:keepNext/>
              <w:rPr>
                <w:rFonts w:eastAsia="Arial" w:cs="Arial"/>
                <w:b/>
              </w:rPr>
            </w:pPr>
            <w:r>
              <w:rPr>
                <w:rFonts w:eastAsia="Arial" w:cs="Arial"/>
                <w:b/>
              </w:rPr>
              <w:lastRenderedPageBreak/>
              <w:t>9.1</w:t>
            </w:r>
          </w:p>
        </w:tc>
        <w:tc>
          <w:tcPr>
            <w:tcW w:w="5525" w:type="dxa"/>
            <w:tcBorders>
              <w:right w:val="nil"/>
            </w:tcBorders>
            <w:shd w:val="clear" w:color="auto" w:fill="CCFFFF"/>
            <w:vAlign w:val="center"/>
          </w:tcPr>
          <w:p w14:paraId="5CCFA66C" w14:textId="77777777" w:rsidR="00927EF3" w:rsidRPr="00E26EC9" w:rsidRDefault="00927EF3" w:rsidP="00C14730">
            <w:pPr>
              <w:keepNext/>
              <w:rPr>
                <w:rFonts w:eastAsia="Arial" w:cs="Arial"/>
                <w:b/>
              </w:rPr>
            </w:pPr>
            <w:r>
              <w:rPr>
                <w:rFonts w:eastAsia="Arial" w:cs="Arial"/>
                <w:b/>
              </w:rPr>
              <w:t>Scored Questions</w:t>
            </w:r>
          </w:p>
        </w:tc>
        <w:tc>
          <w:tcPr>
            <w:tcW w:w="2555" w:type="dxa"/>
            <w:tcBorders>
              <w:left w:val="nil"/>
            </w:tcBorders>
            <w:shd w:val="clear" w:color="auto" w:fill="CCFFFF"/>
          </w:tcPr>
          <w:p w14:paraId="2530617E" w14:textId="77777777" w:rsidR="00927EF3" w:rsidRDefault="00927EF3" w:rsidP="00C14730">
            <w:pPr>
              <w:keepNext/>
              <w:jc w:val="both"/>
              <w:rPr>
                <w:rFonts w:eastAsia="Arial" w:cs="Arial"/>
              </w:rPr>
            </w:pPr>
          </w:p>
        </w:tc>
      </w:tr>
      <w:tr w:rsidR="008E2235" w14:paraId="7685E7E3" w14:textId="77777777" w:rsidTr="00C14730">
        <w:tc>
          <w:tcPr>
            <w:tcW w:w="1276" w:type="dxa"/>
          </w:tcPr>
          <w:p w14:paraId="6F7A7097" w14:textId="77777777" w:rsidR="008E2235" w:rsidRDefault="008E2235" w:rsidP="00C14730">
            <w:pPr>
              <w:keepNext/>
              <w:jc w:val="both"/>
              <w:rPr>
                <w:rFonts w:eastAsia="Arial" w:cs="Arial"/>
              </w:rPr>
            </w:pPr>
            <w:r>
              <w:rPr>
                <w:rFonts w:eastAsia="Arial" w:cs="Arial"/>
              </w:rPr>
              <w:t>a.</w:t>
            </w:r>
          </w:p>
        </w:tc>
        <w:tc>
          <w:tcPr>
            <w:tcW w:w="5525" w:type="dxa"/>
          </w:tcPr>
          <w:p w14:paraId="473E5328" w14:textId="77777777" w:rsidR="008E2235" w:rsidRPr="00691E4F" w:rsidRDefault="008E2235" w:rsidP="008E2235">
            <w:pPr>
              <w:keepNext/>
              <w:jc w:val="both"/>
              <w:rPr>
                <w:rFonts w:eastAsia="Arial" w:cs="Arial"/>
                <w:b/>
              </w:rPr>
            </w:pPr>
            <w:r w:rsidRPr="00691E4F">
              <w:rPr>
                <w:rFonts w:eastAsia="Arial" w:cs="Arial"/>
                <w:b/>
              </w:rPr>
              <w:t>Both Lots 1 &amp; 2</w:t>
            </w:r>
          </w:p>
          <w:p w14:paraId="3D08FA93" w14:textId="60FEB724" w:rsidR="008E2235" w:rsidRPr="00691E4F" w:rsidRDefault="008E2235" w:rsidP="008E2235">
            <w:pPr>
              <w:keepNext/>
              <w:jc w:val="both"/>
              <w:rPr>
                <w:rFonts w:eastAsia="Arial" w:cs="Arial"/>
              </w:rPr>
            </w:pPr>
            <w:r w:rsidRPr="00691E4F">
              <w:rPr>
                <w:rFonts w:eastAsia="Arial" w:cs="Arial"/>
              </w:rPr>
              <w:t>Please explain the breadth of projects you have been involved in previously including the extent of programme and project support, review and advice you have provided</w:t>
            </w:r>
            <w:r w:rsidR="00E165A9">
              <w:rPr>
                <w:rFonts w:eastAsia="Arial" w:cs="Arial"/>
              </w:rPr>
              <w:t>.</w:t>
            </w:r>
          </w:p>
          <w:p w14:paraId="1C81B977" w14:textId="77777777" w:rsidR="008E2235" w:rsidRPr="00691E4F" w:rsidRDefault="008E2235" w:rsidP="008E2235">
            <w:pPr>
              <w:keepNext/>
              <w:jc w:val="both"/>
              <w:rPr>
                <w:rFonts w:eastAsia="Arial" w:cs="Arial"/>
                <w:b/>
              </w:rPr>
            </w:pPr>
            <w:r w:rsidRPr="00691E4F">
              <w:rPr>
                <w:rFonts w:eastAsia="Arial" w:cs="Arial"/>
                <w:b/>
              </w:rPr>
              <w:t>[Word count 500]</w:t>
            </w:r>
          </w:p>
          <w:p w14:paraId="37B4B876" w14:textId="77777777" w:rsidR="008E2235" w:rsidRDefault="008E2235" w:rsidP="008E2235">
            <w:pPr>
              <w:keepNext/>
              <w:jc w:val="both"/>
              <w:rPr>
                <w:rFonts w:eastAsia="Arial" w:cs="Arial"/>
              </w:rPr>
            </w:pPr>
          </w:p>
          <w:p w14:paraId="2B15637B" w14:textId="77777777" w:rsidR="008E2235" w:rsidRDefault="008E2235" w:rsidP="008E2235">
            <w:pPr>
              <w:keepNext/>
              <w:jc w:val="both"/>
              <w:rPr>
                <w:rFonts w:eastAsia="Arial" w:cs="Arial"/>
              </w:rPr>
            </w:pPr>
            <w:r>
              <w:rPr>
                <w:rFonts w:eastAsia="Arial" w:cs="Arial"/>
              </w:rPr>
              <w:t>Criteria:</w:t>
            </w:r>
          </w:p>
          <w:p w14:paraId="6E962CA3" w14:textId="2F0D1240" w:rsidR="008E2235" w:rsidRDefault="008E2235" w:rsidP="008E2235">
            <w:pPr>
              <w:pStyle w:val="ListParagraph"/>
              <w:keepNext/>
              <w:numPr>
                <w:ilvl w:val="0"/>
                <w:numId w:val="49"/>
              </w:numPr>
              <w:rPr>
                <w:rFonts w:eastAsia="Arial" w:cs="Arial"/>
              </w:rPr>
            </w:pPr>
            <w:r>
              <w:rPr>
                <w:rFonts w:eastAsia="Arial" w:cs="Arial"/>
              </w:rPr>
              <w:t xml:space="preserve">Scale of projects and </w:t>
            </w:r>
            <w:r w:rsidR="00765AF3">
              <w:rPr>
                <w:rFonts w:eastAsia="Arial" w:cs="Arial"/>
              </w:rPr>
              <w:t>types of scheme</w:t>
            </w:r>
            <w:r w:rsidR="00E165A9">
              <w:rPr>
                <w:rFonts w:eastAsia="Arial" w:cs="Arial"/>
              </w:rPr>
              <w:t>.</w:t>
            </w:r>
          </w:p>
          <w:p w14:paraId="123B69F2" w14:textId="1901FF42" w:rsidR="008E2235" w:rsidRDefault="00671ED3" w:rsidP="008E2235">
            <w:pPr>
              <w:pStyle w:val="ListParagraph"/>
              <w:keepNext/>
              <w:numPr>
                <w:ilvl w:val="0"/>
                <w:numId w:val="49"/>
              </w:numPr>
              <w:rPr>
                <w:rFonts w:eastAsia="Arial" w:cs="Arial"/>
              </w:rPr>
            </w:pPr>
            <w:r>
              <w:rPr>
                <w:rFonts w:eastAsia="Arial" w:cs="Arial"/>
              </w:rPr>
              <w:t xml:space="preserve">Support and advice provided including </w:t>
            </w:r>
            <w:r w:rsidR="00765AF3">
              <w:rPr>
                <w:rFonts w:eastAsia="Arial" w:cs="Arial"/>
              </w:rPr>
              <w:t>assessment/</w:t>
            </w:r>
            <w:r>
              <w:rPr>
                <w:rFonts w:eastAsia="Arial" w:cs="Arial"/>
              </w:rPr>
              <w:t>reviews of business c</w:t>
            </w:r>
            <w:r w:rsidR="008E2235">
              <w:rPr>
                <w:rFonts w:eastAsia="Arial" w:cs="Arial"/>
              </w:rPr>
              <w:t>ase</w:t>
            </w:r>
            <w:r>
              <w:rPr>
                <w:rFonts w:eastAsia="Arial" w:cs="Arial"/>
              </w:rPr>
              <w:t>s</w:t>
            </w:r>
            <w:r w:rsidR="008E2235">
              <w:rPr>
                <w:rFonts w:eastAsia="Arial" w:cs="Arial"/>
              </w:rPr>
              <w:t xml:space="preserve">, </w:t>
            </w:r>
            <w:r>
              <w:rPr>
                <w:rFonts w:eastAsia="Arial" w:cs="Arial"/>
              </w:rPr>
              <w:t>h</w:t>
            </w:r>
            <w:r w:rsidR="008E2235">
              <w:rPr>
                <w:rFonts w:eastAsia="Arial" w:cs="Arial"/>
              </w:rPr>
              <w:t xml:space="preserve">ighlight </w:t>
            </w:r>
            <w:r>
              <w:rPr>
                <w:rFonts w:eastAsia="Arial" w:cs="Arial"/>
              </w:rPr>
              <w:t>r</w:t>
            </w:r>
            <w:r w:rsidR="008E2235">
              <w:rPr>
                <w:rFonts w:eastAsia="Arial" w:cs="Arial"/>
              </w:rPr>
              <w:t xml:space="preserve">eports, </w:t>
            </w:r>
            <w:r>
              <w:rPr>
                <w:rFonts w:eastAsia="Arial" w:cs="Arial"/>
              </w:rPr>
              <w:t>c</w:t>
            </w:r>
            <w:r w:rsidR="008E2235">
              <w:rPr>
                <w:rFonts w:eastAsia="Arial" w:cs="Arial"/>
              </w:rPr>
              <w:t xml:space="preserve">hange </w:t>
            </w:r>
            <w:r>
              <w:rPr>
                <w:rFonts w:eastAsia="Arial" w:cs="Arial"/>
              </w:rPr>
              <w:t>requests</w:t>
            </w:r>
            <w:r w:rsidR="00E165A9">
              <w:rPr>
                <w:rFonts w:eastAsia="Arial" w:cs="Arial"/>
              </w:rPr>
              <w:t>.</w:t>
            </w:r>
          </w:p>
          <w:p w14:paraId="0C5C1ECA" w14:textId="0097C257" w:rsidR="008E2235" w:rsidRPr="008E2235" w:rsidRDefault="008E2235" w:rsidP="00357271">
            <w:pPr>
              <w:pStyle w:val="ListParagraph"/>
              <w:keepNext/>
              <w:numPr>
                <w:ilvl w:val="0"/>
                <w:numId w:val="49"/>
              </w:numPr>
              <w:rPr>
                <w:rFonts w:eastAsia="Arial" w:cs="Arial"/>
              </w:rPr>
            </w:pPr>
            <w:r>
              <w:rPr>
                <w:rFonts w:eastAsia="Arial" w:cs="Arial"/>
              </w:rPr>
              <w:t xml:space="preserve">Knowledge of technical aspects and </w:t>
            </w:r>
            <w:r w:rsidR="00765AF3">
              <w:rPr>
                <w:rFonts w:eastAsia="Arial" w:cs="Arial"/>
              </w:rPr>
              <w:t xml:space="preserve">relevant </w:t>
            </w:r>
            <w:r>
              <w:rPr>
                <w:rFonts w:eastAsia="Arial" w:cs="Arial"/>
              </w:rPr>
              <w:t xml:space="preserve">guidance </w:t>
            </w:r>
            <w:r w:rsidR="00765AF3">
              <w:rPr>
                <w:rFonts w:eastAsia="Arial" w:cs="Arial"/>
              </w:rPr>
              <w:t>and standards and good practice</w:t>
            </w:r>
            <w:r w:rsidR="00E165A9">
              <w:rPr>
                <w:rFonts w:eastAsia="Arial" w:cs="Arial"/>
              </w:rPr>
              <w:t>.</w:t>
            </w:r>
          </w:p>
        </w:tc>
        <w:tc>
          <w:tcPr>
            <w:tcW w:w="2555" w:type="dxa"/>
          </w:tcPr>
          <w:p w14:paraId="4515F5DD" w14:textId="77777777" w:rsidR="008E2235" w:rsidRDefault="008E2235" w:rsidP="00C14730">
            <w:pPr>
              <w:keepNext/>
              <w:jc w:val="both"/>
              <w:rPr>
                <w:rFonts w:eastAsia="Arial" w:cs="Arial"/>
              </w:rPr>
            </w:pPr>
          </w:p>
        </w:tc>
      </w:tr>
      <w:tr w:rsidR="00A71DC3" w14:paraId="303C0A97" w14:textId="77777777" w:rsidTr="007707C1">
        <w:tc>
          <w:tcPr>
            <w:tcW w:w="9356" w:type="dxa"/>
            <w:gridSpan w:val="3"/>
          </w:tcPr>
          <w:p w14:paraId="0A1DF00C" w14:textId="77777777" w:rsidR="00A71DC3" w:rsidRPr="00A71DC3" w:rsidRDefault="00A71DC3" w:rsidP="00C14730">
            <w:pPr>
              <w:keepNext/>
              <w:jc w:val="both"/>
              <w:rPr>
                <w:rFonts w:eastAsia="Arial" w:cs="Arial"/>
                <w:b/>
              </w:rPr>
            </w:pPr>
            <w:r w:rsidRPr="00A71DC3">
              <w:rPr>
                <w:rFonts w:eastAsia="Arial" w:cs="Arial"/>
                <w:b/>
              </w:rPr>
              <w:t>Lot 1 only</w:t>
            </w:r>
          </w:p>
          <w:p w14:paraId="398EA426" w14:textId="77777777" w:rsidR="00A71DC3" w:rsidRPr="00A71DC3" w:rsidRDefault="00A71DC3" w:rsidP="00C14730">
            <w:pPr>
              <w:keepNext/>
              <w:jc w:val="both"/>
              <w:rPr>
                <w:rFonts w:eastAsia="Arial" w:cs="Arial"/>
                <w:i/>
                <w:sz w:val="22"/>
                <w:szCs w:val="22"/>
              </w:rPr>
            </w:pPr>
            <w:r w:rsidRPr="00A71DC3">
              <w:rPr>
                <w:rFonts w:eastAsia="Arial" w:cs="Arial"/>
                <w:i/>
                <w:sz w:val="22"/>
                <w:szCs w:val="22"/>
              </w:rPr>
              <w:t>The following questions ‘b’ – ‘</w:t>
            </w:r>
            <w:r w:rsidR="00185EED">
              <w:rPr>
                <w:rFonts w:eastAsia="Arial" w:cs="Arial"/>
                <w:i/>
                <w:sz w:val="22"/>
                <w:szCs w:val="22"/>
              </w:rPr>
              <w:t>d’ only need</w:t>
            </w:r>
            <w:r w:rsidRPr="00A71DC3">
              <w:rPr>
                <w:rFonts w:eastAsia="Arial" w:cs="Arial"/>
                <w:i/>
                <w:sz w:val="22"/>
                <w:szCs w:val="22"/>
              </w:rPr>
              <w:t xml:space="preserve"> be answered for bid submissions in respect of Lot 1.</w:t>
            </w:r>
          </w:p>
        </w:tc>
      </w:tr>
      <w:tr w:rsidR="00A71DC3" w14:paraId="671F8718" w14:textId="77777777" w:rsidTr="00C14730">
        <w:tc>
          <w:tcPr>
            <w:tcW w:w="1276" w:type="dxa"/>
          </w:tcPr>
          <w:p w14:paraId="0A6F12F5" w14:textId="77777777" w:rsidR="00A71DC3" w:rsidRDefault="00A71DC3" w:rsidP="00C14730">
            <w:pPr>
              <w:keepNext/>
              <w:jc w:val="both"/>
              <w:rPr>
                <w:rFonts w:eastAsia="Arial" w:cs="Arial"/>
              </w:rPr>
            </w:pPr>
            <w:r>
              <w:rPr>
                <w:rFonts w:eastAsia="Arial" w:cs="Arial"/>
              </w:rPr>
              <w:t xml:space="preserve">b. </w:t>
            </w:r>
          </w:p>
        </w:tc>
        <w:tc>
          <w:tcPr>
            <w:tcW w:w="5525" w:type="dxa"/>
          </w:tcPr>
          <w:p w14:paraId="6236FB26" w14:textId="77777777" w:rsidR="00A71DC3" w:rsidRDefault="00A71DC3" w:rsidP="00357271">
            <w:pPr>
              <w:keepNext/>
              <w:rPr>
                <w:rFonts w:eastAsia="Arial" w:cs="Arial"/>
                <w:b/>
              </w:rPr>
            </w:pPr>
            <w:r>
              <w:rPr>
                <w:rFonts w:eastAsia="Arial" w:cs="Arial"/>
                <w:b/>
              </w:rPr>
              <w:t>Lot 1 only</w:t>
            </w:r>
          </w:p>
          <w:p w14:paraId="724DB8D8" w14:textId="77777777" w:rsidR="00A71DC3" w:rsidRPr="00691E4F" w:rsidRDefault="00A71DC3" w:rsidP="00A71DC3">
            <w:pPr>
              <w:keepNext/>
              <w:rPr>
                <w:rFonts w:eastAsia="Arial" w:cs="Arial"/>
              </w:rPr>
            </w:pPr>
            <w:r w:rsidRPr="00691E4F">
              <w:rPr>
                <w:rFonts w:eastAsia="Arial" w:cs="Arial"/>
              </w:rPr>
              <w:t>Please provide an overview of the approach and methodology you would use to undertake a Business Case review and provide a report/feedback, using recent</w:t>
            </w:r>
            <w:r w:rsidR="001675D4">
              <w:rPr>
                <w:rFonts w:eastAsia="Arial" w:cs="Arial"/>
              </w:rPr>
              <w:t xml:space="preserve"> (</w:t>
            </w:r>
            <w:r w:rsidRPr="00691E4F">
              <w:rPr>
                <w:rFonts w:eastAsia="Arial" w:cs="Arial"/>
              </w:rPr>
              <w:t>within the last 18 months</w:t>
            </w:r>
            <w:r w:rsidR="001675D4">
              <w:rPr>
                <w:rFonts w:eastAsia="Arial" w:cs="Arial"/>
              </w:rPr>
              <w:t>)</w:t>
            </w:r>
            <w:r w:rsidRPr="00691E4F">
              <w:rPr>
                <w:rFonts w:eastAsia="Arial" w:cs="Arial"/>
              </w:rPr>
              <w:t>, experience as an example.</w:t>
            </w:r>
          </w:p>
          <w:p w14:paraId="2AB920B8" w14:textId="77777777" w:rsidR="00A71DC3" w:rsidRPr="00691E4F" w:rsidRDefault="00A71DC3" w:rsidP="00A71DC3">
            <w:pPr>
              <w:keepNext/>
              <w:rPr>
                <w:rFonts w:eastAsia="Arial" w:cs="Arial"/>
                <w:b/>
              </w:rPr>
            </w:pPr>
            <w:r w:rsidRPr="00691E4F">
              <w:rPr>
                <w:rFonts w:eastAsia="Arial" w:cs="Arial"/>
                <w:b/>
              </w:rPr>
              <w:t>[Word Count –</w:t>
            </w:r>
            <w:r w:rsidR="00185EED">
              <w:rPr>
                <w:rFonts w:eastAsia="Arial" w:cs="Arial"/>
                <w:b/>
              </w:rPr>
              <w:t xml:space="preserve"> 100</w:t>
            </w:r>
            <w:r w:rsidRPr="00691E4F">
              <w:rPr>
                <w:rFonts w:eastAsia="Arial" w:cs="Arial"/>
                <w:b/>
              </w:rPr>
              <w:t>0]</w:t>
            </w:r>
          </w:p>
          <w:p w14:paraId="1B28FC33" w14:textId="77777777" w:rsidR="00A71DC3" w:rsidRDefault="00A71DC3" w:rsidP="00A71DC3">
            <w:pPr>
              <w:keepNext/>
              <w:jc w:val="both"/>
              <w:rPr>
                <w:rFonts w:eastAsia="Arial" w:cs="Arial"/>
              </w:rPr>
            </w:pPr>
          </w:p>
          <w:p w14:paraId="0E6003B3" w14:textId="77777777" w:rsidR="00A71DC3" w:rsidRDefault="00A71DC3" w:rsidP="00A71DC3">
            <w:pPr>
              <w:keepNext/>
              <w:jc w:val="both"/>
              <w:rPr>
                <w:rFonts w:eastAsia="Arial" w:cs="Arial"/>
              </w:rPr>
            </w:pPr>
            <w:r>
              <w:rPr>
                <w:rFonts w:eastAsia="Arial" w:cs="Arial"/>
              </w:rPr>
              <w:t>Criteria:</w:t>
            </w:r>
          </w:p>
          <w:p w14:paraId="147AB555" w14:textId="779944B2" w:rsidR="00A71DC3" w:rsidRDefault="00A71DC3" w:rsidP="00A71DC3">
            <w:pPr>
              <w:pStyle w:val="ListParagraph"/>
              <w:keepNext/>
              <w:numPr>
                <w:ilvl w:val="0"/>
                <w:numId w:val="49"/>
              </w:numPr>
              <w:rPr>
                <w:rFonts w:eastAsia="Arial" w:cs="Arial"/>
              </w:rPr>
            </w:pPr>
            <w:r>
              <w:rPr>
                <w:rFonts w:eastAsia="Arial" w:cs="Arial"/>
              </w:rPr>
              <w:t>Review areas considered e.g. Strategic Case, Economic Case, Commercial Case, Financial Case and Management Case</w:t>
            </w:r>
            <w:r w:rsidR="00E165A9">
              <w:rPr>
                <w:rFonts w:eastAsia="Arial" w:cs="Arial"/>
              </w:rPr>
              <w:t>.</w:t>
            </w:r>
          </w:p>
          <w:p w14:paraId="428B4669" w14:textId="00027A3E" w:rsidR="00A71DC3" w:rsidRDefault="00A71DC3" w:rsidP="00A71DC3">
            <w:pPr>
              <w:pStyle w:val="ListParagraph"/>
              <w:keepNext/>
              <w:numPr>
                <w:ilvl w:val="0"/>
                <w:numId w:val="49"/>
              </w:numPr>
              <w:rPr>
                <w:rFonts w:eastAsia="Arial" w:cs="Arial"/>
              </w:rPr>
            </w:pPr>
            <w:r>
              <w:rPr>
                <w:rFonts w:eastAsia="Arial" w:cs="Arial"/>
              </w:rPr>
              <w:t xml:space="preserve">Approach to transport modelling and appraisal, including </w:t>
            </w:r>
            <w:proofErr w:type="spellStart"/>
            <w:r>
              <w:rPr>
                <w:rFonts w:eastAsia="Arial" w:cs="Arial"/>
              </w:rPr>
              <w:t>DfT’s</w:t>
            </w:r>
            <w:proofErr w:type="spellEnd"/>
            <w:r>
              <w:rPr>
                <w:rFonts w:eastAsia="Arial" w:cs="Arial"/>
              </w:rPr>
              <w:t xml:space="preserve"> </w:t>
            </w:r>
            <w:proofErr w:type="spellStart"/>
            <w:r>
              <w:rPr>
                <w:rFonts w:eastAsia="Arial" w:cs="Arial"/>
              </w:rPr>
              <w:t>WebTAG</w:t>
            </w:r>
            <w:proofErr w:type="spellEnd"/>
            <w:r>
              <w:rPr>
                <w:rFonts w:eastAsia="Arial" w:cs="Arial"/>
              </w:rPr>
              <w:t xml:space="preserve"> guidance and the scale and nature of schemes</w:t>
            </w:r>
            <w:r w:rsidR="00E165A9">
              <w:rPr>
                <w:rFonts w:eastAsia="Arial" w:cs="Arial"/>
              </w:rPr>
              <w:t>.</w:t>
            </w:r>
          </w:p>
          <w:p w14:paraId="7418FD63" w14:textId="3387A21D" w:rsidR="00A71DC3" w:rsidRDefault="00A71DC3" w:rsidP="00A71DC3">
            <w:pPr>
              <w:pStyle w:val="ListParagraph"/>
              <w:keepNext/>
              <w:numPr>
                <w:ilvl w:val="0"/>
                <w:numId w:val="49"/>
              </w:numPr>
              <w:rPr>
                <w:rFonts w:eastAsia="Arial" w:cs="Arial"/>
              </w:rPr>
            </w:pPr>
            <w:r>
              <w:rPr>
                <w:rFonts w:eastAsia="Arial" w:cs="Arial"/>
              </w:rPr>
              <w:t>Analysis on the quality of transport modelling evidence base</w:t>
            </w:r>
            <w:r w:rsidR="00E165A9">
              <w:rPr>
                <w:rFonts w:eastAsia="Arial" w:cs="Arial"/>
              </w:rPr>
              <w:t>.</w:t>
            </w:r>
          </w:p>
          <w:p w14:paraId="7DBDB799" w14:textId="2B35D71E" w:rsidR="00A71DC3" w:rsidRDefault="00A71DC3" w:rsidP="00A71DC3">
            <w:pPr>
              <w:pStyle w:val="ListParagraph"/>
              <w:keepNext/>
              <w:numPr>
                <w:ilvl w:val="0"/>
                <w:numId w:val="49"/>
              </w:numPr>
              <w:rPr>
                <w:rFonts w:eastAsia="Arial" w:cs="Arial"/>
              </w:rPr>
            </w:pPr>
            <w:r>
              <w:rPr>
                <w:rFonts w:eastAsia="Arial" w:cs="Arial"/>
              </w:rPr>
              <w:t>Approach to identification of issues, risks, constraints and clarification points</w:t>
            </w:r>
            <w:r w:rsidR="00185EED">
              <w:rPr>
                <w:rFonts w:eastAsia="Arial" w:cs="Arial"/>
              </w:rPr>
              <w:t xml:space="preserve"> or areas for improvement</w:t>
            </w:r>
            <w:r w:rsidR="00E165A9">
              <w:rPr>
                <w:rFonts w:eastAsia="Arial" w:cs="Arial"/>
              </w:rPr>
              <w:t>.</w:t>
            </w:r>
          </w:p>
          <w:p w14:paraId="72395381" w14:textId="5DCAE522" w:rsidR="00A71DC3" w:rsidRDefault="00A71DC3" w:rsidP="00A71DC3">
            <w:pPr>
              <w:pStyle w:val="ListParagraph"/>
              <w:keepNext/>
              <w:numPr>
                <w:ilvl w:val="0"/>
                <w:numId w:val="49"/>
              </w:numPr>
              <w:rPr>
                <w:rFonts w:eastAsia="Arial" w:cs="Arial"/>
              </w:rPr>
            </w:pPr>
            <w:r>
              <w:rPr>
                <w:rFonts w:eastAsia="Arial" w:cs="Arial"/>
              </w:rPr>
              <w:t>Assessment of deliverability including timescales and budget/cost plans</w:t>
            </w:r>
            <w:r w:rsidR="00E165A9">
              <w:rPr>
                <w:rFonts w:eastAsia="Arial" w:cs="Arial"/>
              </w:rPr>
              <w:t>.</w:t>
            </w:r>
          </w:p>
          <w:p w14:paraId="1C455D7F" w14:textId="77B62717" w:rsidR="00185EED" w:rsidRDefault="00A71DC3" w:rsidP="00A71DC3">
            <w:pPr>
              <w:pStyle w:val="ListParagraph"/>
              <w:keepNext/>
              <w:numPr>
                <w:ilvl w:val="0"/>
                <w:numId w:val="49"/>
              </w:numPr>
              <w:rPr>
                <w:rFonts w:eastAsia="Arial" w:cs="Arial"/>
              </w:rPr>
            </w:pPr>
            <w:r w:rsidRPr="008E2235">
              <w:rPr>
                <w:rFonts w:eastAsia="Arial" w:cs="Arial"/>
              </w:rPr>
              <w:t>Value for Money analysis</w:t>
            </w:r>
            <w:r w:rsidR="00E165A9">
              <w:rPr>
                <w:rFonts w:eastAsia="Arial" w:cs="Arial"/>
              </w:rPr>
              <w:t>.</w:t>
            </w:r>
          </w:p>
          <w:p w14:paraId="2C209EB0" w14:textId="2040289F" w:rsidR="00A71DC3" w:rsidRPr="00185EED" w:rsidRDefault="00A71DC3" w:rsidP="00A71DC3">
            <w:pPr>
              <w:pStyle w:val="ListParagraph"/>
              <w:keepNext/>
              <w:numPr>
                <w:ilvl w:val="0"/>
                <w:numId w:val="49"/>
              </w:numPr>
              <w:rPr>
                <w:rFonts w:eastAsia="Arial" w:cs="Arial"/>
              </w:rPr>
            </w:pPr>
            <w:r w:rsidRPr="00185EED">
              <w:rPr>
                <w:rFonts w:eastAsia="Arial" w:cs="Arial"/>
              </w:rPr>
              <w:t>Report feedback structure and content/sections</w:t>
            </w:r>
            <w:r w:rsidR="00E165A9">
              <w:rPr>
                <w:rFonts w:eastAsia="Arial" w:cs="Arial"/>
              </w:rPr>
              <w:t>.</w:t>
            </w:r>
          </w:p>
        </w:tc>
        <w:tc>
          <w:tcPr>
            <w:tcW w:w="2555" w:type="dxa"/>
          </w:tcPr>
          <w:p w14:paraId="7A749FB3" w14:textId="77777777" w:rsidR="00A71DC3" w:rsidRDefault="00A71DC3" w:rsidP="00C14730">
            <w:pPr>
              <w:keepNext/>
              <w:jc w:val="both"/>
              <w:rPr>
                <w:rFonts w:eastAsia="Arial" w:cs="Arial"/>
              </w:rPr>
            </w:pPr>
          </w:p>
        </w:tc>
      </w:tr>
      <w:tr w:rsidR="00185EED" w14:paraId="0E61CEDA" w14:textId="77777777" w:rsidTr="00C14730">
        <w:tc>
          <w:tcPr>
            <w:tcW w:w="1276" w:type="dxa"/>
          </w:tcPr>
          <w:p w14:paraId="3F8E814E" w14:textId="77777777" w:rsidR="00185EED" w:rsidRDefault="00185EED" w:rsidP="00185EED">
            <w:pPr>
              <w:keepNext/>
              <w:jc w:val="both"/>
              <w:rPr>
                <w:rFonts w:eastAsia="Arial" w:cs="Arial"/>
              </w:rPr>
            </w:pPr>
            <w:r>
              <w:rPr>
                <w:rFonts w:eastAsia="Arial" w:cs="Arial"/>
              </w:rPr>
              <w:lastRenderedPageBreak/>
              <w:t>c.</w:t>
            </w:r>
          </w:p>
        </w:tc>
        <w:tc>
          <w:tcPr>
            <w:tcW w:w="5525" w:type="dxa"/>
          </w:tcPr>
          <w:p w14:paraId="59036227" w14:textId="77777777" w:rsidR="00185EED" w:rsidRPr="00691E4F" w:rsidRDefault="00185EED" w:rsidP="00185EED">
            <w:pPr>
              <w:keepNext/>
              <w:rPr>
                <w:rFonts w:eastAsia="Arial" w:cs="Arial"/>
                <w:b/>
              </w:rPr>
            </w:pPr>
            <w:r w:rsidRPr="00691E4F">
              <w:rPr>
                <w:rFonts w:eastAsia="Arial" w:cs="Arial"/>
                <w:b/>
              </w:rPr>
              <w:t>Lot 1 only – supplementary question to ‘b’</w:t>
            </w:r>
          </w:p>
          <w:p w14:paraId="71D963AE" w14:textId="77777777" w:rsidR="00185EED" w:rsidRPr="00691E4F" w:rsidRDefault="00185EED" w:rsidP="00185EED">
            <w:pPr>
              <w:keepNext/>
              <w:jc w:val="both"/>
              <w:rPr>
                <w:rFonts w:eastAsia="Arial" w:cs="Arial"/>
              </w:rPr>
            </w:pPr>
            <w:r w:rsidRPr="00691E4F">
              <w:rPr>
                <w:rFonts w:eastAsia="Arial" w:cs="Arial"/>
              </w:rPr>
              <w:t xml:space="preserve">Further to your response on question ‘a’ please explain how you plan to deliver business case reviews, will it be as an individual or as part of a team.  </w:t>
            </w:r>
          </w:p>
          <w:p w14:paraId="3BD21188" w14:textId="77777777" w:rsidR="00185EED" w:rsidRPr="00691E4F" w:rsidRDefault="00185EED" w:rsidP="00185EED">
            <w:pPr>
              <w:keepNext/>
              <w:jc w:val="both"/>
              <w:rPr>
                <w:rFonts w:eastAsia="Arial" w:cs="Arial"/>
              </w:rPr>
            </w:pPr>
            <w:r w:rsidRPr="00691E4F">
              <w:rPr>
                <w:rFonts w:eastAsia="Arial" w:cs="Arial"/>
              </w:rPr>
              <w:t xml:space="preserve">Individual delivery - if you plan to undertake the review work as an individual please provide an overview of </w:t>
            </w:r>
            <w:r w:rsidR="003662F3">
              <w:rPr>
                <w:rFonts w:eastAsia="Arial" w:cs="Arial"/>
              </w:rPr>
              <w:t xml:space="preserve">your </w:t>
            </w:r>
            <w:r w:rsidRPr="00691E4F">
              <w:rPr>
                <w:rFonts w:eastAsia="Arial" w:cs="Arial"/>
              </w:rPr>
              <w:t xml:space="preserve">skills and experience </w:t>
            </w:r>
            <w:r w:rsidR="003662F3">
              <w:rPr>
                <w:rFonts w:eastAsia="Arial" w:cs="Arial"/>
              </w:rPr>
              <w:t>to</w:t>
            </w:r>
            <w:r w:rsidRPr="00691E4F">
              <w:rPr>
                <w:rFonts w:eastAsia="Arial" w:cs="Arial"/>
              </w:rPr>
              <w:t xml:space="preserve"> enable you to provide a comprehensive and detailed review.</w:t>
            </w:r>
          </w:p>
          <w:p w14:paraId="04F76A0C" w14:textId="77777777" w:rsidR="00185EED" w:rsidRPr="00691E4F" w:rsidRDefault="00185EED" w:rsidP="00185EED">
            <w:pPr>
              <w:keepNext/>
              <w:jc w:val="both"/>
              <w:rPr>
                <w:rFonts w:eastAsia="Arial" w:cs="Arial"/>
              </w:rPr>
            </w:pPr>
            <w:r w:rsidRPr="00691E4F">
              <w:rPr>
                <w:rFonts w:eastAsia="Arial" w:cs="Arial"/>
              </w:rPr>
              <w:t xml:space="preserve">Team delivery – if you plan to deliver the review work as a team please provide an overview of the people/roles that will be involved, the team </w:t>
            </w:r>
            <w:r w:rsidR="00B87C89">
              <w:rPr>
                <w:rFonts w:eastAsia="Arial" w:cs="Arial"/>
              </w:rPr>
              <w:t xml:space="preserve">lead </w:t>
            </w:r>
            <w:r w:rsidRPr="00691E4F">
              <w:rPr>
                <w:rFonts w:eastAsia="Arial" w:cs="Arial"/>
              </w:rPr>
              <w:t>member and experience of skills of all the team members</w:t>
            </w:r>
            <w:r w:rsidR="00DC633E">
              <w:rPr>
                <w:rFonts w:eastAsia="Arial" w:cs="Arial"/>
              </w:rPr>
              <w:t>.</w:t>
            </w:r>
          </w:p>
          <w:p w14:paraId="22AC0775" w14:textId="77777777" w:rsidR="00185EED" w:rsidRPr="00691E4F" w:rsidRDefault="00185EED" w:rsidP="00185EED">
            <w:pPr>
              <w:keepNext/>
              <w:jc w:val="both"/>
              <w:rPr>
                <w:rFonts w:eastAsia="Arial" w:cs="Arial"/>
                <w:b/>
              </w:rPr>
            </w:pPr>
            <w:r w:rsidRPr="00691E4F">
              <w:rPr>
                <w:rFonts w:eastAsia="Arial" w:cs="Arial"/>
                <w:b/>
              </w:rPr>
              <w:t xml:space="preserve">[Word count </w:t>
            </w:r>
            <w:r w:rsidR="003662F3">
              <w:rPr>
                <w:rFonts w:eastAsia="Arial" w:cs="Arial"/>
                <w:b/>
              </w:rPr>
              <w:t>750</w:t>
            </w:r>
            <w:r w:rsidRPr="00691E4F">
              <w:rPr>
                <w:rFonts w:eastAsia="Arial" w:cs="Arial"/>
                <w:b/>
              </w:rPr>
              <w:t>]</w:t>
            </w:r>
          </w:p>
          <w:p w14:paraId="3CA6D6B7" w14:textId="77777777" w:rsidR="00185EED" w:rsidRDefault="00185EED" w:rsidP="00185EED">
            <w:pPr>
              <w:keepNext/>
              <w:jc w:val="both"/>
              <w:rPr>
                <w:rFonts w:eastAsia="Arial" w:cs="Arial"/>
              </w:rPr>
            </w:pPr>
          </w:p>
          <w:p w14:paraId="678801B2" w14:textId="77777777" w:rsidR="00185EED" w:rsidRDefault="00185EED" w:rsidP="00185EED">
            <w:pPr>
              <w:keepNext/>
              <w:jc w:val="both"/>
              <w:rPr>
                <w:rFonts w:eastAsia="Arial" w:cs="Arial"/>
              </w:rPr>
            </w:pPr>
            <w:r>
              <w:rPr>
                <w:rFonts w:eastAsia="Arial" w:cs="Arial"/>
              </w:rPr>
              <w:t>Criteria:</w:t>
            </w:r>
          </w:p>
          <w:p w14:paraId="67B5F3FC" w14:textId="3D65BE7E" w:rsidR="00185EED" w:rsidRDefault="00185EED" w:rsidP="00185EED">
            <w:pPr>
              <w:pStyle w:val="ListParagraph"/>
              <w:keepNext/>
              <w:numPr>
                <w:ilvl w:val="0"/>
                <w:numId w:val="49"/>
              </w:numPr>
              <w:rPr>
                <w:rFonts w:eastAsia="Arial" w:cs="Arial"/>
              </w:rPr>
            </w:pPr>
            <w:r>
              <w:rPr>
                <w:rFonts w:eastAsia="Arial" w:cs="Arial"/>
              </w:rPr>
              <w:t>Number of reviewer(s)</w:t>
            </w:r>
            <w:r w:rsidR="00224016">
              <w:rPr>
                <w:rFonts w:eastAsia="Arial" w:cs="Arial"/>
              </w:rPr>
              <w:t>.</w:t>
            </w:r>
          </w:p>
          <w:p w14:paraId="4A5E0115" w14:textId="7A93BE8D" w:rsidR="00185EED" w:rsidRDefault="00185EED" w:rsidP="00185EED">
            <w:pPr>
              <w:pStyle w:val="ListParagraph"/>
              <w:keepNext/>
              <w:numPr>
                <w:ilvl w:val="0"/>
                <w:numId w:val="49"/>
              </w:numPr>
              <w:rPr>
                <w:rFonts w:eastAsia="Arial" w:cs="Arial"/>
              </w:rPr>
            </w:pPr>
            <w:r>
              <w:rPr>
                <w:rFonts w:eastAsia="Arial" w:cs="Arial"/>
              </w:rPr>
              <w:t>Skills and experience, including projects worked on</w:t>
            </w:r>
            <w:r w:rsidR="00224016">
              <w:rPr>
                <w:rFonts w:eastAsia="Arial" w:cs="Arial"/>
              </w:rPr>
              <w:t>.</w:t>
            </w:r>
          </w:p>
          <w:p w14:paraId="135C6A1C" w14:textId="78295489" w:rsidR="00185EED" w:rsidRDefault="00185EED" w:rsidP="00185EED">
            <w:pPr>
              <w:pStyle w:val="ListParagraph"/>
              <w:keepNext/>
              <w:numPr>
                <w:ilvl w:val="0"/>
                <w:numId w:val="49"/>
              </w:numPr>
              <w:rPr>
                <w:rFonts w:eastAsia="Arial" w:cs="Arial"/>
              </w:rPr>
            </w:pPr>
            <w:r>
              <w:rPr>
                <w:rFonts w:eastAsia="Arial" w:cs="Arial"/>
              </w:rPr>
              <w:t>Time worked in the sector</w:t>
            </w:r>
            <w:r w:rsidR="00224016">
              <w:rPr>
                <w:rFonts w:eastAsia="Arial" w:cs="Arial"/>
              </w:rPr>
              <w:t>.</w:t>
            </w:r>
          </w:p>
          <w:p w14:paraId="5B5F61BA" w14:textId="2DBAD13A" w:rsidR="00185EED" w:rsidRPr="00FA1FBA" w:rsidRDefault="00185EED" w:rsidP="00185EED">
            <w:pPr>
              <w:pStyle w:val="ListParagraph"/>
              <w:keepNext/>
              <w:numPr>
                <w:ilvl w:val="0"/>
                <w:numId w:val="49"/>
              </w:numPr>
              <w:rPr>
                <w:rFonts w:eastAsia="Arial" w:cs="Arial"/>
              </w:rPr>
            </w:pPr>
            <w:r>
              <w:rPr>
                <w:rFonts w:eastAsia="Arial" w:cs="Arial"/>
              </w:rPr>
              <w:t>Team members estimated time involvement on each review as a ratio/split</w:t>
            </w:r>
            <w:r w:rsidR="00224016">
              <w:rPr>
                <w:rFonts w:eastAsia="Arial" w:cs="Arial"/>
              </w:rPr>
              <w:t>.</w:t>
            </w:r>
          </w:p>
        </w:tc>
        <w:tc>
          <w:tcPr>
            <w:tcW w:w="2555" w:type="dxa"/>
          </w:tcPr>
          <w:p w14:paraId="75350731" w14:textId="77777777" w:rsidR="00185EED" w:rsidRDefault="00185EED" w:rsidP="00185EED">
            <w:pPr>
              <w:keepNext/>
              <w:jc w:val="both"/>
              <w:rPr>
                <w:rFonts w:eastAsia="Arial" w:cs="Arial"/>
              </w:rPr>
            </w:pPr>
          </w:p>
        </w:tc>
      </w:tr>
      <w:tr w:rsidR="00185EED" w14:paraId="5B1D04C9" w14:textId="77777777" w:rsidTr="00C14730">
        <w:tc>
          <w:tcPr>
            <w:tcW w:w="1276" w:type="dxa"/>
          </w:tcPr>
          <w:p w14:paraId="594931F9" w14:textId="77777777" w:rsidR="00185EED" w:rsidRDefault="00185EED" w:rsidP="00185EED">
            <w:pPr>
              <w:keepNext/>
              <w:jc w:val="both"/>
              <w:rPr>
                <w:rFonts w:eastAsia="Arial" w:cs="Arial"/>
              </w:rPr>
            </w:pPr>
            <w:r>
              <w:rPr>
                <w:rFonts w:eastAsia="Arial" w:cs="Arial"/>
              </w:rPr>
              <w:t>d.</w:t>
            </w:r>
          </w:p>
        </w:tc>
        <w:tc>
          <w:tcPr>
            <w:tcW w:w="5525" w:type="dxa"/>
          </w:tcPr>
          <w:p w14:paraId="680F00CF" w14:textId="77777777" w:rsidR="00185EED" w:rsidRPr="00691E4F" w:rsidRDefault="00185EED" w:rsidP="00185EED">
            <w:pPr>
              <w:keepNext/>
              <w:rPr>
                <w:rFonts w:eastAsia="Arial" w:cs="Arial"/>
                <w:b/>
              </w:rPr>
            </w:pPr>
            <w:r w:rsidRPr="00691E4F">
              <w:rPr>
                <w:rFonts w:eastAsia="Arial" w:cs="Arial"/>
                <w:b/>
              </w:rPr>
              <w:t>Lot 1 only</w:t>
            </w:r>
          </w:p>
          <w:p w14:paraId="229EFFDC" w14:textId="77777777" w:rsidR="00185EED" w:rsidRPr="00691E4F" w:rsidRDefault="00185EED" w:rsidP="00185EED">
            <w:pPr>
              <w:keepNext/>
              <w:rPr>
                <w:rFonts w:eastAsia="Arial" w:cs="Arial"/>
              </w:rPr>
            </w:pPr>
            <w:r w:rsidRPr="00691E4F">
              <w:rPr>
                <w:rFonts w:eastAsia="Arial" w:cs="Arial"/>
              </w:rPr>
              <w:t>Please provide an example of a Value for Money assessment you have undertaken on a transport project that required using the Department for Transport’s Guidance as detailed in Section 1, Footnote 1, outlining the approach taken and factors considered.</w:t>
            </w:r>
          </w:p>
          <w:p w14:paraId="48CA5BA9" w14:textId="77777777" w:rsidR="00185EED" w:rsidRPr="00691E4F" w:rsidRDefault="00185EED" w:rsidP="00185EED">
            <w:pPr>
              <w:keepNext/>
              <w:rPr>
                <w:rFonts w:eastAsia="Arial" w:cs="Arial"/>
                <w:b/>
              </w:rPr>
            </w:pPr>
            <w:r w:rsidRPr="00691E4F">
              <w:rPr>
                <w:rFonts w:eastAsia="Arial" w:cs="Arial"/>
                <w:b/>
              </w:rPr>
              <w:t>[Word count 750]</w:t>
            </w:r>
          </w:p>
          <w:p w14:paraId="162B39D7" w14:textId="77777777" w:rsidR="00185EED" w:rsidRDefault="00185EED" w:rsidP="00185EED">
            <w:pPr>
              <w:keepNext/>
              <w:rPr>
                <w:rFonts w:eastAsia="Arial" w:cs="Arial"/>
                <w:b/>
                <w:highlight w:val="cyan"/>
              </w:rPr>
            </w:pPr>
          </w:p>
          <w:p w14:paraId="13569F9C" w14:textId="77777777" w:rsidR="00185EED" w:rsidRDefault="00185EED" w:rsidP="00185EED">
            <w:pPr>
              <w:keepNext/>
              <w:jc w:val="both"/>
              <w:rPr>
                <w:rFonts w:eastAsia="Arial" w:cs="Arial"/>
              </w:rPr>
            </w:pPr>
            <w:r>
              <w:rPr>
                <w:rFonts w:eastAsia="Arial" w:cs="Arial"/>
              </w:rPr>
              <w:t>Criteria:</w:t>
            </w:r>
          </w:p>
          <w:p w14:paraId="7D35E77B" w14:textId="432BCCD3" w:rsidR="00185EED" w:rsidRDefault="00185EED" w:rsidP="00185EED">
            <w:pPr>
              <w:pStyle w:val="ListParagraph"/>
              <w:keepNext/>
              <w:numPr>
                <w:ilvl w:val="0"/>
                <w:numId w:val="49"/>
              </w:numPr>
              <w:rPr>
                <w:rFonts w:eastAsia="Arial" w:cs="Arial"/>
              </w:rPr>
            </w:pPr>
            <w:r>
              <w:rPr>
                <w:rFonts w:eastAsia="Arial" w:cs="Arial"/>
              </w:rPr>
              <w:t>Aspects considered such as option development, costs and impacts, risks and uncertainties</w:t>
            </w:r>
            <w:r w:rsidR="00224016">
              <w:rPr>
                <w:rFonts w:eastAsia="Arial" w:cs="Arial"/>
              </w:rPr>
              <w:t>.</w:t>
            </w:r>
          </w:p>
          <w:p w14:paraId="17FE4249" w14:textId="69A81B1B" w:rsidR="00185EED" w:rsidRDefault="00185EED" w:rsidP="00185EED">
            <w:pPr>
              <w:pStyle w:val="ListParagraph"/>
              <w:keepNext/>
              <w:numPr>
                <w:ilvl w:val="0"/>
                <w:numId w:val="49"/>
              </w:numPr>
              <w:rPr>
                <w:rFonts w:eastAsia="Arial" w:cs="Arial"/>
              </w:rPr>
            </w:pPr>
            <w:r>
              <w:rPr>
                <w:rFonts w:eastAsia="Arial" w:cs="Arial"/>
              </w:rPr>
              <w:t xml:space="preserve">Understanding and knowledge of metrics and </w:t>
            </w:r>
            <w:proofErr w:type="spellStart"/>
            <w:r>
              <w:rPr>
                <w:rFonts w:eastAsia="Arial" w:cs="Arial"/>
              </w:rPr>
              <w:t>VfM</w:t>
            </w:r>
            <w:proofErr w:type="spellEnd"/>
            <w:r>
              <w:rPr>
                <w:rFonts w:eastAsia="Arial" w:cs="Arial"/>
              </w:rPr>
              <w:t xml:space="preserve"> ca</w:t>
            </w:r>
            <w:r w:rsidR="00224016">
              <w:rPr>
                <w:rFonts w:eastAsia="Arial" w:cs="Arial"/>
              </w:rPr>
              <w:t>lculation.</w:t>
            </w:r>
          </w:p>
          <w:p w14:paraId="1041B3E1" w14:textId="07EAFF67" w:rsidR="00185EED" w:rsidRDefault="00185EED" w:rsidP="00185EED">
            <w:pPr>
              <w:pStyle w:val="ListParagraph"/>
              <w:keepNext/>
              <w:numPr>
                <w:ilvl w:val="0"/>
                <w:numId w:val="49"/>
              </w:numPr>
              <w:rPr>
                <w:rFonts w:eastAsia="Arial" w:cs="Arial"/>
              </w:rPr>
            </w:pPr>
            <w:r>
              <w:rPr>
                <w:rFonts w:eastAsia="Arial" w:cs="Arial"/>
              </w:rPr>
              <w:t>Use of non-monetised assessment</w:t>
            </w:r>
            <w:r w:rsidR="00224016">
              <w:rPr>
                <w:rFonts w:eastAsia="Arial" w:cs="Arial"/>
              </w:rPr>
              <w:t>.</w:t>
            </w:r>
          </w:p>
          <w:p w14:paraId="439E6B8C" w14:textId="30E3650D" w:rsidR="00185EED" w:rsidRPr="00185EED" w:rsidRDefault="00185EED" w:rsidP="00185EED">
            <w:pPr>
              <w:pStyle w:val="ListParagraph"/>
              <w:keepNext/>
              <w:numPr>
                <w:ilvl w:val="0"/>
                <w:numId w:val="49"/>
              </w:numPr>
              <w:rPr>
                <w:rFonts w:eastAsia="Arial" w:cs="Arial"/>
              </w:rPr>
            </w:pPr>
            <w:r w:rsidRPr="00185EED">
              <w:rPr>
                <w:rFonts w:eastAsia="Arial" w:cs="Arial"/>
              </w:rPr>
              <w:t xml:space="preserve">Presenting and reporting of </w:t>
            </w:r>
            <w:proofErr w:type="spellStart"/>
            <w:r w:rsidRPr="00185EED">
              <w:rPr>
                <w:rFonts w:eastAsia="Arial" w:cs="Arial"/>
              </w:rPr>
              <w:t>VfM</w:t>
            </w:r>
            <w:proofErr w:type="spellEnd"/>
            <w:r w:rsidR="00224016">
              <w:rPr>
                <w:rFonts w:eastAsia="Arial" w:cs="Arial"/>
              </w:rPr>
              <w:t>.</w:t>
            </w:r>
          </w:p>
        </w:tc>
        <w:tc>
          <w:tcPr>
            <w:tcW w:w="2555" w:type="dxa"/>
          </w:tcPr>
          <w:p w14:paraId="2F90A52A" w14:textId="77777777" w:rsidR="00185EED" w:rsidRDefault="00185EED" w:rsidP="00185EED">
            <w:pPr>
              <w:keepNext/>
              <w:jc w:val="both"/>
              <w:rPr>
                <w:rFonts w:eastAsia="Arial" w:cs="Arial"/>
              </w:rPr>
            </w:pPr>
          </w:p>
        </w:tc>
      </w:tr>
    </w:tbl>
    <w:p w14:paraId="034D8CA2" w14:textId="77777777" w:rsidR="00927EF3" w:rsidRDefault="00927EF3" w:rsidP="003C7CC6">
      <w:pPr>
        <w:ind w:right="567"/>
        <w:rPr>
          <w:rFonts w:cs="Arial"/>
          <w:b/>
          <w:i/>
        </w:rPr>
      </w:pPr>
    </w:p>
    <w:tbl>
      <w:tblPr>
        <w:tblStyle w:val="TableGrid"/>
        <w:tblW w:w="9356" w:type="dxa"/>
        <w:tblInd w:w="-601" w:type="dxa"/>
        <w:tblLayout w:type="fixed"/>
        <w:tblLook w:val="04A0" w:firstRow="1" w:lastRow="0" w:firstColumn="1" w:lastColumn="0" w:noHBand="0" w:noVBand="1"/>
      </w:tblPr>
      <w:tblGrid>
        <w:gridCol w:w="1276"/>
        <w:gridCol w:w="5525"/>
        <w:gridCol w:w="2555"/>
      </w:tblGrid>
      <w:tr w:rsidR="00185EED" w14:paraId="637528DF" w14:textId="77777777" w:rsidTr="007707C1">
        <w:tc>
          <w:tcPr>
            <w:tcW w:w="9356" w:type="dxa"/>
            <w:gridSpan w:val="3"/>
          </w:tcPr>
          <w:p w14:paraId="5118CEC2" w14:textId="77777777" w:rsidR="00185EED" w:rsidRPr="00A71DC3" w:rsidRDefault="00185EED" w:rsidP="00185EED">
            <w:pPr>
              <w:keepNext/>
              <w:jc w:val="both"/>
              <w:rPr>
                <w:rFonts w:eastAsia="Arial" w:cs="Arial"/>
                <w:b/>
              </w:rPr>
            </w:pPr>
            <w:r>
              <w:rPr>
                <w:rFonts w:eastAsia="Arial" w:cs="Arial"/>
                <w:b/>
              </w:rPr>
              <w:lastRenderedPageBreak/>
              <w:t>Lot 2</w:t>
            </w:r>
            <w:r w:rsidRPr="00A71DC3">
              <w:rPr>
                <w:rFonts w:eastAsia="Arial" w:cs="Arial"/>
                <w:b/>
              </w:rPr>
              <w:t xml:space="preserve"> only</w:t>
            </w:r>
          </w:p>
          <w:p w14:paraId="3FC0D341" w14:textId="56C20B0F" w:rsidR="00185EED" w:rsidRPr="00A71DC3" w:rsidRDefault="00185EED" w:rsidP="00185EED">
            <w:pPr>
              <w:keepNext/>
              <w:jc w:val="both"/>
              <w:rPr>
                <w:rFonts w:eastAsia="Arial" w:cs="Arial"/>
                <w:i/>
                <w:sz w:val="22"/>
                <w:szCs w:val="22"/>
              </w:rPr>
            </w:pPr>
            <w:r w:rsidRPr="00A71DC3">
              <w:rPr>
                <w:rFonts w:eastAsia="Arial" w:cs="Arial"/>
                <w:i/>
                <w:sz w:val="22"/>
                <w:szCs w:val="22"/>
              </w:rPr>
              <w:t>The following questions ‘</w:t>
            </w:r>
            <w:r>
              <w:rPr>
                <w:rFonts w:eastAsia="Arial" w:cs="Arial"/>
                <w:i/>
                <w:sz w:val="22"/>
                <w:szCs w:val="22"/>
              </w:rPr>
              <w:t>e</w:t>
            </w:r>
            <w:r w:rsidRPr="00A71DC3">
              <w:rPr>
                <w:rFonts w:eastAsia="Arial" w:cs="Arial"/>
                <w:i/>
                <w:sz w:val="22"/>
                <w:szCs w:val="22"/>
              </w:rPr>
              <w:t>’ – ‘</w:t>
            </w:r>
            <w:r>
              <w:rPr>
                <w:rFonts w:eastAsia="Arial" w:cs="Arial"/>
                <w:i/>
                <w:sz w:val="22"/>
                <w:szCs w:val="22"/>
              </w:rPr>
              <w:t>f’ only need</w:t>
            </w:r>
            <w:r w:rsidRPr="00A71DC3">
              <w:rPr>
                <w:rFonts w:eastAsia="Arial" w:cs="Arial"/>
                <w:i/>
                <w:sz w:val="22"/>
                <w:szCs w:val="22"/>
              </w:rPr>
              <w:t xml:space="preserve"> be answered for bid submissions in respect of Lot </w:t>
            </w:r>
            <w:r w:rsidR="00224016">
              <w:rPr>
                <w:rFonts w:eastAsia="Arial" w:cs="Arial"/>
                <w:i/>
                <w:sz w:val="22"/>
                <w:szCs w:val="22"/>
              </w:rPr>
              <w:t>2</w:t>
            </w:r>
            <w:r w:rsidRPr="00A71DC3">
              <w:rPr>
                <w:rFonts w:eastAsia="Arial" w:cs="Arial"/>
                <w:i/>
                <w:sz w:val="22"/>
                <w:szCs w:val="22"/>
              </w:rPr>
              <w:t>.</w:t>
            </w:r>
          </w:p>
        </w:tc>
      </w:tr>
      <w:tr w:rsidR="00185EED" w14:paraId="24E4A31C" w14:textId="77777777" w:rsidTr="007707C1">
        <w:tc>
          <w:tcPr>
            <w:tcW w:w="1276" w:type="dxa"/>
          </w:tcPr>
          <w:p w14:paraId="20ADDF10" w14:textId="77777777" w:rsidR="00185EED" w:rsidRDefault="00185EED" w:rsidP="00185EED">
            <w:pPr>
              <w:keepNext/>
              <w:jc w:val="both"/>
              <w:rPr>
                <w:rFonts w:eastAsia="Arial" w:cs="Arial"/>
              </w:rPr>
            </w:pPr>
            <w:r>
              <w:rPr>
                <w:rFonts w:eastAsia="Arial" w:cs="Arial"/>
              </w:rPr>
              <w:t>e.</w:t>
            </w:r>
          </w:p>
        </w:tc>
        <w:tc>
          <w:tcPr>
            <w:tcW w:w="5525" w:type="dxa"/>
          </w:tcPr>
          <w:p w14:paraId="49531971" w14:textId="77777777" w:rsidR="00185EED" w:rsidRPr="00691E4F" w:rsidRDefault="00185EED" w:rsidP="00185EED">
            <w:pPr>
              <w:keepNext/>
              <w:rPr>
                <w:rFonts w:eastAsia="Arial" w:cs="Arial"/>
                <w:b/>
              </w:rPr>
            </w:pPr>
            <w:r w:rsidRPr="00691E4F">
              <w:rPr>
                <w:rFonts w:eastAsia="Arial" w:cs="Arial"/>
                <w:b/>
              </w:rPr>
              <w:t>Lot</w:t>
            </w:r>
            <w:r>
              <w:rPr>
                <w:rFonts w:eastAsia="Arial" w:cs="Arial"/>
                <w:b/>
              </w:rPr>
              <w:t xml:space="preserve"> </w:t>
            </w:r>
            <w:r w:rsidRPr="00691E4F">
              <w:rPr>
                <w:rFonts w:eastAsia="Arial" w:cs="Arial"/>
                <w:b/>
              </w:rPr>
              <w:t>2</w:t>
            </w:r>
            <w:r>
              <w:rPr>
                <w:rFonts w:eastAsia="Arial" w:cs="Arial"/>
                <w:b/>
              </w:rPr>
              <w:t xml:space="preserve"> only</w:t>
            </w:r>
          </w:p>
          <w:p w14:paraId="1403D979" w14:textId="77777777" w:rsidR="00185EED" w:rsidRPr="00691E4F" w:rsidRDefault="00185EED" w:rsidP="00185EED">
            <w:pPr>
              <w:keepNext/>
              <w:rPr>
                <w:rFonts w:eastAsia="Arial" w:cs="Arial"/>
              </w:rPr>
            </w:pPr>
            <w:r w:rsidRPr="00691E4F">
              <w:rPr>
                <w:rFonts w:eastAsia="Arial" w:cs="Arial"/>
              </w:rPr>
              <w:t>Please provide an overview of the approach and methodology you would use to undertake a Business Case review and provide a report/feedback, using recent</w:t>
            </w:r>
            <w:r w:rsidR="00B87C89">
              <w:rPr>
                <w:rFonts w:eastAsia="Arial" w:cs="Arial"/>
              </w:rPr>
              <w:t xml:space="preserve"> (</w:t>
            </w:r>
            <w:r w:rsidRPr="00691E4F">
              <w:rPr>
                <w:rFonts w:eastAsia="Arial" w:cs="Arial"/>
              </w:rPr>
              <w:t>within the last 18 months</w:t>
            </w:r>
            <w:r w:rsidR="00B87C89">
              <w:rPr>
                <w:rFonts w:eastAsia="Arial" w:cs="Arial"/>
              </w:rPr>
              <w:t>)</w:t>
            </w:r>
            <w:r w:rsidRPr="00691E4F">
              <w:rPr>
                <w:rFonts w:eastAsia="Arial" w:cs="Arial"/>
              </w:rPr>
              <w:t>, experience as an example.</w:t>
            </w:r>
          </w:p>
          <w:p w14:paraId="72BAAD21" w14:textId="77777777" w:rsidR="00185EED" w:rsidRPr="00691E4F" w:rsidRDefault="00185EED" w:rsidP="00185EED">
            <w:pPr>
              <w:keepNext/>
              <w:rPr>
                <w:rFonts w:eastAsia="Arial" w:cs="Arial"/>
                <w:b/>
              </w:rPr>
            </w:pPr>
            <w:r w:rsidRPr="00691E4F">
              <w:rPr>
                <w:rFonts w:eastAsia="Arial" w:cs="Arial"/>
                <w:b/>
              </w:rPr>
              <w:t xml:space="preserve">[Word Count – </w:t>
            </w:r>
            <w:r w:rsidR="00B87C89">
              <w:rPr>
                <w:rFonts w:eastAsia="Arial" w:cs="Arial"/>
                <w:b/>
              </w:rPr>
              <w:t>1000</w:t>
            </w:r>
            <w:r w:rsidRPr="00691E4F">
              <w:rPr>
                <w:rFonts w:eastAsia="Arial" w:cs="Arial"/>
                <w:b/>
              </w:rPr>
              <w:t>]</w:t>
            </w:r>
          </w:p>
          <w:p w14:paraId="7E90B156" w14:textId="77777777" w:rsidR="00185EED" w:rsidRDefault="00185EED" w:rsidP="00185EED">
            <w:pPr>
              <w:keepNext/>
              <w:jc w:val="both"/>
              <w:rPr>
                <w:rFonts w:eastAsia="Arial" w:cs="Arial"/>
              </w:rPr>
            </w:pPr>
          </w:p>
          <w:p w14:paraId="0FF0353E" w14:textId="77777777" w:rsidR="00185EED" w:rsidRDefault="00185EED" w:rsidP="00185EED">
            <w:pPr>
              <w:keepNext/>
              <w:jc w:val="both"/>
              <w:rPr>
                <w:rFonts w:eastAsia="Arial" w:cs="Arial"/>
              </w:rPr>
            </w:pPr>
            <w:r>
              <w:rPr>
                <w:rFonts w:eastAsia="Arial" w:cs="Arial"/>
              </w:rPr>
              <w:t>Criteria:</w:t>
            </w:r>
          </w:p>
          <w:p w14:paraId="0D374EE3" w14:textId="261A72B7" w:rsidR="00185EED" w:rsidRDefault="00185EED" w:rsidP="00185EED">
            <w:pPr>
              <w:pStyle w:val="ListParagraph"/>
              <w:keepNext/>
              <w:numPr>
                <w:ilvl w:val="0"/>
                <w:numId w:val="49"/>
              </w:numPr>
              <w:rPr>
                <w:rFonts w:eastAsia="Arial" w:cs="Arial"/>
              </w:rPr>
            </w:pPr>
            <w:r>
              <w:rPr>
                <w:rFonts w:eastAsia="Arial" w:cs="Arial"/>
              </w:rPr>
              <w:t>Review areas considered e.g. Strategic Case, Economic Case, Commercial Case, Financial Case and Management Case</w:t>
            </w:r>
            <w:r w:rsidR="007B0F0D">
              <w:rPr>
                <w:rFonts w:eastAsia="Arial" w:cs="Arial"/>
              </w:rPr>
              <w:t>.</w:t>
            </w:r>
          </w:p>
          <w:p w14:paraId="1DDA1942" w14:textId="6FEAAFCE" w:rsidR="00185EED" w:rsidRDefault="00185EED" w:rsidP="00185EED">
            <w:pPr>
              <w:pStyle w:val="ListParagraph"/>
              <w:keepNext/>
              <w:numPr>
                <w:ilvl w:val="0"/>
                <w:numId w:val="49"/>
              </w:numPr>
              <w:rPr>
                <w:rFonts w:eastAsia="Arial" w:cs="Arial"/>
              </w:rPr>
            </w:pPr>
            <w:r>
              <w:rPr>
                <w:rFonts w:eastAsia="Arial" w:cs="Arial"/>
              </w:rPr>
              <w:t>Approach to identification of issues, risks, constraints and clarification and improvement points</w:t>
            </w:r>
            <w:r w:rsidR="007B0F0D">
              <w:rPr>
                <w:rFonts w:eastAsia="Arial" w:cs="Arial"/>
              </w:rPr>
              <w:t>.</w:t>
            </w:r>
          </w:p>
          <w:p w14:paraId="5307B4B2" w14:textId="2379DAD5" w:rsidR="00185EED" w:rsidRDefault="00185EED" w:rsidP="00185EED">
            <w:pPr>
              <w:pStyle w:val="ListParagraph"/>
              <w:keepNext/>
              <w:numPr>
                <w:ilvl w:val="0"/>
                <w:numId w:val="49"/>
              </w:numPr>
              <w:rPr>
                <w:rFonts w:eastAsia="Arial" w:cs="Arial"/>
              </w:rPr>
            </w:pPr>
            <w:r>
              <w:rPr>
                <w:rFonts w:eastAsia="Arial" w:cs="Arial"/>
              </w:rPr>
              <w:t>Assessment of deliverability including timescales and budget/cost plans</w:t>
            </w:r>
            <w:r w:rsidR="007B0F0D">
              <w:rPr>
                <w:rFonts w:eastAsia="Arial" w:cs="Arial"/>
              </w:rPr>
              <w:t>.</w:t>
            </w:r>
          </w:p>
          <w:p w14:paraId="69ABE196" w14:textId="50F6A165" w:rsidR="00185EED" w:rsidRDefault="00B87C89" w:rsidP="00185EED">
            <w:pPr>
              <w:pStyle w:val="ListParagraph"/>
              <w:keepNext/>
              <w:numPr>
                <w:ilvl w:val="0"/>
                <w:numId w:val="49"/>
              </w:numPr>
              <w:rPr>
                <w:rFonts w:eastAsia="Arial" w:cs="Arial"/>
              </w:rPr>
            </w:pPr>
            <w:r>
              <w:rPr>
                <w:rFonts w:eastAsia="Arial" w:cs="Arial"/>
              </w:rPr>
              <w:t xml:space="preserve">Assessment of costs, benefits and </w:t>
            </w:r>
            <w:r w:rsidR="00185EED" w:rsidRPr="008E2235">
              <w:rPr>
                <w:rFonts w:eastAsia="Arial" w:cs="Arial"/>
              </w:rPr>
              <w:t>Value for Money</w:t>
            </w:r>
            <w:r w:rsidR="007B0F0D">
              <w:rPr>
                <w:rFonts w:eastAsia="Arial" w:cs="Arial"/>
              </w:rPr>
              <w:t>.</w:t>
            </w:r>
            <w:r w:rsidR="00185EED" w:rsidRPr="008E2235">
              <w:rPr>
                <w:rFonts w:eastAsia="Arial" w:cs="Arial"/>
              </w:rPr>
              <w:t xml:space="preserve"> </w:t>
            </w:r>
          </w:p>
          <w:p w14:paraId="01FA17EE" w14:textId="6ED13CA6" w:rsidR="00B87C89" w:rsidRPr="008E2235" w:rsidRDefault="00B87C89" w:rsidP="00185EED">
            <w:pPr>
              <w:pStyle w:val="ListParagraph"/>
              <w:keepNext/>
              <w:numPr>
                <w:ilvl w:val="0"/>
                <w:numId w:val="49"/>
              </w:numPr>
              <w:rPr>
                <w:rFonts w:eastAsia="Arial" w:cs="Arial"/>
              </w:rPr>
            </w:pPr>
            <w:r>
              <w:rPr>
                <w:rFonts w:eastAsia="Arial" w:cs="Arial"/>
              </w:rPr>
              <w:t xml:space="preserve">Common key issues and those for </w:t>
            </w:r>
            <w:proofErr w:type="gramStart"/>
            <w:r>
              <w:rPr>
                <w:rFonts w:eastAsia="Arial" w:cs="Arial"/>
              </w:rPr>
              <w:t>particular types</w:t>
            </w:r>
            <w:proofErr w:type="gramEnd"/>
            <w:r>
              <w:rPr>
                <w:rFonts w:eastAsia="Arial" w:cs="Arial"/>
              </w:rPr>
              <w:t xml:space="preserve"> of scheme</w:t>
            </w:r>
            <w:r w:rsidR="007B0F0D">
              <w:rPr>
                <w:rFonts w:eastAsia="Arial" w:cs="Arial"/>
              </w:rPr>
              <w:t>.</w:t>
            </w:r>
          </w:p>
          <w:p w14:paraId="7274B02B" w14:textId="467AD50F" w:rsidR="00185EED" w:rsidRPr="0015484C" w:rsidRDefault="00185EED" w:rsidP="00185EED">
            <w:pPr>
              <w:pStyle w:val="ListParagraph"/>
              <w:keepNext/>
              <w:numPr>
                <w:ilvl w:val="0"/>
                <w:numId w:val="49"/>
              </w:numPr>
              <w:rPr>
                <w:rFonts w:eastAsia="Arial" w:cs="Arial"/>
              </w:rPr>
            </w:pPr>
            <w:r>
              <w:rPr>
                <w:rFonts w:eastAsia="Arial" w:cs="Arial"/>
              </w:rPr>
              <w:t xml:space="preserve">Report feedback </w:t>
            </w:r>
            <w:r w:rsidRPr="0015484C">
              <w:rPr>
                <w:rFonts w:eastAsia="Arial" w:cs="Arial"/>
              </w:rPr>
              <w:t>structure and content/sections</w:t>
            </w:r>
            <w:r w:rsidR="007B0F0D">
              <w:rPr>
                <w:rFonts w:eastAsia="Arial" w:cs="Arial"/>
              </w:rPr>
              <w:t>.</w:t>
            </w:r>
          </w:p>
        </w:tc>
        <w:tc>
          <w:tcPr>
            <w:tcW w:w="2555" w:type="dxa"/>
          </w:tcPr>
          <w:p w14:paraId="01974FFF" w14:textId="77777777" w:rsidR="00185EED" w:rsidRDefault="00185EED" w:rsidP="00185EED">
            <w:pPr>
              <w:keepNext/>
              <w:jc w:val="both"/>
              <w:rPr>
                <w:rFonts w:eastAsia="Arial" w:cs="Arial"/>
              </w:rPr>
            </w:pPr>
          </w:p>
        </w:tc>
      </w:tr>
      <w:tr w:rsidR="00185EED" w14:paraId="76BE97E0" w14:textId="77777777" w:rsidTr="007707C1">
        <w:tc>
          <w:tcPr>
            <w:tcW w:w="1276" w:type="dxa"/>
          </w:tcPr>
          <w:p w14:paraId="725228DC" w14:textId="77777777" w:rsidR="00185EED" w:rsidRDefault="00185EED" w:rsidP="00185EED">
            <w:pPr>
              <w:keepNext/>
              <w:jc w:val="both"/>
              <w:rPr>
                <w:rFonts w:eastAsia="Arial" w:cs="Arial"/>
              </w:rPr>
            </w:pPr>
            <w:r>
              <w:rPr>
                <w:rFonts w:eastAsia="Arial" w:cs="Arial"/>
              </w:rPr>
              <w:t>f.</w:t>
            </w:r>
          </w:p>
        </w:tc>
        <w:tc>
          <w:tcPr>
            <w:tcW w:w="5525" w:type="dxa"/>
          </w:tcPr>
          <w:p w14:paraId="54F67466" w14:textId="77777777" w:rsidR="00185EED" w:rsidRPr="00691E4F" w:rsidRDefault="00185EED" w:rsidP="00185EED">
            <w:pPr>
              <w:keepNext/>
              <w:rPr>
                <w:rFonts w:eastAsia="Arial" w:cs="Arial"/>
                <w:b/>
              </w:rPr>
            </w:pPr>
            <w:r w:rsidRPr="00691E4F">
              <w:rPr>
                <w:rFonts w:eastAsia="Arial" w:cs="Arial"/>
                <w:b/>
              </w:rPr>
              <w:t>Lot 2</w:t>
            </w:r>
            <w:r>
              <w:rPr>
                <w:rFonts w:eastAsia="Arial" w:cs="Arial"/>
                <w:b/>
              </w:rPr>
              <w:t xml:space="preserve"> only</w:t>
            </w:r>
          </w:p>
          <w:p w14:paraId="0DDC41A7" w14:textId="77777777" w:rsidR="008320A5" w:rsidRDefault="008320A5" w:rsidP="008320A5">
            <w:pPr>
              <w:keepNext/>
              <w:rPr>
                <w:rFonts w:eastAsia="Arial" w:cs="Arial"/>
              </w:rPr>
            </w:pPr>
            <w:r w:rsidRPr="008320A5">
              <w:rPr>
                <w:rFonts w:eastAsia="Arial" w:cs="Arial"/>
              </w:rPr>
              <w:t>Further to your response on question ‘</w:t>
            </w:r>
            <w:r w:rsidR="00DC633E">
              <w:rPr>
                <w:rFonts w:eastAsia="Arial" w:cs="Arial"/>
              </w:rPr>
              <w:t>e</w:t>
            </w:r>
            <w:r w:rsidRPr="008320A5">
              <w:rPr>
                <w:rFonts w:eastAsia="Arial" w:cs="Arial"/>
              </w:rPr>
              <w:t xml:space="preserve">’ please </w:t>
            </w:r>
            <w:r>
              <w:rPr>
                <w:rFonts w:eastAsia="Arial" w:cs="Arial"/>
              </w:rPr>
              <w:t xml:space="preserve">detail </w:t>
            </w:r>
            <w:r w:rsidRPr="008320A5">
              <w:rPr>
                <w:rFonts w:eastAsia="Arial" w:cs="Arial"/>
              </w:rPr>
              <w:t>the skills and experience you have that will to enable you to provide a comprehensive and detailed review.</w:t>
            </w:r>
          </w:p>
          <w:p w14:paraId="55CF59EA" w14:textId="77777777" w:rsidR="00185EED" w:rsidRPr="00550281" w:rsidRDefault="00185EED" w:rsidP="00DC633E">
            <w:pPr>
              <w:keepNext/>
              <w:rPr>
                <w:rFonts w:eastAsia="Arial" w:cs="Arial"/>
              </w:rPr>
            </w:pPr>
            <w:r w:rsidRPr="00691E4F">
              <w:rPr>
                <w:rFonts w:eastAsia="Arial" w:cs="Arial"/>
                <w:b/>
              </w:rPr>
              <w:t>[Word count 500]</w:t>
            </w:r>
          </w:p>
        </w:tc>
        <w:tc>
          <w:tcPr>
            <w:tcW w:w="2555" w:type="dxa"/>
          </w:tcPr>
          <w:p w14:paraId="0EB95355" w14:textId="77777777" w:rsidR="00185EED" w:rsidRDefault="00185EED" w:rsidP="00185EED">
            <w:pPr>
              <w:keepNext/>
              <w:jc w:val="both"/>
              <w:rPr>
                <w:rFonts w:eastAsia="Arial" w:cs="Arial"/>
              </w:rPr>
            </w:pPr>
          </w:p>
        </w:tc>
      </w:tr>
    </w:tbl>
    <w:p w14:paraId="08D56ED4" w14:textId="77777777" w:rsidR="00663282" w:rsidRDefault="00663282" w:rsidP="003C7CC6">
      <w:pPr>
        <w:ind w:right="567"/>
        <w:rPr>
          <w:rFonts w:cs="Arial"/>
          <w:b/>
          <w:i/>
        </w:rPr>
      </w:pPr>
    </w:p>
    <w:p w14:paraId="7F0977A1" w14:textId="77777777" w:rsidR="007A1AA4" w:rsidRDefault="007A1AA4">
      <w:pPr>
        <w:rPr>
          <w:rFonts w:cs="Arial"/>
          <w:b/>
          <w:sz w:val="28"/>
          <w:szCs w:val="28"/>
        </w:rPr>
      </w:pPr>
      <w:r>
        <w:rPr>
          <w:rFonts w:cs="Arial"/>
          <w:b/>
          <w:sz w:val="28"/>
          <w:szCs w:val="28"/>
        </w:rPr>
        <w:br w:type="page"/>
      </w:r>
    </w:p>
    <w:p w14:paraId="293F59AB" w14:textId="77777777" w:rsidR="00C94FEA" w:rsidRPr="00FD6FD0" w:rsidRDefault="00C94FEA" w:rsidP="00C94FEA">
      <w:pPr>
        <w:rPr>
          <w:rFonts w:cs="Arial"/>
          <w:b/>
          <w:sz w:val="28"/>
          <w:szCs w:val="28"/>
        </w:rPr>
      </w:pPr>
      <w:r>
        <w:rPr>
          <w:rFonts w:cs="Arial"/>
          <w:b/>
          <w:sz w:val="28"/>
          <w:szCs w:val="28"/>
        </w:rPr>
        <w:lastRenderedPageBreak/>
        <w:t>SE</w:t>
      </w:r>
      <w:r w:rsidRPr="00FD6FD0">
        <w:rPr>
          <w:rFonts w:cs="Arial"/>
          <w:b/>
          <w:sz w:val="28"/>
          <w:szCs w:val="28"/>
        </w:rPr>
        <w:t xml:space="preserve">CTION 4 – </w:t>
      </w:r>
      <w:r>
        <w:rPr>
          <w:rFonts w:cs="Arial"/>
          <w:b/>
          <w:sz w:val="28"/>
          <w:szCs w:val="28"/>
        </w:rPr>
        <w:t>PRICING SCHEDULE</w:t>
      </w:r>
    </w:p>
    <w:p w14:paraId="7E5FCA76" w14:textId="77777777" w:rsidR="00C94FEA" w:rsidRDefault="00C94FEA" w:rsidP="00C94FEA">
      <w:pPr>
        <w:rPr>
          <w:rFonts w:cs="Arial"/>
          <w:b/>
        </w:rPr>
      </w:pPr>
    </w:p>
    <w:p w14:paraId="3BE70CCD" w14:textId="77777777" w:rsidR="00C94FEA" w:rsidRPr="006D675F" w:rsidRDefault="00C94FEA" w:rsidP="00C94FEA">
      <w:pPr>
        <w:rPr>
          <w:rFonts w:cs="Arial"/>
          <w:b/>
        </w:rPr>
      </w:pPr>
      <w:r w:rsidRPr="004B1D42">
        <w:rPr>
          <w:rFonts w:cs="Arial"/>
        </w:rPr>
        <w:t>4.1</w:t>
      </w:r>
      <w:r w:rsidRPr="004B1D42">
        <w:rPr>
          <w:rFonts w:cs="Arial"/>
        </w:rPr>
        <w:tab/>
      </w:r>
      <w:r w:rsidRPr="006D675F">
        <w:rPr>
          <w:rFonts w:cs="Arial"/>
          <w:b/>
        </w:rPr>
        <w:t>Pricing</w:t>
      </w:r>
    </w:p>
    <w:p w14:paraId="29E2D8BC" w14:textId="77777777" w:rsidR="00C94FEA" w:rsidRDefault="00C94FEA" w:rsidP="00C94FEA">
      <w:pPr>
        <w:rPr>
          <w:rFonts w:cs="Arial"/>
          <w:b/>
        </w:rPr>
      </w:pPr>
    </w:p>
    <w:p w14:paraId="7EA169FA" w14:textId="50F57444" w:rsidR="00C94FEA" w:rsidRPr="00875E06" w:rsidRDefault="00C94FEA" w:rsidP="00C94FEA">
      <w:pPr>
        <w:rPr>
          <w:rFonts w:cs="Arial"/>
        </w:rPr>
      </w:pPr>
      <w:r w:rsidRPr="00875E06">
        <w:rPr>
          <w:rFonts w:cs="Arial"/>
        </w:rPr>
        <w:t xml:space="preserve">Tenderers must complete </w:t>
      </w:r>
      <w:r w:rsidRPr="00A35BF1">
        <w:rPr>
          <w:rFonts w:cs="Arial"/>
        </w:rPr>
        <w:t xml:space="preserve">the </w:t>
      </w:r>
      <w:r w:rsidR="00FC22BE">
        <w:rPr>
          <w:rFonts w:cs="Arial"/>
        </w:rPr>
        <w:t xml:space="preserve">Pricing Schedule (Appendix 3 - </w:t>
      </w:r>
      <w:r>
        <w:rPr>
          <w:rFonts w:cs="Arial"/>
        </w:rPr>
        <w:t>spreadsheet</w:t>
      </w:r>
      <w:r w:rsidRPr="00A35BF1">
        <w:rPr>
          <w:rFonts w:cs="Arial"/>
        </w:rPr>
        <w:t xml:space="preserve"> </w:t>
      </w:r>
      <w:r>
        <w:rPr>
          <w:rFonts w:cs="Arial"/>
        </w:rPr>
        <w:t>attached</w:t>
      </w:r>
      <w:r w:rsidR="00FC22BE">
        <w:rPr>
          <w:rFonts w:cs="Arial"/>
        </w:rPr>
        <w:t>)</w:t>
      </w:r>
      <w:r>
        <w:rPr>
          <w:rFonts w:cs="Arial"/>
        </w:rPr>
        <w:t xml:space="preserve"> </w:t>
      </w:r>
      <w:r w:rsidRPr="00A35BF1">
        <w:rPr>
          <w:rFonts w:cs="Arial"/>
        </w:rPr>
        <w:t xml:space="preserve">in </w:t>
      </w:r>
      <w:proofErr w:type="spellStart"/>
      <w:r w:rsidRPr="00A35BF1">
        <w:rPr>
          <w:rFonts w:cs="Arial"/>
        </w:rPr>
        <w:t>ProContract</w:t>
      </w:r>
      <w:proofErr w:type="spellEnd"/>
      <w:r w:rsidRPr="00875E06">
        <w:rPr>
          <w:rFonts w:cs="Arial"/>
        </w:rPr>
        <w:t xml:space="preserve"> with all the proposed charges/price</w:t>
      </w:r>
      <w:r>
        <w:rPr>
          <w:rFonts w:cs="Arial"/>
        </w:rPr>
        <w:t>s to provide the requirement(s) as well as any supplementary spreadsheets to provide transparency of the metrics used for calculating fixed minimum and variable charges.</w:t>
      </w:r>
    </w:p>
    <w:p w14:paraId="116B992E" w14:textId="77777777" w:rsidR="00C94FEA" w:rsidRDefault="00C94FEA" w:rsidP="00C94FEA">
      <w:pPr>
        <w:rPr>
          <w:rFonts w:cs="Arial"/>
          <w:b/>
        </w:rPr>
      </w:pPr>
    </w:p>
    <w:p w14:paraId="67E028D7" w14:textId="77777777" w:rsidR="00C94FEA" w:rsidRDefault="00C94FEA" w:rsidP="00C94FEA">
      <w:pPr>
        <w:rPr>
          <w:rFonts w:cs="Arial"/>
        </w:rPr>
      </w:pPr>
      <w:r w:rsidRPr="00875E06">
        <w:rPr>
          <w:rFonts w:cs="Arial"/>
        </w:rPr>
        <w:t>All charges/prices must be in pounds sterling and should be exclusive of VAT.  All pricing information will form the basis of any resulting framework or contract.</w:t>
      </w:r>
    </w:p>
    <w:p w14:paraId="1D8BA39D" w14:textId="77777777" w:rsidR="006D7D6F" w:rsidRDefault="006D7D6F" w:rsidP="006D7D6F">
      <w:pPr>
        <w:rPr>
          <w:rFonts w:cs="Arial"/>
          <w:b/>
          <w:sz w:val="28"/>
          <w:szCs w:val="28"/>
        </w:rPr>
      </w:pPr>
    </w:p>
    <w:p w14:paraId="111079E8" w14:textId="77777777" w:rsidR="006D7D6F" w:rsidRDefault="006D7D6F" w:rsidP="006D7D6F">
      <w:pPr>
        <w:rPr>
          <w:rFonts w:cs="Arial"/>
          <w:b/>
          <w:sz w:val="28"/>
          <w:szCs w:val="28"/>
        </w:rPr>
      </w:pPr>
    </w:p>
    <w:p w14:paraId="402171C7" w14:textId="77777777" w:rsidR="006D7D6F" w:rsidRDefault="006D7D6F" w:rsidP="006D7D6F">
      <w:pPr>
        <w:rPr>
          <w:rFonts w:cs="Arial"/>
          <w:b/>
          <w:sz w:val="28"/>
          <w:szCs w:val="28"/>
        </w:rPr>
      </w:pPr>
    </w:p>
    <w:p w14:paraId="5E16B77B" w14:textId="77777777" w:rsidR="006D7D6F" w:rsidRDefault="006D7D6F" w:rsidP="006D7D6F">
      <w:pPr>
        <w:rPr>
          <w:rFonts w:cs="Arial"/>
          <w:b/>
          <w:sz w:val="28"/>
          <w:szCs w:val="28"/>
        </w:rPr>
      </w:pPr>
    </w:p>
    <w:p w14:paraId="2889E1DF" w14:textId="77777777" w:rsidR="006D7D6F" w:rsidRDefault="006D7D6F" w:rsidP="006D7D6F">
      <w:pPr>
        <w:rPr>
          <w:rFonts w:cs="Arial"/>
          <w:b/>
          <w:sz w:val="28"/>
          <w:szCs w:val="28"/>
        </w:rPr>
      </w:pPr>
    </w:p>
    <w:p w14:paraId="4CAAE8F9" w14:textId="77777777" w:rsidR="006D7D6F" w:rsidRDefault="006D7D6F" w:rsidP="006D7D6F">
      <w:pPr>
        <w:rPr>
          <w:rFonts w:cs="Arial"/>
          <w:b/>
          <w:sz w:val="28"/>
          <w:szCs w:val="28"/>
        </w:rPr>
      </w:pPr>
    </w:p>
    <w:p w14:paraId="53B884CD" w14:textId="77777777" w:rsidR="006D7D6F" w:rsidRDefault="006D7D6F" w:rsidP="006D7D6F">
      <w:pPr>
        <w:rPr>
          <w:rFonts w:cs="Arial"/>
          <w:b/>
          <w:sz w:val="28"/>
          <w:szCs w:val="28"/>
        </w:rPr>
      </w:pPr>
    </w:p>
    <w:p w14:paraId="68CB9F56" w14:textId="77777777" w:rsidR="006D7D6F" w:rsidRDefault="006D7D6F" w:rsidP="006D7D6F">
      <w:pPr>
        <w:rPr>
          <w:rFonts w:cs="Arial"/>
          <w:b/>
          <w:sz w:val="28"/>
          <w:szCs w:val="28"/>
        </w:rPr>
      </w:pPr>
    </w:p>
    <w:p w14:paraId="66AC918A" w14:textId="77777777" w:rsidR="006D7D6F" w:rsidRDefault="006D7D6F" w:rsidP="006D7D6F">
      <w:pPr>
        <w:rPr>
          <w:rFonts w:cs="Arial"/>
          <w:b/>
          <w:sz w:val="28"/>
          <w:szCs w:val="28"/>
        </w:rPr>
      </w:pPr>
    </w:p>
    <w:p w14:paraId="0558392C" w14:textId="77777777" w:rsidR="006D7D6F" w:rsidRDefault="006D7D6F" w:rsidP="006D7D6F">
      <w:pPr>
        <w:rPr>
          <w:rFonts w:cs="Arial"/>
          <w:b/>
          <w:sz w:val="28"/>
          <w:szCs w:val="28"/>
        </w:rPr>
      </w:pPr>
    </w:p>
    <w:p w14:paraId="2495FEE3" w14:textId="77777777" w:rsidR="006D7D6F" w:rsidRDefault="006D7D6F" w:rsidP="006D7D6F">
      <w:pPr>
        <w:rPr>
          <w:rFonts w:cs="Arial"/>
          <w:b/>
          <w:sz w:val="28"/>
          <w:szCs w:val="28"/>
        </w:rPr>
      </w:pPr>
    </w:p>
    <w:p w14:paraId="29602342" w14:textId="77777777" w:rsidR="006D7D6F" w:rsidRDefault="006D7D6F" w:rsidP="006D7D6F">
      <w:pPr>
        <w:rPr>
          <w:rFonts w:cs="Arial"/>
          <w:b/>
          <w:sz w:val="28"/>
          <w:szCs w:val="28"/>
        </w:rPr>
      </w:pPr>
    </w:p>
    <w:p w14:paraId="683557D1" w14:textId="77777777" w:rsidR="006D7D6F" w:rsidRDefault="006D7D6F" w:rsidP="006D7D6F">
      <w:pPr>
        <w:rPr>
          <w:rFonts w:cs="Arial"/>
          <w:b/>
          <w:sz w:val="28"/>
          <w:szCs w:val="28"/>
        </w:rPr>
      </w:pPr>
    </w:p>
    <w:p w14:paraId="6176D9A5" w14:textId="77777777" w:rsidR="006D7D6F" w:rsidRDefault="006D7D6F" w:rsidP="006D7D6F">
      <w:pPr>
        <w:rPr>
          <w:rFonts w:cs="Arial"/>
          <w:b/>
          <w:sz w:val="28"/>
          <w:szCs w:val="28"/>
        </w:rPr>
      </w:pPr>
    </w:p>
    <w:p w14:paraId="27887E49" w14:textId="77777777" w:rsidR="006D7D6F" w:rsidRDefault="006D7D6F" w:rsidP="006D7D6F">
      <w:pPr>
        <w:rPr>
          <w:rFonts w:cs="Arial"/>
          <w:b/>
          <w:sz w:val="28"/>
          <w:szCs w:val="28"/>
        </w:rPr>
      </w:pPr>
    </w:p>
    <w:p w14:paraId="3A618D36" w14:textId="77777777" w:rsidR="006D7D6F" w:rsidRDefault="006D7D6F" w:rsidP="006D7D6F">
      <w:pPr>
        <w:rPr>
          <w:rFonts w:cs="Arial"/>
          <w:b/>
          <w:sz w:val="28"/>
          <w:szCs w:val="28"/>
        </w:rPr>
      </w:pPr>
    </w:p>
    <w:p w14:paraId="4B733086" w14:textId="77777777" w:rsidR="006D7D6F" w:rsidRDefault="006D7D6F" w:rsidP="006D7D6F">
      <w:pPr>
        <w:rPr>
          <w:rFonts w:cs="Arial"/>
          <w:b/>
          <w:sz w:val="28"/>
          <w:szCs w:val="28"/>
        </w:rPr>
      </w:pPr>
    </w:p>
    <w:p w14:paraId="1D1971B4" w14:textId="77777777" w:rsidR="006D7D6F" w:rsidRDefault="006D7D6F" w:rsidP="006D7D6F">
      <w:pPr>
        <w:rPr>
          <w:rFonts w:cs="Arial"/>
          <w:b/>
          <w:sz w:val="28"/>
          <w:szCs w:val="28"/>
        </w:rPr>
      </w:pPr>
    </w:p>
    <w:p w14:paraId="742BC4E1" w14:textId="77777777" w:rsidR="006D7D6F" w:rsidRDefault="006D7D6F" w:rsidP="006D7D6F">
      <w:pPr>
        <w:rPr>
          <w:rFonts w:cs="Arial"/>
          <w:b/>
          <w:sz w:val="28"/>
          <w:szCs w:val="28"/>
        </w:rPr>
      </w:pPr>
    </w:p>
    <w:p w14:paraId="4E2CD84F" w14:textId="77777777" w:rsidR="006D7D6F" w:rsidRDefault="006D7D6F" w:rsidP="006D7D6F">
      <w:pPr>
        <w:rPr>
          <w:rFonts w:cs="Arial"/>
          <w:b/>
          <w:sz w:val="28"/>
          <w:szCs w:val="28"/>
        </w:rPr>
      </w:pPr>
    </w:p>
    <w:p w14:paraId="2973302F" w14:textId="77777777" w:rsidR="006D7D6F" w:rsidRDefault="006D7D6F" w:rsidP="006D7D6F">
      <w:pPr>
        <w:rPr>
          <w:rFonts w:cs="Arial"/>
          <w:b/>
          <w:sz w:val="28"/>
          <w:szCs w:val="28"/>
        </w:rPr>
      </w:pPr>
    </w:p>
    <w:p w14:paraId="430C3A9D" w14:textId="77777777" w:rsidR="006D7D6F" w:rsidRDefault="006D7D6F" w:rsidP="006D7D6F">
      <w:pPr>
        <w:rPr>
          <w:rFonts w:cs="Arial"/>
          <w:b/>
          <w:sz w:val="28"/>
          <w:szCs w:val="28"/>
        </w:rPr>
      </w:pPr>
    </w:p>
    <w:p w14:paraId="47317413" w14:textId="77777777" w:rsidR="006D7D6F" w:rsidRDefault="006D7D6F" w:rsidP="006D7D6F">
      <w:pPr>
        <w:rPr>
          <w:rFonts w:cs="Arial"/>
          <w:b/>
          <w:sz w:val="28"/>
          <w:szCs w:val="28"/>
        </w:rPr>
      </w:pPr>
    </w:p>
    <w:p w14:paraId="4F3ECAFA" w14:textId="77777777" w:rsidR="006D7D6F" w:rsidRDefault="006D7D6F" w:rsidP="006D7D6F">
      <w:pPr>
        <w:rPr>
          <w:rFonts w:cs="Arial"/>
          <w:b/>
          <w:sz w:val="28"/>
          <w:szCs w:val="28"/>
        </w:rPr>
      </w:pPr>
    </w:p>
    <w:p w14:paraId="36FDBD00" w14:textId="77777777" w:rsidR="006D7D6F" w:rsidRDefault="006D7D6F" w:rsidP="006D7D6F">
      <w:pPr>
        <w:rPr>
          <w:rFonts w:cs="Arial"/>
          <w:b/>
          <w:sz w:val="28"/>
          <w:szCs w:val="28"/>
        </w:rPr>
      </w:pPr>
    </w:p>
    <w:p w14:paraId="3F487D38" w14:textId="77777777" w:rsidR="006D7D6F" w:rsidRDefault="006D7D6F" w:rsidP="006D7D6F">
      <w:pPr>
        <w:rPr>
          <w:rFonts w:cs="Arial"/>
          <w:b/>
          <w:sz w:val="28"/>
          <w:szCs w:val="28"/>
        </w:rPr>
      </w:pPr>
    </w:p>
    <w:p w14:paraId="5AF8AD7A" w14:textId="77777777" w:rsidR="006D7D6F" w:rsidRDefault="006D7D6F" w:rsidP="006D7D6F">
      <w:pPr>
        <w:rPr>
          <w:rFonts w:cs="Arial"/>
          <w:b/>
          <w:sz w:val="28"/>
          <w:szCs w:val="28"/>
        </w:rPr>
      </w:pPr>
    </w:p>
    <w:p w14:paraId="1123FCE3" w14:textId="77777777" w:rsidR="009539E9" w:rsidRDefault="009539E9">
      <w:pPr>
        <w:rPr>
          <w:rFonts w:cs="Arial"/>
          <w:b/>
          <w:sz w:val="28"/>
          <w:szCs w:val="28"/>
        </w:rPr>
      </w:pPr>
      <w:r>
        <w:rPr>
          <w:rFonts w:cs="Arial"/>
          <w:b/>
          <w:sz w:val="28"/>
          <w:szCs w:val="28"/>
        </w:rPr>
        <w:br w:type="page"/>
      </w:r>
    </w:p>
    <w:p w14:paraId="2CA94298" w14:textId="77777777" w:rsidR="006D7D6F" w:rsidRPr="00FD6FD0" w:rsidRDefault="006D7D6F" w:rsidP="006D7D6F">
      <w:pPr>
        <w:rPr>
          <w:rFonts w:cs="Arial"/>
          <w:b/>
          <w:sz w:val="28"/>
          <w:szCs w:val="28"/>
        </w:rPr>
      </w:pPr>
      <w:r w:rsidRPr="00FD6FD0">
        <w:rPr>
          <w:rFonts w:cs="Arial"/>
          <w:b/>
          <w:sz w:val="28"/>
          <w:szCs w:val="28"/>
        </w:rPr>
        <w:lastRenderedPageBreak/>
        <w:t>SECTION 5 – EVALUATION AND AWARD</w:t>
      </w:r>
    </w:p>
    <w:p w14:paraId="746C888C" w14:textId="77777777" w:rsidR="006D7D6F" w:rsidRPr="00803BE7" w:rsidRDefault="006D7D6F" w:rsidP="006D7D6F">
      <w:pPr>
        <w:rPr>
          <w:rFonts w:cs="Arial"/>
        </w:rPr>
      </w:pPr>
    </w:p>
    <w:p w14:paraId="02BF6012" w14:textId="77777777" w:rsidR="006D7D6F" w:rsidRPr="00494D86" w:rsidRDefault="006D7D6F" w:rsidP="006D7D6F">
      <w:pPr>
        <w:rPr>
          <w:rFonts w:cs="Arial"/>
        </w:rPr>
      </w:pPr>
      <w:r w:rsidRPr="00494D86">
        <w:rPr>
          <w:rFonts w:cs="Arial"/>
        </w:rPr>
        <w:t>5.1</w:t>
      </w:r>
      <w:r w:rsidRPr="00494D86">
        <w:rPr>
          <w:rFonts w:cs="Arial"/>
        </w:rPr>
        <w:tab/>
        <w:t>Evaluation and Award</w:t>
      </w:r>
    </w:p>
    <w:p w14:paraId="02D533BD" w14:textId="77777777" w:rsidR="006D7D6F" w:rsidRPr="00494D86" w:rsidRDefault="006D7D6F" w:rsidP="006D7D6F">
      <w:pPr>
        <w:rPr>
          <w:rFonts w:cs="Arial"/>
        </w:rPr>
      </w:pPr>
    </w:p>
    <w:p w14:paraId="482E78AF" w14:textId="77777777" w:rsidR="006D7D6F" w:rsidRPr="008E6B05" w:rsidRDefault="006D7D6F" w:rsidP="006D7D6F">
      <w:pPr>
        <w:ind w:left="720"/>
        <w:rPr>
          <w:rFonts w:cs="Arial"/>
        </w:rPr>
      </w:pPr>
      <w:r w:rsidRPr="008E6B05">
        <w:rPr>
          <w:rFonts w:cs="Arial"/>
        </w:rPr>
        <w:t xml:space="preserve">Evaluations will be undertaken by officers of the </w:t>
      </w:r>
      <w:r w:rsidR="00922241">
        <w:rPr>
          <w:rFonts w:cs="Arial"/>
        </w:rPr>
        <w:t>Authority</w:t>
      </w:r>
      <w:r w:rsidRPr="008E6B05">
        <w:rPr>
          <w:rFonts w:cs="Arial"/>
        </w:rPr>
        <w:t xml:space="preserve"> who will follow a systematic and comprehensive process in accordance with the </w:t>
      </w:r>
      <w:r w:rsidR="00922241">
        <w:rPr>
          <w:rFonts w:cs="Arial"/>
        </w:rPr>
        <w:t>Authority</w:t>
      </w:r>
      <w:r w:rsidRPr="008E6B05">
        <w:rPr>
          <w:rFonts w:cs="Arial"/>
        </w:rPr>
        <w:t>’s procedures.</w:t>
      </w:r>
      <w:r>
        <w:rPr>
          <w:rFonts w:cs="Arial"/>
        </w:rPr>
        <w:t xml:space="preserve">  </w:t>
      </w:r>
      <w:r w:rsidRPr="008E6B05">
        <w:rPr>
          <w:rFonts w:cs="Arial"/>
        </w:rPr>
        <w:t>Tenders will be evaluated to find the most suitable Tenderer who can meet the Specification and provide competitiveness of price.</w:t>
      </w:r>
    </w:p>
    <w:p w14:paraId="39D8A3B1" w14:textId="77777777" w:rsidR="006D7D6F" w:rsidRDefault="006D7D6F" w:rsidP="006D7D6F">
      <w:pPr>
        <w:rPr>
          <w:rFonts w:cs="Arial"/>
        </w:rPr>
      </w:pPr>
    </w:p>
    <w:p w14:paraId="470C927F" w14:textId="77777777" w:rsidR="006D7D6F" w:rsidRPr="0013186F" w:rsidRDefault="006D7D6F" w:rsidP="006D7D6F">
      <w:pPr>
        <w:ind w:left="720"/>
        <w:rPr>
          <w:rFonts w:cs="Arial"/>
        </w:rPr>
      </w:pPr>
      <w:r w:rsidRPr="0013186F">
        <w:rPr>
          <w:rFonts w:cs="Arial"/>
        </w:rPr>
        <w:t xml:space="preserve">The </w:t>
      </w:r>
      <w:r w:rsidR="00922241">
        <w:rPr>
          <w:rFonts w:cs="Arial"/>
        </w:rPr>
        <w:t>Authority</w:t>
      </w:r>
      <w:r w:rsidRPr="0013186F">
        <w:rPr>
          <w:rFonts w:cs="Arial"/>
        </w:rPr>
        <w:t xml:space="preserve"> expects to make an award for the Contract within </w:t>
      </w:r>
      <w:r w:rsidR="000F4670" w:rsidRPr="00613A0A">
        <w:rPr>
          <w:rFonts w:cs="Arial"/>
        </w:rPr>
        <w:t>22</w:t>
      </w:r>
      <w:r w:rsidRPr="00613A0A">
        <w:rPr>
          <w:rFonts w:cs="Arial"/>
        </w:rPr>
        <w:t xml:space="preserve"> days</w:t>
      </w:r>
      <w:r w:rsidRPr="0013186F">
        <w:rPr>
          <w:rFonts w:cs="Arial"/>
        </w:rPr>
        <w:t xml:space="preserve"> of the closing date for the submission of tenders. The </w:t>
      </w:r>
      <w:r w:rsidR="00922241">
        <w:rPr>
          <w:rFonts w:cs="Arial"/>
        </w:rPr>
        <w:t>Authority</w:t>
      </w:r>
      <w:r w:rsidRPr="0013186F">
        <w:rPr>
          <w:rFonts w:cs="Arial"/>
        </w:rPr>
        <w:t xml:space="preserve"> may, if necessary, extend the period for completing the award process.</w:t>
      </w:r>
    </w:p>
    <w:p w14:paraId="485CD9C5" w14:textId="77777777" w:rsidR="006D7D6F" w:rsidRPr="0013186F" w:rsidRDefault="006D7D6F" w:rsidP="006D7D6F">
      <w:pPr>
        <w:rPr>
          <w:rFonts w:cs="Arial"/>
        </w:rPr>
      </w:pPr>
    </w:p>
    <w:p w14:paraId="2D1B26EB" w14:textId="77777777" w:rsidR="006D7D6F" w:rsidRPr="0013186F" w:rsidRDefault="006D7D6F" w:rsidP="006D7D6F">
      <w:pPr>
        <w:ind w:left="720"/>
        <w:rPr>
          <w:rFonts w:cs="Arial"/>
        </w:rPr>
      </w:pPr>
      <w:r w:rsidRPr="0013186F">
        <w:rPr>
          <w:rFonts w:cs="Arial"/>
        </w:rPr>
        <w:t xml:space="preserve">The decision of the award will be based on the evaluation criteria as outlined under </w:t>
      </w:r>
      <w:r>
        <w:rPr>
          <w:rFonts w:cs="Arial"/>
        </w:rPr>
        <w:t>Award Criteria and Weightings</w:t>
      </w:r>
      <w:r w:rsidRPr="0013186F">
        <w:rPr>
          <w:rFonts w:cs="Arial"/>
        </w:rPr>
        <w:t>.</w:t>
      </w:r>
    </w:p>
    <w:p w14:paraId="05B0E2BC" w14:textId="77777777" w:rsidR="006D7D6F" w:rsidRPr="0013186F" w:rsidRDefault="006D7D6F" w:rsidP="006D7D6F">
      <w:pPr>
        <w:rPr>
          <w:rFonts w:cs="Arial"/>
        </w:rPr>
      </w:pPr>
    </w:p>
    <w:p w14:paraId="6DF70635" w14:textId="77777777" w:rsidR="006D7D6F" w:rsidRDefault="006D7D6F" w:rsidP="006D7D6F">
      <w:pPr>
        <w:ind w:left="720"/>
        <w:rPr>
          <w:rFonts w:cs="Arial"/>
        </w:rPr>
      </w:pPr>
      <w:r w:rsidRPr="0013186F">
        <w:rPr>
          <w:rFonts w:cs="Arial"/>
        </w:rPr>
        <w:t>Tenderer(s) that are successful</w:t>
      </w:r>
      <w:r>
        <w:rPr>
          <w:rFonts w:cs="Arial"/>
        </w:rPr>
        <w:t>ly</w:t>
      </w:r>
      <w:r w:rsidRPr="0013186F">
        <w:rPr>
          <w:rFonts w:cs="Arial"/>
        </w:rPr>
        <w:t xml:space="preserve"> awarded will receive in writing an award decision notice pursuant to Regulation </w:t>
      </w:r>
      <w:r>
        <w:rPr>
          <w:rFonts w:cs="Arial"/>
        </w:rPr>
        <w:t>86</w:t>
      </w:r>
      <w:r w:rsidRPr="0013186F">
        <w:rPr>
          <w:rFonts w:cs="Arial"/>
        </w:rPr>
        <w:t xml:space="preserve"> of the Public Contracts Regulations 20</w:t>
      </w:r>
      <w:r>
        <w:rPr>
          <w:rFonts w:cs="Arial"/>
        </w:rPr>
        <w:t>15</w:t>
      </w:r>
      <w:r w:rsidRPr="0013186F">
        <w:rPr>
          <w:rFonts w:cs="Arial"/>
        </w:rPr>
        <w:t>.</w:t>
      </w:r>
    </w:p>
    <w:p w14:paraId="38B61D22" w14:textId="77777777" w:rsidR="006D7D6F" w:rsidRDefault="006D7D6F" w:rsidP="006D7D6F">
      <w:pPr>
        <w:rPr>
          <w:rFonts w:cs="Arial"/>
        </w:rPr>
      </w:pPr>
    </w:p>
    <w:p w14:paraId="3D88812F" w14:textId="77777777" w:rsidR="006D7D6F" w:rsidRPr="0013186F" w:rsidRDefault="006D7D6F" w:rsidP="006D7D6F">
      <w:pPr>
        <w:ind w:left="720"/>
        <w:rPr>
          <w:rFonts w:cs="Arial"/>
        </w:rPr>
      </w:pPr>
      <w:r w:rsidRPr="0013186F">
        <w:rPr>
          <w:rFonts w:cs="Arial"/>
        </w:rPr>
        <w:t xml:space="preserve">Tenderers who have not been successful will equally receive in writing an award decision notice pursuant to Regulation </w:t>
      </w:r>
      <w:r>
        <w:rPr>
          <w:rFonts w:cs="Arial"/>
        </w:rPr>
        <w:t>86</w:t>
      </w:r>
      <w:r w:rsidRPr="0013186F">
        <w:rPr>
          <w:rFonts w:cs="Arial"/>
        </w:rPr>
        <w:t xml:space="preserve"> of the Public Contracts Regulation 20</w:t>
      </w:r>
      <w:r>
        <w:rPr>
          <w:rFonts w:cs="Arial"/>
        </w:rPr>
        <w:t>15.</w:t>
      </w:r>
    </w:p>
    <w:p w14:paraId="38D0CE21" w14:textId="77777777" w:rsidR="006D7D6F" w:rsidRDefault="006D7D6F" w:rsidP="006D7D6F">
      <w:pPr>
        <w:ind w:left="720"/>
        <w:rPr>
          <w:rFonts w:cs="Arial"/>
        </w:rPr>
      </w:pPr>
    </w:p>
    <w:p w14:paraId="3D808A9A" w14:textId="77777777" w:rsidR="006D7D6F" w:rsidRDefault="006D7D6F" w:rsidP="006D7D6F">
      <w:pPr>
        <w:ind w:left="720"/>
        <w:rPr>
          <w:rFonts w:cs="Arial"/>
        </w:rPr>
      </w:pPr>
      <w:r>
        <w:rPr>
          <w:rFonts w:cs="Arial"/>
        </w:rPr>
        <w:t xml:space="preserve">Upon acceptance, the Contract shall thereby be constituted and become binding on both parties and, notwithstanding that, the Tenderer upon request of the </w:t>
      </w:r>
      <w:r w:rsidR="00922241">
        <w:rPr>
          <w:rFonts w:cs="Arial"/>
        </w:rPr>
        <w:t>Authority</w:t>
      </w:r>
      <w:r>
        <w:rPr>
          <w:rFonts w:cs="Arial"/>
        </w:rPr>
        <w:t xml:space="preserve"> execute a formal Contract in the form contained in this Tender process.</w:t>
      </w:r>
    </w:p>
    <w:p w14:paraId="0751FBC8" w14:textId="77777777" w:rsidR="006D7D6F" w:rsidRDefault="006D7D6F" w:rsidP="006D7D6F">
      <w:pPr>
        <w:rPr>
          <w:rFonts w:cs="Arial"/>
        </w:rPr>
      </w:pPr>
    </w:p>
    <w:p w14:paraId="6F34E638" w14:textId="77777777" w:rsidR="006D7D6F" w:rsidRPr="0013186F" w:rsidRDefault="006D7D6F" w:rsidP="006D7D6F">
      <w:pPr>
        <w:ind w:left="720"/>
        <w:rPr>
          <w:rFonts w:cs="Arial"/>
        </w:rPr>
      </w:pPr>
      <w:r>
        <w:rPr>
          <w:rFonts w:cs="Arial"/>
        </w:rPr>
        <w:t>Tenderers must not undertake work without written notification that they have been awarded a Contract and are required to start work.</w:t>
      </w:r>
    </w:p>
    <w:p w14:paraId="5B70E5E2" w14:textId="77777777" w:rsidR="006D7D6F" w:rsidRPr="0013186F" w:rsidRDefault="006D7D6F" w:rsidP="006D7D6F">
      <w:pPr>
        <w:rPr>
          <w:rFonts w:cs="Arial"/>
        </w:rPr>
      </w:pPr>
    </w:p>
    <w:p w14:paraId="152FEC8A" w14:textId="77777777" w:rsidR="006D7D6F" w:rsidRPr="0013186F" w:rsidRDefault="006D7D6F" w:rsidP="006D7D6F">
      <w:pPr>
        <w:ind w:left="720"/>
        <w:rPr>
          <w:rFonts w:cs="Arial"/>
        </w:rPr>
      </w:pPr>
      <w:r w:rsidRPr="0013186F">
        <w:rPr>
          <w:rFonts w:cs="Arial"/>
        </w:rPr>
        <w:t xml:space="preserve">Tenderers should note that the </w:t>
      </w:r>
      <w:r w:rsidR="00922241">
        <w:rPr>
          <w:rFonts w:cs="Arial"/>
        </w:rPr>
        <w:t>Authority</w:t>
      </w:r>
      <w:r w:rsidRPr="0013186F">
        <w:rPr>
          <w:rFonts w:cs="Arial"/>
        </w:rPr>
        <w:t xml:space="preserve"> reserves the right to terminate this procedure without any decision to award</w:t>
      </w:r>
      <w:r>
        <w:rPr>
          <w:rFonts w:cs="Arial"/>
        </w:rPr>
        <w:t xml:space="preserve"> and will not be liable for any costs incurred by the Tenderers in preparing their responses</w:t>
      </w:r>
      <w:r w:rsidRPr="0013186F">
        <w:rPr>
          <w:rFonts w:cs="Arial"/>
        </w:rPr>
        <w:t xml:space="preserve">. </w:t>
      </w:r>
    </w:p>
    <w:p w14:paraId="6A923103" w14:textId="77777777" w:rsidR="006D7D6F" w:rsidRPr="0013186F" w:rsidRDefault="006D7D6F" w:rsidP="006D7D6F">
      <w:pPr>
        <w:rPr>
          <w:rFonts w:cs="Arial"/>
        </w:rPr>
      </w:pPr>
    </w:p>
    <w:p w14:paraId="056F39DA" w14:textId="77777777" w:rsidR="006D7D6F" w:rsidRDefault="006D7D6F" w:rsidP="006D7D6F">
      <w:pPr>
        <w:ind w:left="720"/>
        <w:rPr>
          <w:rFonts w:cs="Arial"/>
        </w:rPr>
      </w:pPr>
      <w:r w:rsidRPr="0013186F">
        <w:rPr>
          <w:rFonts w:cs="Arial"/>
        </w:rPr>
        <w:t xml:space="preserve">Tenderers should also note that, should they be successful the </w:t>
      </w:r>
      <w:r w:rsidR="00922241">
        <w:rPr>
          <w:rFonts w:cs="Arial"/>
        </w:rPr>
        <w:t>Authority</w:t>
      </w:r>
      <w:r w:rsidRPr="0013186F">
        <w:rPr>
          <w:rFonts w:cs="Arial"/>
        </w:rPr>
        <w:t xml:space="preserve"> reserves the right to terminate the Contract, if at any time it is discovered that the Tenderer made any material misrepresentation and/or have not notified to the </w:t>
      </w:r>
      <w:r w:rsidR="00922241">
        <w:rPr>
          <w:rFonts w:cs="Arial"/>
        </w:rPr>
        <w:t>Authority</w:t>
      </w:r>
      <w:r w:rsidRPr="0013186F">
        <w:rPr>
          <w:rFonts w:cs="Arial"/>
        </w:rPr>
        <w:t xml:space="preserve"> about any material changes in relation to the information provided in the Tender submission.</w:t>
      </w:r>
    </w:p>
    <w:p w14:paraId="170B1A0B" w14:textId="77777777" w:rsidR="006D7D6F" w:rsidRDefault="006D7D6F" w:rsidP="006D7D6F">
      <w:pPr>
        <w:ind w:left="720"/>
        <w:rPr>
          <w:rFonts w:cs="Arial"/>
        </w:rPr>
      </w:pPr>
    </w:p>
    <w:p w14:paraId="1FF2D42A" w14:textId="77777777" w:rsidR="006D7D6F" w:rsidRPr="00494D86" w:rsidRDefault="006D7D6F" w:rsidP="006D7D6F">
      <w:pPr>
        <w:rPr>
          <w:rFonts w:cs="Arial"/>
        </w:rPr>
      </w:pPr>
      <w:r w:rsidRPr="00494D86">
        <w:rPr>
          <w:rFonts w:cs="Arial"/>
        </w:rPr>
        <w:t>5.</w:t>
      </w:r>
      <w:r w:rsidR="00163FAF">
        <w:rPr>
          <w:rFonts w:cs="Arial"/>
        </w:rPr>
        <w:t>2</w:t>
      </w:r>
      <w:r w:rsidRPr="00494D86">
        <w:rPr>
          <w:rFonts w:cs="Arial"/>
        </w:rPr>
        <w:tab/>
      </w:r>
      <w:r>
        <w:rPr>
          <w:rFonts w:cs="Arial"/>
        </w:rPr>
        <w:t>Award Criteria &amp; Weightings</w:t>
      </w:r>
    </w:p>
    <w:p w14:paraId="41C223A1" w14:textId="77777777" w:rsidR="006D7D6F" w:rsidRDefault="006D7D6F" w:rsidP="006D7D6F">
      <w:pPr>
        <w:rPr>
          <w:rFonts w:cs="Arial"/>
        </w:rPr>
      </w:pPr>
    </w:p>
    <w:p w14:paraId="4FDD9F32" w14:textId="77777777" w:rsidR="006D7D6F" w:rsidRDefault="006D7D6F" w:rsidP="006D7D6F">
      <w:pPr>
        <w:ind w:left="720"/>
        <w:rPr>
          <w:rFonts w:cs="Arial"/>
        </w:rPr>
      </w:pPr>
      <w:r w:rsidRPr="008E6B05">
        <w:rPr>
          <w:rFonts w:cs="Arial"/>
        </w:rPr>
        <w:t>Submitted Tender</w:t>
      </w:r>
      <w:r>
        <w:rPr>
          <w:rFonts w:cs="Arial"/>
        </w:rPr>
        <w:t>s</w:t>
      </w:r>
      <w:r w:rsidRPr="008E6B05">
        <w:rPr>
          <w:rFonts w:cs="Arial"/>
        </w:rPr>
        <w:t xml:space="preserve"> will be evaluated by officers of the </w:t>
      </w:r>
      <w:r w:rsidR="00922241">
        <w:rPr>
          <w:rFonts w:cs="Arial"/>
        </w:rPr>
        <w:t>Authority</w:t>
      </w:r>
      <w:r w:rsidRPr="008E6B05">
        <w:rPr>
          <w:rFonts w:cs="Arial"/>
        </w:rPr>
        <w:t xml:space="preserve"> using the award criteria and weightings</w:t>
      </w:r>
      <w:r>
        <w:rPr>
          <w:rFonts w:cs="Arial"/>
        </w:rPr>
        <w:t xml:space="preserve"> detailed in the table below</w:t>
      </w:r>
      <w:r w:rsidRPr="008E6B05">
        <w:rPr>
          <w:rFonts w:cs="Arial"/>
        </w:rPr>
        <w:t>.</w:t>
      </w:r>
    </w:p>
    <w:p w14:paraId="0431147D" w14:textId="4C3C88B8" w:rsidR="00163FAF" w:rsidRDefault="00163FAF" w:rsidP="006D7D6F">
      <w:pPr>
        <w:ind w:left="720"/>
        <w:rPr>
          <w:rFonts w:cs="Arial"/>
        </w:rPr>
      </w:pPr>
    </w:p>
    <w:p w14:paraId="4955D9C7" w14:textId="3CB272F6" w:rsidR="000826CC" w:rsidRDefault="000826CC" w:rsidP="006D7D6F">
      <w:pPr>
        <w:ind w:left="720"/>
        <w:rPr>
          <w:rFonts w:cs="Arial"/>
        </w:rPr>
      </w:pPr>
    </w:p>
    <w:p w14:paraId="24F10B08" w14:textId="77777777" w:rsidR="000826CC" w:rsidRDefault="000826CC" w:rsidP="006D7D6F">
      <w:pPr>
        <w:ind w:left="720"/>
        <w:rPr>
          <w:rFonts w:cs="Arial"/>
        </w:rPr>
      </w:pPr>
    </w:p>
    <w:p w14:paraId="69EBB249" w14:textId="77777777" w:rsidR="00163FAF" w:rsidRDefault="00163FAF" w:rsidP="006D7D6F">
      <w:pPr>
        <w:ind w:left="720"/>
        <w:rPr>
          <w:rFonts w:cs="Arial"/>
        </w:rPr>
      </w:pPr>
    </w:p>
    <w:p w14:paraId="1223812D" w14:textId="77777777" w:rsidR="006D7D6F" w:rsidRDefault="006D7D6F" w:rsidP="006D7D6F">
      <w:pPr>
        <w:rPr>
          <w:rFonts w:cs="Arial"/>
        </w:rPr>
      </w:pP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3"/>
        <w:gridCol w:w="6095"/>
        <w:gridCol w:w="264"/>
      </w:tblGrid>
      <w:tr w:rsidR="006D7D6F" w:rsidRPr="009D1DD8" w14:paraId="0078EF2F" w14:textId="77777777" w:rsidTr="00C14730">
        <w:tc>
          <w:tcPr>
            <w:tcW w:w="9072" w:type="dxa"/>
            <w:gridSpan w:val="3"/>
            <w:tcBorders>
              <w:right w:val="nil"/>
            </w:tcBorders>
            <w:shd w:val="clear" w:color="auto" w:fill="B8CCE4" w:themeFill="accent1" w:themeFillTint="66"/>
          </w:tcPr>
          <w:p w14:paraId="771F48FA" w14:textId="77777777" w:rsidR="006D7D6F" w:rsidRPr="009D1DD8" w:rsidRDefault="006D7D6F" w:rsidP="00C14730">
            <w:pPr>
              <w:jc w:val="both"/>
              <w:outlineLvl w:val="0"/>
              <w:rPr>
                <w:rFonts w:cs="Arial"/>
                <w:b/>
                <w:kern w:val="28"/>
              </w:rPr>
            </w:pPr>
          </w:p>
          <w:p w14:paraId="063F906A" w14:textId="77777777" w:rsidR="006D7D6F" w:rsidRPr="009D1DD8" w:rsidRDefault="006D7D6F" w:rsidP="00C14730">
            <w:pPr>
              <w:jc w:val="center"/>
              <w:outlineLvl w:val="0"/>
              <w:rPr>
                <w:rFonts w:cs="Arial"/>
                <w:b/>
                <w:kern w:val="28"/>
              </w:rPr>
            </w:pPr>
            <w:r>
              <w:rPr>
                <w:rFonts w:cs="Arial"/>
                <w:b/>
                <w:kern w:val="28"/>
              </w:rPr>
              <w:t>AWARD</w:t>
            </w:r>
            <w:r w:rsidRPr="009D1DD8">
              <w:rPr>
                <w:rFonts w:cs="Arial"/>
                <w:b/>
                <w:kern w:val="28"/>
              </w:rPr>
              <w:t xml:space="preserve"> CRITERIA &amp; WEIGHTINGS</w:t>
            </w:r>
          </w:p>
          <w:p w14:paraId="4F93F412" w14:textId="77777777" w:rsidR="006D7D6F" w:rsidRPr="009D1DD8" w:rsidRDefault="006D7D6F" w:rsidP="00C14730">
            <w:pPr>
              <w:jc w:val="both"/>
              <w:outlineLvl w:val="0"/>
              <w:rPr>
                <w:rFonts w:cs="Arial"/>
                <w:b/>
                <w:kern w:val="28"/>
              </w:rPr>
            </w:pPr>
          </w:p>
        </w:tc>
        <w:tc>
          <w:tcPr>
            <w:tcW w:w="264" w:type="dxa"/>
            <w:tcBorders>
              <w:left w:val="nil"/>
              <w:bottom w:val="single" w:sz="4" w:space="0" w:color="auto"/>
            </w:tcBorders>
            <w:shd w:val="clear" w:color="auto" w:fill="B8CCE4" w:themeFill="accent1" w:themeFillTint="66"/>
          </w:tcPr>
          <w:p w14:paraId="7A072DE7" w14:textId="77777777" w:rsidR="006D7D6F" w:rsidRPr="009D1DD8" w:rsidRDefault="006D7D6F" w:rsidP="00C14730">
            <w:pPr>
              <w:jc w:val="both"/>
              <w:outlineLvl w:val="0"/>
              <w:rPr>
                <w:rFonts w:cs="Arial"/>
                <w:b/>
                <w:kern w:val="28"/>
              </w:rPr>
            </w:pPr>
          </w:p>
        </w:tc>
      </w:tr>
      <w:tr w:rsidR="006D7D6F" w:rsidRPr="009D1DD8" w14:paraId="1B56E1CA" w14:textId="77777777" w:rsidTr="00C14730">
        <w:trPr>
          <w:trHeight w:val="470"/>
        </w:trPr>
        <w:tc>
          <w:tcPr>
            <w:tcW w:w="1134" w:type="dxa"/>
            <w:shd w:val="clear" w:color="auto" w:fill="auto"/>
            <w:vAlign w:val="center"/>
          </w:tcPr>
          <w:p w14:paraId="3A7C7FB8" w14:textId="77777777" w:rsidR="006D7D6F" w:rsidRDefault="006D7D6F" w:rsidP="00C14730">
            <w:pPr>
              <w:jc w:val="center"/>
              <w:outlineLvl w:val="0"/>
              <w:rPr>
                <w:rFonts w:cs="Arial"/>
                <w:b/>
                <w:kern w:val="28"/>
              </w:rPr>
            </w:pPr>
          </w:p>
          <w:p w14:paraId="553C7EAD" w14:textId="77777777" w:rsidR="006D7D6F" w:rsidRPr="009D1DD8" w:rsidRDefault="006D7D6F" w:rsidP="00C14730">
            <w:pPr>
              <w:jc w:val="center"/>
              <w:outlineLvl w:val="0"/>
              <w:rPr>
                <w:rFonts w:cs="Arial"/>
                <w:b/>
                <w:kern w:val="28"/>
              </w:rPr>
            </w:pPr>
            <w:r w:rsidRPr="009D1DD8">
              <w:rPr>
                <w:rFonts w:cs="Arial"/>
                <w:b/>
                <w:kern w:val="28"/>
              </w:rPr>
              <w:t>Price</w:t>
            </w:r>
          </w:p>
          <w:p w14:paraId="0CD48712" w14:textId="77777777" w:rsidR="006D7D6F" w:rsidRPr="009D1DD8" w:rsidRDefault="006D7D6F" w:rsidP="00C14730">
            <w:pPr>
              <w:jc w:val="center"/>
              <w:outlineLvl w:val="0"/>
              <w:rPr>
                <w:rFonts w:cs="Arial"/>
                <w:b/>
                <w:kern w:val="28"/>
              </w:rPr>
            </w:pPr>
          </w:p>
        </w:tc>
        <w:tc>
          <w:tcPr>
            <w:tcW w:w="1843" w:type="dxa"/>
            <w:shd w:val="clear" w:color="auto" w:fill="auto"/>
            <w:vAlign w:val="center"/>
          </w:tcPr>
          <w:p w14:paraId="504E774F" w14:textId="77777777" w:rsidR="006D7D6F" w:rsidRPr="00E26EC9" w:rsidRDefault="006D7D6F" w:rsidP="00C14730">
            <w:pPr>
              <w:jc w:val="center"/>
              <w:outlineLvl w:val="0"/>
              <w:rPr>
                <w:rFonts w:cs="Arial"/>
                <w:b/>
                <w:kern w:val="28"/>
              </w:rPr>
            </w:pPr>
            <w:r w:rsidRPr="00613A0A">
              <w:rPr>
                <w:rFonts w:cs="Arial"/>
                <w:b/>
                <w:kern w:val="28"/>
              </w:rPr>
              <w:t>[</w:t>
            </w:r>
            <w:r w:rsidR="00900064" w:rsidRPr="00613A0A">
              <w:rPr>
                <w:rFonts w:cs="Arial"/>
                <w:b/>
                <w:kern w:val="28"/>
              </w:rPr>
              <w:t>4</w:t>
            </w:r>
            <w:r w:rsidR="006828B0" w:rsidRPr="00613A0A">
              <w:rPr>
                <w:rFonts w:cs="Arial"/>
                <w:b/>
                <w:kern w:val="28"/>
              </w:rPr>
              <w:t>0</w:t>
            </w:r>
            <w:r w:rsidRPr="00613A0A">
              <w:rPr>
                <w:rFonts w:cs="Arial"/>
                <w:b/>
                <w:kern w:val="28"/>
              </w:rPr>
              <w:t>%]</w:t>
            </w:r>
          </w:p>
        </w:tc>
        <w:tc>
          <w:tcPr>
            <w:tcW w:w="6095" w:type="dxa"/>
            <w:tcBorders>
              <w:right w:val="nil"/>
            </w:tcBorders>
            <w:vAlign w:val="center"/>
          </w:tcPr>
          <w:p w14:paraId="6D43ED42" w14:textId="72391400" w:rsidR="006D7D6F" w:rsidRPr="006828B0" w:rsidRDefault="004167FE" w:rsidP="004167FE">
            <w:pPr>
              <w:outlineLvl w:val="0"/>
              <w:rPr>
                <w:rFonts w:cs="Arial"/>
                <w:kern w:val="28"/>
              </w:rPr>
            </w:pPr>
            <w:r>
              <w:rPr>
                <w:rFonts w:cs="Arial"/>
                <w:kern w:val="28"/>
              </w:rPr>
              <w:t>Both Lots 1 &amp; 2 will be based on the Total Price Score</w:t>
            </w:r>
            <w:r w:rsidR="00F90348">
              <w:rPr>
                <w:rFonts w:cs="Arial"/>
                <w:kern w:val="28"/>
              </w:rPr>
              <w:t xml:space="preserve"> derived from </w:t>
            </w:r>
            <w:r w:rsidR="00517C39">
              <w:rPr>
                <w:rFonts w:cs="Arial"/>
                <w:kern w:val="28"/>
              </w:rPr>
              <w:t xml:space="preserve">prices for </w:t>
            </w:r>
            <w:r w:rsidR="00F90348">
              <w:rPr>
                <w:rFonts w:cs="Arial"/>
                <w:kern w:val="28"/>
              </w:rPr>
              <w:t>OBC, FBC and ad hoc support</w:t>
            </w:r>
            <w:r w:rsidR="007B0F0D">
              <w:rPr>
                <w:rFonts w:cs="Arial"/>
                <w:kern w:val="28"/>
              </w:rPr>
              <w:t>.</w:t>
            </w:r>
          </w:p>
        </w:tc>
        <w:tc>
          <w:tcPr>
            <w:tcW w:w="264" w:type="dxa"/>
            <w:tcBorders>
              <w:left w:val="nil"/>
              <w:bottom w:val="single" w:sz="4" w:space="0" w:color="auto"/>
            </w:tcBorders>
          </w:tcPr>
          <w:p w14:paraId="61F1FBD4" w14:textId="77777777" w:rsidR="006D7D6F" w:rsidRPr="009D1DD8" w:rsidRDefault="006D7D6F" w:rsidP="00C14730">
            <w:pPr>
              <w:outlineLvl w:val="0"/>
              <w:rPr>
                <w:rFonts w:cs="Arial"/>
                <w:kern w:val="28"/>
              </w:rPr>
            </w:pPr>
          </w:p>
        </w:tc>
      </w:tr>
      <w:tr w:rsidR="006D7D6F" w:rsidRPr="009D1DD8" w14:paraId="7AD756CC" w14:textId="77777777" w:rsidTr="00C14730">
        <w:trPr>
          <w:trHeight w:val="1327"/>
        </w:trPr>
        <w:tc>
          <w:tcPr>
            <w:tcW w:w="1134" w:type="dxa"/>
            <w:shd w:val="clear" w:color="auto" w:fill="auto"/>
            <w:vAlign w:val="center"/>
          </w:tcPr>
          <w:p w14:paraId="6F20B9D4" w14:textId="77777777" w:rsidR="006D7D6F" w:rsidRPr="009D1DD8" w:rsidRDefault="006D7D6F" w:rsidP="00C14730">
            <w:pPr>
              <w:jc w:val="center"/>
              <w:outlineLvl w:val="0"/>
              <w:rPr>
                <w:rFonts w:cs="Arial"/>
                <w:kern w:val="28"/>
              </w:rPr>
            </w:pPr>
          </w:p>
          <w:p w14:paraId="5585E3BD" w14:textId="77777777" w:rsidR="006D7D6F" w:rsidRPr="009D1DD8" w:rsidRDefault="006D7D6F" w:rsidP="00C14730">
            <w:pPr>
              <w:jc w:val="center"/>
              <w:outlineLvl w:val="0"/>
              <w:rPr>
                <w:rFonts w:cs="Arial"/>
                <w:b/>
                <w:kern w:val="28"/>
              </w:rPr>
            </w:pPr>
            <w:r w:rsidRPr="009D1DD8">
              <w:rPr>
                <w:rFonts w:cs="Arial"/>
                <w:b/>
                <w:kern w:val="28"/>
              </w:rPr>
              <w:t>Quality</w:t>
            </w:r>
          </w:p>
          <w:p w14:paraId="0C7EAEE4" w14:textId="77777777" w:rsidR="006D7D6F" w:rsidRPr="009D1DD8" w:rsidRDefault="006D7D6F" w:rsidP="00C14730">
            <w:pPr>
              <w:jc w:val="center"/>
              <w:outlineLvl w:val="0"/>
              <w:rPr>
                <w:rFonts w:cs="Arial"/>
                <w:b/>
                <w:kern w:val="28"/>
              </w:rPr>
            </w:pPr>
          </w:p>
        </w:tc>
        <w:tc>
          <w:tcPr>
            <w:tcW w:w="1843" w:type="dxa"/>
            <w:shd w:val="clear" w:color="auto" w:fill="auto"/>
            <w:vAlign w:val="center"/>
          </w:tcPr>
          <w:p w14:paraId="73082383" w14:textId="77777777" w:rsidR="006D7D6F" w:rsidRDefault="006D7D6F" w:rsidP="00C14730">
            <w:pPr>
              <w:jc w:val="center"/>
              <w:outlineLvl w:val="0"/>
              <w:rPr>
                <w:rFonts w:cs="Arial"/>
                <w:b/>
                <w:kern w:val="28"/>
              </w:rPr>
            </w:pPr>
            <w:r>
              <w:rPr>
                <w:rFonts w:cs="Arial"/>
                <w:b/>
                <w:kern w:val="28"/>
              </w:rPr>
              <w:t>Scored questions</w:t>
            </w:r>
          </w:p>
          <w:p w14:paraId="1A474BC2" w14:textId="77777777" w:rsidR="006D7D6F" w:rsidRPr="00E26EC9" w:rsidRDefault="006D7D6F" w:rsidP="00C14730">
            <w:pPr>
              <w:jc w:val="center"/>
              <w:outlineLvl w:val="0"/>
              <w:rPr>
                <w:rFonts w:cs="Arial"/>
                <w:b/>
                <w:kern w:val="28"/>
              </w:rPr>
            </w:pPr>
          </w:p>
          <w:p w14:paraId="3C320BFF" w14:textId="77777777" w:rsidR="006D7D6F" w:rsidRPr="00E26EC9" w:rsidRDefault="006D7D6F" w:rsidP="00F90348">
            <w:pPr>
              <w:jc w:val="center"/>
              <w:outlineLvl w:val="0"/>
              <w:rPr>
                <w:rFonts w:cs="Arial"/>
                <w:b/>
                <w:kern w:val="28"/>
              </w:rPr>
            </w:pPr>
            <w:r w:rsidRPr="00613A0A">
              <w:rPr>
                <w:rFonts w:cs="Arial"/>
                <w:b/>
                <w:kern w:val="28"/>
              </w:rPr>
              <w:t>[</w:t>
            </w:r>
            <w:r w:rsidR="00900064" w:rsidRPr="00613A0A">
              <w:rPr>
                <w:rFonts w:cs="Arial"/>
                <w:b/>
                <w:kern w:val="28"/>
              </w:rPr>
              <w:t>6</w:t>
            </w:r>
            <w:r w:rsidR="006828B0" w:rsidRPr="00613A0A">
              <w:rPr>
                <w:rFonts w:cs="Arial"/>
                <w:b/>
                <w:kern w:val="28"/>
              </w:rPr>
              <w:t>0</w:t>
            </w:r>
            <w:r w:rsidRPr="00613A0A">
              <w:rPr>
                <w:rFonts w:cs="Arial"/>
                <w:b/>
                <w:kern w:val="28"/>
              </w:rPr>
              <w:t>%]</w:t>
            </w:r>
          </w:p>
        </w:tc>
        <w:tc>
          <w:tcPr>
            <w:tcW w:w="6095" w:type="dxa"/>
            <w:tcBorders>
              <w:right w:val="nil"/>
            </w:tcBorders>
            <w:vAlign w:val="center"/>
          </w:tcPr>
          <w:p w14:paraId="491A2B5F" w14:textId="463710F4" w:rsidR="00BC5B9D" w:rsidRDefault="00BC5B9D" w:rsidP="005E1264">
            <w:pPr>
              <w:outlineLvl w:val="0"/>
              <w:rPr>
                <w:rFonts w:cs="Arial"/>
                <w:kern w:val="28"/>
              </w:rPr>
            </w:pPr>
            <w:r>
              <w:rPr>
                <w:rFonts w:cs="Arial"/>
                <w:kern w:val="28"/>
              </w:rPr>
              <w:t>(Score out of 100 / weighted %)</w:t>
            </w:r>
          </w:p>
          <w:p w14:paraId="7698AFD9" w14:textId="77777777" w:rsidR="00BC5B9D" w:rsidRDefault="00BC5B9D" w:rsidP="005E1264">
            <w:pPr>
              <w:outlineLvl w:val="0"/>
              <w:rPr>
                <w:rFonts w:cs="Arial"/>
                <w:kern w:val="28"/>
              </w:rPr>
            </w:pPr>
          </w:p>
          <w:p w14:paraId="67030A27" w14:textId="757DCFC5" w:rsidR="003D34A9" w:rsidRDefault="003D34A9" w:rsidP="005E1264">
            <w:pPr>
              <w:outlineLvl w:val="0"/>
              <w:rPr>
                <w:rFonts w:cs="Arial"/>
                <w:kern w:val="28"/>
              </w:rPr>
            </w:pPr>
            <w:r>
              <w:rPr>
                <w:rFonts w:cs="Arial"/>
                <w:kern w:val="28"/>
              </w:rPr>
              <w:t>Lot 1 only:</w:t>
            </w:r>
          </w:p>
          <w:p w14:paraId="7AA9762C" w14:textId="01D8FF16" w:rsidR="00DA359F" w:rsidRDefault="00DA359F" w:rsidP="005E1264">
            <w:pPr>
              <w:outlineLvl w:val="0"/>
              <w:rPr>
                <w:rFonts w:cs="Arial"/>
                <w:kern w:val="28"/>
              </w:rPr>
            </w:pPr>
            <w:r>
              <w:rPr>
                <w:rFonts w:cs="Arial"/>
                <w:kern w:val="28"/>
              </w:rPr>
              <w:t xml:space="preserve">Breadth </w:t>
            </w:r>
            <w:r w:rsidR="00BC5B9D">
              <w:rPr>
                <w:rFonts w:cs="Arial"/>
                <w:kern w:val="28"/>
              </w:rPr>
              <w:t>and range of knowledge (15 / 9</w:t>
            </w:r>
            <w:r w:rsidR="003662F3">
              <w:rPr>
                <w:rFonts w:cs="Arial"/>
                <w:kern w:val="28"/>
              </w:rPr>
              <w:t>%)</w:t>
            </w:r>
          </w:p>
          <w:p w14:paraId="5227676D" w14:textId="61A3F55E" w:rsidR="005E1264" w:rsidRDefault="00F90348" w:rsidP="005E1264">
            <w:pPr>
              <w:outlineLvl w:val="0"/>
              <w:rPr>
                <w:rFonts w:cs="Arial"/>
                <w:kern w:val="28"/>
              </w:rPr>
            </w:pPr>
            <w:r>
              <w:rPr>
                <w:rFonts w:cs="Arial"/>
                <w:kern w:val="28"/>
              </w:rPr>
              <w:t>Methodolog</w:t>
            </w:r>
            <w:r w:rsidR="00BC5B9D">
              <w:rPr>
                <w:rFonts w:cs="Arial"/>
                <w:kern w:val="28"/>
              </w:rPr>
              <w:t>y and approach to commission (25 / 15</w:t>
            </w:r>
            <w:r>
              <w:rPr>
                <w:rFonts w:cs="Arial"/>
                <w:kern w:val="28"/>
              </w:rPr>
              <w:t>%)</w:t>
            </w:r>
          </w:p>
          <w:p w14:paraId="4CB79ABC" w14:textId="5DB5ADEC" w:rsidR="00F90348" w:rsidRDefault="00F90348" w:rsidP="005E1264">
            <w:pPr>
              <w:outlineLvl w:val="0"/>
              <w:rPr>
                <w:rFonts w:cs="Arial"/>
                <w:kern w:val="28"/>
              </w:rPr>
            </w:pPr>
            <w:r>
              <w:rPr>
                <w:rFonts w:cs="Arial"/>
                <w:kern w:val="28"/>
              </w:rPr>
              <w:t xml:space="preserve">Skills and experience of Project </w:t>
            </w:r>
            <w:r w:rsidR="003662F3">
              <w:rPr>
                <w:rFonts w:cs="Arial"/>
                <w:kern w:val="28"/>
              </w:rPr>
              <w:t xml:space="preserve">Lead </w:t>
            </w:r>
            <w:r>
              <w:rPr>
                <w:rFonts w:cs="Arial"/>
                <w:kern w:val="28"/>
              </w:rPr>
              <w:t>(</w:t>
            </w:r>
            <w:r w:rsidR="00BC5B9D">
              <w:rPr>
                <w:rFonts w:cs="Arial"/>
                <w:kern w:val="28"/>
              </w:rPr>
              <w:t>25 / 15</w:t>
            </w:r>
            <w:r>
              <w:rPr>
                <w:rFonts w:cs="Arial"/>
                <w:kern w:val="28"/>
              </w:rPr>
              <w:t>%)</w:t>
            </w:r>
            <w:r w:rsidR="00BC5B9D">
              <w:rPr>
                <w:rFonts w:cs="Arial"/>
                <w:kern w:val="28"/>
              </w:rPr>
              <w:t>*</w:t>
            </w:r>
          </w:p>
          <w:p w14:paraId="3AB80BD8" w14:textId="765F2DDF" w:rsidR="00F90348" w:rsidRDefault="00F90348" w:rsidP="005E1264">
            <w:pPr>
              <w:outlineLvl w:val="0"/>
              <w:rPr>
                <w:rFonts w:cs="Arial"/>
                <w:kern w:val="28"/>
              </w:rPr>
            </w:pPr>
            <w:r>
              <w:rPr>
                <w:rFonts w:cs="Arial"/>
                <w:kern w:val="28"/>
              </w:rPr>
              <w:t>Skills and exper</w:t>
            </w:r>
            <w:r w:rsidR="00BC5B9D">
              <w:rPr>
                <w:rFonts w:cs="Arial"/>
                <w:kern w:val="28"/>
              </w:rPr>
              <w:t>ience of specialist staff (15 / 9</w:t>
            </w:r>
            <w:r w:rsidR="003D34A9">
              <w:rPr>
                <w:rFonts w:cs="Arial"/>
                <w:kern w:val="28"/>
              </w:rPr>
              <w:t>%)</w:t>
            </w:r>
            <w:r w:rsidR="00BC5B9D">
              <w:rPr>
                <w:rFonts w:cs="Arial"/>
                <w:kern w:val="28"/>
              </w:rPr>
              <w:t>*</w:t>
            </w:r>
          </w:p>
          <w:p w14:paraId="5DEC0099" w14:textId="337BD858" w:rsidR="00DA359F" w:rsidRDefault="005F0960" w:rsidP="005E1264">
            <w:pPr>
              <w:outlineLvl w:val="0"/>
              <w:rPr>
                <w:rFonts w:cs="Arial"/>
                <w:kern w:val="28"/>
              </w:rPr>
            </w:pPr>
            <w:r>
              <w:rPr>
                <w:rFonts w:cs="Arial"/>
                <w:kern w:val="28"/>
              </w:rPr>
              <w:t xml:space="preserve">Approach to and analysis of </w:t>
            </w:r>
            <w:proofErr w:type="spellStart"/>
            <w:r w:rsidR="00BC5B9D">
              <w:rPr>
                <w:rFonts w:cs="Arial"/>
                <w:kern w:val="28"/>
              </w:rPr>
              <w:t>VfM</w:t>
            </w:r>
            <w:proofErr w:type="spellEnd"/>
            <w:r w:rsidR="00BC5B9D">
              <w:rPr>
                <w:rFonts w:cs="Arial"/>
                <w:kern w:val="28"/>
              </w:rPr>
              <w:t xml:space="preserve"> (20 / 12%)</w:t>
            </w:r>
          </w:p>
          <w:p w14:paraId="50FE14E7" w14:textId="77777777" w:rsidR="00BC5B9D" w:rsidRPr="00BC5B9D" w:rsidRDefault="00BC5B9D" w:rsidP="00BC5B9D">
            <w:pPr>
              <w:outlineLvl w:val="0"/>
              <w:rPr>
                <w:rFonts w:cs="Arial"/>
                <w:i/>
                <w:kern w:val="28"/>
              </w:rPr>
            </w:pPr>
            <w:r>
              <w:rPr>
                <w:rFonts w:cs="Arial"/>
                <w:i/>
                <w:kern w:val="28"/>
              </w:rPr>
              <w:t>*</w:t>
            </w:r>
            <w:r w:rsidRPr="00BC5B9D">
              <w:rPr>
                <w:rFonts w:cs="Arial"/>
                <w:i/>
                <w:kern w:val="28"/>
              </w:rPr>
              <w:t>[Note: if no additional staff are proposed the Project Lead score is</w:t>
            </w:r>
            <w:r>
              <w:rPr>
                <w:rFonts w:cs="Arial"/>
                <w:i/>
                <w:kern w:val="28"/>
              </w:rPr>
              <w:t xml:space="preserve"> 24</w:t>
            </w:r>
            <w:r w:rsidRPr="00BC5B9D">
              <w:rPr>
                <w:rFonts w:cs="Arial"/>
                <w:i/>
                <w:kern w:val="28"/>
              </w:rPr>
              <w:t xml:space="preserve"> </w:t>
            </w:r>
            <w:r>
              <w:rPr>
                <w:rFonts w:cs="Arial"/>
                <w:i/>
                <w:kern w:val="28"/>
              </w:rPr>
              <w:t xml:space="preserve">/ </w:t>
            </w:r>
            <w:r w:rsidRPr="00BC5B9D">
              <w:rPr>
                <w:rFonts w:cs="Arial"/>
                <w:i/>
                <w:kern w:val="28"/>
              </w:rPr>
              <w:t>40%]</w:t>
            </w:r>
          </w:p>
          <w:p w14:paraId="66E5A54C" w14:textId="11B511C5" w:rsidR="00BC5B9D" w:rsidRDefault="00BC5B9D" w:rsidP="005E1264">
            <w:pPr>
              <w:outlineLvl w:val="0"/>
              <w:rPr>
                <w:rFonts w:cs="Arial"/>
                <w:kern w:val="28"/>
              </w:rPr>
            </w:pPr>
          </w:p>
          <w:p w14:paraId="6A7777A6" w14:textId="77777777" w:rsidR="00BC5B9D" w:rsidRDefault="00BC5B9D" w:rsidP="005E1264">
            <w:pPr>
              <w:outlineLvl w:val="0"/>
              <w:rPr>
                <w:rFonts w:cs="Arial"/>
                <w:kern w:val="28"/>
              </w:rPr>
            </w:pPr>
          </w:p>
          <w:p w14:paraId="41DFD19D" w14:textId="77777777" w:rsidR="003D34A9" w:rsidRPr="00F90348" w:rsidRDefault="00AC2D05" w:rsidP="005E1264">
            <w:pPr>
              <w:outlineLvl w:val="0"/>
              <w:rPr>
                <w:rFonts w:cs="Arial"/>
                <w:kern w:val="28"/>
              </w:rPr>
            </w:pPr>
            <w:r>
              <w:rPr>
                <w:rFonts w:cs="Arial"/>
                <w:kern w:val="28"/>
              </w:rPr>
              <w:t>Lot 2 only:</w:t>
            </w:r>
          </w:p>
          <w:p w14:paraId="42793A51" w14:textId="7A9F69F8" w:rsidR="00DA359F" w:rsidRDefault="003662F3" w:rsidP="00DA359F">
            <w:pPr>
              <w:outlineLvl w:val="0"/>
              <w:rPr>
                <w:rFonts w:cs="Arial"/>
                <w:kern w:val="28"/>
              </w:rPr>
            </w:pPr>
            <w:r>
              <w:rPr>
                <w:rFonts w:cs="Arial"/>
                <w:kern w:val="28"/>
              </w:rPr>
              <w:t>Breadth and range of knowledge (</w:t>
            </w:r>
            <w:r w:rsidR="00BC5B9D">
              <w:rPr>
                <w:rFonts w:cs="Arial"/>
                <w:kern w:val="28"/>
              </w:rPr>
              <w:t>20 / 12</w:t>
            </w:r>
            <w:r>
              <w:rPr>
                <w:rFonts w:cs="Arial"/>
                <w:kern w:val="28"/>
              </w:rPr>
              <w:t>%)</w:t>
            </w:r>
          </w:p>
          <w:p w14:paraId="3FBF1DCD" w14:textId="5E8A898A" w:rsidR="003D34A9" w:rsidRDefault="003D34A9" w:rsidP="003D34A9">
            <w:pPr>
              <w:outlineLvl w:val="0"/>
              <w:rPr>
                <w:rFonts w:cs="Arial"/>
                <w:kern w:val="28"/>
              </w:rPr>
            </w:pPr>
            <w:r>
              <w:rPr>
                <w:rFonts w:cs="Arial"/>
                <w:kern w:val="28"/>
              </w:rPr>
              <w:t>Methodolog</w:t>
            </w:r>
            <w:r w:rsidR="00BC5B9D">
              <w:rPr>
                <w:rFonts w:cs="Arial"/>
                <w:kern w:val="28"/>
              </w:rPr>
              <w:t>y and approach to commission (30 / 18</w:t>
            </w:r>
            <w:r>
              <w:rPr>
                <w:rFonts w:cs="Arial"/>
                <w:kern w:val="28"/>
              </w:rPr>
              <w:t>%)</w:t>
            </w:r>
          </w:p>
          <w:p w14:paraId="05183F28" w14:textId="140869BF" w:rsidR="00F90348" w:rsidRDefault="003D34A9" w:rsidP="00F90348">
            <w:pPr>
              <w:outlineLvl w:val="0"/>
              <w:rPr>
                <w:rFonts w:cs="Arial"/>
                <w:kern w:val="28"/>
              </w:rPr>
            </w:pPr>
            <w:r>
              <w:rPr>
                <w:rFonts w:cs="Arial"/>
                <w:kern w:val="28"/>
              </w:rPr>
              <w:t xml:space="preserve">Skills and experience of Project </w:t>
            </w:r>
            <w:r w:rsidR="003662F3">
              <w:rPr>
                <w:rFonts w:cs="Arial"/>
                <w:kern w:val="28"/>
              </w:rPr>
              <w:t xml:space="preserve">Lead </w:t>
            </w:r>
            <w:r>
              <w:rPr>
                <w:rFonts w:cs="Arial"/>
                <w:kern w:val="28"/>
              </w:rPr>
              <w:t>(</w:t>
            </w:r>
            <w:r w:rsidR="00BC5B9D">
              <w:rPr>
                <w:rFonts w:cs="Arial"/>
                <w:kern w:val="28"/>
              </w:rPr>
              <w:t>50 / 30</w:t>
            </w:r>
            <w:r>
              <w:rPr>
                <w:rFonts w:cs="Arial"/>
                <w:kern w:val="28"/>
              </w:rPr>
              <w:t>%)</w:t>
            </w:r>
          </w:p>
          <w:p w14:paraId="2530C7AC" w14:textId="77777777" w:rsidR="008E1225" w:rsidRDefault="008E1225" w:rsidP="00F90348">
            <w:pPr>
              <w:outlineLvl w:val="0"/>
              <w:rPr>
                <w:rFonts w:cs="Arial"/>
                <w:kern w:val="28"/>
              </w:rPr>
            </w:pPr>
          </w:p>
          <w:p w14:paraId="21E71C4A" w14:textId="346296EE" w:rsidR="008E1225" w:rsidRPr="008E1225" w:rsidRDefault="008E1225" w:rsidP="00F90348">
            <w:pPr>
              <w:outlineLvl w:val="0"/>
              <w:rPr>
                <w:rFonts w:cs="Arial"/>
                <w:i/>
                <w:kern w:val="28"/>
                <w:sz w:val="22"/>
                <w:szCs w:val="22"/>
              </w:rPr>
            </w:pPr>
            <w:r w:rsidRPr="008E1225">
              <w:rPr>
                <w:rFonts w:cs="Arial"/>
                <w:i/>
                <w:kern w:val="28"/>
                <w:sz w:val="22"/>
                <w:szCs w:val="22"/>
              </w:rPr>
              <w:t xml:space="preserve">A minimum score of 75 (45% of 60% weighting) must be achieved </w:t>
            </w:r>
            <w:proofErr w:type="gramStart"/>
            <w:r w:rsidRPr="008E1225">
              <w:rPr>
                <w:rFonts w:cs="Arial"/>
                <w:i/>
                <w:kern w:val="28"/>
                <w:sz w:val="22"/>
                <w:szCs w:val="22"/>
              </w:rPr>
              <w:t>in order to</w:t>
            </w:r>
            <w:proofErr w:type="gramEnd"/>
            <w:r w:rsidRPr="008E1225">
              <w:rPr>
                <w:rFonts w:cs="Arial"/>
                <w:i/>
                <w:kern w:val="28"/>
                <w:sz w:val="22"/>
                <w:szCs w:val="22"/>
              </w:rPr>
              <w:t xml:space="preserve"> proceed to the stage where bids are reviewed and ranked based on both price and quality.</w:t>
            </w:r>
          </w:p>
        </w:tc>
        <w:tc>
          <w:tcPr>
            <w:tcW w:w="264" w:type="dxa"/>
            <w:tcBorders>
              <w:left w:val="nil"/>
            </w:tcBorders>
          </w:tcPr>
          <w:p w14:paraId="3A34FC0E" w14:textId="77777777" w:rsidR="006D7D6F" w:rsidRPr="009D1DD8" w:rsidRDefault="006D7D6F" w:rsidP="00C14730">
            <w:pPr>
              <w:outlineLvl w:val="0"/>
              <w:rPr>
                <w:rFonts w:cs="Arial"/>
                <w:kern w:val="28"/>
              </w:rPr>
            </w:pPr>
          </w:p>
          <w:p w14:paraId="1DB66F44" w14:textId="77777777" w:rsidR="006D7D6F" w:rsidRPr="009D1DD8" w:rsidRDefault="006D7D6F" w:rsidP="00C14730">
            <w:pPr>
              <w:outlineLvl w:val="0"/>
              <w:rPr>
                <w:rFonts w:cs="Arial"/>
                <w:kern w:val="28"/>
              </w:rPr>
            </w:pPr>
          </w:p>
        </w:tc>
      </w:tr>
      <w:tr w:rsidR="006D7D6F" w:rsidRPr="009D1DD8" w14:paraId="02C762CE" w14:textId="77777777" w:rsidTr="00C14730">
        <w:tc>
          <w:tcPr>
            <w:tcW w:w="1134" w:type="dxa"/>
            <w:shd w:val="clear" w:color="auto" w:fill="auto"/>
          </w:tcPr>
          <w:p w14:paraId="3229BACF" w14:textId="77777777" w:rsidR="006D7D6F" w:rsidRPr="009D1DD8" w:rsidRDefault="006D7D6F" w:rsidP="00C14730">
            <w:pPr>
              <w:outlineLvl w:val="0"/>
              <w:rPr>
                <w:rFonts w:cs="Arial"/>
                <w:b/>
                <w:kern w:val="28"/>
              </w:rPr>
            </w:pPr>
          </w:p>
          <w:p w14:paraId="05F063DB" w14:textId="77777777" w:rsidR="006D7D6F" w:rsidRPr="009D1DD8" w:rsidRDefault="006D7D6F" w:rsidP="00C14730">
            <w:pPr>
              <w:outlineLvl w:val="0"/>
              <w:rPr>
                <w:rFonts w:cs="Arial"/>
                <w:kern w:val="28"/>
              </w:rPr>
            </w:pPr>
          </w:p>
        </w:tc>
        <w:tc>
          <w:tcPr>
            <w:tcW w:w="8202" w:type="dxa"/>
            <w:gridSpan w:val="3"/>
            <w:shd w:val="clear" w:color="auto" w:fill="auto"/>
          </w:tcPr>
          <w:p w14:paraId="72337510" w14:textId="77777777" w:rsidR="006D7D6F" w:rsidRPr="009D1DD8" w:rsidRDefault="006D7D6F" w:rsidP="00C14730">
            <w:pPr>
              <w:outlineLvl w:val="0"/>
              <w:rPr>
                <w:rFonts w:cs="Arial"/>
                <w:kern w:val="28"/>
                <w:u w:val="single"/>
              </w:rPr>
            </w:pPr>
            <w:r w:rsidRPr="009D1DD8">
              <w:rPr>
                <w:rFonts w:cs="Arial"/>
                <w:kern w:val="28"/>
              </w:rPr>
              <w:t xml:space="preserve"> </w:t>
            </w:r>
          </w:p>
          <w:p w14:paraId="3B1EE2F8" w14:textId="77777777" w:rsidR="006D7D6F" w:rsidRPr="000502CE" w:rsidRDefault="006D7D6F" w:rsidP="00C14730">
            <w:pPr>
              <w:outlineLvl w:val="0"/>
              <w:rPr>
                <w:rFonts w:cs="Arial"/>
                <w:b/>
                <w:kern w:val="28"/>
              </w:rPr>
            </w:pPr>
            <w:r w:rsidRPr="000502CE">
              <w:rPr>
                <w:rFonts w:cs="Arial"/>
                <w:b/>
                <w:kern w:val="28"/>
              </w:rPr>
              <w:t>All the individual questions are mandatory therefore Tenderers are required to submit a response.  Failure to complete the questions will result in a Fail as Evaluators will not be able to evaluate fully the submitted Tender.</w:t>
            </w:r>
          </w:p>
          <w:p w14:paraId="2AF61D2F" w14:textId="77777777" w:rsidR="006D7D6F" w:rsidRDefault="006D7D6F" w:rsidP="00C14730">
            <w:pPr>
              <w:spacing w:after="80"/>
              <w:rPr>
                <w:rFonts w:cs="Arial"/>
                <w:b/>
              </w:rPr>
            </w:pPr>
          </w:p>
          <w:p w14:paraId="3ECA6CCA" w14:textId="77777777" w:rsidR="006D7D6F" w:rsidRPr="009D1DD8" w:rsidRDefault="006D7D6F" w:rsidP="00C14730">
            <w:pPr>
              <w:spacing w:after="80"/>
              <w:rPr>
                <w:rFonts w:cs="Arial"/>
              </w:rPr>
            </w:pPr>
            <w:r w:rsidRPr="009D1DD8">
              <w:rPr>
                <w:rFonts w:cs="Arial"/>
                <w:b/>
              </w:rPr>
              <w:t xml:space="preserve">Pass / Fail: </w:t>
            </w:r>
            <w:r w:rsidRPr="009D1DD8">
              <w:rPr>
                <w:rFonts w:cs="Arial"/>
              </w:rPr>
              <w:t>Where sections or questions have the criteria as a Pass or Fail, it will be clearly stated as such.  Section</w:t>
            </w:r>
            <w:r>
              <w:rPr>
                <w:rFonts w:cs="Arial"/>
              </w:rPr>
              <w:t>s</w:t>
            </w:r>
            <w:r w:rsidRPr="009D1DD8">
              <w:rPr>
                <w:rFonts w:cs="Arial"/>
              </w:rPr>
              <w:t xml:space="preserve"> or questions scored as a Fail will result in the </w:t>
            </w:r>
            <w:r w:rsidR="00163FAF">
              <w:rPr>
                <w:rFonts w:cs="Arial"/>
              </w:rPr>
              <w:t xml:space="preserve">disqualification of the </w:t>
            </w:r>
            <w:r w:rsidRPr="009D1DD8">
              <w:rPr>
                <w:rFonts w:cs="Arial"/>
              </w:rPr>
              <w:t xml:space="preserve">Tender </w:t>
            </w:r>
            <w:r w:rsidR="00163FAF">
              <w:rPr>
                <w:rFonts w:cs="Arial"/>
              </w:rPr>
              <w:t xml:space="preserve">and it will </w:t>
            </w:r>
            <w:r w:rsidRPr="009D1DD8">
              <w:rPr>
                <w:rFonts w:cs="Arial"/>
              </w:rPr>
              <w:t>not proceed to full evaluation.</w:t>
            </w:r>
          </w:p>
          <w:p w14:paraId="76BC5D9E" w14:textId="77777777" w:rsidR="006D7D6F" w:rsidRDefault="006D7D6F" w:rsidP="00C14730">
            <w:pPr>
              <w:outlineLvl w:val="0"/>
              <w:rPr>
                <w:rFonts w:cs="Arial"/>
                <w:kern w:val="28"/>
              </w:rPr>
            </w:pPr>
          </w:p>
          <w:p w14:paraId="3360673E" w14:textId="77777777" w:rsidR="006D7D6F" w:rsidRPr="00345EB7" w:rsidRDefault="006D7D6F" w:rsidP="00C14730">
            <w:pPr>
              <w:outlineLvl w:val="0"/>
              <w:rPr>
                <w:rFonts w:cs="Arial"/>
                <w:b/>
                <w:kern w:val="28"/>
              </w:rPr>
            </w:pPr>
            <w:r w:rsidRPr="00345EB7">
              <w:rPr>
                <w:rFonts w:cs="Arial"/>
                <w:b/>
                <w:kern w:val="28"/>
              </w:rPr>
              <w:t>Quality Scoring</w:t>
            </w:r>
          </w:p>
          <w:p w14:paraId="14657E48" w14:textId="77777777" w:rsidR="006D7D6F" w:rsidRPr="009D1DD8" w:rsidRDefault="006D7D6F" w:rsidP="00C14730">
            <w:pPr>
              <w:outlineLvl w:val="0"/>
              <w:rPr>
                <w:rFonts w:cs="Arial"/>
                <w:b/>
                <w:kern w:val="28"/>
              </w:rPr>
            </w:pPr>
          </w:p>
          <w:p w14:paraId="14AA51F2" w14:textId="77777777" w:rsidR="006D7D6F" w:rsidRDefault="006D7D6F" w:rsidP="00C14730">
            <w:pPr>
              <w:outlineLvl w:val="0"/>
              <w:rPr>
                <w:rFonts w:cs="Arial"/>
                <w:kern w:val="28"/>
              </w:rPr>
            </w:pPr>
            <w:r w:rsidRPr="003A404B">
              <w:rPr>
                <w:rFonts w:cs="Arial"/>
                <w:kern w:val="28"/>
              </w:rPr>
              <w:t xml:space="preserve">Where responses to questions are to be scored, the following scores are applied by Evaluators </w:t>
            </w:r>
            <w:r>
              <w:rPr>
                <w:rFonts w:cs="Arial"/>
                <w:kern w:val="28"/>
              </w:rPr>
              <w:t>to</w:t>
            </w:r>
            <w:r w:rsidRPr="003A404B">
              <w:rPr>
                <w:rFonts w:cs="Arial"/>
                <w:kern w:val="28"/>
              </w:rPr>
              <w:t xml:space="preserve"> a Tenderer’s submitted responses</w:t>
            </w:r>
            <w:r>
              <w:rPr>
                <w:rFonts w:cs="Arial"/>
                <w:kern w:val="28"/>
              </w:rPr>
              <w:t>.</w:t>
            </w:r>
          </w:p>
          <w:p w14:paraId="651676D2" w14:textId="77777777" w:rsidR="006D7D6F" w:rsidRDefault="006D7D6F" w:rsidP="00C14730">
            <w:pPr>
              <w:outlineLvl w:val="0"/>
              <w:rPr>
                <w:rFonts w:cs="Arial"/>
                <w:kern w:val="28"/>
              </w:rPr>
            </w:pPr>
          </w:p>
          <w:p w14:paraId="29D94230" w14:textId="77777777" w:rsidR="006D7D6F" w:rsidRDefault="006D7D6F" w:rsidP="00C14730">
            <w:pPr>
              <w:outlineLvl w:val="0"/>
              <w:rPr>
                <w:rFonts w:cs="Arial"/>
                <w:kern w:val="28"/>
              </w:rPr>
            </w:pPr>
            <w:r>
              <w:rPr>
                <w:rFonts w:cs="Arial"/>
                <w:kern w:val="28"/>
              </w:rPr>
              <w:t>The scores are awarded dependent on the level of evidence provided to each question.  A score of 3 represents an acceptable level of evidence.</w:t>
            </w:r>
          </w:p>
          <w:p w14:paraId="0ECCF47F" w14:textId="77777777" w:rsidR="006D7D6F" w:rsidRPr="00E20077" w:rsidRDefault="006D7D6F" w:rsidP="00C14730">
            <w:pPr>
              <w:outlineLvl w:val="0"/>
              <w:rPr>
                <w:rFonts w:cs="Arial"/>
                <w:kern w:val="28"/>
              </w:rPr>
            </w:pPr>
            <w:r w:rsidRPr="00E20077">
              <w:rPr>
                <w:rFonts w:cs="Arial"/>
              </w:rPr>
              <w:t>Sections or questions scored as 0 or 1 may result in the Tender not proceeding to full evaluation.</w:t>
            </w:r>
          </w:p>
          <w:p w14:paraId="67CC636F" w14:textId="77777777" w:rsidR="006D7D6F" w:rsidRPr="003A404B" w:rsidRDefault="006D7D6F" w:rsidP="00C14730">
            <w:pPr>
              <w:outlineLvl w:val="0"/>
              <w:rPr>
                <w:rFonts w:cs="Arial"/>
                <w:kern w:val="28"/>
              </w:rPr>
            </w:pPr>
          </w:p>
          <w:p w14:paraId="270F751D" w14:textId="77777777" w:rsidR="006D7D6F" w:rsidRPr="003A404B" w:rsidRDefault="006D7D6F" w:rsidP="00C14730">
            <w:pPr>
              <w:tabs>
                <w:tab w:val="left" w:pos="360"/>
              </w:tabs>
              <w:jc w:val="both"/>
              <w:rPr>
                <w:rFonts w:cs="Arial"/>
                <w:bCs/>
              </w:rPr>
            </w:pPr>
            <w:r w:rsidRPr="003A404B">
              <w:rPr>
                <w:rFonts w:cs="Arial"/>
                <w:kern w:val="28"/>
              </w:rPr>
              <w:t xml:space="preserve">0 – </w:t>
            </w:r>
            <w:r w:rsidRPr="003A404B">
              <w:rPr>
                <w:rFonts w:cs="Arial"/>
                <w:bCs/>
              </w:rPr>
              <w:t xml:space="preserve">No response and/or evidence is unacceptable or non-existent, or there is a failure to properly address any issue.   The </w:t>
            </w:r>
            <w:r w:rsidR="00922241">
              <w:rPr>
                <w:rFonts w:cs="Arial"/>
                <w:bCs/>
              </w:rPr>
              <w:t>Authority</w:t>
            </w:r>
            <w:r w:rsidRPr="003A404B">
              <w:rPr>
                <w:rFonts w:cs="Arial"/>
                <w:bCs/>
              </w:rPr>
              <w:t xml:space="preserve"> does not have any </w:t>
            </w:r>
            <w:r w:rsidRPr="003A404B">
              <w:rPr>
                <w:rFonts w:cs="Arial"/>
                <w:bCs/>
              </w:rPr>
              <w:lastRenderedPageBreak/>
              <w:t xml:space="preserve">confidence in the </w:t>
            </w:r>
            <w:r>
              <w:rPr>
                <w:rFonts w:cs="Arial"/>
                <w:bCs/>
              </w:rPr>
              <w:t>Tenderer</w:t>
            </w:r>
            <w:r w:rsidRPr="003A404B">
              <w:rPr>
                <w:rFonts w:cs="Arial"/>
                <w:bCs/>
              </w:rPr>
              <w:t xml:space="preserve">’s </w:t>
            </w:r>
            <w:r>
              <w:rPr>
                <w:rFonts w:cs="Arial"/>
                <w:bCs/>
              </w:rPr>
              <w:t xml:space="preserve">experience, </w:t>
            </w:r>
            <w:r w:rsidRPr="003A404B">
              <w:rPr>
                <w:rFonts w:cs="Arial"/>
                <w:bCs/>
              </w:rPr>
              <w:t>capacity and ability to meet its requirements.</w:t>
            </w:r>
          </w:p>
          <w:p w14:paraId="170CA092" w14:textId="77777777" w:rsidR="006D7D6F" w:rsidRPr="003A404B" w:rsidRDefault="006D7D6F" w:rsidP="00C14730">
            <w:pPr>
              <w:outlineLvl w:val="0"/>
              <w:rPr>
                <w:rFonts w:cs="Arial"/>
                <w:kern w:val="28"/>
              </w:rPr>
            </w:pPr>
          </w:p>
          <w:p w14:paraId="5A78BC02" w14:textId="77777777" w:rsidR="006D7D6F" w:rsidRPr="003A404B" w:rsidRDefault="006D7D6F" w:rsidP="00C14730">
            <w:pPr>
              <w:tabs>
                <w:tab w:val="left" w:pos="360"/>
              </w:tabs>
              <w:jc w:val="both"/>
              <w:rPr>
                <w:rFonts w:cs="Arial"/>
                <w:bCs/>
              </w:rPr>
            </w:pPr>
            <w:r w:rsidRPr="003A404B">
              <w:rPr>
                <w:rFonts w:cs="Arial"/>
                <w:kern w:val="28"/>
              </w:rPr>
              <w:t xml:space="preserve">1 – </w:t>
            </w:r>
            <w:r w:rsidRPr="003A404B">
              <w:rPr>
                <w:rFonts w:cs="Arial"/>
                <w:bCs/>
              </w:rPr>
              <w:t xml:space="preserve">The response and/or the evidence are deficient (or not relevant) in </w:t>
            </w:r>
            <w:proofErr w:type="gramStart"/>
            <w:r w:rsidRPr="003A404B">
              <w:rPr>
                <w:rFonts w:cs="Arial"/>
                <w:bCs/>
              </w:rPr>
              <w:t>the majority of</w:t>
            </w:r>
            <w:proofErr w:type="gramEnd"/>
            <w:r w:rsidRPr="003A404B">
              <w:rPr>
                <w:rFonts w:cs="Arial"/>
                <w:bCs/>
              </w:rPr>
              <w:t xml:space="preserve"> areas and the </w:t>
            </w:r>
            <w:r w:rsidR="00922241">
              <w:rPr>
                <w:rFonts w:cs="Arial"/>
                <w:bCs/>
              </w:rPr>
              <w:t>Authority</w:t>
            </w:r>
            <w:r w:rsidRPr="003A404B">
              <w:rPr>
                <w:rFonts w:cs="Arial"/>
                <w:bCs/>
              </w:rPr>
              <w:t xml:space="preserve"> has a low level of confidence in the </w:t>
            </w:r>
            <w:r>
              <w:rPr>
                <w:rFonts w:cs="Arial"/>
                <w:bCs/>
              </w:rPr>
              <w:t>Tenderer</w:t>
            </w:r>
            <w:r w:rsidRPr="003A404B">
              <w:rPr>
                <w:rFonts w:cs="Arial"/>
                <w:bCs/>
              </w:rPr>
              <w:t>’s experience, capacity and capability to meet its requirements.</w:t>
            </w:r>
          </w:p>
          <w:p w14:paraId="64D170B1" w14:textId="77777777" w:rsidR="006D7D6F" w:rsidRPr="003A404B" w:rsidRDefault="006D7D6F" w:rsidP="00C14730">
            <w:pPr>
              <w:outlineLvl w:val="0"/>
              <w:rPr>
                <w:rFonts w:cs="Arial"/>
                <w:kern w:val="28"/>
              </w:rPr>
            </w:pPr>
          </w:p>
          <w:p w14:paraId="51DD1994" w14:textId="77777777" w:rsidR="006D7D6F" w:rsidRPr="003A404B" w:rsidRDefault="006D7D6F" w:rsidP="00C14730">
            <w:pPr>
              <w:outlineLvl w:val="0"/>
              <w:rPr>
                <w:rFonts w:cs="Arial"/>
                <w:bCs/>
              </w:rPr>
            </w:pPr>
            <w:r w:rsidRPr="003A404B">
              <w:rPr>
                <w:rFonts w:cs="Arial"/>
                <w:kern w:val="28"/>
              </w:rPr>
              <w:t xml:space="preserve">2 – </w:t>
            </w:r>
            <w:r w:rsidRPr="003A404B">
              <w:rPr>
                <w:rFonts w:cs="Arial"/>
                <w:bCs/>
              </w:rPr>
              <w:t xml:space="preserve">Large portions of the response are not satisfactory and/or are not supported by a satisfactory level of evidence and the </w:t>
            </w:r>
            <w:r w:rsidR="00922241">
              <w:rPr>
                <w:rFonts w:cs="Arial"/>
                <w:bCs/>
              </w:rPr>
              <w:t>Authority</w:t>
            </w:r>
            <w:r w:rsidRPr="003A404B">
              <w:rPr>
                <w:rFonts w:cs="Arial"/>
                <w:bCs/>
              </w:rPr>
              <w:t xml:space="preserve"> has limited confidence in the </w:t>
            </w:r>
            <w:r>
              <w:rPr>
                <w:rFonts w:cs="Arial"/>
                <w:bCs/>
              </w:rPr>
              <w:t>Tenderer</w:t>
            </w:r>
            <w:r w:rsidRPr="003A404B">
              <w:rPr>
                <w:rFonts w:cs="Arial"/>
                <w:bCs/>
              </w:rPr>
              <w:t>’s experience, capacity and capability to meet its requirements.</w:t>
            </w:r>
          </w:p>
          <w:p w14:paraId="2A2B3675" w14:textId="77777777" w:rsidR="006D7D6F" w:rsidRPr="009D1DD8" w:rsidRDefault="006D7D6F" w:rsidP="00C14730">
            <w:pPr>
              <w:outlineLvl w:val="0"/>
              <w:rPr>
                <w:rFonts w:cs="Arial"/>
                <w:kern w:val="28"/>
              </w:rPr>
            </w:pPr>
          </w:p>
          <w:p w14:paraId="56D4EB5D" w14:textId="77777777" w:rsidR="006D7D6F" w:rsidRPr="003A404B" w:rsidRDefault="006D7D6F" w:rsidP="00C14730">
            <w:pPr>
              <w:keepNext/>
              <w:tabs>
                <w:tab w:val="left" w:pos="360"/>
              </w:tabs>
              <w:jc w:val="both"/>
              <w:rPr>
                <w:rFonts w:cs="Arial"/>
                <w:bCs/>
              </w:rPr>
            </w:pPr>
            <w:r w:rsidRPr="009D1DD8">
              <w:rPr>
                <w:rFonts w:cs="Arial"/>
                <w:kern w:val="28"/>
              </w:rPr>
              <w:t xml:space="preserve">3 – </w:t>
            </w:r>
            <w:r w:rsidRPr="003A404B">
              <w:rPr>
                <w:rFonts w:cs="Arial"/>
                <w:bCs/>
              </w:rPr>
              <w:t xml:space="preserve">The response is satisfactory and supported by an </w:t>
            </w:r>
            <w:r w:rsidRPr="003B4811">
              <w:rPr>
                <w:rFonts w:cs="Arial"/>
                <w:bCs/>
              </w:rPr>
              <w:t>acceptable standard of relevant evidence</w:t>
            </w:r>
            <w:r w:rsidRPr="003A404B">
              <w:rPr>
                <w:rFonts w:cs="Arial"/>
                <w:bCs/>
              </w:rPr>
              <w:t xml:space="preserve"> but with some reservations/issues not addressed.  The </w:t>
            </w:r>
            <w:r w:rsidR="00922241">
              <w:rPr>
                <w:rFonts w:cs="Arial"/>
                <w:bCs/>
              </w:rPr>
              <w:t>Authority</w:t>
            </w:r>
            <w:r w:rsidRPr="003A404B">
              <w:rPr>
                <w:rFonts w:cs="Arial"/>
                <w:bCs/>
              </w:rPr>
              <w:t xml:space="preserve"> is satisfied with the </w:t>
            </w:r>
            <w:r>
              <w:rPr>
                <w:rFonts w:cs="Arial"/>
                <w:bCs/>
              </w:rPr>
              <w:t>Tenderer</w:t>
            </w:r>
            <w:r w:rsidRPr="003A404B">
              <w:rPr>
                <w:rFonts w:cs="Arial"/>
                <w:bCs/>
              </w:rPr>
              <w:t xml:space="preserve">’s </w:t>
            </w:r>
            <w:r>
              <w:rPr>
                <w:rFonts w:cs="Arial"/>
                <w:bCs/>
              </w:rPr>
              <w:t>exp</w:t>
            </w:r>
            <w:r w:rsidRPr="003A404B">
              <w:rPr>
                <w:rFonts w:cs="Arial"/>
                <w:bCs/>
              </w:rPr>
              <w:t>erience, capacity and capability to meet its requirements.</w:t>
            </w:r>
          </w:p>
          <w:p w14:paraId="415625DA" w14:textId="77777777" w:rsidR="006D7D6F" w:rsidRPr="003A404B" w:rsidRDefault="006D7D6F" w:rsidP="00C14730">
            <w:pPr>
              <w:outlineLvl w:val="0"/>
              <w:rPr>
                <w:rFonts w:cs="Arial"/>
                <w:kern w:val="28"/>
              </w:rPr>
            </w:pPr>
          </w:p>
          <w:p w14:paraId="20F6F896" w14:textId="77777777" w:rsidR="006D7D6F" w:rsidRPr="003A404B" w:rsidRDefault="006D7D6F" w:rsidP="00C14730">
            <w:pPr>
              <w:tabs>
                <w:tab w:val="left" w:pos="360"/>
              </w:tabs>
              <w:jc w:val="both"/>
              <w:rPr>
                <w:rFonts w:cs="Arial"/>
                <w:bCs/>
              </w:rPr>
            </w:pPr>
            <w:r w:rsidRPr="003A404B">
              <w:rPr>
                <w:rFonts w:cs="Arial"/>
                <w:kern w:val="28"/>
              </w:rPr>
              <w:t xml:space="preserve">4 – </w:t>
            </w:r>
            <w:r w:rsidRPr="003A404B">
              <w:rPr>
                <w:rFonts w:cs="Arial"/>
                <w:bCs/>
              </w:rPr>
              <w:t xml:space="preserve">The response is comprehensive and supported by a good standard of relevant evidence and provides the </w:t>
            </w:r>
            <w:r w:rsidR="00922241">
              <w:rPr>
                <w:rFonts w:cs="Arial"/>
                <w:bCs/>
              </w:rPr>
              <w:t>Authority</w:t>
            </w:r>
            <w:r w:rsidRPr="003A404B">
              <w:rPr>
                <w:rFonts w:cs="Arial"/>
                <w:bCs/>
              </w:rPr>
              <w:t xml:space="preserve"> with a good standard of confidence in the </w:t>
            </w:r>
            <w:r>
              <w:rPr>
                <w:rFonts w:cs="Arial"/>
                <w:bCs/>
              </w:rPr>
              <w:t>Tenderer</w:t>
            </w:r>
            <w:r w:rsidRPr="003A404B">
              <w:rPr>
                <w:rFonts w:cs="Arial"/>
                <w:bCs/>
              </w:rPr>
              <w:t>’s experience, capacity and capability to meet its requirements.</w:t>
            </w:r>
          </w:p>
          <w:p w14:paraId="3DAB448B" w14:textId="77777777" w:rsidR="006D7D6F" w:rsidRPr="003A404B" w:rsidRDefault="006D7D6F" w:rsidP="00C14730">
            <w:pPr>
              <w:outlineLvl w:val="0"/>
              <w:rPr>
                <w:rFonts w:cs="Arial"/>
                <w:kern w:val="28"/>
              </w:rPr>
            </w:pPr>
          </w:p>
          <w:p w14:paraId="6E716F38" w14:textId="77777777" w:rsidR="006D7D6F" w:rsidRPr="003A404B" w:rsidRDefault="006D7D6F" w:rsidP="00C14730">
            <w:pPr>
              <w:tabs>
                <w:tab w:val="left" w:pos="360"/>
              </w:tabs>
              <w:jc w:val="both"/>
              <w:rPr>
                <w:rFonts w:cs="Arial"/>
                <w:bCs/>
              </w:rPr>
            </w:pPr>
            <w:r w:rsidRPr="003A404B">
              <w:rPr>
                <w:rFonts w:cs="Arial"/>
                <w:kern w:val="28"/>
              </w:rPr>
              <w:t xml:space="preserve">5 – </w:t>
            </w:r>
            <w:r w:rsidRPr="003A404B">
              <w:rPr>
                <w:rFonts w:cs="Arial"/>
                <w:bCs/>
              </w:rPr>
              <w:t xml:space="preserve">The standard of the response is very high and the relevance of the response and the supporting evidence is very comprehensive and provides the </w:t>
            </w:r>
            <w:r w:rsidR="00922241">
              <w:rPr>
                <w:rFonts w:cs="Arial"/>
                <w:bCs/>
              </w:rPr>
              <w:t>Authority</w:t>
            </w:r>
            <w:r w:rsidRPr="003A404B">
              <w:rPr>
                <w:rFonts w:cs="Arial"/>
                <w:bCs/>
              </w:rPr>
              <w:t xml:space="preserve"> with a very high level of confidence in the </w:t>
            </w:r>
            <w:r>
              <w:rPr>
                <w:rFonts w:cs="Arial"/>
                <w:bCs/>
              </w:rPr>
              <w:t>Tenderer</w:t>
            </w:r>
            <w:r w:rsidRPr="003A404B">
              <w:rPr>
                <w:rFonts w:cs="Arial"/>
                <w:bCs/>
              </w:rPr>
              <w:t xml:space="preserve">’s experience, capacity and capability to meet the </w:t>
            </w:r>
            <w:r w:rsidR="00922241">
              <w:rPr>
                <w:rFonts w:cs="Arial"/>
                <w:bCs/>
              </w:rPr>
              <w:t>Authority</w:t>
            </w:r>
            <w:r w:rsidRPr="003A404B">
              <w:rPr>
                <w:rFonts w:cs="Arial"/>
                <w:bCs/>
              </w:rPr>
              <w:t>’s requirements.</w:t>
            </w:r>
          </w:p>
          <w:p w14:paraId="10C4B8AC" w14:textId="77777777" w:rsidR="006D7D6F" w:rsidRDefault="006D7D6F" w:rsidP="00C14730">
            <w:pPr>
              <w:outlineLvl w:val="0"/>
              <w:rPr>
                <w:rFonts w:cs="Arial"/>
                <w:kern w:val="28"/>
              </w:rPr>
            </w:pPr>
          </w:p>
          <w:p w14:paraId="65ED65BD" w14:textId="77777777" w:rsidR="006D7D6F" w:rsidRPr="00437D38" w:rsidRDefault="006D7D6F" w:rsidP="00C14730">
            <w:pPr>
              <w:jc w:val="both"/>
              <w:outlineLvl w:val="0"/>
              <w:rPr>
                <w:rFonts w:cs="Arial"/>
                <w:b/>
                <w:kern w:val="28"/>
              </w:rPr>
            </w:pPr>
            <w:r w:rsidRPr="00437D38">
              <w:rPr>
                <w:rFonts w:cs="Arial"/>
                <w:b/>
                <w:kern w:val="28"/>
              </w:rPr>
              <w:t>Applying weightings to scores</w:t>
            </w:r>
          </w:p>
          <w:p w14:paraId="5F64F9E5" w14:textId="77777777" w:rsidR="006D7D6F" w:rsidRDefault="006D7D6F" w:rsidP="00C14730">
            <w:pPr>
              <w:jc w:val="both"/>
              <w:outlineLvl w:val="0"/>
              <w:rPr>
                <w:rFonts w:cs="Arial"/>
                <w:kern w:val="28"/>
              </w:rPr>
            </w:pPr>
          </w:p>
          <w:p w14:paraId="3FD3B828" w14:textId="77777777" w:rsidR="006D7D6F" w:rsidRDefault="006D7D6F" w:rsidP="00C14730">
            <w:pPr>
              <w:jc w:val="both"/>
              <w:outlineLvl w:val="0"/>
              <w:rPr>
                <w:rFonts w:cs="Arial"/>
                <w:kern w:val="28"/>
              </w:rPr>
            </w:pPr>
            <w:r>
              <w:rPr>
                <w:rFonts w:cs="Arial"/>
                <w:kern w:val="28"/>
              </w:rPr>
              <w:t>The weighting for the overall tender between quality and price is listed in the table above.  The quality and price criteria are given sub-weightings (also listed above).</w:t>
            </w:r>
          </w:p>
          <w:p w14:paraId="384CBAF0" w14:textId="77777777" w:rsidR="006D7D6F" w:rsidRDefault="006D7D6F" w:rsidP="00C14730">
            <w:pPr>
              <w:jc w:val="both"/>
              <w:outlineLvl w:val="0"/>
              <w:rPr>
                <w:rFonts w:cs="Arial"/>
                <w:kern w:val="28"/>
              </w:rPr>
            </w:pPr>
          </w:p>
          <w:p w14:paraId="72AC4BF2" w14:textId="77777777" w:rsidR="006D7D6F" w:rsidRDefault="006D7D6F" w:rsidP="00C14730">
            <w:pPr>
              <w:jc w:val="both"/>
              <w:outlineLvl w:val="0"/>
              <w:rPr>
                <w:rFonts w:cs="Arial"/>
                <w:kern w:val="28"/>
              </w:rPr>
            </w:pPr>
            <w:r>
              <w:rPr>
                <w:rFonts w:cs="Arial"/>
                <w:kern w:val="28"/>
              </w:rPr>
              <w:t xml:space="preserve">The total score will depend on the number of questions for that criterion.  </w:t>
            </w:r>
            <w:proofErr w:type="gramStart"/>
            <w:r>
              <w:rPr>
                <w:rFonts w:cs="Arial"/>
                <w:kern w:val="28"/>
              </w:rPr>
              <w:t>So</w:t>
            </w:r>
            <w:proofErr w:type="gramEnd"/>
            <w:r>
              <w:rPr>
                <w:rFonts w:cs="Arial"/>
                <w:kern w:val="28"/>
              </w:rPr>
              <w:t xml:space="preserve"> if there are 20 questions for Contract Management, for example, then the maximum marks will be 100 (20 x 5) because each question is scored out of 5.</w:t>
            </w:r>
          </w:p>
          <w:p w14:paraId="56EA7D0C" w14:textId="77777777" w:rsidR="006D7D6F" w:rsidRDefault="006D7D6F" w:rsidP="00C14730">
            <w:pPr>
              <w:jc w:val="both"/>
              <w:outlineLvl w:val="0"/>
              <w:rPr>
                <w:rFonts w:cs="Arial"/>
                <w:kern w:val="28"/>
              </w:rPr>
            </w:pPr>
          </w:p>
          <w:p w14:paraId="7CCC1231" w14:textId="77777777" w:rsidR="006D7D6F" w:rsidRDefault="006D7D6F" w:rsidP="00C14730">
            <w:pPr>
              <w:jc w:val="both"/>
              <w:outlineLvl w:val="0"/>
              <w:rPr>
                <w:rFonts w:cs="Arial"/>
                <w:kern w:val="28"/>
              </w:rPr>
            </w:pPr>
            <w:r>
              <w:rPr>
                <w:rFonts w:cs="Arial"/>
                <w:kern w:val="28"/>
              </w:rPr>
              <w:t xml:space="preserve">The weighted score is the total score represented as a percentage of the sub-weighting.  </w:t>
            </w:r>
            <w:proofErr w:type="gramStart"/>
            <w:r>
              <w:rPr>
                <w:rFonts w:cs="Arial"/>
                <w:kern w:val="28"/>
              </w:rPr>
              <w:t>So</w:t>
            </w:r>
            <w:proofErr w:type="gramEnd"/>
            <w:r>
              <w:rPr>
                <w:rFonts w:cs="Arial"/>
                <w:kern w:val="28"/>
              </w:rPr>
              <w:t xml:space="preserve"> if the sub-weighting for Contract Management was 20%, then scoring 100 would achieve the full 20%.  50 would achieve 10% out of 20% etc.</w:t>
            </w:r>
          </w:p>
          <w:p w14:paraId="3BE2E407" w14:textId="77777777" w:rsidR="006D7D6F" w:rsidRDefault="006D7D6F" w:rsidP="00C14730">
            <w:pPr>
              <w:jc w:val="both"/>
              <w:outlineLvl w:val="0"/>
              <w:rPr>
                <w:rFonts w:cs="Arial"/>
                <w:kern w:val="28"/>
              </w:rPr>
            </w:pPr>
          </w:p>
          <w:p w14:paraId="0A52AEB2" w14:textId="77777777" w:rsidR="006D7D6F" w:rsidRDefault="006D7D6F" w:rsidP="00C14730">
            <w:pPr>
              <w:jc w:val="both"/>
              <w:outlineLvl w:val="0"/>
              <w:rPr>
                <w:rFonts w:cs="Arial"/>
                <w:kern w:val="28"/>
              </w:rPr>
            </w:pPr>
            <w:r>
              <w:rPr>
                <w:rFonts w:cs="Arial"/>
                <w:kern w:val="28"/>
              </w:rPr>
              <w:t>All sub-criteria weighted scores are added together to achieve a total weighted score out of the main quality weighting.</w:t>
            </w:r>
          </w:p>
          <w:p w14:paraId="2104A773" w14:textId="77777777" w:rsidR="006D7D6F" w:rsidRDefault="006D7D6F" w:rsidP="00C14730">
            <w:pPr>
              <w:jc w:val="both"/>
              <w:outlineLvl w:val="0"/>
              <w:rPr>
                <w:rFonts w:cs="Arial"/>
                <w:kern w:val="28"/>
              </w:rPr>
            </w:pPr>
          </w:p>
          <w:p w14:paraId="4A98B6E0" w14:textId="77777777" w:rsidR="006D7D6F" w:rsidRDefault="006D7D6F" w:rsidP="00C14730">
            <w:pPr>
              <w:jc w:val="both"/>
              <w:outlineLvl w:val="0"/>
              <w:rPr>
                <w:rFonts w:cs="Arial"/>
                <w:kern w:val="28"/>
              </w:rPr>
            </w:pPr>
            <w:r>
              <w:rPr>
                <w:rFonts w:cs="Arial"/>
                <w:kern w:val="28"/>
              </w:rPr>
              <w:t>See the attached blank score sheet for further details.</w:t>
            </w:r>
          </w:p>
          <w:p w14:paraId="5FAC8FE2" w14:textId="77777777" w:rsidR="006D7D6F" w:rsidRDefault="006D7D6F" w:rsidP="00C14730">
            <w:pPr>
              <w:outlineLvl w:val="0"/>
              <w:rPr>
                <w:rFonts w:cs="Arial"/>
                <w:kern w:val="28"/>
              </w:rPr>
            </w:pPr>
          </w:p>
          <w:p w14:paraId="7A18A924" w14:textId="7B607E6E" w:rsidR="006D7D6F" w:rsidRPr="009D1DD8" w:rsidRDefault="006D7D6F" w:rsidP="00C14730">
            <w:pPr>
              <w:outlineLvl w:val="0"/>
              <w:rPr>
                <w:rFonts w:cs="Arial"/>
                <w:kern w:val="28"/>
              </w:rPr>
            </w:pPr>
            <w:r w:rsidRPr="009D1DD8">
              <w:rPr>
                <w:rFonts w:cs="Arial"/>
                <w:b/>
                <w:kern w:val="28"/>
              </w:rPr>
              <w:t>Price Evaluations:</w:t>
            </w:r>
            <w:r w:rsidRPr="009D1DD8">
              <w:rPr>
                <w:rFonts w:cs="Arial"/>
                <w:kern w:val="28"/>
              </w:rPr>
              <w:t xml:space="preserve"> The scoring is carried out within an Excel spread sheet</w:t>
            </w:r>
            <w:r w:rsidR="00081D0B">
              <w:rPr>
                <w:rFonts w:cs="Arial"/>
                <w:kern w:val="28"/>
              </w:rPr>
              <w:t xml:space="preserve"> outside of the e-tender system </w:t>
            </w:r>
          </w:p>
          <w:p w14:paraId="1F1DB454" w14:textId="77777777" w:rsidR="006D7D6F" w:rsidRPr="009D1DD8" w:rsidRDefault="006D7D6F" w:rsidP="00C14730">
            <w:pPr>
              <w:outlineLvl w:val="0"/>
              <w:rPr>
                <w:rFonts w:cs="Arial"/>
                <w:kern w:val="28"/>
              </w:rPr>
            </w:pPr>
          </w:p>
          <w:p w14:paraId="519BC3DF" w14:textId="77777777" w:rsidR="006D7D6F" w:rsidRDefault="006D7D6F" w:rsidP="00C14730">
            <w:pPr>
              <w:outlineLvl w:val="0"/>
              <w:rPr>
                <w:rFonts w:cs="Arial"/>
                <w:kern w:val="28"/>
              </w:rPr>
            </w:pPr>
            <w:r w:rsidRPr="009D1DD8">
              <w:rPr>
                <w:rFonts w:cs="Arial"/>
                <w:kern w:val="28"/>
              </w:rPr>
              <w:t xml:space="preserve">All price bids are compared against </w:t>
            </w:r>
            <w:r>
              <w:rPr>
                <w:rFonts w:cs="Arial"/>
                <w:kern w:val="28"/>
              </w:rPr>
              <w:t xml:space="preserve">the </w:t>
            </w:r>
            <w:r w:rsidRPr="009D1DD8">
              <w:rPr>
                <w:rFonts w:cs="Arial"/>
                <w:kern w:val="28"/>
              </w:rPr>
              <w:t xml:space="preserve">lowest bid to reach </w:t>
            </w:r>
            <w:r>
              <w:rPr>
                <w:rFonts w:cs="Arial"/>
                <w:kern w:val="28"/>
              </w:rPr>
              <w:t xml:space="preserve">the </w:t>
            </w:r>
            <w:r w:rsidRPr="009D1DD8">
              <w:rPr>
                <w:rFonts w:cs="Arial"/>
                <w:kern w:val="28"/>
              </w:rPr>
              <w:t xml:space="preserve">percentage difference from </w:t>
            </w:r>
            <w:r>
              <w:rPr>
                <w:rFonts w:cs="Arial"/>
                <w:kern w:val="28"/>
              </w:rPr>
              <w:t xml:space="preserve">the </w:t>
            </w:r>
            <w:r w:rsidRPr="009D1DD8">
              <w:rPr>
                <w:rFonts w:cs="Arial"/>
                <w:kern w:val="28"/>
              </w:rPr>
              <w:t>lowest bid.</w:t>
            </w:r>
            <w:r>
              <w:rPr>
                <w:rFonts w:cs="Arial"/>
                <w:kern w:val="28"/>
              </w:rPr>
              <w:t xml:space="preserve"> </w:t>
            </w:r>
          </w:p>
          <w:p w14:paraId="5FB6152E" w14:textId="77777777" w:rsidR="006D7D6F" w:rsidRDefault="006D7D6F" w:rsidP="00C14730">
            <w:pPr>
              <w:outlineLvl w:val="0"/>
              <w:rPr>
                <w:rFonts w:cs="Arial"/>
                <w:kern w:val="28"/>
              </w:rPr>
            </w:pPr>
          </w:p>
          <w:p w14:paraId="67577760" w14:textId="77777777" w:rsidR="006D7D6F" w:rsidRDefault="006D7D6F" w:rsidP="00C14730">
            <w:pPr>
              <w:outlineLvl w:val="0"/>
              <w:rPr>
                <w:rFonts w:cs="Arial"/>
                <w:kern w:val="28"/>
              </w:rPr>
            </w:pPr>
            <w:r>
              <w:rPr>
                <w:rFonts w:cs="Arial"/>
                <w:kern w:val="28"/>
              </w:rPr>
              <w:t>Example with price weighting 40%, the calculation is:</w:t>
            </w:r>
          </w:p>
          <w:p w14:paraId="218B8CC5" w14:textId="77777777" w:rsidR="006D7D6F" w:rsidRDefault="006D7D6F" w:rsidP="00C14730">
            <w:pPr>
              <w:outlineLvl w:val="0"/>
              <w:rPr>
                <w:rFonts w:cs="Arial"/>
                <w:kern w:val="28"/>
              </w:rPr>
            </w:pPr>
          </w:p>
          <w:p w14:paraId="01A434D1" w14:textId="77777777" w:rsidR="006D7D6F" w:rsidRDefault="006D7D6F" w:rsidP="00C14730">
            <w:pPr>
              <w:outlineLvl w:val="0"/>
              <w:rPr>
                <w:rFonts w:cs="Arial"/>
                <w:kern w:val="28"/>
              </w:rPr>
            </w:pPr>
            <w:r>
              <w:rPr>
                <w:rFonts w:cs="Arial"/>
                <w:kern w:val="28"/>
              </w:rPr>
              <w:t>(40* lowest price)/bid price</w:t>
            </w:r>
          </w:p>
          <w:p w14:paraId="138AE1D6" w14:textId="77777777" w:rsidR="006D7D6F" w:rsidRDefault="006D7D6F" w:rsidP="00C14730">
            <w:pPr>
              <w:outlineLvl w:val="0"/>
              <w:rPr>
                <w:rFonts w:cs="Arial"/>
                <w:kern w:val="28"/>
              </w:rPr>
            </w:pPr>
            <w:r>
              <w:rPr>
                <w:rFonts w:cs="Arial"/>
                <w:kern w:val="28"/>
              </w:rPr>
              <w:t>The lowest price bid would receive the full 40 points.</w:t>
            </w:r>
          </w:p>
          <w:p w14:paraId="52069327" w14:textId="77777777" w:rsidR="006D7D6F" w:rsidRDefault="006D7D6F" w:rsidP="00C14730">
            <w:pPr>
              <w:outlineLvl w:val="0"/>
              <w:rPr>
                <w:rFonts w:cs="Arial"/>
                <w:kern w:val="28"/>
              </w:rPr>
            </w:pPr>
          </w:p>
          <w:p w14:paraId="61481E4A" w14:textId="77777777" w:rsidR="006D7D6F" w:rsidRDefault="006D7D6F" w:rsidP="00C14730">
            <w:pPr>
              <w:outlineLvl w:val="0"/>
              <w:rPr>
                <w:rFonts w:cs="Arial"/>
                <w:kern w:val="28"/>
              </w:rPr>
            </w:pPr>
            <w:r>
              <w:rPr>
                <w:rFonts w:cs="Arial"/>
                <w:kern w:val="28"/>
              </w:rPr>
              <w:t>The price weighting applicable to this tender is in the table above.</w:t>
            </w:r>
          </w:p>
          <w:p w14:paraId="26BEDA3F" w14:textId="77777777" w:rsidR="006D7D6F" w:rsidRPr="009D1DD8" w:rsidRDefault="006D7D6F" w:rsidP="00C14730">
            <w:pPr>
              <w:outlineLvl w:val="0"/>
              <w:rPr>
                <w:rFonts w:cs="Arial"/>
                <w:kern w:val="28"/>
              </w:rPr>
            </w:pPr>
          </w:p>
        </w:tc>
      </w:tr>
    </w:tbl>
    <w:p w14:paraId="362629FD" w14:textId="77777777" w:rsidR="0036285B" w:rsidRDefault="0036285B" w:rsidP="0036285B">
      <w:pPr>
        <w:rPr>
          <w:rFonts w:cs="Arial"/>
        </w:rPr>
      </w:pPr>
    </w:p>
    <w:p w14:paraId="7125AEBE" w14:textId="77777777" w:rsidR="0036285B" w:rsidRDefault="0036285B" w:rsidP="0036285B">
      <w:pPr>
        <w:rPr>
          <w:rFonts w:cs="Arial"/>
        </w:rPr>
      </w:pPr>
      <w:r>
        <w:rPr>
          <w:rFonts w:cs="Arial"/>
        </w:rPr>
        <w:t>5.</w:t>
      </w:r>
      <w:r w:rsidR="00A57AD6">
        <w:rPr>
          <w:rFonts w:cs="Arial"/>
        </w:rPr>
        <w:t>3</w:t>
      </w:r>
      <w:r>
        <w:rPr>
          <w:rFonts w:cs="Arial"/>
        </w:rPr>
        <w:tab/>
        <w:t>Clarifications</w:t>
      </w:r>
    </w:p>
    <w:p w14:paraId="4DADAC14" w14:textId="77777777" w:rsidR="0036285B" w:rsidRDefault="0036285B" w:rsidP="0036285B">
      <w:pPr>
        <w:rPr>
          <w:rFonts w:cs="Arial"/>
        </w:rPr>
      </w:pPr>
    </w:p>
    <w:p w14:paraId="1AAF5B40" w14:textId="77777777" w:rsidR="0036285B" w:rsidRDefault="0036285B" w:rsidP="0036285B">
      <w:pPr>
        <w:ind w:left="720"/>
        <w:rPr>
          <w:rFonts w:cs="Arial"/>
        </w:rPr>
      </w:pPr>
      <w:r>
        <w:rPr>
          <w:rFonts w:cs="Arial"/>
        </w:rPr>
        <w:t>Upon examination of the tenders, it may be necessary for the evaluators to request clarifications from the tenderers.  The question(s) will be submitted on the e-tendering system and tenderers must respond in the same manner.</w:t>
      </w:r>
    </w:p>
    <w:p w14:paraId="544C73E0" w14:textId="77777777" w:rsidR="0036285B" w:rsidRDefault="0036285B" w:rsidP="0036285B">
      <w:pPr>
        <w:ind w:left="720"/>
        <w:rPr>
          <w:rFonts w:cs="Arial"/>
        </w:rPr>
      </w:pPr>
    </w:p>
    <w:p w14:paraId="1406391C" w14:textId="77777777" w:rsidR="0036285B" w:rsidRDefault="0036285B" w:rsidP="0036285B">
      <w:pPr>
        <w:ind w:left="720"/>
        <w:rPr>
          <w:rFonts w:cs="Arial"/>
        </w:rPr>
      </w:pPr>
      <w:r>
        <w:rPr>
          <w:rFonts w:cs="Arial"/>
        </w:rPr>
        <w:t xml:space="preserve">Clarifications received from tenderers outside the e-tendering system will not be responded to. </w:t>
      </w:r>
    </w:p>
    <w:p w14:paraId="4DC9ADC1" w14:textId="77777777" w:rsidR="0036285B" w:rsidRDefault="0036285B" w:rsidP="0036285B">
      <w:pPr>
        <w:ind w:left="720"/>
        <w:rPr>
          <w:rFonts w:cs="Arial"/>
        </w:rPr>
      </w:pPr>
    </w:p>
    <w:p w14:paraId="4D1BA2FF" w14:textId="77777777" w:rsidR="0036285B" w:rsidRDefault="0036285B" w:rsidP="00C575B2">
      <w:pPr>
        <w:ind w:left="720"/>
        <w:rPr>
          <w:rFonts w:cs="Arial"/>
        </w:rPr>
      </w:pPr>
      <w:r>
        <w:rPr>
          <w:rFonts w:cs="Arial"/>
        </w:rPr>
        <w:t xml:space="preserve">It may be necessary to also hold a clarification meeting with one or more tenderers for due diligence purposes.  These may result in the initial scores being moderated. </w:t>
      </w:r>
    </w:p>
    <w:p w14:paraId="38490154" w14:textId="77777777" w:rsidR="0036285B" w:rsidRDefault="0036285B" w:rsidP="0036285B">
      <w:pPr>
        <w:rPr>
          <w:rFonts w:cs="Arial"/>
        </w:rPr>
      </w:pPr>
    </w:p>
    <w:p w14:paraId="63C4D48C" w14:textId="77777777" w:rsidR="0036285B" w:rsidRDefault="0036285B" w:rsidP="0036285B">
      <w:pPr>
        <w:rPr>
          <w:rFonts w:cs="Arial"/>
        </w:rPr>
      </w:pPr>
      <w:r>
        <w:rPr>
          <w:rFonts w:cs="Arial"/>
        </w:rPr>
        <w:t>5.</w:t>
      </w:r>
      <w:r w:rsidR="00C575B2">
        <w:rPr>
          <w:rFonts w:cs="Arial"/>
        </w:rPr>
        <w:t>4</w:t>
      </w:r>
      <w:r>
        <w:rPr>
          <w:rFonts w:cs="Arial"/>
        </w:rPr>
        <w:tab/>
        <w:t>Final score</w:t>
      </w:r>
    </w:p>
    <w:p w14:paraId="111AE151" w14:textId="77777777" w:rsidR="0036285B" w:rsidRDefault="0036285B" w:rsidP="0036285B">
      <w:pPr>
        <w:rPr>
          <w:rFonts w:cs="Arial"/>
        </w:rPr>
      </w:pPr>
    </w:p>
    <w:p w14:paraId="4F42ADD3" w14:textId="356FFBFD" w:rsidR="0036285B" w:rsidRDefault="0036285B" w:rsidP="0036285B">
      <w:pPr>
        <w:ind w:left="720"/>
        <w:rPr>
          <w:rFonts w:cs="Arial"/>
        </w:rPr>
      </w:pPr>
      <w:r>
        <w:rPr>
          <w:rFonts w:cs="Arial"/>
        </w:rPr>
        <w:t>All the scores</w:t>
      </w:r>
      <w:r w:rsidR="00C575B2">
        <w:rPr>
          <w:rFonts w:cs="Arial"/>
        </w:rPr>
        <w:t xml:space="preserve"> from the tender, presentation </w:t>
      </w:r>
      <w:r>
        <w:rPr>
          <w:rFonts w:cs="Arial"/>
        </w:rPr>
        <w:t>clarifications, and site visits (where relevant) will be combined to produce a final score</w:t>
      </w:r>
      <w:r w:rsidR="00C575B2">
        <w:rPr>
          <w:rFonts w:cs="Arial"/>
        </w:rPr>
        <w:t>.</w:t>
      </w:r>
      <w:r w:rsidR="00795A81">
        <w:rPr>
          <w:rFonts w:cs="Arial"/>
        </w:rPr>
        <w:t xml:space="preserve">  </w:t>
      </w:r>
      <w:proofErr w:type="gramStart"/>
      <w:r w:rsidR="00795A81">
        <w:rPr>
          <w:rFonts w:cs="Arial"/>
        </w:rPr>
        <w:t>In order to</w:t>
      </w:r>
      <w:proofErr w:type="gramEnd"/>
      <w:r w:rsidR="00795A81">
        <w:rPr>
          <w:rFonts w:cs="Arial"/>
        </w:rPr>
        <w:t xml:space="preserve"> be accepted onto the Framework a </w:t>
      </w:r>
      <w:r w:rsidR="006C3CE4">
        <w:rPr>
          <w:rFonts w:cs="Arial"/>
        </w:rPr>
        <w:t xml:space="preserve">total </w:t>
      </w:r>
      <w:r w:rsidR="00795A81">
        <w:rPr>
          <w:rFonts w:cs="Arial"/>
        </w:rPr>
        <w:t>minimum score will need to be achieved as follows:</w:t>
      </w:r>
    </w:p>
    <w:p w14:paraId="4C1369D8" w14:textId="77777777" w:rsidR="00795A81" w:rsidRPr="00DC633E" w:rsidRDefault="00795A81" w:rsidP="0036285B">
      <w:pPr>
        <w:ind w:left="720"/>
        <w:rPr>
          <w:rFonts w:cs="Arial"/>
        </w:rPr>
      </w:pPr>
      <w:r w:rsidRPr="00DC633E">
        <w:rPr>
          <w:rFonts w:cs="Arial"/>
        </w:rPr>
        <w:t xml:space="preserve">Lot 1 – </w:t>
      </w:r>
      <w:r w:rsidR="008320A5" w:rsidRPr="00DC633E">
        <w:rPr>
          <w:rFonts w:cs="Arial"/>
        </w:rPr>
        <w:t>80</w:t>
      </w:r>
      <w:r w:rsidRPr="00DC633E">
        <w:rPr>
          <w:rFonts w:cs="Arial"/>
        </w:rPr>
        <w:t>%</w:t>
      </w:r>
    </w:p>
    <w:p w14:paraId="1FD0566B" w14:textId="56F0A999" w:rsidR="00795A81" w:rsidRDefault="00795A81" w:rsidP="0036285B">
      <w:pPr>
        <w:ind w:left="720"/>
        <w:rPr>
          <w:rFonts w:cs="Arial"/>
        </w:rPr>
      </w:pPr>
      <w:r w:rsidRPr="00DC633E">
        <w:rPr>
          <w:rFonts w:cs="Arial"/>
        </w:rPr>
        <w:t xml:space="preserve">Lot 2 - </w:t>
      </w:r>
      <w:r w:rsidR="008320A5" w:rsidRPr="00DC633E">
        <w:rPr>
          <w:rFonts w:cs="Arial"/>
        </w:rPr>
        <w:t>80</w:t>
      </w:r>
      <w:r w:rsidRPr="00DC633E">
        <w:rPr>
          <w:rFonts w:cs="Arial"/>
        </w:rPr>
        <w:t>%</w:t>
      </w:r>
    </w:p>
    <w:p w14:paraId="69A74392" w14:textId="7953BFEB" w:rsidR="006C3CE4" w:rsidRDefault="006C3CE4" w:rsidP="0036285B">
      <w:pPr>
        <w:ind w:left="720"/>
        <w:rPr>
          <w:rFonts w:cs="Arial"/>
        </w:rPr>
      </w:pPr>
    </w:p>
    <w:p w14:paraId="1CF69508" w14:textId="25FF6B06" w:rsidR="006C3CE4" w:rsidRPr="00325172" w:rsidRDefault="00325172" w:rsidP="0036285B">
      <w:pPr>
        <w:ind w:left="720"/>
        <w:rPr>
          <w:rFonts w:cs="Arial"/>
          <w:i/>
          <w:sz w:val="22"/>
          <w:szCs w:val="22"/>
        </w:rPr>
      </w:pPr>
      <w:r w:rsidRPr="00F507F7">
        <w:rPr>
          <w:rFonts w:cs="Arial"/>
          <w:b/>
          <w:i/>
          <w:sz w:val="22"/>
          <w:szCs w:val="22"/>
        </w:rPr>
        <w:t xml:space="preserve">Please note: </w:t>
      </w:r>
      <w:r w:rsidR="006C3CE4" w:rsidRPr="00F507F7">
        <w:rPr>
          <w:rFonts w:cs="Arial"/>
          <w:b/>
          <w:i/>
          <w:sz w:val="22"/>
          <w:szCs w:val="22"/>
        </w:rPr>
        <w:t xml:space="preserve">Any bid not receiving a score of 75 out of 100 (45% of 60% weighting) for quality will not proceed to the stage where bids are evaluated and ranked against </w:t>
      </w:r>
      <w:r w:rsidRPr="00F507F7">
        <w:rPr>
          <w:rFonts w:cs="Arial"/>
          <w:b/>
          <w:i/>
          <w:sz w:val="22"/>
          <w:szCs w:val="22"/>
        </w:rPr>
        <w:t>both price and quality</w:t>
      </w:r>
      <w:r w:rsidRPr="00325172">
        <w:rPr>
          <w:rFonts w:cs="Arial"/>
          <w:i/>
          <w:sz w:val="22"/>
          <w:szCs w:val="22"/>
        </w:rPr>
        <w:t>.</w:t>
      </w:r>
    </w:p>
    <w:p w14:paraId="168FFD46" w14:textId="77777777" w:rsidR="0036285B" w:rsidRDefault="0036285B" w:rsidP="0036285B">
      <w:pPr>
        <w:rPr>
          <w:rFonts w:cs="Arial"/>
        </w:rPr>
      </w:pPr>
    </w:p>
    <w:p w14:paraId="2CF414F6" w14:textId="77777777" w:rsidR="0036285B" w:rsidRDefault="0036285B" w:rsidP="0036285B">
      <w:pPr>
        <w:rPr>
          <w:rFonts w:cs="Arial"/>
        </w:rPr>
      </w:pPr>
      <w:r>
        <w:rPr>
          <w:rFonts w:cs="Arial"/>
        </w:rPr>
        <w:t>5.</w:t>
      </w:r>
      <w:r w:rsidR="00C575B2">
        <w:rPr>
          <w:rFonts w:cs="Arial"/>
        </w:rPr>
        <w:t>5</w:t>
      </w:r>
      <w:r>
        <w:rPr>
          <w:rFonts w:cs="Arial"/>
        </w:rPr>
        <w:tab/>
        <w:t>Customer References</w:t>
      </w:r>
    </w:p>
    <w:p w14:paraId="2AD4F37D" w14:textId="77777777" w:rsidR="0036285B" w:rsidRDefault="0036285B" w:rsidP="0036285B">
      <w:pPr>
        <w:rPr>
          <w:rFonts w:cs="Arial"/>
        </w:rPr>
      </w:pPr>
    </w:p>
    <w:p w14:paraId="468DDF3F" w14:textId="77777777" w:rsidR="0036285B" w:rsidRDefault="008320A5" w:rsidP="008320A5">
      <w:pPr>
        <w:ind w:left="720"/>
        <w:rPr>
          <w:rFonts w:cs="Arial"/>
        </w:rPr>
      </w:pPr>
      <w:r>
        <w:rPr>
          <w:rFonts w:cs="Arial"/>
        </w:rPr>
        <w:t xml:space="preserve">WECA may </w:t>
      </w:r>
      <w:r w:rsidR="0036285B">
        <w:rPr>
          <w:rFonts w:cs="Arial"/>
        </w:rPr>
        <w:t xml:space="preserve">take up references </w:t>
      </w:r>
      <w:r>
        <w:rPr>
          <w:rFonts w:cs="Arial"/>
        </w:rPr>
        <w:t xml:space="preserve">from </w:t>
      </w:r>
      <w:r w:rsidR="0036285B">
        <w:rPr>
          <w:rFonts w:cs="Arial"/>
        </w:rPr>
        <w:t>Contractor</w:t>
      </w:r>
      <w:r w:rsidR="00D64E90">
        <w:rPr>
          <w:rFonts w:cs="Arial"/>
        </w:rPr>
        <w:t>s</w:t>
      </w:r>
      <w:r>
        <w:rPr>
          <w:rFonts w:cs="Arial"/>
        </w:rPr>
        <w:t xml:space="preserve"> on the </w:t>
      </w:r>
      <w:r w:rsidR="00DC633E">
        <w:rPr>
          <w:rFonts w:cs="Arial"/>
        </w:rPr>
        <w:t>F</w:t>
      </w:r>
      <w:r>
        <w:rPr>
          <w:rFonts w:cs="Arial"/>
        </w:rPr>
        <w:t>ramework</w:t>
      </w:r>
      <w:r w:rsidR="0036285B">
        <w:rPr>
          <w:rFonts w:cs="Arial"/>
        </w:rPr>
        <w:t xml:space="preserve">.  </w:t>
      </w:r>
    </w:p>
    <w:p w14:paraId="4BBA4FC0" w14:textId="77777777" w:rsidR="0036285B" w:rsidRDefault="0036285B" w:rsidP="0036285B">
      <w:pPr>
        <w:rPr>
          <w:rFonts w:cs="Arial"/>
        </w:rPr>
      </w:pPr>
    </w:p>
    <w:p w14:paraId="459246C0" w14:textId="77777777" w:rsidR="0036285B" w:rsidRDefault="0036285B" w:rsidP="0036285B">
      <w:pPr>
        <w:rPr>
          <w:rFonts w:cs="Arial"/>
        </w:rPr>
      </w:pPr>
      <w:r>
        <w:rPr>
          <w:rFonts w:cs="Arial"/>
        </w:rPr>
        <w:t>5.</w:t>
      </w:r>
      <w:r w:rsidR="00C575B2">
        <w:rPr>
          <w:rFonts w:cs="Arial"/>
        </w:rPr>
        <w:t>6</w:t>
      </w:r>
      <w:r>
        <w:rPr>
          <w:rFonts w:cs="Arial"/>
        </w:rPr>
        <w:tab/>
        <w:t>Evaluation Report and Recommendation</w:t>
      </w:r>
    </w:p>
    <w:p w14:paraId="17B110F7" w14:textId="77777777" w:rsidR="0036285B" w:rsidRDefault="0036285B" w:rsidP="0036285B">
      <w:pPr>
        <w:rPr>
          <w:rFonts w:cs="Arial"/>
        </w:rPr>
      </w:pPr>
    </w:p>
    <w:p w14:paraId="7EE485B4" w14:textId="77777777" w:rsidR="0036285B" w:rsidRDefault="0036285B" w:rsidP="0036285B">
      <w:pPr>
        <w:ind w:left="720"/>
        <w:rPr>
          <w:rFonts w:cs="Arial"/>
        </w:rPr>
      </w:pPr>
      <w:r>
        <w:rPr>
          <w:rFonts w:cs="Arial"/>
        </w:rPr>
        <w:t>An evaluation report will be produced by the evaluators and a recommendation made to award to the winning Contractor</w:t>
      </w:r>
      <w:r w:rsidR="00D64E90">
        <w:rPr>
          <w:rFonts w:cs="Arial"/>
        </w:rPr>
        <w:t>s</w:t>
      </w:r>
      <w:r>
        <w:rPr>
          <w:rFonts w:cs="Arial"/>
        </w:rPr>
        <w:t>.</w:t>
      </w:r>
    </w:p>
    <w:p w14:paraId="1FEA5084" w14:textId="77777777" w:rsidR="0036285B" w:rsidRDefault="0036285B" w:rsidP="0036285B">
      <w:pPr>
        <w:rPr>
          <w:rFonts w:cs="Arial"/>
        </w:rPr>
      </w:pPr>
    </w:p>
    <w:p w14:paraId="7B1F90D2" w14:textId="77777777" w:rsidR="0036285B" w:rsidRDefault="0036285B" w:rsidP="0036285B">
      <w:pPr>
        <w:rPr>
          <w:rFonts w:cs="Arial"/>
        </w:rPr>
      </w:pPr>
      <w:r>
        <w:rPr>
          <w:rFonts w:cs="Arial"/>
        </w:rPr>
        <w:t>5.</w:t>
      </w:r>
      <w:r w:rsidR="00C575B2">
        <w:rPr>
          <w:rFonts w:cs="Arial"/>
        </w:rPr>
        <w:t>7</w:t>
      </w:r>
      <w:r>
        <w:rPr>
          <w:rFonts w:cs="Arial"/>
        </w:rPr>
        <w:tab/>
        <w:t>Contract Approval</w:t>
      </w:r>
    </w:p>
    <w:p w14:paraId="0503C353" w14:textId="77777777" w:rsidR="0036285B" w:rsidRDefault="0036285B" w:rsidP="0036285B">
      <w:pPr>
        <w:rPr>
          <w:rFonts w:cs="Arial"/>
        </w:rPr>
      </w:pPr>
    </w:p>
    <w:p w14:paraId="7C690484" w14:textId="77777777" w:rsidR="0036285B" w:rsidRDefault="0036285B" w:rsidP="0036285B">
      <w:pPr>
        <w:ind w:left="720"/>
        <w:rPr>
          <w:rFonts w:cs="Arial"/>
        </w:rPr>
      </w:pPr>
      <w:r>
        <w:rPr>
          <w:rFonts w:cs="Arial"/>
        </w:rPr>
        <w:t xml:space="preserve">The approval of the award will be made by the appropriate </w:t>
      </w:r>
      <w:r w:rsidR="00922241">
        <w:rPr>
          <w:rFonts w:cs="Arial"/>
        </w:rPr>
        <w:t>Authority</w:t>
      </w:r>
      <w:r>
        <w:rPr>
          <w:rFonts w:cs="Arial"/>
        </w:rPr>
        <w:t xml:space="preserve"> representative, usually the budget holder for the project.</w:t>
      </w:r>
    </w:p>
    <w:p w14:paraId="63DF3316" w14:textId="77777777" w:rsidR="0036285B" w:rsidRDefault="0036285B" w:rsidP="0036285B">
      <w:pPr>
        <w:rPr>
          <w:rFonts w:cs="Arial"/>
        </w:rPr>
      </w:pPr>
    </w:p>
    <w:p w14:paraId="04B7CC01" w14:textId="77777777" w:rsidR="0036285B" w:rsidRDefault="0036285B" w:rsidP="0036285B">
      <w:pPr>
        <w:rPr>
          <w:rFonts w:cs="Arial"/>
        </w:rPr>
      </w:pPr>
      <w:r>
        <w:rPr>
          <w:rFonts w:cs="Arial"/>
        </w:rPr>
        <w:t>5.</w:t>
      </w:r>
      <w:r w:rsidR="00C575B2">
        <w:rPr>
          <w:rFonts w:cs="Arial"/>
        </w:rPr>
        <w:t>8</w:t>
      </w:r>
      <w:r>
        <w:rPr>
          <w:rFonts w:cs="Arial"/>
        </w:rPr>
        <w:tab/>
        <w:t>Contract Award and Debriefing</w:t>
      </w:r>
    </w:p>
    <w:p w14:paraId="1A1A0341" w14:textId="77777777" w:rsidR="0036285B" w:rsidRDefault="0036285B" w:rsidP="0036285B">
      <w:pPr>
        <w:rPr>
          <w:rFonts w:cs="Arial"/>
        </w:rPr>
      </w:pPr>
    </w:p>
    <w:p w14:paraId="72FB93A0" w14:textId="77777777" w:rsidR="0036285B" w:rsidRPr="00274571" w:rsidRDefault="0036285B" w:rsidP="0036285B">
      <w:pPr>
        <w:ind w:left="720"/>
        <w:rPr>
          <w:rFonts w:cs="Arial"/>
        </w:rPr>
      </w:pPr>
      <w:r w:rsidRPr="00274571">
        <w:rPr>
          <w:rFonts w:cs="Arial"/>
        </w:rPr>
        <w:t xml:space="preserve">Upon completion of the tender exercise, the </w:t>
      </w:r>
      <w:r w:rsidR="00922241">
        <w:rPr>
          <w:rFonts w:cs="Arial"/>
        </w:rPr>
        <w:t>Authority</w:t>
      </w:r>
      <w:r w:rsidRPr="00274571">
        <w:rPr>
          <w:rFonts w:cs="Arial"/>
        </w:rPr>
        <w:t xml:space="preserve"> will debrief the successful and unsuccessful tenderers as </w:t>
      </w:r>
      <w:proofErr w:type="gramStart"/>
      <w:r w:rsidRPr="00274571">
        <w:rPr>
          <w:rFonts w:cs="Arial"/>
        </w:rPr>
        <w:t>follows:-</w:t>
      </w:r>
      <w:proofErr w:type="gramEnd"/>
    </w:p>
    <w:p w14:paraId="385B581D" w14:textId="77777777" w:rsidR="0036285B" w:rsidRPr="00274571" w:rsidRDefault="0036285B" w:rsidP="0036285B">
      <w:pPr>
        <w:rPr>
          <w:rFonts w:cs="Arial"/>
        </w:rPr>
      </w:pPr>
    </w:p>
    <w:p w14:paraId="23501519" w14:textId="77777777" w:rsidR="0036285B" w:rsidRDefault="0036285B" w:rsidP="0036285B">
      <w:pPr>
        <w:ind w:left="720"/>
        <w:rPr>
          <w:rFonts w:cs="Arial"/>
        </w:rPr>
      </w:pPr>
      <w:r w:rsidRPr="00274571">
        <w:rPr>
          <w:rFonts w:cs="Arial"/>
        </w:rPr>
        <w:t>The successful compan</w:t>
      </w:r>
      <w:r w:rsidR="00D64E90">
        <w:rPr>
          <w:rFonts w:cs="Arial"/>
        </w:rPr>
        <w:t>ies</w:t>
      </w:r>
      <w:r w:rsidRPr="00274571">
        <w:rPr>
          <w:rFonts w:cs="Arial"/>
        </w:rPr>
        <w:t xml:space="preserve"> will receive a written notification letter that the </w:t>
      </w:r>
      <w:r w:rsidR="00922241">
        <w:rPr>
          <w:rFonts w:cs="Arial"/>
        </w:rPr>
        <w:t>Authority</w:t>
      </w:r>
      <w:r w:rsidRPr="00274571">
        <w:rPr>
          <w:rFonts w:cs="Arial"/>
        </w:rPr>
        <w:t xml:space="preserve"> is intending to award </w:t>
      </w:r>
      <w:r>
        <w:rPr>
          <w:rFonts w:cs="Arial"/>
        </w:rPr>
        <w:t>them</w:t>
      </w:r>
      <w:r w:rsidRPr="00274571">
        <w:rPr>
          <w:rFonts w:cs="Arial"/>
        </w:rPr>
        <w:t xml:space="preserve"> the business subject to a </w:t>
      </w:r>
      <w:proofErr w:type="gramStart"/>
      <w:r w:rsidRPr="00274571">
        <w:rPr>
          <w:rFonts w:cs="Arial"/>
        </w:rPr>
        <w:t xml:space="preserve">10 </w:t>
      </w:r>
      <w:r>
        <w:rPr>
          <w:rFonts w:cs="Arial"/>
        </w:rPr>
        <w:t>d</w:t>
      </w:r>
      <w:r w:rsidRPr="00274571">
        <w:rPr>
          <w:rFonts w:cs="Arial"/>
        </w:rPr>
        <w:t>ay</w:t>
      </w:r>
      <w:proofErr w:type="gramEnd"/>
      <w:r w:rsidRPr="00274571">
        <w:rPr>
          <w:rFonts w:cs="Arial"/>
        </w:rPr>
        <w:t xml:space="preserve"> standstill period.  During this period unsuccessful companies </w:t>
      </w:r>
      <w:proofErr w:type="gramStart"/>
      <w:r w:rsidRPr="00274571">
        <w:rPr>
          <w:rFonts w:cs="Arial"/>
        </w:rPr>
        <w:t>are able to</w:t>
      </w:r>
      <w:proofErr w:type="gramEnd"/>
      <w:r w:rsidRPr="00274571">
        <w:rPr>
          <w:rFonts w:cs="Arial"/>
        </w:rPr>
        <w:t xml:space="preserve"> challenge the award of contract, should they wish to do so.  The award letter must contain information to explain why the </w:t>
      </w:r>
      <w:r>
        <w:rPr>
          <w:rFonts w:cs="Arial"/>
        </w:rPr>
        <w:t>offer</w:t>
      </w:r>
      <w:r w:rsidRPr="00274571">
        <w:rPr>
          <w:rFonts w:cs="Arial"/>
        </w:rPr>
        <w:t xml:space="preserve"> was successful, including scores and commentary pertaining to the award criteria published in the Invitation to Tender.</w:t>
      </w:r>
    </w:p>
    <w:p w14:paraId="52461B46" w14:textId="77777777" w:rsidR="0036285B" w:rsidRDefault="0036285B" w:rsidP="0036285B">
      <w:pPr>
        <w:rPr>
          <w:rFonts w:cs="Arial"/>
        </w:rPr>
      </w:pPr>
    </w:p>
    <w:p w14:paraId="6691394C" w14:textId="77777777" w:rsidR="0036285B" w:rsidRDefault="0036285B" w:rsidP="0036285B">
      <w:pPr>
        <w:ind w:left="720"/>
        <w:rPr>
          <w:rFonts w:cs="Arial"/>
        </w:rPr>
      </w:pPr>
      <w:r>
        <w:rPr>
          <w:rFonts w:cs="Arial"/>
        </w:rPr>
        <w:t xml:space="preserve">Unsuccessful companies will receive a written notification that the </w:t>
      </w:r>
      <w:r w:rsidR="00922241">
        <w:rPr>
          <w:rFonts w:cs="Arial"/>
        </w:rPr>
        <w:t>Authority</w:t>
      </w:r>
      <w:r>
        <w:rPr>
          <w:rFonts w:cs="Arial"/>
        </w:rPr>
        <w:t xml:space="preserve"> intends to award the Contract.  The notification will explain the </w:t>
      </w:r>
      <w:proofErr w:type="gramStart"/>
      <w:r>
        <w:rPr>
          <w:rFonts w:cs="Arial"/>
        </w:rPr>
        <w:t>10 day</w:t>
      </w:r>
      <w:proofErr w:type="gramEnd"/>
      <w:r>
        <w:rPr>
          <w:rFonts w:cs="Arial"/>
        </w:rPr>
        <w:t xml:space="preserve"> standstill period and must state the name of the winning tenderer, the overall score of all the tenders and reasons to justify the award and must pertain to the published award criteria.  The </w:t>
      </w:r>
      <w:r w:rsidR="00922241">
        <w:rPr>
          <w:rFonts w:cs="Arial"/>
        </w:rPr>
        <w:t>Authority</w:t>
      </w:r>
      <w:r>
        <w:rPr>
          <w:rFonts w:cs="Arial"/>
        </w:rPr>
        <w:t xml:space="preserve"> must explain the advantages of the winning tender and the disadvantages of the unsuccessful tenders.</w:t>
      </w:r>
    </w:p>
    <w:p w14:paraId="6C5015E3" w14:textId="77777777" w:rsidR="0036285B" w:rsidRDefault="0036285B" w:rsidP="0036285B">
      <w:pPr>
        <w:rPr>
          <w:rFonts w:cs="Arial"/>
        </w:rPr>
      </w:pPr>
    </w:p>
    <w:p w14:paraId="57649A47" w14:textId="77777777" w:rsidR="0036285B" w:rsidRDefault="0036285B" w:rsidP="0036285B">
      <w:pPr>
        <w:ind w:left="720"/>
        <w:rPr>
          <w:rFonts w:cs="Arial"/>
        </w:rPr>
      </w:pPr>
      <w:r>
        <w:rPr>
          <w:rFonts w:cs="Arial"/>
        </w:rPr>
        <w:t xml:space="preserve">The </w:t>
      </w:r>
      <w:proofErr w:type="gramStart"/>
      <w:r>
        <w:rPr>
          <w:rFonts w:cs="Arial"/>
        </w:rPr>
        <w:t>10 day</w:t>
      </w:r>
      <w:proofErr w:type="gramEnd"/>
      <w:r>
        <w:rPr>
          <w:rFonts w:cs="Arial"/>
        </w:rPr>
        <w:t xml:space="preserve"> standstill period starts on the day after the date of the notification letter.  The letter will advise the date the standstill elapses which shall not be on a weekend or Bank Holiday.</w:t>
      </w:r>
    </w:p>
    <w:p w14:paraId="497F7686" w14:textId="77777777" w:rsidR="0036285B" w:rsidRDefault="0036285B" w:rsidP="0036285B">
      <w:pPr>
        <w:rPr>
          <w:rFonts w:cs="Arial"/>
        </w:rPr>
      </w:pPr>
    </w:p>
    <w:p w14:paraId="39F2DFA0" w14:textId="77777777" w:rsidR="0036285B" w:rsidRPr="00CF5E80" w:rsidRDefault="0036285B" w:rsidP="0036285B">
      <w:pPr>
        <w:ind w:left="720"/>
        <w:rPr>
          <w:rFonts w:cs="Arial"/>
        </w:rPr>
      </w:pPr>
      <w:r w:rsidRPr="00CF5E80">
        <w:rPr>
          <w:rFonts w:cs="Arial"/>
        </w:rPr>
        <w:t xml:space="preserve">The </w:t>
      </w:r>
      <w:r w:rsidR="00922241">
        <w:rPr>
          <w:rFonts w:cs="Arial"/>
        </w:rPr>
        <w:t>Authority</w:t>
      </w:r>
      <w:r w:rsidRPr="00CF5E80">
        <w:rPr>
          <w:rFonts w:cs="Arial"/>
        </w:rPr>
        <w:t xml:space="preserve"> will be careful not to disclose confidential information of the successful </w:t>
      </w:r>
      <w:r>
        <w:rPr>
          <w:rFonts w:cs="Arial"/>
        </w:rPr>
        <w:t>Contractor</w:t>
      </w:r>
      <w:r w:rsidR="00D64E90">
        <w:rPr>
          <w:rFonts w:cs="Arial"/>
        </w:rPr>
        <w:t>s</w:t>
      </w:r>
      <w:r w:rsidRPr="00CF5E80">
        <w:rPr>
          <w:rFonts w:cs="Arial"/>
        </w:rPr>
        <w:t xml:space="preserve"> and may withhold debriefing information in certain circumstances including where disclosure would be contrary to the public interest, would prejudice the legitimate commercial interests of any </w:t>
      </w:r>
      <w:r>
        <w:rPr>
          <w:rFonts w:cs="Arial"/>
        </w:rPr>
        <w:t>supplier</w:t>
      </w:r>
      <w:r w:rsidRPr="00CF5E80">
        <w:rPr>
          <w:rFonts w:cs="Arial"/>
        </w:rPr>
        <w:t>, or might prejudice fair competition.</w:t>
      </w:r>
    </w:p>
    <w:p w14:paraId="3579DB03" w14:textId="77777777" w:rsidR="0036285B" w:rsidRDefault="0036285B" w:rsidP="0036285B">
      <w:pPr>
        <w:rPr>
          <w:rFonts w:cs="Arial"/>
          <w:u w:val="single"/>
        </w:rPr>
      </w:pPr>
    </w:p>
    <w:p w14:paraId="1ED3CC6C" w14:textId="77777777" w:rsidR="00C575B2" w:rsidRDefault="00C575B2" w:rsidP="0036285B">
      <w:pPr>
        <w:rPr>
          <w:rFonts w:cs="Arial"/>
          <w:u w:val="single"/>
        </w:rPr>
      </w:pPr>
    </w:p>
    <w:p w14:paraId="3E5605E7" w14:textId="77777777" w:rsidR="00A57AD6" w:rsidRDefault="00A57AD6">
      <w:pPr>
        <w:rPr>
          <w:rFonts w:cs="Arial"/>
          <w:b/>
          <w:sz w:val="28"/>
          <w:szCs w:val="28"/>
        </w:rPr>
      </w:pPr>
      <w:r>
        <w:rPr>
          <w:rFonts w:cs="Arial"/>
          <w:b/>
          <w:sz w:val="28"/>
          <w:szCs w:val="28"/>
        </w:rPr>
        <w:br w:type="page"/>
      </w:r>
    </w:p>
    <w:p w14:paraId="052D5161" w14:textId="77777777" w:rsidR="0036285B" w:rsidRPr="00FD6FD0" w:rsidRDefault="0036285B" w:rsidP="0036285B">
      <w:pPr>
        <w:rPr>
          <w:rFonts w:cs="Arial"/>
          <w:b/>
          <w:sz w:val="28"/>
          <w:szCs w:val="28"/>
        </w:rPr>
      </w:pPr>
      <w:r w:rsidRPr="00FD6FD0">
        <w:rPr>
          <w:rFonts w:cs="Arial"/>
          <w:b/>
          <w:sz w:val="28"/>
          <w:szCs w:val="28"/>
        </w:rPr>
        <w:lastRenderedPageBreak/>
        <w:t>SECTION 6 - APPENDICES</w:t>
      </w:r>
    </w:p>
    <w:p w14:paraId="36979D47" w14:textId="77777777" w:rsidR="0036285B" w:rsidRDefault="0036285B" w:rsidP="0036285B">
      <w:pPr>
        <w:rPr>
          <w:rFonts w:cs="Arial"/>
          <w:u w:val="single"/>
        </w:rPr>
      </w:pPr>
    </w:p>
    <w:p w14:paraId="7179789E" w14:textId="24DFF773" w:rsidR="0036285B" w:rsidRPr="00FF516D" w:rsidRDefault="0036285B" w:rsidP="0036285B">
      <w:pPr>
        <w:pStyle w:val="ListParagraph"/>
        <w:numPr>
          <w:ilvl w:val="0"/>
          <w:numId w:val="11"/>
        </w:numPr>
        <w:ind w:left="1440"/>
        <w:rPr>
          <w:rFonts w:cs="Arial"/>
        </w:rPr>
      </w:pPr>
      <w:r w:rsidRPr="00FF516D">
        <w:rPr>
          <w:rFonts w:cs="Arial"/>
        </w:rPr>
        <w:t>Non-Collusion Certificate</w:t>
      </w:r>
      <w:r w:rsidR="007008E8">
        <w:rPr>
          <w:rFonts w:cs="Arial"/>
        </w:rPr>
        <w:t xml:space="preserve"> (to be completed and returned)</w:t>
      </w:r>
    </w:p>
    <w:p w14:paraId="5C153EB5" w14:textId="01279378" w:rsidR="0036285B" w:rsidRDefault="0036285B" w:rsidP="00EE1192">
      <w:pPr>
        <w:pStyle w:val="ListParagraph"/>
        <w:numPr>
          <w:ilvl w:val="0"/>
          <w:numId w:val="11"/>
        </w:numPr>
        <w:ind w:left="1440"/>
        <w:rPr>
          <w:rFonts w:cs="Arial"/>
        </w:rPr>
      </w:pPr>
      <w:r>
        <w:rPr>
          <w:rFonts w:cs="Arial"/>
        </w:rPr>
        <w:t>Terms and Conditions of Contract</w:t>
      </w:r>
    </w:p>
    <w:p w14:paraId="6651208F" w14:textId="7845407F" w:rsidR="00081D0B" w:rsidRDefault="00081D0B" w:rsidP="00EE1192">
      <w:pPr>
        <w:pStyle w:val="ListParagraph"/>
        <w:numPr>
          <w:ilvl w:val="0"/>
          <w:numId w:val="11"/>
        </w:numPr>
        <w:ind w:left="1440"/>
        <w:rPr>
          <w:rFonts w:cs="Arial"/>
        </w:rPr>
      </w:pPr>
      <w:r>
        <w:rPr>
          <w:rFonts w:cs="Arial"/>
        </w:rPr>
        <w:t>Pricing Schedule (to be completed and returned)</w:t>
      </w:r>
    </w:p>
    <w:p w14:paraId="13C843D9" w14:textId="078A7C0C" w:rsidR="00081D0B" w:rsidRPr="00EE1192" w:rsidRDefault="00081D0B" w:rsidP="00EE1192">
      <w:pPr>
        <w:pStyle w:val="ListParagraph"/>
        <w:numPr>
          <w:ilvl w:val="0"/>
          <w:numId w:val="11"/>
        </w:numPr>
        <w:ind w:left="1440"/>
        <w:rPr>
          <w:rFonts w:cs="Arial"/>
        </w:rPr>
      </w:pPr>
      <w:r>
        <w:rPr>
          <w:rFonts w:cs="Arial"/>
        </w:rPr>
        <w:t>Scoring Methodology spreadsheet (for information only)</w:t>
      </w:r>
    </w:p>
    <w:p w14:paraId="2585B6B8" w14:textId="77777777" w:rsidR="0036285B" w:rsidRPr="0013186F" w:rsidRDefault="0036285B" w:rsidP="0036285B">
      <w:pPr>
        <w:rPr>
          <w:rFonts w:cs="Arial"/>
        </w:rPr>
      </w:pPr>
    </w:p>
    <w:p w14:paraId="15BF7ED9" w14:textId="77777777" w:rsidR="0036285B" w:rsidRDefault="0036285B" w:rsidP="0036285B">
      <w:pPr>
        <w:rPr>
          <w:rFonts w:cs="Arial"/>
          <w:b/>
        </w:rPr>
      </w:pPr>
    </w:p>
    <w:p w14:paraId="26B7488E" w14:textId="2329150D" w:rsidR="0036285B" w:rsidRDefault="0036285B" w:rsidP="0036285B">
      <w:pPr>
        <w:rPr>
          <w:rFonts w:cs="Arial"/>
          <w:b/>
        </w:rPr>
      </w:pPr>
    </w:p>
    <w:p w14:paraId="6067290E" w14:textId="77777777" w:rsidR="0036285B" w:rsidRDefault="0036285B" w:rsidP="0036285B">
      <w:pPr>
        <w:rPr>
          <w:rFonts w:cs="Arial"/>
          <w:b/>
        </w:rPr>
      </w:pPr>
    </w:p>
    <w:p w14:paraId="709EE423" w14:textId="77777777" w:rsidR="0036285B" w:rsidRDefault="0036285B" w:rsidP="0036285B">
      <w:pPr>
        <w:rPr>
          <w:rFonts w:cs="Arial"/>
          <w:b/>
        </w:rPr>
      </w:pPr>
    </w:p>
    <w:p w14:paraId="1AA2FBB1" w14:textId="77777777" w:rsidR="0036285B" w:rsidRDefault="0036285B" w:rsidP="0036285B">
      <w:pPr>
        <w:rPr>
          <w:rFonts w:cs="Arial"/>
          <w:b/>
        </w:rPr>
      </w:pPr>
    </w:p>
    <w:p w14:paraId="799E7B35" w14:textId="77777777" w:rsidR="0036285B" w:rsidRDefault="0036285B" w:rsidP="0036285B">
      <w:pPr>
        <w:rPr>
          <w:rFonts w:cs="Arial"/>
          <w:b/>
        </w:rPr>
      </w:pPr>
    </w:p>
    <w:p w14:paraId="4FE98C26" w14:textId="77777777" w:rsidR="0036285B" w:rsidRDefault="0036285B" w:rsidP="0036285B">
      <w:pPr>
        <w:rPr>
          <w:rFonts w:cs="Arial"/>
          <w:b/>
        </w:rPr>
      </w:pPr>
    </w:p>
    <w:p w14:paraId="4DB27D39" w14:textId="77777777" w:rsidR="0036285B" w:rsidRDefault="0036285B" w:rsidP="0036285B">
      <w:pPr>
        <w:rPr>
          <w:rFonts w:cs="Arial"/>
          <w:b/>
        </w:rPr>
      </w:pPr>
    </w:p>
    <w:p w14:paraId="537AD15E" w14:textId="77777777" w:rsidR="0036285B" w:rsidRDefault="0036285B" w:rsidP="0036285B">
      <w:pPr>
        <w:rPr>
          <w:rFonts w:cs="Arial"/>
          <w:b/>
        </w:rPr>
      </w:pPr>
    </w:p>
    <w:p w14:paraId="29BEDEF0" w14:textId="77777777" w:rsidR="0036285B" w:rsidRDefault="0036285B" w:rsidP="0036285B">
      <w:pPr>
        <w:rPr>
          <w:rFonts w:cs="Arial"/>
          <w:b/>
        </w:rPr>
      </w:pPr>
    </w:p>
    <w:p w14:paraId="1A7B6439" w14:textId="77777777" w:rsidR="0036285B" w:rsidRDefault="0036285B" w:rsidP="0036285B">
      <w:pPr>
        <w:rPr>
          <w:rFonts w:cs="Arial"/>
          <w:b/>
        </w:rPr>
      </w:pPr>
    </w:p>
    <w:p w14:paraId="0AC099AE" w14:textId="77777777" w:rsidR="0036285B" w:rsidRDefault="0036285B" w:rsidP="0036285B">
      <w:pPr>
        <w:rPr>
          <w:rFonts w:cs="Arial"/>
          <w:b/>
        </w:rPr>
      </w:pPr>
    </w:p>
    <w:p w14:paraId="19D459D1" w14:textId="77777777" w:rsidR="0036285B" w:rsidRDefault="0036285B" w:rsidP="0036285B">
      <w:pPr>
        <w:rPr>
          <w:rFonts w:cs="Arial"/>
          <w:b/>
        </w:rPr>
      </w:pPr>
    </w:p>
    <w:p w14:paraId="028663D9" w14:textId="77777777" w:rsidR="0036285B" w:rsidRDefault="0036285B" w:rsidP="0036285B">
      <w:pPr>
        <w:rPr>
          <w:rFonts w:cs="Arial"/>
          <w:b/>
        </w:rPr>
      </w:pPr>
    </w:p>
    <w:p w14:paraId="78B122CB" w14:textId="77777777" w:rsidR="0036285B" w:rsidRDefault="0036285B" w:rsidP="0036285B">
      <w:pPr>
        <w:rPr>
          <w:rFonts w:cs="Arial"/>
          <w:b/>
        </w:rPr>
      </w:pPr>
    </w:p>
    <w:p w14:paraId="3E90B0F9" w14:textId="77777777" w:rsidR="0036285B" w:rsidRDefault="0036285B" w:rsidP="0036285B">
      <w:pPr>
        <w:rPr>
          <w:rFonts w:cs="Arial"/>
          <w:b/>
        </w:rPr>
      </w:pPr>
    </w:p>
    <w:p w14:paraId="4FE2082A" w14:textId="77777777" w:rsidR="0036285B" w:rsidRDefault="0036285B" w:rsidP="0036285B">
      <w:pPr>
        <w:rPr>
          <w:rFonts w:cs="Arial"/>
          <w:b/>
        </w:rPr>
      </w:pPr>
    </w:p>
    <w:p w14:paraId="2D600694" w14:textId="77777777" w:rsidR="0036285B" w:rsidRDefault="0036285B" w:rsidP="0036285B">
      <w:pPr>
        <w:rPr>
          <w:rFonts w:cs="Arial"/>
          <w:b/>
        </w:rPr>
      </w:pPr>
    </w:p>
    <w:p w14:paraId="57E93501" w14:textId="77777777" w:rsidR="0036285B" w:rsidRDefault="0036285B" w:rsidP="0036285B">
      <w:pPr>
        <w:rPr>
          <w:rFonts w:cs="Arial"/>
          <w:b/>
        </w:rPr>
      </w:pPr>
    </w:p>
    <w:p w14:paraId="28A34E04" w14:textId="77777777" w:rsidR="0036285B" w:rsidRDefault="0036285B" w:rsidP="0036285B">
      <w:pPr>
        <w:rPr>
          <w:rFonts w:cs="Arial"/>
          <w:b/>
        </w:rPr>
      </w:pPr>
    </w:p>
    <w:p w14:paraId="1BF4C373" w14:textId="77777777" w:rsidR="0036285B" w:rsidRDefault="0036285B" w:rsidP="0036285B">
      <w:pPr>
        <w:rPr>
          <w:rFonts w:cs="Arial"/>
          <w:b/>
        </w:rPr>
      </w:pPr>
    </w:p>
    <w:p w14:paraId="17FADE02" w14:textId="77777777" w:rsidR="0036285B" w:rsidRDefault="0036285B" w:rsidP="0036285B">
      <w:pPr>
        <w:rPr>
          <w:rFonts w:cs="Arial"/>
          <w:b/>
        </w:rPr>
      </w:pPr>
    </w:p>
    <w:p w14:paraId="0E23B44B" w14:textId="77777777" w:rsidR="0036285B" w:rsidRDefault="0036285B" w:rsidP="0036285B">
      <w:pPr>
        <w:rPr>
          <w:rFonts w:cs="Arial"/>
          <w:b/>
        </w:rPr>
      </w:pPr>
    </w:p>
    <w:p w14:paraId="0AC85241" w14:textId="77777777" w:rsidR="0036285B" w:rsidRDefault="0036285B" w:rsidP="0036285B">
      <w:pPr>
        <w:rPr>
          <w:rFonts w:cs="Arial"/>
          <w:b/>
        </w:rPr>
      </w:pPr>
    </w:p>
    <w:p w14:paraId="42083326" w14:textId="77777777" w:rsidR="0036285B" w:rsidRDefault="0036285B" w:rsidP="0036285B">
      <w:pPr>
        <w:rPr>
          <w:rFonts w:cs="Arial"/>
          <w:b/>
        </w:rPr>
      </w:pPr>
    </w:p>
    <w:p w14:paraId="4F9F00BC" w14:textId="77777777" w:rsidR="0036285B" w:rsidRDefault="0036285B" w:rsidP="0036285B">
      <w:pPr>
        <w:rPr>
          <w:rFonts w:cs="Arial"/>
          <w:b/>
        </w:rPr>
      </w:pPr>
    </w:p>
    <w:p w14:paraId="21EC1486" w14:textId="77777777" w:rsidR="0036285B" w:rsidRDefault="0036285B" w:rsidP="0036285B">
      <w:pPr>
        <w:rPr>
          <w:rFonts w:cs="Arial"/>
          <w:b/>
        </w:rPr>
      </w:pPr>
    </w:p>
    <w:p w14:paraId="78DC258E" w14:textId="77777777" w:rsidR="0036285B" w:rsidRDefault="0036285B" w:rsidP="0036285B">
      <w:pPr>
        <w:rPr>
          <w:rFonts w:cs="Arial"/>
          <w:b/>
        </w:rPr>
      </w:pPr>
    </w:p>
    <w:p w14:paraId="3099A05D" w14:textId="77777777" w:rsidR="0036285B" w:rsidRDefault="0036285B" w:rsidP="0036285B">
      <w:pPr>
        <w:rPr>
          <w:rFonts w:cs="Arial"/>
          <w:b/>
        </w:rPr>
      </w:pPr>
    </w:p>
    <w:p w14:paraId="10A9D94B" w14:textId="77777777" w:rsidR="0036285B" w:rsidRDefault="0036285B" w:rsidP="0036285B">
      <w:pPr>
        <w:rPr>
          <w:rFonts w:cs="Arial"/>
          <w:b/>
        </w:rPr>
      </w:pPr>
    </w:p>
    <w:p w14:paraId="5F01CCFD" w14:textId="77777777" w:rsidR="0036285B" w:rsidRDefault="0036285B" w:rsidP="0036285B">
      <w:pPr>
        <w:rPr>
          <w:rFonts w:cs="Arial"/>
          <w:b/>
        </w:rPr>
      </w:pPr>
    </w:p>
    <w:p w14:paraId="6321EF55" w14:textId="77777777" w:rsidR="0036285B" w:rsidRDefault="0036285B" w:rsidP="0036285B">
      <w:pPr>
        <w:rPr>
          <w:rFonts w:cs="Arial"/>
          <w:b/>
        </w:rPr>
      </w:pPr>
    </w:p>
    <w:p w14:paraId="27E77F86" w14:textId="77777777" w:rsidR="0036285B" w:rsidRDefault="0036285B" w:rsidP="0036285B">
      <w:pPr>
        <w:rPr>
          <w:rFonts w:cs="Arial"/>
          <w:b/>
        </w:rPr>
      </w:pPr>
    </w:p>
    <w:p w14:paraId="771403E1" w14:textId="77777777" w:rsidR="009539E9" w:rsidRDefault="009539E9">
      <w:pPr>
        <w:rPr>
          <w:rFonts w:cs="Arial"/>
          <w:b/>
        </w:rPr>
      </w:pPr>
      <w:r>
        <w:rPr>
          <w:rFonts w:cs="Arial"/>
          <w:b/>
        </w:rPr>
        <w:br w:type="page"/>
      </w:r>
    </w:p>
    <w:p w14:paraId="55E5C486" w14:textId="77777777" w:rsidR="0036285B" w:rsidRPr="008B652C" w:rsidRDefault="0036285B" w:rsidP="0036285B">
      <w:pPr>
        <w:rPr>
          <w:rFonts w:cs="Arial"/>
          <w:b/>
        </w:rPr>
      </w:pPr>
      <w:r w:rsidRPr="008B652C">
        <w:rPr>
          <w:rFonts w:cs="Arial"/>
          <w:b/>
        </w:rPr>
        <w:lastRenderedPageBreak/>
        <w:t>APPENDIX 1</w:t>
      </w:r>
    </w:p>
    <w:p w14:paraId="6AB13732" w14:textId="77777777" w:rsidR="0036285B" w:rsidRPr="008B652C" w:rsidRDefault="0036285B" w:rsidP="0036285B">
      <w:pPr>
        <w:rPr>
          <w:rFonts w:cs="Arial"/>
          <w:b/>
        </w:rPr>
      </w:pPr>
    </w:p>
    <w:p w14:paraId="2B9F764C" w14:textId="77777777" w:rsidR="0036285B" w:rsidRPr="008B652C" w:rsidRDefault="0036285B" w:rsidP="0036285B">
      <w:pPr>
        <w:rPr>
          <w:rFonts w:cs="Arial"/>
          <w:b/>
        </w:rPr>
      </w:pPr>
      <w:r w:rsidRPr="008B652C">
        <w:rPr>
          <w:rFonts w:cs="Arial"/>
          <w:b/>
        </w:rPr>
        <w:t>NON-COLLUSION CERTIFICATE</w:t>
      </w:r>
    </w:p>
    <w:p w14:paraId="1F8A0220" w14:textId="77777777" w:rsidR="0036285B" w:rsidRPr="008B652C" w:rsidRDefault="0036285B" w:rsidP="0036285B">
      <w:pPr>
        <w:rPr>
          <w:rFonts w:cs="Arial"/>
        </w:rPr>
      </w:pPr>
    </w:p>
    <w:p w14:paraId="0C80482A" w14:textId="77777777" w:rsidR="0036285B" w:rsidRPr="008B652C" w:rsidRDefault="0036285B" w:rsidP="0036285B">
      <w:pPr>
        <w:rPr>
          <w:rFonts w:cs="Arial"/>
        </w:rPr>
      </w:pPr>
    </w:p>
    <w:p w14:paraId="305D3220" w14:textId="77777777" w:rsidR="0036285B" w:rsidRPr="008B652C" w:rsidRDefault="0036285B" w:rsidP="0036285B">
      <w:pPr>
        <w:rPr>
          <w:rFonts w:cs="Arial"/>
        </w:rPr>
      </w:pPr>
      <w:r w:rsidRPr="008B652C">
        <w:rPr>
          <w:rFonts w:cs="Arial"/>
        </w:rPr>
        <w:t>I, the undersigned, in submitting the accompanying tender to</w:t>
      </w:r>
    </w:p>
    <w:p w14:paraId="0258B851" w14:textId="77777777" w:rsidR="0036285B" w:rsidRPr="008B652C" w:rsidRDefault="0036285B" w:rsidP="0036285B">
      <w:pPr>
        <w:rPr>
          <w:rFonts w:cs="Arial"/>
        </w:rPr>
      </w:pPr>
    </w:p>
    <w:p w14:paraId="20A3A1DE" w14:textId="77777777" w:rsidR="0036285B" w:rsidRPr="008B652C" w:rsidRDefault="0036285B" w:rsidP="0036285B">
      <w:pPr>
        <w:rPr>
          <w:rFonts w:cs="Arial"/>
        </w:rPr>
      </w:pPr>
      <w:r w:rsidRPr="008B652C">
        <w:rPr>
          <w:rFonts w:cs="Arial"/>
        </w:rPr>
        <w:t>(</w:t>
      </w:r>
      <w:r>
        <w:rPr>
          <w:rFonts w:cs="Arial"/>
        </w:rPr>
        <w:t>N</w:t>
      </w:r>
      <w:r w:rsidRPr="008B652C">
        <w:rPr>
          <w:rFonts w:cs="Arial"/>
        </w:rPr>
        <w:t xml:space="preserve">ame of </w:t>
      </w:r>
      <w:proofErr w:type="gramStart"/>
      <w:r w:rsidRPr="008B652C">
        <w:rPr>
          <w:rFonts w:cs="Arial"/>
        </w:rPr>
        <w:t>Client)…</w:t>
      </w:r>
      <w:proofErr w:type="gramEnd"/>
      <w:r w:rsidRPr="008B652C">
        <w:rPr>
          <w:rFonts w:cs="Arial"/>
        </w:rPr>
        <w:t>……………………………………………</w:t>
      </w:r>
    </w:p>
    <w:p w14:paraId="40857C18" w14:textId="77777777" w:rsidR="0036285B" w:rsidRPr="008B652C" w:rsidRDefault="0036285B" w:rsidP="0036285B">
      <w:pPr>
        <w:rPr>
          <w:rFonts w:cs="Arial"/>
        </w:rPr>
      </w:pPr>
    </w:p>
    <w:p w14:paraId="5BF68945" w14:textId="77777777" w:rsidR="0036285B" w:rsidRPr="008B652C" w:rsidRDefault="0036285B" w:rsidP="0036285B">
      <w:pPr>
        <w:rPr>
          <w:rFonts w:cs="Arial"/>
        </w:rPr>
      </w:pPr>
      <w:r w:rsidRPr="008B652C">
        <w:rPr>
          <w:rFonts w:cs="Arial"/>
        </w:rPr>
        <w:t>………………………………………………………………………………………………</w:t>
      </w:r>
    </w:p>
    <w:p w14:paraId="1BFD1321" w14:textId="77777777" w:rsidR="0036285B" w:rsidRPr="008B652C" w:rsidRDefault="0036285B" w:rsidP="0036285B">
      <w:pPr>
        <w:rPr>
          <w:rFonts w:cs="Arial"/>
        </w:rPr>
      </w:pPr>
    </w:p>
    <w:p w14:paraId="56D3A484" w14:textId="77777777" w:rsidR="0036285B" w:rsidRPr="008B652C" w:rsidRDefault="0036285B" w:rsidP="0036285B">
      <w:pPr>
        <w:rPr>
          <w:rFonts w:cs="Arial"/>
        </w:rPr>
      </w:pPr>
      <w:r w:rsidRPr="008B652C">
        <w:rPr>
          <w:rFonts w:cs="Arial"/>
        </w:rPr>
        <w:t xml:space="preserve">in relation to (details of tender and </w:t>
      </w:r>
      <w:proofErr w:type="gramStart"/>
      <w:r w:rsidRPr="008B652C">
        <w:rPr>
          <w:rFonts w:cs="Arial"/>
        </w:rPr>
        <w:t>reference)…</w:t>
      </w:r>
      <w:proofErr w:type="gramEnd"/>
      <w:r w:rsidRPr="008B652C">
        <w:rPr>
          <w:rFonts w:cs="Arial"/>
        </w:rPr>
        <w:t>…………………………............</w:t>
      </w:r>
    </w:p>
    <w:p w14:paraId="105B3964" w14:textId="77777777" w:rsidR="0036285B" w:rsidRPr="008B652C" w:rsidRDefault="0036285B" w:rsidP="0036285B">
      <w:pPr>
        <w:rPr>
          <w:rFonts w:cs="Arial"/>
        </w:rPr>
      </w:pPr>
    </w:p>
    <w:p w14:paraId="16B57837" w14:textId="77777777" w:rsidR="0036285B" w:rsidRPr="008B652C" w:rsidRDefault="0036285B" w:rsidP="0036285B">
      <w:pPr>
        <w:rPr>
          <w:rFonts w:cs="Arial"/>
        </w:rPr>
      </w:pPr>
      <w:r w:rsidRPr="008B652C">
        <w:rPr>
          <w:rFonts w:cs="Arial"/>
        </w:rPr>
        <w:t>……………………………………………………………………………………………….</w:t>
      </w:r>
    </w:p>
    <w:p w14:paraId="4AD18303" w14:textId="77777777" w:rsidR="0036285B" w:rsidRPr="008B652C" w:rsidRDefault="0036285B" w:rsidP="0036285B">
      <w:pPr>
        <w:rPr>
          <w:rFonts w:cs="Arial"/>
        </w:rPr>
      </w:pPr>
    </w:p>
    <w:p w14:paraId="629BEA4C" w14:textId="77777777" w:rsidR="0036285B" w:rsidRPr="008B652C" w:rsidRDefault="0036285B" w:rsidP="0036285B">
      <w:pPr>
        <w:rPr>
          <w:rFonts w:cs="Arial"/>
        </w:rPr>
      </w:pPr>
      <w:r w:rsidRPr="008B652C">
        <w:rPr>
          <w:rFonts w:cs="Arial"/>
        </w:rPr>
        <w:t xml:space="preserve">certify on behalf of (name of </w:t>
      </w:r>
      <w:proofErr w:type="gramStart"/>
      <w:r w:rsidRPr="008B652C">
        <w:rPr>
          <w:rFonts w:cs="Arial"/>
        </w:rPr>
        <w:t>Tenderer)…</w:t>
      </w:r>
      <w:proofErr w:type="gramEnd"/>
      <w:r w:rsidRPr="008B652C">
        <w:rPr>
          <w:rFonts w:cs="Arial"/>
        </w:rPr>
        <w:t>……………………………………………</w:t>
      </w:r>
    </w:p>
    <w:p w14:paraId="12784825" w14:textId="77777777" w:rsidR="0036285B" w:rsidRPr="008B652C" w:rsidRDefault="0036285B" w:rsidP="0036285B">
      <w:pPr>
        <w:rPr>
          <w:rFonts w:cs="Arial"/>
        </w:rPr>
      </w:pPr>
    </w:p>
    <w:p w14:paraId="2B746173" w14:textId="77777777" w:rsidR="0036285B" w:rsidRPr="008B652C" w:rsidRDefault="0036285B" w:rsidP="0036285B">
      <w:pPr>
        <w:rPr>
          <w:rFonts w:cs="Arial"/>
        </w:rPr>
      </w:pPr>
      <w:r w:rsidRPr="008B652C">
        <w:rPr>
          <w:rFonts w:cs="Arial"/>
        </w:rPr>
        <w:t xml:space="preserve">that, </w:t>
      </w:r>
      <w:proofErr w:type="gramStart"/>
      <w:r w:rsidRPr="008B652C">
        <w:rPr>
          <w:rFonts w:cs="Arial"/>
        </w:rPr>
        <w:t>with the exception of</w:t>
      </w:r>
      <w:proofErr w:type="gramEnd"/>
      <w:r w:rsidRPr="008B652C">
        <w:rPr>
          <w:rFonts w:cs="Arial"/>
        </w:rPr>
        <w:t xml:space="preserve"> any information attached hereto (see * below):</w:t>
      </w:r>
    </w:p>
    <w:p w14:paraId="2ACB407C" w14:textId="77777777" w:rsidR="0036285B" w:rsidRPr="008B652C" w:rsidRDefault="0036285B" w:rsidP="0036285B">
      <w:pPr>
        <w:rPr>
          <w:rFonts w:cs="Arial"/>
        </w:rPr>
      </w:pPr>
    </w:p>
    <w:p w14:paraId="5275A85E" w14:textId="77777777" w:rsidR="0036285B" w:rsidRPr="008B652C" w:rsidRDefault="0036285B" w:rsidP="0036285B">
      <w:pPr>
        <w:rPr>
          <w:rFonts w:cs="Arial"/>
        </w:rPr>
      </w:pPr>
      <w:r w:rsidRPr="008B652C">
        <w:rPr>
          <w:rFonts w:cs="Arial"/>
        </w:rPr>
        <w:t>1)</w:t>
      </w:r>
      <w:r w:rsidRPr="008B652C">
        <w:rPr>
          <w:rFonts w:cs="Arial"/>
        </w:rPr>
        <w:tab/>
        <w:t>this tender is made in good faith, and is intended to be genuinely competitive;</w:t>
      </w:r>
    </w:p>
    <w:p w14:paraId="06C8F764" w14:textId="77777777" w:rsidR="0036285B" w:rsidRPr="008B652C" w:rsidRDefault="0036285B" w:rsidP="0036285B">
      <w:pPr>
        <w:rPr>
          <w:rFonts w:cs="Arial"/>
        </w:rPr>
      </w:pPr>
    </w:p>
    <w:p w14:paraId="66C7779D" w14:textId="77777777" w:rsidR="0036285B" w:rsidRPr="008B652C" w:rsidRDefault="0036285B" w:rsidP="0036285B">
      <w:pPr>
        <w:rPr>
          <w:rFonts w:cs="Arial"/>
        </w:rPr>
      </w:pPr>
      <w:r w:rsidRPr="008B652C">
        <w:rPr>
          <w:rFonts w:cs="Arial"/>
        </w:rPr>
        <w:t>2)</w:t>
      </w:r>
      <w:r w:rsidRPr="008B652C">
        <w:rPr>
          <w:rFonts w:cs="Arial"/>
        </w:rPr>
        <w:tab/>
        <w:t xml:space="preserve">the amount of this tender has been arrived at independently, and has not been fixed, adjusted or influenced by any agreement or </w:t>
      </w:r>
      <w:proofErr w:type="gramStart"/>
      <w:r w:rsidRPr="008B652C">
        <w:rPr>
          <w:rFonts w:cs="Arial"/>
        </w:rPr>
        <w:t>arrangement  with</w:t>
      </w:r>
      <w:proofErr w:type="gramEnd"/>
      <w:r w:rsidRPr="008B652C">
        <w:rPr>
          <w:rFonts w:cs="Arial"/>
        </w:rPr>
        <w:t xml:space="preserve"> any other undertaking, and has not been communicated to any competitor;</w:t>
      </w:r>
    </w:p>
    <w:p w14:paraId="0D44BC65" w14:textId="77777777" w:rsidR="0036285B" w:rsidRPr="008B652C" w:rsidRDefault="0036285B" w:rsidP="0036285B">
      <w:pPr>
        <w:rPr>
          <w:rFonts w:cs="Arial"/>
        </w:rPr>
      </w:pPr>
    </w:p>
    <w:p w14:paraId="20FC39EC" w14:textId="77777777" w:rsidR="0036285B" w:rsidRPr="008B652C" w:rsidRDefault="0036285B" w:rsidP="0036285B">
      <w:pPr>
        <w:rPr>
          <w:rFonts w:cs="Arial"/>
        </w:rPr>
      </w:pPr>
      <w:r w:rsidRPr="008B652C">
        <w:rPr>
          <w:rFonts w:cs="Arial"/>
        </w:rPr>
        <w:t>3)</w:t>
      </w:r>
      <w:r w:rsidRPr="008B652C">
        <w:rPr>
          <w:rFonts w:cs="Arial"/>
        </w:rPr>
        <w:tab/>
        <w:t>we have not entered into any agreement or arrangement with any competitor or potential competitor in relation to this tender;</w:t>
      </w:r>
    </w:p>
    <w:p w14:paraId="0746D44D" w14:textId="77777777" w:rsidR="0036285B" w:rsidRPr="008B652C" w:rsidRDefault="0036285B" w:rsidP="0036285B">
      <w:pPr>
        <w:rPr>
          <w:rFonts w:cs="Arial"/>
        </w:rPr>
      </w:pPr>
    </w:p>
    <w:p w14:paraId="434B3EFA" w14:textId="77777777" w:rsidR="0036285B" w:rsidRPr="008B652C" w:rsidRDefault="0036285B" w:rsidP="0036285B">
      <w:pPr>
        <w:rPr>
          <w:rFonts w:cs="Arial"/>
        </w:rPr>
      </w:pPr>
      <w:r w:rsidRPr="008B652C">
        <w:rPr>
          <w:rFonts w:cs="Arial"/>
        </w:rPr>
        <w:t>4)</w:t>
      </w:r>
      <w:r w:rsidRPr="008B652C">
        <w:rPr>
          <w:rFonts w:cs="Arial"/>
        </w:rPr>
        <w:tab/>
        <w:t>I have read and I understand the contents of this Certificate, and I understand that knowingly making a false declaration on this form may result in legal action being taken against me.</w:t>
      </w:r>
    </w:p>
    <w:p w14:paraId="38BBCEB8" w14:textId="77777777" w:rsidR="0036285B" w:rsidRPr="008B652C" w:rsidRDefault="0036285B" w:rsidP="0036285B">
      <w:pPr>
        <w:rPr>
          <w:rFonts w:cs="Arial"/>
        </w:rPr>
      </w:pPr>
    </w:p>
    <w:p w14:paraId="17F630C7" w14:textId="77777777" w:rsidR="0036285B" w:rsidRPr="008B652C" w:rsidRDefault="0036285B" w:rsidP="0036285B">
      <w:pPr>
        <w:rPr>
          <w:rFonts w:cs="Arial"/>
        </w:rPr>
      </w:pPr>
      <w:r w:rsidRPr="008B652C">
        <w:rPr>
          <w:rFonts w:cs="Arial"/>
        </w:rPr>
        <w:t xml:space="preserve">In this certificate, the word ‘competitor’ includes any undertaking who has been requested to submit a tender or who is qualified to submit a tender in response to this request for tenders, and the words ‘any agreement or arrangement’ include any such transaction, </w:t>
      </w:r>
      <w:proofErr w:type="gramStart"/>
      <w:r w:rsidRPr="008B652C">
        <w:rPr>
          <w:rFonts w:cs="Arial"/>
        </w:rPr>
        <w:t>whether or not</w:t>
      </w:r>
      <w:proofErr w:type="gramEnd"/>
      <w:r w:rsidRPr="008B652C">
        <w:rPr>
          <w:rFonts w:cs="Arial"/>
        </w:rPr>
        <w:t xml:space="preserve"> legally binding, formal or informal, written or oral.</w:t>
      </w:r>
    </w:p>
    <w:p w14:paraId="5ABA0427" w14:textId="77777777" w:rsidR="0036285B" w:rsidRPr="008B652C" w:rsidRDefault="0036285B" w:rsidP="0036285B">
      <w:pPr>
        <w:rPr>
          <w:rFonts w:cs="Arial"/>
        </w:rPr>
      </w:pPr>
    </w:p>
    <w:p w14:paraId="2D3E3F69" w14:textId="77777777" w:rsidR="0036285B" w:rsidRPr="008B652C" w:rsidRDefault="0036285B" w:rsidP="0036285B">
      <w:pPr>
        <w:rPr>
          <w:rFonts w:cs="Arial"/>
        </w:rPr>
      </w:pPr>
      <w:r w:rsidRPr="008B652C">
        <w:rPr>
          <w:rFonts w:cs="Arial"/>
        </w:rPr>
        <w:t>* Information is/is not attached hereto (delete as appropriate)</w:t>
      </w:r>
    </w:p>
    <w:p w14:paraId="4813608F" w14:textId="77777777" w:rsidR="0036285B" w:rsidRPr="008B652C" w:rsidRDefault="0036285B" w:rsidP="0036285B">
      <w:pPr>
        <w:rPr>
          <w:rFonts w:cs="Arial"/>
        </w:rPr>
      </w:pPr>
    </w:p>
    <w:p w14:paraId="2A6C1761" w14:textId="77777777" w:rsidR="0036285B" w:rsidRPr="008B652C" w:rsidRDefault="0036285B" w:rsidP="0036285B">
      <w:pPr>
        <w:rPr>
          <w:rFonts w:cs="Arial"/>
        </w:rPr>
      </w:pPr>
    </w:p>
    <w:p w14:paraId="0FC9BE61" w14:textId="77777777" w:rsidR="0036285B" w:rsidRPr="008B652C" w:rsidRDefault="0036285B" w:rsidP="0036285B">
      <w:pPr>
        <w:rPr>
          <w:rFonts w:cs="Arial"/>
        </w:rPr>
      </w:pPr>
      <w:proofErr w:type="gramStart"/>
      <w:r w:rsidRPr="008B652C">
        <w:rPr>
          <w:rFonts w:cs="Arial"/>
        </w:rPr>
        <w:t>SIGNED:....................................................</w:t>
      </w:r>
      <w:proofErr w:type="gramEnd"/>
      <w:r w:rsidRPr="008B652C">
        <w:rPr>
          <w:rFonts w:cs="Arial"/>
        </w:rPr>
        <w:t xml:space="preserve"> </w:t>
      </w:r>
    </w:p>
    <w:p w14:paraId="4999566B" w14:textId="77777777" w:rsidR="0036285B" w:rsidRPr="008B652C" w:rsidRDefault="0036285B" w:rsidP="0036285B">
      <w:pPr>
        <w:rPr>
          <w:rFonts w:cs="Arial"/>
        </w:rPr>
      </w:pPr>
    </w:p>
    <w:p w14:paraId="1A953624" w14:textId="77777777" w:rsidR="0036285B" w:rsidRPr="008B652C" w:rsidRDefault="0036285B" w:rsidP="0036285B">
      <w:pPr>
        <w:rPr>
          <w:rFonts w:cs="Arial"/>
        </w:rPr>
      </w:pPr>
      <w:r w:rsidRPr="008B652C">
        <w:rPr>
          <w:rFonts w:cs="Arial"/>
        </w:rPr>
        <w:t xml:space="preserve">FOR AND ON BEHALF </w:t>
      </w:r>
      <w:proofErr w:type="gramStart"/>
      <w:r w:rsidRPr="008B652C">
        <w:rPr>
          <w:rFonts w:cs="Arial"/>
        </w:rPr>
        <w:t>OF:........................................</w:t>
      </w:r>
      <w:proofErr w:type="gramEnd"/>
      <w:r w:rsidRPr="008B652C">
        <w:rPr>
          <w:rFonts w:cs="Arial"/>
        </w:rPr>
        <w:t xml:space="preserve"> </w:t>
      </w:r>
    </w:p>
    <w:p w14:paraId="694AD2CD" w14:textId="77777777" w:rsidR="0036285B" w:rsidRPr="008B652C" w:rsidRDefault="0036285B" w:rsidP="0036285B">
      <w:pPr>
        <w:rPr>
          <w:rFonts w:cs="Arial"/>
        </w:rPr>
      </w:pPr>
    </w:p>
    <w:p w14:paraId="7685E680" w14:textId="77777777" w:rsidR="0036285B" w:rsidRPr="008B652C" w:rsidRDefault="0036285B" w:rsidP="0036285B">
      <w:pPr>
        <w:rPr>
          <w:rFonts w:cs="Arial"/>
        </w:rPr>
      </w:pPr>
      <w:proofErr w:type="gramStart"/>
      <w:r w:rsidRPr="008B652C">
        <w:rPr>
          <w:rFonts w:cs="Arial"/>
        </w:rPr>
        <w:t>DATE:.........................................</w:t>
      </w:r>
      <w:proofErr w:type="gramEnd"/>
    </w:p>
    <w:p w14:paraId="09E8A926" w14:textId="77777777" w:rsidR="0036285B" w:rsidRPr="008B652C" w:rsidRDefault="0036285B" w:rsidP="0036285B">
      <w:pPr>
        <w:rPr>
          <w:rFonts w:cs="Arial"/>
        </w:rPr>
      </w:pPr>
    </w:p>
    <w:p w14:paraId="3DADD8F8" w14:textId="77777777" w:rsidR="0036285B" w:rsidRPr="008B652C" w:rsidRDefault="0036285B" w:rsidP="0036285B">
      <w:pPr>
        <w:rPr>
          <w:rFonts w:cs="Arial"/>
        </w:rPr>
      </w:pPr>
    </w:p>
    <w:p w14:paraId="5169647B" w14:textId="77777777" w:rsidR="0036285B" w:rsidRDefault="0036285B" w:rsidP="0036285B">
      <w:pPr>
        <w:rPr>
          <w:rFonts w:cs="Arial"/>
        </w:rPr>
      </w:pPr>
    </w:p>
    <w:p w14:paraId="534099F9" w14:textId="77777777" w:rsidR="0036285B" w:rsidRDefault="0036285B" w:rsidP="0036285B">
      <w:pPr>
        <w:rPr>
          <w:rFonts w:cs="Arial"/>
        </w:rPr>
      </w:pPr>
    </w:p>
    <w:p w14:paraId="705FD6BF" w14:textId="77777777" w:rsidR="0036285B" w:rsidRDefault="0036285B" w:rsidP="0036285B">
      <w:pPr>
        <w:rPr>
          <w:rFonts w:cs="Arial"/>
          <w:b/>
        </w:rPr>
      </w:pPr>
    </w:p>
    <w:p w14:paraId="27BE4FCE" w14:textId="77777777" w:rsidR="0036285B" w:rsidRDefault="0036285B" w:rsidP="0036285B">
      <w:pPr>
        <w:rPr>
          <w:rFonts w:cs="Arial"/>
          <w:b/>
        </w:rPr>
      </w:pPr>
      <w:r w:rsidRPr="008B652C">
        <w:rPr>
          <w:rFonts w:cs="Arial"/>
          <w:b/>
        </w:rPr>
        <w:lastRenderedPageBreak/>
        <w:t xml:space="preserve">APPENDIX </w:t>
      </w:r>
      <w:r>
        <w:rPr>
          <w:rFonts w:cs="Arial"/>
          <w:b/>
        </w:rPr>
        <w:t>2</w:t>
      </w:r>
    </w:p>
    <w:p w14:paraId="4B085366" w14:textId="77777777" w:rsidR="0036285B" w:rsidRDefault="0036285B" w:rsidP="0036285B">
      <w:pPr>
        <w:rPr>
          <w:rFonts w:cs="Arial"/>
          <w:b/>
        </w:rPr>
      </w:pPr>
    </w:p>
    <w:p w14:paraId="1974476C" w14:textId="77777777" w:rsidR="0036285B" w:rsidRDefault="0036285B" w:rsidP="0036285B">
      <w:pPr>
        <w:rPr>
          <w:rFonts w:cs="Arial"/>
          <w:b/>
        </w:rPr>
      </w:pPr>
      <w:r>
        <w:rPr>
          <w:rFonts w:cs="Arial"/>
          <w:b/>
        </w:rPr>
        <w:t>TERMS AND CONDITIONS OF CONTRACT</w:t>
      </w:r>
    </w:p>
    <w:p w14:paraId="1CE4CC22" w14:textId="77777777" w:rsidR="0036285B" w:rsidRDefault="0036285B" w:rsidP="0036285B">
      <w:pPr>
        <w:rPr>
          <w:rFonts w:cs="Arial"/>
          <w:b/>
        </w:rPr>
      </w:pPr>
    </w:p>
    <w:p w14:paraId="1077FC49" w14:textId="77777777" w:rsidR="0036285B" w:rsidRDefault="0036285B" w:rsidP="0036285B">
      <w:pPr>
        <w:rPr>
          <w:rFonts w:cs="Arial"/>
          <w:b/>
        </w:rPr>
      </w:pPr>
    </w:p>
    <w:p w14:paraId="66163E61" w14:textId="77777777" w:rsidR="0036285B" w:rsidRDefault="0036285B" w:rsidP="0036285B">
      <w:pPr>
        <w:rPr>
          <w:rFonts w:cs="Arial"/>
          <w:b/>
        </w:rPr>
      </w:pPr>
    </w:p>
    <w:p w14:paraId="7E640279" w14:textId="69A752D7" w:rsidR="0036285B" w:rsidRDefault="00893502" w:rsidP="0036285B">
      <w:pPr>
        <w:rPr>
          <w:rFonts w:cs="Arial"/>
          <w:b/>
        </w:rPr>
      </w:pPr>
      <w:r>
        <w:rPr>
          <w:rFonts w:cs="Arial"/>
          <w:b/>
        </w:rPr>
        <w:object w:dxaOrig="1531" w:dyaOrig="990" w14:anchorId="53220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AcroExch.Document.11" ShapeID="_x0000_i1025" DrawAspect="Icon" ObjectID="_1583302925" r:id="rId18"/>
        </w:object>
      </w:r>
    </w:p>
    <w:p w14:paraId="5DBFEA18" w14:textId="512CF1BC" w:rsidR="0036285B" w:rsidRDefault="0036285B" w:rsidP="0036285B">
      <w:pPr>
        <w:rPr>
          <w:rFonts w:cs="Arial"/>
          <w:b/>
        </w:rPr>
      </w:pPr>
    </w:p>
    <w:p w14:paraId="44429C0D" w14:textId="367A536B" w:rsidR="00A711F7" w:rsidRDefault="00A711F7" w:rsidP="0036285B">
      <w:pPr>
        <w:rPr>
          <w:rFonts w:cs="Arial"/>
          <w:b/>
        </w:rPr>
      </w:pPr>
    </w:p>
    <w:p w14:paraId="0DDF12A1" w14:textId="77777777" w:rsidR="00A711F7" w:rsidRDefault="00A711F7" w:rsidP="0036285B">
      <w:pPr>
        <w:rPr>
          <w:rFonts w:cs="Arial"/>
          <w:b/>
        </w:rPr>
      </w:pPr>
    </w:p>
    <w:p w14:paraId="2663D9C4" w14:textId="57B3733F" w:rsidR="009D754F" w:rsidRDefault="009D754F" w:rsidP="0036285B">
      <w:pPr>
        <w:rPr>
          <w:rFonts w:cs="Arial"/>
          <w:b/>
        </w:rPr>
      </w:pPr>
    </w:p>
    <w:p w14:paraId="1A5925CF" w14:textId="002B99D2" w:rsidR="009D754F" w:rsidRDefault="009D754F" w:rsidP="0036285B">
      <w:pPr>
        <w:rPr>
          <w:rFonts w:cs="Arial"/>
          <w:b/>
        </w:rPr>
      </w:pPr>
      <w:r>
        <w:rPr>
          <w:rFonts w:cs="Arial"/>
          <w:b/>
        </w:rPr>
        <w:t>APPENDIX 3 – PRICING SCHEDULE</w:t>
      </w:r>
    </w:p>
    <w:p w14:paraId="23B8B36E" w14:textId="4A98A6DD" w:rsidR="009D754F" w:rsidRDefault="009D754F" w:rsidP="0036285B">
      <w:pPr>
        <w:rPr>
          <w:rFonts w:cs="Arial"/>
          <w:b/>
        </w:rPr>
      </w:pPr>
    </w:p>
    <w:p w14:paraId="5D464BBE" w14:textId="62F14309" w:rsidR="009D754F" w:rsidRDefault="009D754F" w:rsidP="0036285B">
      <w:pPr>
        <w:rPr>
          <w:rFonts w:cs="Arial"/>
          <w:b/>
        </w:rPr>
      </w:pPr>
      <w:r>
        <w:rPr>
          <w:rFonts w:cs="Arial"/>
          <w:b/>
        </w:rPr>
        <w:t>To be completed and returned with bid</w:t>
      </w:r>
    </w:p>
    <w:p w14:paraId="5CA5920D" w14:textId="591A23C9" w:rsidR="009D754F" w:rsidRDefault="009D754F" w:rsidP="0036285B">
      <w:pPr>
        <w:rPr>
          <w:rFonts w:cs="Arial"/>
          <w:b/>
        </w:rPr>
      </w:pPr>
    </w:p>
    <w:p w14:paraId="5ADBBB19" w14:textId="242EA656" w:rsidR="009D754F" w:rsidRDefault="009D754F" w:rsidP="0036285B">
      <w:pPr>
        <w:rPr>
          <w:rFonts w:cs="Arial"/>
          <w:b/>
        </w:rPr>
      </w:pPr>
      <w:r>
        <w:rPr>
          <w:rFonts w:cs="Arial"/>
          <w:b/>
        </w:rPr>
        <w:object w:dxaOrig="1531" w:dyaOrig="990" w14:anchorId="289DD3B4">
          <v:shape id="_x0000_i1026" type="#_x0000_t75" style="width:76.5pt;height:49.5pt" o:ole="">
            <v:imagedata r:id="rId19" o:title=""/>
          </v:shape>
          <o:OLEObject Type="Embed" ProgID="Excel.Sheet.12" ShapeID="_x0000_i1026" DrawAspect="Icon" ObjectID="_1583302926" r:id="rId20"/>
        </w:object>
      </w:r>
    </w:p>
    <w:p w14:paraId="2CAFE4F2" w14:textId="4616DDBC" w:rsidR="00A711F7" w:rsidRDefault="00A711F7" w:rsidP="0036285B">
      <w:pPr>
        <w:rPr>
          <w:rFonts w:cs="Arial"/>
          <w:b/>
        </w:rPr>
      </w:pPr>
    </w:p>
    <w:p w14:paraId="764547F1" w14:textId="7448E545" w:rsidR="00A711F7" w:rsidRDefault="00A711F7" w:rsidP="0036285B">
      <w:pPr>
        <w:rPr>
          <w:rFonts w:cs="Arial"/>
          <w:b/>
        </w:rPr>
      </w:pPr>
    </w:p>
    <w:p w14:paraId="2B907769" w14:textId="7D831332" w:rsidR="00A711F7" w:rsidRDefault="00A711F7" w:rsidP="0036285B">
      <w:pPr>
        <w:rPr>
          <w:rFonts w:cs="Arial"/>
          <w:b/>
        </w:rPr>
      </w:pPr>
    </w:p>
    <w:p w14:paraId="288472DB" w14:textId="6D80F95C" w:rsidR="00A711F7" w:rsidRDefault="00A711F7" w:rsidP="0036285B">
      <w:pPr>
        <w:rPr>
          <w:rFonts w:cs="Arial"/>
          <w:b/>
        </w:rPr>
      </w:pPr>
    </w:p>
    <w:p w14:paraId="07EB2C45" w14:textId="772BCE58" w:rsidR="00A711F7" w:rsidRDefault="00A711F7" w:rsidP="0036285B">
      <w:pPr>
        <w:rPr>
          <w:rFonts w:cs="Arial"/>
          <w:b/>
        </w:rPr>
      </w:pPr>
      <w:r>
        <w:rPr>
          <w:rFonts w:cs="Arial"/>
          <w:b/>
        </w:rPr>
        <w:t>APPENDIX 4 – SCORING METHODOLGY (for information only)</w:t>
      </w:r>
    </w:p>
    <w:p w14:paraId="66980C3D" w14:textId="3FCA4CA8" w:rsidR="00A711F7" w:rsidRDefault="00A711F7" w:rsidP="0036285B">
      <w:pPr>
        <w:rPr>
          <w:rFonts w:cs="Arial"/>
          <w:b/>
        </w:rPr>
      </w:pPr>
    </w:p>
    <w:p w14:paraId="4EEBB1A1" w14:textId="5ACA79D5" w:rsidR="00A711F7" w:rsidRDefault="00A711F7" w:rsidP="0036285B">
      <w:pPr>
        <w:rPr>
          <w:rFonts w:cs="Arial"/>
          <w:b/>
        </w:rPr>
      </w:pPr>
      <w:r>
        <w:rPr>
          <w:rFonts w:cs="Arial"/>
          <w:b/>
        </w:rPr>
        <w:object w:dxaOrig="1531" w:dyaOrig="990" w14:anchorId="24B0BD25">
          <v:shape id="_x0000_i1027" type="#_x0000_t75" style="width:76.5pt;height:49.5pt" o:ole="">
            <v:imagedata r:id="rId21" o:title=""/>
          </v:shape>
          <o:OLEObject Type="Embed" ProgID="Excel.Sheet.12" ShapeID="_x0000_i1027" DrawAspect="Icon" ObjectID="_1583302927" r:id="rId22"/>
        </w:object>
      </w:r>
    </w:p>
    <w:p w14:paraId="26848A97" w14:textId="77777777" w:rsidR="0036285B" w:rsidRDefault="0036285B" w:rsidP="0036285B">
      <w:pPr>
        <w:rPr>
          <w:rFonts w:cs="Arial"/>
          <w:b/>
        </w:rPr>
      </w:pPr>
    </w:p>
    <w:p w14:paraId="45C57D99" w14:textId="77777777" w:rsidR="0036285B" w:rsidRDefault="0036285B" w:rsidP="0036285B">
      <w:pPr>
        <w:rPr>
          <w:rFonts w:cs="Arial"/>
          <w:b/>
        </w:rPr>
      </w:pPr>
    </w:p>
    <w:p w14:paraId="44704002" w14:textId="77777777" w:rsidR="0036285B" w:rsidRDefault="0036285B" w:rsidP="0036285B">
      <w:pPr>
        <w:rPr>
          <w:rFonts w:cs="Arial"/>
          <w:b/>
        </w:rPr>
      </w:pPr>
    </w:p>
    <w:p w14:paraId="21545602" w14:textId="77777777" w:rsidR="0036285B" w:rsidRDefault="0036285B" w:rsidP="0036285B">
      <w:pPr>
        <w:rPr>
          <w:rFonts w:cs="Arial"/>
          <w:b/>
        </w:rPr>
      </w:pPr>
    </w:p>
    <w:p w14:paraId="3B7456EE" w14:textId="77777777" w:rsidR="0036285B" w:rsidRDefault="0036285B" w:rsidP="0036285B">
      <w:pPr>
        <w:rPr>
          <w:rFonts w:cs="Arial"/>
          <w:b/>
        </w:rPr>
      </w:pPr>
    </w:p>
    <w:p w14:paraId="7937B7E2" w14:textId="77777777" w:rsidR="0036285B" w:rsidRDefault="0036285B" w:rsidP="0036285B">
      <w:pPr>
        <w:rPr>
          <w:rFonts w:cs="Arial"/>
          <w:b/>
        </w:rPr>
      </w:pPr>
    </w:p>
    <w:p w14:paraId="6996479E" w14:textId="77777777" w:rsidR="0036285B" w:rsidRDefault="0036285B" w:rsidP="0036285B">
      <w:pPr>
        <w:rPr>
          <w:rFonts w:cs="Arial"/>
          <w:b/>
        </w:rPr>
      </w:pPr>
    </w:p>
    <w:p w14:paraId="4546759B" w14:textId="77777777" w:rsidR="0036285B" w:rsidRDefault="0036285B" w:rsidP="0036285B">
      <w:pPr>
        <w:rPr>
          <w:rFonts w:cs="Arial"/>
          <w:b/>
        </w:rPr>
      </w:pPr>
    </w:p>
    <w:p w14:paraId="3B1A82CA" w14:textId="77777777" w:rsidR="0036285B" w:rsidRDefault="0036285B" w:rsidP="0036285B">
      <w:pPr>
        <w:rPr>
          <w:rFonts w:cs="Arial"/>
          <w:b/>
        </w:rPr>
      </w:pPr>
    </w:p>
    <w:p w14:paraId="0318642A" w14:textId="77777777" w:rsidR="0036285B" w:rsidRDefault="0036285B" w:rsidP="0036285B">
      <w:pPr>
        <w:rPr>
          <w:rFonts w:cs="Arial"/>
          <w:b/>
        </w:rPr>
      </w:pPr>
    </w:p>
    <w:p w14:paraId="59C75E7F" w14:textId="77777777" w:rsidR="0036285B" w:rsidRDefault="0036285B" w:rsidP="0036285B">
      <w:pPr>
        <w:rPr>
          <w:rFonts w:cs="Arial"/>
          <w:b/>
        </w:rPr>
      </w:pPr>
    </w:p>
    <w:p w14:paraId="508113AB" w14:textId="77777777" w:rsidR="0036285B" w:rsidRDefault="0036285B" w:rsidP="0036285B">
      <w:pPr>
        <w:rPr>
          <w:rFonts w:cs="Arial"/>
          <w:b/>
        </w:rPr>
      </w:pPr>
    </w:p>
    <w:p w14:paraId="02DC5653" w14:textId="77777777" w:rsidR="0036285B" w:rsidRDefault="0036285B" w:rsidP="0036285B">
      <w:pPr>
        <w:rPr>
          <w:rFonts w:cs="Arial"/>
          <w:b/>
        </w:rPr>
      </w:pPr>
    </w:p>
    <w:p w14:paraId="59E86167" w14:textId="77777777" w:rsidR="0036285B" w:rsidRDefault="0036285B" w:rsidP="0036285B">
      <w:pPr>
        <w:rPr>
          <w:rFonts w:cs="Arial"/>
          <w:b/>
        </w:rPr>
      </w:pPr>
    </w:p>
    <w:p w14:paraId="42ED8F8D" w14:textId="77777777" w:rsidR="0036285B" w:rsidRDefault="0036285B" w:rsidP="0036285B">
      <w:pPr>
        <w:rPr>
          <w:rFonts w:cs="Arial"/>
          <w:b/>
        </w:rPr>
      </w:pPr>
    </w:p>
    <w:p w14:paraId="2EA8EA9E" w14:textId="77777777" w:rsidR="0036285B" w:rsidRDefault="0036285B" w:rsidP="0036285B">
      <w:pPr>
        <w:rPr>
          <w:rFonts w:cs="Arial"/>
          <w:b/>
        </w:rPr>
      </w:pPr>
    </w:p>
    <w:p w14:paraId="213D736F" w14:textId="77777777" w:rsidR="0036285B" w:rsidRDefault="0036285B" w:rsidP="0036285B">
      <w:pPr>
        <w:rPr>
          <w:rFonts w:cs="Arial"/>
          <w:b/>
        </w:rPr>
      </w:pPr>
    </w:p>
    <w:p w14:paraId="4D824077" w14:textId="77777777" w:rsidR="0036285B" w:rsidRDefault="0036285B" w:rsidP="0036285B">
      <w:pPr>
        <w:rPr>
          <w:rFonts w:cs="Arial"/>
          <w:b/>
        </w:rPr>
      </w:pPr>
    </w:p>
    <w:p w14:paraId="18EFF897" w14:textId="77777777" w:rsidR="0036285B" w:rsidRDefault="0036285B" w:rsidP="0036285B">
      <w:pPr>
        <w:rPr>
          <w:rFonts w:cs="Arial"/>
          <w:b/>
        </w:rPr>
      </w:pPr>
    </w:p>
    <w:p w14:paraId="492066C9" w14:textId="77777777" w:rsidR="0036285B" w:rsidRDefault="0036285B" w:rsidP="0036285B">
      <w:pPr>
        <w:rPr>
          <w:rFonts w:cs="Arial"/>
          <w:b/>
        </w:rPr>
      </w:pPr>
    </w:p>
    <w:p w14:paraId="7B14141E" w14:textId="77777777" w:rsidR="0036285B" w:rsidRDefault="0036285B" w:rsidP="0036285B">
      <w:pPr>
        <w:rPr>
          <w:rFonts w:cs="Arial"/>
          <w:b/>
        </w:rPr>
      </w:pPr>
    </w:p>
    <w:p w14:paraId="32608150" w14:textId="768F774E" w:rsidR="0036285B" w:rsidRDefault="0036285B" w:rsidP="0036285B">
      <w:pPr>
        <w:rPr>
          <w:rFonts w:cs="Arial"/>
          <w:b/>
        </w:rPr>
      </w:pPr>
      <w:r w:rsidRPr="00FD6FD0">
        <w:rPr>
          <w:rFonts w:cs="Arial"/>
          <w:b/>
        </w:rPr>
        <w:t>Glossary</w:t>
      </w:r>
      <w:r>
        <w:rPr>
          <w:rFonts w:cs="Arial"/>
          <w:b/>
        </w:rPr>
        <w:t xml:space="preserve"> </w:t>
      </w:r>
    </w:p>
    <w:p w14:paraId="3B4DAFDB" w14:textId="77777777" w:rsidR="0036285B" w:rsidRPr="001F2196" w:rsidRDefault="0036285B" w:rsidP="0036285B">
      <w:pPr>
        <w:rPr>
          <w:rFonts w:cs="Arial"/>
        </w:rPr>
      </w:pPr>
    </w:p>
    <w:p w14:paraId="2E603D93" w14:textId="77777777" w:rsidR="009D0092" w:rsidRDefault="009D0092" w:rsidP="009D0092">
      <w:pPr>
        <w:rPr>
          <w:rFonts w:cs="Arial"/>
        </w:rPr>
      </w:pPr>
      <w:r>
        <w:rPr>
          <w:rFonts w:cs="Arial"/>
        </w:rPr>
        <w:t>‘Bidder’ means the company that is submitting a tender response to this Invitation to Tender document;</w:t>
      </w:r>
    </w:p>
    <w:p w14:paraId="3D270226" w14:textId="77777777" w:rsidR="009D0092" w:rsidRDefault="009D0092" w:rsidP="009D0092">
      <w:pPr>
        <w:rPr>
          <w:rFonts w:cs="Arial"/>
        </w:rPr>
      </w:pPr>
    </w:p>
    <w:p w14:paraId="1C8A4C2A" w14:textId="77777777" w:rsidR="009D0092" w:rsidRPr="001F2196" w:rsidRDefault="009D0092" w:rsidP="009D0092">
      <w:pPr>
        <w:rPr>
          <w:rFonts w:cs="Arial"/>
        </w:rPr>
      </w:pPr>
      <w:r w:rsidRPr="001F2196">
        <w:rPr>
          <w:rFonts w:cs="Arial"/>
        </w:rPr>
        <w:t xml:space="preserve">Contracting Bodies’ or `Contracting Body’ means any other </w:t>
      </w:r>
      <w:proofErr w:type="gramStart"/>
      <w:r>
        <w:rPr>
          <w:rFonts w:cs="Arial"/>
        </w:rPr>
        <w:t>public sector</w:t>
      </w:r>
      <w:proofErr w:type="gramEnd"/>
      <w:r>
        <w:rPr>
          <w:rFonts w:cs="Arial"/>
        </w:rPr>
        <w:t xml:space="preserve"> organisation or Local Authority</w:t>
      </w:r>
      <w:r w:rsidRPr="001F2196">
        <w:rPr>
          <w:rFonts w:cs="Arial"/>
        </w:rPr>
        <w:t xml:space="preserve"> described in the </w:t>
      </w:r>
      <w:r>
        <w:rPr>
          <w:rFonts w:cs="Arial"/>
        </w:rPr>
        <w:t>Contract or Framework</w:t>
      </w:r>
      <w:r w:rsidRPr="001F2196">
        <w:rPr>
          <w:rFonts w:cs="Arial"/>
        </w:rPr>
        <w:t xml:space="preserve"> </w:t>
      </w:r>
      <w:r>
        <w:rPr>
          <w:rFonts w:cs="Arial"/>
        </w:rPr>
        <w:t>A</w:t>
      </w:r>
      <w:r w:rsidRPr="001F2196">
        <w:rPr>
          <w:rFonts w:cs="Arial"/>
        </w:rPr>
        <w:t>greement</w:t>
      </w:r>
      <w:r>
        <w:rPr>
          <w:rFonts w:cs="Arial"/>
        </w:rPr>
        <w:t xml:space="preserve"> who is allowed to procure under the Contract</w:t>
      </w:r>
      <w:r w:rsidRPr="001F2196">
        <w:rPr>
          <w:rFonts w:cs="Arial"/>
        </w:rPr>
        <w:t xml:space="preserve">; </w:t>
      </w:r>
    </w:p>
    <w:p w14:paraId="0098B15E" w14:textId="77777777" w:rsidR="009D0092" w:rsidRPr="001F2196" w:rsidRDefault="009D0092" w:rsidP="009D0092">
      <w:pPr>
        <w:rPr>
          <w:rFonts w:cs="Arial"/>
        </w:rPr>
      </w:pPr>
    </w:p>
    <w:p w14:paraId="7CD908E9" w14:textId="77777777" w:rsidR="009D0092" w:rsidRPr="001F2196" w:rsidRDefault="009D0092" w:rsidP="009D0092">
      <w:pPr>
        <w:rPr>
          <w:rFonts w:cs="Arial"/>
        </w:rPr>
      </w:pPr>
      <w:r w:rsidRPr="001F2196">
        <w:rPr>
          <w:rFonts w:cs="Arial"/>
        </w:rPr>
        <w:t xml:space="preserve">‘Contractor' means the person, firm or company appointed by the </w:t>
      </w:r>
      <w:r w:rsidR="00922241">
        <w:rPr>
          <w:rFonts w:cs="Arial"/>
        </w:rPr>
        <w:t>Authority</w:t>
      </w:r>
      <w:r w:rsidRPr="001F2196">
        <w:rPr>
          <w:rFonts w:cs="Arial"/>
        </w:rPr>
        <w:t xml:space="preserve"> or Contracting Body to supply the Goods or Services under this Contract and shall include the Contractor's employees, personal representatives, successors and permitted assigns;</w:t>
      </w:r>
    </w:p>
    <w:p w14:paraId="2D37C177" w14:textId="77777777" w:rsidR="009D0092" w:rsidRPr="001F2196" w:rsidRDefault="009D0092" w:rsidP="009D0092">
      <w:pPr>
        <w:rPr>
          <w:rFonts w:cs="Arial"/>
        </w:rPr>
      </w:pPr>
    </w:p>
    <w:p w14:paraId="4F05CA1F" w14:textId="77777777" w:rsidR="009D0092" w:rsidRPr="001F2196" w:rsidRDefault="009D0092" w:rsidP="009D0092">
      <w:pPr>
        <w:rPr>
          <w:rFonts w:cs="Arial"/>
        </w:rPr>
      </w:pPr>
      <w:r w:rsidRPr="001F2196">
        <w:rPr>
          <w:rFonts w:cs="Arial"/>
        </w:rPr>
        <w:t>‘</w:t>
      </w:r>
      <w:r w:rsidR="00922241">
        <w:rPr>
          <w:rFonts w:cs="Arial"/>
        </w:rPr>
        <w:t>Authority</w:t>
      </w:r>
      <w:r w:rsidRPr="001F2196">
        <w:rPr>
          <w:rFonts w:cs="Arial"/>
        </w:rPr>
        <w:t xml:space="preserve">’ means </w:t>
      </w:r>
      <w:r w:rsidR="00922241">
        <w:rPr>
          <w:rFonts w:cs="Arial"/>
        </w:rPr>
        <w:t>West of England Combined</w:t>
      </w:r>
      <w:r w:rsidRPr="001F2196">
        <w:rPr>
          <w:rFonts w:cs="Arial"/>
        </w:rPr>
        <w:t xml:space="preserve"> </w:t>
      </w:r>
      <w:r w:rsidR="00922241">
        <w:rPr>
          <w:rFonts w:cs="Arial"/>
        </w:rPr>
        <w:t>Authority</w:t>
      </w:r>
      <w:r w:rsidRPr="001F2196">
        <w:rPr>
          <w:rFonts w:cs="Arial"/>
        </w:rPr>
        <w:t xml:space="preserve">; </w:t>
      </w:r>
    </w:p>
    <w:p w14:paraId="2C27E393" w14:textId="77777777" w:rsidR="009D0092" w:rsidRPr="001F2196" w:rsidRDefault="009D0092" w:rsidP="009D0092">
      <w:pPr>
        <w:rPr>
          <w:rFonts w:cs="Arial"/>
        </w:rPr>
      </w:pPr>
    </w:p>
    <w:p w14:paraId="11524FDA" w14:textId="77777777" w:rsidR="009D0092" w:rsidRPr="001F2196" w:rsidRDefault="009D0092" w:rsidP="009D0092">
      <w:pPr>
        <w:rPr>
          <w:rFonts w:cs="Arial"/>
        </w:rPr>
      </w:pPr>
      <w:r w:rsidRPr="001F2196">
        <w:rPr>
          <w:rFonts w:cs="Arial"/>
        </w:rPr>
        <w:t xml:space="preserve">`Contract’ means the written agreement between the </w:t>
      </w:r>
      <w:r w:rsidR="00922241">
        <w:rPr>
          <w:rFonts w:cs="Arial"/>
        </w:rPr>
        <w:t>Authority</w:t>
      </w:r>
      <w:r w:rsidRPr="001F2196">
        <w:rPr>
          <w:rFonts w:cs="Arial"/>
        </w:rPr>
        <w:t xml:space="preserve"> or Contracting Body consisting of the clauses within the terms and conditions of contract and the Order;</w:t>
      </w:r>
    </w:p>
    <w:p w14:paraId="1DCE22AF" w14:textId="77777777" w:rsidR="009D0092" w:rsidRPr="001F2196" w:rsidRDefault="009D0092" w:rsidP="009D0092">
      <w:pPr>
        <w:rPr>
          <w:rFonts w:cs="Arial"/>
        </w:rPr>
      </w:pPr>
      <w:r w:rsidRPr="001F2196">
        <w:rPr>
          <w:rFonts w:cs="Arial"/>
        </w:rPr>
        <w:t xml:space="preserve"> </w:t>
      </w:r>
    </w:p>
    <w:p w14:paraId="081547CE" w14:textId="77777777" w:rsidR="009D0092" w:rsidRPr="001F2196" w:rsidRDefault="009D0092" w:rsidP="009D0092">
      <w:pPr>
        <w:rPr>
          <w:rFonts w:cs="Arial"/>
        </w:rPr>
      </w:pPr>
      <w:r w:rsidRPr="001F2196">
        <w:rPr>
          <w:rFonts w:cs="Arial"/>
        </w:rPr>
        <w:t xml:space="preserve"> “e-tender system” means the electronic tender system named Pro-Contract. It is provided by </w:t>
      </w:r>
      <w:proofErr w:type="spellStart"/>
      <w:r>
        <w:rPr>
          <w:rFonts w:cs="Arial"/>
        </w:rPr>
        <w:t>ProActis</w:t>
      </w:r>
      <w:proofErr w:type="spellEnd"/>
      <w:r w:rsidRPr="001F2196">
        <w:rPr>
          <w:rFonts w:cs="Arial"/>
        </w:rPr>
        <w:t xml:space="preserve"> and is hosted via http://www.supplyingthesouthwest.org.uk</w:t>
      </w:r>
    </w:p>
    <w:p w14:paraId="33704E1A" w14:textId="77777777" w:rsidR="009D0092" w:rsidRPr="001F2196" w:rsidRDefault="009D0092" w:rsidP="009D0092">
      <w:pPr>
        <w:rPr>
          <w:rFonts w:cs="Arial"/>
        </w:rPr>
      </w:pPr>
    </w:p>
    <w:p w14:paraId="767111FC" w14:textId="77777777" w:rsidR="009D0092" w:rsidRPr="001F2196" w:rsidRDefault="009D0092" w:rsidP="009D0092">
      <w:pPr>
        <w:rPr>
          <w:rFonts w:cs="Arial"/>
        </w:rPr>
      </w:pPr>
      <w:r w:rsidRPr="001F2196">
        <w:rPr>
          <w:rFonts w:cs="Arial"/>
        </w:rPr>
        <w:t xml:space="preserve">`Invitation to Tender’ means </w:t>
      </w:r>
      <w:r>
        <w:rPr>
          <w:rFonts w:cs="Arial"/>
        </w:rPr>
        <w:t>this document and</w:t>
      </w:r>
      <w:r w:rsidRPr="001F2196">
        <w:rPr>
          <w:rFonts w:cs="Arial"/>
        </w:rPr>
        <w:t xml:space="preserve"> all its components, </w:t>
      </w:r>
      <w:r>
        <w:rPr>
          <w:rFonts w:cs="Arial"/>
        </w:rPr>
        <w:t xml:space="preserve">which is </w:t>
      </w:r>
      <w:r w:rsidRPr="001F2196">
        <w:rPr>
          <w:rFonts w:cs="Arial"/>
        </w:rPr>
        <w:t xml:space="preserve">inviting </w:t>
      </w:r>
      <w:r>
        <w:rPr>
          <w:rFonts w:cs="Arial"/>
        </w:rPr>
        <w:t>Bidder</w:t>
      </w:r>
      <w:r w:rsidRPr="001F2196">
        <w:rPr>
          <w:rFonts w:cs="Arial"/>
        </w:rPr>
        <w:t xml:space="preserve">s </w:t>
      </w:r>
      <w:r>
        <w:rPr>
          <w:rFonts w:cs="Arial"/>
        </w:rPr>
        <w:t xml:space="preserve">to bid for the Contract or </w:t>
      </w:r>
      <w:r w:rsidRPr="001F2196">
        <w:rPr>
          <w:rFonts w:cs="Arial"/>
        </w:rPr>
        <w:t xml:space="preserve">for inclusion in the Framework </w:t>
      </w:r>
      <w:r>
        <w:rPr>
          <w:rFonts w:cs="Arial"/>
        </w:rPr>
        <w:t>Agreement</w:t>
      </w:r>
      <w:r w:rsidRPr="001F2196">
        <w:rPr>
          <w:rFonts w:cs="Arial"/>
        </w:rPr>
        <w:t>;</w:t>
      </w:r>
    </w:p>
    <w:p w14:paraId="6ACBE8E1" w14:textId="77777777" w:rsidR="009D0092" w:rsidRPr="001F2196" w:rsidRDefault="009D0092" w:rsidP="009D0092">
      <w:pPr>
        <w:rPr>
          <w:rFonts w:cs="Arial"/>
        </w:rPr>
      </w:pPr>
    </w:p>
    <w:p w14:paraId="2BB1F527" w14:textId="77777777" w:rsidR="009D0092" w:rsidRPr="001F2196" w:rsidRDefault="009D0092" w:rsidP="009D0092">
      <w:pPr>
        <w:rPr>
          <w:rFonts w:cs="Arial"/>
        </w:rPr>
      </w:pPr>
      <w:r w:rsidRPr="001F2196">
        <w:rPr>
          <w:rFonts w:cs="Arial"/>
        </w:rPr>
        <w:t xml:space="preserve">`Offer’ means the offer made by the </w:t>
      </w:r>
      <w:r>
        <w:rPr>
          <w:rFonts w:cs="Arial"/>
        </w:rPr>
        <w:t>Bidder</w:t>
      </w:r>
      <w:r w:rsidRPr="001F2196">
        <w:rPr>
          <w:rFonts w:cs="Arial"/>
        </w:rPr>
        <w:t xml:space="preserve"> in relation to the </w:t>
      </w:r>
      <w:r>
        <w:rPr>
          <w:rFonts w:cs="Arial"/>
        </w:rPr>
        <w:t>p</w:t>
      </w:r>
      <w:r w:rsidRPr="001F2196">
        <w:rPr>
          <w:rFonts w:cs="Arial"/>
        </w:rPr>
        <w:t xml:space="preserve">roposed Contract </w:t>
      </w:r>
    </w:p>
    <w:p w14:paraId="6516A4EB" w14:textId="77777777" w:rsidR="009D0092" w:rsidRPr="001F2196" w:rsidRDefault="009D0092" w:rsidP="009D0092">
      <w:pPr>
        <w:rPr>
          <w:rFonts w:cs="Arial"/>
        </w:rPr>
      </w:pPr>
    </w:p>
    <w:p w14:paraId="30C1BDB7" w14:textId="77777777" w:rsidR="009D0092" w:rsidRPr="001F2196" w:rsidRDefault="009D0092" w:rsidP="009D0092">
      <w:pPr>
        <w:rPr>
          <w:rFonts w:cs="Arial"/>
        </w:rPr>
      </w:pPr>
      <w:r w:rsidRPr="001F2196">
        <w:rPr>
          <w:rFonts w:cs="Arial"/>
        </w:rPr>
        <w:t xml:space="preserve">‘Specification’ means the scope </w:t>
      </w:r>
      <w:r>
        <w:rPr>
          <w:rFonts w:cs="Arial"/>
        </w:rPr>
        <w:t xml:space="preserve">and description </w:t>
      </w:r>
      <w:r w:rsidRPr="001F2196">
        <w:rPr>
          <w:rFonts w:cs="Arial"/>
        </w:rPr>
        <w:t xml:space="preserve">of the Goods or Services to be provided pursuant to this Contract as set out in </w:t>
      </w:r>
      <w:r>
        <w:rPr>
          <w:rFonts w:cs="Arial"/>
        </w:rPr>
        <w:t>Section 1</w:t>
      </w:r>
      <w:r w:rsidRPr="001F2196">
        <w:rPr>
          <w:rFonts w:cs="Arial"/>
        </w:rPr>
        <w:t xml:space="preserve"> – Specification;</w:t>
      </w:r>
    </w:p>
    <w:p w14:paraId="1397D001" w14:textId="77777777" w:rsidR="009D0092" w:rsidRPr="001F2196" w:rsidRDefault="009D0092" w:rsidP="009D0092">
      <w:pPr>
        <w:rPr>
          <w:rFonts w:cs="Arial"/>
        </w:rPr>
      </w:pPr>
    </w:p>
    <w:p w14:paraId="42136485" w14:textId="77777777" w:rsidR="0036285B" w:rsidRPr="0013186F" w:rsidRDefault="0036285B" w:rsidP="00613A0A">
      <w:pPr>
        <w:rPr>
          <w:rFonts w:cs="Arial"/>
        </w:rPr>
      </w:pPr>
    </w:p>
    <w:sectPr w:rsidR="0036285B" w:rsidRPr="0013186F" w:rsidSect="001462E3">
      <w:footerReference w:type="default" r:id="rId23"/>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8BF84" w14:textId="77777777" w:rsidR="00893502" w:rsidRDefault="00893502" w:rsidP="008B652C">
      <w:r>
        <w:separator/>
      </w:r>
    </w:p>
  </w:endnote>
  <w:endnote w:type="continuationSeparator" w:id="0">
    <w:p w14:paraId="6121B2A4" w14:textId="77777777" w:rsidR="00893502" w:rsidRDefault="00893502" w:rsidP="008B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Italic">
    <w:altName w:val="Calibri"/>
    <w:panose1 w:val="00000000000000000000"/>
    <w:charset w:val="00"/>
    <w:family w:val="roman"/>
    <w:notTrueType/>
    <w:pitch w:val="default"/>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926053"/>
      <w:docPartObj>
        <w:docPartGallery w:val="Page Numbers (Bottom of Page)"/>
        <w:docPartUnique/>
      </w:docPartObj>
    </w:sdtPr>
    <w:sdtEndPr>
      <w:rPr>
        <w:noProof/>
      </w:rPr>
    </w:sdtEndPr>
    <w:sdtContent>
      <w:p w14:paraId="778E77DE" w14:textId="7E1292F2" w:rsidR="00893502" w:rsidRDefault="00893502">
        <w:pPr>
          <w:pStyle w:val="Footer"/>
          <w:jc w:val="center"/>
        </w:pPr>
        <w:r>
          <w:fldChar w:fldCharType="begin"/>
        </w:r>
        <w:r>
          <w:instrText xml:space="preserve"> PAGE   \* MERGEFORMAT </w:instrText>
        </w:r>
        <w:r>
          <w:fldChar w:fldCharType="separate"/>
        </w:r>
        <w:r w:rsidR="00555970">
          <w:rPr>
            <w:noProof/>
          </w:rPr>
          <w:t>24</w:t>
        </w:r>
        <w:r>
          <w:rPr>
            <w:noProof/>
          </w:rPr>
          <w:fldChar w:fldCharType="end"/>
        </w:r>
      </w:p>
    </w:sdtContent>
  </w:sdt>
  <w:p w14:paraId="2F997CDB" w14:textId="77777777" w:rsidR="00893502" w:rsidRDefault="0089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91E9" w14:textId="77777777" w:rsidR="00893502" w:rsidRDefault="00893502" w:rsidP="008B652C">
      <w:r>
        <w:separator/>
      </w:r>
    </w:p>
  </w:footnote>
  <w:footnote w:type="continuationSeparator" w:id="0">
    <w:p w14:paraId="5E285491" w14:textId="77777777" w:rsidR="00893502" w:rsidRDefault="00893502" w:rsidP="008B652C">
      <w:r>
        <w:continuationSeparator/>
      </w:r>
    </w:p>
  </w:footnote>
  <w:footnote w:id="1">
    <w:p w14:paraId="3316ECA4" w14:textId="77777777" w:rsidR="00893502" w:rsidRDefault="00893502">
      <w:pPr>
        <w:pStyle w:val="FootnoteText"/>
      </w:pPr>
      <w:r>
        <w:rPr>
          <w:rStyle w:val="FootnoteReference"/>
        </w:rPr>
        <w:footnoteRef/>
      </w:r>
      <w:r>
        <w:t xml:space="preserve">  </w:t>
      </w:r>
      <w:proofErr w:type="spellStart"/>
      <w:r w:rsidRPr="00136055">
        <w:rPr>
          <w:rFonts w:ascii="Arial" w:hAnsi="Arial" w:cs="Arial"/>
          <w:sz w:val="21"/>
          <w:szCs w:val="21"/>
        </w:rPr>
        <w:t>DfT</w:t>
      </w:r>
      <w:proofErr w:type="spellEnd"/>
      <w:r w:rsidRPr="00136055">
        <w:rPr>
          <w:rFonts w:ascii="Arial" w:hAnsi="Arial" w:cs="Arial"/>
          <w:sz w:val="21"/>
          <w:szCs w:val="21"/>
        </w:rPr>
        <w:t xml:space="preserve"> </w:t>
      </w:r>
      <w:r w:rsidRPr="00136055">
        <w:rPr>
          <w:rFonts w:ascii="Arial" w:hAnsi="Arial" w:cs="Arial"/>
          <w:noProof/>
          <w:sz w:val="21"/>
          <w:szCs w:val="21"/>
        </w:rPr>
        <w:t xml:space="preserve">guidance on VfM is available in the </w:t>
      </w:r>
      <w:hyperlink r:id="rId1" w:history="1">
        <w:r w:rsidRPr="00310668">
          <w:rPr>
            <w:rStyle w:val="Hyperlink"/>
            <w:rFonts w:ascii="Arial" w:hAnsi="Arial" w:cs="Arial"/>
            <w:noProof/>
            <w:sz w:val="21"/>
            <w:szCs w:val="21"/>
          </w:rPr>
          <w:t>Value for Money Assessment: Advice Note for Local Transport Decision Makers (Dec 2013) Report</w:t>
        </w:r>
      </w:hyperlink>
    </w:p>
  </w:footnote>
  <w:footnote w:id="2">
    <w:p w14:paraId="11810F32" w14:textId="77777777" w:rsidR="00893502" w:rsidRPr="00FF029F" w:rsidRDefault="00893502" w:rsidP="0034110E">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2" w:history="1">
        <w:r w:rsidRPr="00F856ED">
          <w:rPr>
            <w:rStyle w:val="Hyperlink"/>
            <w:rFonts w:ascii="Arial" w:eastAsia="Georgia" w:hAnsi="Arial" w:cs="Arial"/>
            <w:sz w:val="20"/>
            <w:szCs w:val="20"/>
            <w:lang w:val="en-US"/>
          </w:rPr>
          <w:t>https://www.gov.uk/government/uploads/system/uploads/attachment_data/file/551130/List_of_Mandatory_and_Discretionary_Exclusions.pdf</w:t>
        </w:r>
      </w:hyperlink>
    </w:p>
  </w:footnote>
  <w:footnote w:id="3">
    <w:p w14:paraId="1F30ACCF" w14:textId="77777777" w:rsidR="00893502" w:rsidRDefault="00893502" w:rsidP="0034110E">
      <w:pPr>
        <w:pStyle w:val="Normal1"/>
      </w:pPr>
      <w:r>
        <w:rPr>
          <w:vertAlign w:val="superscript"/>
        </w:rPr>
        <w:footnoteRef/>
      </w:r>
      <w:r>
        <w:rPr>
          <w:rFonts w:ascii="Arial" w:eastAsia="Arial" w:hAnsi="Arial" w:cs="Arial"/>
          <w:sz w:val="20"/>
          <w:szCs w:val="20"/>
        </w:rPr>
        <w:t xml:space="preserve"> See PCR 2015 regulations 71 (</w:t>
      </w:r>
      <w:proofErr w:type="gramStart"/>
      <w:r>
        <w:rPr>
          <w:rFonts w:ascii="Arial" w:eastAsia="Arial" w:hAnsi="Arial" w:cs="Arial"/>
          <w:sz w:val="20"/>
          <w:szCs w:val="20"/>
        </w:rPr>
        <w:t>8)-(</w:t>
      </w:r>
      <w:proofErr w:type="gramEnd"/>
      <w:r>
        <w:rPr>
          <w:rFonts w:ascii="Arial" w:eastAsia="Arial" w:hAnsi="Arial" w:cs="Arial"/>
          <w:sz w:val="20"/>
          <w:szCs w:val="20"/>
        </w:rPr>
        <w:t>9)</w:t>
      </w:r>
    </w:p>
  </w:footnote>
  <w:footnote w:id="4">
    <w:p w14:paraId="29624B28" w14:textId="77777777" w:rsidR="00893502" w:rsidRPr="003A3D39" w:rsidRDefault="00893502" w:rsidP="003411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3" w:history="1">
        <w:r w:rsidRPr="00F856ED">
          <w:rPr>
            <w:rStyle w:val="Hyperlink"/>
            <w:rFonts w:ascii="Arial" w:eastAsia="Arial" w:hAnsi="Arial" w:cs="Arial"/>
            <w:sz w:val="20"/>
            <w:szCs w:val="20"/>
          </w:rPr>
          <w:t>https://ec.europa.eu/growth/smes/business-friendly-environment/sme-definition_en</w:t>
        </w:r>
      </w:hyperlink>
    </w:p>
  </w:footnote>
  <w:footnote w:id="5">
    <w:p w14:paraId="3AE9FBB9" w14:textId="77777777" w:rsidR="00893502" w:rsidRPr="003A3D39" w:rsidRDefault="00893502" w:rsidP="003411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4">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6">
    <w:p w14:paraId="3D6AB8E8" w14:textId="77777777" w:rsidR="00893502" w:rsidRPr="003A3D39" w:rsidRDefault="00893502" w:rsidP="003411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7">
    <w:p w14:paraId="424467CF" w14:textId="77777777" w:rsidR="00893502" w:rsidRPr="003A3D39" w:rsidRDefault="00893502" w:rsidP="0034110E">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5"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554F4DA2" w14:textId="77777777" w:rsidR="00893502" w:rsidRDefault="00893502" w:rsidP="0034110E">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685"/>
    <w:multiLevelType w:val="multilevel"/>
    <w:tmpl w:val="86DC14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06175E99"/>
    <w:multiLevelType w:val="multilevel"/>
    <w:tmpl w:val="D04805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55AF9"/>
    <w:multiLevelType w:val="multilevel"/>
    <w:tmpl w:val="B1A8ECA4"/>
    <w:lvl w:ilvl="0">
      <w:numFmt w:val="bullet"/>
      <w:lvlText w:val="●"/>
      <w:lvlJc w:val="left"/>
      <w:pPr>
        <w:ind w:left="1074" w:firstLine="0"/>
      </w:pPr>
      <w:rPr>
        <w:rFonts w:ascii="Arial" w:eastAsia="Arial" w:hAnsi="Arial" w:cs="Arial"/>
      </w:rPr>
    </w:lvl>
    <w:lvl w:ilvl="1">
      <w:numFmt w:val="bullet"/>
      <w:lvlText w:val="o"/>
      <w:lvlJc w:val="left"/>
      <w:pPr>
        <w:ind w:left="3234" w:firstLine="0"/>
      </w:pPr>
      <w:rPr>
        <w:rFonts w:ascii="Arial" w:eastAsia="Arial" w:hAnsi="Arial" w:cs="Arial"/>
      </w:rPr>
    </w:lvl>
    <w:lvl w:ilvl="2">
      <w:numFmt w:val="bullet"/>
      <w:lvlText w:val="▪"/>
      <w:lvlJc w:val="left"/>
      <w:pPr>
        <w:ind w:left="5394" w:firstLine="0"/>
      </w:pPr>
      <w:rPr>
        <w:rFonts w:ascii="Arial" w:eastAsia="Arial" w:hAnsi="Arial" w:cs="Arial"/>
      </w:rPr>
    </w:lvl>
    <w:lvl w:ilvl="3">
      <w:numFmt w:val="bullet"/>
      <w:lvlText w:val="●"/>
      <w:lvlJc w:val="left"/>
      <w:pPr>
        <w:ind w:left="7554" w:firstLine="0"/>
      </w:pPr>
      <w:rPr>
        <w:rFonts w:ascii="Arial" w:eastAsia="Arial" w:hAnsi="Arial" w:cs="Arial"/>
      </w:rPr>
    </w:lvl>
    <w:lvl w:ilvl="4">
      <w:numFmt w:val="bullet"/>
      <w:lvlText w:val="o"/>
      <w:lvlJc w:val="left"/>
      <w:pPr>
        <w:ind w:left="9714" w:firstLine="0"/>
      </w:pPr>
      <w:rPr>
        <w:rFonts w:ascii="Arial" w:eastAsia="Arial" w:hAnsi="Arial" w:cs="Arial"/>
      </w:rPr>
    </w:lvl>
    <w:lvl w:ilvl="5">
      <w:numFmt w:val="bullet"/>
      <w:lvlText w:val="▪"/>
      <w:lvlJc w:val="left"/>
      <w:pPr>
        <w:ind w:left="11874" w:firstLine="0"/>
      </w:pPr>
      <w:rPr>
        <w:rFonts w:ascii="Arial" w:eastAsia="Arial" w:hAnsi="Arial" w:cs="Arial"/>
      </w:rPr>
    </w:lvl>
    <w:lvl w:ilvl="6">
      <w:numFmt w:val="bullet"/>
      <w:lvlText w:val="●"/>
      <w:lvlJc w:val="left"/>
      <w:pPr>
        <w:ind w:left="14034" w:firstLine="0"/>
      </w:pPr>
      <w:rPr>
        <w:rFonts w:ascii="Arial" w:eastAsia="Arial" w:hAnsi="Arial" w:cs="Arial"/>
      </w:rPr>
    </w:lvl>
    <w:lvl w:ilvl="7">
      <w:numFmt w:val="bullet"/>
      <w:lvlText w:val="o"/>
      <w:lvlJc w:val="left"/>
      <w:pPr>
        <w:ind w:left="16194" w:firstLine="0"/>
      </w:pPr>
      <w:rPr>
        <w:rFonts w:ascii="Arial" w:eastAsia="Arial" w:hAnsi="Arial" w:cs="Arial"/>
      </w:rPr>
    </w:lvl>
    <w:lvl w:ilvl="8">
      <w:numFmt w:val="bullet"/>
      <w:lvlText w:val="▪"/>
      <w:lvlJc w:val="left"/>
      <w:pPr>
        <w:ind w:left="18354" w:firstLine="0"/>
      </w:pPr>
      <w:rPr>
        <w:rFonts w:ascii="Arial" w:eastAsia="Arial" w:hAnsi="Arial" w:cs="Arial"/>
      </w:rPr>
    </w:lvl>
  </w:abstractNum>
  <w:abstractNum w:abstractNumId="3"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0DEC5B3F"/>
    <w:multiLevelType w:val="multilevel"/>
    <w:tmpl w:val="80D84B3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59538B8"/>
    <w:multiLevelType w:val="hybridMultilevel"/>
    <w:tmpl w:val="7AACA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CF49D1"/>
    <w:multiLevelType w:val="multilevel"/>
    <w:tmpl w:val="2872F72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9672D20"/>
    <w:multiLevelType w:val="hybridMultilevel"/>
    <w:tmpl w:val="DA14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215D1DEF"/>
    <w:multiLevelType w:val="multilevel"/>
    <w:tmpl w:val="1EC245F4"/>
    <w:lvl w:ilvl="0">
      <w:start w:val="1"/>
      <w:numFmt w:val="lowerLetter"/>
      <w:lvlText w:val="(%1)"/>
      <w:lvlJc w:val="left"/>
      <w:pPr>
        <w:ind w:left="1798" w:firstLine="0"/>
      </w:pPr>
    </w:lvl>
    <w:lvl w:ilvl="1">
      <w:start w:val="1"/>
      <w:numFmt w:val="lowerLetter"/>
      <w:lvlText w:val="%2."/>
      <w:lvlJc w:val="left"/>
      <w:pPr>
        <w:ind w:left="3958" w:firstLine="0"/>
      </w:pPr>
    </w:lvl>
    <w:lvl w:ilvl="2">
      <w:start w:val="1"/>
      <w:numFmt w:val="lowerRoman"/>
      <w:lvlText w:val="%3."/>
      <w:lvlJc w:val="right"/>
      <w:pPr>
        <w:ind w:left="6298" w:firstLine="0"/>
      </w:pPr>
    </w:lvl>
    <w:lvl w:ilvl="3">
      <w:start w:val="1"/>
      <w:numFmt w:val="decimal"/>
      <w:lvlText w:val="%4."/>
      <w:lvlJc w:val="left"/>
      <w:pPr>
        <w:ind w:left="8278" w:firstLine="0"/>
      </w:pPr>
    </w:lvl>
    <w:lvl w:ilvl="4">
      <w:start w:val="1"/>
      <w:numFmt w:val="lowerLetter"/>
      <w:lvlText w:val="%5."/>
      <w:lvlJc w:val="left"/>
      <w:pPr>
        <w:ind w:left="10438" w:firstLine="0"/>
      </w:pPr>
    </w:lvl>
    <w:lvl w:ilvl="5">
      <w:start w:val="1"/>
      <w:numFmt w:val="lowerRoman"/>
      <w:lvlText w:val="%6."/>
      <w:lvlJc w:val="right"/>
      <w:pPr>
        <w:ind w:left="12778" w:firstLine="0"/>
      </w:pPr>
    </w:lvl>
    <w:lvl w:ilvl="6">
      <w:start w:val="1"/>
      <w:numFmt w:val="decimal"/>
      <w:lvlText w:val="%7."/>
      <w:lvlJc w:val="left"/>
      <w:pPr>
        <w:ind w:left="14758" w:firstLine="0"/>
      </w:pPr>
    </w:lvl>
    <w:lvl w:ilvl="7">
      <w:start w:val="1"/>
      <w:numFmt w:val="lowerLetter"/>
      <w:lvlText w:val="%8."/>
      <w:lvlJc w:val="left"/>
      <w:pPr>
        <w:ind w:left="16918" w:firstLine="0"/>
      </w:pPr>
    </w:lvl>
    <w:lvl w:ilvl="8">
      <w:start w:val="1"/>
      <w:numFmt w:val="lowerRoman"/>
      <w:lvlText w:val="%9."/>
      <w:lvlJc w:val="right"/>
      <w:pPr>
        <w:ind w:left="19258" w:firstLine="0"/>
      </w:pPr>
    </w:lvl>
  </w:abstractNum>
  <w:abstractNum w:abstractNumId="12" w15:restartNumberingAfterBreak="0">
    <w:nsid w:val="222E666A"/>
    <w:multiLevelType w:val="hybridMultilevel"/>
    <w:tmpl w:val="5C02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E6D3E"/>
    <w:multiLevelType w:val="hybridMultilevel"/>
    <w:tmpl w:val="6394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20A1B"/>
    <w:multiLevelType w:val="multilevel"/>
    <w:tmpl w:val="8F067C26"/>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6" w15:restartNumberingAfterBreak="0">
    <w:nsid w:val="27342355"/>
    <w:multiLevelType w:val="hybridMultilevel"/>
    <w:tmpl w:val="7742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5483A"/>
    <w:multiLevelType w:val="hybridMultilevel"/>
    <w:tmpl w:val="66CCF81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9" w15:restartNumberingAfterBreak="0">
    <w:nsid w:val="342A75A3"/>
    <w:multiLevelType w:val="multilevel"/>
    <w:tmpl w:val="52948E2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0" w15:restartNumberingAfterBreak="0">
    <w:nsid w:val="37E930E8"/>
    <w:multiLevelType w:val="multilevel"/>
    <w:tmpl w:val="E8F804CC"/>
    <w:lvl w:ilvl="0">
      <w:numFmt w:val="bullet"/>
      <w:lvlText w:val="●"/>
      <w:lvlJc w:val="left"/>
      <w:pPr>
        <w:ind w:left="1078" w:firstLine="0"/>
      </w:pPr>
      <w:rPr>
        <w:rFonts w:ascii="Arial" w:eastAsia="Arial" w:hAnsi="Arial" w:cs="Arial"/>
      </w:rPr>
    </w:lvl>
    <w:lvl w:ilvl="1">
      <w:numFmt w:val="bullet"/>
      <w:lvlText w:val="o"/>
      <w:lvlJc w:val="left"/>
      <w:pPr>
        <w:ind w:left="3238" w:firstLine="0"/>
      </w:pPr>
      <w:rPr>
        <w:rFonts w:ascii="Arial" w:eastAsia="Arial" w:hAnsi="Arial" w:cs="Arial"/>
      </w:rPr>
    </w:lvl>
    <w:lvl w:ilvl="2">
      <w:start w:val="1"/>
      <w:numFmt w:val="decimal"/>
      <w:lvlText w:val="%3."/>
      <w:lvlJc w:val="left"/>
      <w:pPr>
        <w:ind w:left="4546" w:firstLine="0"/>
      </w:pPr>
    </w:lvl>
    <w:lvl w:ilvl="3">
      <w:start w:val="1"/>
      <w:numFmt w:val="decimal"/>
      <w:lvlText w:val="%4."/>
      <w:lvlJc w:val="left"/>
      <w:pPr>
        <w:ind w:left="6706" w:firstLine="0"/>
      </w:pPr>
    </w:lvl>
    <w:lvl w:ilvl="4">
      <w:start w:val="1"/>
      <w:numFmt w:val="decimal"/>
      <w:lvlText w:val="%5."/>
      <w:lvlJc w:val="left"/>
      <w:pPr>
        <w:ind w:left="8866" w:firstLine="0"/>
      </w:pPr>
    </w:lvl>
    <w:lvl w:ilvl="5">
      <w:start w:val="1"/>
      <w:numFmt w:val="decimal"/>
      <w:lvlText w:val="%6."/>
      <w:lvlJc w:val="left"/>
      <w:pPr>
        <w:ind w:left="11026" w:firstLine="0"/>
      </w:pPr>
    </w:lvl>
    <w:lvl w:ilvl="6">
      <w:start w:val="1"/>
      <w:numFmt w:val="decimal"/>
      <w:lvlText w:val="%7."/>
      <w:lvlJc w:val="left"/>
      <w:pPr>
        <w:ind w:left="13186" w:firstLine="0"/>
      </w:pPr>
    </w:lvl>
    <w:lvl w:ilvl="7">
      <w:start w:val="1"/>
      <w:numFmt w:val="decimal"/>
      <w:lvlText w:val="%8."/>
      <w:lvlJc w:val="left"/>
      <w:pPr>
        <w:ind w:left="15346" w:firstLine="0"/>
      </w:pPr>
    </w:lvl>
    <w:lvl w:ilvl="8">
      <w:start w:val="1"/>
      <w:numFmt w:val="decimal"/>
      <w:lvlText w:val="%9."/>
      <w:lvlJc w:val="left"/>
      <w:pPr>
        <w:ind w:left="17506" w:firstLine="0"/>
      </w:pPr>
    </w:lvl>
  </w:abstractNum>
  <w:abstractNum w:abstractNumId="21"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3F48780D"/>
    <w:multiLevelType w:val="hybridMultilevel"/>
    <w:tmpl w:val="DFD69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4E0A18"/>
    <w:multiLevelType w:val="multilevel"/>
    <w:tmpl w:val="B85071B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5"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26"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519926EB"/>
    <w:multiLevelType w:val="hybridMultilevel"/>
    <w:tmpl w:val="D5FCC6B8"/>
    <w:lvl w:ilvl="0" w:tplc="311C55A0">
      <w:start w:val="1"/>
      <w:numFmt w:val="upperLetter"/>
      <w:lvlText w:val="%1."/>
      <w:lvlJc w:val="left"/>
      <w:pPr>
        <w:ind w:left="360" w:hanging="360"/>
      </w:pPr>
      <w:rPr>
        <w:rFonts w:eastAsia="Arial" w:cs="Arial"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9"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CF0ACB"/>
    <w:multiLevelType w:val="hybridMultilevel"/>
    <w:tmpl w:val="8B84B526"/>
    <w:lvl w:ilvl="0" w:tplc="7ADA7B9C">
      <w:start w:val="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2" w15:restartNumberingAfterBreak="0">
    <w:nsid w:val="547C66DA"/>
    <w:multiLevelType w:val="multilevel"/>
    <w:tmpl w:val="EF681E42"/>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3" w15:restartNumberingAfterBreak="0">
    <w:nsid w:val="5846461A"/>
    <w:multiLevelType w:val="hybridMultilevel"/>
    <w:tmpl w:val="2CF8A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9CC26FD"/>
    <w:multiLevelType w:val="hybridMultilevel"/>
    <w:tmpl w:val="C1D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6" w15:restartNumberingAfterBreak="0">
    <w:nsid w:val="623C58BA"/>
    <w:multiLevelType w:val="hybridMultilevel"/>
    <w:tmpl w:val="522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47481"/>
    <w:multiLevelType w:val="multilevel"/>
    <w:tmpl w:val="863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9"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1"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2" w15:restartNumberingAfterBreak="0">
    <w:nsid w:val="760314F3"/>
    <w:multiLevelType w:val="hybridMultilevel"/>
    <w:tmpl w:val="A930403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3"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6987C80"/>
    <w:multiLevelType w:val="hybridMultilevel"/>
    <w:tmpl w:val="716C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6" w15:restartNumberingAfterBreak="0">
    <w:nsid w:val="79003CB2"/>
    <w:multiLevelType w:val="hybridMultilevel"/>
    <w:tmpl w:val="D39A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166090"/>
    <w:multiLevelType w:val="hybridMultilevel"/>
    <w:tmpl w:val="477E3CDC"/>
    <w:lvl w:ilvl="0" w:tplc="B79C7AC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7DD64020"/>
    <w:multiLevelType w:val="hybridMultilevel"/>
    <w:tmpl w:val="BE1E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2"/>
  </w:num>
  <w:num w:numId="4">
    <w:abstractNumId w:val="37"/>
  </w:num>
  <w:num w:numId="5">
    <w:abstractNumId w:val="34"/>
  </w:num>
  <w:num w:numId="6">
    <w:abstractNumId w:val="33"/>
  </w:num>
  <w:num w:numId="7">
    <w:abstractNumId w:val="7"/>
  </w:num>
  <w:num w:numId="8">
    <w:abstractNumId w:val="13"/>
  </w:num>
  <w:num w:numId="9">
    <w:abstractNumId w:val="44"/>
  </w:num>
  <w:num w:numId="10">
    <w:abstractNumId w:val="9"/>
  </w:num>
  <w:num w:numId="11">
    <w:abstractNumId w:val="17"/>
  </w:num>
  <w:num w:numId="12">
    <w:abstractNumId w:val="24"/>
  </w:num>
  <w:num w:numId="13">
    <w:abstractNumId w:val="19"/>
  </w:num>
  <w:num w:numId="14">
    <w:abstractNumId w:val="4"/>
  </w:num>
  <w:num w:numId="15">
    <w:abstractNumId w:val="2"/>
  </w:num>
  <w:num w:numId="16">
    <w:abstractNumId w:val="11"/>
  </w:num>
  <w:num w:numId="17">
    <w:abstractNumId w:val="32"/>
  </w:num>
  <w:num w:numId="18">
    <w:abstractNumId w:val="20"/>
  </w:num>
  <w:num w:numId="19">
    <w:abstractNumId w:val="0"/>
  </w:num>
  <w:num w:numId="20">
    <w:abstractNumId w:val="46"/>
  </w:num>
  <w:num w:numId="21">
    <w:abstractNumId w:val="48"/>
  </w:num>
  <w:num w:numId="22">
    <w:abstractNumId w:val="36"/>
  </w:num>
  <w:num w:numId="23">
    <w:abstractNumId w:val="27"/>
  </w:num>
  <w:num w:numId="24">
    <w:abstractNumId w:val="8"/>
  </w:num>
  <w:num w:numId="25">
    <w:abstractNumId w:val="47"/>
  </w:num>
  <w:num w:numId="26">
    <w:abstractNumId w:val="21"/>
  </w:num>
  <w:num w:numId="27">
    <w:abstractNumId w:val="6"/>
  </w:num>
  <w:num w:numId="28">
    <w:abstractNumId w:val="41"/>
  </w:num>
  <w:num w:numId="29">
    <w:abstractNumId w:val="25"/>
  </w:num>
  <w:num w:numId="30">
    <w:abstractNumId w:val="22"/>
  </w:num>
  <w:num w:numId="31">
    <w:abstractNumId w:val="35"/>
  </w:num>
  <w:num w:numId="32">
    <w:abstractNumId w:val="18"/>
  </w:num>
  <w:num w:numId="33">
    <w:abstractNumId w:val="28"/>
  </w:num>
  <w:num w:numId="34">
    <w:abstractNumId w:val="5"/>
  </w:num>
  <w:num w:numId="35">
    <w:abstractNumId w:val="45"/>
  </w:num>
  <w:num w:numId="36">
    <w:abstractNumId w:val="15"/>
  </w:num>
  <w:num w:numId="37">
    <w:abstractNumId w:val="10"/>
  </w:num>
  <w:num w:numId="38">
    <w:abstractNumId w:val="3"/>
  </w:num>
  <w:num w:numId="39">
    <w:abstractNumId w:val="40"/>
  </w:num>
  <w:num w:numId="40">
    <w:abstractNumId w:val="31"/>
  </w:num>
  <w:num w:numId="41">
    <w:abstractNumId w:val="38"/>
  </w:num>
  <w:num w:numId="42">
    <w:abstractNumId w:val="29"/>
  </w:num>
  <w:num w:numId="43">
    <w:abstractNumId w:val="26"/>
  </w:num>
  <w:num w:numId="44">
    <w:abstractNumId w:val="43"/>
  </w:num>
  <w:num w:numId="45">
    <w:abstractNumId w:val="39"/>
  </w:num>
  <w:num w:numId="46">
    <w:abstractNumId w:val="1"/>
  </w:num>
  <w:num w:numId="47">
    <w:abstractNumId w:val="23"/>
  </w:num>
  <w:num w:numId="48">
    <w:abstractNumId w:val="4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23"/>
    <w:rsid w:val="000003A0"/>
    <w:rsid w:val="0000122E"/>
    <w:rsid w:val="00002068"/>
    <w:rsid w:val="0001570A"/>
    <w:rsid w:val="000165F3"/>
    <w:rsid w:val="00034B48"/>
    <w:rsid w:val="00037515"/>
    <w:rsid w:val="0004037B"/>
    <w:rsid w:val="000443CB"/>
    <w:rsid w:val="000502CE"/>
    <w:rsid w:val="0005046A"/>
    <w:rsid w:val="000550AE"/>
    <w:rsid w:val="0006750B"/>
    <w:rsid w:val="00071AEA"/>
    <w:rsid w:val="00081D0B"/>
    <w:rsid w:val="000826CC"/>
    <w:rsid w:val="00084D6C"/>
    <w:rsid w:val="000873AA"/>
    <w:rsid w:val="000935E5"/>
    <w:rsid w:val="00095BFC"/>
    <w:rsid w:val="000A2B12"/>
    <w:rsid w:val="000A54FC"/>
    <w:rsid w:val="000B3374"/>
    <w:rsid w:val="000B4801"/>
    <w:rsid w:val="000B5EC2"/>
    <w:rsid w:val="000B6E1D"/>
    <w:rsid w:val="000B77FF"/>
    <w:rsid w:val="000C2767"/>
    <w:rsid w:val="000C3D72"/>
    <w:rsid w:val="000C4281"/>
    <w:rsid w:val="000C5138"/>
    <w:rsid w:val="000D05D5"/>
    <w:rsid w:val="000D18BA"/>
    <w:rsid w:val="000D2D3B"/>
    <w:rsid w:val="000E24C5"/>
    <w:rsid w:val="000E59B2"/>
    <w:rsid w:val="000E7D92"/>
    <w:rsid w:val="000F0B0C"/>
    <w:rsid w:val="000F0CDF"/>
    <w:rsid w:val="000F2C4F"/>
    <w:rsid w:val="000F4670"/>
    <w:rsid w:val="0010240E"/>
    <w:rsid w:val="00104BDE"/>
    <w:rsid w:val="00116136"/>
    <w:rsid w:val="00116C27"/>
    <w:rsid w:val="00120914"/>
    <w:rsid w:val="0012259E"/>
    <w:rsid w:val="00122E75"/>
    <w:rsid w:val="001259A8"/>
    <w:rsid w:val="00126254"/>
    <w:rsid w:val="0012767E"/>
    <w:rsid w:val="0013186F"/>
    <w:rsid w:val="00135030"/>
    <w:rsid w:val="00136055"/>
    <w:rsid w:val="00136954"/>
    <w:rsid w:val="00144024"/>
    <w:rsid w:val="001462E3"/>
    <w:rsid w:val="0015484C"/>
    <w:rsid w:val="001569E2"/>
    <w:rsid w:val="001577A3"/>
    <w:rsid w:val="00163C4E"/>
    <w:rsid w:val="00163FAF"/>
    <w:rsid w:val="001675D4"/>
    <w:rsid w:val="00167736"/>
    <w:rsid w:val="00171D43"/>
    <w:rsid w:val="00174162"/>
    <w:rsid w:val="001752C8"/>
    <w:rsid w:val="001757E8"/>
    <w:rsid w:val="00181887"/>
    <w:rsid w:val="00183273"/>
    <w:rsid w:val="00185EED"/>
    <w:rsid w:val="001902E5"/>
    <w:rsid w:val="001A0A3D"/>
    <w:rsid w:val="001B011D"/>
    <w:rsid w:val="001B3C6D"/>
    <w:rsid w:val="001B60EC"/>
    <w:rsid w:val="001C042F"/>
    <w:rsid w:val="001C4826"/>
    <w:rsid w:val="001C50B2"/>
    <w:rsid w:val="001D3115"/>
    <w:rsid w:val="001D4674"/>
    <w:rsid w:val="001D6AB2"/>
    <w:rsid w:val="001E0D4D"/>
    <w:rsid w:val="001F2196"/>
    <w:rsid w:val="001F777C"/>
    <w:rsid w:val="00204F0E"/>
    <w:rsid w:val="002074FC"/>
    <w:rsid w:val="00211CA7"/>
    <w:rsid w:val="002139CE"/>
    <w:rsid w:val="00215598"/>
    <w:rsid w:val="002233D4"/>
    <w:rsid w:val="00224016"/>
    <w:rsid w:val="002249AD"/>
    <w:rsid w:val="00232883"/>
    <w:rsid w:val="00233D6C"/>
    <w:rsid w:val="002349D0"/>
    <w:rsid w:val="00234B75"/>
    <w:rsid w:val="00240FFD"/>
    <w:rsid w:val="00242B7B"/>
    <w:rsid w:val="0024399C"/>
    <w:rsid w:val="002509FB"/>
    <w:rsid w:val="002511C2"/>
    <w:rsid w:val="002517C6"/>
    <w:rsid w:val="002523B7"/>
    <w:rsid w:val="00253C35"/>
    <w:rsid w:val="00257565"/>
    <w:rsid w:val="002578E1"/>
    <w:rsid w:val="00260AB6"/>
    <w:rsid w:val="002630AA"/>
    <w:rsid w:val="00263751"/>
    <w:rsid w:val="00271AD4"/>
    <w:rsid w:val="00274571"/>
    <w:rsid w:val="0028172A"/>
    <w:rsid w:val="0028182A"/>
    <w:rsid w:val="00283085"/>
    <w:rsid w:val="00285616"/>
    <w:rsid w:val="00285C44"/>
    <w:rsid w:val="00290B19"/>
    <w:rsid w:val="00292501"/>
    <w:rsid w:val="00293427"/>
    <w:rsid w:val="0029515B"/>
    <w:rsid w:val="002970BC"/>
    <w:rsid w:val="002A6664"/>
    <w:rsid w:val="002B03FF"/>
    <w:rsid w:val="002B0CAE"/>
    <w:rsid w:val="002B15C3"/>
    <w:rsid w:val="002B21AC"/>
    <w:rsid w:val="002B29D7"/>
    <w:rsid w:val="002B316C"/>
    <w:rsid w:val="002B4399"/>
    <w:rsid w:val="002B587B"/>
    <w:rsid w:val="002C0277"/>
    <w:rsid w:val="002D0C42"/>
    <w:rsid w:val="002D1A00"/>
    <w:rsid w:val="002D1F13"/>
    <w:rsid w:val="002E1A1A"/>
    <w:rsid w:val="00310668"/>
    <w:rsid w:val="0031081B"/>
    <w:rsid w:val="0032175F"/>
    <w:rsid w:val="0032294C"/>
    <w:rsid w:val="003245E7"/>
    <w:rsid w:val="0032489B"/>
    <w:rsid w:val="00324B23"/>
    <w:rsid w:val="00325172"/>
    <w:rsid w:val="00325A62"/>
    <w:rsid w:val="00330AD0"/>
    <w:rsid w:val="00333FAC"/>
    <w:rsid w:val="00334ED3"/>
    <w:rsid w:val="00340E48"/>
    <w:rsid w:val="0034110E"/>
    <w:rsid w:val="003419D2"/>
    <w:rsid w:val="00345EB7"/>
    <w:rsid w:val="0035293A"/>
    <w:rsid w:val="00354514"/>
    <w:rsid w:val="00354F8B"/>
    <w:rsid w:val="00357271"/>
    <w:rsid w:val="0036285B"/>
    <w:rsid w:val="003644A9"/>
    <w:rsid w:val="003662F3"/>
    <w:rsid w:val="00370568"/>
    <w:rsid w:val="003719D5"/>
    <w:rsid w:val="00372648"/>
    <w:rsid w:val="003763FF"/>
    <w:rsid w:val="00390700"/>
    <w:rsid w:val="00394C39"/>
    <w:rsid w:val="003956F0"/>
    <w:rsid w:val="003A404B"/>
    <w:rsid w:val="003B0E96"/>
    <w:rsid w:val="003B4811"/>
    <w:rsid w:val="003C0921"/>
    <w:rsid w:val="003C7CC6"/>
    <w:rsid w:val="003C7F73"/>
    <w:rsid w:val="003D2771"/>
    <w:rsid w:val="003D3205"/>
    <w:rsid w:val="003D34A9"/>
    <w:rsid w:val="003D3A4F"/>
    <w:rsid w:val="003D5E9F"/>
    <w:rsid w:val="003D734D"/>
    <w:rsid w:val="003E115C"/>
    <w:rsid w:val="003E44E1"/>
    <w:rsid w:val="003E4FF9"/>
    <w:rsid w:val="003E629C"/>
    <w:rsid w:val="003F7DAD"/>
    <w:rsid w:val="0040596C"/>
    <w:rsid w:val="0041449F"/>
    <w:rsid w:val="004155AD"/>
    <w:rsid w:val="004167FE"/>
    <w:rsid w:val="004208AC"/>
    <w:rsid w:val="00422A70"/>
    <w:rsid w:val="00422C59"/>
    <w:rsid w:val="0042538A"/>
    <w:rsid w:val="00426749"/>
    <w:rsid w:val="00433AFC"/>
    <w:rsid w:val="00437D38"/>
    <w:rsid w:val="0044001A"/>
    <w:rsid w:val="004416AF"/>
    <w:rsid w:val="00442323"/>
    <w:rsid w:val="004430B3"/>
    <w:rsid w:val="00444FEC"/>
    <w:rsid w:val="00447FE2"/>
    <w:rsid w:val="0045015B"/>
    <w:rsid w:val="0045066C"/>
    <w:rsid w:val="00450E03"/>
    <w:rsid w:val="004533AC"/>
    <w:rsid w:val="00454C2C"/>
    <w:rsid w:val="00455682"/>
    <w:rsid w:val="00464220"/>
    <w:rsid w:val="00464AAA"/>
    <w:rsid w:val="00466076"/>
    <w:rsid w:val="004670C7"/>
    <w:rsid w:val="004729BE"/>
    <w:rsid w:val="00481AA2"/>
    <w:rsid w:val="00494D86"/>
    <w:rsid w:val="004A30F7"/>
    <w:rsid w:val="004A36AD"/>
    <w:rsid w:val="004A3D8A"/>
    <w:rsid w:val="004A4DC8"/>
    <w:rsid w:val="004A7EB5"/>
    <w:rsid w:val="004B0516"/>
    <w:rsid w:val="004B1D42"/>
    <w:rsid w:val="004C0593"/>
    <w:rsid w:val="004C442F"/>
    <w:rsid w:val="004C6FE0"/>
    <w:rsid w:val="004C73C5"/>
    <w:rsid w:val="004D77C3"/>
    <w:rsid w:val="004D7940"/>
    <w:rsid w:val="004E3FAE"/>
    <w:rsid w:val="004E4E4F"/>
    <w:rsid w:val="004F31DD"/>
    <w:rsid w:val="004F757D"/>
    <w:rsid w:val="00505844"/>
    <w:rsid w:val="00512F0A"/>
    <w:rsid w:val="00513287"/>
    <w:rsid w:val="00517C39"/>
    <w:rsid w:val="00520F13"/>
    <w:rsid w:val="00523CE0"/>
    <w:rsid w:val="00525CB3"/>
    <w:rsid w:val="00531B33"/>
    <w:rsid w:val="00536960"/>
    <w:rsid w:val="005429C4"/>
    <w:rsid w:val="00542D27"/>
    <w:rsid w:val="00543831"/>
    <w:rsid w:val="00544159"/>
    <w:rsid w:val="00546FE8"/>
    <w:rsid w:val="005479FA"/>
    <w:rsid w:val="00550281"/>
    <w:rsid w:val="005556E9"/>
    <w:rsid w:val="00555970"/>
    <w:rsid w:val="00561451"/>
    <w:rsid w:val="005642E6"/>
    <w:rsid w:val="005645DF"/>
    <w:rsid w:val="005676BE"/>
    <w:rsid w:val="0057393A"/>
    <w:rsid w:val="00573DB8"/>
    <w:rsid w:val="0058797F"/>
    <w:rsid w:val="0059010D"/>
    <w:rsid w:val="005A315E"/>
    <w:rsid w:val="005A5E4C"/>
    <w:rsid w:val="005B2541"/>
    <w:rsid w:val="005C101D"/>
    <w:rsid w:val="005C3C4B"/>
    <w:rsid w:val="005C522F"/>
    <w:rsid w:val="005C5309"/>
    <w:rsid w:val="005C56BD"/>
    <w:rsid w:val="005C6C4A"/>
    <w:rsid w:val="005C6C9D"/>
    <w:rsid w:val="005D1BD3"/>
    <w:rsid w:val="005E0A37"/>
    <w:rsid w:val="005E1264"/>
    <w:rsid w:val="005E30BE"/>
    <w:rsid w:val="005E6737"/>
    <w:rsid w:val="005F0960"/>
    <w:rsid w:val="005F12E4"/>
    <w:rsid w:val="005F1680"/>
    <w:rsid w:val="005F488E"/>
    <w:rsid w:val="005F71A3"/>
    <w:rsid w:val="005F7DC2"/>
    <w:rsid w:val="00607B0A"/>
    <w:rsid w:val="00613A0A"/>
    <w:rsid w:val="00616E46"/>
    <w:rsid w:val="006235EA"/>
    <w:rsid w:val="00625173"/>
    <w:rsid w:val="00630801"/>
    <w:rsid w:val="0063577A"/>
    <w:rsid w:val="00644EAB"/>
    <w:rsid w:val="00647381"/>
    <w:rsid w:val="00650ECC"/>
    <w:rsid w:val="00661E36"/>
    <w:rsid w:val="00663282"/>
    <w:rsid w:val="00667A7F"/>
    <w:rsid w:val="00670205"/>
    <w:rsid w:val="00671ED3"/>
    <w:rsid w:val="00680911"/>
    <w:rsid w:val="006828B0"/>
    <w:rsid w:val="006856B7"/>
    <w:rsid w:val="00691E4F"/>
    <w:rsid w:val="006A0DE4"/>
    <w:rsid w:val="006A16D6"/>
    <w:rsid w:val="006A39EB"/>
    <w:rsid w:val="006A3D94"/>
    <w:rsid w:val="006C3CE4"/>
    <w:rsid w:val="006C6F80"/>
    <w:rsid w:val="006D2194"/>
    <w:rsid w:val="006D5A9A"/>
    <w:rsid w:val="006D675F"/>
    <w:rsid w:val="006D7D6F"/>
    <w:rsid w:val="006E1297"/>
    <w:rsid w:val="006E38D7"/>
    <w:rsid w:val="006E5386"/>
    <w:rsid w:val="006F2CAE"/>
    <w:rsid w:val="007008E8"/>
    <w:rsid w:val="00702A9A"/>
    <w:rsid w:val="00721A38"/>
    <w:rsid w:val="00723FF9"/>
    <w:rsid w:val="00724618"/>
    <w:rsid w:val="00730FC6"/>
    <w:rsid w:val="00747EFF"/>
    <w:rsid w:val="00751A30"/>
    <w:rsid w:val="00753A5E"/>
    <w:rsid w:val="00757049"/>
    <w:rsid w:val="00760DD2"/>
    <w:rsid w:val="00761E7D"/>
    <w:rsid w:val="0076207B"/>
    <w:rsid w:val="007632C6"/>
    <w:rsid w:val="0076361D"/>
    <w:rsid w:val="00765AF3"/>
    <w:rsid w:val="00767079"/>
    <w:rsid w:val="00767692"/>
    <w:rsid w:val="00767A8C"/>
    <w:rsid w:val="007707C1"/>
    <w:rsid w:val="00772E21"/>
    <w:rsid w:val="007907B0"/>
    <w:rsid w:val="00791C15"/>
    <w:rsid w:val="00795A81"/>
    <w:rsid w:val="007A1AA4"/>
    <w:rsid w:val="007A36A3"/>
    <w:rsid w:val="007B0F0D"/>
    <w:rsid w:val="007B442D"/>
    <w:rsid w:val="007C49B2"/>
    <w:rsid w:val="007C608A"/>
    <w:rsid w:val="007D0510"/>
    <w:rsid w:val="007E1073"/>
    <w:rsid w:val="007E1770"/>
    <w:rsid w:val="007F1782"/>
    <w:rsid w:val="007F4D92"/>
    <w:rsid w:val="007F7C4C"/>
    <w:rsid w:val="007F7FDF"/>
    <w:rsid w:val="00803BE7"/>
    <w:rsid w:val="0080557E"/>
    <w:rsid w:val="00807DF4"/>
    <w:rsid w:val="00810530"/>
    <w:rsid w:val="00811600"/>
    <w:rsid w:val="00811E4C"/>
    <w:rsid w:val="00811F9D"/>
    <w:rsid w:val="00812583"/>
    <w:rsid w:val="00821E63"/>
    <w:rsid w:val="008320A5"/>
    <w:rsid w:val="00836063"/>
    <w:rsid w:val="00841060"/>
    <w:rsid w:val="00853F70"/>
    <w:rsid w:val="008668BB"/>
    <w:rsid w:val="008669C0"/>
    <w:rsid w:val="0087199F"/>
    <w:rsid w:val="008754E6"/>
    <w:rsid w:val="00875E06"/>
    <w:rsid w:val="008816A4"/>
    <w:rsid w:val="0088568B"/>
    <w:rsid w:val="008863AC"/>
    <w:rsid w:val="00887597"/>
    <w:rsid w:val="00893502"/>
    <w:rsid w:val="008970F8"/>
    <w:rsid w:val="008A5DF0"/>
    <w:rsid w:val="008B652C"/>
    <w:rsid w:val="008B67F2"/>
    <w:rsid w:val="008C5298"/>
    <w:rsid w:val="008E0DED"/>
    <w:rsid w:val="008E1225"/>
    <w:rsid w:val="008E1372"/>
    <w:rsid w:val="008E2235"/>
    <w:rsid w:val="008E6B05"/>
    <w:rsid w:val="008E6E9A"/>
    <w:rsid w:val="008F1A31"/>
    <w:rsid w:val="008F76F7"/>
    <w:rsid w:val="008F7E20"/>
    <w:rsid w:val="00900064"/>
    <w:rsid w:val="009019CE"/>
    <w:rsid w:val="0090510A"/>
    <w:rsid w:val="00916C1B"/>
    <w:rsid w:val="00920280"/>
    <w:rsid w:val="00921C4E"/>
    <w:rsid w:val="00922241"/>
    <w:rsid w:val="00927EF3"/>
    <w:rsid w:val="009327FA"/>
    <w:rsid w:val="00932DB6"/>
    <w:rsid w:val="00941E8D"/>
    <w:rsid w:val="009429B4"/>
    <w:rsid w:val="0094556C"/>
    <w:rsid w:val="00945F6D"/>
    <w:rsid w:val="00947084"/>
    <w:rsid w:val="0095132F"/>
    <w:rsid w:val="009538A2"/>
    <w:rsid w:val="009539E9"/>
    <w:rsid w:val="0096171E"/>
    <w:rsid w:val="009700A0"/>
    <w:rsid w:val="0097327C"/>
    <w:rsid w:val="0097335F"/>
    <w:rsid w:val="0098598E"/>
    <w:rsid w:val="0099069B"/>
    <w:rsid w:val="009A0AFC"/>
    <w:rsid w:val="009A34FC"/>
    <w:rsid w:val="009A4CCA"/>
    <w:rsid w:val="009A55D5"/>
    <w:rsid w:val="009A571B"/>
    <w:rsid w:val="009B0433"/>
    <w:rsid w:val="009B137B"/>
    <w:rsid w:val="009B1721"/>
    <w:rsid w:val="009C689A"/>
    <w:rsid w:val="009D0092"/>
    <w:rsid w:val="009D09EB"/>
    <w:rsid w:val="009D1A0D"/>
    <w:rsid w:val="009D1DD8"/>
    <w:rsid w:val="009D47B2"/>
    <w:rsid w:val="009D754F"/>
    <w:rsid w:val="009D75FD"/>
    <w:rsid w:val="009E2871"/>
    <w:rsid w:val="009F1539"/>
    <w:rsid w:val="009F2AB9"/>
    <w:rsid w:val="009F53A6"/>
    <w:rsid w:val="009F6900"/>
    <w:rsid w:val="009F693E"/>
    <w:rsid w:val="00A02DF4"/>
    <w:rsid w:val="00A05115"/>
    <w:rsid w:val="00A17057"/>
    <w:rsid w:val="00A23B9E"/>
    <w:rsid w:val="00A30138"/>
    <w:rsid w:val="00A315A5"/>
    <w:rsid w:val="00A326A4"/>
    <w:rsid w:val="00A327D1"/>
    <w:rsid w:val="00A33015"/>
    <w:rsid w:val="00A33C27"/>
    <w:rsid w:val="00A35BF1"/>
    <w:rsid w:val="00A409E5"/>
    <w:rsid w:val="00A44F8B"/>
    <w:rsid w:val="00A46ACC"/>
    <w:rsid w:val="00A5252F"/>
    <w:rsid w:val="00A57AD6"/>
    <w:rsid w:val="00A57E58"/>
    <w:rsid w:val="00A61D4E"/>
    <w:rsid w:val="00A656A2"/>
    <w:rsid w:val="00A66F35"/>
    <w:rsid w:val="00A709F3"/>
    <w:rsid w:val="00A711F7"/>
    <w:rsid w:val="00A71DC3"/>
    <w:rsid w:val="00A731D7"/>
    <w:rsid w:val="00A73B48"/>
    <w:rsid w:val="00A77EBC"/>
    <w:rsid w:val="00A92D3A"/>
    <w:rsid w:val="00A9359F"/>
    <w:rsid w:val="00A936D8"/>
    <w:rsid w:val="00A95158"/>
    <w:rsid w:val="00A97645"/>
    <w:rsid w:val="00AA3D09"/>
    <w:rsid w:val="00AA49D9"/>
    <w:rsid w:val="00AB1EC7"/>
    <w:rsid w:val="00AB7F23"/>
    <w:rsid w:val="00AC151B"/>
    <w:rsid w:val="00AC1DFF"/>
    <w:rsid w:val="00AC2D05"/>
    <w:rsid w:val="00AC7BE5"/>
    <w:rsid w:val="00AC7CF7"/>
    <w:rsid w:val="00AD34A3"/>
    <w:rsid w:val="00AE15CA"/>
    <w:rsid w:val="00AE1FBB"/>
    <w:rsid w:val="00AE5061"/>
    <w:rsid w:val="00AE7ED3"/>
    <w:rsid w:val="00AF189E"/>
    <w:rsid w:val="00AF1ABE"/>
    <w:rsid w:val="00AF1C7A"/>
    <w:rsid w:val="00AF6DA3"/>
    <w:rsid w:val="00AF7E46"/>
    <w:rsid w:val="00B007B0"/>
    <w:rsid w:val="00B0167D"/>
    <w:rsid w:val="00B0226B"/>
    <w:rsid w:val="00B03642"/>
    <w:rsid w:val="00B113BD"/>
    <w:rsid w:val="00B12A48"/>
    <w:rsid w:val="00B1637F"/>
    <w:rsid w:val="00B21C54"/>
    <w:rsid w:val="00B23166"/>
    <w:rsid w:val="00B25618"/>
    <w:rsid w:val="00B25F65"/>
    <w:rsid w:val="00B30676"/>
    <w:rsid w:val="00B307AB"/>
    <w:rsid w:val="00B3227C"/>
    <w:rsid w:val="00B3244C"/>
    <w:rsid w:val="00B41F9C"/>
    <w:rsid w:val="00B4209C"/>
    <w:rsid w:val="00B441EF"/>
    <w:rsid w:val="00B46001"/>
    <w:rsid w:val="00B5277D"/>
    <w:rsid w:val="00B54F1C"/>
    <w:rsid w:val="00B63E3C"/>
    <w:rsid w:val="00B66A05"/>
    <w:rsid w:val="00B66FDB"/>
    <w:rsid w:val="00B759AD"/>
    <w:rsid w:val="00B85C42"/>
    <w:rsid w:val="00B86E5B"/>
    <w:rsid w:val="00B87C89"/>
    <w:rsid w:val="00B9277E"/>
    <w:rsid w:val="00B9629B"/>
    <w:rsid w:val="00BA2CAC"/>
    <w:rsid w:val="00BA4E05"/>
    <w:rsid w:val="00BB56B5"/>
    <w:rsid w:val="00BC0AC5"/>
    <w:rsid w:val="00BC25D7"/>
    <w:rsid w:val="00BC4173"/>
    <w:rsid w:val="00BC5B9D"/>
    <w:rsid w:val="00BD54F3"/>
    <w:rsid w:val="00BD6E2F"/>
    <w:rsid w:val="00BD7409"/>
    <w:rsid w:val="00BE2F8B"/>
    <w:rsid w:val="00BE4B4B"/>
    <w:rsid w:val="00BE575F"/>
    <w:rsid w:val="00BE733D"/>
    <w:rsid w:val="00BF0256"/>
    <w:rsid w:val="00C006E5"/>
    <w:rsid w:val="00C03B2E"/>
    <w:rsid w:val="00C14730"/>
    <w:rsid w:val="00C22DB3"/>
    <w:rsid w:val="00C35597"/>
    <w:rsid w:val="00C36144"/>
    <w:rsid w:val="00C369CF"/>
    <w:rsid w:val="00C3794A"/>
    <w:rsid w:val="00C4121F"/>
    <w:rsid w:val="00C43336"/>
    <w:rsid w:val="00C4344D"/>
    <w:rsid w:val="00C47380"/>
    <w:rsid w:val="00C5091C"/>
    <w:rsid w:val="00C536F5"/>
    <w:rsid w:val="00C54E06"/>
    <w:rsid w:val="00C561FF"/>
    <w:rsid w:val="00C575B2"/>
    <w:rsid w:val="00C578D3"/>
    <w:rsid w:val="00C624BA"/>
    <w:rsid w:val="00C64A93"/>
    <w:rsid w:val="00C64E7F"/>
    <w:rsid w:val="00C665C5"/>
    <w:rsid w:val="00C75902"/>
    <w:rsid w:val="00C77131"/>
    <w:rsid w:val="00C82AA6"/>
    <w:rsid w:val="00C87DA0"/>
    <w:rsid w:val="00C90868"/>
    <w:rsid w:val="00C926C2"/>
    <w:rsid w:val="00C94FEA"/>
    <w:rsid w:val="00C96065"/>
    <w:rsid w:val="00CA0C81"/>
    <w:rsid w:val="00CA1B0E"/>
    <w:rsid w:val="00CA4618"/>
    <w:rsid w:val="00CA51CD"/>
    <w:rsid w:val="00CA5DDC"/>
    <w:rsid w:val="00CB0E85"/>
    <w:rsid w:val="00CB111F"/>
    <w:rsid w:val="00CB1DEF"/>
    <w:rsid w:val="00CB2A11"/>
    <w:rsid w:val="00CB5638"/>
    <w:rsid w:val="00CC2426"/>
    <w:rsid w:val="00CC30C9"/>
    <w:rsid w:val="00CC6D04"/>
    <w:rsid w:val="00CD1638"/>
    <w:rsid w:val="00CD25E9"/>
    <w:rsid w:val="00CD38D5"/>
    <w:rsid w:val="00CE1EB1"/>
    <w:rsid w:val="00CE2FC8"/>
    <w:rsid w:val="00CF5E80"/>
    <w:rsid w:val="00D055EF"/>
    <w:rsid w:val="00D10E10"/>
    <w:rsid w:val="00D11C07"/>
    <w:rsid w:val="00D122B3"/>
    <w:rsid w:val="00D1265D"/>
    <w:rsid w:val="00D156A2"/>
    <w:rsid w:val="00D17DE3"/>
    <w:rsid w:val="00D21B76"/>
    <w:rsid w:val="00D245BE"/>
    <w:rsid w:val="00D31428"/>
    <w:rsid w:val="00D32F11"/>
    <w:rsid w:val="00D4478D"/>
    <w:rsid w:val="00D45A6E"/>
    <w:rsid w:val="00D56DB1"/>
    <w:rsid w:val="00D61F14"/>
    <w:rsid w:val="00D64E90"/>
    <w:rsid w:val="00D65547"/>
    <w:rsid w:val="00D741FA"/>
    <w:rsid w:val="00D87685"/>
    <w:rsid w:val="00D9068C"/>
    <w:rsid w:val="00D92D7E"/>
    <w:rsid w:val="00D93C7D"/>
    <w:rsid w:val="00D966E1"/>
    <w:rsid w:val="00DA359F"/>
    <w:rsid w:val="00DA6E54"/>
    <w:rsid w:val="00DB6E19"/>
    <w:rsid w:val="00DC1106"/>
    <w:rsid w:val="00DC2D4A"/>
    <w:rsid w:val="00DC323A"/>
    <w:rsid w:val="00DC58C9"/>
    <w:rsid w:val="00DC633E"/>
    <w:rsid w:val="00DD0983"/>
    <w:rsid w:val="00DD2E0D"/>
    <w:rsid w:val="00DE1A86"/>
    <w:rsid w:val="00DE2C83"/>
    <w:rsid w:val="00DE340F"/>
    <w:rsid w:val="00DE5ECD"/>
    <w:rsid w:val="00DE6B67"/>
    <w:rsid w:val="00DF4D20"/>
    <w:rsid w:val="00E014F6"/>
    <w:rsid w:val="00E01512"/>
    <w:rsid w:val="00E0778A"/>
    <w:rsid w:val="00E1183D"/>
    <w:rsid w:val="00E12A20"/>
    <w:rsid w:val="00E15D74"/>
    <w:rsid w:val="00E165A9"/>
    <w:rsid w:val="00E20077"/>
    <w:rsid w:val="00E20084"/>
    <w:rsid w:val="00E20782"/>
    <w:rsid w:val="00E26EC9"/>
    <w:rsid w:val="00E422DD"/>
    <w:rsid w:val="00E437A4"/>
    <w:rsid w:val="00E546B2"/>
    <w:rsid w:val="00E60011"/>
    <w:rsid w:val="00E60344"/>
    <w:rsid w:val="00E6600A"/>
    <w:rsid w:val="00E7163A"/>
    <w:rsid w:val="00E75352"/>
    <w:rsid w:val="00E80C20"/>
    <w:rsid w:val="00E83976"/>
    <w:rsid w:val="00E86239"/>
    <w:rsid w:val="00E917D5"/>
    <w:rsid w:val="00E95BEE"/>
    <w:rsid w:val="00E9710B"/>
    <w:rsid w:val="00EA6FC9"/>
    <w:rsid w:val="00EB0172"/>
    <w:rsid w:val="00EB2765"/>
    <w:rsid w:val="00EB2996"/>
    <w:rsid w:val="00EB313C"/>
    <w:rsid w:val="00EC4508"/>
    <w:rsid w:val="00EC4B2A"/>
    <w:rsid w:val="00ED3913"/>
    <w:rsid w:val="00ED3D76"/>
    <w:rsid w:val="00ED66A9"/>
    <w:rsid w:val="00EE0229"/>
    <w:rsid w:val="00EE0380"/>
    <w:rsid w:val="00EE1192"/>
    <w:rsid w:val="00EE1403"/>
    <w:rsid w:val="00EE1E8B"/>
    <w:rsid w:val="00EE2B88"/>
    <w:rsid w:val="00EE32A9"/>
    <w:rsid w:val="00EE4FE5"/>
    <w:rsid w:val="00EE6FE2"/>
    <w:rsid w:val="00EF739F"/>
    <w:rsid w:val="00F02B88"/>
    <w:rsid w:val="00F071DC"/>
    <w:rsid w:val="00F0747E"/>
    <w:rsid w:val="00F1181C"/>
    <w:rsid w:val="00F12F40"/>
    <w:rsid w:val="00F27806"/>
    <w:rsid w:val="00F31971"/>
    <w:rsid w:val="00F3373F"/>
    <w:rsid w:val="00F434A3"/>
    <w:rsid w:val="00F452D3"/>
    <w:rsid w:val="00F45E6C"/>
    <w:rsid w:val="00F507F7"/>
    <w:rsid w:val="00F56A38"/>
    <w:rsid w:val="00F60D08"/>
    <w:rsid w:val="00F70BEB"/>
    <w:rsid w:val="00F716FA"/>
    <w:rsid w:val="00F73256"/>
    <w:rsid w:val="00F90348"/>
    <w:rsid w:val="00F91EC2"/>
    <w:rsid w:val="00F95AD4"/>
    <w:rsid w:val="00FA0FBA"/>
    <w:rsid w:val="00FA1FBA"/>
    <w:rsid w:val="00FB32A9"/>
    <w:rsid w:val="00FB57A5"/>
    <w:rsid w:val="00FB6946"/>
    <w:rsid w:val="00FC1946"/>
    <w:rsid w:val="00FC22BE"/>
    <w:rsid w:val="00FC4655"/>
    <w:rsid w:val="00FC7050"/>
    <w:rsid w:val="00FC7D0B"/>
    <w:rsid w:val="00FD6FD0"/>
    <w:rsid w:val="00FD72AD"/>
    <w:rsid w:val="00FD77C8"/>
    <w:rsid w:val="00FE3A54"/>
    <w:rsid w:val="00FE5E50"/>
    <w:rsid w:val="00FF516D"/>
    <w:rsid w:val="00FF5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1E8788"/>
  <w15:docId w15:val="{8EB5715A-0D53-4B12-A734-550BD26C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42F"/>
    <w:rPr>
      <w:rFonts w:ascii="Arial" w:hAnsi="Arial"/>
      <w:sz w:val="24"/>
      <w:szCs w:val="24"/>
    </w:rPr>
  </w:style>
  <w:style w:type="paragraph" w:styleId="Heading1">
    <w:name w:val="heading 1"/>
    <w:basedOn w:val="Normal"/>
    <w:next w:val="Normal"/>
    <w:link w:val="Heading1Char"/>
    <w:qFormat/>
    <w:rsid w:val="003411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AC7CF7"/>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paragraph" w:styleId="Heading3">
    <w:name w:val="heading 3"/>
    <w:basedOn w:val="Normal1"/>
    <w:next w:val="Normal1"/>
    <w:link w:val="Heading3Char"/>
    <w:rsid w:val="0034110E"/>
    <w:pPr>
      <w:keepNext/>
      <w:keepLines/>
      <w:spacing w:before="280" w:after="80"/>
      <w:contextualSpacing/>
      <w:outlineLvl w:val="2"/>
    </w:pPr>
    <w:rPr>
      <w:b/>
      <w:sz w:val="28"/>
      <w:szCs w:val="28"/>
    </w:rPr>
  </w:style>
  <w:style w:type="paragraph" w:styleId="Heading4">
    <w:name w:val="heading 4"/>
    <w:basedOn w:val="Normal1"/>
    <w:next w:val="Normal1"/>
    <w:link w:val="Heading4Char"/>
    <w:rsid w:val="0034110E"/>
    <w:pPr>
      <w:keepNext/>
      <w:keepLines/>
      <w:spacing w:before="240" w:after="40"/>
      <w:contextualSpacing/>
      <w:outlineLvl w:val="3"/>
    </w:pPr>
    <w:rPr>
      <w:b/>
    </w:rPr>
  </w:style>
  <w:style w:type="paragraph" w:styleId="Heading5">
    <w:name w:val="heading 5"/>
    <w:basedOn w:val="Normal1"/>
    <w:next w:val="Normal1"/>
    <w:link w:val="Heading5Char"/>
    <w:rsid w:val="0034110E"/>
    <w:pPr>
      <w:keepNext/>
      <w:keepLines/>
      <w:spacing w:before="220" w:after="40"/>
      <w:contextualSpacing/>
      <w:outlineLvl w:val="4"/>
    </w:pPr>
    <w:rPr>
      <w:b/>
      <w:sz w:val="22"/>
      <w:szCs w:val="22"/>
    </w:rPr>
  </w:style>
  <w:style w:type="paragraph" w:styleId="Heading6">
    <w:name w:val="heading 6"/>
    <w:basedOn w:val="Normal1"/>
    <w:next w:val="Normal1"/>
    <w:link w:val="Heading6Char"/>
    <w:rsid w:val="0034110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iPriority w:val="99"/>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semiHidden/>
    <w:unhideWhenUsed/>
    <w:rsid w:val="009B0433"/>
    <w:rPr>
      <w:sz w:val="20"/>
      <w:szCs w:val="20"/>
    </w:rPr>
  </w:style>
  <w:style w:type="character" w:customStyle="1" w:styleId="CommentTextChar">
    <w:name w:val="Comment Text Char"/>
    <w:basedOn w:val="DefaultParagraphFont"/>
    <w:link w:val="CommentText"/>
    <w:uiPriority w:val="99"/>
    <w:semiHidden/>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semiHidden/>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C7CF7"/>
    <w:rPr>
      <w:rFonts w:ascii="Cambria" w:eastAsia="Cambria" w:hAnsi="Cambria" w:cs="Cambria"/>
      <w:b/>
      <w:color w:val="4F81BD"/>
      <w:sz w:val="26"/>
    </w:rPr>
  </w:style>
  <w:style w:type="character" w:styleId="FootnoteReference">
    <w:name w:val="footnote reference"/>
    <w:basedOn w:val="DefaultParagraphFont"/>
    <w:uiPriority w:val="99"/>
    <w:rsid w:val="00AC7CF7"/>
    <w:rPr>
      <w:position w:val="0"/>
      <w:vertAlign w:val="superscript"/>
    </w:rPr>
  </w:style>
  <w:style w:type="character" w:customStyle="1" w:styleId="Heading1Char">
    <w:name w:val="Heading 1 Char"/>
    <w:basedOn w:val="DefaultParagraphFont"/>
    <w:link w:val="Heading1"/>
    <w:uiPriority w:val="9"/>
    <w:rsid w:val="0034110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34110E"/>
    <w:rPr>
      <w:b/>
      <w:color w:val="000000"/>
      <w:sz w:val="28"/>
      <w:szCs w:val="28"/>
      <w:lang w:eastAsia="en-US"/>
    </w:rPr>
  </w:style>
  <w:style w:type="character" w:customStyle="1" w:styleId="Heading4Char">
    <w:name w:val="Heading 4 Char"/>
    <w:basedOn w:val="DefaultParagraphFont"/>
    <w:link w:val="Heading4"/>
    <w:rsid w:val="0034110E"/>
    <w:rPr>
      <w:b/>
      <w:color w:val="000000"/>
      <w:sz w:val="24"/>
      <w:szCs w:val="24"/>
      <w:lang w:eastAsia="en-US"/>
    </w:rPr>
  </w:style>
  <w:style w:type="character" w:customStyle="1" w:styleId="Heading5Char">
    <w:name w:val="Heading 5 Char"/>
    <w:basedOn w:val="DefaultParagraphFont"/>
    <w:link w:val="Heading5"/>
    <w:rsid w:val="0034110E"/>
    <w:rPr>
      <w:b/>
      <w:color w:val="000000"/>
      <w:sz w:val="22"/>
      <w:szCs w:val="22"/>
      <w:lang w:eastAsia="en-US"/>
    </w:rPr>
  </w:style>
  <w:style w:type="character" w:customStyle="1" w:styleId="Heading6Char">
    <w:name w:val="Heading 6 Char"/>
    <w:basedOn w:val="DefaultParagraphFont"/>
    <w:link w:val="Heading6"/>
    <w:rsid w:val="0034110E"/>
    <w:rPr>
      <w:b/>
      <w:color w:val="000000"/>
      <w:lang w:eastAsia="en-US"/>
    </w:rPr>
  </w:style>
  <w:style w:type="paragraph" w:customStyle="1" w:styleId="Normal1">
    <w:name w:val="Normal1"/>
    <w:rsid w:val="0034110E"/>
    <w:rPr>
      <w:color w:val="000000"/>
      <w:sz w:val="24"/>
      <w:szCs w:val="24"/>
      <w:lang w:eastAsia="en-US"/>
    </w:rPr>
  </w:style>
  <w:style w:type="paragraph" w:styleId="Title">
    <w:name w:val="Title"/>
    <w:basedOn w:val="Normal1"/>
    <w:next w:val="Normal1"/>
    <w:link w:val="TitleChar"/>
    <w:rsid w:val="0034110E"/>
    <w:pPr>
      <w:keepNext/>
      <w:keepLines/>
      <w:spacing w:before="480" w:after="120"/>
      <w:contextualSpacing/>
    </w:pPr>
    <w:rPr>
      <w:b/>
      <w:sz w:val="72"/>
      <w:szCs w:val="72"/>
    </w:rPr>
  </w:style>
  <w:style w:type="character" w:customStyle="1" w:styleId="TitleChar">
    <w:name w:val="Title Char"/>
    <w:basedOn w:val="DefaultParagraphFont"/>
    <w:link w:val="Title"/>
    <w:rsid w:val="0034110E"/>
    <w:rPr>
      <w:b/>
      <w:color w:val="000000"/>
      <w:sz w:val="72"/>
      <w:szCs w:val="72"/>
      <w:lang w:eastAsia="en-US"/>
    </w:rPr>
  </w:style>
  <w:style w:type="paragraph" w:styleId="Subtitle">
    <w:name w:val="Subtitle"/>
    <w:basedOn w:val="Normal1"/>
    <w:next w:val="Normal1"/>
    <w:link w:val="SubtitleChar"/>
    <w:rsid w:val="0034110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110E"/>
    <w:rPr>
      <w:rFonts w:ascii="Georgia" w:eastAsia="Georgia" w:hAnsi="Georgia" w:cs="Georgia"/>
      <w:i/>
      <w:color w:val="666666"/>
      <w:sz w:val="48"/>
      <w:szCs w:val="48"/>
      <w:lang w:eastAsia="en-US"/>
    </w:rPr>
  </w:style>
  <w:style w:type="paragraph" w:styleId="FootnoteText">
    <w:name w:val="footnote text"/>
    <w:basedOn w:val="Normal"/>
    <w:link w:val="FootnoteTextChar"/>
    <w:uiPriority w:val="99"/>
    <w:unhideWhenUsed/>
    <w:rsid w:val="0034110E"/>
    <w:rPr>
      <w:rFonts w:ascii="Times New Roman" w:hAnsi="Times New Roman"/>
      <w:color w:val="000000"/>
      <w:lang w:eastAsia="en-US"/>
    </w:rPr>
  </w:style>
  <w:style w:type="character" w:customStyle="1" w:styleId="FootnoteTextChar">
    <w:name w:val="Footnote Text Char"/>
    <w:basedOn w:val="DefaultParagraphFont"/>
    <w:link w:val="FootnoteText"/>
    <w:uiPriority w:val="99"/>
    <w:rsid w:val="0034110E"/>
    <w:rPr>
      <w:color w:val="000000"/>
      <w:sz w:val="24"/>
      <w:szCs w:val="24"/>
      <w:lang w:eastAsia="en-US"/>
    </w:rPr>
  </w:style>
  <w:style w:type="character" w:styleId="PageNumber">
    <w:name w:val="page number"/>
    <w:basedOn w:val="DefaultParagraphFont"/>
    <w:uiPriority w:val="99"/>
    <w:semiHidden/>
    <w:unhideWhenUsed/>
    <w:rsid w:val="0034110E"/>
  </w:style>
  <w:style w:type="character" w:styleId="FollowedHyperlink">
    <w:name w:val="FollowedHyperlink"/>
    <w:basedOn w:val="DefaultParagraphFont"/>
    <w:uiPriority w:val="99"/>
    <w:semiHidden/>
    <w:unhideWhenUsed/>
    <w:rsid w:val="0034110E"/>
    <w:rPr>
      <w:color w:val="800080" w:themeColor="followedHyperlink"/>
      <w:u w:val="single"/>
    </w:rPr>
  </w:style>
  <w:style w:type="character" w:customStyle="1" w:styleId="tgc">
    <w:name w:val="_tgc"/>
    <w:basedOn w:val="DefaultParagraphFont"/>
    <w:rsid w:val="005F488E"/>
  </w:style>
  <w:style w:type="character" w:customStyle="1" w:styleId="fontstyle01">
    <w:name w:val="fontstyle01"/>
    <w:basedOn w:val="DefaultParagraphFont"/>
    <w:rsid w:val="00136055"/>
    <w:rPr>
      <w:rFonts w:ascii="Calibri-Italic" w:hAnsi="Calibri-Italic" w:hint="default"/>
      <w:b w:val="0"/>
      <w:bCs w:val="0"/>
      <w:i/>
      <w:iCs/>
      <w:color w:val="000000"/>
      <w:sz w:val="24"/>
      <w:szCs w:val="24"/>
    </w:rPr>
  </w:style>
  <w:style w:type="paragraph" w:styleId="EndnoteText">
    <w:name w:val="endnote text"/>
    <w:basedOn w:val="Normal"/>
    <w:link w:val="EndnoteTextChar"/>
    <w:uiPriority w:val="99"/>
    <w:semiHidden/>
    <w:unhideWhenUsed/>
    <w:rsid w:val="00136055"/>
    <w:rPr>
      <w:sz w:val="20"/>
      <w:szCs w:val="20"/>
    </w:rPr>
  </w:style>
  <w:style w:type="character" w:customStyle="1" w:styleId="EndnoteTextChar">
    <w:name w:val="Endnote Text Char"/>
    <w:basedOn w:val="DefaultParagraphFont"/>
    <w:link w:val="EndnoteText"/>
    <w:uiPriority w:val="99"/>
    <w:semiHidden/>
    <w:rsid w:val="00136055"/>
    <w:rPr>
      <w:rFonts w:ascii="Arial" w:hAnsi="Arial"/>
    </w:rPr>
  </w:style>
  <w:style w:type="character" w:styleId="EndnoteReference">
    <w:name w:val="endnote reference"/>
    <w:basedOn w:val="DefaultParagraphFont"/>
    <w:uiPriority w:val="99"/>
    <w:semiHidden/>
    <w:unhideWhenUsed/>
    <w:rsid w:val="00136055"/>
    <w:rPr>
      <w:vertAlign w:val="superscript"/>
    </w:rPr>
  </w:style>
  <w:style w:type="character" w:customStyle="1" w:styleId="UnresolvedMention1">
    <w:name w:val="Unresolved Mention1"/>
    <w:basedOn w:val="DefaultParagraphFont"/>
    <w:uiPriority w:val="99"/>
    <w:semiHidden/>
    <w:unhideWhenUsed/>
    <w:rsid w:val="00310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85818">
      <w:bodyDiv w:val="1"/>
      <w:marLeft w:val="0"/>
      <w:marRight w:val="0"/>
      <w:marTop w:val="0"/>
      <w:marBottom w:val="0"/>
      <w:divBdr>
        <w:top w:val="none" w:sz="0" w:space="0" w:color="auto"/>
        <w:left w:val="none" w:sz="0" w:space="0" w:color="auto"/>
        <w:bottom w:val="none" w:sz="0" w:space="0" w:color="auto"/>
        <w:right w:val="none" w:sz="0" w:space="0" w:color="auto"/>
      </w:divBdr>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S:\Corporate%20Procurement%20Team\Procurement\Transparency%20Code%202014\Local%20Government%20Transparency%20code%202015.pdf"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mailto:ProContractsuppliers@Proactis.com"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plyingthesouthwes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footer" Target="footer1.xml"/><Relationship Id="rId10" Type="http://schemas.openxmlformats.org/officeDocument/2006/relationships/hyperlink" Target="https://www.gov.uk/government/uploads/system/uploads/attachment_data/file/85930/dft-transport-business-case.pdf"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s3-eu-west-1.amazonaws.com/so-welep-uploads2/WoE%20LEP%20Assurance%20Framework%20Feb%2018%20Submission.pdf" TargetMode="Externa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package" Target="embeddings/Microsoft_Excel_Worksheet1.xlsx"/></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hyperlink" Target="https://www.gov.uk/government/uploads/system/uploads/attachment_data/file/267296/vfm-advice-local-decision-makers.pdf" TargetMode="External"/><Relationship Id="rId5" Type="http://schemas.openxmlformats.org/officeDocument/2006/relationships/hyperlink" Target="https://www.gov.uk/government/collections/procurement-policy-notes"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F10D-50C4-42FD-A142-36E1B7C9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43</Pages>
  <Words>10886</Words>
  <Characters>59937</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Rowe</dc:creator>
  <cp:lastModifiedBy>Alison Eldam</cp:lastModifiedBy>
  <cp:revision>49</cp:revision>
  <cp:lastPrinted>2018-03-16T09:30:00Z</cp:lastPrinted>
  <dcterms:created xsi:type="dcterms:W3CDTF">2018-03-20T11:42:00Z</dcterms:created>
  <dcterms:modified xsi:type="dcterms:W3CDTF">2018-03-23T09:36:00Z</dcterms:modified>
</cp:coreProperties>
</file>