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B652F" w14:textId="77777777" w:rsidR="00E57C44" w:rsidRPr="00E57C44" w:rsidRDefault="00E57C44" w:rsidP="00E57C44">
      <w:pPr>
        <w:pBdr>
          <w:bottom w:val="single" w:sz="8" w:space="4" w:color="4F81BD" w:themeColor="accent1"/>
        </w:pBdr>
        <w:spacing w:after="300"/>
        <w:contextualSpacing/>
        <w:jc w:val="center"/>
        <w:rPr>
          <w:rFonts w:eastAsiaTheme="majorEastAsia" w:cs="Arial"/>
          <w:color w:val="17365D" w:themeColor="text2" w:themeShade="BF"/>
          <w:spacing w:val="5"/>
          <w:kern w:val="28"/>
          <w:sz w:val="44"/>
          <w:szCs w:val="44"/>
        </w:rPr>
      </w:pPr>
      <w:r w:rsidRPr="00E57C44">
        <w:rPr>
          <w:rFonts w:eastAsiaTheme="majorEastAsia" w:cs="Arial"/>
          <w:color w:val="17365D" w:themeColor="text2" w:themeShade="BF"/>
          <w:spacing w:val="5"/>
          <w:kern w:val="28"/>
          <w:sz w:val="44"/>
          <w:szCs w:val="44"/>
        </w:rPr>
        <w:t xml:space="preserve">Central Winchester Regeneration Development of Supplementary Planning Document and associated Engagement </w:t>
      </w:r>
    </w:p>
    <w:p w14:paraId="25858FC6" w14:textId="77777777" w:rsidR="00D25421" w:rsidRDefault="00D25421" w:rsidP="00E57C44">
      <w:pPr>
        <w:rPr>
          <w:rFonts w:cs="Arial"/>
          <w:b/>
          <w:u w:val="single"/>
        </w:rPr>
      </w:pPr>
    </w:p>
    <w:p w14:paraId="79541FBD" w14:textId="77777777" w:rsidR="00FF205D" w:rsidRDefault="00FF205D" w:rsidP="00E57C44">
      <w:pPr>
        <w:rPr>
          <w:rFonts w:cs="Arial"/>
          <w:b/>
          <w:u w:val="single"/>
        </w:rPr>
      </w:pPr>
    </w:p>
    <w:p w14:paraId="08358223" w14:textId="77777777" w:rsidR="00E57C44" w:rsidRPr="00ED6C82" w:rsidRDefault="00E57C44" w:rsidP="00E57C44">
      <w:pPr>
        <w:rPr>
          <w:rFonts w:cs="Arial"/>
          <w:b/>
        </w:rPr>
      </w:pPr>
      <w:r w:rsidRPr="00ED6C82">
        <w:rPr>
          <w:rFonts w:cs="Arial"/>
          <w:b/>
        </w:rPr>
        <w:t xml:space="preserve">Summary </w:t>
      </w:r>
    </w:p>
    <w:p w14:paraId="07CE25D3" w14:textId="77777777" w:rsidR="00E57C44" w:rsidRPr="00E57C44" w:rsidRDefault="00E57C44" w:rsidP="00E57C44">
      <w:pPr>
        <w:rPr>
          <w:rFonts w:cs="Arial"/>
        </w:rPr>
      </w:pPr>
    </w:p>
    <w:p w14:paraId="0A8DD078" w14:textId="1C4418CA" w:rsidR="00E57C44" w:rsidRPr="00E57C44" w:rsidRDefault="00E57C44" w:rsidP="00E57C44">
      <w:pPr>
        <w:rPr>
          <w:rFonts w:cs="Arial"/>
        </w:rPr>
      </w:pPr>
      <w:r w:rsidRPr="00E57C44">
        <w:rPr>
          <w:rFonts w:cs="Arial"/>
        </w:rPr>
        <w:t xml:space="preserve">Winchester City Council (‘the Council’) is preparing a Supplementary Planning Document </w:t>
      </w:r>
      <w:r w:rsidR="003738B9">
        <w:rPr>
          <w:rFonts w:cs="Arial"/>
        </w:rPr>
        <w:t xml:space="preserve">(SPD) </w:t>
      </w:r>
      <w:r w:rsidRPr="00E57C44">
        <w:rPr>
          <w:rFonts w:cs="Arial"/>
        </w:rPr>
        <w:t xml:space="preserve">for the area known as Central Winchester (see Appendix 3). The SPD will set out the detailed aims and objectives for the regeneration of central Winchester (within the defined area) and any consequential changes required to the surrounding area (including the Broadway and Lower High Street). </w:t>
      </w:r>
    </w:p>
    <w:p w14:paraId="7D8343A3" w14:textId="77777777" w:rsidR="00E57C44" w:rsidRPr="00E57C44" w:rsidRDefault="00E57C44" w:rsidP="00E57C44">
      <w:pPr>
        <w:rPr>
          <w:rFonts w:cs="Arial"/>
        </w:rPr>
      </w:pPr>
    </w:p>
    <w:p w14:paraId="2FC6BF53" w14:textId="77777777" w:rsidR="00E57C44" w:rsidRPr="00E57C44" w:rsidRDefault="00E57C44" w:rsidP="00E57C44">
      <w:pPr>
        <w:rPr>
          <w:rFonts w:cs="Arial"/>
        </w:rPr>
      </w:pPr>
      <w:r w:rsidRPr="00E57C44">
        <w:rPr>
          <w:rFonts w:cs="Arial"/>
        </w:rPr>
        <w:t xml:space="preserve">The Council is looking to commission an Urban Design practice with multi-disciplinary skills, expertise and recent experience of working in areas with significant heritage and cultural assets to act as consultant and support this process based upon the requirements set out below.  </w:t>
      </w:r>
    </w:p>
    <w:p w14:paraId="76A69769" w14:textId="77777777" w:rsidR="00E57C44" w:rsidRPr="00E57C44" w:rsidRDefault="00E57C44" w:rsidP="00E57C44">
      <w:pPr>
        <w:rPr>
          <w:rFonts w:cs="Arial"/>
        </w:rPr>
      </w:pPr>
    </w:p>
    <w:p w14:paraId="700B8330" w14:textId="0CF662EB" w:rsidR="00E57C44" w:rsidRPr="00E57C44" w:rsidRDefault="00E57C44" w:rsidP="00E57C44">
      <w:pPr>
        <w:rPr>
          <w:rFonts w:cs="Arial"/>
        </w:rPr>
      </w:pPr>
      <w:r w:rsidRPr="00E57C44">
        <w:rPr>
          <w:rFonts w:cs="Arial"/>
        </w:rPr>
        <w:t xml:space="preserve">The purpose of the commissioned work is to run a process to deliver the SPD comprising </w:t>
      </w:r>
      <w:r w:rsidRPr="00791E26">
        <w:rPr>
          <w:rFonts w:cs="Arial"/>
        </w:rPr>
        <w:t>a planning brief and development framework plan</w:t>
      </w:r>
      <w:r w:rsidRPr="00E57C44">
        <w:rPr>
          <w:rFonts w:cs="Arial"/>
        </w:rPr>
        <w:t xml:space="preserve"> for </w:t>
      </w:r>
      <w:r w:rsidR="00075B72">
        <w:rPr>
          <w:rFonts w:cs="Arial"/>
        </w:rPr>
        <w:t xml:space="preserve">the </w:t>
      </w:r>
      <w:r w:rsidRPr="00E57C44">
        <w:rPr>
          <w:rFonts w:cs="Arial"/>
        </w:rPr>
        <w:t>Central Winchester</w:t>
      </w:r>
      <w:r w:rsidR="00075B72">
        <w:rPr>
          <w:rFonts w:cs="Arial"/>
        </w:rPr>
        <w:t xml:space="preserve"> Regeneration Area</w:t>
      </w:r>
      <w:r w:rsidRPr="00E57C44">
        <w:rPr>
          <w:rFonts w:cs="Arial"/>
        </w:rPr>
        <w:t xml:space="preserve">.  </w:t>
      </w:r>
      <w:r w:rsidR="00791E26">
        <w:rPr>
          <w:rFonts w:cs="Arial"/>
        </w:rPr>
        <w:t xml:space="preserve">The measure of success will be that the policy </w:t>
      </w:r>
      <w:r w:rsidRPr="00E57C44">
        <w:rPr>
          <w:rFonts w:cs="Arial"/>
        </w:rPr>
        <w:t>and plan have widespread public and stakeholder buy-in that underpins the efficient and effective delivery of a viable regeneration scheme</w:t>
      </w:r>
      <w:r w:rsidR="00075B72">
        <w:rPr>
          <w:rFonts w:cs="Arial"/>
        </w:rPr>
        <w:t>.</w:t>
      </w:r>
      <w:r w:rsidRPr="00E57C44">
        <w:rPr>
          <w:rFonts w:cs="Arial"/>
        </w:rPr>
        <w:t xml:space="preserve"> </w:t>
      </w:r>
    </w:p>
    <w:p w14:paraId="04B4C5CC" w14:textId="77777777" w:rsidR="00E57C44" w:rsidRPr="00E57C44" w:rsidRDefault="00E57C44" w:rsidP="00E57C44">
      <w:pPr>
        <w:rPr>
          <w:rFonts w:cs="Arial"/>
        </w:rPr>
      </w:pPr>
    </w:p>
    <w:p w14:paraId="2614D23E" w14:textId="0F403D7E" w:rsidR="00E57C44" w:rsidRPr="00E57C44" w:rsidRDefault="00E57C44" w:rsidP="00E57C44">
      <w:pPr>
        <w:rPr>
          <w:rFonts w:cs="Arial"/>
        </w:rPr>
      </w:pPr>
      <w:r w:rsidRPr="00E57C44">
        <w:rPr>
          <w:rFonts w:cs="Arial"/>
        </w:rPr>
        <w:t xml:space="preserve">Central to the success of the process will be an engagement and communications strategy that will ensure the outcomes meet community, council and partner aspirations. </w:t>
      </w:r>
      <w:r w:rsidR="00946395">
        <w:rPr>
          <w:rFonts w:cs="Arial"/>
        </w:rPr>
        <w:t>T</w:t>
      </w:r>
      <w:r w:rsidRPr="00E57C44">
        <w:rPr>
          <w:rFonts w:cs="Arial"/>
        </w:rPr>
        <w:t xml:space="preserve">he successful consultant will need to have a proven track record of delivering excellent public and stakeholder engagement on comparable projects. </w:t>
      </w:r>
    </w:p>
    <w:p w14:paraId="07D251AB" w14:textId="77777777" w:rsidR="00E57C44" w:rsidRPr="00E57C44" w:rsidRDefault="00E57C44" w:rsidP="00E57C44">
      <w:pPr>
        <w:rPr>
          <w:rFonts w:cs="Arial"/>
        </w:rPr>
      </w:pPr>
    </w:p>
    <w:p w14:paraId="2A93C8FE" w14:textId="34FFE87B" w:rsidR="00E57C44" w:rsidRPr="00E57C44" w:rsidRDefault="00E57C44" w:rsidP="00E57C44">
      <w:pPr>
        <w:rPr>
          <w:rFonts w:cs="Arial"/>
        </w:rPr>
      </w:pPr>
      <w:r w:rsidRPr="00E57C44">
        <w:rPr>
          <w:rFonts w:cs="Arial"/>
        </w:rPr>
        <w:t xml:space="preserve">It is envisaged that the consultant will work with </w:t>
      </w:r>
      <w:r w:rsidR="00791E26">
        <w:rPr>
          <w:rFonts w:cs="Arial"/>
        </w:rPr>
        <w:t xml:space="preserve">the </w:t>
      </w:r>
      <w:r w:rsidRPr="00E57C44">
        <w:rPr>
          <w:rFonts w:cs="Arial"/>
        </w:rPr>
        <w:t>Council to formulate the SPD through a series of iterations which will be tested through discussions with Council officers</w:t>
      </w:r>
      <w:r w:rsidR="00946395">
        <w:rPr>
          <w:rFonts w:cs="Arial"/>
        </w:rPr>
        <w:t xml:space="preserve">, </w:t>
      </w:r>
      <w:r w:rsidRPr="00E57C44">
        <w:rPr>
          <w:rFonts w:cs="Arial"/>
        </w:rPr>
        <w:t xml:space="preserve">the Central Winchester Regeneration Informal Policy Group and the Winchester Town Forum.  </w:t>
      </w:r>
    </w:p>
    <w:p w14:paraId="029270C6" w14:textId="77777777" w:rsidR="00E57C44" w:rsidRPr="00E57C44" w:rsidRDefault="00E57C44" w:rsidP="00E57C44">
      <w:pPr>
        <w:rPr>
          <w:rFonts w:cs="Arial"/>
        </w:rPr>
      </w:pPr>
    </w:p>
    <w:p w14:paraId="52433B40" w14:textId="77777777" w:rsidR="00FF205D" w:rsidRDefault="00FF205D" w:rsidP="00E57C44">
      <w:pPr>
        <w:rPr>
          <w:rFonts w:cs="Arial"/>
          <w:b/>
          <w:color w:val="000000"/>
        </w:rPr>
      </w:pPr>
    </w:p>
    <w:p w14:paraId="75059D4C" w14:textId="77777777" w:rsidR="00E57C44" w:rsidRDefault="00E57C44" w:rsidP="00E57C44">
      <w:pPr>
        <w:rPr>
          <w:rFonts w:cs="Arial"/>
          <w:b/>
          <w:color w:val="000000"/>
        </w:rPr>
      </w:pPr>
      <w:r w:rsidRPr="00E57C44">
        <w:rPr>
          <w:rFonts w:cs="Arial"/>
          <w:b/>
          <w:color w:val="000000"/>
        </w:rPr>
        <w:t xml:space="preserve">Deadline for bids: noon 21st November 2016. </w:t>
      </w:r>
    </w:p>
    <w:p w14:paraId="3A6C8C97" w14:textId="0D1CAF4B" w:rsidR="00FF205D" w:rsidRDefault="00FF205D" w:rsidP="00E57C44">
      <w:pPr>
        <w:rPr>
          <w:rFonts w:cs="Arial"/>
          <w:b/>
          <w:color w:val="000000"/>
        </w:rPr>
      </w:pPr>
    </w:p>
    <w:p w14:paraId="2A90D5E8" w14:textId="77777777" w:rsidR="00FF205D" w:rsidRPr="00E57C44" w:rsidRDefault="00FF205D" w:rsidP="00E57C44">
      <w:pPr>
        <w:rPr>
          <w:rFonts w:cs="Arial"/>
          <w:b/>
          <w:color w:val="000000"/>
        </w:rPr>
      </w:pPr>
    </w:p>
    <w:p w14:paraId="3AC35C78" w14:textId="66DC8A37" w:rsidR="00E57C44" w:rsidRPr="00ED6C82" w:rsidRDefault="00E57C44" w:rsidP="00E57C44">
      <w:pPr>
        <w:rPr>
          <w:rFonts w:cs="Arial"/>
          <w:b/>
        </w:rPr>
      </w:pPr>
      <w:r w:rsidRPr="00ED6C82">
        <w:rPr>
          <w:rFonts w:cs="Arial"/>
          <w:b/>
        </w:rPr>
        <w:t>Background</w:t>
      </w:r>
    </w:p>
    <w:p w14:paraId="73BF34FE" w14:textId="77777777" w:rsidR="00E57C44" w:rsidRPr="00E57C44" w:rsidRDefault="00E57C44" w:rsidP="00E57C44">
      <w:pPr>
        <w:rPr>
          <w:rFonts w:cs="Arial"/>
          <w:b/>
        </w:rPr>
      </w:pPr>
    </w:p>
    <w:p w14:paraId="6576362D" w14:textId="77777777" w:rsidR="00E57C44" w:rsidRPr="00E57C44" w:rsidRDefault="00E57C44" w:rsidP="00E57C44">
      <w:pPr>
        <w:rPr>
          <w:rFonts w:cs="Arial"/>
          <w:color w:val="000000"/>
        </w:rPr>
      </w:pPr>
      <w:r w:rsidRPr="00E57C44">
        <w:rPr>
          <w:rFonts w:cs="Arial"/>
          <w:color w:val="000000"/>
        </w:rPr>
        <w:t xml:space="preserve">The Council is seeking to improve and revitalise part of Winchester known as the Central Winchester Regeneration Area. This area was previously subject to a Development Agreement which was recently terminated. </w:t>
      </w:r>
    </w:p>
    <w:p w14:paraId="0309391D" w14:textId="77777777" w:rsidR="00E57C44" w:rsidRPr="00E57C44" w:rsidRDefault="00E57C44" w:rsidP="00E57C44">
      <w:pPr>
        <w:rPr>
          <w:rFonts w:cs="Arial"/>
          <w:color w:val="000000"/>
        </w:rPr>
      </w:pPr>
    </w:p>
    <w:p w14:paraId="13E0BC12" w14:textId="0D915F70" w:rsidR="00E57C44" w:rsidRPr="00E57C44" w:rsidRDefault="00E57C44" w:rsidP="00E57C44">
      <w:pPr>
        <w:rPr>
          <w:rFonts w:cs="Arial"/>
          <w:color w:val="000000"/>
        </w:rPr>
      </w:pPr>
      <w:r w:rsidRPr="00E57C44">
        <w:rPr>
          <w:rFonts w:cs="Arial"/>
          <w:color w:val="000000"/>
        </w:rPr>
        <w:t xml:space="preserve">An Informal Members Policy Group (IPG) has been established to oversee the production of a Central Winchester Regeneration Supplementary Planning </w:t>
      </w:r>
      <w:r w:rsidRPr="00E57C44">
        <w:rPr>
          <w:rFonts w:cs="Arial"/>
          <w:color w:val="000000"/>
        </w:rPr>
        <w:lastRenderedPageBreak/>
        <w:t xml:space="preserve">Document (SPD) that Cabinet can subsequently </w:t>
      </w:r>
      <w:r w:rsidR="00075B72">
        <w:rPr>
          <w:rFonts w:cs="Arial"/>
          <w:color w:val="000000"/>
        </w:rPr>
        <w:t>agree</w:t>
      </w:r>
      <w:r w:rsidRPr="00E57C44">
        <w:rPr>
          <w:rFonts w:cs="Arial"/>
          <w:color w:val="000000"/>
        </w:rPr>
        <w:t xml:space="preserve"> for adoption</w:t>
      </w:r>
      <w:r w:rsidR="00075B72">
        <w:rPr>
          <w:rFonts w:cs="Arial"/>
          <w:color w:val="000000"/>
        </w:rPr>
        <w:t>.</w:t>
      </w:r>
      <w:r w:rsidRPr="00E57C44">
        <w:rPr>
          <w:rFonts w:cs="Arial"/>
          <w:color w:val="000000"/>
        </w:rPr>
        <w:t xml:space="preserve"> The terms of reference for the IPG are set out in Appendix 1.</w:t>
      </w:r>
    </w:p>
    <w:p w14:paraId="2F9BAA4D" w14:textId="77777777" w:rsidR="00E57C44" w:rsidRPr="00E57C44" w:rsidRDefault="00E57C44" w:rsidP="00E57C44">
      <w:pPr>
        <w:rPr>
          <w:rFonts w:cs="Arial"/>
          <w:color w:val="000000"/>
        </w:rPr>
      </w:pPr>
    </w:p>
    <w:p w14:paraId="01E11974" w14:textId="77777777" w:rsidR="00E57C44" w:rsidRPr="00E57C44" w:rsidRDefault="00E57C44" w:rsidP="00E57C44">
      <w:pPr>
        <w:rPr>
          <w:rFonts w:cs="Arial"/>
          <w:color w:val="000000"/>
        </w:rPr>
      </w:pPr>
      <w:r w:rsidRPr="00E57C44">
        <w:rPr>
          <w:rFonts w:cs="Arial"/>
          <w:color w:val="000000"/>
        </w:rPr>
        <w:t xml:space="preserve">The SPD will take the form of a planning brief and development framework plan for the site and will use as its starting point the original Planning Brief for the site produced in 2003. The Council will require an early meeting with the successful consultant to discuss which parts of this brief are still relevant and how it will need to be used in relation to the technical assessments and engagement work. </w:t>
      </w:r>
    </w:p>
    <w:p w14:paraId="339A2393" w14:textId="77777777" w:rsidR="00E57C44" w:rsidRPr="00E57C44" w:rsidRDefault="00E57C44" w:rsidP="00E57C44">
      <w:pPr>
        <w:rPr>
          <w:rFonts w:cs="Arial"/>
          <w:color w:val="000000"/>
        </w:rPr>
      </w:pPr>
    </w:p>
    <w:p w14:paraId="3B538D3B" w14:textId="73B2D2D9" w:rsidR="00E57C44" w:rsidRPr="00E57C44" w:rsidRDefault="00E57C44" w:rsidP="00E57C44">
      <w:pPr>
        <w:rPr>
          <w:rFonts w:cs="Arial"/>
          <w:color w:val="000000"/>
        </w:rPr>
      </w:pPr>
      <w:r w:rsidRPr="00E57C44">
        <w:rPr>
          <w:rFonts w:cs="Arial"/>
          <w:color w:val="000000"/>
        </w:rPr>
        <w:t xml:space="preserve">The SPD process will meet minimum SPD engagement requirements and will need to reflect the Local Plan Policy, </w:t>
      </w:r>
      <w:r w:rsidRPr="00D25421">
        <w:rPr>
          <w:rFonts w:cs="Arial"/>
          <w:color w:val="000000"/>
        </w:rPr>
        <w:t>and allow for wide input and involvement across the Town and wider district (see Appendix 2).</w:t>
      </w:r>
      <w:r w:rsidRPr="00E57C44">
        <w:rPr>
          <w:rFonts w:cs="Arial"/>
          <w:color w:val="000000"/>
        </w:rPr>
        <w:t xml:space="preserve"> </w:t>
      </w:r>
    </w:p>
    <w:p w14:paraId="0F5DDE36" w14:textId="77777777" w:rsidR="00E57C44" w:rsidRPr="00E57C44" w:rsidRDefault="00E57C44" w:rsidP="00E57C44">
      <w:pPr>
        <w:rPr>
          <w:rFonts w:cs="Arial"/>
          <w:color w:val="000000"/>
        </w:rPr>
      </w:pPr>
    </w:p>
    <w:p w14:paraId="0A789371" w14:textId="6938DB9D" w:rsidR="00E57C44" w:rsidRDefault="00E57C44" w:rsidP="00E57C44">
      <w:pPr>
        <w:rPr>
          <w:rFonts w:cs="Arial"/>
          <w:color w:val="000000"/>
        </w:rPr>
      </w:pPr>
      <w:r w:rsidRPr="00E57C44">
        <w:rPr>
          <w:rFonts w:cs="Arial"/>
          <w:color w:val="000000"/>
        </w:rPr>
        <w:t>It is anticipated that the process will include</w:t>
      </w:r>
      <w:r w:rsidR="00D25421">
        <w:rPr>
          <w:rFonts w:cs="Arial"/>
          <w:color w:val="000000"/>
        </w:rPr>
        <w:t>:</w:t>
      </w:r>
    </w:p>
    <w:p w14:paraId="6ADE3234" w14:textId="77777777" w:rsidR="000A2792" w:rsidRPr="00E57C44" w:rsidRDefault="000A2792" w:rsidP="00E57C44">
      <w:pPr>
        <w:rPr>
          <w:rFonts w:cs="Arial"/>
          <w:color w:val="000000"/>
        </w:rPr>
      </w:pPr>
    </w:p>
    <w:p w14:paraId="4EBD0E52" w14:textId="58E3EF08" w:rsidR="00E57C44" w:rsidRPr="00D25421" w:rsidRDefault="007B74DC" w:rsidP="00683C20">
      <w:pPr>
        <w:pStyle w:val="ListParagraph"/>
        <w:numPr>
          <w:ilvl w:val="0"/>
          <w:numId w:val="46"/>
        </w:numPr>
        <w:ind w:left="426" w:hanging="357"/>
        <w:rPr>
          <w:rFonts w:cs="Arial"/>
          <w:color w:val="000000"/>
        </w:rPr>
      </w:pPr>
      <w:r w:rsidRPr="00D25421">
        <w:rPr>
          <w:rFonts w:cs="Arial"/>
          <w:color w:val="000000"/>
        </w:rPr>
        <w:t>Preparation of an E</w:t>
      </w:r>
      <w:r w:rsidR="00E57C44" w:rsidRPr="00D25421">
        <w:rPr>
          <w:rFonts w:cs="Arial"/>
          <w:color w:val="000000"/>
        </w:rPr>
        <w:t xml:space="preserve">ngagement and </w:t>
      </w:r>
      <w:r w:rsidRPr="00D25421">
        <w:rPr>
          <w:rFonts w:cs="Arial"/>
          <w:color w:val="000000"/>
        </w:rPr>
        <w:t>C</w:t>
      </w:r>
      <w:r w:rsidR="00E57C44" w:rsidRPr="00D25421">
        <w:rPr>
          <w:rFonts w:cs="Arial"/>
          <w:color w:val="000000"/>
        </w:rPr>
        <w:t xml:space="preserve">ommunications </w:t>
      </w:r>
      <w:r w:rsidRPr="00D25421">
        <w:rPr>
          <w:rFonts w:cs="Arial"/>
          <w:color w:val="000000"/>
        </w:rPr>
        <w:t>S</w:t>
      </w:r>
      <w:r w:rsidR="00E57C44" w:rsidRPr="00D25421">
        <w:rPr>
          <w:rFonts w:cs="Arial"/>
          <w:color w:val="000000"/>
        </w:rPr>
        <w:t>trategy</w:t>
      </w:r>
    </w:p>
    <w:p w14:paraId="45DB4970" w14:textId="6C0031E1" w:rsidR="00E57C44" w:rsidRPr="00D25421" w:rsidRDefault="00E57C44" w:rsidP="00683C20">
      <w:pPr>
        <w:pStyle w:val="ListParagraph"/>
        <w:numPr>
          <w:ilvl w:val="0"/>
          <w:numId w:val="46"/>
        </w:numPr>
        <w:ind w:left="426" w:hanging="357"/>
        <w:rPr>
          <w:rFonts w:cs="Arial"/>
          <w:color w:val="000000"/>
        </w:rPr>
      </w:pPr>
      <w:r w:rsidRPr="00D25421">
        <w:rPr>
          <w:rFonts w:cs="Arial"/>
          <w:color w:val="000000"/>
        </w:rPr>
        <w:t>Conducting two phases of engagement</w:t>
      </w:r>
    </w:p>
    <w:p w14:paraId="089D2BE0" w14:textId="16175948" w:rsidR="00E57C44" w:rsidRPr="00D25421" w:rsidRDefault="00E57C44" w:rsidP="00683C20">
      <w:pPr>
        <w:pStyle w:val="ListParagraph"/>
        <w:numPr>
          <w:ilvl w:val="0"/>
          <w:numId w:val="46"/>
        </w:numPr>
        <w:ind w:left="426" w:hanging="357"/>
        <w:rPr>
          <w:rFonts w:cs="Arial"/>
          <w:color w:val="000000"/>
        </w:rPr>
      </w:pPr>
      <w:r w:rsidRPr="00D25421">
        <w:rPr>
          <w:rFonts w:cs="Arial"/>
          <w:color w:val="000000"/>
        </w:rPr>
        <w:t>Public consultation (as required for an SPD)</w:t>
      </w:r>
    </w:p>
    <w:p w14:paraId="10A8F038" w14:textId="018900B0" w:rsidR="00E57C44" w:rsidRPr="00D25421" w:rsidRDefault="00E57C44" w:rsidP="00683C20">
      <w:pPr>
        <w:pStyle w:val="ListParagraph"/>
        <w:numPr>
          <w:ilvl w:val="0"/>
          <w:numId w:val="46"/>
        </w:numPr>
        <w:ind w:left="426" w:hanging="357"/>
        <w:rPr>
          <w:rFonts w:cs="Arial"/>
          <w:color w:val="000000"/>
        </w:rPr>
      </w:pPr>
      <w:r w:rsidRPr="00D25421">
        <w:rPr>
          <w:rFonts w:cs="Arial"/>
          <w:color w:val="000000"/>
        </w:rPr>
        <w:t>Drafting and redrafting of the SPD</w:t>
      </w:r>
    </w:p>
    <w:p w14:paraId="3C143E87" w14:textId="076E04E7" w:rsidR="00E57C44" w:rsidRPr="00D25421" w:rsidRDefault="007B74DC" w:rsidP="00683C20">
      <w:pPr>
        <w:pStyle w:val="ListParagraph"/>
        <w:numPr>
          <w:ilvl w:val="0"/>
          <w:numId w:val="46"/>
        </w:numPr>
        <w:ind w:left="426" w:hanging="357"/>
        <w:rPr>
          <w:rFonts w:cs="Arial"/>
          <w:color w:val="000000"/>
        </w:rPr>
      </w:pPr>
      <w:r w:rsidRPr="00D25421">
        <w:rPr>
          <w:rFonts w:cs="Arial"/>
          <w:color w:val="000000"/>
        </w:rPr>
        <w:t>Presentation to Cabinet</w:t>
      </w:r>
    </w:p>
    <w:p w14:paraId="6FAFA4FF" w14:textId="498DEE0B" w:rsidR="00E57C44" w:rsidRPr="00D25421" w:rsidRDefault="00E57C44" w:rsidP="00683C20">
      <w:pPr>
        <w:pStyle w:val="ListParagraph"/>
        <w:numPr>
          <w:ilvl w:val="0"/>
          <w:numId w:val="46"/>
        </w:numPr>
        <w:ind w:left="426" w:hanging="357"/>
        <w:rPr>
          <w:rFonts w:cs="Arial"/>
          <w:color w:val="000000"/>
        </w:rPr>
      </w:pPr>
      <w:r w:rsidRPr="00D25421">
        <w:rPr>
          <w:rFonts w:cs="Arial"/>
          <w:color w:val="000000"/>
        </w:rPr>
        <w:t>Production of the final SPD</w:t>
      </w:r>
    </w:p>
    <w:p w14:paraId="4059B051" w14:textId="3807B95A" w:rsidR="00E57C44" w:rsidRPr="00D25421" w:rsidRDefault="00E57C44" w:rsidP="00683C20">
      <w:pPr>
        <w:pStyle w:val="ListParagraph"/>
        <w:numPr>
          <w:ilvl w:val="0"/>
          <w:numId w:val="46"/>
        </w:numPr>
        <w:ind w:left="426" w:hanging="357"/>
        <w:rPr>
          <w:rFonts w:cs="Arial"/>
          <w:color w:val="000000"/>
        </w:rPr>
      </w:pPr>
      <w:r w:rsidRPr="00D25421">
        <w:rPr>
          <w:rFonts w:cs="Arial"/>
          <w:color w:val="000000"/>
        </w:rPr>
        <w:t xml:space="preserve">Approval by Cabinet of the SPD </w:t>
      </w:r>
      <w:r w:rsidR="00075B72" w:rsidRPr="00D25421">
        <w:rPr>
          <w:rFonts w:cs="Arial"/>
          <w:color w:val="000000"/>
        </w:rPr>
        <w:t>for adoption</w:t>
      </w:r>
      <w:r w:rsidRPr="00D25421">
        <w:rPr>
          <w:rFonts w:cs="Arial"/>
          <w:color w:val="000000"/>
        </w:rPr>
        <w:t>.</w:t>
      </w:r>
    </w:p>
    <w:p w14:paraId="4BCDD9A2" w14:textId="77777777" w:rsidR="00E57C44" w:rsidRDefault="00E57C44" w:rsidP="00E57C44">
      <w:pPr>
        <w:rPr>
          <w:rFonts w:cs="Arial"/>
          <w:color w:val="000000"/>
        </w:rPr>
      </w:pPr>
    </w:p>
    <w:p w14:paraId="605AABE9" w14:textId="77777777" w:rsidR="00E57C44" w:rsidRPr="00E57C44" w:rsidRDefault="00E57C44" w:rsidP="00E57C44">
      <w:pPr>
        <w:rPr>
          <w:rFonts w:cs="Arial"/>
          <w:color w:val="000000"/>
        </w:rPr>
      </w:pPr>
      <w:r w:rsidRPr="00E57C44">
        <w:rPr>
          <w:rFonts w:cs="Arial"/>
          <w:color w:val="000000"/>
        </w:rPr>
        <w:t xml:space="preserve">The Engagement and Communication Strategy will set out how the minimum SPD engagement requirements will be met. Innovative methods of engagement will be encouraged to ensure all those interested in the site and its future development have an opportunity to contribute. </w:t>
      </w:r>
    </w:p>
    <w:p w14:paraId="1181E8CE" w14:textId="77777777" w:rsidR="00E57C44" w:rsidRPr="00E57C44" w:rsidRDefault="00E57C44" w:rsidP="00E57C44">
      <w:pPr>
        <w:rPr>
          <w:rFonts w:cs="Arial"/>
          <w:color w:val="000000"/>
        </w:rPr>
      </w:pPr>
    </w:p>
    <w:p w14:paraId="34CE1379" w14:textId="60182CCD" w:rsidR="00E57C44" w:rsidRDefault="00E57C44" w:rsidP="00E57C44">
      <w:pPr>
        <w:rPr>
          <w:rFonts w:cs="Arial"/>
          <w:color w:val="000000"/>
        </w:rPr>
      </w:pPr>
      <w:r w:rsidRPr="00E57C44">
        <w:rPr>
          <w:rFonts w:cs="Arial"/>
          <w:color w:val="000000"/>
        </w:rPr>
        <w:t xml:space="preserve">The process of formulating the SPD should be integrated with the engagement and communications process. It must provide for gateway reviews to be undertaken with the client at the </w:t>
      </w:r>
      <w:r w:rsidR="00D25421">
        <w:rPr>
          <w:rFonts w:cs="Arial"/>
          <w:color w:val="000000"/>
        </w:rPr>
        <w:t>following stages</w:t>
      </w:r>
      <w:r w:rsidR="0022041A">
        <w:rPr>
          <w:rFonts w:cs="Arial"/>
          <w:color w:val="000000"/>
        </w:rPr>
        <w:t xml:space="preserve"> </w:t>
      </w:r>
      <w:r w:rsidRPr="00E57C44">
        <w:rPr>
          <w:rFonts w:cs="Arial"/>
          <w:color w:val="000000"/>
        </w:rPr>
        <w:t>before progression to the subsequent stage</w:t>
      </w:r>
      <w:r w:rsidR="00D25421">
        <w:rPr>
          <w:rFonts w:cs="Arial"/>
          <w:color w:val="000000"/>
        </w:rPr>
        <w:t>:</w:t>
      </w:r>
      <w:r w:rsidR="0022041A">
        <w:rPr>
          <w:rFonts w:cs="Arial"/>
          <w:color w:val="000000"/>
        </w:rPr>
        <w:t xml:space="preserve">  </w:t>
      </w:r>
    </w:p>
    <w:p w14:paraId="5D88B1C1" w14:textId="77777777" w:rsidR="000A2792" w:rsidRPr="00E57C44" w:rsidRDefault="000A2792" w:rsidP="00E57C44">
      <w:pPr>
        <w:rPr>
          <w:rFonts w:cs="Arial"/>
          <w:color w:val="000000"/>
        </w:rPr>
      </w:pPr>
    </w:p>
    <w:p w14:paraId="60CDCB6B" w14:textId="77777777" w:rsidR="00E57C44" w:rsidRPr="00683C20" w:rsidRDefault="00E57C44" w:rsidP="00683C20">
      <w:pPr>
        <w:pStyle w:val="ListParagraph"/>
        <w:numPr>
          <w:ilvl w:val="0"/>
          <w:numId w:val="45"/>
        </w:numPr>
        <w:ind w:left="425" w:hanging="357"/>
        <w:rPr>
          <w:rFonts w:cs="Arial"/>
          <w:color w:val="000000"/>
        </w:rPr>
      </w:pPr>
      <w:r w:rsidRPr="00683C20">
        <w:rPr>
          <w:rFonts w:cs="Arial"/>
          <w:color w:val="000000"/>
        </w:rPr>
        <w:t>Report of first stage of engagement and discussion/ interpretation of findings.</w:t>
      </w:r>
    </w:p>
    <w:p w14:paraId="5201A621" w14:textId="77777777" w:rsidR="00E57C44" w:rsidRPr="00683C20" w:rsidRDefault="00E57C44" w:rsidP="00683C20">
      <w:pPr>
        <w:pStyle w:val="ListParagraph"/>
        <w:numPr>
          <w:ilvl w:val="0"/>
          <w:numId w:val="45"/>
        </w:numPr>
        <w:ind w:left="425" w:hanging="357"/>
        <w:rPr>
          <w:rFonts w:cs="Arial"/>
          <w:color w:val="000000"/>
        </w:rPr>
      </w:pPr>
      <w:r w:rsidRPr="00683C20">
        <w:rPr>
          <w:rFonts w:cs="Arial"/>
          <w:color w:val="000000"/>
        </w:rPr>
        <w:t>First draft SPD.</w:t>
      </w:r>
    </w:p>
    <w:p w14:paraId="244F2D29" w14:textId="77777777" w:rsidR="00E57C44" w:rsidRPr="00683C20" w:rsidRDefault="00E57C44" w:rsidP="00683C20">
      <w:pPr>
        <w:pStyle w:val="ListParagraph"/>
        <w:numPr>
          <w:ilvl w:val="0"/>
          <w:numId w:val="45"/>
        </w:numPr>
        <w:ind w:left="425" w:hanging="357"/>
        <w:rPr>
          <w:rFonts w:cs="Arial"/>
          <w:color w:val="000000"/>
        </w:rPr>
      </w:pPr>
      <w:r w:rsidRPr="00683C20">
        <w:rPr>
          <w:rFonts w:cs="Arial"/>
          <w:color w:val="000000"/>
        </w:rPr>
        <w:t>Second stage of engagement on draft SPD</w:t>
      </w:r>
    </w:p>
    <w:p w14:paraId="0C844A53" w14:textId="77777777" w:rsidR="00E57C44" w:rsidRPr="00683C20" w:rsidRDefault="00E57C44" w:rsidP="00683C20">
      <w:pPr>
        <w:pStyle w:val="ListParagraph"/>
        <w:numPr>
          <w:ilvl w:val="0"/>
          <w:numId w:val="45"/>
        </w:numPr>
        <w:ind w:left="425" w:hanging="357"/>
        <w:rPr>
          <w:rFonts w:cs="Arial"/>
          <w:color w:val="000000"/>
        </w:rPr>
      </w:pPr>
      <w:r w:rsidRPr="00683C20">
        <w:rPr>
          <w:rFonts w:cs="Arial"/>
          <w:color w:val="000000"/>
        </w:rPr>
        <w:t>Report of second stage engagement and discussion/ interpretation of findings.</w:t>
      </w:r>
    </w:p>
    <w:p w14:paraId="4A24101E" w14:textId="54746F6C" w:rsidR="00E57C44" w:rsidRPr="00683C20" w:rsidRDefault="00E57C44" w:rsidP="00683C20">
      <w:pPr>
        <w:pStyle w:val="ListParagraph"/>
        <w:numPr>
          <w:ilvl w:val="0"/>
          <w:numId w:val="45"/>
        </w:numPr>
        <w:ind w:left="425" w:hanging="357"/>
        <w:rPr>
          <w:rFonts w:cs="Arial"/>
          <w:color w:val="000000"/>
        </w:rPr>
      </w:pPr>
      <w:r w:rsidRPr="00683C20">
        <w:rPr>
          <w:rFonts w:cs="Arial"/>
          <w:color w:val="000000"/>
        </w:rPr>
        <w:t xml:space="preserve">Redraft of SPD after </w:t>
      </w:r>
      <w:r w:rsidR="00946395">
        <w:rPr>
          <w:rFonts w:cs="Arial"/>
          <w:color w:val="000000"/>
        </w:rPr>
        <w:t xml:space="preserve">second </w:t>
      </w:r>
      <w:r w:rsidRPr="00683C20">
        <w:rPr>
          <w:rFonts w:cs="Arial"/>
          <w:color w:val="000000"/>
        </w:rPr>
        <w:t>stage engagement</w:t>
      </w:r>
    </w:p>
    <w:p w14:paraId="648B310D" w14:textId="35C0696D" w:rsidR="00E57C44" w:rsidRPr="00683C20" w:rsidRDefault="00E57C44" w:rsidP="00683C20">
      <w:pPr>
        <w:pStyle w:val="ListParagraph"/>
        <w:numPr>
          <w:ilvl w:val="0"/>
          <w:numId w:val="45"/>
        </w:numPr>
        <w:ind w:left="425" w:hanging="357"/>
        <w:rPr>
          <w:rFonts w:cs="Arial"/>
          <w:color w:val="000000"/>
        </w:rPr>
      </w:pPr>
      <w:r w:rsidRPr="00683C20">
        <w:rPr>
          <w:rFonts w:cs="Arial"/>
          <w:color w:val="000000"/>
        </w:rPr>
        <w:t xml:space="preserve">Discussion/ agreement </w:t>
      </w:r>
      <w:r w:rsidR="00946395">
        <w:rPr>
          <w:rFonts w:cs="Arial"/>
          <w:color w:val="000000"/>
        </w:rPr>
        <w:t>of revised SPD with officers and Members (</w:t>
      </w:r>
      <w:r w:rsidRPr="00683C20">
        <w:rPr>
          <w:rFonts w:cs="Arial"/>
          <w:color w:val="000000"/>
        </w:rPr>
        <w:t>including Cabinet</w:t>
      </w:r>
      <w:r w:rsidR="00946395">
        <w:rPr>
          <w:rFonts w:cs="Arial"/>
          <w:color w:val="000000"/>
        </w:rPr>
        <w:t>)</w:t>
      </w:r>
    </w:p>
    <w:p w14:paraId="4AE5BDFA" w14:textId="6E0DEB59" w:rsidR="00E57C44" w:rsidRPr="00683C20" w:rsidRDefault="00946395" w:rsidP="00683C20">
      <w:pPr>
        <w:pStyle w:val="ListParagraph"/>
        <w:numPr>
          <w:ilvl w:val="0"/>
          <w:numId w:val="45"/>
        </w:numPr>
        <w:ind w:left="425" w:hanging="357"/>
        <w:rPr>
          <w:rFonts w:cs="Arial"/>
          <w:color w:val="000000"/>
        </w:rPr>
      </w:pPr>
      <w:r>
        <w:rPr>
          <w:rFonts w:cs="Arial"/>
          <w:color w:val="000000"/>
        </w:rPr>
        <w:t>Preparation of f</w:t>
      </w:r>
      <w:r w:rsidR="00E57C44" w:rsidRPr="00683C20">
        <w:rPr>
          <w:rFonts w:cs="Arial"/>
          <w:color w:val="000000"/>
        </w:rPr>
        <w:t xml:space="preserve">inal Draft SPD after Cabinet consideration </w:t>
      </w:r>
    </w:p>
    <w:p w14:paraId="6AB5FC21" w14:textId="77777777" w:rsidR="00E57C44" w:rsidRPr="00683C20" w:rsidRDefault="00E57C44" w:rsidP="00683C20">
      <w:pPr>
        <w:pStyle w:val="ListParagraph"/>
        <w:numPr>
          <w:ilvl w:val="0"/>
          <w:numId w:val="45"/>
        </w:numPr>
        <w:ind w:left="425" w:hanging="357"/>
        <w:rPr>
          <w:rFonts w:cs="Arial"/>
          <w:color w:val="000000"/>
        </w:rPr>
      </w:pPr>
      <w:r w:rsidRPr="00683C20">
        <w:rPr>
          <w:rFonts w:cs="Arial"/>
          <w:color w:val="000000"/>
        </w:rPr>
        <w:t xml:space="preserve">Production of SPD for approval </w:t>
      </w:r>
    </w:p>
    <w:p w14:paraId="629675CC" w14:textId="77777777" w:rsidR="00E57C44" w:rsidRPr="00683C20" w:rsidRDefault="00E57C44" w:rsidP="00683C20">
      <w:pPr>
        <w:pStyle w:val="ListParagraph"/>
        <w:numPr>
          <w:ilvl w:val="0"/>
          <w:numId w:val="45"/>
        </w:numPr>
        <w:ind w:left="425" w:hanging="357"/>
        <w:rPr>
          <w:rFonts w:cs="Arial"/>
          <w:color w:val="000000"/>
        </w:rPr>
      </w:pPr>
      <w:r w:rsidRPr="00683C20">
        <w:rPr>
          <w:rFonts w:cs="Arial"/>
          <w:color w:val="000000"/>
        </w:rPr>
        <w:t xml:space="preserve">Production of SPD for adoption </w:t>
      </w:r>
    </w:p>
    <w:p w14:paraId="5D2E270A" w14:textId="52BDE433" w:rsidR="00D25421" w:rsidRDefault="00D25421" w:rsidP="00E57C44">
      <w:pPr>
        <w:rPr>
          <w:rFonts w:cs="Arial"/>
          <w:color w:val="000000"/>
        </w:rPr>
      </w:pPr>
    </w:p>
    <w:p w14:paraId="4131FDF5" w14:textId="4E9C99AD" w:rsidR="00E57C44" w:rsidRPr="00E57C44" w:rsidRDefault="00D25421" w:rsidP="00E57C44">
      <w:pPr>
        <w:rPr>
          <w:rFonts w:cs="Arial"/>
          <w:color w:val="000000"/>
        </w:rPr>
      </w:pPr>
      <w:r>
        <w:rPr>
          <w:rFonts w:cs="Arial"/>
          <w:color w:val="000000"/>
        </w:rPr>
        <w:t>A</w:t>
      </w:r>
      <w:r w:rsidRPr="00E57C44">
        <w:rPr>
          <w:rFonts w:cs="Arial"/>
          <w:color w:val="000000"/>
        </w:rPr>
        <w:t>t each stage viability and commercial considerations must be tested and validated. It will be expected that viability will be assessed at a high level based upon quanta of floor s</w:t>
      </w:r>
      <w:r>
        <w:rPr>
          <w:rFonts w:cs="Arial"/>
          <w:color w:val="000000"/>
        </w:rPr>
        <w:t>pace for each use (mix of uses).</w:t>
      </w:r>
    </w:p>
    <w:p w14:paraId="68C06307" w14:textId="77777777" w:rsidR="00D25421" w:rsidRDefault="00D25421" w:rsidP="00E57C44">
      <w:pPr>
        <w:rPr>
          <w:rFonts w:cs="Arial"/>
          <w:color w:val="000000"/>
        </w:rPr>
      </w:pPr>
    </w:p>
    <w:p w14:paraId="1B2DFF5B" w14:textId="77777777" w:rsidR="00D25421" w:rsidRPr="00D25421" w:rsidRDefault="00D25421" w:rsidP="00D25421">
      <w:pPr>
        <w:rPr>
          <w:rFonts w:cs="Arial"/>
          <w:color w:val="000000"/>
        </w:rPr>
      </w:pPr>
      <w:r w:rsidRPr="00D25421">
        <w:rPr>
          <w:rFonts w:cs="Arial"/>
          <w:color w:val="000000"/>
        </w:rPr>
        <w:lastRenderedPageBreak/>
        <w:t>The aim is to produce a draft SPD in June 2017, with the target of adoption of the SPD before the end of 2017.</w:t>
      </w:r>
    </w:p>
    <w:p w14:paraId="59E85403" w14:textId="77777777" w:rsidR="00D25421" w:rsidRDefault="00D25421" w:rsidP="00E57C44">
      <w:pPr>
        <w:rPr>
          <w:rFonts w:cs="Arial"/>
          <w:color w:val="000000"/>
        </w:rPr>
      </w:pPr>
    </w:p>
    <w:p w14:paraId="3A38D260" w14:textId="77777777" w:rsidR="00E57C44" w:rsidRPr="00E57C44" w:rsidRDefault="00E57C44" w:rsidP="00E57C44">
      <w:pPr>
        <w:rPr>
          <w:rFonts w:cs="Arial"/>
          <w:color w:val="000000"/>
        </w:rPr>
      </w:pPr>
      <w:r w:rsidRPr="00E57C44">
        <w:rPr>
          <w:rFonts w:cs="Arial"/>
          <w:color w:val="000000"/>
        </w:rPr>
        <w:t xml:space="preserve">The SPD will follow the development strategy and planning policy guidance as set out in the Council’s Local Plan Part 1 (adopted March 2013) and Local Plan Part 2 (to be adopted early 2017), in particular Policy WIN4 which sets out the planning parameters for the SPD. </w:t>
      </w:r>
    </w:p>
    <w:p w14:paraId="30EB7ED9" w14:textId="77777777" w:rsidR="00E57C44" w:rsidRPr="00E57C44" w:rsidRDefault="00E57C44" w:rsidP="00E57C44">
      <w:pPr>
        <w:rPr>
          <w:rFonts w:cs="Arial"/>
          <w:color w:val="000000"/>
        </w:rPr>
      </w:pPr>
    </w:p>
    <w:p w14:paraId="556E19BB" w14:textId="60322425" w:rsidR="00E57C44" w:rsidRPr="00E57C44" w:rsidRDefault="00E57C44" w:rsidP="00E57C44">
      <w:pPr>
        <w:rPr>
          <w:rFonts w:cs="Arial"/>
          <w:color w:val="000000"/>
        </w:rPr>
      </w:pPr>
      <w:r w:rsidRPr="00E57C44">
        <w:rPr>
          <w:rFonts w:cs="Arial"/>
          <w:color w:val="000000"/>
        </w:rPr>
        <w:t xml:space="preserve">The Council also has a number of other strategies in place which should inform the SPD (Economic Strategy; Cultural Strategy; Walking, Cycling and Parking Strategies </w:t>
      </w:r>
      <w:r w:rsidR="00A9706C" w:rsidRPr="00E57C44">
        <w:rPr>
          <w:rFonts w:cs="Arial"/>
          <w:color w:val="000000"/>
        </w:rPr>
        <w:t>etc.</w:t>
      </w:r>
      <w:r w:rsidRPr="00E57C44">
        <w:rPr>
          <w:rFonts w:cs="Arial"/>
          <w:color w:val="000000"/>
        </w:rPr>
        <w:t>). The Vision for Winchester 2012 produced by Winchester Town Forum also provides guidance as to aspirations for the City. The area to be covered by the SPD is subject to a range of constraints, which will inform the options and outcomes to be explored.</w:t>
      </w:r>
    </w:p>
    <w:p w14:paraId="6D9B539B" w14:textId="77777777" w:rsidR="00D25421" w:rsidRPr="00E57C44" w:rsidRDefault="00D25421" w:rsidP="00E57C44">
      <w:pPr>
        <w:rPr>
          <w:rFonts w:cs="Arial"/>
          <w:u w:val="single"/>
        </w:rPr>
      </w:pPr>
    </w:p>
    <w:p w14:paraId="7638956D" w14:textId="77777777" w:rsidR="00E57C44" w:rsidRPr="00ED6C82" w:rsidRDefault="00E57C44" w:rsidP="00E57C44">
      <w:pPr>
        <w:rPr>
          <w:rFonts w:cs="Arial"/>
          <w:b/>
        </w:rPr>
      </w:pPr>
      <w:r w:rsidRPr="00ED6C82">
        <w:rPr>
          <w:rFonts w:cs="Arial"/>
          <w:b/>
        </w:rPr>
        <w:t>Requirements</w:t>
      </w:r>
    </w:p>
    <w:p w14:paraId="38FB3AAD" w14:textId="77777777" w:rsidR="00D25421" w:rsidRPr="00D25421" w:rsidRDefault="00D25421" w:rsidP="00E57C44">
      <w:pPr>
        <w:rPr>
          <w:rFonts w:cs="Arial"/>
          <w:b/>
          <w:u w:val="single"/>
        </w:rPr>
      </w:pPr>
    </w:p>
    <w:p w14:paraId="73C97F1D" w14:textId="77777777" w:rsidR="00E57C44" w:rsidRPr="00E57C44" w:rsidRDefault="00E57C44" w:rsidP="00E57C44">
      <w:pPr>
        <w:rPr>
          <w:rFonts w:cs="Arial"/>
        </w:rPr>
      </w:pPr>
      <w:r w:rsidRPr="00E57C44">
        <w:rPr>
          <w:rFonts w:cs="Arial"/>
        </w:rPr>
        <w:t>The Council would like a quote and proposal, setting out how the tasks would be undertaken, for the following pieces of work:</w:t>
      </w:r>
    </w:p>
    <w:p w14:paraId="141E79CB" w14:textId="77777777" w:rsidR="00E57C44" w:rsidRPr="00E57C44" w:rsidRDefault="00E57C44" w:rsidP="00E57C44">
      <w:pPr>
        <w:rPr>
          <w:rFonts w:cs="Arial"/>
        </w:rPr>
      </w:pPr>
    </w:p>
    <w:p w14:paraId="703316C4" w14:textId="5534FBB5" w:rsidR="00E57C44" w:rsidRPr="00E57C44" w:rsidRDefault="00E57C44" w:rsidP="009B353F">
      <w:pPr>
        <w:numPr>
          <w:ilvl w:val="0"/>
          <w:numId w:val="24"/>
        </w:numPr>
        <w:ind w:left="425" w:hanging="357"/>
        <w:contextualSpacing/>
        <w:rPr>
          <w:rFonts w:cs="Arial"/>
          <w:color w:val="000000"/>
        </w:rPr>
      </w:pPr>
      <w:r w:rsidRPr="00E57C44">
        <w:rPr>
          <w:rFonts w:cs="Arial"/>
          <w:color w:val="000000"/>
        </w:rPr>
        <w:t xml:space="preserve">Formation of an SPD, including an overarching vision, reflecting the review stages set out above and which takes into account the disposition of land uses and requirements of Local Plan Policy WIN4.  This must also take into account all known constraints within the site as identified through technical studies. It is envisaged that the consultant will work with the Council to formulate the SPD and that this will be undertaken in a series of iterations where key assumptions are tested and agreed at set stages.  In the formulation of the SPD the consultant will need to demonstrate how it will be consistent with good commercial and site valuation practices and how it will address key considerations such as affordable housing together with other Local Plan requirements whilst meeting infrastructure needs. It is expected that this work will be undertaken at a high level based upon </w:t>
      </w:r>
      <w:r w:rsidR="001023CB" w:rsidRPr="00E57C44">
        <w:rPr>
          <w:rFonts w:cs="Arial"/>
          <w:color w:val="000000"/>
        </w:rPr>
        <w:t>quanta</w:t>
      </w:r>
      <w:r w:rsidRPr="00E57C44">
        <w:rPr>
          <w:rFonts w:cs="Arial"/>
          <w:color w:val="000000"/>
        </w:rPr>
        <w:t xml:space="preserve"> of mixed use development rather than a full development appraisal. </w:t>
      </w:r>
    </w:p>
    <w:p w14:paraId="72FD5BFB" w14:textId="77777777" w:rsidR="00E57C44" w:rsidRPr="00E57C44" w:rsidRDefault="00E57C44" w:rsidP="009B353F">
      <w:pPr>
        <w:ind w:left="425" w:hanging="357"/>
        <w:rPr>
          <w:rFonts w:cs="Arial"/>
          <w:color w:val="000000"/>
        </w:rPr>
      </w:pPr>
    </w:p>
    <w:p w14:paraId="7CBE92E8" w14:textId="433D2BA8" w:rsidR="00E57C44" w:rsidRPr="00D03DA5" w:rsidRDefault="00E57C44" w:rsidP="009B353F">
      <w:pPr>
        <w:pStyle w:val="ListParagraph"/>
        <w:numPr>
          <w:ilvl w:val="0"/>
          <w:numId w:val="24"/>
        </w:numPr>
        <w:ind w:left="425" w:hanging="357"/>
        <w:rPr>
          <w:rFonts w:cs="Arial"/>
          <w:color w:val="000000"/>
        </w:rPr>
      </w:pPr>
      <w:r w:rsidRPr="00D03DA5">
        <w:rPr>
          <w:rFonts w:cs="Arial"/>
          <w:color w:val="000000"/>
        </w:rPr>
        <w:t>Specific ‘supporting technical work’ including; Archaeology; Retail need; Transport/ Parking and bus facilities; Flood Risk assessment and mitigation; and Contamination</w:t>
      </w:r>
      <w:r w:rsidR="00946395">
        <w:rPr>
          <w:rFonts w:cs="Arial"/>
          <w:color w:val="000000"/>
        </w:rPr>
        <w:t>,</w:t>
      </w:r>
      <w:r w:rsidRPr="00D03DA5">
        <w:rPr>
          <w:rFonts w:cs="Arial"/>
          <w:color w:val="000000"/>
        </w:rPr>
        <w:t xml:space="preserve"> will be commissioned and funded separately by the Council and provided to the </w:t>
      </w:r>
      <w:r w:rsidR="00946395">
        <w:rPr>
          <w:rFonts w:cs="Arial"/>
          <w:color w:val="000000"/>
        </w:rPr>
        <w:t>consultant</w:t>
      </w:r>
      <w:r w:rsidR="00D1283C" w:rsidRPr="00D03DA5">
        <w:rPr>
          <w:rFonts w:cs="Arial"/>
          <w:color w:val="000000"/>
        </w:rPr>
        <w:t>.  H</w:t>
      </w:r>
      <w:r w:rsidRPr="00D03DA5">
        <w:rPr>
          <w:rFonts w:cs="Arial"/>
          <w:color w:val="000000"/>
        </w:rPr>
        <w:t>owever, the formulation of the SPD will require the following work/ input to be included within the scope of the SPD development and costs set out in proposals:</w:t>
      </w:r>
    </w:p>
    <w:p w14:paraId="3616CFAF" w14:textId="77777777" w:rsidR="00E57C44" w:rsidRPr="00E57C44" w:rsidRDefault="00E57C44" w:rsidP="00E57C44">
      <w:pPr>
        <w:ind w:left="720"/>
        <w:contextualSpacing/>
        <w:rPr>
          <w:rFonts w:cs="Arial"/>
          <w:color w:val="000000"/>
        </w:rPr>
      </w:pPr>
    </w:p>
    <w:p w14:paraId="242A3ABA" w14:textId="77777777" w:rsidR="00E57C44" w:rsidRPr="00E57C44" w:rsidRDefault="00E57C44" w:rsidP="009B353F">
      <w:pPr>
        <w:numPr>
          <w:ilvl w:val="0"/>
          <w:numId w:val="37"/>
        </w:numPr>
        <w:ind w:left="851" w:hanging="425"/>
        <w:contextualSpacing/>
        <w:rPr>
          <w:rFonts w:cs="Arial"/>
          <w:color w:val="000000"/>
        </w:rPr>
      </w:pPr>
      <w:r w:rsidRPr="00E57C44">
        <w:rPr>
          <w:rFonts w:cs="Arial"/>
          <w:color w:val="000000"/>
        </w:rPr>
        <w:t>Consideration of views through, and of, the site with reference to the Council’s Local Plan policy, to identify constraints and opportunities.</w:t>
      </w:r>
    </w:p>
    <w:p w14:paraId="031BB65C" w14:textId="77777777" w:rsidR="00E57C44" w:rsidRPr="00E57C44" w:rsidRDefault="00E57C44" w:rsidP="009B353F">
      <w:pPr>
        <w:numPr>
          <w:ilvl w:val="0"/>
          <w:numId w:val="37"/>
        </w:numPr>
        <w:ind w:left="851" w:hanging="425"/>
        <w:contextualSpacing/>
        <w:rPr>
          <w:rFonts w:cs="Arial"/>
          <w:color w:val="000000"/>
        </w:rPr>
      </w:pPr>
      <w:r w:rsidRPr="00E57C44">
        <w:rPr>
          <w:rFonts w:cs="Arial"/>
          <w:color w:val="000000"/>
        </w:rPr>
        <w:t xml:space="preserve">A character study including consideration of special requirements and considerations including existing and adjacent buildings within the area. </w:t>
      </w:r>
    </w:p>
    <w:p w14:paraId="592F9128" w14:textId="1B95C9ED" w:rsidR="00E57C44" w:rsidRPr="00E57C44" w:rsidRDefault="00E930A7" w:rsidP="009B353F">
      <w:pPr>
        <w:numPr>
          <w:ilvl w:val="0"/>
          <w:numId w:val="37"/>
        </w:numPr>
        <w:ind w:left="851" w:hanging="425"/>
        <w:contextualSpacing/>
        <w:rPr>
          <w:rFonts w:cs="Arial"/>
          <w:color w:val="000000"/>
        </w:rPr>
      </w:pPr>
      <w:r>
        <w:rPr>
          <w:rFonts w:cs="Arial"/>
          <w:color w:val="000000"/>
        </w:rPr>
        <w:t>Commercial aspects and v</w:t>
      </w:r>
      <w:r w:rsidR="00E57C44" w:rsidRPr="00E57C44">
        <w:rPr>
          <w:rFonts w:cs="Arial"/>
          <w:color w:val="000000"/>
        </w:rPr>
        <w:t xml:space="preserve">aluation tested at each review stage. </w:t>
      </w:r>
    </w:p>
    <w:p w14:paraId="10E08C0B" w14:textId="77777777" w:rsidR="00E57C44" w:rsidRPr="00E57C44" w:rsidRDefault="00E57C44" w:rsidP="009B353F">
      <w:pPr>
        <w:numPr>
          <w:ilvl w:val="0"/>
          <w:numId w:val="37"/>
        </w:numPr>
        <w:ind w:left="851" w:hanging="425"/>
        <w:contextualSpacing/>
        <w:rPr>
          <w:rFonts w:cs="Arial"/>
          <w:color w:val="000000"/>
        </w:rPr>
      </w:pPr>
      <w:r w:rsidRPr="00E57C44">
        <w:rPr>
          <w:rFonts w:cs="Arial"/>
          <w:color w:val="000000"/>
        </w:rPr>
        <w:t>Consideration of accessibility and public realm issues to identify opportunities, constraints and key requirements for the SPD.</w:t>
      </w:r>
    </w:p>
    <w:p w14:paraId="0F62B008" w14:textId="77777777" w:rsidR="00E57C44" w:rsidRPr="00E57C44" w:rsidRDefault="00E57C44" w:rsidP="00E57C44">
      <w:pPr>
        <w:ind w:left="720"/>
        <w:contextualSpacing/>
        <w:rPr>
          <w:rFonts w:cs="Arial"/>
          <w:color w:val="000000"/>
        </w:rPr>
      </w:pPr>
    </w:p>
    <w:p w14:paraId="5807ECEF" w14:textId="48882B27" w:rsidR="00E57C44" w:rsidRPr="00E57C44" w:rsidRDefault="00E57C44" w:rsidP="008F5EC1">
      <w:pPr>
        <w:numPr>
          <w:ilvl w:val="0"/>
          <w:numId w:val="24"/>
        </w:numPr>
        <w:ind w:left="425" w:hanging="357"/>
        <w:contextualSpacing/>
        <w:rPr>
          <w:rFonts w:cs="Arial"/>
          <w:color w:val="000000"/>
        </w:rPr>
      </w:pPr>
      <w:r w:rsidRPr="00E57C44">
        <w:rPr>
          <w:rFonts w:cs="Arial"/>
          <w:color w:val="000000"/>
        </w:rPr>
        <w:lastRenderedPageBreak/>
        <w:t>Designing and implementing an Engagement and Communications</w:t>
      </w:r>
      <w:r w:rsidR="00424192">
        <w:rPr>
          <w:rFonts w:cs="Arial"/>
          <w:color w:val="000000"/>
        </w:rPr>
        <w:t xml:space="preserve"> Strategy. The Winchester Town F</w:t>
      </w:r>
      <w:r w:rsidRPr="00E57C44">
        <w:rPr>
          <w:rFonts w:cs="Arial"/>
          <w:color w:val="000000"/>
        </w:rPr>
        <w:t>orum will be a key consultee and source of information throughout this process. This will need to be comprehensive, representative of our communities and inclusive, as well as meeting SPD requirements.  Timely feedback to participants and the wider public will be a key requirement of this. This will be achieved through an appropriate mix of qualitative and quantitative methods which will provide a reliable and representative view.  Appendix 2 provides a report from the Informal Policy Group who, along with stakeholders, held a workshop to consider methods of engagements and communities of interest that they feel would be important to include in the process.  Proposals should consider how these will be addressed in an engagement strategy, as well as offering other suggestions and options for successful engagement based on best</w:t>
      </w:r>
      <w:r w:rsidR="00424192">
        <w:rPr>
          <w:rFonts w:cs="Arial"/>
          <w:color w:val="000000"/>
        </w:rPr>
        <w:t xml:space="preserve"> practise for similar projects.</w:t>
      </w:r>
      <w:r w:rsidRPr="00E57C44">
        <w:rPr>
          <w:rFonts w:cs="Arial"/>
          <w:color w:val="000000"/>
        </w:rPr>
        <w:t xml:space="preserve">   </w:t>
      </w:r>
    </w:p>
    <w:p w14:paraId="43197859" w14:textId="77777777" w:rsidR="00E57C44" w:rsidRDefault="00E57C44" w:rsidP="00E57C44">
      <w:pPr>
        <w:rPr>
          <w:rFonts w:cs="Arial"/>
          <w:u w:val="single"/>
        </w:rPr>
      </w:pPr>
    </w:p>
    <w:p w14:paraId="432ABAE9" w14:textId="77777777" w:rsidR="00E57C44" w:rsidRPr="00ED6C82" w:rsidRDefault="00E57C44" w:rsidP="00E57C44">
      <w:pPr>
        <w:rPr>
          <w:rFonts w:cs="Arial"/>
          <w:b/>
        </w:rPr>
      </w:pPr>
      <w:r w:rsidRPr="00ED6C82">
        <w:rPr>
          <w:rFonts w:cs="Arial"/>
          <w:b/>
        </w:rPr>
        <w:t>Reference Documents</w:t>
      </w:r>
    </w:p>
    <w:p w14:paraId="0B4D0756" w14:textId="77777777" w:rsidR="00D25421" w:rsidRPr="00D25421" w:rsidRDefault="00D25421" w:rsidP="00E57C44">
      <w:pPr>
        <w:rPr>
          <w:rFonts w:cs="Arial"/>
          <w:b/>
          <w:u w:val="single"/>
        </w:rPr>
      </w:pPr>
    </w:p>
    <w:p w14:paraId="5951488C" w14:textId="77777777" w:rsidR="00E57C44" w:rsidRPr="00E57C44" w:rsidRDefault="00E57C44" w:rsidP="008F5EC1">
      <w:pPr>
        <w:numPr>
          <w:ilvl w:val="0"/>
          <w:numId w:val="25"/>
        </w:numPr>
        <w:ind w:left="426"/>
        <w:contextualSpacing/>
        <w:rPr>
          <w:rFonts w:cs="Arial"/>
        </w:rPr>
      </w:pPr>
      <w:r w:rsidRPr="00E57C44">
        <w:rPr>
          <w:rFonts w:cs="Arial"/>
        </w:rPr>
        <w:t xml:space="preserve">Central Winchester Regeneration Area Map: </w:t>
      </w:r>
    </w:p>
    <w:p w14:paraId="56E61092" w14:textId="6D362BDA" w:rsidR="00E57C44" w:rsidRDefault="00234B3B" w:rsidP="008F5EC1">
      <w:pPr>
        <w:ind w:left="426"/>
        <w:contextualSpacing/>
      </w:pPr>
      <w:hyperlink r:id="rId15" w:history="1">
        <w:r w:rsidR="00596CA9" w:rsidRPr="00D95BCB">
          <w:rPr>
            <w:rStyle w:val="Hyperlink"/>
          </w:rPr>
          <w:t>http://www.winchester.gov.uk/assets/files/28202/Central-Winchester-Regeneration-Study-Area-2-.pdf</w:t>
        </w:r>
      </w:hyperlink>
      <w:r w:rsidR="00596CA9">
        <w:t xml:space="preserve"> </w:t>
      </w:r>
    </w:p>
    <w:p w14:paraId="2ACBF301" w14:textId="77777777" w:rsidR="00596CA9" w:rsidRPr="00E57C44" w:rsidRDefault="00596CA9" w:rsidP="008F5EC1">
      <w:pPr>
        <w:ind w:left="426"/>
        <w:contextualSpacing/>
        <w:rPr>
          <w:rFonts w:cs="Arial"/>
        </w:rPr>
      </w:pPr>
    </w:p>
    <w:p w14:paraId="3AD6AA99" w14:textId="50D8E1FC" w:rsidR="00596CA9" w:rsidRPr="00E57C44" w:rsidRDefault="00596CA9" w:rsidP="008F5EC1">
      <w:pPr>
        <w:numPr>
          <w:ilvl w:val="0"/>
          <w:numId w:val="25"/>
        </w:numPr>
        <w:ind w:left="426"/>
        <w:contextualSpacing/>
        <w:rPr>
          <w:rFonts w:cs="Arial"/>
        </w:rPr>
      </w:pPr>
      <w:r w:rsidRPr="00E57C44">
        <w:rPr>
          <w:rFonts w:cs="Arial"/>
        </w:rPr>
        <w:t>Central Winchester Regeneration webpage (for further information on the project)</w:t>
      </w:r>
      <w:r>
        <w:rPr>
          <w:rFonts w:cs="Arial"/>
        </w:rPr>
        <w:t>:</w:t>
      </w:r>
    </w:p>
    <w:p w14:paraId="585B8DC4" w14:textId="77777777" w:rsidR="00596CA9" w:rsidRDefault="00234B3B" w:rsidP="008F5EC1">
      <w:pPr>
        <w:ind w:left="426"/>
        <w:contextualSpacing/>
        <w:rPr>
          <w:rFonts w:cs="Arial"/>
          <w:color w:val="0000FF"/>
          <w:u w:val="single"/>
        </w:rPr>
      </w:pPr>
      <w:hyperlink r:id="rId16" w:history="1">
        <w:r w:rsidR="00596CA9" w:rsidRPr="00E57C44">
          <w:rPr>
            <w:rFonts w:cs="Arial"/>
            <w:color w:val="0000FF"/>
            <w:u w:val="single"/>
          </w:rPr>
          <w:t>http://www.winchester.gov.uk/planning/major-sites/silver-hill-central-winchester-regeneration/cwregen/</w:t>
        </w:r>
      </w:hyperlink>
    </w:p>
    <w:p w14:paraId="1B4ABF46" w14:textId="77777777" w:rsidR="00596CA9" w:rsidRPr="00E57C44" w:rsidRDefault="00596CA9" w:rsidP="008F5EC1">
      <w:pPr>
        <w:ind w:left="426"/>
        <w:contextualSpacing/>
        <w:rPr>
          <w:rFonts w:cs="Arial"/>
          <w:color w:val="0000FF"/>
          <w:u w:val="single"/>
        </w:rPr>
      </w:pPr>
    </w:p>
    <w:p w14:paraId="5316864E" w14:textId="171F560A" w:rsidR="00E57C44" w:rsidRPr="00E57C44" w:rsidRDefault="00E57C44" w:rsidP="008F5EC1">
      <w:pPr>
        <w:numPr>
          <w:ilvl w:val="0"/>
          <w:numId w:val="25"/>
        </w:numPr>
        <w:ind w:left="426"/>
        <w:contextualSpacing/>
        <w:rPr>
          <w:rFonts w:cs="Arial"/>
        </w:rPr>
      </w:pPr>
      <w:r w:rsidRPr="00E57C44">
        <w:rPr>
          <w:rFonts w:cs="Arial"/>
        </w:rPr>
        <w:t xml:space="preserve">2003 Friarsgate Planning Brief: </w:t>
      </w:r>
    </w:p>
    <w:p w14:paraId="222B534D" w14:textId="77777777" w:rsidR="00E57C44" w:rsidRPr="00E57C44" w:rsidRDefault="00234B3B" w:rsidP="008F5EC1">
      <w:pPr>
        <w:ind w:left="426"/>
        <w:contextualSpacing/>
        <w:rPr>
          <w:rFonts w:cs="Arial"/>
          <w:color w:val="0000FF"/>
          <w:u w:val="single"/>
        </w:rPr>
      </w:pPr>
      <w:hyperlink r:id="rId17" w:history="1">
        <w:r w:rsidR="00E57C44" w:rsidRPr="00E57C44">
          <w:rPr>
            <w:rFonts w:cs="Arial"/>
            <w:color w:val="0000FF"/>
            <w:u w:val="single"/>
          </w:rPr>
          <w:t>http://www.winchester.gov.uk/planning-policy/supplementary-planning-documents--spds-/adopted-broadway-friarsgate-planning-brief/</w:t>
        </w:r>
      </w:hyperlink>
    </w:p>
    <w:p w14:paraId="1CCAB1E3" w14:textId="77777777" w:rsidR="00E57C44" w:rsidRPr="00E57C44" w:rsidRDefault="00E57C44" w:rsidP="008F5EC1">
      <w:pPr>
        <w:ind w:left="426"/>
        <w:contextualSpacing/>
        <w:rPr>
          <w:rFonts w:cs="Arial"/>
        </w:rPr>
      </w:pPr>
    </w:p>
    <w:p w14:paraId="271708B0" w14:textId="5B9EAF0E" w:rsidR="00E57C44" w:rsidRPr="00E57C44" w:rsidRDefault="00E57C44" w:rsidP="008F5EC1">
      <w:pPr>
        <w:numPr>
          <w:ilvl w:val="0"/>
          <w:numId w:val="25"/>
        </w:numPr>
        <w:ind w:left="426"/>
        <w:contextualSpacing/>
        <w:rPr>
          <w:rFonts w:cs="Arial"/>
        </w:rPr>
      </w:pPr>
      <w:r w:rsidRPr="00E57C44">
        <w:rPr>
          <w:rFonts w:cs="Arial"/>
        </w:rPr>
        <w:t xml:space="preserve">Silver Hill background information: </w:t>
      </w:r>
      <w:hyperlink r:id="rId18" w:history="1">
        <w:r w:rsidR="00596CA9" w:rsidRPr="00D95BCB">
          <w:rPr>
            <w:rStyle w:val="Hyperlink"/>
          </w:rPr>
          <w:t>http://www.winchester.gov.uk/planning/major-sites/silver-hill-central-winchester-regeneration/</w:t>
        </w:r>
      </w:hyperlink>
      <w:r w:rsidR="00596CA9">
        <w:t xml:space="preserve"> </w:t>
      </w:r>
    </w:p>
    <w:p w14:paraId="39B51CC2" w14:textId="77777777" w:rsidR="00E57C44" w:rsidRPr="00E57C44" w:rsidRDefault="00E57C44" w:rsidP="008F5EC1">
      <w:pPr>
        <w:ind w:left="426"/>
        <w:contextualSpacing/>
        <w:rPr>
          <w:rFonts w:cs="Arial"/>
        </w:rPr>
      </w:pPr>
    </w:p>
    <w:p w14:paraId="741D09A0" w14:textId="77777777" w:rsidR="00E57C44" w:rsidRPr="00E57C44" w:rsidRDefault="00E57C44" w:rsidP="008F5EC1">
      <w:pPr>
        <w:numPr>
          <w:ilvl w:val="0"/>
          <w:numId w:val="25"/>
        </w:numPr>
        <w:ind w:left="426"/>
        <w:contextualSpacing/>
        <w:rPr>
          <w:rFonts w:cs="Arial"/>
        </w:rPr>
      </w:pPr>
      <w:r w:rsidRPr="00E57C44">
        <w:rPr>
          <w:rFonts w:cs="Arial"/>
        </w:rPr>
        <w:t xml:space="preserve">Central Winchester Regeneration Informal Policy Group webpage  </w:t>
      </w:r>
    </w:p>
    <w:p w14:paraId="19074673" w14:textId="77777777" w:rsidR="00E57C44" w:rsidRPr="00E57C44" w:rsidRDefault="00234B3B" w:rsidP="00683C20">
      <w:pPr>
        <w:ind w:left="426"/>
        <w:contextualSpacing/>
        <w:rPr>
          <w:rFonts w:cs="Arial"/>
          <w:color w:val="0000FF"/>
          <w:u w:val="single"/>
        </w:rPr>
      </w:pPr>
      <w:hyperlink r:id="rId19" w:history="1">
        <w:r w:rsidR="00E57C44" w:rsidRPr="00E57C44">
          <w:rPr>
            <w:rFonts w:cs="Arial"/>
            <w:color w:val="0000FF"/>
            <w:u w:val="single"/>
          </w:rPr>
          <w:t>http://www.winchester.gov.uk/meetings/ou/37/</w:t>
        </w:r>
      </w:hyperlink>
    </w:p>
    <w:p w14:paraId="7E26F56E" w14:textId="77777777" w:rsidR="00683C20" w:rsidRDefault="00683C20" w:rsidP="00683C20">
      <w:pPr>
        <w:rPr>
          <w:rFonts w:cs="Arial"/>
        </w:rPr>
      </w:pPr>
    </w:p>
    <w:p w14:paraId="53BA0C5E" w14:textId="37A265A3" w:rsidR="00683C20" w:rsidRPr="00683C20" w:rsidRDefault="00E57C44" w:rsidP="00683C20">
      <w:pPr>
        <w:pStyle w:val="ListParagraph"/>
        <w:numPr>
          <w:ilvl w:val="0"/>
          <w:numId w:val="24"/>
        </w:numPr>
        <w:ind w:left="426"/>
        <w:rPr>
          <w:rFonts w:cs="Arial"/>
        </w:rPr>
      </w:pPr>
      <w:r w:rsidRPr="00683C20">
        <w:rPr>
          <w:rFonts w:cs="Arial"/>
        </w:rPr>
        <w:t xml:space="preserve">Local Plan Part 1: </w:t>
      </w:r>
    </w:p>
    <w:p w14:paraId="63E9BA54" w14:textId="23796251" w:rsidR="00E57C44" w:rsidRPr="00E57C44" w:rsidRDefault="00234B3B" w:rsidP="008F5EC1">
      <w:pPr>
        <w:ind w:left="426"/>
        <w:contextualSpacing/>
        <w:rPr>
          <w:rFonts w:cs="Arial"/>
        </w:rPr>
      </w:pPr>
      <w:hyperlink r:id="rId20" w:history="1">
        <w:r w:rsidR="00E57C44" w:rsidRPr="00E57C44">
          <w:rPr>
            <w:rFonts w:cs="Arial"/>
            <w:color w:val="0000FF"/>
            <w:u w:val="single"/>
          </w:rPr>
          <w:t>http://www.winchester.gov.uk/planning-policy/local-plan-part-1/adoption/</w:t>
        </w:r>
      </w:hyperlink>
    </w:p>
    <w:p w14:paraId="523EBD9C" w14:textId="77777777" w:rsidR="00683C20" w:rsidRDefault="00683C20" w:rsidP="008F5EC1">
      <w:pPr>
        <w:ind w:left="426"/>
        <w:contextualSpacing/>
        <w:rPr>
          <w:rFonts w:cs="Arial"/>
        </w:rPr>
      </w:pPr>
    </w:p>
    <w:p w14:paraId="3D81C6AD" w14:textId="77777777" w:rsidR="000A2792" w:rsidRDefault="000A2792" w:rsidP="008F5EC1">
      <w:pPr>
        <w:ind w:left="426"/>
        <w:contextualSpacing/>
        <w:rPr>
          <w:rFonts w:cs="Arial"/>
        </w:rPr>
      </w:pPr>
    </w:p>
    <w:p w14:paraId="189E19E3" w14:textId="66C58B6F" w:rsidR="00E57C44" w:rsidRPr="00683C20" w:rsidRDefault="00E57C44" w:rsidP="00683C20">
      <w:pPr>
        <w:pStyle w:val="ListParagraph"/>
        <w:numPr>
          <w:ilvl w:val="0"/>
          <w:numId w:val="24"/>
        </w:numPr>
        <w:ind w:left="426"/>
        <w:rPr>
          <w:rFonts w:cs="Arial"/>
        </w:rPr>
      </w:pPr>
      <w:r w:rsidRPr="00683C20">
        <w:rPr>
          <w:rFonts w:cs="Arial"/>
        </w:rPr>
        <w:t>Local Plan P</w:t>
      </w:r>
      <w:r w:rsidR="000B0157" w:rsidRPr="00683C20">
        <w:rPr>
          <w:rFonts w:cs="Arial"/>
        </w:rPr>
        <w:t xml:space="preserve">art 2 (Submission version plus </w:t>
      </w:r>
      <w:r w:rsidRPr="00683C20">
        <w:rPr>
          <w:rFonts w:cs="Arial"/>
        </w:rPr>
        <w:t xml:space="preserve">modifications); policy WIN4 referring the Central Winchester/ Silver Hill Regeneration Area </w:t>
      </w:r>
    </w:p>
    <w:p w14:paraId="1CE476FE" w14:textId="5225F513" w:rsidR="00E57C44" w:rsidRDefault="00234B3B" w:rsidP="008F5EC1">
      <w:pPr>
        <w:ind w:left="426"/>
        <w:contextualSpacing/>
      </w:pPr>
      <w:hyperlink r:id="rId21" w:history="1">
        <w:r w:rsidR="000B0157" w:rsidRPr="00D95BCB">
          <w:rPr>
            <w:rStyle w:val="Hyperlink"/>
          </w:rPr>
          <w:t>http://www.winchester.gov.uk/planning-policy/local-plan-part-2/lpp2-examination/</w:t>
        </w:r>
      </w:hyperlink>
      <w:r w:rsidR="000B0157">
        <w:t xml:space="preserve">  </w:t>
      </w:r>
    </w:p>
    <w:p w14:paraId="0BB8F89A" w14:textId="77777777" w:rsidR="000B0157" w:rsidRPr="00E57C44" w:rsidRDefault="000B0157" w:rsidP="008F5EC1">
      <w:pPr>
        <w:ind w:left="426"/>
        <w:contextualSpacing/>
        <w:rPr>
          <w:rFonts w:cs="Arial"/>
        </w:rPr>
      </w:pPr>
    </w:p>
    <w:p w14:paraId="03B5BF0D" w14:textId="77777777" w:rsidR="00E57C44" w:rsidRPr="00E57C44" w:rsidRDefault="00E57C44" w:rsidP="008F5EC1">
      <w:pPr>
        <w:numPr>
          <w:ilvl w:val="0"/>
          <w:numId w:val="25"/>
        </w:numPr>
        <w:ind w:left="426"/>
        <w:contextualSpacing/>
        <w:rPr>
          <w:rFonts w:cs="Arial"/>
        </w:rPr>
      </w:pPr>
      <w:r w:rsidRPr="00E57C44">
        <w:rPr>
          <w:rFonts w:cs="Arial"/>
        </w:rPr>
        <w:t>Local Plan Part 2 Background Paper 3 : Silver Hill, Winchester : Matters 14 and 14a submissions):</w:t>
      </w:r>
    </w:p>
    <w:p w14:paraId="6E6F01DA" w14:textId="77777777" w:rsidR="00E57C44" w:rsidRPr="00E57C44" w:rsidRDefault="00234B3B" w:rsidP="008F5EC1">
      <w:pPr>
        <w:ind w:left="426"/>
        <w:rPr>
          <w:rFonts w:cs="Arial"/>
        </w:rPr>
      </w:pPr>
      <w:hyperlink r:id="rId22" w:history="1">
        <w:r w:rsidR="00E57C44" w:rsidRPr="00E57C44">
          <w:rPr>
            <w:rFonts w:cs="Arial"/>
            <w:color w:val="0000FF"/>
            <w:u w:val="single"/>
          </w:rPr>
          <w:t>http://www.winchester.gov.uk/assets/files/26468/OD17-Final-Background-paper-silver-hill.pdf</w:t>
        </w:r>
      </w:hyperlink>
      <w:r w:rsidR="00E57C44" w:rsidRPr="00E57C44">
        <w:rPr>
          <w:rFonts w:cs="Arial"/>
        </w:rPr>
        <w:t xml:space="preserve"> </w:t>
      </w:r>
    </w:p>
    <w:p w14:paraId="33A707E0" w14:textId="77777777" w:rsidR="00E57C44" w:rsidRPr="00E57C44" w:rsidRDefault="00E57C44" w:rsidP="00E57C44">
      <w:pPr>
        <w:ind w:left="1440"/>
        <w:rPr>
          <w:rFonts w:cs="Arial"/>
        </w:rPr>
      </w:pPr>
    </w:p>
    <w:p w14:paraId="22BC8FD3" w14:textId="77777777" w:rsidR="00E57C44" w:rsidRPr="00ED6C82" w:rsidRDefault="00E57C44" w:rsidP="00361FA0">
      <w:pPr>
        <w:rPr>
          <w:rFonts w:cs="Arial"/>
          <w:b/>
        </w:rPr>
      </w:pPr>
      <w:r w:rsidRPr="00ED6C82">
        <w:rPr>
          <w:rFonts w:cs="Arial"/>
          <w:b/>
        </w:rPr>
        <w:t>Commission outputs</w:t>
      </w:r>
    </w:p>
    <w:p w14:paraId="36E6443B" w14:textId="77777777" w:rsidR="00E57C44" w:rsidRPr="00E57C44" w:rsidRDefault="00E57C44" w:rsidP="00361FA0">
      <w:pPr>
        <w:rPr>
          <w:rFonts w:cs="Arial"/>
          <w:b/>
        </w:rPr>
      </w:pPr>
    </w:p>
    <w:p w14:paraId="3AD45636" w14:textId="77777777" w:rsidR="00E57C44" w:rsidRPr="00E57C44" w:rsidRDefault="00E57C44" w:rsidP="00361FA0">
      <w:pPr>
        <w:numPr>
          <w:ilvl w:val="0"/>
          <w:numId w:val="6"/>
        </w:numPr>
        <w:contextualSpacing/>
        <w:rPr>
          <w:rFonts w:cs="Arial"/>
        </w:rPr>
      </w:pPr>
      <w:r w:rsidRPr="00E57C44">
        <w:rPr>
          <w:rFonts w:cs="Arial"/>
        </w:rPr>
        <w:t xml:space="preserve">Formulation and delivery of the Engagement and </w:t>
      </w:r>
      <w:r w:rsidRPr="00D25421">
        <w:rPr>
          <w:rFonts w:cs="Arial"/>
        </w:rPr>
        <w:t>supporting</w:t>
      </w:r>
      <w:r w:rsidRPr="00E57C44">
        <w:rPr>
          <w:rFonts w:cs="Arial"/>
        </w:rPr>
        <w:t xml:space="preserve"> Communication Strategy based on the Council’s requirements as set out in this proposal including attending and reporting to the IPG and Town Forum. </w:t>
      </w:r>
    </w:p>
    <w:p w14:paraId="7EFC3A18" w14:textId="77777777" w:rsidR="00E57C44" w:rsidRPr="00E57C44" w:rsidRDefault="00E57C44" w:rsidP="00361FA0">
      <w:pPr>
        <w:numPr>
          <w:ilvl w:val="0"/>
          <w:numId w:val="6"/>
        </w:numPr>
        <w:contextualSpacing/>
        <w:rPr>
          <w:rFonts w:cs="Arial"/>
        </w:rPr>
      </w:pPr>
      <w:r w:rsidRPr="00E57C44">
        <w:rPr>
          <w:rFonts w:cs="Arial"/>
        </w:rPr>
        <w:t>Report of engagement and results in a format agreed with the Council which meets the require</w:t>
      </w:r>
      <w:bookmarkStart w:id="0" w:name="_GoBack"/>
      <w:bookmarkEnd w:id="0"/>
      <w:r w:rsidRPr="00E57C44">
        <w:rPr>
          <w:rFonts w:cs="Arial"/>
        </w:rPr>
        <w:t xml:space="preserve">ments of the Town and Country Planning (Local Plans) (England) Regulations 2012 (paras 11-16 &amp; 35) for the formal consultation stage. </w:t>
      </w:r>
    </w:p>
    <w:p w14:paraId="285DE38E" w14:textId="77777777" w:rsidR="00F44739" w:rsidRDefault="00E57C44" w:rsidP="00361FA0">
      <w:pPr>
        <w:numPr>
          <w:ilvl w:val="0"/>
          <w:numId w:val="6"/>
        </w:numPr>
        <w:contextualSpacing/>
        <w:rPr>
          <w:rFonts w:cs="Arial"/>
        </w:rPr>
      </w:pPr>
      <w:r w:rsidRPr="00E57C44">
        <w:rPr>
          <w:rFonts w:cs="Arial"/>
        </w:rPr>
        <w:t>Formulation of Draft SPDs at all review stages including attending and reporting to the IPG and Town Forum.</w:t>
      </w:r>
    </w:p>
    <w:p w14:paraId="1538ED37" w14:textId="4741DFAD" w:rsidR="00E57C44" w:rsidRPr="00F44739" w:rsidRDefault="00E57C44" w:rsidP="00361FA0">
      <w:pPr>
        <w:numPr>
          <w:ilvl w:val="0"/>
          <w:numId w:val="6"/>
        </w:numPr>
        <w:contextualSpacing/>
        <w:rPr>
          <w:rFonts w:cs="Arial"/>
        </w:rPr>
      </w:pPr>
      <w:r w:rsidRPr="00F44739">
        <w:rPr>
          <w:rFonts w:cs="Arial"/>
        </w:rPr>
        <w:t xml:space="preserve">Electronic copy of final reports/ documents in PDF and </w:t>
      </w:r>
      <w:r w:rsidR="00F44739">
        <w:rPr>
          <w:rFonts w:cs="Arial"/>
        </w:rPr>
        <w:t>MSW</w:t>
      </w:r>
      <w:r w:rsidRPr="00F44739">
        <w:rPr>
          <w:rFonts w:cs="Arial"/>
        </w:rPr>
        <w:t xml:space="preserve">ord formats. </w:t>
      </w:r>
    </w:p>
    <w:p w14:paraId="43F10DAE" w14:textId="77777777" w:rsidR="00E57C44" w:rsidRPr="00E57C44" w:rsidRDefault="00E57C44" w:rsidP="00361FA0">
      <w:pPr>
        <w:ind w:left="720"/>
        <w:contextualSpacing/>
        <w:rPr>
          <w:rFonts w:cs="Arial"/>
        </w:rPr>
      </w:pPr>
    </w:p>
    <w:p w14:paraId="11A6969E" w14:textId="77777777" w:rsidR="00E57C44" w:rsidRPr="00ED6C82" w:rsidRDefault="00E57C44" w:rsidP="00E57C44">
      <w:pPr>
        <w:rPr>
          <w:rFonts w:cs="Arial"/>
          <w:b/>
        </w:rPr>
      </w:pPr>
      <w:r w:rsidRPr="00ED6C82">
        <w:rPr>
          <w:rFonts w:cs="Arial"/>
          <w:b/>
        </w:rPr>
        <w:t xml:space="preserve">Timetable </w:t>
      </w:r>
    </w:p>
    <w:p w14:paraId="3EECED09" w14:textId="77777777" w:rsidR="00E57C44" w:rsidRPr="00E57C44" w:rsidRDefault="00E57C44" w:rsidP="00E57C44">
      <w:pPr>
        <w:rPr>
          <w:rFonts w:cs="Arial"/>
          <w: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3402"/>
      </w:tblGrid>
      <w:tr w:rsidR="00E57C44" w:rsidRPr="00234B3B" w14:paraId="40E3CC4C" w14:textId="77777777" w:rsidTr="00D03DA5">
        <w:tc>
          <w:tcPr>
            <w:tcW w:w="4928" w:type="dxa"/>
          </w:tcPr>
          <w:p w14:paraId="224E509B" w14:textId="77777777" w:rsidR="00E57C44" w:rsidRPr="00234B3B" w:rsidRDefault="00E57C44" w:rsidP="00E57C44">
            <w:pPr>
              <w:rPr>
                <w:rFonts w:ascii="Arial" w:hAnsi="Arial" w:cs="Arial"/>
              </w:rPr>
            </w:pPr>
            <w:r w:rsidRPr="00234B3B">
              <w:rPr>
                <w:rFonts w:ascii="Arial" w:hAnsi="Arial" w:cs="Arial"/>
              </w:rPr>
              <w:t>Client issues brief</w:t>
            </w:r>
          </w:p>
        </w:tc>
        <w:tc>
          <w:tcPr>
            <w:tcW w:w="3402" w:type="dxa"/>
          </w:tcPr>
          <w:p w14:paraId="31771816" w14:textId="77777777" w:rsidR="00E57C44" w:rsidRPr="00234B3B" w:rsidRDefault="00E57C44" w:rsidP="00E57C44">
            <w:pPr>
              <w:rPr>
                <w:rFonts w:ascii="Arial" w:hAnsi="Arial" w:cs="Arial"/>
              </w:rPr>
            </w:pPr>
            <w:r w:rsidRPr="00234B3B">
              <w:rPr>
                <w:rFonts w:ascii="Arial" w:hAnsi="Arial" w:cs="Arial"/>
              </w:rPr>
              <w:t>31</w:t>
            </w:r>
            <w:r w:rsidRPr="00234B3B">
              <w:rPr>
                <w:rFonts w:ascii="Arial" w:hAnsi="Arial" w:cs="Arial"/>
                <w:vertAlign w:val="superscript"/>
              </w:rPr>
              <w:t>ST</w:t>
            </w:r>
            <w:r w:rsidRPr="00234B3B">
              <w:rPr>
                <w:rFonts w:ascii="Arial" w:hAnsi="Arial" w:cs="Arial"/>
              </w:rPr>
              <w:t xml:space="preserve"> October </w:t>
            </w:r>
          </w:p>
        </w:tc>
      </w:tr>
      <w:tr w:rsidR="00E57C44" w:rsidRPr="00234B3B" w14:paraId="6EBCA963" w14:textId="77777777" w:rsidTr="00D03DA5">
        <w:tc>
          <w:tcPr>
            <w:tcW w:w="4928" w:type="dxa"/>
          </w:tcPr>
          <w:p w14:paraId="7E21644F" w14:textId="77777777" w:rsidR="00E57C44" w:rsidRPr="00234B3B" w:rsidRDefault="00E57C44" w:rsidP="00E57C44">
            <w:pPr>
              <w:rPr>
                <w:rFonts w:ascii="Arial" w:hAnsi="Arial" w:cs="Arial"/>
              </w:rPr>
            </w:pPr>
            <w:r w:rsidRPr="00234B3B">
              <w:rPr>
                <w:rFonts w:ascii="Arial" w:hAnsi="Arial" w:cs="Arial"/>
              </w:rPr>
              <w:t>Deadline for quotation</w:t>
            </w:r>
          </w:p>
        </w:tc>
        <w:tc>
          <w:tcPr>
            <w:tcW w:w="3402" w:type="dxa"/>
          </w:tcPr>
          <w:p w14:paraId="62122FB2" w14:textId="77777777" w:rsidR="00E57C44" w:rsidRPr="00234B3B" w:rsidRDefault="00E57C44" w:rsidP="00E57C44">
            <w:pPr>
              <w:rPr>
                <w:rFonts w:ascii="Arial" w:hAnsi="Arial" w:cs="Arial"/>
              </w:rPr>
            </w:pPr>
            <w:r w:rsidRPr="00234B3B">
              <w:rPr>
                <w:rFonts w:ascii="Arial" w:hAnsi="Arial" w:cs="Arial"/>
              </w:rPr>
              <w:t>21</w:t>
            </w:r>
            <w:r w:rsidRPr="00234B3B">
              <w:rPr>
                <w:rFonts w:ascii="Arial" w:hAnsi="Arial" w:cs="Arial"/>
                <w:vertAlign w:val="superscript"/>
              </w:rPr>
              <w:t>st</w:t>
            </w:r>
            <w:r w:rsidRPr="00234B3B">
              <w:rPr>
                <w:rFonts w:ascii="Arial" w:hAnsi="Arial" w:cs="Arial"/>
              </w:rPr>
              <w:t xml:space="preserve"> November </w:t>
            </w:r>
          </w:p>
        </w:tc>
      </w:tr>
      <w:tr w:rsidR="00234B3B" w:rsidRPr="00234B3B" w14:paraId="7E191FCB" w14:textId="77777777" w:rsidTr="00D03DA5">
        <w:tc>
          <w:tcPr>
            <w:tcW w:w="4928" w:type="dxa"/>
          </w:tcPr>
          <w:p w14:paraId="2536D371" w14:textId="0B874338" w:rsidR="00234B3B" w:rsidRPr="00234B3B" w:rsidRDefault="00234B3B" w:rsidP="00E57C44">
            <w:pPr>
              <w:rPr>
                <w:rFonts w:ascii="Arial" w:hAnsi="Arial" w:cs="Arial"/>
              </w:rPr>
            </w:pPr>
            <w:r w:rsidRPr="00234B3B">
              <w:rPr>
                <w:rFonts w:ascii="Arial" w:hAnsi="Arial" w:cs="Arial"/>
              </w:rPr>
              <w:t>Interviews</w:t>
            </w:r>
          </w:p>
        </w:tc>
        <w:tc>
          <w:tcPr>
            <w:tcW w:w="3402" w:type="dxa"/>
          </w:tcPr>
          <w:p w14:paraId="435A6673" w14:textId="7B1AF240" w:rsidR="00234B3B" w:rsidRPr="00234B3B" w:rsidRDefault="00234B3B" w:rsidP="00E57C44">
            <w:pPr>
              <w:rPr>
                <w:rFonts w:ascii="Arial" w:hAnsi="Arial" w:cs="Arial"/>
              </w:rPr>
            </w:pPr>
            <w:r w:rsidRPr="00234B3B">
              <w:rPr>
                <w:rFonts w:ascii="Arial" w:hAnsi="Arial" w:cs="Arial"/>
              </w:rPr>
              <w:t>6</w:t>
            </w:r>
            <w:r w:rsidRPr="00234B3B">
              <w:rPr>
                <w:rFonts w:ascii="Arial" w:hAnsi="Arial" w:cs="Arial"/>
                <w:vertAlign w:val="superscript"/>
              </w:rPr>
              <w:t>th</w:t>
            </w:r>
            <w:r w:rsidRPr="00234B3B">
              <w:rPr>
                <w:rFonts w:ascii="Arial" w:hAnsi="Arial" w:cs="Arial"/>
              </w:rPr>
              <w:t xml:space="preserve"> December</w:t>
            </w:r>
          </w:p>
        </w:tc>
      </w:tr>
      <w:tr w:rsidR="00E57C44" w:rsidRPr="00234B3B" w14:paraId="244E6E1C" w14:textId="77777777" w:rsidTr="00D03DA5">
        <w:tc>
          <w:tcPr>
            <w:tcW w:w="4928" w:type="dxa"/>
          </w:tcPr>
          <w:p w14:paraId="56BB201E" w14:textId="77777777" w:rsidR="00E57C44" w:rsidRPr="00234B3B" w:rsidRDefault="00E57C44" w:rsidP="00E57C44">
            <w:pPr>
              <w:rPr>
                <w:rFonts w:ascii="Arial" w:hAnsi="Arial" w:cs="Arial"/>
              </w:rPr>
            </w:pPr>
            <w:r w:rsidRPr="00234B3B">
              <w:rPr>
                <w:rFonts w:ascii="Arial" w:hAnsi="Arial" w:cs="Arial"/>
              </w:rPr>
              <w:t>Appointment of consultant</w:t>
            </w:r>
          </w:p>
        </w:tc>
        <w:tc>
          <w:tcPr>
            <w:tcW w:w="3402" w:type="dxa"/>
          </w:tcPr>
          <w:p w14:paraId="63CC00FA" w14:textId="66BC83D9" w:rsidR="00E57C44" w:rsidRPr="00234B3B" w:rsidRDefault="00234B3B" w:rsidP="00E57C44">
            <w:pPr>
              <w:rPr>
                <w:rFonts w:ascii="Arial" w:hAnsi="Arial" w:cs="Arial"/>
              </w:rPr>
            </w:pPr>
            <w:r w:rsidRPr="00234B3B">
              <w:rPr>
                <w:rFonts w:ascii="Arial" w:hAnsi="Arial" w:cs="Arial"/>
              </w:rPr>
              <w:t>7</w:t>
            </w:r>
            <w:r w:rsidRPr="00234B3B">
              <w:rPr>
                <w:rFonts w:ascii="Arial" w:hAnsi="Arial" w:cs="Arial"/>
                <w:vertAlign w:val="superscript"/>
              </w:rPr>
              <w:t>th</w:t>
            </w:r>
            <w:r w:rsidRPr="00234B3B">
              <w:rPr>
                <w:rFonts w:ascii="Arial" w:hAnsi="Arial" w:cs="Arial"/>
              </w:rPr>
              <w:t xml:space="preserve"> December</w:t>
            </w:r>
          </w:p>
        </w:tc>
      </w:tr>
      <w:tr w:rsidR="00E57C44" w:rsidRPr="00234B3B" w14:paraId="322AF697" w14:textId="77777777" w:rsidTr="00D03DA5">
        <w:tc>
          <w:tcPr>
            <w:tcW w:w="4928" w:type="dxa"/>
          </w:tcPr>
          <w:p w14:paraId="6FE2E23D" w14:textId="77777777" w:rsidR="00E57C44" w:rsidRPr="00234B3B" w:rsidRDefault="00E57C44" w:rsidP="00E57C44">
            <w:pPr>
              <w:rPr>
                <w:rFonts w:ascii="Arial" w:hAnsi="Arial" w:cs="Arial"/>
              </w:rPr>
            </w:pPr>
            <w:r w:rsidRPr="00234B3B">
              <w:rPr>
                <w:rFonts w:ascii="Arial" w:hAnsi="Arial" w:cs="Arial"/>
              </w:rPr>
              <w:t xml:space="preserve">Deadline for draft SPD </w:t>
            </w:r>
          </w:p>
        </w:tc>
        <w:tc>
          <w:tcPr>
            <w:tcW w:w="3402" w:type="dxa"/>
          </w:tcPr>
          <w:p w14:paraId="6E0E3598" w14:textId="77777777" w:rsidR="00E57C44" w:rsidRPr="00234B3B" w:rsidRDefault="00E57C44" w:rsidP="00E57C44">
            <w:pPr>
              <w:rPr>
                <w:rFonts w:ascii="Arial" w:hAnsi="Arial" w:cs="Arial"/>
              </w:rPr>
            </w:pPr>
            <w:r w:rsidRPr="00234B3B">
              <w:rPr>
                <w:rFonts w:ascii="Arial" w:hAnsi="Arial" w:cs="Arial"/>
              </w:rPr>
              <w:t>End of June 2017</w:t>
            </w:r>
          </w:p>
        </w:tc>
      </w:tr>
      <w:tr w:rsidR="00E57C44" w:rsidRPr="00234B3B" w14:paraId="4DF09F57" w14:textId="77777777" w:rsidTr="00D03DA5">
        <w:tc>
          <w:tcPr>
            <w:tcW w:w="4928" w:type="dxa"/>
          </w:tcPr>
          <w:p w14:paraId="3542C7C3" w14:textId="77777777" w:rsidR="00E57C44" w:rsidRPr="00234B3B" w:rsidRDefault="00E57C44" w:rsidP="00E57C44">
            <w:pPr>
              <w:rPr>
                <w:rFonts w:ascii="Arial" w:hAnsi="Arial" w:cs="Arial"/>
              </w:rPr>
            </w:pPr>
            <w:r w:rsidRPr="00234B3B">
              <w:rPr>
                <w:rFonts w:ascii="Arial" w:hAnsi="Arial" w:cs="Arial"/>
              </w:rPr>
              <w:t>Deadline for final report</w:t>
            </w:r>
          </w:p>
        </w:tc>
        <w:tc>
          <w:tcPr>
            <w:tcW w:w="3402" w:type="dxa"/>
          </w:tcPr>
          <w:p w14:paraId="5DF65390" w14:textId="77777777" w:rsidR="00E57C44" w:rsidRPr="00234B3B" w:rsidRDefault="00E57C44" w:rsidP="00E57C44">
            <w:pPr>
              <w:rPr>
                <w:rFonts w:ascii="Arial" w:hAnsi="Arial" w:cs="Arial"/>
              </w:rPr>
            </w:pPr>
            <w:r w:rsidRPr="00234B3B">
              <w:rPr>
                <w:rFonts w:ascii="Arial" w:hAnsi="Arial" w:cs="Arial"/>
              </w:rPr>
              <w:t>End of 2017</w:t>
            </w:r>
          </w:p>
        </w:tc>
      </w:tr>
    </w:tbl>
    <w:p w14:paraId="231DB941" w14:textId="77777777" w:rsidR="00E57C44" w:rsidRPr="00E57C44" w:rsidRDefault="00E57C44" w:rsidP="00E57C44">
      <w:pPr>
        <w:rPr>
          <w:rFonts w:cs="Arial"/>
          <w:u w:val="single"/>
        </w:rPr>
      </w:pPr>
    </w:p>
    <w:p w14:paraId="4658B4A0" w14:textId="77777777" w:rsidR="00E57C44" w:rsidRPr="00ED6C82" w:rsidRDefault="00E57C44" w:rsidP="00E57C44">
      <w:pPr>
        <w:rPr>
          <w:rFonts w:cs="Arial"/>
          <w:b/>
        </w:rPr>
      </w:pPr>
      <w:r w:rsidRPr="00ED6C82">
        <w:rPr>
          <w:rFonts w:cs="Arial"/>
          <w:b/>
        </w:rPr>
        <w:t>Fee</w:t>
      </w:r>
    </w:p>
    <w:p w14:paraId="541638F0" w14:textId="77777777" w:rsidR="00E57C44" w:rsidRPr="00E57C44" w:rsidRDefault="00E57C44" w:rsidP="00E57C44">
      <w:pPr>
        <w:rPr>
          <w:rFonts w:cs="Arial"/>
          <w:u w:val="single"/>
        </w:rPr>
      </w:pPr>
    </w:p>
    <w:p w14:paraId="73932EB8" w14:textId="77777777" w:rsidR="00E57C44" w:rsidRPr="00E57C44" w:rsidRDefault="00E57C44" w:rsidP="00E57C44">
      <w:pPr>
        <w:rPr>
          <w:rFonts w:cs="Arial"/>
        </w:rPr>
      </w:pPr>
      <w:r w:rsidRPr="00E57C44">
        <w:rPr>
          <w:rFonts w:cs="Arial"/>
        </w:rPr>
        <w:t xml:space="preserve">The maximum fee for this commission is £90,000 (exclusive of VAT). Of this total 10% will be payable on initiation of the contract, and 25% on satisfactory completion of the project, including delivery of the SPD. </w:t>
      </w:r>
    </w:p>
    <w:p w14:paraId="70743962" w14:textId="77777777" w:rsidR="00E57C44" w:rsidRPr="00E57C44" w:rsidRDefault="00E57C44" w:rsidP="00E57C44">
      <w:pPr>
        <w:rPr>
          <w:rFonts w:cs="Arial"/>
        </w:rPr>
      </w:pPr>
    </w:p>
    <w:p w14:paraId="35CA5E10" w14:textId="77777777" w:rsidR="00E57C44" w:rsidRPr="00E57C44" w:rsidRDefault="00E57C44" w:rsidP="00E57C44">
      <w:pPr>
        <w:rPr>
          <w:rFonts w:cs="Arial"/>
        </w:rPr>
      </w:pPr>
      <w:r w:rsidRPr="00E57C44">
        <w:rPr>
          <w:rFonts w:cs="Arial"/>
        </w:rPr>
        <w:t>The remainder will be staged in a way which suits both parties, to be agreed in writing at inception.</w:t>
      </w:r>
    </w:p>
    <w:p w14:paraId="2F875039" w14:textId="77777777" w:rsidR="00E57C44" w:rsidRPr="00E57C44" w:rsidRDefault="00E57C44" w:rsidP="00E57C44">
      <w:pPr>
        <w:rPr>
          <w:rFonts w:cs="Arial"/>
        </w:rPr>
      </w:pPr>
    </w:p>
    <w:p w14:paraId="751D6E53" w14:textId="7A7C904F" w:rsidR="00E57C44" w:rsidRPr="00E57C44" w:rsidRDefault="00E57C44" w:rsidP="00E57C44">
      <w:pPr>
        <w:rPr>
          <w:rFonts w:cs="Arial"/>
        </w:rPr>
      </w:pPr>
      <w:r w:rsidRPr="00E57C44">
        <w:rPr>
          <w:rFonts w:cs="Arial"/>
        </w:rPr>
        <w:t>There are no additional travel or other expenses, but the Council may choose to fund – on a one-off basis - goods or works (e.g. printing, venue hire) that are deemed to be required to fulfil the brief effectively and which ar</w:t>
      </w:r>
      <w:r w:rsidR="00F44739">
        <w:rPr>
          <w:rFonts w:cs="Arial"/>
        </w:rPr>
        <w:t>e agreed in writing in advance (t</w:t>
      </w:r>
      <w:r w:rsidRPr="00E57C44">
        <w:rPr>
          <w:rFonts w:cs="Arial"/>
        </w:rPr>
        <w:t xml:space="preserve">hese should not be anticipated in the costings submitted as part </w:t>
      </w:r>
      <w:r w:rsidR="00F44739">
        <w:rPr>
          <w:rFonts w:cs="Arial"/>
        </w:rPr>
        <w:t>of the bid</w:t>
      </w:r>
      <w:r w:rsidRPr="00E57C44">
        <w:rPr>
          <w:rFonts w:cs="Arial"/>
        </w:rPr>
        <w:t>)</w:t>
      </w:r>
      <w:r w:rsidR="00F44739">
        <w:rPr>
          <w:rFonts w:cs="Arial"/>
        </w:rPr>
        <w:t>.</w:t>
      </w:r>
    </w:p>
    <w:p w14:paraId="051E5B45" w14:textId="77777777" w:rsidR="00E57C44" w:rsidRPr="00E57C44" w:rsidRDefault="00E57C44" w:rsidP="00E57C44">
      <w:pPr>
        <w:rPr>
          <w:rFonts w:cs="Arial"/>
          <w:u w:val="single"/>
        </w:rPr>
      </w:pPr>
    </w:p>
    <w:p w14:paraId="78A015F1" w14:textId="77777777" w:rsidR="00E57C44" w:rsidRPr="00ED6C82" w:rsidRDefault="00E57C44" w:rsidP="00E57C44">
      <w:pPr>
        <w:rPr>
          <w:rFonts w:cs="Arial"/>
          <w:b/>
        </w:rPr>
      </w:pPr>
      <w:r w:rsidRPr="00ED6C82">
        <w:rPr>
          <w:rFonts w:cs="Arial"/>
          <w:b/>
        </w:rPr>
        <w:t xml:space="preserve">Monitoring Arrangements </w:t>
      </w:r>
    </w:p>
    <w:p w14:paraId="3076C160" w14:textId="77777777" w:rsidR="00E57C44" w:rsidRPr="00E57C44" w:rsidRDefault="00E57C44" w:rsidP="00E57C44">
      <w:pPr>
        <w:rPr>
          <w:rFonts w:cs="Arial"/>
        </w:rPr>
      </w:pPr>
    </w:p>
    <w:p w14:paraId="56E55F42" w14:textId="77777777" w:rsidR="00E57C44" w:rsidRPr="00E57C44" w:rsidRDefault="00E57C44" w:rsidP="00E57C44">
      <w:pPr>
        <w:rPr>
          <w:rFonts w:cs="Arial"/>
        </w:rPr>
      </w:pPr>
      <w:r w:rsidRPr="00E57C44">
        <w:rPr>
          <w:rFonts w:cs="Arial"/>
        </w:rPr>
        <w:t xml:space="preserve">The </w:t>
      </w:r>
      <w:r w:rsidRPr="00660A01">
        <w:rPr>
          <w:rFonts w:cs="Arial"/>
        </w:rPr>
        <w:t>successful provider will attend a contract initiation meeting with the Council’s Assistant Director (Policy and Planning) and Head of Policy and Projects and lead</w:t>
      </w:r>
      <w:r w:rsidRPr="00E57C44">
        <w:rPr>
          <w:rFonts w:cs="Arial"/>
        </w:rPr>
        <w:t xml:space="preserve"> members. </w:t>
      </w:r>
    </w:p>
    <w:p w14:paraId="38844995" w14:textId="77777777" w:rsidR="00E57C44" w:rsidRPr="00E57C44" w:rsidRDefault="00E57C44" w:rsidP="00E57C44">
      <w:pPr>
        <w:rPr>
          <w:rFonts w:cs="Arial"/>
        </w:rPr>
      </w:pPr>
    </w:p>
    <w:p w14:paraId="4607B477" w14:textId="77777777" w:rsidR="00E57C44" w:rsidRPr="00E57C44" w:rsidRDefault="00E57C44" w:rsidP="00E57C44">
      <w:pPr>
        <w:rPr>
          <w:rFonts w:cs="Arial"/>
        </w:rPr>
      </w:pPr>
      <w:r w:rsidRPr="00E57C44">
        <w:rPr>
          <w:rFonts w:cs="Arial"/>
        </w:rPr>
        <w:t xml:space="preserve">Regular, short updates will be required (by email) during the course of the project, to be directed to the Assistant Director at the City Council, alongside a number (estimated up to 6) of meetings with the Informal Policy Group and Town Forum. It is also envisaged that a further 3 officer meetings will be required. </w:t>
      </w:r>
    </w:p>
    <w:p w14:paraId="30A3232E" w14:textId="77777777" w:rsidR="00E57C44" w:rsidRPr="00E57C44" w:rsidRDefault="00E57C44" w:rsidP="00E57C44">
      <w:pPr>
        <w:rPr>
          <w:rFonts w:cs="Arial"/>
        </w:rPr>
      </w:pPr>
    </w:p>
    <w:p w14:paraId="171DF637" w14:textId="77777777" w:rsidR="000A2792" w:rsidRDefault="000A2792" w:rsidP="00E57C44">
      <w:pPr>
        <w:rPr>
          <w:rFonts w:cs="Arial"/>
          <w:b/>
        </w:rPr>
      </w:pPr>
    </w:p>
    <w:p w14:paraId="2A47E495" w14:textId="77777777" w:rsidR="000A2792" w:rsidRDefault="000A2792" w:rsidP="00E57C44">
      <w:pPr>
        <w:rPr>
          <w:rFonts w:cs="Arial"/>
          <w:b/>
        </w:rPr>
      </w:pPr>
    </w:p>
    <w:p w14:paraId="2D75A631" w14:textId="77777777" w:rsidR="000A2792" w:rsidRDefault="000A2792" w:rsidP="00E57C44">
      <w:pPr>
        <w:rPr>
          <w:rFonts w:cs="Arial"/>
          <w:b/>
        </w:rPr>
      </w:pPr>
    </w:p>
    <w:p w14:paraId="1C83BE80" w14:textId="77777777" w:rsidR="00E57C44" w:rsidRPr="00ED6C82" w:rsidRDefault="00E57C44" w:rsidP="00E57C44">
      <w:pPr>
        <w:rPr>
          <w:rFonts w:cs="Arial"/>
          <w:b/>
        </w:rPr>
      </w:pPr>
      <w:r w:rsidRPr="00ED6C82">
        <w:rPr>
          <w:rFonts w:cs="Arial"/>
          <w:b/>
        </w:rPr>
        <w:t>Proposal Specifications</w:t>
      </w:r>
    </w:p>
    <w:p w14:paraId="0530068D" w14:textId="77777777" w:rsidR="00E57C44" w:rsidRPr="00E57C44" w:rsidRDefault="00E57C44" w:rsidP="00E57C44">
      <w:pPr>
        <w:rPr>
          <w:rFonts w:cs="Arial"/>
        </w:rPr>
      </w:pPr>
    </w:p>
    <w:p w14:paraId="1E77FEBB" w14:textId="77777777" w:rsidR="00E57C44" w:rsidRPr="00E57C44" w:rsidRDefault="00E57C44" w:rsidP="00E57C44">
      <w:pPr>
        <w:rPr>
          <w:rFonts w:cs="Arial"/>
        </w:rPr>
      </w:pPr>
      <w:r w:rsidRPr="00E57C44">
        <w:rPr>
          <w:rFonts w:cs="Arial"/>
        </w:rPr>
        <w:t>Your proposal will need to set out the following:</w:t>
      </w:r>
    </w:p>
    <w:p w14:paraId="7C74058D" w14:textId="77777777" w:rsidR="00E57C44" w:rsidRPr="00E57C44" w:rsidRDefault="00E57C44" w:rsidP="00E57C44">
      <w:pPr>
        <w:rPr>
          <w:rFonts w:cs="Arial"/>
        </w:rPr>
      </w:pPr>
    </w:p>
    <w:p w14:paraId="0A05E637" w14:textId="77777777" w:rsidR="00E57C44" w:rsidRPr="00E57C44" w:rsidRDefault="00E57C44" w:rsidP="000A2792">
      <w:pPr>
        <w:numPr>
          <w:ilvl w:val="0"/>
          <w:numId w:val="25"/>
        </w:numPr>
        <w:ind w:left="357" w:hanging="357"/>
        <w:rPr>
          <w:rFonts w:cs="Arial"/>
        </w:rPr>
      </w:pPr>
      <w:r w:rsidRPr="00E57C44">
        <w:rPr>
          <w:rFonts w:cs="Arial"/>
        </w:rPr>
        <w:t>Company name, lead consultant and supporting staff qualifications and experience and time to be spent on project by different team members, and contact details</w:t>
      </w:r>
    </w:p>
    <w:p w14:paraId="1F5D865A" w14:textId="77777777" w:rsidR="00E57C44" w:rsidRPr="00E57C44" w:rsidRDefault="00E57C44" w:rsidP="000A2792">
      <w:pPr>
        <w:numPr>
          <w:ilvl w:val="0"/>
          <w:numId w:val="25"/>
        </w:numPr>
        <w:spacing w:line="276" w:lineRule="auto"/>
        <w:ind w:left="357" w:hanging="357"/>
        <w:contextualSpacing/>
        <w:rPr>
          <w:rFonts w:cs="Arial"/>
        </w:rPr>
      </w:pPr>
      <w:r w:rsidRPr="00E57C44">
        <w:rPr>
          <w:rFonts w:cs="Arial"/>
        </w:rPr>
        <w:t>Proposed project plan and methodology to be followed</w:t>
      </w:r>
    </w:p>
    <w:p w14:paraId="61F7F147" w14:textId="77777777" w:rsidR="00E57C44" w:rsidRPr="00E57C44" w:rsidRDefault="00E57C44" w:rsidP="000A2792">
      <w:pPr>
        <w:numPr>
          <w:ilvl w:val="0"/>
          <w:numId w:val="25"/>
        </w:numPr>
        <w:spacing w:line="276" w:lineRule="auto"/>
        <w:ind w:left="357" w:hanging="357"/>
        <w:contextualSpacing/>
        <w:rPr>
          <w:rFonts w:cs="Arial"/>
        </w:rPr>
      </w:pPr>
      <w:r w:rsidRPr="00E57C44">
        <w:rPr>
          <w:rFonts w:cs="Arial"/>
        </w:rPr>
        <w:t xml:space="preserve">Proposal setting out how the SPD would be developed and integrated with engagement and technical work </w:t>
      </w:r>
    </w:p>
    <w:p w14:paraId="7FF00EAD" w14:textId="77777777" w:rsidR="00E57C44" w:rsidRPr="00E57C44" w:rsidRDefault="00E57C44" w:rsidP="000A2792">
      <w:pPr>
        <w:numPr>
          <w:ilvl w:val="0"/>
          <w:numId w:val="25"/>
        </w:numPr>
        <w:spacing w:line="276" w:lineRule="auto"/>
        <w:ind w:left="357" w:hanging="357"/>
        <w:contextualSpacing/>
        <w:rPr>
          <w:rFonts w:cs="Arial"/>
        </w:rPr>
      </w:pPr>
      <w:r w:rsidRPr="00E57C44">
        <w:rPr>
          <w:rFonts w:cs="Arial"/>
        </w:rPr>
        <w:t>Confirmation that you can deliver to the set deadlines</w:t>
      </w:r>
    </w:p>
    <w:p w14:paraId="376FF38A" w14:textId="77777777" w:rsidR="00E57C44" w:rsidRPr="00E57C44" w:rsidRDefault="00E57C44" w:rsidP="000A2792">
      <w:pPr>
        <w:numPr>
          <w:ilvl w:val="0"/>
          <w:numId w:val="25"/>
        </w:numPr>
        <w:spacing w:line="276" w:lineRule="auto"/>
        <w:ind w:left="357" w:hanging="357"/>
        <w:contextualSpacing/>
        <w:rPr>
          <w:rFonts w:cs="Arial"/>
        </w:rPr>
      </w:pPr>
      <w:r w:rsidRPr="00E57C44">
        <w:rPr>
          <w:rFonts w:cs="Arial"/>
        </w:rPr>
        <w:t xml:space="preserve">Total cost of work to include expenses and attendance at meetings/ events as required. </w:t>
      </w:r>
    </w:p>
    <w:p w14:paraId="745A23E9" w14:textId="77777777" w:rsidR="00882611" w:rsidRPr="00E57C44" w:rsidRDefault="00882611" w:rsidP="00E57C44">
      <w:pPr>
        <w:spacing w:line="276" w:lineRule="auto"/>
        <w:rPr>
          <w:rFonts w:cs="Arial"/>
        </w:rPr>
      </w:pPr>
    </w:p>
    <w:p w14:paraId="6BCAEBB6" w14:textId="77777777" w:rsidR="00E57C44" w:rsidRPr="00ED6C82" w:rsidRDefault="00E57C44" w:rsidP="00E57C44">
      <w:pPr>
        <w:spacing w:line="276" w:lineRule="auto"/>
        <w:rPr>
          <w:rFonts w:cs="Arial"/>
          <w:b/>
        </w:rPr>
      </w:pPr>
      <w:r w:rsidRPr="00ED6C82">
        <w:rPr>
          <w:rFonts w:cs="Arial"/>
          <w:b/>
        </w:rPr>
        <w:t xml:space="preserve">Making a Bid </w:t>
      </w:r>
    </w:p>
    <w:p w14:paraId="62C198E1" w14:textId="77777777" w:rsidR="00E57C44" w:rsidRPr="00E57C44" w:rsidRDefault="00E57C44" w:rsidP="00E57C44">
      <w:pPr>
        <w:spacing w:line="276" w:lineRule="auto"/>
        <w:rPr>
          <w:rFonts w:cs="Arial"/>
        </w:rPr>
      </w:pPr>
    </w:p>
    <w:p w14:paraId="3812E201" w14:textId="7CC862A5" w:rsidR="00E57C44" w:rsidRPr="00E57C44" w:rsidRDefault="00E57C44" w:rsidP="00E57C44">
      <w:pPr>
        <w:spacing w:line="276" w:lineRule="auto"/>
        <w:rPr>
          <w:rFonts w:cs="Arial"/>
        </w:rPr>
      </w:pPr>
      <w:r w:rsidRPr="00E57C44">
        <w:rPr>
          <w:rFonts w:cs="Arial"/>
        </w:rPr>
        <w:t>This commission has been advertised on the South East Business Portal. Bids may be submitted by any consultancy which considers</w:t>
      </w:r>
      <w:r w:rsidR="00AB4A26">
        <w:rPr>
          <w:rFonts w:cs="Arial"/>
        </w:rPr>
        <w:t xml:space="preserve"> it is</w:t>
      </w:r>
      <w:r w:rsidRPr="00E57C44">
        <w:rPr>
          <w:rFonts w:cs="Arial"/>
        </w:rPr>
        <w:t xml:space="preserve"> able to fulfil the brief effectively and has suitable and relevant experience and skills. Where consultancies feel they would benefit from working together to deliver this project, the Council will accept bids from a combination of consultancies.  However, the contract will only be with one lead consultancy and this lead partner must be made clear on the submission.</w:t>
      </w:r>
    </w:p>
    <w:p w14:paraId="47751A47" w14:textId="77777777" w:rsidR="00E57C44" w:rsidRPr="00E57C44" w:rsidRDefault="00E57C44" w:rsidP="00E57C44">
      <w:pPr>
        <w:tabs>
          <w:tab w:val="num" w:pos="720"/>
          <w:tab w:val="num" w:pos="1800"/>
        </w:tabs>
        <w:rPr>
          <w:rFonts w:cs="Arial"/>
        </w:rPr>
      </w:pPr>
    </w:p>
    <w:p w14:paraId="727DEE6E" w14:textId="77777777" w:rsidR="00E57C44" w:rsidRPr="00E57C44" w:rsidRDefault="00E57C44" w:rsidP="00E57C44">
      <w:pPr>
        <w:tabs>
          <w:tab w:val="num" w:pos="720"/>
          <w:tab w:val="num" w:pos="1800"/>
        </w:tabs>
        <w:rPr>
          <w:rFonts w:cs="Arial"/>
        </w:rPr>
      </w:pPr>
      <w:r w:rsidRPr="00E57C44">
        <w:rPr>
          <w:rFonts w:cs="Arial"/>
        </w:rPr>
        <w:t>The Council reserves the right not to award the contract to any bidder.</w:t>
      </w:r>
    </w:p>
    <w:p w14:paraId="6430ED97" w14:textId="77777777" w:rsidR="00E57C44" w:rsidRPr="00E57C44" w:rsidRDefault="00E57C44" w:rsidP="00E57C44">
      <w:pPr>
        <w:tabs>
          <w:tab w:val="num" w:pos="720"/>
          <w:tab w:val="num" w:pos="1800"/>
        </w:tabs>
        <w:rPr>
          <w:rFonts w:cs="Arial"/>
        </w:rPr>
      </w:pPr>
    </w:p>
    <w:p w14:paraId="4417AED2" w14:textId="77777777" w:rsidR="00E57C44" w:rsidRPr="00E57C44" w:rsidRDefault="00E57C44" w:rsidP="00E57C44">
      <w:pPr>
        <w:tabs>
          <w:tab w:val="num" w:pos="720"/>
          <w:tab w:val="num" w:pos="1800"/>
        </w:tabs>
        <w:rPr>
          <w:rFonts w:cs="Arial"/>
        </w:rPr>
      </w:pPr>
      <w:r w:rsidRPr="00E57C44">
        <w:rPr>
          <w:rFonts w:cs="Arial"/>
        </w:rPr>
        <w:t xml:space="preserve">If it does award the contract it will be to the best proposal based on price and interpretation of the requirements of this brief, has suitably experienced and qualified staff and which can meet the Council’s deadlines. </w:t>
      </w:r>
      <w:r w:rsidRPr="00E57C44">
        <w:rPr>
          <w:rFonts w:cs="Arial"/>
          <w:b/>
        </w:rPr>
        <w:t>See criteria below</w:t>
      </w:r>
      <w:r w:rsidRPr="00E57C44">
        <w:rPr>
          <w:rFonts w:cs="Arial"/>
        </w:rPr>
        <w:t>.</w:t>
      </w:r>
    </w:p>
    <w:p w14:paraId="5B9A7685" w14:textId="77777777" w:rsidR="00E57C44" w:rsidRPr="00E57C44" w:rsidRDefault="00E57C44" w:rsidP="00E57C44">
      <w:pPr>
        <w:tabs>
          <w:tab w:val="num" w:pos="720"/>
          <w:tab w:val="num" w:pos="1800"/>
        </w:tabs>
        <w:rPr>
          <w:rFonts w:cs="Arial"/>
        </w:rPr>
      </w:pPr>
    </w:p>
    <w:p w14:paraId="4FC1AA0D" w14:textId="60E6A919" w:rsidR="00E57C44" w:rsidRPr="00E57C44" w:rsidRDefault="00E57C44" w:rsidP="00E57C44">
      <w:pPr>
        <w:tabs>
          <w:tab w:val="num" w:pos="720"/>
          <w:tab w:val="num" w:pos="1800"/>
        </w:tabs>
        <w:rPr>
          <w:rFonts w:cs="Arial"/>
        </w:rPr>
      </w:pPr>
      <w:r w:rsidRPr="00E57C44">
        <w:rPr>
          <w:rFonts w:cs="Arial"/>
        </w:rPr>
        <w:t>Proposals should be submitted electronically to the</w:t>
      </w:r>
      <w:r w:rsidR="00D81122">
        <w:rPr>
          <w:rFonts w:cs="Arial"/>
        </w:rPr>
        <w:t xml:space="preserve"> following </w:t>
      </w:r>
      <w:r w:rsidRPr="00E57C44">
        <w:rPr>
          <w:rFonts w:cs="Arial"/>
        </w:rPr>
        <w:t>email address</w:t>
      </w:r>
      <w:r w:rsidR="00D81122">
        <w:rPr>
          <w:rFonts w:cs="Arial"/>
        </w:rPr>
        <w:t xml:space="preserve">: </w:t>
      </w:r>
      <w:hyperlink r:id="rId23" w:history="1">
        <w:r w:rsidR="003D5F23" w:rsidRPr="007415FF">
          <w:rPr>
            <w:rStyle w:val="Hyperlink"/>
            <w:rFonts w:cs="Arial"/>
          </w:rPr>
          <w:t>CWRegen@winchestergov.uk</w:t>
        </w:r>
      </w:hyperlink>
      <w:r w:rsidR="00D81122">
        <w:rPr>
          <w:rFonts w:cs="Arial"/>
        </w:rPr>
        <w:t xml:space="preserve"> </w:t>
      </w:r>
      <w:r w:rsidRPr="00E57C44">
        <w:rPr>
          <w:rFonts w:cs="Arial"/>
        </w:rPr>
        <w:t>by</w:t>
      </w:r>
      <w:r w:rsidRPr="00E57C44">
        <w:rPr>
          <w:rFonts w:cs="Arial"/>
          <w:b/>
        </w:rPr>
        <w:t xml:space="preserve"> 12</w:t>
      </w:r>
      <w:r w:rsidR="00E23F6E">
        <w:rPr>
          <w:rFonts w:cs="Arial"/>
          <w:b/>
        </w:rPr>
        <w:t xml:space="preserve">pm </w:t>
      </w:r>
      <w:r w:rsidRPr="00E57C44">
        <w:rPr>
          <w:rFonts w:cs="Arial"/>
          <w:b/>
        </w:rPr>
        <w:t>on 21</w:t>
      </w:r>
      <w:r w:rsidRPr="00E57C44">
        <w:rPr>
          <w:rFonts w:cs="Arial"/>
          <w:b/>
          <w:vertAlign w:val="superscript"/>
        </w:rPr>
        <w:t>st</w:t>
      </w:r>
      <w:r w:rsidRPr="00E57C44">
        <w:rPr>
          <w:rFonts w:cs="Arial"/>
          <w:b/>
        </w:rPr>
        <w:t xml:space="preserve"> November 2016</w:t>
      </w:r>
      <w:r w:rsidRPr="00E57C44">
        <w:rPr>
          <w:rFonts w:cs="Arial"/>
        </w:rPr>
        <w:t>.</w:t>
      </w:r>
    </w:p>
    <w:p w14:paraId="09CCB112" w14:textId="77777777" w:rsidR="00E57C44" w:rsidRPr="00E57C44" w:rsidRDefault="00E57C44" w:rsidP="00E57C44">
      <w:pPr>
        <w:tabs>
          <w:tab w:val="num" w:pos="720"/>
          <w:tab w:val="num" w:pos="1800"/>
        </w:tabs>
        <w:rPr>
          <w:rFonts w:cs="Arial"/>
          <w:b/>
          <w:u w:val="single"/>
        </w:rPr>
      </w:pPr>
    </w:p>
    <w:p w14:paraId="0CB1BEEF" w14:textId="02D18168" w:rsidR="00E57C44" w:rsidRPr="00E57C44" w:rsidRDefault="00E57C44" w:rsidP="00E57C44">
      <w:pPr>
        <w:tabs>
          <w:tab w:val="num" w:pos="720"/>
          <w:tab w:val="num" w:pos="1800"/>
        </w:tabs>
        <w:rPr>
          <w:rFonts w:cs="Arial"/>
        </w:rPr>
      </w:pPr>
      <w:r w:rsidRPr="00E57C44">
        <w:rPr>
          <w:rFonts w:cs="Arial"/>
        </w:rPr>
        <w:t xml:space="preserve">Please note that any queries regarding the scope of this work should be directed to </w:t>
      </w:r>
    </w:p>
    <w:p w14:paraId="3979A164" w14:textId="77777777" w:rsidR="00D81122" w:rsidRDefault="00D81122" w:rsidP="00D81122">
      <w:pPr>
        <w:tabs>
          <w:tab w:val="num" w:pos="720"/>
          <w:tab w:val="num" w:pos="1800"/>
        </w:tabs>
        <w:ind w:left="720"/>
        <w:rPr>
          <w:rFonts w:cs="Arial"/>
        </w:rPr>
      </w:pPr>
    </w:p>
    <w:p w14:paraId="27959960" w14:textId="49645E59" w:rsidR="00D81122" w:rsidRPr="00E57C44" w:rsidRDefault="00D81122" w:rsidP="00D81122">
      <w:pPr>
        <w:tabs>
          <w:tab w:val="num" w:pos="720"/>
          <w:tab w:val="num" w:pos="1800"/>
        </w:tabs>
        <w:ind w:left="720"/>
        <w:rPr>
          <w:rFonts w:cs="Arial"/>
        </w:rPr>
      </w:pPr>
      <w:r w:rsidRPr="00E57C44">
        <w:rPr>
          <w:rFonts w:cs="Arial"/>
        </w:rPr>
        <w:t>Zo</w:t>
      </w:r>
      <w:r>
        <w:rPr>
          <w:rFonts w:cs="Arial"/>
        </w:rPr>
        <w:t>ë</w:t>
      </w:r>
      <w:r w:rsidRPr="00E57C44">
        <w:rPr>
          <w:rFonts w:cs="Arial"/>
        </w:rPr>
        <w:t xml:space="preserve"> James </w:t>
      </w:r>
    </w:p>
    <w:p w14:paraId="3129CFFE" w14:textId="77777777" w:rsidR="00D81122" w:rsidRPr="00E57C44" w:rsidRDefault="00D81122" w:rsidP="00D81122">
      <w:pPr>
        <w:tabs>
          <w:tab w:val="num" w:pos="720"/>
          <w:tab w:val="num" w:pos="1800"/>
        </w:tabs>
        <w:ind w:left="720"/>
        <w:rPr>
          <w:rFonts w:cs="Arial"/>
        </w:rPr>
      </w:pPr>
      <w:r w:rsidRPr="00E57C44">
        <w:rPr>
          <w:rFonts w:cs="Arial"/>
        </w:rPr>
        <w:t xml:space="preserve">Project Manager </w:t>
      </w:r>
    </w:p>
    <w:p w14:paraId="2C1D0E21" w14:textId="77777777" w:rsidR="00D81122" w:rsidRPr="00E57C44" w:rsidRDefault="00D81122" w:rsidP="00D81122">
      <w:pPr>
        <w:tabs>
          <w:tab w:val="num" w:pos="720"/>
          <w:tab w:val="num" w:pos="1800"/>
        </w:tabs>
        <w:ind w:left="720"/>
        <w:rPr>
          <w:rFonts w:cs="Arial"/>
        </w:rPr>
      </w:pPr>
      <w:r w:rsidRPr="00E57C44">
        <w:rPr>
          <w:rFonts w:cs="Arial"/>
        </w:rPr>
        <w:t>Winchester City Council</w:t>
      </w:r>
    </w:p>
    <w:p w14:paraId="71B3CD12" w14:textId="77777777" w:rsidR="00D81122" w:rsidRPr="00E57C44" w:rsidRDefault="00D81122" w:rsidP="00D81122">
      <w:pPr>
        <w:tabs>
          <w:tab w:val="num" w:pos="720"/>
          <w:tab w:val="num" w:pos="1800"/>
        </w:tabs>
        <w:ind w:left="720"/>
        <w:rPr>
          <w:rFonts w:cs="Arial"/>
        </w:rPr>
      </w:pPr>
      <w:r w:rsidRPr="00E57C44">
        <w:rPr>
          <w:rFonts w:cs="Arial"/>
        </w:rPr>
        <w:t>Tel: 01962 848 5</w:t>
      </w:r>
      <w:r>
        <w:rPr>
          <w:rFonts w:cs="Arial"/>
        </w:rPr>
        <w:t>08</w:t>
      </w:r>
    </w:p>
    <w:p w14:paraId="19CF1783" w14:textId="77777777" w:rsidR="00D81122" w:rsidRPr="00E57C44" w:rsidRDefault="00D81122" w:rsidP="00D81122">
      <w:pPr>
        <w:tabs>
          <w:tab w:val="num" w:pos="720"/>
          <w:tab w:val="num" w:pos="1800"/>
        </w:tabs>
        <w:ind w:left="720"/>
        <w:rPr>
          <w:rFonts w:cs="Arial"/>
        </w:rPr>
      </w:pPr>
      <w:r w:rsidRPr="00E57C44">
        <w:rPr>
          <w:rFonts w:cs="Arial"/>
        </w:rPr>
        <w:t xml:space="preserve">Email: </w:t>
      </w:r>
      <w:hyperlink r:id="rId24" w:history="1">
        <w:r w:rsidRPr="00E57C44">
          <w:rPr>
            <w:rFonts w:cs="Arial"/>
            <w:color w:val="0000FF"/>
            <w:u w:val="single"/>
          </w:rPr>
          <w:t>zjames@winchester.gov.uk</w:t>
        </w:r>
      </w:hyperlink>
      <w:r w:rsidRPr="00E57C44">
        <w:rPr>
          <w:rFonts w:cs="Arial"/>
        </w:rPr>
        <w:t xml:space="preserve"> </w:t>
      </w:r>
    </w:p>
    <w:p w14:paraId="11B8419F" w14:textId="0369CAA7" w:rsidR="00AB4A26" w:rsidRDefault="00D81122" w:rsidP="00E57C44">
      <w:pPr>
        <w:tabs>
          <w:tab w:val="num" w:pos="720"/>
          <w:tab w:val="num" w:pos="1800"/>
        </w:tabs>
        <w:rPr>
          <w:rFonts w:cs="Arial"/>
        </w:rPr>
      </w:pPr>
      <w:r w:rsidRPr="00E57C44">
        <w:rPr>
          <w:rFonts w:cs="Arial"/>
        </w:rPr>
        <w:t>or</w:t>
      </w:r>
    </w:p>
    <w:p w14:paraId="19F67D91" w14:textId="77777777" w:rsidR="00E57C44" w:rsidRPr="00E57C44" w:rsidRDefault="00E57C44" w:rsidP="00B178BE">
      <w:pPr>
        <w:tabs>
          <w:tab w:val="num" w:pos="720"/>
          <w:tab w:val="num" w:pos="1800"/>
        </w:tabs>
        <w:ind w:left="720"/>
        <w:rPr>
          <w:rFonts w:cs="Arial"/>
        </w:rPr>
      </w:pPr>
      <w:r w:rsidRPr="00E57C44">
        <w:rPr>
          <w:rFonts w:cs="Arial"/>
        </w:rPr>
        <w:t>Andy Hickman</w:t>
      </w:r>
    </w:p>
    <w:p w14:paraId="203BD3A2" w14:textId="77777777" w:rsidR="00E57C44" w:rsidRPr="00E57C44" w:rsidRDefault="00E57C44" w:rsidP="00B178BE">
      <w:pPr>
        <w:tabs>
          <w:tab w:val="num" w:pos="720"/>
          <w:tab w:val="num" w:pos="1800"/>
        </w:tabs>
        <w:ind w:left="720"/>
        <w:rPr>
          <w:rFonts w:cs="Arial"/>
        </w:rPr>
      </w:pPr>
      <w:r w:rsidRPr="00E57C44">
        <w:rPr>
          <w:rFonts w:cs="Arial"/>
        </w:rPr>
        <w:t>Assistant Director – Policy and Planning</w:t>
      </w:r>
    </w:p>
    <w:p w14:paraId="3232AAEB" w14:textId="77777777" w:rsidR="00E57C44" w:rsidRPr="00E57C44" w:rsidRDefault="00E57C44" w:rsidP="00B178BE">
      <w:pPr>
        <w:tabs>
          <w:tab w:val="num" w:pos="720"/>
          <w:tab w:val="num" w:pos="1800"/>
        </w:tabs>
        <w:ind w:left="720"/>
        <w:rPr>
          <w:rFonts w:cs="Arial"/>
        </w:rPr>
      </w:pPr>
      <w:r w:rsidRPr="00E57C44">
        <w:rPr>
          <w:rFonts w:cs="Arial"/>
        </w:rPr>
        <w:t>Winchester City Council</w:t>
      </w:r>
    </w:p>
    <w:p w14:paraId="5CD3D4A2" w14:textId="77777777" w:rsidR="00E57C44" w:rsidRPr="00E57C44" w:rsidRDefault="00E57C44" w:rsidP="00B178BE">
      <w:pPr>
        <w:tabs>
          <w:tab w:val="num" w:pos="720"/>
          <w:tab w:val="num" w:pos="1800"/>
        </w:tabs>
        <w:ind w:left="720"/>
        <w:rPr>
          <w:rFonts w:cs="Arial"/>
        </w:rPr>
      </w:pPr>
      <w:r w:rsidRPr="00E57C44">
        <w:rPr>
          <w:rFonts w:cs="Arial"/>
        </w:rPr>
        <w:t>Tel: 01962 848 105</w:t>
      </w:r>
    </w:p>
    <w:p w14:paraId="45912DD5" w14:textId="77777777" w:rsidR="00E57C44" w:rsidRPr="00E57C44" w:rsidRDefault="00E57C44" w:rsidP="00B178BE">
      <w:pPr>
        <w:tabs>
          <w:tab w:val="num" w:pos="720"/>
          <w:tab w:val="num" w:pos="1800"/>
        </w:tabs>
        <w:ind w:left="720"/>
        <w:rPr>
          <w:rFonts w:cs="Arial"/>
        </w:rPr>
      </w:pPr>
      <w:r w:rsidRPr="00E57C44">
        <w:rPr>
          <w:rFonts w:cs="Arial"/>
        </w:rPr>
        <w:t xml:space="preserve">Email: </w:t>
      </w:r>
      <w:hyperlink r:id="rId25" w:history="1">
        <w:r w:rsidRPr="00E57C44">
          <w:rPr>
            <w:rFonts w:cs="Arial"/>
            <w:color w:val="0000FF"/>
            <w:u w:val="single"/>
          </w:rPr>
          <w:t>ahickman@winchester.gov.uk</w:t>
        </w:r>
      </w:hyperlink>
      <w:r w:rsidRPr="00E57C44">
        <w:rPr>
          <w:rFonts w:cs="Arial"/>
        </w:rPr>
        <w:t xml:space="preserve"> </w:t>
      </w:r>
    </w:p>
    <w:p w14:paraId="6D981C31" w14:textId="77777777" w:rsidR="00E57C44" w:rsidRPr="00E57C44" w:rsidRDefault="00E57C44" w:rsidP="00E57C44">
      <w:pPr>
        <w:rPr>
          <w:rFonts w:cs="Arial"/>
          <w:b/>
          <w:u w:val="single"/>
        </w:rPr>
      </w:pPr>
    </w:p>
    <w:p w14:paraId="32EE73DF" w14:textId="77777777" w:rsidR="00E57C44" w:rsidRPr="00ED6C82" w:rsidRDefault="00E57C44" w:rsidP="00E57C44">
      <w:pPr>
        <w:rPr>
          <w:rFonts w:cs="Arial"/>
          <w:b/>
        </w:rPr>
      </w:pPr>
      <w:r w:rsidRPr="00ED6C82">
        <w:rPr>
          <w:rFonts w:cs="Arial"/>
          <w:b/>
        </w:rPr>
        <w:t xml:space="preserve">Contents of a Bid </w:t>
      </w:r>
    </w:p>
    <w:p w14:paraId="00DFFD2B" w14:textId="77777777" w:rsidR="00E57C44" w:rsidRPr="00E57C44" w:rsidRDefault="00E57C44" w:rsidP="00E57C44">
      <w:pPr>
        <w:rPr>
          <w:rFonts w:cs="Arial"/>
          <w:u w:val="single"/>
        </w:rPr>
      </w:pPr>
    </w:p>
    <w:p w14:paraId="2C001537" w14:textId="77777777" w:rsidR="00E57C44" w:rsidRPr="00A9706C" w:rsidRDefault="00E57C44" w:rsidP="000A2792">
      <w:pPr>
        <w:pStyle w:val="ListParagraph"/>
        <w:numPr>
          <w:ilvl w:val="0"/>
          <w:numId w:val="25"/>
        </w:numPr>
        <w:ind w:left="357" w:hanging="357"/>
        <w:rPr>
          <w:rFonts w:cs="Arial"/>
        </w:rPr>
      </w:pPr>
      <w:r w:rsidRPr="00A9706C">
        <w:rPr>
          <w:rFonts w:cs="Arial"/>
        </w:rPr>
        <w:t>Full description of the organisation(s) including governance arrangements and CVs of lead staff;</w:t>
      </w:r>
    </w:p>
    <w:p w14:paraId="5A106A9E" w14:textId="754D2DCB" w:rsidR="00E57C44" w:rsidRPr="00A9706C" w:rsidRDefault="001024B7" w:rsidP="000A2792">
      <w:pPr>
        <w:pStyle w:val="ListParagraph"/>
        <w:numPr>
          <w:ilvl w:val="0"/>
          <w:numId w:val="25"/>
        </w:numPr>
        <w:ind w:left="357" w:hanging="357"/>
        <w:rPr>
          <w:rFonts w:cs="Arial"/>
        </w:rPr>
      </w:pPr>
      <w:r>
        <w:rPr>
          <w:rFonts w:cs="Arial"/>
        </w:rPr>
        <w:t>A</w:t>
      </w:r>
      <w:r w:rsidR="00E57C44" w:rsidRPr="00A9706C">
        <w:rPr>
          <w:rFonts w:cs="Arial"/>
        </w:rPr>
        <w:t xml:space="preserve"> copy of the most recent annual accounts or other appropriate evidence where not available</w:t>
      </w:r>
      <w:r>
        <w:rPr>
          <w:rFonts w:cs="Arial"/>
        </w:rPr>
        <w:t xml:space="preserve"> (where a bid is from a combination of consultants, the documentation should be supplied for the lead consultant)</w:t>
      </w:r>
      <w:r w:rsidR="00E57C44" w:rsidRPr="00A9706C">
        <w:rPr>
          <w:rFonts w:cs="Arial"/>
        </w:rPr>
        <w:t>;</w:t>
      </w:r>
    </w:p>
    <w:p w14:paraId="4E944A6B" w14:textId="30D3C0C1" w:rsidR="00E57C44" w:rsidRPr="00A9706C" w:rsidRDefault="00E57C44" w:rsidP="000A2792">
      <w:pPr>
        <w:pStyle w:val="ListParagraph"/>
        <w:numPr>
          <w:ilvl w:val="0"/>
          <w:numId w:val="25"/>
        </w:numPr>
        <w:ind w:left="357" w:hanging="357"/>
        <w:rPr>
          <w:rFonts w:cs="Arial"/>
        </w:rPr>
      </w:pPr>
      <w:r w:rsidRPr="00A9706C">
        <w:rPr>
          <w:rFonts w:cs="Arial"/>
        </w:rPr>
        <w:t xml:space="preserve">A clear description not exceeding 4 A4 pages </w:t>
      </w:r>
      <w:r w:rsidR="0006681D">
        <w:rPr>
          <w:rFonts w:cs="Arial"/>
        </w:rPr>
        <w:t>your methodology for</w:t>
      </w:r>
      <w:r w:rsidRPr="00A9706C">
        <w:rPr>
          <w:rFonts w:cs="Arial"/>
        </w:rPr>
        <w:t xml:space="preserve"> how you propose to deliver the commission, describing the expertise available for delivery</w:t>
      </w:r>
      <w:r w:rsidR="00A9706C" w:rsidRPr="00A9706C">
        <w:rPr>
          <w:rFonts w:cs="Arial"/>
        </w:rPr>
        <w:t xml:space="preserve"> and any added value aspects</w:t>
      </w:r>
      <w:r w:rsidRPr="00A9706C">
        <w:rPr>
          <w:rFonts w:cs="Arial"/>
        </w:rPr>
        <w:t xml:space="preserve">; </w:t>
      </w:r>
    </w:p>
    <w:p w14:paraId="1F8D5F73" w14:textId="1B4DDAD7" w:rsidR="00E57C44" w:rsidRPr="00A9706C" w:rsidRDefault="00E57C44" w:rsidP="000A2792">
      <w:pPr>
        <w:pStyle w:val="ListParagraph"/>
        <w:numPr>
          <w:ilvl w:val="0"/>
          <w:numId w:val="25"/>
        </w:numPr>
        <w:ind w:left="357" w:hanging="357"/>
        <w:rPr>
          <w:rFonts w:cs="Arial"/>
        </w:rPr>
      </w:pPr>
      <w:r w:rsidRPr="00A9706C">
        <w:rPr>
          <w:rFonts w:cs="Arial"/>
        </w:rPr>
        <w:t>A basic project plan (</w:t>
      </w:r>
      <w:r w:rsidR="00A9706C" w:rsidRPr="00A9706C">
        <w:rPr>
          <w:rFonts w:cs="Arial"/>
        </w:rPr>
        <w:t>e.g.</w:t>
      </w:r>
      <w:r w:rsidRPr="00A9706C">
        <w:rPr>
          <w:rFonts w:cs="Arial"/>
        </w:rPr>
        <w:t xml:space="preserve"> simple Gantt chart) showing key milestones for the project);</w:t>
      </w:r>
    </w:p>
    <w:p w14:paraId="6E64A455" w14:textId="1441043E" w:rsidR="00E57C44" w:rsidRPr="00A9706C" w:rsidRDefault="00E57C44" w:rsidP="000A2792">
      <w:pPr>
        <w:pStyle w:val="ListParagraph"/>
        <w:numPr>
          <w:ilvl w:val="0"/>
          <w:numId w:val="25"/>
        </w:numPr>
        <w:ind w:left="357" w:hanging="357"/>
        <w:rPr>
          <w:rFonts w:cs="Arial"/>
        </w:rPr>
      </w:pPr>
      <w:r w:rsidRPr="00A9706C">
        <w:rPr>
          <w:rFonts w:cs="Arial"/>
        </w:rPr>
        <w:t>Cost breakdown showing how the money will be deployed on the various elements;</w:t>
      </w:r>
    </w:p>
    <w:p w14:paraId="405DC353" w14:textId="77777777" w:rsidR="00222957" w:rsidRDefault="00E57C44" w:rsidP="00222957">
      <w:pPr>
        <w:pStyle w:val="ListParagraph"/>
        <w:numPr>
          <w:ilvl w:val="0"/>
          <w:numId w:val="25"/>
        </w:numPr>
        <w:ind w:left="357" w:hanging="357"/>
        <w:rPr>
          <w:rFonts w:cs="Arial"/>
        </w:rPr>
      </w:pPr>
      <w:r w:rsidRPr="00A9706C">
        <w:rPr>
          <w:rFonts w:cs="Arial"/>
        </w:rPr>
        <w:t xml:space="preserve">A basic risk </w:t>
      </w:r>
      <w:r w:rsidR="00AB04E8">
        <w:rPr>
          <w:rFonts w:cs="Arial"/>
        </w:rPr>
        <w:t xml:space="preserve">register </w:t>
      </w:r>
      <w:r w:rsidR="004650E5">
        <w:rPr>
          <w:rFonts w:cs="Arial"/>
        </w:rPr>
        <w:t>for the project</w:t>
      </w:r>
      <w:r w:rsidRPr="00A9706C">
        <w:rPr>
          <w:rFonts w:cs="Arial"/>
        </w:rPr>
        <w:t>;</w:t>
      </w:r>
    </w:p>
    <w:p w14:paraId="0BDD9AB5" w14:textId="71A59AC6" w:rsidR="004650E5" w:rsidRPr="00222957" w:rsidRDefault="00E57C44" w:rsidP="00222957">
      <w:pPr>
        <w:pStyle w:val="ListParagraph"/>
        <w:numPr>
          <w:ilvl w:val="0"/>
          <w:numId w:val="25"/>
        </w:numPr>
        <w:ind w:left="357" w:hanging="357"/>
        <w:rPr>
          <w:rFonts w:cs="Arial"/>
        </w:rPr>
      </w:pPr>
      <w:r w:rsidRPr="00222957">
        <w:rPr>
          <w:rFonts w:cs="Arial"/>
        </w:rPr>
        <w:t>Confirmation of insurance cover for the proposed activities which meets the Council’s minimum requirements (</w:t>
      </w:r>
      <w:r w:rsidR="00222957" w:rsidRPr="00222957">
        <w:rPr>
          <w:rFonts w:cs="Arial"/>
        </w:rPr>
        <w:t>Public Liability: 5M for any one event and Employer's Liability: £10M for any one event.  Professional indemnity Insurance of £2M</w:t>
      </w:r>
      <w:r w:rsidRPr="00222957">
        <w:rPr>
          <w:rFonts w:cs="Arial"/>
        </w:rPr>
        <w:t>);</w:t>
      </w:r>
    </w:p>
    <w:p w14:paraId="7F1493EF" w14:textId="3FAADF8C" w:rsidR="004650E5" w:rsidRPr="004650E5" w:rsidRDefault="00660A01" w:rsidP="00A2433A">
      <w:pPr>
        <w:pStyle w:val="ListParagraph"/>
        <w:numPr>
          <w:ilvl w:val="0"/>
          <w:numId w:val="25"/>
        </w:numPr>
        <w:ind w:left="284"/>
        <w:rPr>
          <w:rFonts w:cs="Arial"/>
        </w:rPr>
      </w:pPr>
      <w:r w:rsidRPr="004650E5">
        <w:rPr>
          <w:rFonts w:cs="Arial"/>
        </w:rPr>
        <w:t xml:space="preserve">3 </w:t>
      </w:r>
      <w:r w:rsidR="00111931" w:rsidRPr="004650E5">
        <w:rPr>
          <w:rFonts w:cs="Arial"/>
        </w:rPr>
        <w:t>e</w:t>
      </w:r>
      <w:r w:rsidR="00E57C44" w:rsidRPr="004650E5">
        <w:rPr>
          <w:rFonts w:cs="Arial"/>
        </w:rPr>
        <w:t xml:space="preserve">xamples and referees for </w:t>
      </w:r>
      <w:r w:rsidR="00AB04E8">
        <w:rPr>
          <w:rFonts w:cs="Arial"/>
        </w:rPr>
        <w:t>recent w</w:t>
      </w:r>
      <w:r w:rsidR="00AB04E8" w:rsidRPr="004650E5">
        <w:rPr>
          <w:rFonts w:cs="Arial"/>
        </w:rPr>
        <w:t>ork</w:t>
      </w:r>
      <w:r w:rsidR="00E57C44" w:rsidRPr="004650E5">
        <w:rPr>
          <w:rFonts w:cs="Arial"/>
        </w:rPr>
        <w:t xml:space="preserve"> </w:t>
      </w:r>
      <w:r w:rsidR="00AB04E8">
        <w:rPr>
          <w:rFonts w:cs="Arial"/>
        </w:rPr>
        <w:t xml:space="preserve">(ideally </w:t>
      </w:r>
      <w:r w:rsidR="00AB04E8" w:rsidRPr="00AB04E8">
        <w:rPr>
          <w:rFonts w:cs="Arial"/>
        </w:rPr>
        <w:t>within the last 3 years)</w:t>
      </w:r>
      <w:r w:rsidR="00AB04E8">
        <w:rPr>
          <w:rFonts w:cs="Arial"/>
        </w:rPr>
        <w:t xml:space="preserve"> </w:t>
      </w:r>
      <w:r w:rsidR="00E57C44" w:rsidRPr="004650E5">
        <w:rPr>
          <w:rFonts w:cs="Arial"/>
        </w:rPr>
        <w:t>of a comparable nature, and relevant to the proposed project.</w:t>
      </w:r>
      <w:r w:rsidR="004650E5" w:rsidRPr="004650E5">
        <w:rPr>
          <w:rFonts w:cs="Arial"/>
        </w:rPr>
        <w:t xml:space="preserve">  For each project please provide evidence on: </w:t>
      </w:r>
    </w:p>
    <w:p w14:paraId="537C2E49" w14:textId="01A73AD0" w:rsidR="004650E5" w:rsidRPr="004650E5" w:rsidRDefault="004650E5" w:rsidP="004650E5">
      <w:pPr>
        <w:pStyle w:val="ListParagraph"/>
        <w:numPr>
          <w:ilvl w:val="1"/>
          <w:numId w:val="25"/>
        </w:numPr>
        <w:rPr>
          <w:rFonts w:cs="Arial"/>
        </w:rPr>
      </w:pPr>
      <w:r w:rsidRPr="004650E5">
        <w:rPr>
          <w:rFonts w:cs="Arial"/>
        </w:rPr>
        <w:t>the success of the project and relevance to the Council's requirements in terms of type and quality</w:t>
      </w:r>
    </w:p>
    <w:p w14:paraId="5E08871A" w14:textId="24223E3A" w:rsidR="004650E5" w:rsidRPr="004650E5" w:rsidRDefault="004650E5" w:rsidP="004650E5">
      <w:pPr>
        <w:pStyle w:val="ListParagraph"/>
        <w:numPr>
          <w:ilvl w:val="1"/>
          <w:numId w:val="25"/>
        </w:numPr>
        <w:rPr>
          <w:rFonts w:cs="Arial"/>
        </w:rPr>
      </w:pPr>
      <w:r w:rsidRPr="004650E5">
        <w:rPr>
          <w:rFonts w:cs="Arial"/>
        </w:rPr>
        <w:t>creativity in use of appropriate and innovative approaches to public engagement and policy articulation</w:t>
      </w:r>
    </w:p>
    <w:p w14:paraId="0833CF75" w14:textId="0C64151D" w:rsidR="004650E5" w:rsidRPr="004650E5" w:rsidRDefault="004650E5" w:rsidP="004650E5">
      <w:pPr>
        <w:pStyle w:val="ListParagraph"/>
        <w:numPr>
          <w:ilvl w:val="1"/>
          <w:numId w:val="25"/>
        </w:numPr>
        <w:rPr>
          <w:rFonts w:cs="Arial"/>
        </w:rPr>
      </w:pPr>
      <w:r w:rsidRPr="004650E5">
        <w:rPr>
          <w:rFonts w:cs="Arial"/>
        </w:rPr>
        <w:t>delivery of projects on time and within budget, in line with planned estimates</w:t>
      </w:r>
    </w:p>
    <w:p w14:paraId="0756E0A7" w14:textId="6F62E2FC" w:rsidR="00E57C44" w:rsidRPr="00A9706C" w:rsidRDefault="00E57C44" w:rsidP="00AB04E8">
      <w:pPr>
        <w:pStyle w:val="ListParagraph"/>
        <w:ind w:left="1440"/>
        <w:rPr>
          <w:rFonts w:cs="Arial"/>
        </w:rPr>
      </w:pPr>
    </w:p>
    <w:p w14:paraId="2AF52576" w14:textId="77777777" w:rsidR="00E57C44" w:rsidRPr="00E57C44" w:rsidRDefault="00E57C44" w:rsidP="00E57C44">
      <w:pPr>
        <w:rPr>
          <w:rFonts w:cs="Arial"/>
        </w:rPr>
      </w:pPr>
    </w:p>
    <w:p w14:paraId="19AADB96" w14:textId="77777777" w:rsidR="00E57C44" w:rsidRPr="00ED6C82" w:rsidRDefault="00E57C44" w:rsidP="00E57C44">
      <w:pPr>
        <w:rPr>
          <w:rFonts w:cs="Arial"/>
          <w:b/>
        </w:rPr>
      </w:pPr>
      <w:r w:rsidRPr="00ED6C82">
        <w:rPr>
          <w:rFonts w:cs="Arial"/>
          <w:b/>
        </w:rPr>
        <w:t>Conditions</w:t>
      </w:r>
    </w:p>
    <w:p w14:paraId="4AB6DA6A" w14:textId="77777777" w:rsidR="00E57C44" w:rsidRPr="00E57C44" w:rsidRDefault="00E57C44" w:rsidP="00E57C44">
      <w:pPr>
        <w:rPr>
          <w:rFonts w:cs="Arial"/>
          <w:b/>
        </w:rPr>
      </w:pPr>
    </w:p>
    <w:p w14:paraId="63E5F4F0" w14:textId="77777777" w:rsidR="00E57C44" w:rsidRPr="00E57C44" w:rsidRDefault="00E57C44" w:rsidP="00E57C44">
      <w:pPr>
        <w:tabs>
          <w:tab w:val="num" w:pos="720"/>
          <w:tab w:val="num" w:pos="1800"/>
        </w:tabs>
        <w:rPr>
          <w:rFonts w:cs="Arial"/>
        </w:rPr>
      </w:pPr>
      <w:r w:rsidRPr="00E57C44">
        <w:rPr>
          <w:rFonts w:cs="Arial"/>
        </w:rPr>
        <w:t>The Council reserves the right to not appoint any bidder as an outcome of this quotation process.</w:t>
      </w:r>
    </w:p>
    <w:p w14:paraId="07F292A0" w14:textId="77777777" w:rsidR="00E57C44" w:rsidRPr="00E57C44" w:rsidRDefault="00E57C44" w:rsidP="00E57C44">
      <w:pPr>
        <w:tabs>
          <w:tab w:val="num" w:pos="720"/>
          <w:tab w:val="num" w:pos="1800"/>
        </w:tabs>
        <w:rPr>
          <w:rFonts w:cs="Arial"/>
        </w:rPr>
      </w:pPr>
    </w:p>
    <w:p w14:paraId="7FEFCC21" w14:textId="77777777" w:rsidR="00E57C44" w:rsidRPr="00E57C44" w:rsidRDefault="00E57C44" w:rsidP="00E57C44">
      <w:pPr>
        <w:tabs>
          <w:tab w:val="num" w:pos="720"/>
          <w:tab w:val="num" w:pos="1800"/>
        </w:tabs>
        <w:rPr>
          <w:rFonts w:cs="Arial"/>
        </w:rPr>
      </w:pPr>
      <w:r w:rsidRPr="00E57C44">
        <w:rPr>
          <w:rFonts w:cs="Arial"/>
        </w:rPr>
        <w:t xml:space="preserve">The Council reserves the right to withdraw from using the services of the consultant at any time during the project if it is not satisfied with the standard or quality of the work.  </w:t>
      </w:r>
    </w:p>
    <w:p w14:paraId="2D76FD2F" w14:textId="77777777" w:rsidR="00E57C44" w:rsidRPr="00E57C44" w:rsidRDefault="00E57C44" w:rsidP="00E57C44">
      <w:pPr>
        <w:tabs>
          <w:tab w:val="num" w:pos="720"/>
          <w:tab w:val="num" w:pos="1800"/>
        </w:tabs>
        <w:rPr>
          <w:rFonts w:cs="Arial"/>
        </w:rPr>
      </w:pPr>
    </w:p>
    <w:p w14:paraId="48DBBCD4" w14:textId="77777777" w:rsidR="00E57C44" w:rsidRPr="00E57C44" w:rsidRDefault="00E57C44" w:rsidP="00E57C44">
      <w:pPr>
        <w:tabs>
          <w:tab w:val="num" w:pos="720"/>
          <w:tab w:val="num" w:pos="1800"/>
        </w:tabs>
        <w:rPr>
          <w:rFonts w:cs="Arial"/>
        </w:rPr>
      </w:pPr>
      <w:r w:rsidRPr="00E57C44">
        <w:rPr>
          <w:rFonts w:cs="Arial"/>
        </w:rPr>
        <w:t xml:space="preserve">Payment of fees will be on completion (to the Council’s satisfaction) of the project, in accordance with this Brief. </w:t>
      </w:r>
    </w:p>
    <w:p w14:paraId="30E7F92B" w14:textId="77777777" w:rsidR="00E57C44" w:rsidRPr="00E57C44" w:rsidRDefault="00E57C44" w:rsidP="00E57C44">
      <w:pPr>
        <w:tabs>
          <w:tab w:val="num" w:pos="720"/>
          <w:tab w:val="num" w:pos="1800"/>
        </w:tabs>
        <w:rPr>
          <w:rFonts w:cs="Arial"/>
        </w:rPr>
      </w:pPr>
    </w:p>
    <w:p w14:paraId="4E4EAC87" w14:textId="77777777" w:rsidR="00E57C44" w:rsidRPr="00E57C44" w:rsidRDefault="00E57C44" w:rsidP="00E57C44">
      <w:pPr>
        <w:tabs>
          <w:tab w:val="num" w:pos="720"/>
          <w:tab w:val="num" w:pos="1800"/>
        </w:tabs>
        <w:rPr>
          <w:rFonts w:cs="Arial"/>
        </w:rPr>
      </w:pPr>
      <w:r w:rsidRPr="00E57C44">
        <w:rPr>
          <w:rFonts w:cs="Arial"/>
        </w:rPr>
        <w:t>Any work outside the Brief, or as subsequently agreed in writing between the Council and the appointed consultant will be considered as additional work.  The parties must first agree the content and cost of any such work before it is undertaken.</w:t>
      </w:r>
    </w:p>
    <w:p w14:paraId="3B3DA2F1" w14:textId="77777777" w:rsidR="00E57C44" w:rsidRPr="00E57C44" w:rsidRDefault="00E57C44" w:rsidP="00E57C44">
      <w:pPr>
        <w:tabs>
          <w:tab w:val="num" w:pos="720"/>
          <w:tab w:val="num" w:pos="1800"/>
        </w:tabs>
        <w:rPr>
          <w:rFonts w:cs="Arial"/>
        </w:rPr>
      </w:pPr>
    </w:p>
    <w:p w14:paraId="46A0C09B" w14:textId="77777777" w:rsidR="00E57C44" w:rsidRPr="00E57C44" w:rsidRDefault="00E57C44" w:rsidP="00E57C44">
      <w:pPr>
        <w:tabs>
          <w:tab w:val="num" w:pos="720"/>
          <w:tab w:val="num" w:pos="1800"/>
        </w:tabs>
        <w:rPr>
          <w:rFonts w:cs="Arial"/>
        </w:rPr>
      </w:pPr>
      <w:r w:rsidRPr="00E57C44">
        <w:rPr>
          <w:rFonts w:cs="Arial"/>
        </w:rPr>
        <w:t>No part of the work should be sub-contracted to third parties without the Council’s prior consent.</w:t>
      </w:r>
    </w:p>
    <w:p w14:paraId="2009D7F9" w14:textId="77777777" w:rsidR="00E57C44" w:rsidRPr="00E57C44" w:rsidRDefault="00E57C44" w:rsidP="00E57C44">
      <w:pPr>
        <w:tabs>
          <w:tab w:val="num" w:pos="720"/>
          <w:tab w:val="num" w:pos="1800"/>
        </w:tabs>
        <w:rPr>
          <w:rFonts w:cs="Arial"/>
        </w:rPr>
      </w:pPr>
    </w:p>
    <w:p w14:paraId="34AF20E2" w14:textId="77777777" w:rsidR="00E57C44" w:rsidRPr="00E57C44" w:rsidRDefault="00E57C44" w:rsidP="00E57C44">
      <w:pPr>
        <w:tabs>
          <w:tab w:val="num" w:pos="720"/>
          <w:tab w:val="num" w:pos="1800"/>
        </w:tabs>
        <w:rPr>
          <w:rFonts w:cs="Arial"/>
        </w:rPr>
      </w:pPr>
      <w:r w:rsidRPr="00E57C44">
        <w:rPr>
          <w:rFonts w:cs="Arial"/>
        </w:rPr>
        <w:t>The appointed consultant shall at all times be fully covered by professional indemnity insurance.</w:t>
      </w:r>
    </w:p>
    <w:p w14:paraId="3D8D4522" w14:textId="77777777" w:rsidR="00E57C44" w:rsidRPr="00E57C44" w:rsidRDefault="00E57C44" w:rsidP="00E57C44">
      <w:pPr>
        <w:tabs>
          <w:tab w:val="num" w:pos="720"/>
          <w:tab w:val="num" w:pos="1800"/>
        </w:tabs>
        <w:rPr>
          <w:rFonts w:cs="Arial"/>
        </w:rPr>
      </w:pPr>
    </w:p>
    <w:p w14:paraId="6FA20AAE" w14:textId="7A9579C0" w:rsidR="00E57C44" w:rsidRPr="00E57C44" w:rsidRDefault="00E57C44" w:rsidP="00E57C44">
      <w:pPr>
        <w:tabs>
          <w:tab w:val="num" w:pos="720"/>
          <w:tab w:val="num" w:pos="1800"/>
        </w:tabs>
        <w:rPr>
          <w:rFonts w:cs="Arial"/>
        </w:rPr>
      </w:pPr>
      <w:r w:rsidRPr="00E57C44">
        <w:rPr>
          <w:rFonts w:cs="Arial"/>
        </w:rPr>
        <w:t xml:space="preserve">The Council will own the copyright of </w:t>
      </w:r>
      <w:r w:rsidR="001024B7">
        <w:rPr>
          <w:rFonts w:cs="Arial"/>
        </w:rPr>
        <w:t xml:space="preserve">all reports, documents and other material produced as a result of the contract </w:t>
      </w:r>
      <w:r w:rsidRPr="00E57C44">
        <w:rPr>
          <w:rFonts w:cs="Arial"/>
        </w:rPr>
        <w:t xml:space="preserve">and will have the right to copy, </w:t>
      </w:r>
      <w:r w:rsidR="001024B7">
        <w:rPr>
          <w:rFonts w:cs="Arial"/>
        </w:rPr>
        <w:t xml:space="preserve">use, </w:t>
      </w:r>
      <w:r w:rsidRPr="00E57C44">
        <w:rPr>
          <w:rFonts w:cs="Arial"/>
        </w:rPr>
        <w:t xml:space="preserve">publish and distribute it as </w:t>
      </w:r>
      <w:r w:rsidR="001024B7">
        <w:rPr>
          <w:rFonts w:cs="Arial"/>
        </w:rPr>
        <w:t xml:space="preserve">the Council thinks fit </w:t>
      </w:r>
      <w:r w:rsidRPr="00E57C44">
        <w:rPr>
          <w:rFonts w:cs="Arial"/>
        </w:rPr>
        <w:t>(subject to the work being accredited to the consultant).</w:t>
      </w:r>
    </w:p>
    <w:p w14:paraId="2FB666CB" w14:textId="77777777" w:rsidR="00111931" w:rsidRDefault="00111931" w:rsidP="00E57C44">
      <w:pPr>
        <w:tabs>
          <w:tab w:val="num" w:pos="720"/>
          <w:tab w:val="num" w:pos="1800"/>
        </w:tabs>
        <w:rPr>
          <w:rFonts w:cs="Arial"/>
          <w:b/>
        </w:rPr>
      </w:pPr>
    </w:p>
    <w:p w14:paraId="05E97A45" w14:textId="77777777" w:rsidR="00E57C44" w:rsidRPr="00ED6C82" w:rsidRDefault="00E57C44" w:rsidP="00E57C44">
      <w:pPr>
        <w:tabs>
          <w:tab w:val="num" w:pos="720"/>
          <w:tab w:val="num" w:pos="1800"/>
        </w:tabs>
        <w:rPr>
          <w:rFonts w:cs="Arial"/>
          <w:b/>
        </w:rPr>
      </w:pPr>
      <w:r w:rsidRPr="00ED6C82">
        <w:rPr>
          <w:rFonts w:cs="Arial"/>
          <w:b/>
        </w:rPr>
        <w:t>Evaluation Process and Criteria</w:t>
      </w:r>
    </w:p>
    <w:p w14:paraId="690459D8" w14:textId="77777777" w:rsidR="00E57C44" w:rsidRPr="00E57C44" w:rsidRDefault="00E57C44" w:rsidP="00E57C44">
      <w:pPr>
        <w:tabs>
          <w:tab w:val="num" w:pos="720"/>
          <w:tab w:val="num" w:pos="1800"/>
        </w:tabs>
        <w:rPr>
          <w:rFonts w:cs="Arial"/>
          <w:u w:val="single"/>
        </w:rPr>
      </w:pPr>
    </w:p>
    <w:p w14:paraId="66F796D2" w14:textId="77777777" w:rsidR="00E57C44" w:rsidRPr="00E57C44" w:rsidRDefault="00E57C44" w:rsidP="00E57C44">
      <w:pPr>
        <w:tabs>
          <w:tab w:val="num" w:pos="720"/>
          <w:tab w:val="num" w:pos="1800"/>
        </w:tabs>
        <w:rPr>
          <w:rFonts w:cs="Arial"/>
        </w:rPr>
      </w:pPr>
      <w:r w:rsidRPr="00E57C44">
        <w:rPr>
          <w:rFonts w:cs="Arial"/>
        </w:rPr>
        <w:t>Process: All bids will be evaluated by a panel likely to include:</w:t>
      </w:r>
    </w:p>
    <w:p w14:paraId="4361F0F2" w14:textId="77777777" w:rsidR="00E57C44" w:rsidRPr="00E57C44" w:rsidRDefault="00E57C44" w:rsidP="00E57C44">
      <w:pPr>
        <w:tabs>
          <w:tab w:val="num" w:pos="720"/>
          <w:tab w:val="num" w:pos="1800"/>
        </w:tabs>
        <w:rPr>
          <w:rFonts w:cs="Arial"/>
        </w:rPr>
      </w:pPr>
    </w:p>
    <w:p w14:paraId="1F655B05" w14:textId="77777777" w:rsidR="00E57C44" w:rsidRPr="00FF205D" w:rsidRDefault="00E57C44" w:rsidP="00FF205D">
      <w:pPr>
        <w:pStyle w:val="ListParagraph"/>
        <w:numPr>
          <w:ilvl w:val="0"/>
          <w:numId w:val="42"/>
        </w:numPr>
        <w:tabs>
          <w:tab w:val="num" w:pos="720"/>
          <w:tab w:val="num" w:pos="1800"/>
        </w:tabs>
        <w:rPr>
          <w:rFonts w:cs="Arial"/>
        </w:rPr>
      </w:pPr>
      <w:r w:rsidRPr="00FF205D">
        <w:rPr>
          <w:rFonts w:cs="Arial"/>
        </w:rPr>
        <w:t>Executive Member Cllr Victoria Weston, Chair of IPG</w:t>
      </w:r>
    </w:p>
    <w:p w14:paraId="0E617FE6" w14:textId="77777777" w:rsidR="00E57C44" w:rsidRPr="00FF205D" w:rsidRDefault="00E57C44" w:rsidP="00FF205D">
      <w:pPr>
        <w:pStyle w:val="ListParagraph"/>
        <w:numPr>
          <w:ilvl w:val="0"/>
          <w:numId w:val="42"/>
        </w:numPr>
        <w:tabs>
          <w:tab w:val="num" w:pos="720"/>
          <w:tab w:val="num" w:pos="1800"/>
        </w:tabs>
        <w:rPr>
          <w:rFonts w:cs="Arial"/>
        </w:rPr>
      </w:pPr>
      <w:r w:rsidRPr="00FF205D">
        <w:rPr>
          <w:rFonts w:cs="Arial"/>
        </w:rPr>
        <w:t xml:space="preserve">Cllr Richard Izard vice Chair IPG </w:t>
      </w:r>
    </w:p>
    <w:p w14:paraId="4D744D0E" w14:textId="78CA949B" w:rsidR="00E57C44" w:rsidRPr="00FF205D" w:rsidRDefault="00C96E7C" w:rsidP="00FF205D">
      <w:pPr>
        <w:pStyle w:val="ListParagraph"/>
        <w:numPr>
          <w:ilvl w:val="0"/>
          <w:numId w:val="42"/>
        </w:numPr>
        <w:tabs>
          <w:tab w:val="num" w:pos="720"/>
          <w:tab w:val="num" w:pos="1800"/>
        </w:tabs>
        <w:rPr>
          <w:rFonts w:cs="Arial"/>
        </w:rPr>
      </w:pPr>
      <w:r>
        <w:rPr>
          <w:rFonts w:cs="Arial"/>
        </w:rPr>
        <w:t>An IPG Member</w:t>
      </w:r>
    </w:p>
    <w:p w14:paraId="01BCFC43" w14:textId="77777777" w:rsidR="00E57C44" w:rsidRPr="00FF205D" w:rsidRDefault="00E57C44" w:rsidP="00FF205D">
      <w:pPr>
        <w:pStyle w:val="ListParagraph"/>
        <w:numPr>
          <w:ilvl w:val="0"/>
          <w:numId w:val="42"/>
        </w:numPr>
        <w:tabs>
          <w:tab w:val="num" w:pos="720"/>
          <w:tab w:val="num" w:pos="1800"/>
        </w:tabs>
        <w:rPr>
          <w:rFonts w:cs="Arial"/>
        </w:rPr>
      </w:pPr>
      <w:r w:rsidRPr="00FF205D">
        <w:rPr>
          <w:rFonts w:cs="Arial"/>
        </w:rPr>
        <w:t>Assistant Director (Policy and Planning) and the Head of Policy and Projects</w:t>
      </w:r>
    </w:p>
    <w:p w14:paraId="0DD08C36" w14:textId="77777777" w:rsidR="00780500" w:rsidRDefault="00780500" w:rsidP="00E57C44">
      <w:pPr>
        <w:tabs>
          <w:tab w:val="num" w:pos="720"/>
          <w:tab w:val="num" w:pos="1800"/>
        </w:tabs>
        <w:rPr>
          <w:rFonts w:cs="Arial"/>
        </w:rPr>
      </w:pPr>
    </w:p>
    <w:p w14:paraId="614B4691" w14:textId="09AC4A10" w:rsidR="00780500" w:rsidRDefault="00780500" w:rsidP="00780500">
      <w:pPr>
        <w:tabs>
          <w:tab w:val="num" w:pos="720"/>
          <w:tab w:val="num" w:pos="1800"/>
        </w:tabs>
        <w:rPr>
          <w:rFonts w:cs="Arial"/>
        </w:rPr>
      </w:pPr>
      <w:r>
        <w:rPr>
          <w:rFonts w:cs="Arial"/>
        </w:rPr>
        <w:t>Only bidders who can demonstrate they have financially stability</w:t>
      </w:r>
      <w:r w:rsidR="002C1F2D">
        <w:rPr>
          <w:rFonts w:cs="Arial"/>
        </w:rPr>
        <w:t>,</w:t>
      </w:r>
      <w:r>
        <w:rPr>
          <w:rFonts w:cs="Arial"/>
        </w:rPr>
        <w:t xml:space="preserve"> meet the Council’s insurance requirements and can complete the required work with the stated timescales will be considered.  </w:t>
      </w:r>
    </w:p>
    <w:p w14:paraId="1FDF2582" w14:textId="77777777" w:rsidR="00780500" w:rsidRDefault="00780500" w:rsidP="00780500">
      <w:pPr>
        <w:tabs>
          <w:tab w:val="num" w:pos="720"/>
          <w:tab w:val="num" w:pos="1800"/>
        </w:tabs>
        <w:rPr>
          <w:rFonts w:cs="Arial"/>
        </w:rPr>
      </w:pPr>
    </w:p>
    <w:p w14:paraId="3C20EF20" w14:textId="2D29FFBB" w:rsidR="00E57C44" w:rsidRPr="00E57C44" w:rsidRDefault="002C1F2D" w:rsidP="00780500">
      <w:pPr>
        <w:tabs>
          <w:tab w:val="num" w:pos="720"/>
          <w:tab w:val="num" w:pos="1800"/>
        </w:tabs>
        <w:rPr>
          <w:rFonts w:cs="Arial"/>
        </w:rPr>
      </w:pPr>
      <w:r>
        <w:rPr>
          <w:rFonts w:cs="Arial"/>
        </w:rPr>
        <w:t xml:space="preserve">Bids will </w:t>
      </w:r>
      <w:r w:rsidR="009F0491">
        <w:rPr>
          <w:rFonts w:cs="Arial"/>
        </w:rPr>
        <w:t xml:space="preserve">be </w:t>
      </w:r>
      <w:r>
        <w:rPr>
          <w:rFonts w:cs="Arial"/>
        </w:rPr>
        <w:t>scored on</w:t>
      </w:r>
      <w:r w:rsidR="00780500">
        <w:rPr>
          <w:rFonts w:cs="Arial"/>
        </w:rPr>
        <w:t xml:space="preserve"> price </w:t>
      </w:r>
      <w:r>
        <w:rPr>
          <w:rFonts w:cs="Arial"/>
        </w:rPr>
        <w:t xml:space="preserve">(50%) </w:t>
      </w:r>
      <w:r w:rsidR="00780500">
        <w:rPr>
          <w:rFonts w:cs="Arial"/>
        </w:rPr>
        <w:t>and quality of the bid</w:t>
      </w:r>
      <w:r>
        <w:rPr>
          <w:rFonts w:cs="Arial"/>
        </w:rPr>
        <w:t xml:space="preserve"> (50%)</w:t>
      </w:r>
      <w:r w:rsidR="00780500">
        <w:rPr>
          <w:rFonts w:cs="Arial"/>
        </w:rPr>
        <w:t xml:space="preserve">.  </w:t>
      </w:r>
      <w:r w:rsidR="00E57C44" w:rsidRPr="00E57C44">
        <w:rPr>
          <w:rFonts w:cs="Arial"/>
        </w:rPr>
        <w:t>The evaluation/ selection criteria which will be applied to all bids are as follows:</w:t>
      </w:r>
    </w:p>
    <w:p w14:paraId="5682626F" w14:textId="77777777" w:rsidR="00E57C44" w:rsidRPr="00E57C44" w:rsidRDefault="00E57C44" w:rsidP="00E57C44">
      <w:pPr>
        <w:tabs>
          <w:tab w:val="num" w:pos="720"/>
          <w:tab w:val="num" w:pos="1800"/>
        </w:tabs>
        <w:rPr>
          <w:rFonts w:cs="Arial"/>
        </w:rPr>
      </w:pPr>
    </w:p>
    <w:p w14:paraId="39BA8A7E" w14:textId="14E326B3" w:rsidR="00D440E5" w:rsidRPr="00D440E5" w:rsidRDefault="00D440E5" w:rsidP="00D25421">
      <w:pPr>
        <w:tabs>
          <w:tab w:val="num" w:pos="720"/>
          <w:tab w:val="num" w:pos="1800"/>
        </w:tabs>
        <w:ind w:left="786" w:hanging="426"/>
        <w:rPr>
          <w:rFonts w:cs="Arial"/>
          <w:b/>
          <w:u w:val="single"/>
        </w:rPr>
      </w:pPr>
      <w:r w:rsidRPr="00D440E5">
        <w:rPr>
          <w:rFonts w:cs="Arial"/>
          <w:b/>
          <w:u w:val="single"/>
        </w:rPr>
        <w:t>Quality</w:t>
      </w:r>
      <w:r>
        <w:rPr>
          <w:rFonts w:cs="Arial"/>
          <w:b/>
          <w:u w:val="single"/>
        </w:rPr>
        <w:t xml:space="preserve"> (</w:t>
      </w:r>
      <w:r w:rsidRPr="00D440E5">
        <w:rPr>
          <w:rFonts w:cs="Arial"/>
          <w:b/>
          <w:u w:val="single"/>
        </w:rPr>
        <w:t>max 50%</w:t>
      </w:r>
      <w:r>
        <w:rPr>
          <w:rFonts w:cs="Arial"/>
          <w:b/>
          <w:u w:val="single"/>
        </w:rPr>
        <w:t>)</w:t>
      </w:r>
    </w:p>
    <w:p w14:paraId="2A307F74" w14:textId="77777777" w:rsidR="00D440E5" w:rsidRDefault="00D440E5" w:rsidP="00D25421">
      <w:pPr>
        <w:tabs>
          <w:tab w:val="num" w:pos="720"/>
          <w:tab w:val="num" w:pos="1800"/>
        </w:tabs>
        <w:ind w:left="786" w:hanging="426"/>
        <w:rPr>
          <w:rFonts w:cs="Arial"/>
          <w:b/>
        </w:rPr>
      </w:pPr>
    </w:p>
    <w:p w14:paraId="630724EC" w14:textId="445FCC61" w:rsidR="00E57C44" w:rsidRPr="00E57C44" w:rsidRDefault="00A612BE" w:rsidP="00D25421">
      <w:pPr>
        <w:tabs>
          <w:tab w:val="num" w:pos="720"/>
          <w:tab w:val="num" w:pos="1800"/>
        </w:tabs>
        <w:ind w:left="786" w:hanging="426"/>
        <w:rPr>
          <w:rFonts w:cs="Arial"/>
        </w:rPr>
      </w:pPr>
      <w:r>
        <w:rPr>
          <w:rFonts w:cs="Arial"/>
        </w:rPr>
        <w:t>T</w:t>
      </w:r>
      <w:r w:rsidR="00E57C44" w:rsidRPr="00E57C44">
        <w:rPr>
          <w:rFonts w:cs="Arial"/>
        </w:rPr>
        <w:t>he ability and capacity of the bidder(s) to deliver the commission, based on:</w:t>
      </w:r>
    </w:p>
    <w:p w14:paraId="24206174" w14:textId="344E21E0" w:rsidR="00E57C44" w:rsidRPr="00A612BE" w:rsidRDefault="00E57C44" w:rsidP="00D25421">
      <w:pPr>
        <w:pStyle w:val="ListParagraph"/>
        <w:numPr>
          <w:ilvl w:val="0"/>
          <w:numId w:val="39"/>
        </w:numPr>
        <w:ind w:left="1080"/>
        <w:rPr>
          <w:rFonts w:cs="Arial"/>
        </w:rPr>
      </w:pPr>
      <w:r w:rsidRPr="00A612BE">
        <w:rPr>
          <w:rFonts w:cs="Arial"/>
        </w:rPr>
        <w:t>Approach to delivery of the commission, understanding and interpretation of the brief and engagement process</w:t>
      </w:r>
      <w:r w:rsidR="002C1F2D">
        <w:rPr>
          <w:rFonts w:cs="Arial"/>
        </w:rPr>
        <w:t xml:space="preserve"> (20%)</w:t>
      </w:r>
    </w:p>
    <w:p w14:paraId="306FCE75" w14:textId="0EB3F479" w:rsidR="00E57C44" w:rsidRDefault="00E57C44" w:rsidP="00D25421">
      <w:pPr>
        <w:pStyle w:val="ListParagraph"/>
        <w:numPr>
          <w:ilvl w:val="0"/>
          <w:numId w:val="39"/>
        </w:numPr>
        <w:tabs>
          <w:tab w:val="num" w:pos="2160"/>
        </w:tabs>
        <w:ind w:left="1080"/>
        <w:rPr>
          <w:rFonts w:cs="Arial"/>
        </w:rPr>
      </w:pPr>
      <w:r w:rsidRPr="00A612BE">
        <w:rPr>
          <w:rFonts w:cs="Arial"/>
        </w:rPr>
        <w:t xml:space="preserve">Relevant skills and experience of organisation </w:t>
      </w:r>
      <w:r w:rsidR="002C1F2D">
        <w:rPr>
          <w:rFonts w:cs="Arial"/>
        </w:rPr>
        <w:t xml:space="preserve">(15%) </w:t>
      </w:r>
      <w:r w:rsidRPr="00A612BE">
        <w:rPr>
          <w:rFonts w:cs="Arial"/>
        </w:rPr>
        <w:t>and staff</w:t>
      </w:r>
      <w:r w:rsidR="002C1F2D">
        <w:rPr>
          <w:rFonts w:cs="Arial"/>
        </w:rPr>
        <w:t xml:space="preserve"> (10%)</w:t>
      </w:r>
      <w:r w:rsidRPr="00A612BE">
        <w:rPr>
          <w:rFonts w:cs="Arial"/>
        </w:rPr>
        <w:t>. Th</w:t>
      </w:r>
      <w:r w:rsidR="003E1616">
        <w:rPr>
          <w:rFonts w:cs="Arial"/>
        </w:rPr>
        <w:t>e</w:t>
      </w:r>
      <w:r w:rsidRPr="00A612BE">
        <w:rPr>
          <w:rFonts w:cs="Arial"/>
        </w:rPr>
        <w:t>s</w:t>
      </w:r>
      <w:r w:rsidR="003E1616">
        <w:rPr>
          <w:rFonts w:cs="Arial"/>
        </w:rPr>
        <w:t>e</w:t>
      </w:r>
      <w:r w:rsidRPr="00A612BE">
        <w:rPr>
          <w:rFonts w:cs="Arial"/>
        </w:rPr>
        <w:t xml:space="preserve"> element</w:t>
      </w:r>
      <w:r w:rsidR="003E1616">
        <w:rPr>
          <w:rFonts w:cs="Arial"/>
        </w:rPr>
        <w:t>s</w:t>
      </w:r>
      <w:r w:rsidRPr="00A612BE">
        <w:rPr>
          <w:rFonts w:cs="Arial"/>
        </w:rPr>
        <w:t xml:space="preserve"> will have minimum criteria in relation to suitable recent experience of similar successfully delivered projects</w:t>
      </w:r>
      <w:r w:rsidR="002C1F2D">
        <w:rPr>
          <w:rFonts w:cs="Arial"/>
        </w:rPr>
        <w:t xml:space="preserve"> and relevant skills and experience of staff</w:t>
      </w:r>
      <w:r w:rsidRPr="00A612BE">
        <w:rPr>
          <w:rFonts w:cs="Arial"/>
        </w:rPr>
        <w:t>.</w:t>
      </w:r>
    </w:p>
    <w:p w14:paraId="6C806A6A" w14:textId="6D746346" w:rsidR="002C1F2D" w:rsidRPr="00A612BE" w:rsidRDefault="002C1F2D" w:rsidP="00D25421">
      <w:pPr>
        <w:pStyle w:val="ListParagraph"/>
        <w:numPr>
          <w:ilvl w:val="0"/>
          <w:numId w:val="39"/>
        </w:numPr>
        <w:tabs>
          <w:tab w:val="num" w:pos="2160"/>
        </w:tabs>
        <w:ind w:left="1080"/>
        <w:rPr>
          <w:rFonts w:cs="Arial"/>
        </w:rPr>
      </w:pPr>
      <w:r>
        <w:rPr>
          <w:rFonts w:cs="Arial"/>
        </w:rPr>
        <w:t>The identification of potential risks using suitable processes for identifying and treating risks during the life of the project (5%)</w:t>
      </w:r>
    </w:p>
    <w:p w14:paraId="32B486D3" w14:textId="77777777" w:rsidR="002F7444" w:rsidRDefault="002F7444" w:rsidP="00D25421">
      <w:pPr>
        <w:tabs>
          <w:tab w:val="num" w:pos="720"/>
          <w:tab w:val="num" w:pos="1800"/>
        </w:tabs>
        <w:ind w:left="360"/>
        <w:rPr>
          <w:rFonts w:cs="Arial"/>
          <w:b/>
        </w:rPr>
      </w:pPr>
    </w:p>
    <w:p w14:paraId="776A7731" w14:textId="77777777" w:rsidR="002F7444" w:rsidRPr="00E57C44" w:rsidRDefault="002F7444" w:rsidP="00D25421">
      <w:pPr>
        <w:tabs>
          <w:tab w:val="num" w:pos="720"/>
          <w:tab w:val="num" w:pos="1800"/>
        </w:tabs>
        <w:ind w:left="360"/>
        <w:rPr>
          <w:rFonts w:cs="Arial"/>
          <w:b/>
        </w:rPr>
      </w:pPr>
    </w:p>
    <w:p w14:paraId="0E08BE47" w14:textId="2FF26B22" w:rsidR="00E57C44" w:rsidRPr="00D440E5" w:rsidRDefault="00D440E5" w:rsidP="00780500">
      <w:pPr>
        <w:tabs>
          <w:tab w:val="num" w:pos="720"/>
          <w:tab w:val="num" w:pos="1800"/>
        </w:tabs>
        <w:ind w:left="786" w:hanging="426"/>
        <w:rPr>
          <w:rFonts w:cs="Arial"/>
          <w:b/>
          <w:u w:val="single"/>
        </w:rPr>
      </w:pPr>
      <w:r w:rsidRPr="00D440E5">
        <w:rPr>
          <w:rFonts w:cs="Arial"/>
          <w:b/>
          <w:u w:val="single"/>
        </w:rPr>
        <w:t xml:space="preserve">Price </w:t>
      </w:r>
      <w:r>
        <w:rPr>
          <w:rFonts w:cs="Arial"/>
          <w:b/>
          <w:u w:val="single"/>
        </w:rPr>
        <w:t>(</w:t>
      </w:r>
      <w:r w:rsidRPr="00D440E5">
        <w:rPr>
          <w:rFonts w:cs="Arial"/>
          <w:b/>
          <w:u w:val="single"/>
        </w:rPr>
        <w:t>max 50 %</w:t>
      </w:r>
      <w:r>
        <w:rPr>
          <w:rFonts w:cs="Arial"/>
          <w:b/>
          <w:u w:val="single"/>
        </w:rPr>
        <w:t>)</w:t>
      </w:r>
    </w:p>
    <w:p w14:paraId="4A60E801" w14:textId="77777777" w:rsidR="00D440E5" w:rsidRPr="00E57C44" w:rsidRDefault="00D440E5" w:rsidP="00780500">
      <w:pPr>
        <w:tabs>
          <w:tab w:val="num" w:pos="720"/>
          <w:tab w:val="num" w:pos="1800"/>
        </w:tabs>
        <w:ind w:left="786" w:hanging="426"/>
        <w:rPr>
          <w:rFonts w:cs="Arial"/>
        </w:rPr>
      </w:pPr>
    </w:p>
    <w:p w14:paraId="23F8393E" w14:textId="2A6E8815" w:rsidR="00E57C44" w:rsidRPr="00E57C44" w:rsidRDefault="002C1F2D" w:rsidP="00D25421">
      <w:pPr>
        <w:tabs>
          <w:tab w:val="num" w:pos="720"/>
          <w:tab w:val="num" w:pos="1800"/>
        </w:tabs>
        <w:ind w:left="786" w:hanging="426"/>
        <w:rPr>
          <w:rFonts w:cs="Arial"/>
        </w:rPr>
      </w:pPr>
      <w:r w:rsidRPr="002C1F2D">
        <w:rPr>
          <w:rFonts w:cs="Arial"/>
        </w:rPr>
        <w:t>Price of the bid based on itemised fee breakdown for the full contract including staff deployed and rat</w:t>
      </w:r>
      <w:r w:rsidR="00D440E5">
        <w:rPr>
          <w:rFonts w:cs="Arial"/>
        </w:rPr>
        <w:t xml:space="preserve">es. </w:t>
      </w:r>
    </w:p>
    <w:p w14:paraId="64DE9AF4" w14:textId="77777777" w:rsidR="002F7444" w:rsidRDefault="002F7444" w:rsidP="00D25421">
      <w:pPr>
        <w:tabs>
          <w:tab w:val="num" w:pos="720"/>
          <w:tab w:val="num" w:pos="1800"/>
        </w:tabs>
        <w:ind w:left="360"/>
        <w:rPr>
          <w:rFonts w:cs="Arial"/>
          <w:b/>
        </w:rPr>
      </w:pPr>
    </w:p>
    <w:p w14:paraId="3487A7C7" w14:textId="77777777" w:rsidR="00E57C44" w:rsidRPr="00E57C44" w:rsidRDefault="00E57C44" w:rsidP="00E57C44">
      <w:pPr>
        <w:tabs>
          <w:tab w:val="num" w:pos="720"/>
          <w:tab w:val="num" w:pos="1800"/>
        </w:tabs>
        <w:rPr>
          <w:rFonts w:cs="Arial"/>
        </w:rPr>
      </w:pPr>
    </w:p>
    <w:p w14:paraId="533C4F90" w14:textId="77777777" w:rsidR="00E57C44" w:rsidRPr="00E57C44" w:rsidRDefault="00E57C44" w:rsidP="00E57C44">
      <w:pPr>
        <w:tabs>
          <w:tab w:val="num" w:pos="720"/>
          <w:tab w:val="num" w:pos="1800"/>
        </w:tabs>
        <w:rPr>
          <w:rFonts w:cs="Arial"/>
        </w:rPr>
      </w:pPr>
    </w:p>
    <w:p w14:paraId="4BC53216" w14:textId="77777777" w:rsidR="00E57C44" w:rsidRPr="00E57C44" w:rsidRDefault="00E57C44" w:rsidP="00E57C44">
      <w:pPr>
        <w:tabs>
          <w:tab w:val="num" w:pos="720"/>
          <w:tab w:val="num" w:pos="1800"/>
        </w:tabs>
        <w:rPr>
          <w:rFonts w:cs="Arial"/>
        </w:rPr>
      </w:pPr>
    </w:p>
    <w:p w14:paraId="6371272F" w14:textId="77777777" w:rsidR="00E57C44" w:rsidRPr="00E57C44" w:rsidRDefault="00E57C44" w:rsidP="00E57C44">
      <w:pPr>
        <w:tabs>
          <w:tab w:val="num" w:pos="720"/>
          <w:tab w:val="num" w:pos="1800"/>
        </w:tabs>
        <w:rPr>
          <w:rFonts w:cs="Arial"/>
        </w:rPr>
      </w:pPr>
    </w:p>
    <w:p w14:paraId="06F931EF" w14:textId="77777777" w:rsidR="00E57C44" w:rsidRPr="00E57C44" w:rsidRDefault="00E57C44" w:rsidP="00E57C44">
      <w:pPr>
        <w:rPr>
          <w:rFonts w:cs="Arial"/>
        </w:rPr>
      </w:pPr>
      <w:r w:rsidRPr="00E57C44">
        <w:rPr>
          <w:rFonts w:cs="Arial"/>
        </w:rPr>
        <w:br w:type="page"/>
      </w:r>
    </w:p>
    <w:p w14:paraId="20FD5AF8" w14:textId="77777777" w:rsidR="00E57C44" w:rsidRPr="00E57C44" w:rsidRDefault="00E57C44" w:rsidP="00E57C44">
      <w:pPr>
        <w:tabs>
          <w:tab w:val="num" w:pos="720"/>
          <w:tab w:val="num" w:pos="1800"/>
        </w:tabs>
        <w:rPr>
          <w:rFonts w:cs="Arial"/>
          <w:b/>
        </w:rPr>
      </w:pPr>
    </w:p>
    <w:p w14:paraId="329797F6" w14:textId="69C7D8FD" w:rsidR="00E57C44" w:rsidRPr="00E57C44" w:rsidRDefault="00E57C44" w:rsidP="00E57C44">
      <w:pPr>
        <w:tabs>
          <w:tab w:val="num" w:pos="720"/>
          <w:tab w:val="num" w:pos="1800"/>
        </w:tabs>
        <w:rPr>
          <w:rFonts w:cs="Arial"/>
          <w:b/>
        </w:rPr>
      </w:pPr>
      <w:r w:rsidRPr="00E57C44">
        <w:rPr>
          <w:rFonts w:cs="Arial"/>
          <w:b/>
        </w:rPr>
        <w:t>Appendix 1</w:t>
      </w:r>
      <w:r w:rsidR="00ED6C82">
        <w:rPr>
          <w:rFonts w:cs="Arial"/>
          <w:b/>
        </w:rPr>
        <w:t xml:space="preserve">:  Informal </w:t>
      </w:r>
      <w:r w:rsidR="000B0157">
        <w:rPr>
          <w:rFonts w:cs="Arial"/>
          <w:b/>
        </w:rPr>
        <w:t>Policy Group Terms of Reference</w:t>
      </w:r>
    </w:p>
    <w:p w14:paraId="5836A71E" w14:textId="77777777" w:rsidR="00ED6C82" w:rsidRDefault="00ED6C82" w:rsidP="00E57C44">
      <w:pPr>
        <w:rPr>
          <w:rFonts w:cs="Arial"/>
        </w:rPr>
      </w:pPr>
    </w:p>
    <w:p w14:paraId="7CAD9739" w14:textId="536CB2EF" w:rsidR="00E57C44" w:rsidRPr="00E57C44" w:rsidRDefault="00E57C44" w:rsidP="00E57C44">
      <w:pPr>
        <w:rPr>
          <w:rFonts w:cs="Arial"/>
        </w:rPr>
      </w:pPr>
      <w:r w:rsidRPr="00E57C44">
        <w:rPr>
          <w:rFonts w:cs="Arial"/>
        </w:rPr>
        <w:t xml:space="preserve">The terms of reference for the Informal </w:t>
      </w:r>
      <w:r w:rsidR="00946395">
        <w:rPr>
          <w:rFonts w:cs="Arial"/>
        </w:rPr>
        <w:t>Policy</w:t>
      </w:r>
      <w:r w:rsidR="00946395" w:rsidRPr="00E57C44">
        <w:rPr>
          <w:rFonts w:cs="Arial"/>
        </w:rPr>
        <w:t xml:space="preserve"> </w:t>
      </w:r>
      <w:r w:rsidRPr="00E57C44">
        <w:rPr>
          <w:rFonts w:cs="Arial"/>
        </w:rPr>
        <w:t>Group are:</w:t>
      </w:r>
    </w:p>
    <w:p w14:paraId="2A8F6443" w14:textId="77777777" w:rsidR="00E57C44" w:rsidRPr="00E57C44" w:rsidRDefault="00E57C44" w:rsidP="00E57C44">
      <w:pPr>
        <w:rPr>
          <w:rFonts w:cs="Arial"/>
        </w:rPr>
      </w:pPr>
    </w:p>
    <w:p w14:paraId="5A06303C" w14:textId="77777777" w:rsidR="00E57C44" w:rsidRPr="00E57C44" w:rsidRDefault="00E57C44" w:rsidP="00E57C44">
      <w:pPr>
        <w:numPr>
          <w:ilvl w:val="0"/>
          <w:numId w:val="29"/>
        </w:numPr>
        <w:contextualSpacing/>
        <w:rPr>
          <w:rFonts w:cs="Arial"/>
        </w:rPr>
      </w:pPr>
      <w:r w:rsidRPr="00E57C44">
        <w:rPr>
          <w:rFonts w:cs="Arial"/>
        </w:rPr>
        <w:t>To devise and implement a programme of engagement with all sectors of the community, including the Winchester Town Forum, to generate options and ideas for the SPD</w:t>
      </w:r>
    </w:p>
    <w:p w14:paraId="3A755C18" w14:textId="77777777" w:rsidR="00E57C44" w:rsidRPr="00E57C44" w:rsidRDefault="00E57C44" w:rsidP="00E57C44">
      <w:pPr>
        <w:numPr>
          <w:ilvl w:val="0"/>
          <w:numId w:val="29"/>
        </w:numPr>
        <w:contextualSpacing/>
        <w:rPr>
          <w:rFonts w:cs="Arial"/>
        </w:rPr>
      </w:pPr>
      <w:r w:rsidRPr="00E57C44">
        <w:rPr>
          <w:rFonts w:cs="Arial"/>
        </w:rPr>
        <w:t xml:space="preserve">To take evidence from relevant service providers, businesses and members of the public to assess the implications of their views on the future of central Winchester and the content of the SPD </w:t>
      </w:r>
    </w:p>
    <w:p w14:paraId="435AC695" w14:textId="77777777" w:rsidR="00E57C44" w:rsidRPr="00E57C44" w:rsidRDefault="00E57C44" w:rsidP="00E57C44">
      <w:pPr>
        <w:numPr>
          <w:ilvl w:val="0"/>
          <w:numId w:val="29"/>
        </w:numPr>
        <w:contextualSpacing/>
        <w:rPr>
          <w:rFonts w:cs="Arial"/>
        </w:rPr>
      </w:pPr>
      <w:r w:rsidRPr="00E57C44">
        <w:rPr>
          <w:rFonts w:cs="Arial"/>
        </w:rPr>
        <w:t>To recommend to Cabinet what technical and economic studies should be commissioned that will be necessary to provide an evidence base for the SPD, particularly in relation to transport and parking, retail activity and cultural activities</w:t>
      </w:r>
    </w:p>
    <w:p w14:paraId="0C810F02" w14:textId="77777777" w:rsidR="00E57C44" w:rsidRPr="00E57C44" w:rsidRDefault="00E57C44" w:rsidP="00E57C44">
      <w:pPr>
        <w:numPr>
          <w:ilvl w:val="0"/>
          <w:numId w:val="29"/>
        </w:numPr>
        <w:contextualSpacing/>
        <w:rPr>
          <w:rFonts w:cs="Arial"/>
        </w:rPr>
      </w:pPr>
      <w:r w:rsidRPr="00E57C44">
        <w:rPr>
          <w:rFonts w:cs="Arial"/>
        </w:rPr>
        <w:t>To evaluate a full range of options for the content of the SPD, based on the programme of engagement and the technical and economic studies, and then promote informed public debate to test policy and practical options</w:t>
      </w:r>
    </w:p>
    <w:p w14:paraId="4E298123" w14:textId="77777777" w:rsidR="00E57C44" w:rsidRPr="00E57C44" w:rsidRDefault="00E57C44" w:rsidP="00E57C44">
      <w:pPr>
        <w:numPr>
          <w:ilvl w:val="0"/>
          <w:numId w:val="29"/>
        </w:numPr>
        <w:contextualSpacing/>
        <w:rPr>
          <w:rFonts w:cs="Arial"/>
        </w:rPr>
      </w:pPr>
      <w:r w:rsidRPr="00E57C44">
        <w:rPr>
          <w:rFonts w:cs="Arial"/>
        </w:rPr>
        <w:t>To recommend a draft SPD to Cabinet that has been fully reviewed through a programme of consultation which allows all sectors of the community to make comments in a manner consistent with legislative requirements for the production of an SPD.</w:t>
      </w:r>
    </w:p>
    <w:p w14:paraId="294C0B82" w14:textId="77777777" w:rsidR="00E57C44" w:rsidRPr="00E57C44" w:rsidRDefault="00E57C44" w:rsidP="00E57C44">
      <w:pPr>
        <w:tabs>
          <w:tab w:val="num" w:pos="720"/>
          <w:tab w:val="num" w:pos="1800"/>
        </w:tabs>
        <w:rPr>
          <w:rFonts w:cs="Arial"/>
          <w:b/>
        </w:rPr>
      </w:pPr>
    </w:p>
    <w:p w14:paraId="6562545D" w14:textId="77777777" w:rsidR="00E57C44" w:rsidRPr="00E57C44" w:rsidRDefault="00E57C44" w:rsidP="00E57C44">
      <w:pPr>
        <w:rPr>
          <w:rFonts w:cs="Arial"/>
          <w:b/>
        </w:rPr>
      </w:pPr>
      <w:r w:rsidRPr="00E57C44">
        <w:rPr>
          <w:rFonts w:cs="Arial"/>
          <w:b/>
        </w:rPr>
        <w:br w:type="page"/>
      </w:r>
    </w:p>
    <w:p w14:paraId="084B6156" w14:textId="1F31CAD7" w:rsidR="00E57C44" w:rsidRPr="00E57C44" w:rsidRDefault="00E57C44" w:rsidP="00E57C44">
      <w:pPr>
        <w:tabs>
          <w:tab w:val="num" w:pos="720"/>
          <w:tab w:val="num" w:pos="1800"/>
        </w:tabs>
        <w:rPr>
          <w:rFonts w:cs="Arial"/>
          <w:b/>
        </w:rPr>
      </w:pPr>
      <w:r w:rsidRPr="00E57C44">
        <w:rPr>
          <w:rFonts w:cs="Arial"/>
          <w:b/>
        </w:rPr>
        <w:t xml:space="preserve">Appendix </w:t>
      </w:r>
      <w:r w:rsidR="00A9706C" w:rsidRPr="00E57C44">
        <w:rPr>
          <w:rFonts w:cs="Arial"/>
          <w:b/>
        </w:rPr>
        <w:t>2</w:t>
      </w:r>
      <w:r w:rsidR="00A9706C">
        <w:rPr>
          <w:rFonts w:cs="Arial"/>
          <w:b/>
        </w:rPr>
        <w:t>:</w:t>
      </w:r>
      <w:r w:rsidR="00ED6C82">
        <w:rPr>
          <w:rFonts w:cs="Arial"/>
          <w:b/>
        </w:rPr>
        <w:t xml:space="preserve">  Workshop </w:t>
      </w:r>
      <w:r w:rsidR="000A2792">
        <w:rPr>
          <w:rFonts w:cs="Arial"/>
          <w:b/>
        </w:rPr>
        <w:t>Summary</w:t>
      </w:r>
    </w:p>
    <w:p w14:paraId="4EE1C2C9" w14:textId="77777777" w:rsidR="00E57C44" w:rsidRPr="00E57C44" w:rsidRDefault="00E57C44" w:rsidP="00E57C44">
      <w:pPr>
        <w:tabs>
          <w:tab w:val="num" w:pos="720"/>
          <w:tab w:val="num" w:pos="1800"/>
        </w:tabs>
        <w:rPr>
          <w:rFonts w:cs="Arial"/>
        </w:rPr>
      </w:pPr>
    </w:p>
    <w:p w14:paraId="45FA68BE" w14:textId="77777777" w:rsidR="00E57C44" w:rsidRPr="00E57C44" w:rsidRDefault="00E57C44" w:rsidP="00E57C44">
      <w:pPr>
        <w:tabs>
          <w:tab w:val="num" w:pos="720"/>
          <w:tab w:val="num" w:pos="1800"/>
        </w:tabs>
        <w:rPr>
          <w:rFonts w:cs="Arial"/>
          <w:color w:val="000000"/>
        </w:rPr>
      </w:pPr>
      <w:r w:rsidRPr="00E57C44">
        <w:rPr>
          <w:rFonts w:cs="Arial"/>
          <w:color w:val="000000"/>
        </w:rPr>
        <w:t>The Central Winchester Regeneration Informal Policy Group held a workshop to consider methods of engagements and communities of interest that they feel would be important to include in the process.  Along with representatives from the Town Forum, Winchester Business Improvement District, Winchester Action on Climate Change and the City of Winchester Trust, they created a list of groups and engagement media that would need to feature as part of a successful Engagement Strategy.</w:t>
      </w:r>
    </w:p>
    <w:p w14:paraId="3291250E" w14:textId="77777777" w:rsidR="00E57C44" w:rsidRPr="00E57C44" w:rsidRDefault="00E57C44" w:rsidP="00E57C44">
      <w:pPr>
        <w:tabs>
          <w:tab w:val="num" w:pos="720"/>
          <w:tab w:val="num" w:pos="1800"/>
        </w:tabs>
        <w:rPr>
          <w:rFonts w:cs="Arial"/>
          <w:color w:val="000000"/>
        </w:rPr>
      </w:pPr>
    </w:p>
    <w:p w14:paraId="0547505F" w14:textId="77777777" w:rsidR="00E57C44" w:rsidRPr="00E57C44" w:rsidRDefault="00E57C44" w:rsidP="00E57C44">
      <w:pPr>
        <w:tabs>
          <w:tab w:val="num" w:pos="720"/>
          <w:tab w:val="num" w:pos="1800"/>
        </w:tabs>
        <w:rPr>
          <w:rFonts w:cs="Arial"/>
        </w:rPr>
      </w:pPr>
      <w:r w:rsidRPr="00E57C44">
        <w:rPr>
          <w:rFonts w:cs="Arial"/>
          <w:color w:val="000000"/>
        </w:rPr>
        <w:t xml:space="preserve">The following list sets out some of the main points for consideration; </w:t>
      </w:r>
    </w:p>
    <w:p w14:paraId="1BE30E87" w14:textId="77777777" w:rsidR="00E57C44" w:rsidRPr="00E57C44" w:rsidRDefault="00E57C44" w:rsidP="00E57C44">
      <w:pPr>
        <w:tabs>
          <w:tab w:val="num" w:pos="720"/>
          <w:tab w:val="num" w:pos="1800"/>
        </w:tabs>
        <w:rPr>
          <w:rFonts w:cs="Arial"/>
        </w:rPr>
      </w:pPr>
    </w:p>
    <w:p w14:paraId="70B1057D" w14:textId="77777777" w:rsidR="00E57C44" w:rsidRPr="00E57C44" w:rsidRDefault="00E57C44" w:rsidP="00E57C44">
      <w:pPr>
        <w:tabs>
          <w:tab w:val="num" w:pos="720"/>
          <w:tab w:val="num" w:pos="1800"/>
        </w:tabs>
        <w:rPr>
          <w:rFonts w:cs="Arial"/>
          <w:i/>
        </w:rPr>
      </w:pPr>
      <w:r w:rsidRPr="00E57C44">
        <w:rPr>
          <w:rFonts w:cs="Arial"/>
          <w:i/>
        </w:rPr>
        <w:t>Methods:</w:t>
      </w:r>
    </w:p>
    <w:p w14:paraId="522C924E" w14:textId="77777777" w:rsidR="00E57C44" w:rsidRPr="00E57C44" w:rsidRDefault="00E57C44" w:rsidP="00E57C44">
      <w:pPr>
        <w:tabs>
          <w:tab w:val="num" w:pos="720"/>
          <w:tab w:val="num" w:pos="1800"/>
        </w:tabs>
        <w:ind w:left="720"/>
        <w:contextualSpacing/>
        <w:rPr>
          <w:rFonts w:cs="Arial"/>
        </w:rPr>
      </w:pPr>
    </w:p>
    <w:p w14:paraId="12F5AAF5" w14:textId="77777777" w:rsidR="00E57C44" w:rsidRPr="00E57C44" w:rsidRDefault="00E57C44" w:rsidP="00E57C44">
      <w:pPr>
        <w:numPr>
          <w:ilvl w:val="0"/>
          <w:numId w:val="33"/>
        </w:numPr>
        <w:tabs>
          <w:tab w:val="num" w:pos="720"/>
          <w:tab w:val="num" w:pos="1800"/>
        </w:tabs>
        <w:contextualSpacing/>
        <w:rPr>
          <w:rFonts w:cs="Arial"/>
        </w:rPr>
      </w:pPr>
      <w:r w:rsidRPr="00E57C44">
        <w:rPr>
          <w:rFonts w:cs="Arial"/>
        </w:rPr>
        <w:t>Undertake informal polling with members of the public in and around the area and at times to capture different demographics, e.g. at lunch times to talk to local office workers, shoppers and visitors.</w:t>
      </w:r>
    </w:p>
    <w:p w14:paraId="75AC2CB4" w14:textId="77777777" w:rsidR="00E57C44" w:rsidRPr="00E57C44" w:rsidRDefault="00E57C44" w:rsidP="00E57C44">
      <w:pPr>
        <w:numPr>
          <w:ilvl w:val="0"/>
          <w:numId w:val="33"/>
        </w:numPr>
        <w:tabs>
          <w:tab w:val="num" w:pos="720"/>
          <w:tab w:val="num" w:pos="1800"/>
        </w:tabs>
        <w:contextualSpacing/>
        <w:rPr>
          <w:rFonts w:cs="Arial"/>
        </w:rPr>
      </w:pPr>
      <w:r w:rsidRPr="00E57C44">
        <w:rPr>
          <w:rFonts w:cs="Arial"/>
        </w:rPr>
        <w:t>Use established methods of communication and engagement throughout the district, including parish councils (to involve the wider district) and local community social media networks</w:t>
      </w:r>
    </w:p>
    <w:p w14:paraId="693BDBF7" w14:textId="77777777" w:rsidR="00E57C44" w:rsidRPr="00E57C44" w:rsidRDefault="00E57C44" w:rsidP="00E57C44">
      <w:pPr>
        <w:numPr>
          <w:ilvl w:val="0"/>
          <w:numId w:val="33"/>
        </w:numPr>
        <w:tabs>
          <w:tab w:val="num" w:pos="720"/>
          <w:tab w:val="num" w:pos="1800"/>
        </w:tabs>
        <w:contextualSpacing/>
        <w:rPr>
          <w:rFonts w:cs="Arial"/>
        </w:rPr>
      </w:pPr>
      <w:r w:rsidRPr="00E57C44">
        <w:rPr>
          <w:rFonts w:cs="Arial"/>
        </w:rPr>
        <w:t>Ensure engagement opportunities are taken out to people, especially hard to reach groups, using interesting and innovative methods.</w:t>
      </w:r>
    </w:p>
    <w:p w14:paraId="38728632" w14:textId="77777777" w:rsidR="00E57C44" w:rsidRPr="00E57C44" w:rsidRDefault="00E57C44" w:rsidP="00E57C44">
      <w:pPr>
        <w:numPr>
          <w:ilvl w:val="0"/>
          <w:numId w:val="33"/>
        </w:numPr>
        <w:tabs>
          <w:tab w:val="num" w:pos="720"/>
          <w:tab w:val="num" w:pos="1800"/>
        </w:tabs>
        <w:contextualSpacing/>
        <w:rPr>
          <w:rFonts w:cs="Arial"/>
        </w:rPr>
      </w:pPr>
      <w:r w:rsidRPr="00E57C44">
        <w:rPr>
          <w:rFonts w:cs="Arial"/>
        </w:rPr>
        <w:t>Consider providing site visits to support informed engagement</w:t>
      </w:r>
    </w:p>
    <w:p w14:paraId="1C93027C" w14:textId="77777777" w:rsidR="00E57C44" w:rsidRPr="00E57C44" w:rsidRDefault="00E57C44" w:rsidP="00E57C44">
      <w:pPr>
        <w:tabs>
          <w:tab w:val="num" w:pos="720"/>
          <w:tab w:val="num" w:pos="1800"/>
        </w:tabs>
        <w:rPr>
          <w:rFonts w:cs="Arial"/>
        </w:rPr>
      </w:pPr>
    </w:p>
    <w:p w14:paraId="4ED30C1D" w14:textId="77777777" w:rsidR="00E57C44" w:rsidRPr="00E57C44" w:rsidRDefault="00E57C44" w:rsidP="00E57C44">
      <w:pPr>
        <w:tabs>
          <w:tab w:val="num" w:pos="720"/>
          <w:tab w:val="num" w:pos="1800"/>
        </w:tabs>
        <w:rPr>
          <w:rFonts w:cs="Arial"/>
          <w:i/>
        </w:rPr>
      </w:pPr>
      <w:r w:rsidRPr="00E57C44">
        <w:rPr>
          <w:rFonts w:cs="Arial"/>
          <w:i/>
        </w:rPr>
        <w:t>Key groups to target:</w:t>
      </w:r>
    </w:p>
    <w:p w14:paraId="11848FCD" w14:textId="77777777" w:rsidR="00E57C44" w:rsidRPr="00E57C44" w:rsidRDefault="00E57C44" w:rsidP="00E57C44">
      <w:pPr>
        <w:tabs>
          <w:tab w:val="num" w:pos="720"/>
          <w:tab w:val="num" w:pos="1800"/>
        </w:tabs>
        <w:rPr>
          <w:rFonts w:cs="Arial"/>
          <w:i/>
        </w:rPr>
      </w:pPr>
      <w:r w:rsidRPr="00E57C44">
        <w:rPr>
          <w:rFonts w:cs="Arial"/>
          <w:i/>
        </w:rPr>
        <w:t>(this list is non-exhaustive)</w:t>
      </w:r>
    </w:p>
    <w:p w14:paraId="258D6817" w14:textId="77777777" w:rsidR="00E57C44" w:rsidRPr="00E57C44" w:rsidRDefault="00E57C44" w:rsidP="00E57C44">
      <w:pPr>
        <w:tabs>
          <w:tab w:val="num" w:pos="720"/>
          <w:tab w:val="num" w:pos="1800"/>
        </w:tabs>
        <w:rPr>
          <w:rFonts w:cs="Arial"/>
        </w:rPr>
      </w:pPr>
    </w:p>
    <w:p w14:paraId="3CDF122C" w14:textId="77777777" w:rsidR="00E57C44" w:rsidRPr="00E57C44" w:rsidRDefault="00E57C44" w:rsidP="00E57C44">
      <w:pPr>
        <w:tabs>
          <w:tab w:val="num" w:pos="720"/>
          <w:tab w:val="num" w:pos="1800"/>
        </w:tabs>
        <w:rPr>
          <w:rFonts w:cs="Arial"/>
          <w:u w:val="single"/>
        </w:rPr>
      </w:pPr>
      <w:r w:rsidRPr="00E57C44">
        <w:rPr>
          <w:rFonts w:cs="Arial"/>
        </w:rPr>
        <w:tab/>
      </w:r>
      <w:r w:rsidRPr="00E57C44">
        <w:rPr>
          <w:rFonts w:cs="Arial"/>
          <w:u w:val="single"/>
        </w:rPr>
        <w:t xml:space="preserve">People and representative groups </w:t>
      </w:r>
    </w:p>
    <w:p w14:paraId="54C8F754" w14:textId="77777777" w:rsidR="00E57C44" w:rsidRPr="00E57C44" w:rsidRDefault="00E57C44" w:rsidP="00E57C44">
      <w:pPr>
        <w:numPr>
          <w:ilvl w:val="0"/>
          <w:numId w:val="34"/>
        </w:numPr>
        <w:tabs>
          <w:tab w:val="num" w:pos="720"/>
          <w:tab w:val="num" w:pos="1800"/>
        </w:tabs>
        <w:contextualSpacing/>
        <w:rPr>
          <w:rFonts w:cs="Arial"/>
        </w:rPr>
      </w:pPr>
      <w:r w:rsidRPr="00E57C44">
        <w:rPr>
          <w:rFonts w:cs="Arial"/>
        </w:rPr>
        <w:t>General ‘unrepresented ’ members of the public as well as organisations representing communities of interest</w:t>
      </w:r>
    </w:p>
    <w:p w14:paraId="3CC52716" w14:textId="7A8109A5" w:rsidR="00E57C44" w:rsidRPr="00E57C44" w:rsidRDefault="00E57C44" w:rsidP="00E57C44">
      <w:pPr>
        <w:numPr>
          <w:ilvl w:val="0"/>
          <w:numId w:val="34"/>
        </w:numPr>
        <w:contextualSpacing/>
        <w:rPr>
          <w:rFonts w:cs="Arial"/>
        </w:rPr>
      </w:pPr>
      <w:r w:rsidRPr="00E57C44">
        <w:rPr>
          <w:rFonts w:cs="Arial"/>
        </w:rPr>
        <w:t xml:space="preserve">Communities outside of Winchester Town Centre but who look to Winchester for services </w:t>
      </w:r>
      <w:r w:rsidR="00A9706C" w:rsidRPr="00E57C44">
        <w:rPr>
          <w:rFonts w:cs="Arial"/>
        </w:rPr>
        <w:t>i.e.</w:t>
      </w:r>
      <w:r w:rsidRPr="00E57C44">
        <w:rPr>
          <w:rFonts w:cs="Arial"/>
        </w:rPr>
        <w:t xml:space="preserve"> through parish councils </w:t>
      </w:r>
    </w:p>
    <w:p w14:paraId="72793B19" w14:textId="77777777" w:rsidR="00E57C44" w:rsidRPr="00E57C44" w:rsidRDefault="00E57C44" w:rsidP="00E57C44">
      <w:pPr>
        <w:numPr>
          <w:ilvl w:val="0"/>
          <w:numId w:val="34"/>
        </w:numPr>
        <w:contextualSpacing/>
        <w:rPr>
          <w:rFonts w:cs="Arial"/>
        </w:rPr>
      </w:pPr>
      <w:r w:rsidRPr="00E57C44">
        <w:rPr>
          <w:rFonts w:cs="Arial"/>
        </w:rPr>
        <w:t>Younger people, including school age children and students</w:t>
      </w:r>
    </w:p>
    <w:p w14:paraId="2FDD328E" w14:textId="77777777" w:rsidR="00E57C44" w:rsidRPr="00E57C44" w:rsidRDefault="00E57C44" w:rsidP="00E57C44">
      <w:pPr>
        <w:numPr>
          <w:ilvl w:val="0"/>
          <w:numId w:val="34"/>
        </w:numPr>
        <w:contextualSpacing/>
        <w:rPr>
          <w:rFonts w:cs="Arial"/>
        </w:rPr>
      </w:pPr>
      <w:r w:rsidRPr="00E57C44">
        <w:rPr>
          <w:rFonts w:cs="Arial"/>
        </w:rPr>
        <w:t xml:space="preserve">Cultural/ethnic Groups </w:t>
      </w:r>
    </w:p>
    <w:p w14:paraId="53E950D2" w14:textId="77777777" w:rsidR="00E57C44" w:rsidRPr="00E57C44" w:rsidRDefault="00E57C44" w:rsidP="00E57C44">
      <w:pPr>
        <w:numPr>
          <w:ilvl w:val="0"/>
          <w:numId w:val="34"/>
        </w:numPr>
        <w:tabs>
          <w:tab w:val="num" w:pos="720"/>
          <w:tab w:val="num" w:pos="1800"/>
        </w:tabs>
        <w:contextualSpacing/>
        <w:rPr>
          <w:rFonts w:cs="Arial"/>
        </w:rPr>
      </w:pPr>
      <w:r w:rsidRPr="00E57C44">
        <w:rPr>
          <w:rFonts w:cs="Arial"/>
        </w:rPr>
        <w:t xml:space="preserve">Those who work in Winchester and those who commute out of Winchester </w:t>
      </w:r>
    </w:p>
    <w:p w14:paraId="38CE5CF5" w14:textId="77777777" w:rsidR="00E57C44" w:rsidRPr="00E57C44" w:rsidRDefault="00E57C44" w:rsidP="00E57C44">
      <w:pPr>
        <w:numPr>
          <w:ilvl w:val="0"/>
          <w:numId w:val="34"/>
        </w:numPr>
        <w:tabs>
          <w:tab w:val="num" w:pos="720"/>
          <w:tab w:val="num" w:pos="1800"/>
        </w:tabs>
        <w:contextualSpacing/>
        <w:rPr>
          <w:rFonts w:cs="Arial"/>
        </w:rPr>
      </w:pPr>
      <w:r w:rsidRPr="00E57C44">
        <w:rPr>
          <w:rFonts w:eastAsia="Calibri" w:cs="Arial"/>
          <w:bCs/>
          <w:lang w:eastAsia="en-US"/>
        </w:rPr>
        <w:t xml:space="preserve">Visitors </w:t>
      </w:r>
    </w:p>
    <w:p w14:paraId="5FD10695" w14:textId="77777777" w:rsidR="00E57C44" w:rsidRPr="00E57C44" w:rsidRDefault="00E57C44" w:rsidP="00E57C44">
      <w:pPr>
        <w:numPr>
          <w:ilvl w:val="0"/>
          <w:numId w:val="34"/>
        </w:numPr>
        <w:tabs>
          <w:tab w:val="num" w:pos="720"/>
          <w:tab w:val="num" w:pos="1800"/>
        </w:tabs>
        <w:contextualSpacing/>
        <w:rPr>
          <w:rFonts w:cs="Arial"/>
        </w:rPr>
      </w:pPr>
      <w:r w:rsidRPr="00E57C44">
        <w:rPr>
          <w:rFonts w:eastAsia="Calibri" w:cs="Arial"/>
          <w:bCs/>
          <w:lang w:eastAsia="en-US"/>
        </w:rPr>
        <w:t xml:space="preserve">Bus users </w:t>
      </w:r>
    </w:p>
    <w:p w14:paraId="70F66B53" w14:textId="77777777" w:rsidR="00E57C44" w:rsidRPr="00E57C44" w:rsidRDefault="00E57C44" w:rsidP="00E57C44">
      <w:pPr>
        <w:ind w:left="720"/>
        <w:contextualSpacing/>
        <w:rPr>
          <w:rFonts w:cs="Arial"/>
        </w:rPr>
      </w:pPr>
    </w:p>
    <w:p w14:paraId="38805041" w14:textId="5A122D2E" w:rsidR="00E57C44" w:rsidRPr="00E57C44" w:rsidRDefault="00E57C44" w:rsidP="00E57C44">
      <w:pPr>
        <w:ind w:left="720"/>
        <w:contextualSpacing/>
        <w:rPr>
          <w:rFonts w:cs="Arial"/>
        </w:rPr>
      </w:pPr>
      <w:r w:rsidRPr="00E57C44">
        <w:rPr>
          <w:rFonts w:cs="Arial"/>
          <w:u w:val="single"/>
        </w:rPr>
        <w:t>Commercial organisations</w:t>
      </w:r>
    </w:p>
    <w:p w14:paraId="2D93A641" w14:textId="77777777" w:rsidR="00E57C44" w:rsidRPr="00E57C44" w:rsidRDefault="00E57C44" w:rsidP="00E57C44">
      <w:pPr>
        <w:numPr>
          <w:ilvl w:val="0"/>
          <w:numId w:val="34"/>
        </w:numPr>
        <w:tabs>
          <w:tab w:val="num" w:pos="720"/>
          <w:tab w:val="num" w:pos="1800"/>
        </w:tabs>
        <w:contextualSpacing/>
        <w:rPr>
          <w:rFonts w:cs="Arial"/>
        </w:rPr>
      </w:pPr>
      <w:r w:rsidRPr="00E57C44">
        <w:rPr>
          <w:rFonts w:eastAsia="Calibri" w:cs="Arial"/>
          <w:bCs/>
          <w:lang w:eastAsia="en-US"/>
        </w:rPr>
        <w:t>Local agents regarding interest in retail opportunities</w:t>
      </w:r>
    </w:p>
    <w:p w14:paraId="145DE0E2" w14:textId="77777777" w:rsidR="00E57C44" w:rsidRPr="00E57C44" w:rsidRDefault="00E57C44" w:rsidP="00E57C44">
      <w:pPr>
        <w:numPr>
          <w:ilvl w:val="0"/>
          <w:numId w:val="34"/>
        </w:numPr>
        <w:tabs>
          <w:tab w:val="num" w:pos="720"/>
          <w:tab w:val="num" w:pos="1800"/>
        </w:tabs>
        <w:contextualSpacing/>
        <w:rPr>
          <w:rFonts w:cs="Arial"/>
        </w:rPr>
      </w:pPr>
      <w:r w:rsidRPr="00E57C44">
        <w:rPr>
          <w:rFonts w:eastAsia="Calibri" w:cs="Arial"/>
          <w:bCs/>
          <w:lang w:eastAsia="en-US"/>
        </w:rPr>
        <w:t>Landowners within the study area</w:t>
      </w:r>
    </w:p>
    <w:p w14:paraId="70890CB3" w14:textId="77777777" w:rsidR="00E57C44" w:rsidRPr="00E57C44" w:rsidRDefault="00E57C44" w:rsidP="00E57C44">
      <w:pPr>
        <w:numPr>
          <w:ilvl w:val="0"/>
          <w:numId w:val="34"/>
        </w:numPr>
        <w:tabs>
          <w:tab w:val="num" w:pos="720"/>
          <w:tab w:val="num" w:pos="1800"/>
        </w:tabs>
        <w:contextualSpacing/>
        <w:rPr>
          <w:rFonts w:cs="Arial"/>
        </w:rPr>
      </w:pPr>
      <w:r w:rsidRPr="00E57C44">
        <w:rPr>
          <w:rFonts w:eastAsia="Calibri" w:cs="Arial"/>
          <w:bCs/>
          <w:lang w:eastAsia="en-US"/>
        </w:rPr>
        <w:t>Transport operators</w:t>
      </w:r>
    </w:p>
    <w:p w14:paraId="54B91D9F" w14:textId="77777777" w:rsidR="00E57C44" w:rsidRPr="00E57C44" w:rsidRDefault="00E57C44" w:rsidP="00E57C44">
      <w:pPr>
        <w:numPr>
          <w:ilvl w:val="0"/>
          <w:numId w:val="34"/>
        </w:numPr>
        <w:tabs>
          <w:tab w:val="num" w:pos="720"/>
          <w:tab w:val="num" w:pos="1800"/>
        </w:tabs>
        <w:contextualSpacing/>
        <w:rPr>
          <w:rFonts w:cs="Arial"/>
        </w:rPr>
      </w:pPr>
      <w:r w:rsidRPr="00E57C44">
        <w:rPr>
          <w:rFonts w:eastAsia="Calibri" w:cs="Arial"/>
          <w:bCs/>
          <w:lang w:eastAsia="en-US"/>
        </w:rPr>
        <w:t>The business community, including individual businesses as well as representative bodies</w:t>
      </w:r>
    </w:p>
    <w:p w14:paraId="5CB23A7F" w14:textId="77777777" w:rsidR="00E57C44" w:rsidRPr="00E57C44" w:rsidRDefault="00E57C44" w:rsidP="00E57C44">
      <w:pPr>
        <w:numPr>
          <w:ilvl w:val="0"/>
          <w:numId w:val="30"/>
        </w:numPr>
        <w:contextualSpacing/>
        <w:rPr>
          <w:rFonts w:eastAsia="Calibri" w:cs="Arial"/>
          <w:bCs/>
          <w:lang w:eastAsia="en-US"/>
        </w:rPr>
      </w:pPr>
      <w:r w:rsidRPr="00E57C44">
        <w:rPr>
          <w:rFonts w:eastAsia="Calibri" w:cs="Arial"/>
          <w:bCs/>
          <w:lang w:eastAsia="en-US"/>
        </w:rPr>
        <w:t>Local media (Inc. local newspapers and magazines)</w:t>
      </w:r>
    </w:p>
    <w:p w14:paraId="3C7AFCE5" w14:textId="77777777" w:rsidR="00E57C44" w:rsidRPr="00E57C44" w:rsidRDefault="00E57C44" w:rsidP="00E57C44">
      <w:pPr>
        <w:numPr>
          <w:ilvl w:val="0"/>
          <w:numId w:val="30"/>
        </w:numPr>
        <w:contextualSpacing/>
        <w:rPr>
          <w:rFonts w:ascii="Calibri" w:eastAsia="Calibri" w:hAnsi="Calibri" w:cs="Arial"/>
          <w:bCs/>
          <w:lang w:eastAsia="en-US"/>
        </w:rPr>
      </w:pPr>
      <w:r w:rsidRPr="00E57C44">
        <w:rPr>
          <w:rFonts w:eastAsia="Calibri" w:cs="Arial"/>
          <w:bCs/>
          <w:lang w:eastAsia="en-US"/>
        </w:rPr>
        <w:t xml:space="preserve">Organisations and businesses which attract people into Winchester </w:t>
      </w:r>
    </w:p>
    <w:p w14:paraId="5544A01A" w14:textId="77777777" w:rsidR="00E57C44" w:rsidRPr="00E57C44" w:rsidRDefault="00E57C44" w:rsidP="00E57C44">
      <w:pPr>
        <w:tabs>
          <w:tab w:val="num" w:pos="720"/>
          <w:tab w:val="num" w:pos="1800"/>
        </w:tabs>
        <w:rPr>
          <w:rFonts w:cs="Arial"/>
        </w:rPr>
      </w:pPr>
    </w:p>
    <w:p w14:paraId="44BEE727" w14:textId="77777777" w:rsidR="00E57C44" w:rsidRPr="00E57C44" w:rsidRDefault="00E57C44" w:rsidP="00E57C44">
      <w:pPr>
        <w:tabs>
          <w:tab w:val="num" w:pos="720"/>
          <w:tab w:val="num" w:pos="1800"/>
        </w:tabs>
        <w:rPr>
          <w:rFonts w:cs="Arial"/>
        </w:rPr>
      </w:pPr>
    </w:p>
    <w:p w14:paraId="36687756" w14:textId="77777777" w:rsidR="00ED6C82" w:rsidRDefault="00ED6C82" w:rsidP="00E57C44">
      <w:pPr>
        <w:tabs>
          <w:tab w:val="num" w:pos="720"/>
          <w:tab w:val="num" w:pos="1800"/>
        </w:tabs>
        <w:rPr>
          <w:rFonts w:cs="Arial"/>
          <w:b/>
        </w:rPr>
      </w:pPr>
    </w:p>
    <w:p w14:paraId="2C926EDE" w14:textId="77777777" w:rsidR="00ED6C82" w:rsidRDefault="00ED6C82" w:rsidP="00E57C44">
      <w:pPr>
        <w:tabs>
          <w:tab w:val="num" w:pos="720"/>
          <w:tab w:val="num" w:pos="1800"/>
        </w:tabs>
        <w:rPr>
          <w:rFonts w:cs="Arial"/>
          <w:b/>
        </w:rPr>
      </w:pPr>
    </w:p>
    <w:p w14:paraId="3531C7D9" w14:textId="77777777" w:rsidR="00E66127" w:rsidRDefault="00E66127" w:rsidP="00E57C44">
      <w:pPr>
        <w:tabs>
          <w:tab w:val="num" w:pos="720"/>
          <w:tab w:val="num" w:pos="1800"/>
        </w:tabs>
        <w:rPr>
          <w:rFonts w:cs="Arial"/>
          <w:b/>
        </w:rPr>
        <w:sectPr w:rsidR="00E66127" w:rsidSect="00C60A5F">
          <w:pgSz w:w="11906" w:h="16838"/>
          <w:pgMar w:top="993" w:right="1800" w:bottom="1440" w:left="1800" w:header="708" w:footer="708" w:gutter="0"/>
          <w:cols w:space="708"/>
          <w:docGrid w:linePitch="360"/>
        </w:sectPr>
      </w:pPr>
    </w:p>
    <w:p w14:paraId="79E330B5" w14:textId="186A5218" w:rsidR="00E57C44" w:rsidRPr="00E57C44" w:rsidRDefault="00E57C44" w:rsidP="00E57C44">
      <w:pPr>
        <w:tabs>
          <w:tab w:val="num" w:pos="720"/>
          <w:tab w:val="num" w:pos="1800"/>
        </w:tabs>
        <w:rPr>
          <w:rFonts w:cs="Arial"/>
          <w:b/>
        </w:rPr>
      </w:pPr>
      <w:r w:rsidRPr="00E57C44">
        <w:rPr>
          <w:rFonts w:cs="Arial"/>
          <w:b/>
        </w:rPr>
        <w:t xml:space="preserve">Appendix </w:t>
      </w:r>
      <w:r w:rsidR="00A9706C" w:rsidRPr="00E57C44">
        <w:rPr>
          <w:rFonts w:cs="Arial"/>
          <w:b/>
        </w:rPr>
        <w:t>3:</w:t>
      </w:r>
      <w:r w:rsidR="00ED6C82">
        <w:rPr>
          <w:rFonts w:cs="Arial"/>
          <w:b/>
        </w:rPr>
        <w:t xml:space="preserve"> </w:t>
      </w:r>
      <w:r w:rsidRPr="00E57C44">
        <w:rPr>
          <w:rFonts w:cs="Arial"/>
          <w:b/>
        </w:rPr>
        <w:t xml:space="preserve">SPD </w:t>
      </w:r>
      <w:r w:rsidR="000B0157">
        <w:rPr>
          <w:rFonts w:cs="Arial"/>
          <w:b/>
        </w:rPr>
        <w:t xml:space="preserve">Study </w:t>
      </w:r>
      <w:r w:rsidRPr="00E57C44">
        <w:rPr>
          <w:rFonts w:cs="Arial"/>
          <w:b/>
        </w:rPr>
        <w:t>Area</w:t>
      </w:r>
    </w:p>
    <w:p w14:paraId="1BD08552" w14:textId="40F56455" w:rsidR="00E57C44" w:rsidRPr="00E57C44" w:rsidRDefault="00C22BE9" w:rsidP="00E57C44">
      <w:pPr>
        <w:tabs>
          <w:tab w:val="num" w:pos="720"/>
          <w:tab w:val="num" w:pos="1800"/>
        </w:tabs>
        <w:rPr>
          <w:rFonts w:cs="Arial"/>
          <w:b/>
        </w:rPr>
      </w:pPr>
      <w:r>
        <w:rPr>
          <w:rFonts w:cs="Arial"/>
          <w:b/>
          <w:noProof/>
        </w:rPr>
        <w:drawing>
          <wp:anchor distT="0" distB="0" distL="114300" distR="114300" simplePos="0" relativeHeight="251658240" behindDoc="1" locked="0" layoutInCell="1" allowOverlap="1" wp14:anchorId="4DC81056" wp14:editId="2116DA76">
            <wp:simplePos x="0" y="0"/>
            <wp:positionH relativeFrom="column">
              <wp:posOffset>203200</wp:posOffset>
            </wp:positionH>
            <wp:positionV relativeFrom="paragraph">
              <wp:posOffset>3810</wp:posOffset>
            </wp:positionV>
            <wp:extent cx="7468870" cy="52781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 Winchester Regeneration Study Area (2).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468870" cy="5278120"/>
                    </a:xfrm>
                    <a:prstGeom prst="rect">
                      <a:avLst/>
                    </a:prstGeom>
                  </pic:spPr>
                </pic:pic>
              </a:graphicData>
            </a:graphic>
            <wp14:sizeRelH relativeFrom="page">
              <wp14:pctWidth>0</wp14:pctWidth>
            </wp14:sizeRelH>
            <wp14:sizeRelV relativeFrom="page">
              <wp14:pctHeight>0</wp14:pctHeight>
            </wp14:sizeRelV>
          </wp:anchor>
        </w:drawing>
      </w:r>
    </w:p>
    <w:p w14:paraId="29974E1E" w14:textId="4427ABC4" w:rsidR="00E57C44" w:rsidRPr="00E57C44" w:rsidRDefault="00E57C44" w:rsidP="00E57C44">
      <w:pPr>
        <w:tabs>
          <w:tab w:val="num" w:pos="720"/>
          <w:tab w:val="num" w:pos="1800"/>
        </w:tabs>
        <w:rPr>
          <w:rFonts w:cs="Arial"/>
          <w:b/>
        </w:rPr>
      </w:pPr>
    </w:p>
    <w:p w14:paraId="512EC6D6" w14:textId="414E0880" w:rsidR="006C4852" w:rsidRPr="00E57C44" w:rsidRDefault="006C4852" w:rsidP="00E57C44"/>
    <w:sectPr w:rsidR="006C4852" w:rsidRPr="00E57C44" w:rsidSect="00E66127">
      <w:pgSz w:w="16838" w:h="11906" w:orient="landscape"/>
      <w:pgMar w:top="1797" w:right="992"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85A1E" w14:textId="77777777" w:rsidR="00EF0847" w:rsidRDefault="00EF0847" w:rsidP="00DB6216">
      <w:r>
        <w:separator/>
      </w:r>
    </w:p>
  </w:endnote>
  <w:endnote w:type="continuationSeparator" w:id="0">
    <w:p w14:paraId="7177F500" w14:textId="77777777" w:rsidR="00EF0847" w:rsidRDefault="00EF0847" w:rsidP="00DB6216">
      <w:r>
        <w:continuationSeparator/>
      </w:r>
    </w:p>
  </w:endnote>
  <w:endnote w:type="continuationNotice" w:id="1">
    <w:p w14:paraId="4C881489" w14:textId="77777777" w:rsidR="00EF0847" w:rsidRDefault="00EF0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DD2D6" w14:textId="77777777" w:rsidR="00EF0847" w:rsidRDefault="00EF0847" w:rsidP="00DB6216">
      <w:r>
        <w:separator/>
      </w:r>
    </w:p>
  </w:footnote>
  <w:footnote w:type="continuationSeparator" w:id="0">
    <w:p w14:paraId="39659B91" w14:textId="77777777" w:rsidR="00EF0847" w:rsidRDefault="00EF0847" w:rsidP="00DB6216">
      <w:r>
        <w:continuationSeparator/>
      </w:r>
    </w:p>
  </w:footnote>
  <w:footnote w:type="continuationNotice" w:id="1">
    <w:p w14:paraId="50CFDCC8" w14:textId="77777777" w:rsidR="00EF0847" w:rsidRDefault="00EF084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BD8"/>
    <w:multiLevelType w:val="hybridMultilevel"/>
    <w:tmpl w:val="536226B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0C3AEA"/>
    <w:multiLevelType w:val="hybridMultilevel"/>
    <w:tmpl w:val="DC6C978E"/>
    <w:lvl w:ilvl="0" w:tplc="A7E0D1CA">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07F14813"/>
    <w:multiLevelType w:val="hybridMultilevel"/>
    <w:tmpl w:val="A20E9936"/>
    <w:lvl w:ilvl="0" w:tplc="A7E0D1CA">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0B2418BE"/>
    <w:multiLevelType w:val="hybridMultilevel"/>
    <w:tmpl w:val="93802B42"/>
    <w:lvl w:ilvl="0" w:tplc="6C5C791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0D2AE9"/>
    <w:multiLevelType w:val="hybridMultilevel"/>
    <w:tmpl w:val="F1840C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5E59DE"/>
    <w:multiLevelType w:val="hybridMultilevel"/>
    <w:tmpl w:val="AD88A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106644"/>
    <w:multiLevelType w:val="hybridMultilevel"/>
    <w:tmpl w:val="769EF0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81510EE"/>
    <w:multiLevelType w:val="hybridMultilevel"/>
    <w:tmpl w:val="7DCA0C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8360AF4"/>
    <w:multiLevelType w:val="hybridMultilevel"/>
    <w:tmpl w:val="BB147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D73720E"/>
    <w:multiLevelType w:val="hybridMultilevel"/>
    <w:tmpl w:val="BD8EA9E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D9F23A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FE71BF5"/>
    <w:multiLevelType w:val="hybridMultilevel"/>
    <w:tmpl w:val="AB6A8AD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0D5063"/>
    <w:multiLevelType w:val="hybridMultilevel"/>
    <w:tmpl w:val="C6B6E4FA"/>
    <w:lvl w:ilvl="0" w:tplc="A7E0D1C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87C592E"/>
    <w:multiLevelType w:val="hybridMultilevel"/>
    <w:tmpl w:val="E8328B8E"/>
    <w:lvl w:ilvl="0" w:tplc="14DEDF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FA178C"/>
    <w:multiLevelType w:val="hybridMultilevel"/>
    <w:tmpl w:val="23A2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741EC0"/>
    <w:multiLevelType w:val="hybridMultilevel"/>
    <w:tmpl w:val="D69E14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5D7364"/>
    <w:multiLevelType w:val="hybridMultilevel"/>
    <w:tmpl w:val="BAD4E8AE"/>
    <w:lvl w:ilvl="0" w:tplc="08090005">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AD79CE"/>
    <w:multiLevelType w:val="hybridMultilevel"/>
    <w:tmpl w:val="27F06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9C68FA"/>
    <w:multiLevelType w:val="hybridMultilevel"/>
    <w:tmpl w:val="136438E6"/>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556B6B"/>
    <w:multiLevelType w:val="hybridMultilevel"/>
    <w:tmpl w:val="3FDC3AA4"/>
    <w:lvl w:ilvl="0" w:tplc="676C0D7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672004"/>
    <w:multiLevelType w:val="hybridMultilevel"/>
    <w:tmpl w:val="D56E5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C7B6A51"/>
    <w:multiLevelType w:val="hybridMultilevel"/>
    <w:tmpl w:val="8164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BD5A3C"/>
    <w:multiLevelType w:val="hybridMultilevel"/>
    <w:tmpl w:val="1DE40924"/>
    <w:lvl w:ilvl="0" w:tplc="B32E761A">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3">
    <w:nsid w:val="47926FFF"/>
    <w:multiLevelType w:val="hybridMultilevel"/>
    <w:tmpl w:val="332EE2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89A7D0C"/>
    <w:multiLevelType w:val="hybridMultilevel"/>
    <w:tmpl w:val="37843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434721"/>
    <w:multiLevelType w:val="hybridMultilevel"/>
    <w:tmpl w:val="C5224108"/>
    <w:lvl w:ilvl="0" w:tplc="B0F6668E">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9614732"/>
    <w:multiLevelType w:val="hybridMultilevel"/>
    <w:tmpl w:val="3A72A69C"/>
    <w:lvl w:ilvl="0" w:tplc="676C0D7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AE47A6"/>
    <w:multiLevelType w:val="hybridMultilevel"/>
    <w:tmpl w:val="DB32A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502A0C"/>
    <w:multiLevelType w:val="hybridMultilevel"/>
    <w:tmpl w:val="797E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58697D"/>
    <w:multiLevelType w:val="hybridMultilevel"/>
    <w:tmpl w:val="17E05478"/>
    <w:lvl w:ilvl="0" w:tplc="209A3F7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9A5FC6"/>
    <w:multiLevelType w:val="hybridMultilevel"/>
    <w:tmpl w:val="E0467794"/>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D22017"/>
    <w:multiLevelType w:val="hybridMultilevel"/>
    <w:tmpl w:val="747C3C42"/>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3AF0562"/>
    <w:multiLevelType w:val="hybridMultilevel"/>
    <w:tmpl w:val="4D147F66"/>
    <w:lvl w:ilvl="0" w:tplc="08090001">
      <w:start w:val="1"/>
      <w:numFmt w:val="bullet"/>
      <w:lvlText w:val=""/>
      <w:lvlJc w:val="left"/>
      <w:pPr>
        <w:ind w:left="1794" w:hanging="720"/>
      </w:pPr>
      <w:rPr>
        <w:rFonts w:ascii="Symbol" w:hAnsi="Symbol" w:hint="default"/>
      </w:rPr>
    </w:lvl>
    <w:lvl w:ilvl="1" w:tplc="08090003">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33">
    <w:nsid w:val="680D0896"/>
    <w:multiLevelType w:val="hybridMultilevel"/>
    <w:tmpl w:val="11425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C793D1E"/>
    <w:multiLevelType w:val="hybridMultilevel"/>
    <w:tmpl w:val="CBD8D5C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6D535D88"/>
    <w:multiLevelType w:val="hybridMultilevel"/>
    <w:tmpl w:val="D1205E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710A6C51"/>
    <w:multiLevelType w:val="hybridMultilevel"/>
    <w:tmpl w:val="17383970"/>
    <w:lvl w:ilvl="0" w:tplc="82486B92">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20868D1"/>
    <w:multiLevelType w:val="hybridMultilevel"/>
    <w:tmpl w:val="DF44F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3D61A32"/>
    <w:multiLevelType w:val="hybridMultilevel"/>
    <w:tmpl w:val="6BB47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BE6B5A"/>
    <w:multiLevelType w:val="hybridMultilevel"/>
    <w:tmpl w:val="EEACC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D24BE7"/>
    <w:multiLevelType w:val="hybridMultilevel"/>
    <w:tmpl w:val="F7704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4C15C1"/>
    <w:multiLevelType w:val="hybridMultilevel"/>
    <w:tmpl w:val="7826D4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E085DA0"/>
    <w:multiLevelType w:val="hybridMultilevel"/>
    <w:tmpl w:val="016CCCF2"/>
    <w:lvl w:ilvl="0" w:tplc="676C0D7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195523"/>
    <w:multiLevelType w:val="hybridMultilevel"/>
    <w:tmpl w:val="B3345082"/>
    <w:lvl w:ilvl="0" w:tplc="A7E0D1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F0B0C3F"/>
    <w:multiLevelType w:val="hybridMultilevel"/>
    <w:tmpl w:val="097C3484"/>
    <w:lvl w:ilvl="0" w:tplc="B0F6668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D978F1"/>
    <w:multiLevelType w:val="hybridMultilevel"/>
    <w:tmpl w:val="D6DEA9D4"/>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6"/>
  </w:num>
  <w:num w:numId="3">
    <w:abstractNumId w:val="41"/>
  </w:num>
  <w:num w:numId="4">
    <w:abstractNumId w:val="28"/>
  </w:num>
  <w:num w:numId="5">
    <w:abstractNumId w:val="0"/>
  </w:num>
  <w:num w:numId="6">
    <w:abstractNumId w:val="20"/>
  </w:num>
  <w:num w:numId="7">
    <w:abstractNumId w:val="7"/>
  </w:num>
  <w:num w:numId="8">
    <w:abstractNumId w:val="11"/>
  </w:num>
  <w:num w:numId="9">
    <w:abstractNumId w:val="15"/>
  </w:num>
  <w:num w:numId="10">
    <w:abstractNumId w:val="9"/>
  </w:num>
  <w:num w:numId="11">
    <w:abstractNumId w:val="23"/>
  </w:num>
  <w:num w:numId="12">
    <w:abstractNumId w:val="17"/>
  </w:num>
  <w:num w:numId="13">
    <w:abstractNumId w:val="18"/>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5"/>
  </w:num>
  <w:num w:numId="17">
    <w:abstractNumId w:val="12"/>
  </w:num>
  <w:num w:numId="18">
    <w:abstractNumId w:val="43"/>
  </w:num>
  <w:num w:numId="19">
    <w:abstractNumId w:val="2"/>
  </w:num>
  <w:num w:numId="20">
    <w:abstractNumId w:val="33"/>
  </w:num>
  <w:num w:numId="21">
    <w:abstractNumId w:val="45"/>
  </w:num>
  <w:num w:numId="22">
    <w:abstractNumId w:val="1"/>
  </w:num>
  <w:num w:numId="23">
    <w:abstractNumId w:val="4"/>
  </w:num>
  <w:num w:numId="24">
    <w:abstractNumId w:val="39"/>
  </w:num>
  <w:num w:numId="25">
    <w:abstractNumId w:val="29"/>
  </w:num>
  <w:num w:numId="26">
    <w:abstractNumId w:val="25"/>
  </w:num>
  <w:num w:numId="27">
    <w:abstractNumId w:val="10"/>
  </w:num>
  <w:num w:numId="28">
    <w:abstractNumId w:val="14"/>
  </w:num>
  <w:num w:numId="29">
    <w:abstractNumId w:val="13"/>
  </w:num>
  <w:num w:numId="30">
    <w:abstractNumId w:val="21"/>
  </w:num>
  <w:num w:numId="31">
    <w:abstractNumId w:val="38"/>
  </w:num>
  <w:num w:numId="32">
    <w:abstractNumId w:val="37"/>
  </w:num>
  <w:num w:numId="33">
    <w:abstractNumId w:val="5"/>
  </w:num>
  <w:num w:numId="34">
    <w:abstractNumId w:val="27"/>
  </w:num>
  <w:num w:numId="35">
    <w:abstractNumId w:val="22"/>
  </w:num>
  <w:num w:numId="36">
    <w:abstractNumId w:val="44"/>
  </w:num>
  <w:num w:numId="37">
    <w:abstractNumId w:val="36"/>
  </w:num>
  <w:num w:numId="38">
    <w:abstractNumId w:val="3"/>
  </w:num>
  <w:num w:numId="39">
    <w:abstractNumId w:val="40"/>
  </w:num>
  <w:num w:numId="40">
    <w:abstractNumId w:val="24"/>
  </w:num>
  <w:num w:numId="41">
    <w:abstractNumId w:val="19"/>
  </w:num>
  <w:num w:numId="42">
    <w:abstractNumId w:val="26"/>
  </w:num>
  <w:num w:numId="43">
    <w:abstractNumId w:val="30"/>
  </w:num>
  <w:num w:numId="44">
    <w:abstractNumId w:val="42"/>
  </w:num>
  <w:num w:numId="45">
    <w:abstractNumId w:val="31"/>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8F"/>
    <w:rsid w:val="00003247"/>
    <w:rsid w:val="000112A8"/>
    <w:rsid w:val="000135D0"/>
    <w:rsid w:val="00015957"/>
    <w:rsid w:val="000304E4"/>
    <w:rsid w:val="00030A31"/>
    <w:rsid w:val="00047544"/>
    <w:rsid w:val="000634AE"/>
    <w:rsid w:val="0006460C"/>
    <w:rsid w:val="0006681D"/>
    <w:rsid w:val="000675ED"/>
    <w:rsid w:val="0007049C"/>
    <w:rsid w:val="00075B72"/>
    <w:rsid w:val="00086B71"/>
    <w:rsid w:val="000934C2"/>
    <w:rsid w:val="000947DE"/>
    <w:rsid w:val="000A2792"/>
    <w:rsid w:val="000B0157"/>
    <w:rsid w:val="000B1DF1"/>
    <w:rsid w:val="000C081F"/>
    <w:rsid w:val="000C0D74"/>
    <w:rsid w:val="000D4BD7"/>
    <w:rsid w:val="000F3AD5"/>
    <w:rsid w:val="000F516F"/>
    <w:rsid w:val="001023CB"/>
    <w:rsid w:val="001024B7"/>
    <w:rsid w:val="00104145"/>
    <w:rsid w:val="00110E29"/>
    <w:rsid w:val="00111931"/>
    <w:rsid w:val="001146FA"/>
    <w:rsid w:val="001176E4"/>
    <w:rsid w:val="00120BDC"/>
    <w:rsid w:val="00126382"/>
    <w:rsid w:val="0012697E"/>
    <w:rsid w:val="0012705A"/>
    <w:rsid w:val="00141A17"/>
    <w:rsid w:val="00143297"/>
    <w:rsid w:val="001466F3"/>
    <w:rsid w:val="001529A8"/>
    <w:rsid w:val="00184BBC"/>
    <w:rsid w:val="00192EFB"/>
    <w:rsid w:val="00193C7E"/>
    <w:rsid w:val="00193D5B"/>
    <w:rsid w:val="00194A5C"/>
    <w:rsid w:val="00195A58"/>
    <w:rsid w:val="00197AFE"/>
    <w:rsid w:val="00197D35"/>
    <w:rsid w:val="001A2A13"/>
    <w:rsid w:val="001A79E8"/>
    <w:rsid w:val="001C521C"/>
    <w:rsid w:val="001D2DBF"/>
    <w:rsid w:val="001D751C"/>
    <w:rsid w:val="001E1A35"/>
    <w:rsid w:val="001E1D41"/>
    <w:rsid w:val="001E614B"/>
    <w:rsid w:val="001F070C"/>
    <w:rsid w:val="001F3502"/>
    <w:rsid w:val="00200AE6"/>
    <w:rsid w:val="00200E6C"/>
    <w:rsid w:val="00204503"/>
    <w:rsid w:val="0022041A"/>
    <w:rsid w:val="00222957"/>
    <w:rsid w:val="002254DF"/>
    <w:rsid w:val="00231BCA"/>
    <w:rsid w:val="00234B3B"/>
    <w:rsid w:val="002610A1"/>
    <w:rsid w:val="00294FCF"/>
    <w:rsid w:val="002A60B8"/>
    <w:rsid w:val="002B0D68"/>
    <w:rsid w:val="002B6ABB"/>
    <w:rsid w:val="002C09D8"/>
    <w:rsid w:val="002C1F2D"/>
    <w:rsid w:val="002C6D7C"/>
    <w:rsid w:val="002D21E1"/>
    <w:rsid w:val="002D7EEF"/>
    <w:rsid w:val="002E29D6"/>
    <w:rsid w:val="002F65DC"/>
    <w:rsid w:val="002F6AE2"/>
    <w:rsid w:val="002F7444"/>
    <w:rsid w:val="003201C5"/>
    <w:rsid w:val="00320445"/>
    <w:rsid w:val="003236E8"/>
    <w:rsid w:val="00341086"/>
    <w:rsid w:val="00344181"/>
    <w:rsid w:val="00356EDA"/>
    <w:rsid w:val="00361FA0"/>
    <w:rsid w:val="003738B9"/>
    <w:rsid w:val="0037561C"/>
    <w:rsid w:val="00385B96"/>
    <w:rsid w:val="00391102"/>
    <w:rsid w:val="003A3826"/>
    <w:rsid w:val="003B4A46"/>
    <w:rsid w:val="003C6BA2"/>
    <w:rsid w:val="003D3AF4"/>
    <w:rsid w:val="003D5F23"/>
    <w:rsid w:val="003E1616"/>
    <w:rsid w:val="003E528A"/>
    <w:rsid w:val="003F23B6"/>
    <w:rsid w:val="003F75CE"/>
    <w:rsid w:val="00407F0F"/>
    <w:rsid w:val="0041001C"/>
    <w:rsid w:val="00415FE1"/>
    <w:rsid w:val="00424192"/>
    <w:rsid w:val="00426B16"/>
    <w:rsid w:val="00432A4F"/>
    <w:rsid w:val="00450383"/>
    <w:rsid w:val="0045591C"/>
    <w:rsid w:val="004650E5"/>
    <w:rsid w:val="004775E8"/>
    <w:rsid w:val="00477C07"/>
    <w:rsid w:val="004813F1"/>
    <w:rsid w:val="00490EF4"/>
    <w:rsid w:val="00491AB9"/>
    <w:rsid w:val="00493171"/>
    <w:rsid w:val="00493436"/>
    <w:rsid w:val="004A4C52"/>
    <w:rsid w:val="004A5E8F"/>
    <w:rsid w:val="004B2D5A"/>
    <w:rsid w:val="004C7630"/>
    <w:rsid w:val="004D75E9"/>
    <w:rsid w:val="0050035C"/>
    <w:rsid w:val="0050091D"/>
    <w:rsid w:val="005040F7"/>
    <w:rsid w:val="00505D5F"/>
    <w:rsid w:val="00510B53"/>
    <w:rsid w:val="00516C58"/>
    <w:rsid w:val="0052769C"/>
    <w:rsid w:val="00534C2E"/>
    <w:rsid w:val="00534F2A"/>
    <w:rsid w:val="005406D2"/>
    <w:rsid w:val="00541AEB"/>
    <w:rsid w:val="005426CA"/>
    <w:rsid w:val="005462C3"/>
    <w:rsid w:val="005500F2"/>
    <w:rsid w:val="00550C22"/>
    <w:rsid w:val="0055185D"/>
    <w:rsid w:val="0055344B"/>
    <w:rsid w:val="00553FB4"/>
    <w:rsid w:val="005573E7"/>
    <w:rsid w:val="00565E39"/>
    <w:rsid w:val="0059251F"/>
    <w:rsid w:val="00592AAB"/>
    <w:rsid w:val="00596CA9"/>
    <w:rsid w:val="005A442F"/>
    <w:rsid w:val="005B15B6"/>
    <w:rsid w:val="005B754A"/>
    <w:rsid w:val="005C0C1F"/>
    <w:rsid w:val="005C4A67"/>
    <w:rsid w:val="005D29D0"/>
    <w:rsid w:val="005E0011"/>
    <w:rsid w:val="005E20DF"/>
    <w:rsid w:val="005E7C3A"/>
    <w:rsid w:val="005F1F32"/>
    <w:rsid w:val="005F2BDD"/>
    <w:rsid w:val="006002A6"/>
    <w:rsid w:val="0061113D"/>
    <w:rsid w:val="00612914"/>
    <w:rsid w:val="00614781"/>
    <w:rsid w:val="006252D8"/>
    <w:rsid w:val="00626F57"/>
    <w:rsid w:val="006307CB"/>
    <w:rsid w:val="00643B80"/>
    <w:rsid w:val="00647C26"/>
    <w:rsid w:val="006562A1"/>
    <w:rsid w:val="00660A01"/>
    <w:rsid w:val="00670905"/>
    <w:rsid w:val="00676920"/>
    <w:rsid w:val="00676E41"/>
    <w:rsid w:val="00683AE6"/>
    <w:rsid w:val="00683C20"/>
    <w:rsid w:val="00687DF9"/>
    <w:rsid w:val="006B15AC"/>
    <w:rsid w:val="006C4852"/>
    <w:rsid w:val="006D555A"/>
    <w:rsid w:val="006D72D2"/>
    <w:rsid w:val="006E19B1"/>
    <w:rsid w:val="006E5F53"/>
    <w:rsid w:val="006F553B"/>
    <w:rsid w:val="00700BB8"/>
    <w:rsid w:val="00701ECB"/>
    <w:rsid w:val="007022B1"/>
    <w:rsid w:val="00715378"/>
    <w:rsid w:val="00724ACD"/>
    <w:rsid w:val="00735DA1"/>
    <w:rsid w:val="00753626"/>
    <w:rsid w:val="00754AEE"/>
    <w:rsid w:val="00755D4C"/>
    <w:rsid w:val="007728CB"/>
    <w:rsid w:val="00773BD6"/>
    <w:rsid w:val="00780500"/>
    <w:rsid w:val="00782C84"/>
    <w:rsid w:val="007863B3"/>
    <w:rsid w:val="00791E26"/>
    <w:rsid w:val="007B3C3C"/>
    <w:rsid w:val="007B74DC"/>
    <w:rsid w:val="007C3497"/>
    <w:rsid w:val="007C4806"/>
    <w:rsid w:val="007D3327"/>
    <w:rsid w:val="007E292E"/>
    <w:rsid w:val="007E6C76"/>
    <w:rsid w:val="007E6F14"/>
    <w:rsid w:val="007E7063"/>
    <w:rsid w:val="007F1064"/>
    <w:rsid w:val="0081743C"/>
    <w:rsid w:val="0082383A"/>
    <w:rsid w:val="00825A79"/>
    <w:rsid w:val="00830D03"/>
    <w:rsid w:val="00832328"/>
    <w:rsid w:val="0083563C"/>
    <w:rsid w:val="00840847"/>
    <w:rsid w:val="008452BA"/>
    <w:rsid w:val="00860663"/>
    <w:rsid w:val="00861394"/>
    <w:rsid w:val="00867F47"/>
    <w:rsid w:val="0087427F"/>
    <w:rsid w:val="008745DE"/>
    <w:rsid w:val="00882611"/>
    <w:rsid w:val="00886739"/>
    <w:rsid w:val="00897A59"/>
    <w:rsid w:val="008A4D6F"/>
    <w:rsid w:val="008A5AC3"/>
    <w:rsid w:val="008C2DB9"/>
    <w:rsid w:val="008C5501"/>
    <w:rsid w:val="008C5D08"/>
    <w:rsid w:val="008C6E7A"/>
    <w:rsid w:val="008D3242"/>
    <w:rsid w:val="008E1B4B"/>
    <w:rsid w:val="008E4C6C"/>
    <w:rsid w:val="008E747C"/>
    <w:rsid w:val="008F5EC1"/>
    <w:rsid w:val="009032AF"/>
    <w:rsid w:val="009111E1"/>
    <w:rsid w:val="00911D70"/>
    <w:rsid w:val="00912B3D"/>
    <w:rsid w:val="0092255C"/>
    <w:rsid w:val="00933DEB"/>
    <w:rsid w:val="00933EBA"/>
    <w:rsid w:val="00941420"/>
    <w:rsid w:val="009415A6"/>
    <w:rsid w:val="00945406"/>
    <w:rsid w:val="00946395"/>
    <w:rsid w:val="009637D4"/>
    <w:rsid w:val="00964311"/>
    <w:rsid w:val="00971D16"/>
    <w:rsid w:val="00976686"/>
    <w:rsid w:val="00982394"/>
    <w:rsid w:val="00982DBB"/>
    <w:rsid w:val="00991CE1"/>
    <w:rsid w:val="009A07F4"/>
    <w:rsid w:val="009A122C"/>
    <w:rsid w:val="009A256F"/>
    <w:rsid w:val="009B05F9"/>
    <w:rsid w:val="009B353F"/>
    <w:rsid w:val="009C0CE7"/>
    <w:rsid w:val="009C590D"/>
    <w:rsid w:val="009C5A65"/>
    <w:rsid w:val="009C623B"/>
    <w:rsid w:val="009D039F"/>
    <w:rsid w:val="009D0ED7"/>
    <w:rsid w:val="009D1F63"/>
    <w:rsid w:val="009D4400"/>
    <w:rsid w:val="009D62B3"/>
    <w:rsid w:val="009D6EA5"/>
    <w:rsid w:val="009F0491"/>
    <w:rsid w:val="00A00B3C"/>
    <w:rsid w:val="00A03B54"/>
    <w:rsid w:val="00A03D16"/>
    <w:rsid w:val="00A04741"/>
    <w:rsid w:val="00A102F0"/>
    <w:rsid w:val="00A115C7"/>
    <w:rsid w:val="00A1261C"/>
    <w:rsid w:val="00A1283B"/>
    <w:rsid w:val="00A1517E"/>
    <w:rsid w:val="00A152D6"/>
    <w:rsid w:val="00A20056"/>
    <w:rsid w:val="00A2433A"/>
    <w:rsid w:val="00A27433"/>
    <w:rsid w:val="00A34568"/>
    <w:rsid w:val="00A6044C"/>
    <w:rsid w:val="00A612BE"/>
    <w:rsid w:val="00A8140E"/>
    <w:rsid w:val="00A9706C"/>
    <w:rsid w:val="00AA008B"/>
    <w:rsid w:val="00AA01C0"/>
    <w:rsid w:val="00AA1628"/>
    <w:rsid w:val="00AA2A48"/>
    <w:rsid w:val="00AA42EE"/>
    <w:rsid w:val="00AB04E8"/>
    <w:rsid w:val="00AB4A26"/>
    <w:rsid w:val="00AD0060"/>
    <w:rsid w:val="00AD3309"/>
    <w:rsid w:val="00AE1CC0"/>
    <w:rsid w:val="00AF2932"/>
    <w:rsid w:val="00B0102E"/>
    <w:rsid w:val="00B031B9"/>
    <w:rsid w:val="00B15C55"/>
    <w:rsid w:val="00B178BE"/>
    <w:rsid w:val="00B23939"/>
    <w:rsid w:val="00B25D67"/>
    <w:rsid w:val="00B33879"/>
    <w:rsid w:val="00B36B44"/>
    <w:rsid w:val="00B373D8"/>
    <w:rsid w:val="00B44CEA"/>
    <w:rsid w:val="00B5708D"/>
    <w:rsid w:val="00B6089D"/>
    <w:rsid w:val="00B63EEF"/>
    <w:rsid w:val="00B663BC"/>
    <w:rsid w:val="00B72F68"/>
    <w:rsid w:val="00B7562C"/>
    <w:rsid w:val="00B777AD"/>
    <w:rsid w:val="00B82D59"/>
    <w:rsid w:val="00B93775"/>
    <w:rsid w:val="00B974BD"/>
    <w:rsid w:val="00BA015A"/>
    <w:rsid w:val="00BA0ADD"/>
    <w:rsid w:val="00BA0E68"/>
    <w:rsid w:val="00BA16D2"/>
    <w:rsid w:val="00BA2F5C"/>
    <w:rsid w:val="00BA52A9"/>
    <w:rsid w:val="00BA6788"/>
    <w:rsid w:val="00BB3685"/>
    <w:rsid w:val="00BC2E05"/>
    <w:rsid w:val="00BC3453"/>
    <w:rsid w:val="00BC4C2E"/>
    <w:rsid w:val="00BF371B"/>
    <w:rsid w:val="00BF7933"/>
    <w:rsid w:val="00C210D6"/>
    <w:rsid w:val="00C22BE9"/>
    <w:rsid w:val="00C265CB"/>
    <w:rsid w:val="00C27A11"/>
    <w:rsid w:val="00C31B7E"/>
    <w:rsid w:val="00C360D6"/>
    <w:rsid w:val="00C37A44"/>
    <w:rsid w:val="00C40519"/>
    <w:rsid w:val="00C447FD"/>
    <w:rsid w:val="00C46EB0"/>
    <w:rsid w:val="00C525B6"/>
    <w:rsid w:val="00C554BF"/>
    <w:rsid w:val="00C60A5F"/>
    <w:rsid w:val="00C73BB8"/>
    <w:rsid w:val="00C920DC"/>
    <w:rsid w:val="00C962BA"/>
    <w:rsid w:val="00C96E7C"/>
    <w:rsid w:val="00C96FA3"/>
    <w:rsid w:val="00C97F31"/>
    <w:rsid w:val="00CA505F"/>
    <w:rsid w:val="00CA6871"/>
    <w:rsid w:val="00CA7591"/>
    <w:rsid w:val="00CB1F50"/>
    <w:rsid w:val="00CB2842"/>
    <w:rsid w:val="00CD364B"/>
    <w:rsid w:val="00CE05A4"/>
    <w:rsid w:val="00CE5B64"/>
    <w:rsid w:val="00CF063C"/>
    <w:rsid w:val="00CF759A"/>
    <w:rsid w:val="00D024F7"/>
    <w:rsid w:val="00D03DA5"/>
    <w:rsid w:val="00D04707"/>
    <w:rsid w:val="00D04EA0"/>
    <w:rsid w:val="00D07A7E"/>
    <w:rsid w:val="00D1283C"/>
    <w:rsid w:val="00D25421"/>
    <w:rsid w:val="00D33C77"/>
    <w:rsid w:val="00D440E5"/>
    <w:rsid w:val="00D443B0"/>
    <w:rsid w:val="00D50F96"/>
    <w:rsid w:val="00D5367C"/>
    <w:rsid w:val="00D54F04"/>
    <w:rsid w:val="00D679F6"/>
    <w:rsid w:val="00D72739"/>
    <w:rsid w:val="00D81122"/>
    <w:rsid w:val="00D8198A"/>
    <w:rsid w:val="00D9518D"/>
    <w:rsid w:val="00DA2B07"/>
    <w:rsid w:val="00DA7E97"/>
    <w:rsid w:val="00DB6216"/>
    <w:rsid w:val="00DC2655"/>
    <w:rsid w:val="00DC3010"/>
    <w:rsid w:val="00DC7937"/>
    <w:rsid w:val="00DD1097"/>
    <w:rsid w:val="00DD22AC"/>
    <w:rsid w:val="00DE6A01"/>
    <w:rsid w:val="00E001EF"/>
    <w:rsid w:val="00E036EE"/>
    <w:rsid w:val="00E03FA9"/>
    <w:rsid w:val="00E04225"/>
    <w:rsid w:val="00E0638A"/>
    <w:rsid w:val="00E13167"/>
    <w:rsid w:val="00E160C9"/>
    <w:rsid w:val="00E20352"/>
    <w:rsid w:val="00E2265A"/>
    <w:rsid w:val="00E23F6E"/>
    <w:rsid w:val="00E25DBD"/>
    <w:rsid w:val="00E30F39"/>
    <w:rsid w:val="00E42490"/>
    <w:rsid w:val="00E47355"/>
    <w:rsid w:val="00E53396"/>
    <w:rsid w:val="00E53973"/>
    <w:rsid w:val="00E57C44"/>
    <w:rsid w:val="00E62877"/>
    <w:rsid w:val="00E64C59"/>
    <w:rsid w:val="00E650CC"/>
    <w:rsid w:val="00E654DF"/>
    <w:rsid w:val="00E66127"/>
    <w:rsid w:val="00E66C47"/>
    <w:rsid w:val="00E71F51"/>
    <w:rsid w:val="00E75CCD"/>
    <w:rsid w:val="00E760AC"/>
    <w:rsid w:val="00E77096"/>
    <w:rsid w:val="00E85AC3"/>
    <w:rsid w:val="00E8740B"/>
    <w:rsid w:val="00E930A7"/>
    <w:rsid w:val="00E93BD1"/>
    <w:rsid w:val="00E93C9D"/>
    <w:rsid w:val="00E956E6"/>
    <w:rsid w:val="00E97CC4"/>
    <w:rsid w:val="00EB3C4C"/>
    <w:rsid w:val="00EB43F6"/>
    <w:rsid w:val="00EC60BA"/>
    <w:rsid w:val="00EC6ADD"/>
    <w:rsid w:val="00ED2D38"/>
    <w:rsid w:val="00ED6C82"/>
    <w:rsid w:val="00EF0847"/>
    <w:rsid w:val="00EF58D4"/>
    <w:rsid w:val="00F0763E"/>
    <w:rsid w:val="00F1014C"/>
    <w:rsid w:val="00F10727"/>
    <w:rsid w:val="00F26D42"/>
    <w:rsid w:val="00F31881"/>
    <w:rsid w:val="00F324AD"/>
    <w:rsid w:val="00F415FD"/>
    <w:rsid w:val="00F424F0"/>
    <w:rsid w:val="00F44739"/>
    <w:rsid w:val="00F66CCA"/>
    <w:rsid w:val="00F72EA8"/>
    <w:rsid w:val="00F756BC"/>
    <w:rsid w:val="00F80A3E"/>
    <w:rsid w:val="00F82245"/>
    <w:rsid w:val="00F84C8F"/>
    <w:rsid w:val="00F95851"/>
    <w:rsid w:val="00FA1CD5"/>
    <w:rsid w:val="00FA2246"/>
    <w:rsid w:val="00FA3F16"/>
    <w:rsid w:val="00FB136F"/>
    <w:rsid w:val="00FC61CC"/>
    <w:rsid w:val="00FD0509"/>
    <w:rsid w:val="00FD14C2"/>
    <w:rsid w:val="00FD3E92"/>
    <w:rsid w:val="00FD4D17"/>
    <w:rsid w:val="00FE58E8"/>
    <w:rsid w:val="00FF0216"/>
    <w:rsid w:val="00FF205D"/>
    <w:rsid w:val="00FF23E1"/>
    <w:rsid w:val="00FF2724"/>
    <w:rsid w:val="00FF3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8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A5E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A5E8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A5E8F"/>
    <w:pPr>
      <w:ind w:left="720"/>
      <w:contextualSpacing/>
    </w:pPr>
  </w:style>
  <w:style w:type="character" w:styleId="Hyperlink">
    <w:name w:val="Hyperlink"/>
    <w:basedOn w:val="DefaultParagraphFont"/>
    <w:rsid w:val="00F1014C"/>
    <w:rPr>
      <w:color w:val="0000FF"/>
      <w:u w:val="single"/>
    </w:rPr>
  </w:style>
  <w:style w:type="table" w:styleId="TableGrid">
    <w:name w:val="Table Grid"/>
    <w:basedOn w:val="TableNormal"/>
    <w:uiPriority w:val="59"/>
    <w:rsid w:val="00F101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80A3E"/>
    <w:rPr>
      <w:sz w:val="16"/>
      <w:szCs w:val="16"/>
    </w:rPr>
  </w:style>
  <w:style w:type="paragraph" w:styleId="CommentText">
    <w:name w:val="annotation text"/>
    <w:basedOn w:val="Normal"/>
    <w:link w:val="CommentTextChar"/>
    <w:rsid w:val="00F80A3E"/>
    <w:rPr>
      <w:sz w:val="20"/>
      <w:szCs w:val="20"/>
    </w:rPr>
  </w:style>
  <w:style w:type="character" w:customStyle="1" w:styleId="CommentTextChar">
    <w:name w:val="Comment Text Char"/>
    <w:basedOn w:val="DefaultParagraphFont"/>
    <w:link w:val="CommentText"/>
    <w:rsid w:val="00F80A3E"/>
  </w:style>
  <w:style w:type="paragraph" w:styleId="CommentSubject">
    <w:name w:val="annotation subject"/>
    <w:basedOn w:val="CommentText"/>
    <w:next w:val="CommentText"/>
    <w:link w:val="CommentSubjectChar"/>
    <w:rsid w:val="00F80A3E"/>
    <w:rPr>
      <w:b/>
      <w:bCs/>
    </w:rPr>
  </w:style>
  <w:style w:type="character" w:customStyle="1" w:styleId="CommentSubjectChar">
    <w:name w:val="Comment Subject Char"/>
    <w:basedOn w:val="CommentTextChar"/>
    <w:link w:val="CommentSubject"/>
    <w:rsid w:val="00F80A3E"/>
    <w:rPr>
      <w:b/>
      <w:bCs/>
    </w:rPr>
  </w:style>
  <w:style w:type="paragraph" w:styleId="BalloonText">
    <w:name w:val="Balloon Text"/>
    <w:basedOn w:val="Normal"/>
    <w:link w:val="BalloonTextChar"/>
    <w:rsid w:val="00F80A3E"/>
    <w:rPr>
      <w:rFonts w:ascii="Tahoma" w:hAnsi="Tahoma" w:cs="Tahoma"/>
      <w:sz w:val="16"/>
      <w:szCs w:val="16"/>
    </w:rPr>
  </w:style>
  <w:style w:type="character" w:customStyle="1" w:styleId="BalloonTextChar">
    <w:name w:val="Balloon Text Char"/>
    <w:basedOn w:val="DefaultParagraphFont"/>
    <w:link w:val="BalloonText"/>
    <w:rsid w:val="00F80A3E"/>
    <w:rPr>
      <w:rFonts w:ascii="Tahoma" w:hAnsi="Tahoma" w:cs="Tahoma"/>
      <w:sz w:val="16"/>
      <w:szCs w:val="16"/>
    </w:rPr>
  </w:style>
  <w:style w:type="character" w:styleId="FollowedHyperlink">
    <w:name w:val="FollowedHyperlink"/>
    <w:basedOn w:val="DefaultParagraphFont"/>
    <w:rsid w:val="00407F0F"/>
    <w:rPr>
      <w:color w:val="800080" w:themeColor="followedHyperlink"/>
      <w:u w:val="single"/>
    </w:rPr>
  </w:style>
  <w:style w:type="character" w:customStyle="1" w:styleId="casenumber">
    <w:name w:val="casenumber"/>
    <w:basedOn w:val="DefaultParagraphFont"/>
    <w:rsid w:val="00614781"/>
  </w:style>
  <w:style w:type="paragraph" w:styleId="Header">
    <w:name w:val="header"/>
    <w:basedOn w:val="Normal"/>
    <w:link w:val="HeaderChar"/>
    <w:uiPriority w:val="99"/>
    <w:rsid w:val="00DB6216"/>
    <w:pPr>
      <w:tabs>
        <w:tab w:val="center" w:pos="4513"/>
        <w:tab w:val="right" w:pos="9026"/>
      </w:tabs>
    </w:pPr>
  </w:style>
  <w:style w:type="character" w:customStyle="1" w:styleId="HeaderChar">
    <w:name w:val="Header Char"/>
    <w:basedOn w:val="DefaultParagraphFont"/>
    <w:link w:val="Header"/>
    <w:uiPriority w:val="99"/>
    <w:rsid w:val="00DB6216"/>
    <w:rPr>
      <w:sz w:val="24"/>
      <w:szCs w:val="24"/>
    </w:rPr>
  </w:style>
  <w:style w:type="paragraph" w:styleId="Footer">
    <w:name w:val="footer"/>
    <w:basedOn w:val="Normal"/>
    <w:link w:val="FooterChar"/>
    <w:rsid w:val="00DB6216"/>
    <w:pPr>
      <w:tabs>
        <w:tab w:val="center" w:pos="4513"/>
        <w:tab w:val="right" w:pos="9026"/>
      </w:tabs>
    </w:pPr>
  </w:style>
  <w:style w:type="character" w:customStyle="1" w:styleId="FooterChar">
    <w:name w:val="Footer Char"/>
    <w:basedOn w:val="DefaultParagraphFont"/>
    <w:link w:val="Footer"/>
    <w:rsid w:val="00DB6216"/>
    <w:rPr>
      <w:sz w:val="24"/>
      <w:szCs w:val="24"/>
    </w:rPr>
  </w:style>
  <w:style w:type="table" w:customStyle="1" w:styleId="TableGrid1">
    <w:name w:val="Table Grid1"/>
    <w:basedOn w:val="TableNormal"/>
    <w:next w:val="TableGrid"/>
    <w:uiPriority w:val="59"/>
    <w:rsid w:val="00E57C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A5E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A5E8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A5E8F"/>
    <w:pPr>
      <w:ind w:left="720"/>
      <w:contextualSpacing/>
    </w:pPr>
  </w:style>
  <w:style w:type="character" w:styleId="Hyperlink">
    <w:name w:val="Hyperlink"/>
    <w:basedOn w:val="DefaultParagraphFont"/>
    <w:rsid w:val="00F1014C"/>
    <w:rPr>
      <w:color w:val="0000FF"/>
      <w:u w:val="single"/>
    </w:rPr>
  </w:style>
  <w:style w:type="table" w:styleId="TableGrid">
    <w:name w:val="Table Grid"/>
    <w:basedOn w:val="TableNormal"/>
    <w:uiPriority w:val="59"/>
    <w:rsid w:val="00F101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80A3E"/>
    <w:rPr>
      <w:sz w:val="16"/>
      <w:szCs w:val="16"/>
    </w:rPr>
  </w:style>
  <w:style w:type="paragraph" w:styleId="CommentText">
    <w:name w:val="annotation text"/>
    <w:basedOn w:val="Normal"/>
    <w:link w:val="CommentTextChar"/>
    <w:rsid w:val="00F80A3E"/>
    <w:rPr>
      <w:sz w:val="20"/>
      <w:szCs w:val="20"/>
    </w:rPr>
  </w:style>
  <w:style w:type="character" w:customStyle="1" w:styleId="CommentTextChar">
    <w:name w:val="Comment Text Char"/>
    <w:basedOn w:val="DefaultParagraphFont"/>
    <w:link w:val="CommentText"/>
    <w:rsid w:val="00F80A3E"/>
  </w:style>
  <w:style w:type="paragraph" w:styleId="CommentSubject">
    <w:name w:val="annotation subject"/>
    <w:basedOn w:val="CommentText"/>
    <w:next w:val="CommentText"/>
    <w:link w:val="CommentSubjectChar"/>
    <w:rsid w:val="00F80A3E"/>
    <w:rPr>
      <w:b/>
      <w:bCs/>
    </w:rPr>
  </w:style>
  <w:style w:type="character" w:customStyle="1" w:styleId="CommentSubjectChar">
    <w:name w:val="Comment Subject Char"/>
    <w:basedOn w:val="CommentTextChar"/>
    <w:link w:val="CommentSubject"/>
    <w:rsid w:val="00F80A3E"/>
    <w:rPr>
      <w:b/>
      <w:bCs/>
    </w:rPr>
  </w:style>
  <w:style w:type="paragraph" w:styleId="BalloonText">
    <w:name w:val="Balloon Text"/>
    <w:basedOn w:val="Normal"/>
    <w:link w:val="BalloonTextChar"/>
    <w:rsid w:val="00F80A3E"/>
    <w:rPr>
      <w:rFonts w:ascii="Tahoma" w:hAnsi="Tahoma" w:cs="Tahoma"/>
      <w:sz w:val="16"/>
      <w:szCs w:val="16"/>
    </w:rPr>
  </w:style>
  <w:style w:type="character" w:customStyle="1" w:styleId="BalloonTextChar">
    <w:name w:val="Balloon Text Char"/>
    <w:basedOn w:val="DefaultParagraphFont"/>
    <w:link w:val="BalloonText"/>
    <w:rsid w:val="00F80A3E"/>
    <w:rPr>
      <w:rFonts w:ascii="Tahoma" w:hAnsi="Tahoma" w:cs="Tahoma"/>
      <w:sz w:val="16"/>
      <w:szCs w:val="16"/>
    </w:rPr>
  </w:style>
  <w:style w:type="character" w:styleId="FollowedHyperlink">
    <w:name w:val="FollowedHyperlink"/>
    <w:basedOn w:val="DefaultParagraphFont"/>
    <w:rsid w:val="00407F0F"/>
    <w:rPr>
      <w:color w:val="800080" w:themeColor="followedHyperlink"/>
      <w:u w:val="single"/>
    </w:rPr>
  </w:style>
  <w:style w:type="character" w:customStyle="1" w:styleId="casenumber">
    <w:name w:val="casenumber"/>
    <w:basedOn w:val="DefaultParagraphFont"/>
    <w:rsid w:val="00614781"/>
  </w:style>
  <w:style w:type="paragraph" w:styleId="Header">
    <w:name w:val="header"/>
    <w:basedOn w:val="Normal"/>
    <w:link w:val="HeaderChar"/>
    <w:uiPriority w:val="99"/>
    <w:rsid w:val="00DB6216"/>
    <w:pPr>
      <w:tabs>
        <w:tab w:val="center" w:pos="4513"/>
        <w:tab w:val="right" w:pos="9026"/>
      </w:tabs>
    </w:pPr>
  </w:style>
  <w:style w:type="character" w:customStyle="1" w:styleId="HeaderChar">
    <w:name w:val="Header Char"/>
    <w:basedOn w:val="DefaultParagraphFont"/>
    <w:link w:val="Header"/>
    <w:uiPriority w:val="99"/>
    <w:rsid w:val="00DB6216"/>
    <w:rPr>
      <w:sz w:val="24"/>
      <w:szCs w:val="24"/>
    </w:rPr>
  </w:style>
  <w:style w:type="paragraph" w:styleId="Footer">
    <w:name w:val="footer"/>
    <w:basedOn w:val="Normal"/>
    <w:link w:val="FooterChar"/>
    <w:rsid w:val="00DB6216"/>
    <w:pPr>
      <w:tabs>
        <w:tab w:val="center" w:pos="4513"/>
        <w:tab w:val="right" w:pos="9026"/>
      </w:tabs>
    </w:pPr>
  </w:style>
  <w:style w:type="character" w:customStyle="1" w:styleId="FooterChar">
    <w:name w:val="Footer Char"/>
    <w:basedOn w:val="DefaultParagraphFont"/>
    <w:link w:val="Footer"/>
    <w:rsid w:val="00DB6216"/>
    <w:rPr>
      <w:sz w:val="24"/>
      <w:szCs w:val="24"/>
    </w:rPr>
  </w:style>
  <w:style w:type="table" w:customStyle="1" w:styleId="TableGrid1">
    <w:name w:val="Table Grid1"/>
    <w:basedOn w:val="TableNormal"/>
    <w:next w:val="TableGrid"/>
    <w:uiPriority w:val="59"/>
    <w:rsid w:val="00E57C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24734">
      <w:bodyDiv w:val="1"/>
      <w:marLeft w:val="0"/>
      <w:marRight w:val="0"/>
      <w:marTop w:val="0"/>
      <w:marBottom w:val="0"/>
      <w:divBdr>
        <w:top w:val="none" w:sz="0" w:space="0" w:color="auto"/>
        <w:left w:val="none" w:sz="0" w:space="0" w:color="auto"/>
        <w:bottom w:val="none" w:sz="0" w:space="0" w:color="auto"/>
        <w:right w:val="none" w:sz="0" w:space="0" w:color="auto"/>
      </w:divBdr>
    </w:div>
    <w:div w:id="1565525758">
      <w:bodyDiv w:val="1"/>
      <w:marLeft w:val="0"/>
      <w:marRight w:val="0"/>
      <w:marTop w:val="0"/>
      <w:marBottom w:val="0"/>
      <w:divBdr>
        <w:top w:val="none" w:sz="0" w:space="0" w:color="auto"/>
        <w:left w:val="none" w:sz="0" w:space="0" w:color="auto"/>
        <w:bottom w:val="none" w:sz="0" w:space="0" w:color="auto"/>
        <w:right w:val="none" w:sz="0" w:space="0" w:color="auto"/>
      </w:divBdr>
    </w:div>
    <w:div w:id="179675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winchester.gov.uk/planning/major-sites/silver-hill-central-winchester-regeneration/" TargetMode="External"/><Relationship Id="rId26"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hyperlink" Target="http://www.winchester.gov.uk/planning-policy/local-plan-part-2/lpp2-examination/"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winchester.gov.uk/planning-policy/supplementary-planning-documents--spds-/adopted-broadway-friarsgate-planning-brief/" TargetMode="External"/><Relationship Id="rId25" Type="http://schemas.openxmlformats.org/officeDocument/2006/relationships/hyperlink" Target="mailto:ahickman@winchester.gov.uk" TargetMode="External"/><Relationship Id="rId2" Type="http://schemas.openxmlformats.org/officeDocument/2006/relationships/customXml" Target="../customXml/item2.xml"/><Relationship Id="rId16" Type="http://schemas.openxmlformats.org/officeDocument/2006/relationships/hyperlink" Target="http://www.winchester.gov.uk/planning/major-sites/silver-hill-central-winchester-regeneration/cwregen/" TargetMode="External"/><Relationship Id="rId20" Type="http://schemas.openxmlformats.org/officeDocument/2006/relationships/hyperlink" Target="http://www.winchester.gov.uk/planning-policy/local-plan-part-1/adop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mailto:zjames@winchester.gov.uk" TargetMode="External"/><Relationship Id="rId5" Type="http://schemas.openxmlformats.org/officeDocument/2006/relationships/customXml" Target="../customXml/item5.xml"/><Relationship Id="rId15" Type="http://schemas.openxmlformats.org/officeDocument/2006/relationships/hyperlink" Target="http://www.winchester.gov.uk/assets/files/28202/Central-Winchester-Regeneration-Study-Area-2-.pdf" TargetMode="External"/><Relationship Id="rId23" Type="http://schemas.openxmlformats.org/officeDocument/2006/relationships/hyperlink" Target="mailto:CWRegen@winchestergov.uk" TargetMode="External"/><Relationship Id="rId28"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yperlink" Target="http://www.winchester.gov.uk/meetings/ou/37/"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winchester.gov.uk/assets/files/26468/OD17-Final-Background-paper-silver-hill.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2016-10-17T00:00:00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6c861a3-8d7c-418b-9849-fd9ae0ee5d77">
      <Value>1911</Value>
      <Value>12</Value>
    </TaxCatchAll>
    <Meeting_x0020_Date xmlns="d9d47bb6-4f0c-4a73-9c52-42ce93c6974d" xsi:nil="true"/>
    <Project_x0020_ID xmlns="d9d47bb6-4f0c-4a73-9c52-42ce93c6974d">PROJ/025</Project_x0020_ID>
    <c0157b99c92b481aa19619b6b9d734a7 xmlns="26c861a3-8d7c-418b-9849-fd9ae0ee5d77">
      <Terms xmlns="http://schemas.microsoft.com/office/infopath/2007/PartnerControls">
        <TermInfo xmlns="http://schemas.microsoft.com/office/infopath/2007/PartnerControls">
          <TermName xmlns="http://schemas.microsoft.com/office/infopath/2007/PartnerControls">Specification</TermName>
          <TermId xmlns="http://schemas.microsoft.com/office/infopath/2007/PartnerControls">140aa879-ec81-4021-9f7a-22f3f6af17e3</TermId>
        </TermInfo>
      </Terms>
    </c0157b99c92b481aa19619b6b9d734a7>
    <Project_x0020_Sponsor xmlns="d9d47bb6-4f0c-4a73-9c52-42ce93c6974d">
      <UserInfo>
        <DisplayName/>
        <AccountId>21</AccountId>
        <AccountType/>
      </UserInfo>
    </Project_x0020_Sponsor>
    <Project_x0020_Manager xmlns="d9d47bb6-4f0c-4a73-9c52-42ce93c6974d">
      <UserInfo>
        <DisplayName/>
        <AccountId>29</AccountId>
        <AccountType/>
      </UserInfo>
    </Project_x0020_Manager>
    <Original_x0020_Document_x0020_Date xmlns="26c861a3-8d7c-418b-9849-fd9ae0ee5d77">2016-10-03T23:00:00+00:00</Original_x0020_Document_x0020_Date>
    <TaxKeywordTaxHTField xmlns="26c861a3-8d7c-418b-9849-fd9ae0ee5d77">
      <Terms xmlns="http://schemas.microsoft.com/office/infopath/2007/PartnerControls">
        <TermInfo xmlns="http://schemas.microsoft.com/office/infopath/2007/PartnerControls">
          <TermName xmlns="http://schemas.microsoft.com/office/infopath/2007/PartnerControls">Brief</TermName>
          <TermId xmlns="http://schemas.microsoft.com/office/infopath/2007/PartnerControls">5a6075ec-9422-4c42-ab94-42a8f90ddfc4</TermId>
        </TermInfo>
      </Terms>
    </TaxKeywordTaxHTField>
    <_dlc_DocId xmlns="d9d47bb6-4f0c-4a73-9c52-42ce93c6974d">TSQKMFYWJW5T-5-8648</_dlc_DocId>
    <_dlc_DocIdUrl xmlns="d9d47bb6-4f0c-4a73-9c52-42ce93c6974d">
      <Url>http://sharepoint/sites/PolicyProjects/_layouts/DocIdRedir.aspx?ID=TSQKMFYWJW5T-5-8648</Url>
      <Description>TSQKMFYWJW5T-5-8648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MS Standard" ma:contentTypeID="0x010100BD20F0AA2B8D8A4D944BDFBEDAC77B88006916E55A54572C4F919928C707C1588F" ma:contentTypeVersion="28" ma:contentTypeDescription="" ma:contentTypeScope="" ma:versionID="b84672daaed742624d971efa53f7e13b">
  <xsd:schema xmlns:xsd="http://www.w3.org/2001/XMLSchema" xmlns:xs="http://www.w3.org/2001/XMLSchema" xmlns:p="http://schemas.microsoft.com/office/2006/metadata/properties" xmlns:ns2="26c861a3-8d7c-418b-9849-fd9ae0ee5d77" xmlns:ns3="d9d47bb6-4f0c-4a73-9c52-42ce93c6974d" targetNamespace="http://schemas.microsoft.com/office/2006/metadata/properties" ma:root="true" ma:fieldsID="92c03e372ac1b0f1285b93ff61f991ec" ns2:_="" ns3:_="">
    <xsd:import namespace="26c861a3-8d7c-418b-9849-fd9ae0ee5d77"/>
    <xsd:import namespace="d9d47bb6-4f0c-4a73-9c52-42ce93c6974d"/>
    <xsd:element name="properties">
      <xsd:complexType>
        <xsd:sequence>
          <xsd:element name="documentManagement">
            <xsd:complexType>
              <xsd:all>
                <xsd:element ref="ns2:Original_x0020_Document_x0020_Date" minOccurs="0"/>
                <xsd:element ref="ns2:TaxCatchAllLabel" minOccurs="0"/>
                <xsd:element ref="ns2:TaxKeywordTaxHTField" minOccurs="0"/>
                <xsd:element ref="ns3:_dlc_DocId" minOccurs="0"/>
                <xsd:element ref="ns3:_dlc_DocIdUrl" minOccurs="0"/>
                <xsd:element ref="ns3:_dlc_DocIdPersistId" minOccurs="0"/>
                <xsd:element ref="ns3:Project_x0020_ID" minOccurs="0"/>
                <xsd:element ref="ns3:Project_x0020_Manager" minOccurs="0"/>
                <xsd:element ref="ns3:Project_x0020_Sponsor" minOccurs="0"/>
                <xsd:element ref="ns2:c0157b99c92b481aa19619b6b9d734a7" minOccurs="0"/>
                <xsd:element ref="ns2:TaxCatchAll" minOccurs="0"/>
                <xsd:element ref="ns3: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861a3-8d7c-418b-9849-fd9ae0ee5d77" elementFormDefault="qualified">
    <xsd:import namespace="http://schemas.microsoft.com/office/2006/documentManagement/types"/>
    <xsd:import namespace="http://schemas.microsoft.com/office/infopath/2007/PartnerControls"/>
    <xsd:element name="Original_x0020_Document_x0020_Date" ma:index="3" nillable="true" ma:displayName="Original Document Date" ma:default="[today]" ma:format="DateOnly" ma:internalName="Original_x0020_Document_x0020_Date">
      <xsd:simpleType>
        <xsd:restriction base="dms:DateTime"/>
      </xsd:simpleType>
    </xsd:element>
    <xsd:element name="TaxCatchAllLabel" ma:index="11" nillable="true" ma:displayName="Taxonomy Catch All Column1" ma:hidden="true" ma:list="{72818aeb-61c4-45f4-b2f6-64b6f76cb561}" ma:internalName="TaxCatchAllLabel" ma:readOnly="true" ma:showField="CatchAllDataLabel" ma:web="d9d47bb6-4f0c-4a73-9c52-42ce93c6974d">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Reference" ma:fieldId="{23f27201-bee3-471e-b2e7-b64fd8b7ca38}" ma:taxonomyMulti="true" ma:sspId="d2a3a6c9-dff4-4fc8-bcde-a84e5a3dc5b4" ma:termSetId="00000000-0000-0000-0000-000000000000" ma:anchorId="00000000-0000-0000-0000-000000000000" ma:open="true" ma:isKeyword="true">
      <xsd:complexType>
        <xsd:sequence>
          <xsd:element ref="pc:Terms" minOccurs="0" maxOccurs="1"/>
        </xsd:sequence>
      </xsd:complexType>
    </xsd:element>
    <xsd:element name="c0157b99c92b481aa19619b6b9d734a7" ma:index="19" ma:taxonomy="true" ma:internalName="c0157b99c92b481aa19619b6b9d734a7" ma:taxonomyFieldName="Project_x0020_Category" ma:displayName="Project Category" ma:readOnly="false" ma:default="" ma:fieldId="{c0157b99-c92b-481a-a196-19b6b9d734a7}" ma:sspId="d2a3a6c9-dff4-4fc8-bcde-a84e5a3dc5b4" ma:termSetId="8451bcc3-e84e-43c4-99e5-6b62528a9a54" ma:anchorId="fabb398a-a199-4482-87ab-54de0ce6fee0" ma:open="false" ma:isKeyword="false">
      <xsd:complexType>
        <xsd:sequence>
          <xsd:element ref="pc:Terms" minOccurs="0" maxOccurs="1"/>
        </xsd:sequence>
      </xsd:complexType>
    </xsd:element>
    <xsd:element name="TaxCatchAll" ma:index="20" nillable="true" ma:displayName="Taxonomy Catch All Column" ma:hidden="true" ma:list="{72818aeb-61c4-45f4-b2f6-64b6f76cb561}" ma:internalName="TaxCatchAll" ma:showField="CatchAllData" ma:web="d9d47bb6-4f0c-4a73-9c52-42ce93c697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d47bb6-4f0c-4a73-9c52-42ce93c6974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Project_x0020_ID" ma:index="16" nillable="true" ma:displayName="Project ID" ma:hidden="true" ma:internalName="Project_x0020_ID" ma:readOnly="false">
      <xsd:simpleType>
        <xsd:restriction base="dms:Text">
          <xsd:maxLength value="255"/>
        </xsd:restriction>
      </xsd:simpleType>
    </xsd:element>
    <xsd:element name="Project_x0020_Manager" ma:index="17"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8" nillable="true" ma:displayName="Project Sponsor" ma:hidden="true" ma:list="UserInfo" ma:SharePointGroup="0" ma:internalName="Project_x0020_Spon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eting_x0020_Date" ma:index="21" nillable="true" ma:displayName="Meeting Date" ma:format="DateOnly" ma:internalName="Meeting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d2a3a6c9-dff4-4fc8-bcde-a84e5a3dc5b4" ContentTypeId="0x010100BD20F0AA2B8D8A4D944BDFBEDAC77B88"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558F43CE-27B4-41D5-9846-BAF114AF4C5D}"/>
</file>

<file path=customXml/itemProps3.xml><?xml version="1.0" encoding="utf-8"?>
<ds:datastoreItem xmlns:ds="http://schemas.openxmlformats.org/officeDocument/2006/customXml" ds:itemID="{F7B7C072-2F15-4E1C-BAC5-D054FB33EF8E}"/>
</file>

<file path=customXml/itemProps4.xml><?xml version="1.0" encoding="utf-8"?>
<ds:datastoreItem xmlns:ds="http://schemas.openxmlformats.org/officeDocument/2006/customXml" ds:itemID="{466404AB-7D69-4540-9CC7-09A257CB314C}"/>
</file>

<file path=customXml/itemProps5.xml><?xml version="1.0" encoding="utf-8"?>
<ds:datastoreItem xmlns:ds="http://schemas.openxmlformats.org/officeDocument/2006/customXml" ds:itemID="{4FF5932B-C1DC-4122-BB4E-D11FCF079D2E}"/>
</file>

<file path=customXml/itemProps6.xml><?xml version="1.0" encoding="utf-8"?>
<ds:datastoreItem xmlns:ds="http://schemas.openxmlformats.org/officeDocument/2006/customXml" ds:itemID="{733C525C-B025-49DE-AA67-A37B4473D9D3}"/>
</file>

<file path=customXml/itemProps7.xml><?xml version="1.0" encoding="utf-8"?>
<ds:datastoreItem xmlns:ds="http://schemas.openxmlformats.org/officeDocument/2006/customXml" ds:itemID="{BB2F654F-CE50-4B6E-B40D-9BF409C1BCB3}"/>
</file>

<file path=docProps/app.xml><?xml version="1.0" encoding="utf-8"?>
<Properties xmlns="http://schemas.openxmlformats.org/officeDocument/2006/extended-properties" xmlns:vt="http://schemas.openxmlformats.org/officeDocument/2006/docPropsVTypes">
  <Template>Normal.dotm</Template>
  <TotalTime>1085</TotalTime>
  <Pages>11</Pages>
  <Words>3202</Words>
  <Characters>18257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21417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Garlick</dc:creator>
  <cp:keywords>Brief</cp:keywords>
  <cp:lastModifiedBy>Zoe James</cp:lastModifiedBy>
  <cp:revision>83</cp:revision>
  <dcterms:created xsi:type="dcterms:W3CDTF">2016-10-04T15:12:00Z</dcterms:created>
  <dcterms:modified xsi:type="dcterms:W3CDTF">2016-10-28T15:33:00Z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0x010100BD20F0AA2B8D8A4D944BDFBEDAC77B88006916E55A54572C4F919928C707C1588F</vt:lpwstr>
  </property>
  <property fmtid="{D5CDD505-2E9C-101B-9397-08002B2CF9AE}" pid="3" name="TaxKeyword">
    <vt:lpwstr>1911;#Brief|5a6075ec-9422-4c42-ab94-42a8f90ddfc4</vt:lpwstr>
  </property>
  <property fmtid="{D5CDD505-2E9C-101B-9397-08002B2CF9AE}" pid="4" name="Project_x0020_Category">
    <vt:lpwstr>30;#Tendering|029210ce-0695-4436-9128-3f060b69fbe4</vt:lpwstr>
  </property>
  <property fmtid="{D5CDD505-2E9C-101B-9397-08002B2CF9AE}" pid="5" name="Project Category">
    <vt:lpwstr>12;#Specification|140aa879-ec81-4021-9f7a-22f3f6af17e3</vt:lpwstr>
  </property>
  <property fmtid="{D5CDD505-2E9C-101B-9397-08002B2CF9AE}" pid="6" name="_dlc_DocIdItemGuid">
    <vt:lpwstr>2eb25560-a811-4a4c-b363-d92d6ca48830</vt:lpwstr>
  </property>
</Properties>
</file>