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68B" w:rsidRPr="006F6264" w:rsidRDefault="00B9475E">
      <w:pPr>
        <w:rPr>
          <w:b/>
          <w:u w:val="single"/>
        </w:rPr>
      </w:pPr>
      <w:bookmarkStart w:id="0" w:name="_GoBack"/>
      <w:bookmarkEnd w:id="0"/>
      <w:r w:rsidRPr="006F6264">
        <w:rPr>
          <w:b/>
          <w:u w:val="single"/>
        </w:rPr>
        <w:t>Guidance Material</w:t>
      </w:r>
      <w:r w:rsidR="006F6264">
        <w:rPr>
          <w:b/>
          <w:u w:val="single"/>
        </w:rPr>
        <w:t xml:space="preserve"> for Selective Licensing Redsignation</w:t>
      </w:r>
    </w:p>
    <w:p w:rsidR="00B9475E" w:rsidRDefault="00B9475E"/>
    <w:p w:rsidR="00B9475E" w:rsidRDefault="00B9475E">
      <w:r>
        <w:t xml:space="preserve">Selective Licensing in the Private Sector - </w:t>
      </w:r>
      <w:hyperlink r:id="rId5" w:history="1">
        <w:r w:rsidRPr="00490CC8">
          <w:rPr>
            <w:rStyle w:val="Hyperlink"/>
          </w:rPr>
          <w:t>https://assets.publishing.service.gov.uk/government/uploads/system/uploads/attachment_data/file/418551/150327_Guidance_on_selective_licensing_applications_FINAL_updated_isbn.pdf</w:t>
        </w:r>
      </w:hyperlink>
    </w:p>
    <w:p w:rsidR="00B9475E" w:rsidRDefault="00B9475E"/>
    <w:p w:rsidR="00B9475E" w:rsidRDefault="00B9475E">
      <w:r>
        <w:t xml:space="preserve">Cabinet Report 2014 </w:t>
      </w:r>
      <w:r w:rsidRPr="00B9475E">
        <w:t xml:space="preserve">Borough Wide Licensing of Private Rented Sector Properties  </w:t>
      </w:r>
      <w:r>
        <w:t xml:space="preserve"> - </w:t>
      </w:r>
      <w:hyperlink r:id="rId6" w:history="1">
        <w:r w:rsidRPr="00490CC8">
          <w:rPr>
            <w:rStyle w:val="Hyperlink"/>
          </w:rPr>
          <w:t>https://democracy.walthamforest.gov.uk/documents/s40396/Report.pdf</w:t>
        </w:r>
      </w:hyperlink>
    </w:p>
    <w:p w:rsidR="00B9475E" w:rsidRDefault="00B9475E"/>
    <w:p w:rsidR="00B9475E" w:rsidRDefault="00B9475E">
      <w:r>
        <w:t xml:space="preserve">Waltham Forest Private Rented Property Licensing - </w:t>
      </w:r>
      <w:hyperlink r:id="rId7" w:history="1">
        <w:r w:rsidRPr="00490CC8">
          <w:rPr>
            <w:rStyle w:val="Hyperlink"/>
          </w:rPr>
          <w:t>https://walthamforest.gov.uk/content/private-rented-property-licensing</w:t>
        </w:r>
      </w:hyperlink>
    </w:p>
    <w:p w:rsidR="00B9475E" w:rsidRDefault="00B9475E"/>
    <w:p w:rsidR="00B9475E" w:rsidRPr="00B9475E" w:rsidRDefault="00B9475E" w:rsidP="00B9475E">
      <w:pPr>
        <w:spacing w:after="203" w:line="240" w:lineRule="auto"/>
        <w:rPr>
          <w:rFonts w:eastAsia="Times New Roman" w:cstheme="minorHAnsi"/>
          <w:color w:val="000000"/>
          <w:lang w:eastAsia="en-GB"/>
        </w:rPr>
      </w:pPr>
      <w:r w:rsidRPr="00B9475E">
        <w:rPr>
          <w:rFonts w:eastAsia="Times New Roman" w:cstheme="minorHAnsi"/>
          <w:color w:val="000000"/>
          <w:lang w:eastAsia="en-GB"/>
        </w:rPr>
        <w:t>There are many publicly available data sources which cover demographic, social and economic trends in Waltham Forest and can be used to compare our borough to other areas.</w:t>
      </w:r>
    </w:p>
    <w:p w:rsidR="00B9475E" w:rsidRPr="00B9475E" w:rsidRDefault="00B9475E" w:rsidP="00B9475E">
      <w:pPr>
        <w:spacing w:after="203" w:line="240" w:lineRule="auto"/>
        <w:rPr>
          <w:rFonts w:ascii="Calibri" w:eastAsia="Times New Roman" w:hAnsi="Calibri" w:cs="Calibri"/>
          <w:color w:val="000000"/>
          <w:lang w:eastAsia="en-GB"/>
        </w:rPr>
      </w:pPr>
      <w:r w:rsidRPr="00B9475E">
        <w:rPr>
          <w:rFonts w:ascii="Calibri" w:eastAsia="Times New Roman" w:hAnsi="Calibri" w:cs="Calibri"/>
          <w:color w:val="000000"/>
          <w:lang w:eastAsia="en-GB"/>
        </w:rPr>
        <w:t>This following list and links are not exhaustive, but many key statistics not covered on this page can be found at the following websites.</w:t>
      </w:r>
    </w:p>
    <w:p w:rsidR="00B9475E" w:rsidRPr="00B9475E" w:rsidRDefault="009A47C3" w:rsidP="00B9475E">
      <w:pPr>
        <w:spacing w:after="203" w:line="240" w:lineRule="auto"/>
        <w:rPr>
          <w:rFonts w:ascii="Calibri" w:eastAsia="Times New Roman" w:hAnsi="Calibri" w:cs="Calibri"/>
          <w:color w:val="000000"/>
          <w:lang w:eastAsia="en-GB"/>
        </w:rPr>
      </w:pPr>
      <w:hyperlink r:id="rId8" w:history="1">
        <w:r w:rsidR="00B9475E" w:rsidRPr="00B9475E">
          <w:rPr>
            <w:rFonts w:ascii="Calibri" w:eastAsia="Times New Roman" w:hAnsi="Calibri" w:cs="Calibri"/>
            <w:color w:val="2E7D6B"/>
            <w:u w:val="single"/>
            <w:lang w:eastAsia="en-GB"/>
          </w:rPr>
          <w:t>London Datastore</w:t>
        </w:r>
      </w:hyperlink>
      <w:r w:rsidR="00B9475E" w:rsidRPr="00B9475E">
        <w:rPr>
          <w:rFonts w:ascii="Calibri" w:eastAsia="Times New Roman" w:hAnsi="Calibri" w:cs="Calibri"/>
          <w:color w:val="000000"/>
          <w:lang w:eastAsia="en-GB"/>
        </w:rPr>
        <w:t xml:space="preserve"> - The Greater London Authority website dedicated to research and analysis specific to London.</w:t>
      </w:r>
    </w:p>
    <w:p w:rsidR="00B9475E" w:rsidRPr="00B9475E" w:rsidRDefault="009A47C3" w:rsidP="00B9475E">
      <w:pPr>
        <w:spacing w:after="203" w:line="240" w:lineRule="auto"/>
        <w:rPr>
          <w:rFonts w:ascii="Calibri" w:eastAsia="Times New Roman" w:hAnsi="Calibri" w:cs="Calibri"/>
          <w:color w:val="000000"/>
          <w:lang w:eastAsia="en-GB"/>
        </w:rPr>
      </w:pPr>
      <w:hyperlink r:id="rId9" w:history="1">
        <w:r w:rsidR="00B9475E" w:rsidRPr="00B9475E">
          <w:rPr>
            <w:rFonts w:ascii="Calibri" w:eastAsia="Times New Roman" w:hAnsi="Calibri" w:cs="Calibri"/>
            <w:color w:val="2E7D6B"/>
            <w:u w:val="single"/>
            <w:lang w:eastAsia="en-GB"/>
          </w:rPr>
          <w:t>Office for National Statistics (Neighbourhood Statistics)</w:t>
        </w:r>
      </w:hyperlink>
      <w:r w:rsidR="00B9475E" w:rsidRPr="00B9475E">
        <w:rPr>
          <w:rFonts w:ascii="Calibri" w:eastAsia="Times New Roman" w:hAnsi="Calibri" w:cs="Calibri"/>
          <w:color w:val="000000"/>
          <w:lang w:eastAsia="en-GB"/>
        </w:rPr>
        <w:t xml:space="preserve"> - ONS compiled statistics specifically about Waltham Forest. Includes Census data, Annual Labour Force Survey/Population Survey data, DWP data and other data sources.</w:t>
      </w:r>
    </w:p>
    <w:p w:rsidR="00B9475E" w:rsidRPr="00B9475E" w:rsidRDefault="009A47C3" w:rsidP="00B9475E">
      <w:pPr>
        <w:spacing w:after="203" w:line="240" w:lineRule="auto"/>
        <w:rPr>
          <w:rFonts w:ascii="Calibri" w:eastAsia="Times New Roman" w:hAnsi="Calibri" w:cs="Calibri"/>
          <w:color w:val="000000"/>
          <w:lang w:eastAsia="en-GB"/>
        </w:rPr>
      </w:pPr>
      <w:hyperlink r:id="rId10" w:history="1">
        <w:r w:rsidR="00B9475E" w:rsidRPr="00B9475E">
          <w:rPr>
            <w:rFonts w:ascii="Calibri" w:eastAsia="Times New Roman" w:hAnsi="Calibri" w:cs="Calibri"/>
            <w:color w:val="2E7D6B"/>
            <w:u w:val="single"/>
            <w:lang w:eastAsia="en-GB"/>
          </w:rPr>
          <w:t>NOMIS</w:t>
        </w:r>
      </w:hyperlink>
      <w:r w:rsidR="00B9475E" w:rsidRPr="00B9475E">
        <w:rPr>
          <w:rFonts w:ascii="Calibri" w:eastAsia="Times New Roman" w:hAnsi="Calibri" w:cs="Calibri"/>
          <w:color w:val="000000"/>
          <w:lang w:eastAsia="en-GB"/>
        </w:rPr>
        <w:t xml:space="preserve"> - Nomis is a service provided by the ONS, giving detailed and up-to-date access to UK labour market statistics and Census statistics. Includes labour market profile for Waltham Forest, and easily downloadable data on population, employment, qualifications, earnings, benefit claimants and businesses.</w:t>
      </w:r>
    </w:p>
    <w:p w:rsidR="00B9475E" w:rsidRPr="00B9475E" w:rsidRDefault="009A47C3" w:rsidP="00B9475E">
      <w:pPr>
        <w:spacing w:after="203" w:line="240" w:lineRule="auto"/>
        <w:rPr>
          <w:rFonts w:ascii="Calibri" w:eastAsia="Times New Roman" w:hAnsi="Calibri" w:cs="Calibri"/>
          <w:color w:val="000000"/>
          <w:lang w:eastAsia="en-GB"/>
        </w:rPr>
      </w:pPr>
      <w:hyperlink r:id="rId11" w:history="1">
        <w:r w:rsidR="00B9475E" w:rsidRPr="00B9475E">
          <w:rPr>
            <w:rFonts w:ascii="Calibri" w:eastAsia="Times New Roman" w:hAnsi="Calibri" w:cs="Calibri"/>
            <w:color w:val="2E7D6B"/>
            <w:u w:val="single"/>
            <w:lang w:eastAsia="en-GB"/>
          </w:rPr>
          <w:t>GOV.UK Statistics</w:t>
        </w:r>
      </w:hyperlink>
      <w:r w:rsidR="00B9475E" w:rsidRPr="00B9475E">
        <w:rPr>
          <w:rFonts w:ascii="Calibri" w:eastAsia="Times New Roman" w:hAnsi="Calibri" w:cs="Calibri"/>
          <w:color w:val="000000"/>
          <w:lang w:eastAsia="en-GB"/>
        </w:rPr>
        <w:t xml:space="preserve"> - Official statistics published by the UK government. Search by government department on by key word. </w:t>
      </w:r>
    </w:p>
    <w:p w:rsidR="00B9475E" w:rsidRPr="00B9475E" w:rsidRDefault="009A47C3" w:rsidP="00B9475E">
      <w:pPr>
        <w:spacing w:after="203" w:line="240" w:lineRule="auto"/>
        <w:rPr>
          <w:rFonts w:ascii="Calibri" w:eastAsia="Times New Roman" w:hAnsi="Calibri" w:cs="Calibri"/>
          <w:color w:val="000000"/>
          <w:lang w:eastAsia="en-GB"/>
        </w:rPr>
      </w:pPr>
      <w:hyperlink r:id="rId12" w:history="1">
        <w:r w:rsidR="00B9475E" w:rsidRPr="00B9475E">
          <w:rPr>
            <w:rFonts w:ascii="Calibri" w:eastAsia="Times New Roman" w:hAnsi="Calibri" w:cs="Calibri"/>
            <w:color w:val="2E7D6B"/>
            <w:u w:val="single"/>
            <w:lang w:eastAsia="en-GB"/>
          </w:rPr>
          <w:t>Public Health England Data Portal</w:t>
        </w:r>
      </w:hyperlink>
      <w:r w:rsidR="00B9475E" w:rsidRPr="00B9475E">
        <w:rPr>
          <w:rFonts w:ascii="Calibri" w:eastAsia="Times New Roman" w:hAnsi="Calibri" w:cs="Calibri"/>
          <w:color w:val="000000"/>
          <w:lang w:eastAsia="en-GB"/>
        </w:rPr>
        <w:t xml:space="preserve"> - A single point of access to data and analysis tools from across Public Health England. This includes general health profile for Waltham Forest, specific mental health and learning disability profiles, and information on lifestyle risk </w:t>
      </w:r>
      <w:r w:rsidR="0003642C" w:rsidRPr="00B9475E">
        <w:rPr>
          <w:rFonts w:ascii="Calibri" w:eastAsia="Times New Roman" w:hAnsi="Calibri" w:cs="Calibri"/>
          <w:color w:val="000000"/>
          <w:lang w:eastAsia="en-GB"/>
        </w:rPr>
        <w:t>factors,</w:t>
      </w:r>
      <w:r w:rsidR="0003642C">
        <w:rPr>
          <w:rFonts w:ascii="Calibri" w:eastAsia="Times New Roman" w:hAnsi="Calibri" w:cs="Calibri"/>
          <w:color w:val="000000"/>
          <w:lang w:eastAsia="en-GB"/>
        </w:rPr>
        <w:t xml:space="preserve"> </w:t>
      </w:r>
      <w:r w:rsidR="0003642C" w:rsidRPr="00B9475E">
        <w:rPr>
          <w:rFonts w:ascii="Calibri" w:eastAsia="Times New Roman" w:hAnsi="Calibri" w:cs="Calibri"/>
          <w:color w:val="000000"/>
          <w:lang w:eastAsia="en-GB"/>
        </w:rPr>
        <w:t>disease</w:t>
      </w:r>
      <w:r w:rsidR="00B9475E" w:rsidRPr="00B9475E">
        <w:rPr>
          <w:rFonts w:ascii="Calibri" w:eastAsia="Times New Roman" w:hAnsi="Calibri" w:cs="Calibri"/>
          <w:color w:val="000000"/>
          <w:lang w:eastAsia="en-GB"/>
        </w:rPr>
        <w:t xml:space="preserve"> prevalence and wider determinants of health.</w:t>
      </w:r>
    </w:p>
    <w:p w:rsidR="00B9475E" w:rsidRPr="00B9475E" w:rsidRDefault="009A47C3" w:rsidP="00B9475E">
      <w:pPr>
        <w:spacing w:after="203" w:line="240" w:lineRule="auto"/>
        <w:rPr>
          <w:rFonts w:ascii="Calibri" w:eastAsia="Times New Roman" w:hAnsi="Calibri" w:cs="Calibri"/>
          <w:color w:val="000000"/>
          <w:lang w:eastAsia="en-GB"/>
        </w:rPr>
      </w:pPr>
      <w:hyperlink r:id="rId13" w:history="1">
        <w:r w:rsidR="00B9475E" w:rsidRPr="00B9475E">
          <w:rPr>
            <w:rFonts w:ascii="Calibri" w:eastAsia="Times New Roman" w:hAnsi="Calibri" w:cs="Calibri"/>
            <w:color w:val="2E7D6B"/>
            <w:u w:val="single"/>
            <w:lang w:eastAsia="en-GB"/>
          </w:rPr>
          <w:t>Marmot Indicators 2015</w:t>
        </w:r>
      </w:hyperlink>
      <w:hyperlink r:id="rId14" w:history="1">
        <w:r w:rsidR="00B9475E" w:rsidRPr="00B9475E">
          <w:rPr>
            <w:rFonts w:ascii="Calibri" w:eastAsia="Times New Roman" w:hAnsi="Calibri" w:cs="Calibri"/>
            <w:color w:val="2E7D6B"/>
            <w:u w:val="single"/>
            <w:lang w:eastAsia="en-GB"/>
          </w:rPr>
          <w:t xml:space="preserve"> </w:t>
        </w:r>
      </w:hyperlink>
      <w:r w:rsidR="00B9475E" w:rsidRPr="00B9475E">
        <w:rPr>
          <w:rFonts w:ascii="Calibri" w:eastAsia="Times New Roman" w:hAnsi="Calibri" w:cs="Calibri"/>
          <w:color w:val="000000"/>
          <w:lang w:eastAsia="en-GB"/>
        </w:rPr>
        <w:t>- Launched by the Institute of Health Equity, the Marmot Indicators 2015 are a new set of indicators of the social determinants of health, health outcomes and social inequality. They broadly correspond to the six policy recommendations proposed in 'Fair Society, Healthy Lives' The Marmot Review of health inequalities in England that was published in 2010.</w:t>
      </w:r>
    </w:p>
    <w:p w:rsidR="00B9475E" w:rsidRPr="00B9475E" w:rsidRDefault="009A47C3" w:rsidP="00B9475E">
      <w:pPr>
        <w:spacing w:after="203" w:line="240" w:lineRule="auto"/>
        <w:rPr>
          <w:rFonts w:ascii="Calibri" w:eastAsia="Times New Roman" w:hAnsi="Calibri" w:cs="Calibri"/>
          <w:color w:val="000000"/>
          <w:lang w:eastAsia="en-GB"/>
        </w:rPr>
      </w:pPr>
      <w:hyperlink r:id="rId15" w:history="1">
        <w:r w:rsidR="00B9475E" w:rsidRPr="00B9475E">
          <w:rPr>
            <w:rFonts w:ascii="Calibri" w:eastAsia="Times New Roman" w:hAnsi="Calibri" w:cs="Calibri"/>
            <w:color w:val="2E7D6B"/>
            <w:u w:val="single"/>
            <w:lang w:eastAsia="en-GB"/>
          </w:rPr>
          <w:t>Children's Local Area Interactive Tool</w:t>
        </w:r>
      </w:hyperlink>
      <w:r w:rsidR="00B9475E" w:rsidRPr="00B9475E">
        <w:rPr>
          <w:rFonts w:ascii="Calibri" w:eastAsia="Times New Roman" w:hAnsi="Calibri" w:cs="Calibri"/>
          <w:color w:val="000000"/>
          <w:lang w:eastAsia="en-GB"/>
        </w:rPr>
        <w:t xml:space="preserve"> - An interactive spreadsheet for comparing data about children and young people across all local authorities in England. </w:t>
      </w:r>
    </w:p>
    <w:p w:rsidR="00B9475E" w:rsidRPr="00B9475E" w:rsidRDefault="009A47C3" w:rsidP="00B9475E">
      <w:pPr>
        <w:spacing w:after="203" w:line="240" w:lineRule="auto"/>
        <w:rPr>
          <w:rFonts w:ascii="Calibri" w:eastAsia="Times New Roman" w:hAnsi="Calibri" w:cs="Calibri"/>
          <w:color w:val="000000"/>
          <w:lang w:eastAsia="en-GB"/>
        </w:rPr>
      </w:pPr>
      <w:hyperlink r:id="rId16" w:history="1">
        <w:r w:rsidR="00B9475E" w:rsidRPr="00B9475E">
          <w:rPr>
            <w:rFonts w:ascii="Calibri" w:eastAsia="Times New Roman" w:hAnsi="Calibri" w:cs="Calibri"/>
            <w:color w:val="2E7D6B"/>
            <w:u w:val="single"/>
            <w:lang w:eastAsia="en-GB"/>
          </w:rPr>
          <w:t>Health &amp; Social Care Intelligence Centre</w:t>
        </w:r>
      </w:hyperlink>
      <w:r w:rsidR="00B9475E" w:rsidRPr="00B9475E">
        <w:rPr>
          <w:rFonts w:ascii="Calibri" w:eastAsia="Times New Roman" w:hAnsi="Calibri" w:cs="Calibri"/>
          <w:color w:val="000000"/>
          <w:lang w:eastAsia="en-GB"/>
        </w:rPr>
        <w:t xml:space="preserve"> - The national provider of information, data and IT systems for health and social care. Includes data tool in NASCIS (National Adult Social Care Intelligence Service).</w:t>
      </w:r>
    </w:p>
    <w:p w:rsidR="00B9475E" w:rsidRPr="00B9475E" w:rsidRDefault="009A47C3" w:rsidP="00B9475E">
      <w:pPr>
        <w:spacing w:after="203" w:line="240" w:lineRule="auto"/>
        <w:rPr>
          <w:rFonts w:ascii="Calibri" w:eastAsia="Times New Roman" w:hAnsi="Calibri" w:cs="Calibri"/>
          <w:color w:val="000000"/>
          <w:lang w:eastAsia="en-GB"/>
        </w:rPr>
      </w:pPr>
      <w:hyperlink r:id="rId17" w:history="1">
        <w:r w:rsidR="00B9475E" w:rsidRPr="00B9475E">
          <w:rPr>
            <w:rFonts w:ascii="Calibri" w:eastAsia="Times New Roman" w:hAnsi="Calibri" w:cs="Calibri"/>
            <w:color w:val="2E7D6B"/>
            <w:u w:val="single"/>
            <w:lang w:eastAsia="en-GB"/>
          </w:rPr>
          <w:t>London's Poverty Profile 2015</w:t>
        </w:r>
      </w:hyperlink>
      <w:r w:rsidR="00B9475E" w:rsidRPr="00B9475E">
        <w:rPr>
          <w:rFonts w:ascii="Calibri" w:eastAsia="Times New Roman" w:hAnsi="Calibri" w:cs="Calibri"/>
          <w:color w:val="000000"/>
          <w:lang w:eastAsia="en-GB"/>
        </w:rPr>
        <w:t xml:space="preserve"> - London's Poverty Profile uses official data to reveal patterns in poverty and inequality.</w:t>
      </w:r>
    </w:p>
    <w:p w:rsidR="00B9475E" w:rsidRPr="00B9475E" w:rsidRDefault="00B9475E" w:rsidP="00B9475E">
      <w:pPr>
        <w:spacing w:after="0" w:line="240" w:lineRule="auto"/>
        <w:rPr>
          <w:rFonts w:ascii="&amp;quot" w:eastAsia="Times New Roman" w:hAnsi="&amp;quot" w:cs="Times New Roman"/>
          <w:color w:val="000000"/>
          <w:sz w:val="29"/>
          <w:szCs w:val="29"/>
          <w:lang w:eastAsia="en-GB"/>
        </w:rPr>
      </w:pPr>
      <w:r w:rsidRPr="00B9475E">
        <w:rPr>
          <w:rFonts w:ascii="&amp;quot" w:eastAsia="Times New Roman" w:hAnsi="&amp;quot" w:cs="Times New Roman"/>
          <w:color w:val="000000"/>
          <w:sz w:val="29"/>
          <w:szCs w:val="29"/>
          <w:lang w:eastAsia="en-GB"/>
        </w:rPr>
        <w:t> </w:t>
      </w:r>
    </w:p>
    <w:p w:rsidR="00B9475E" w:rsidRDefault="00B9475E"/>
    <w:sectPr w:rsidR="00B94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mp;quot">
    <w:altName w:val="Cambria"/>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5E"/>
    <w:rsid w:val="0003642C"/>
    <w:rsid w:val="00544EC2"/>
    <w:rsid w:val="006F6264"/>
    <w:rsid w:val="009A47C3"/>
    <w:rsid w:val="00B7468B"/>
    <w:rsid w:val="00B9475E"/>
    <w:rsid w:val="00FA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75E"/>
    <w:rPr>
      <w:color w:val="0563C1" w:themeColor="hyperlink"/>
      <w:u w:val="single"/>
    </w:rPr>
  </w:style>
  <w:style w:type="character" w:customStyle="1" w:styleId="UnresolvedMention">
    <w:name w:val="Unresolved Mention"/>
    <w:basedOn w:val="DefaultParagraphFont"/>
    <w:uiPriority w:val="99"/>
    <w:semiHidden/>
    <w:unhideWhenUsed/>
    <w:rsid w:val="00B947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75E"/>
    <w:rPr>
      <w:color w:val="0563C1" w:themeColor="hyperlink"/>
      <w:u w:val="single"/>
    </w:rPr>
  </w:style>
  <w:style w:type="character" w:customStyle="1" w:styleId="UnresolvedMention">
    <w:name w:val="Unresolved Mention"/>
    <w:basedOn w:val="DefaultParagraphFont"/>
    <w:uiPriority w:val="99"/>
    <w:semiHidden/>
    <w:unhideWhenUsed/>
    <w:rsid w:val="00B94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london.gov.uk/" TargetMode="External"/><Relationship Id="rId13" Type="http://schemas.openxmlformats.org/officeDocument/2006/relationships/hyperlink" Target="https://fingertips.phe.org.uk/profile-group/marmot/profile/marmot-indicators/area-search-results/E09000031?place_name=Waltham%20Forest&amp;search_type=parent-are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lthamforest.gov.uk/content/private-rented-property-licensing" TargetMode="External"/><Relationship Id="rId12" Type="http://schemas.openxmlformats.org/officeDocument/2006/relationships/hyperlink" Target="https://www.gov.uk/guidance/phe-data-and-analysis-tools" TargetMode="External"/><Relationship Id="rId17" Type="http://schemas.openxmlformats.org/officeDocument/2006/relationships/hyperlink" Target="http://www.londonspovertyprofile.org.uk/" TargetMode="External"/><Relationship Id="rId2" Type="http://schemas.microsoft.com/office/2007/relationships/stylesWithEffects" Target="stylesWithEffects.xml"/><Relationship Id="rId16" Type="http://schemas.openxmlformats.org/officeDocument/2006/relationships/hyperlink" Target="https://digital.nhs.uk/nascis" TargetMode="External"/><Relationship Id="rId1" Type="http://schemas.openxmlformats.org/officeDocument/2006/relationships/styles" Target="styles.xml"/><Relationship Id="rId6" Type="http://schemas.openxmlformats.org/officeDocument/2006/relationships/hyperlink" Target="https://democracy.walthamforest.gov.uk/documents/s40396/Report.pdf" TargetMode="External"/><Relationship Id="rId11" Type="http://schemas.openxmlformats.org/officeDocument/2006/relationships/hyperlink" Target="https://www.gov.uk/government/statistics?departments%5B%5D=department-for-work-pensions&amp;keywords=&amp;topics%5B%5D=all&amp;world_locations%5B%5D=all" TargetMode="External"/><Relationship Id="rId5" Type="http://schemas.openxmlformats.org/officeDocument/2006/relationships/hyperlink" Target="https://assets.publishing.service.gov.uk/government/uploads/system/uploads/attachment_data/file/418551/150327_Guidance_on_selective_licensing_applications_FINAL_updated_isbn.pdf" TargetMode="External"/><Relationship Id="rId15" Type="http://schemas.openxmlformats.org/officeDocument/2006/relationships/hyperlink" Target="https://www.gov.uk/government/publications/local-authority-interactive-tool-lait" TargetMode="External"/><Relationship Id="rId10" Type="http://schemas.openxmlformats.org/officeDocument/2006/relationships/hyperlink" Target="https://www.nomisweb.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ighbourhood.statistics.gov.uk/dissemination/LeadAreaSearch.do?a=3&amp;i=1&amp;m=0&amp;r=1&amp;s=1449509775812&amp;enc=1&amp;a=3&amp;i=1&amp;m=0&amp;enc=1&amp;areaSearchText=E17+4JF&amp;areaSearchType=13&amp;extendedList=false&amp;searchAreas=&amp;nsjs=true&amp;nsck=false&amp;nssvg=false&amp;nswid=1352" TargetMode="External"/><Relationship Id="rId14" Type="http://schemas.openxmlformats.org/officeDocument/2006/relationships/hyperlink" Target="http://www.instituteofhealthequity.org/resources-reports/marmot-indicators-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COOKE</dc:creator>
  <cp:lastModifiedBy>Kamilla Krajniak</cp:lastModifiedBy>
  <cp:revision>2</cp:revision>
  <dcterms:created xsi:type="dcterms:W3CDTF">2018-08-30T14:42:00Z</dcterms:created>
  <dcterms:modified xsi:type="dcterms:W3CDTF">2018-08-30T14:42:00Z</dcterms:modified>
</cp:coreProperties>
</file>