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7EE18" w14:textId="77777777" w:rsidR="00A3255E" w:rsidRPr="00FF21D6" w:rsidRDefault="00B25C1E" w:rsidP="00A3255E">
      <w:pPr>
        <w:sectPr w:rsidR="00A3255E" w:rsidRPr="00FF21D6" w:rsidSect="00621559">
          <w:headerReference w:type="default" r:id="rId11"/>
          <w:headerReference w:type="first" r:id="rId12"/>
          <w:pgSz w:w="11904" w:h="16834"/>
          <w:pgMar w:top="1701" w:right="0" w:bottom="2835" w:left="1701" w:header="454" w:footer="454" w:gutter="0"/>
          <w:cols w:space="708"/>
          <w:titlePg/>
        </w:sectPr>
      </w:pPr>
      <w:r>
        <w:rPr>
          <w:noProof/>
          <w:lang w:eastAsia="en-GB"/>
        </w:rPr>
        <mc:AlternateContent>
          <mc:Choice Requires="wps">
            <w:drawing>
              <wp:anchor distT="0" distB="0" distL="114300" distR="114300" simplePos="0" relativeHeight="251657728" behindDoc="0" locked="0" layoutInCell="1" allowOverlap="1" wp14:anchorId="3A093EF8" wp14:editId="0FC17FAC">
                <wp:simplePos x="0" y="0"/>
                <wp:positionH relativeFrom="column">
                  <wp:posOffset>-114300</wp:posOffset>
                </wp:positionH>
                <wp:positionV relativeFrom="paragraph">
                  <wp:posOffset>1665605</wp:posOffset>
                </wp:positionV>
                <wp:extent cx="4495165" cy="4686300"/>
                <wp:effectExtent l="3810" t="254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16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6281"/>
                            </w:tblGrid>
                            <w:tr w:rsidR="00314043" w14:paraId="1BE3959B" w14:textId="77777777" w:rsidTr="00B94755">
                              <w:trPr>
                                <w:trHeight w:val="1462"/>
                              </w:trPr>
                              <w:tc>
                                <w:tcPr>
                                  <w:tcW w:w="6281" w:type="dxa"/>
                                  <w:shd w:val="clear" w:color="auto" w:fill="auto"/>
                                </w:tcPr>
                                <w:p w14:paraId="6F4F4A37" w14:textId="77777777" w:rsidR="00314043" w:rsidRPr="00B94755" w:rsidRDefault="00314043" w:rsidP="00CA704C">
                                  <w:pPr>
                                    <w:rPr>
                                      <w:rFonts w:ascii="Verdana" w:hAnsi="Verdana"/>
                                      <w:b/>
                                      <w:sz w:val="48"/>
                                      <w:szCs w:val="48"/>
                                      <w:lang w:bidi="x-none"/>
                                    </w:rPr>
                                  </w:pPr>
                                  <w:r w:rsidRPr="00B94755">
                                    <w:rPr>
                                      <w:rFonts w:ascii="Verdana" w:hAnsi="Verdana"/>
                                      <w:b/>
                                      <w:sz w:val="48"/>
                                      <w:szCs w:val="48"/>
                                      <w:lang w:bidi="x-none"/>
                                    </w:rPr>
                                    <w:t>Specification</w:t>
                                  </w:r>
                                </w:p>
                                <w:p w14:paraId="4FDF06DB" w14:textId="77777777" w:rsidR="00314043" w:rsidRPr="00B94755" w:rsidRDefault="00314043" w:rsidP="00CA704C">
                                  <w:pPr>
                                    <w:rPr>
                                      <w:rFonts w:ascii="Verdana" w:hAnsi="Verdana"/>
                                      <w:b/>
                                      <w:sz w:val="20"/>
                                      <w:lang w:bidi="x-none"/>
                                    </w:rPr>
                                  </w:pPr>
                                </w:p>
                                <w:p w14:paraId="3A16E889" w14:textId="77777777" w:rsidR="00314043" w:rsidRPr="00B94755" w:rsidRDefault="00314043" w:rsidP="002003D6">
                                  <w:pPr>
                                    <w:rPr>
                                      <w:rFonts w:ascii="Verdana" w:hAnsi="Verdana"/>
                                      <w:sz w:val="22"/>
                                      <w:szCs w:val="22"/>
                                      <w:lang w:bidi="x-none"/>
                                    </w:rPr>
                                  </w:pPr>
                                </w:p>
                              </w:tc>
                            </w:tr>
                            <w:tr w:rsidR="00314043" w14:paraId="691DC582" w14:textId="77777777" w:rsidTr="00B94755">
                              <w:trPr>
                                <w:trHeight w:val="1839"/>
                              </w:trPr>
                              <w:tc>
                                <w:tcPr>
                                  <w:tcW w:w="6281" w:type="dxa"/>
                                  <w:shd w:val="clear" w:color="auto" w:fill="auto"/>
                                </w:tcPr>
                                <w:p w14:paraId="04EF19E1" w14:textId="0A2C59E6" w:rsidR="00314043" w:rsidRPr="00AB1792" w:rsidRDefault="00314043" w:rsidP="00526746">
                                  <w:pPr>
                                    <w:rPr>
                                      <w:rFonts w:ascii="Verdana" w:hAnsi="Verdana"/>
                                      <w:sz w:val="36"/>
                                      <w:szCs w:val="36"/>
                                      <w:lang w:bidi="x-none"/>
                                    </w:rPr>
                                  </w:pPr>
                                  <w:r w:rsidRPr="00AB1792">
                                    <w:rPr>
                                      <w:rFonts w:ascii="Verdana" w:hAnsi="Verdana"/>
                                      <w:sz w:val="36"/>
                                      <w:szCs w:val="36"/>
                                      <w:lang w:bidi="x-none"/>
                                    </w:rPr>
                                    <w:t xml:space="preserve">Cornwall and Isles of Scilly Dispersed Accommodation   Provision for Individuals Escaping Domestic Abuse </w:t>
                                  </w:r>
                                </w:p>
                                <w:p w14:paraId="63C0738D" w14:textId="77777777" w:rsidR="00314043" w:rsidRPr="00AB1792" w:rsidRDefault="00314043" w:rsidP="00526746">
                                  <w:pPr>
                                    <w:rPr>
                                      <w:rFonts w:ascii="Verdana" w:hAnsi="Verdana"/>
                                      <w:sz w:val="36"/>
                                      <w:szCs w:val="36"/>
                                      <w:lang w:bidi="x-none"/>
                                    </w:rPr>
                                  </w:pPr>
                                </w:p>
                              </w:tc>
                            </w:tr>
                            <w:tr w:rsidR="00314043" w14:paraId="6E44EF3D" w14:textId="77777777" w:rsidTr="00B94755">
                              <w:trPr>
                                <w:trHeight w:val="573"/>
                              </w:trPr>
                              <w:tc>
                                <w:tcPr>
                                  <w:tcW w:w="6281" w:type="dxa"/>
                                  <w:shd w:val="clear" w:color="auto" w:fill="auto"/>
                                </w:tcPr>
                                <w:p w14:paraId="362EEB89" w14:textId="3697B7C8" w:rsidR="00314043" w:rsidRPr="00AB1792" w:rsidRDefault="00314043" w:rsidP="00CA704C">
                                  <w:pPr>
                                    <w:rPr>
                                      <w:rFonts w:ascii="Verdana" w:hAnsi="Verdana"/>
                                      <w:sz w:val="28"/>
                                      <w:szCs w:val="28"/>
                                      <w:lang w:bidi="x-none"/>
                                    </w:rPr>
                                  </w:pPr>
                                  <w:r w:rsidRPr="00AB1792">
                                    <w:rPr>
                                      <w:rFonts w:ascii="Verdana" w:hAnsi="Verdana"/>
                                      <w:sz w:val="28"/>
                                      <w:szCs w:val="28"/>
                                      <w:lang w:bidi="x-none"/>
                                    </w:rPr>
                                    <w:t xml:space="preserve">Date </w:t>
                                  </w:r>
                                  <w:r>
                                    <w:rPr>
                                      <w:rFonts w:ascii="Verdana" w:hAnsi="Verdana"/>
                                      <w:sz w:val="28"/>
                                      <w:szCs w:val="28"/>
                                      <w:lang w:bidi="x-none"/>
                                    </w:rPr>
                                    <w:t>25</w:t>
                                  </w:r>
                                  <w:r w:rsidRPr="00AB1792">
                                    <w:rPr>
                                      <w:rFonts w:ascii="Verdana" w:hAnsi="Verdana"/>
                                      <w:sz w:val="28"/>
                                      <w:szCs w:val="28"/>
                                      <w:lang w:bidi="x-none"/>
                                    </w:rPr>
                                    <w:t>/0</w:t>
                                  </w:r>
                                  <w:r>
                                    <w:rPr>
                                      <w:rFonts w:ascii="Verdana" w:hAnsi="Verdana"/>
                                      <w:sz w:val="28"/>
                                      <w:szCs w:val="28"/>
                                      <w:lang w:bidi="x-none"/>
                                    </w:rPr>
                                    <w:t>5</w:t>
                                  </w:r>
                                  <w:r w:rsidRPr="00AB1792">
                                    <w:rPr>
                                      <w:rFonts w:ascii="Verdana" w:hAnsi="Verdana"/>
                                      <w:sz w:val="28"/>
                                      <w:szCs w:val="28"/>
                                      <w:lang w:bidi="x-none"/>
                                    </w:rPr>
                                    <w:t>/2</w:t>
                                  </w:r>
                                  <w:r>
                                    <w:rPr>
                                      <w:rFonts w:ascii="Verdana" w:hAnsi="Verdana"/>
                                      <w:sz w:val="28"/>
                                      <w:szCs w:val="28"/>
                                      <w:lang w:bidi="x-none"/>
                                    </w:rPr>
                                    <w:t>1</w:t>
                                  </w:r>
                                  <w:r w:rsidRPr="00AB1792">
                                    <w:rPr>
                                      <w:rFonts w:ascii="Verdana" w:hAnsi="Verdana"/>
                                      <w:sz w:val="28"/>
                                      <w:szCs w:val="28"/>
                                      <w:lang w:bidi="x-none"/>
                                    </w:rPr>
                                    <w:t xml:space="preserve"> v1</w:t>
                                  </w:r>
                                </w:p>
                                <w:p w14:paraId="410EC268" w14:textId="77777777" w:rsidR="00314043" w:rsidRPr="00AB1792" w:rsidRDefault="00314043" w:rsidP="00CA704C">
                                  <w:pPr>
                                    <w:rPr>
                                      <w:rFonts w:ascii="Verdana" w:hAnsi="Verdana"/>
                                      <w:sz w:val="28"/>
                                      <w:szCs w:val="28"/>
                                      <w:lang w:bidi="x-none"/>
                                    </w:rPr>
                                  </w:pPr>
                                </w:p>
                              </w:tc>
                            </w:tr>
                            <w:tr w:rsidR="00314043" w14:paraId="2B5B8513" w14:textId="77777777" w:rsidTr="00B94755">
                              <w:trPr>
                                <w:trHeight w:val="527"/>
                              </w:trPr>
                              <w:tc>
                                <w:tcPr>
                                  <w:tcW w:w="6281" w:type="dxa"/>
                                  <w:shd w:val="clear" w:color="auto" w:fill="auto"/>
                                </w:tcPr>
                                <w:p w14:paraId="659AE0BB" w14:textId="0E915E81" w:rsidR="00314043" w:rsidRPr="00AB1792" w:rsidRDefault="00314043" w:rsidP="00CA704C">
                                  <w:pPr>
                                    <w:rPr>
                                      <w:rFonts w:ascii="Verdana" w:hAnsi="Verdana"/>
                                      <w:sz w:val="28"/>
                                      <w:szCs w:val="28"/>
                                      <w:lang w:bidi="x-none"/>
                                    </w:rPr>
                                  </w:pPr>
                                  <w:r w:rsidRPr="00AB1792">
                                    <w:rPr>
                                      <w:rFonts w:ascii="Verdana" w:hAnsi="Verdana"/>
                                      <w:sz w:val="28"/>
                                      <w:szCs w:val="28"/>
                                      <w:lang w:bidi="x-none"/>
                                    </w:rPr>
                                    <w:t>Communities</w:t>
                                  </w:r>
                                  <w:r>
                                    <w:rPr>
                                      <w:rFonts w:ascii="Verdana" w:hAnsi="Verdana"/>
                                      <w:sz w:val="28"/>
                                      <w:szCs w:val="28"/>
                                      <w:lang w:bidi="x-none"/>
                                    </w:rPr>
                                    <w:t xml:space="preserve"> and Public Protection</w:t>
                                  </w:r>
                                  <w:r w:rsidRPr="00AB1792">
                                    <w:rPr>
                                      <w:rFonts w:ascii="Verdana" w:hAnsi="Verdana"/>
                                      <w:sz w:val="28"/>
                                      <w:szCs w:val="28"/>
                                      <w:lang w:bidi="x-none"/>
                                    </w:rPr>
                                    <w:t xml:space="preserve"> Service</w:t>
                                  </w:r>
                                </w:p>
                                <w:p w14:paraId="01AC6398" w14:textId="77777777" w:rsidR="00314043" w:rsidRPr="00AB1792" w:rsidRDefault="00314043" w:rsidP="00CA704C">
                                  <w:pPr>
                                    <w:rPr>
                                      <w:rFonts w:ascii="Verdana" w:hAnsi="Verdana"/>
                                      <w:sz w:val="28"/>
                                      <w:szCs w:val="28"/>
                                      <w:lang w:bidi="x-none"/>
                                    </w:rPr>
                                  </w:pPr>
                                </w:p>
                                <w:p w14:paraId="4D7562C9" w14:textId="77777777" w:rsidR="00314043" w:rsidRPr="00AB1792" w:rsidRDefault="00314043" w:rsidP="00AA2F50">
                                  <w:pPr>
                                    <w:rPr>
                                      <w:rFonts w:ascii="Verdana" w:hAnsi="Verdana"/>
                                      <w:sz w:val="28"/>
                                      <w:szCs w:val="28"/>
                                      <w:lang w:bidi="x-none"/>
                                    </w:rPr>
                                  </w:pPr>
                                  <w:r w:rsidRPr="00AB1792">
                                    <w:rPr>
                                      <w:rFonts w:ascii="Verdana" w:hAnsi="Verdana"/>
                                      <w:sz w:val="28"/>
                                      <w:szCs w:val="28"/>
                                      <w:lang w:bidi="x-none"/>
                                    </w:rPr>
                                    <w:t xml:space="preserve">Neighbourhoods Directorate </w:t>
                                  </w:r>
                                </w:p>
                              </w:tc>
                            </w:tr>
                            <w:tr w:rsidR="00314043" w14:paraId="749E5105" w14:textId="77777777" w:rsidTr="00B94755">
                              <w:trPr>
                                <w:trHeight w:val="527"/>
                              </w:trPr>
                              <w:tc>
                                <w:tcPr>
                                  <w:tcW w:w="6281" w:type="dxa"/>
                                  <w:shd w:val="clear" w:color="auto" w:fill="auto"/>
                                </w:tcPr>
                                <w:p w14:paraId="710D0264" w14:textId="77777777" w:rsidR="00314043" w:rsidRPr="00AB1792" w:rsidRDefault="00314043" w:rsidP="00CA704C">
                                  <w:pPr>
                                    <w:rPr>
                                      <w:rFonts w:ascii="Verdana" w:hAnsi="Verdana"/>
                                      <w:sz w:val="28"/>
                                      <w:szCs w:val="28"/>
                                      <w:lang w:bidi="x-none"/>
                                    </w:rPr>
                                  </w:pPr>
                                  <w:r w:rsidRPr="00AB1792">
                                    <w:rPr>
                                      <w:rFonts w:ascii="Verdana" w:hAnsi="Verdana"/>
                                      <w:sz w:val="28"/>
                                      <w:szCs w:val="28"/>
                                      <w:lang w:bidi="x-none"/>
                                    </w:rPr>
                                    <w:t>Authors: Laura Ball, Anna MacGregor, Vanessa Fudge</w:t>
                                  </w:r>
                                </w:p>
                                <w:p w14:paraId="1B21A407" w14:textId="77777777" w:rsidR="00314043" w:rsidRPr="00AB1792" w:rsidRDefault="00314043" w:rsidP="00CA704C">
                                  <w:pPr>
                                    <w:rPr>
                                      <w:rFonts w:ascii="Verdana" w:hAnsi="Verdana"/>
                                      <w:sz w:val="28"/>
                                      <w:szCs w:val="28"/>
                                      <w:lang w:bidi="x-none"/>
                                    </w:rPr>
                                  </w:pPr>
                                </w:p>
                              </w:tc>
                            </w:tr>
                            <w:tr w:rsidR="00314043" w14:paraId="57E6AA52" w14:textId="77777777" w:rsidTr="00B94755">
                              <w:trPr>
                                <w:trHeight w:val="527"/>
                              </w:trPr>
                              <w:tc>
                                <w:tcPr>
                                  <w:tcW w:w="6281" w:type="dxa"/>
                                  <w:shd w:val="clear" w:color="auto" w:fill="auto"/>
                                </w:tcPr>
                                <w:p w14:paraId="78971AA8" w14:textId="77777777" w:rsidR="00314043" w:rsidRPr="002C6AA8" w:rsidRDefault="00314043" w:rsidP="00834A04">
                                  <w:pPr>
                                    <w:rPr>
                                      <w:rFonts w:ascii="Verdana" w:hAnsi="Verdana"/>
                                      <w:color w:val="0000FF"/>
                                      <w:sz w:val="28"/>
                                      <w:szCs w:val="28"/>
                                      <w:lang w:bidi="x-none"/>
                                    </w:rPr>
                                  </w:pPr>
                                </w:p>
                              </w:tc>
                            </w:tr>
                          </w:tbl>
                          <w:p w14:paraId="4720FF67" w14:textId="77777777" w:rsidR="00314043" w:rsidRPr="00490538" w:rsidRDefault="00314043" w:rsidP="00CA70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93EF8" id="_x0000_t202" coordsize="21600,21600" o:spt="202" path="m,l,21600r21600,l21600,xe">
                <v:stroke joinstyle="miter"/>
                <v:path gradientshapeok="t" o:connecttype="rect"/>
              </v:shapetype>
              <v:shape id="Text Box 57" o:spid="_x0000_s1026" type="#_x0000_t202" style="position:absolute;margin-left:-9pt;margin-top:131.15pt;width:353.95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" filled="f" stroked="f">
                <v:textbox inset="0,0,0,0">
                  <w:txbxContent>
                    <w:tbl>
                      <w:tblPr>
                        <w:tblW w:w="0" w:type="auto"/>
                        <w:tblInd w:w="250" w:type="dxa"/>
                        <w:tblLook w:val="01E0" w:firstRow="1" w:lastRow="1" w:firstColumn="1" w:lastColumn="1" w:noHBand="0" w:noVBand="0"/>
                      </w:tblPr>
                      <w:tblGrid>
                        <w:gridCol w:w="6281"/>
                      </w:tblGrid>
                      <w:tr w:rsidR="00314043" w14:paraId="1BE3959B" w14:textId="77777777" w:rsidTr="00B94755">
                        <w:trPr>
                          <w:trHeight w:val="1462"/>
                        </w:trPr>
                        <w:tc>
                          <w:tcPr>
                            <w:tcW w:w="6281" w:type="dxa"/>
                            <w:shd w:val="clear" w:color="auto" w:fill="auto"/>
                          </w:tcPr>
                          <w:p w14:paraId="6F4F4A37" w14:textId="77777777" w:rsidR="00314043" w:rsidRPr="00B94755" w:rsidRDefault="00314043" w:rsidP="00CA704C">
                            <w:pPr>
                              <w:rPr>
                                <w:rFonts w:ascii="Verdana" w:hAnsi="Verdana"/>
                                <w:b/>
                                <w:sz w:val="48"/>
                                <w:szCs w:val="48"/>
                                <w:lang w:bidi="x-none"/>
                              </w:rPr>
                            </w:pPr>
                            <w:r w:rsidRPr="00B94755">
                              <w:rPr>
                                <w:rFonts w:ascii="Verdana" w:hAnsi="Verdana"/>
                                <w:b/>
                                <w:sz w:val="48"/>
                                <w:szCs w:val="48"/>
                                <w:lang w:bidi="x-none"/>
                              </w:rPr>
                              <w:t>Specification</w:t>
                            </w:r>
                          </w:p>
                          <w:p w14:paraId="4FDF06DB" w14:textId="77777777" w:rsidR="00314043" w:rsidRPr="00B94755" w:rsidRDefault="00314043" w:rsidP="00CA704C">
                            <w:pPr>
                              <w:rPr>
                                <w:rFonts w:ascii="Verdana" w:hAnsi="Verdana"/>
                                <w:b/>
                                <w:sz w:val="20"/>
                                <w:lang w:bidi="x-none"/>
                              </w:rPr>
                            </w:pPr>
                          </w:p>
                          <w:p w14:paraId="3A16E889" w14:textId="77777777" w:rsidR="00314043" w:rsidRPr="00B94755" w:rsidRDefault="00314043" w:rsidP="002003D6">
                            <w:pPr>
                              <w:rPr>
                                <w:rFonts w:ascii="Verdana" w:hAnsi="Verdana"/>
                                <w:sz w:val="22"/>
                                <w:szCs w:val="22"/>
                                <w:lang w:bidi="x-none"/>
                              </w:rPr>
                            </w:pPr>
                          </w:p>
                        </w:tc>
                      </w:tr>
                      <w:tr w:rsidR="00314043" w14:paraId="691DC582" w14:textId="77777777" w:rsidTr="00B94755">
                        <w:trPr>
                          <w:trHeight w:val="1839"/>
                        </w:trPr>
                        <w:tc>
                          <w:tcPr>
                            <w:tcW w:w="6281" w:type="dxa"/>
                            <w:shd w:val="clear" w:color="auto" w:fill="auto"/>
                          </w:tcPr>
                          <w:p w14:paraId="04EF19E1" w14:textId="0A2C59E6" w:rsidR="00314043" w:rsidRPr="00AB1792" w:rsidRDefault="00314043" w:rsidP="00526746">
                            <w:pPr>
                              <w:rPr>
                                <w:rFonts w:ascii="Verdana" w:hAnsi="Verdana"/>
                                <w:sz w:val="36"/>
                                <w:szCs w:val="36"/>
                                <w:lang w:bidi="x-none"/>
                              </w:rPr>
                            </w:pPr>
                            <w:r w:rsidRPr="00AB1792">
                              <w:rPr>
                                <w:rFonts w:ascii="Verdana" w:hAnsi="Verdana"/>
                                <w:sz w:val="36"/>
                                <w:szCs w:val="36"/>
                                <w:lang w:bidi="x-none"/>
                              </w:rPr>
                              <w:t xml:space="preserve">Cornwall and Isles of Scilly Dispersed Accommodation   Provision for Individuals Escaping Domestic Abuse </w:t>
                            </w:r>
                          </w:p>
                          <w:p w14:paraId="63C0738D" w14:textId="77777777" w:rsidR="00314043" w:rsidRPr="00AB1792" w:rsidRDefault="00314043" w:rsidP="00526746">
                            <w:pPr>
                              <w:rPr>
                                <w:rFonts w:ascii="Verdana" w:hAnsi="Verdana"/>
                                <w:sz w:val="36"/>
                                <w:szCs w:val="36"/>
                                <w:lang w:bidi="x-none"/>
                              </w:rPr>
                            </w:pPr>
                          </w:p>
                        </w:tc>
                      </w:tr>
                      <w:tr w:rsidR="00314043" w14:paraId="6E44EF3D" w14:textId="77777777" w:rsidTr="00B94755">
                        <w:trPr>
                          <w:trHeight w:val="573"/>
                        </w:trPr>
                        <w:tc>
                          <w:tcPr>
                            <w:tcW w:w="6281" w:type="dxa"/>
                            <w:shd w:val="clear" w:color="auto" w:fill="auto"/>
                          </w:tcPr>
                          <w:p w14:paraId="362EEB89" w14:textId="3697B7C8" w:rsidR="00314043" w:rsidRPr="00AB1792" w:rsidRDefault="00314043" w:rsidP="00CA704C">
                            <w:pPr>
                              <w:rPr>
                                <w:rFonts w:ascii="Verdana" w:hAnsi="Verdana"/>
                                <w:sz w:val="28"/>
                                <w:szCs w:val="28"/>
                                <w:lang w:bidi="x-none"/>
                              </w:rPr>
                            </w:pPr>
                            <w:r w:rsidRPr="00AB1792">
                              <w:rPr>
                                <w:rFonts w:ascii="Verdana" w:hAnsi="Verdana"/>
                                <w:sz w:val="28"/>
                                <w:szCs w:val="28"/>
                                <w:lang w:bidi="x-none"/>
                              </w:rPr>
                              <w:t xml:space="preserve">Date </w:t>
                            </w:r>
                            <w:r>
                              <w:rPr>
                                <w:rFonts w:ascii="Verdana" w:hAnsi="Verdana"/>
                                <w:sz w:val="28"/>
                                <w:szCs w:val="28"/>
                                <w:lang w:bidi="x-none"/>
                              </w:rPr>
                              <w:t>25</w:t>
                            </w:r>
                            <w:r w:rsidRPr="00AB1792">
                              <w:rPr>
                                <w:rFonts w:ascii="Verdana" w:hAnsi="Verdana"/>
                                <w:sz w:val="28"/>
                                <w:szCs w:val="28"/>
                                <w:lang w:bidi="x-none"/>
                              </w:rPr>
                              <w:t>/0</w:t>
                            </w:r>
                            <w:r>
                              <w:rPr>
                                <w:rFonts w:ascii="Verdana" w:hAnsi="Verdana"/>
                                <w:sz w:val="28"/>
                                <w:szCs w:val="28"/>
                                <w:lang w:bidi="x-none"/>
                              </w:rPr>
                              <w:t>5</w:t>
                            </w:r>
                            <w:r w:rsidRPr="00AB1792">
                              <w:rPr>
                                <w:rFonts w:ascii="Verdana" w:hAnsi="Verdana"/>
                                <w:sz w:val="28"/>
                                <w:szCs w:val="28"/>
                                <w:lang w:bidi="x-none"/>
                              </w:rPr>
                              <w:t>/2</w:t>
                            </w:r>
                            <w:r>
                              <w:rPr>
                                <w:rFonts w:ascii="Verdana" w:hAnsi="Verdana"/>
                                <w:sz w:val="28"/>
                                <w:szCs w:val="28"/>
                                <w:lang w:bidi="x-none"/>
                              </w:rPr>
                              <w:t>1</w:t>
                            </w:r>
                            <w:r w:rsidRPr="00AB1792">
                              <w:rPr>
                                <w:rFonts w:ascii="Verdana" w:hAnsi="Verdana"/>
                                <w:sz w:val="28"/>
                                <w:szCs w:val="28"/>
                                <w:lang w:bidi="x-none"/>
                              </w:rPr>
                              <w:t xml:space="preserve"> v1</w:t>
                            </w:r>
                          </w:p>
                          <w:p w14:paraId="410EC268" w14:textId="77777777" w:rsidR="00314043" w:rsidRPr="00AB1792" w:rsidRDefault="00314043" w:rsidP="00CA704C">
                            <w:pPr>
                              <w:rPr>
                                <w:rFonts w:ascii="Verdana" w:hAnsi="Verdana"/>
                                <w:sz w:val="28"/>
                                <w:szCs w:val="28"/>
                                <w:lang w:bidi="x-none"/>
                              </w:rPr>
                            </w:pPr>
                          </w:p>
                        </w:tc>
                      </w:tr>
                      <w:tr w:rsidR="00314043" w14:paraId="2B5B8513" w14:textId="77777777" w:rsidTr="00B94755">
                        <w:trPr>
                          <w:trHeight w:val="527"/>
                        </w:trPr>
                        <w:tc>
                          <w:tcPr>
                            <w:tcW w:w="6281" w:type="dxa"/>
                            <w:shd w:val="clear" w:color="auto" w:fill="auto"/>
                          </w:tcPr>
                          <w:p w14:paraId="659AE0BB" w14:textId="0E915E81" w:rsidR="00314043" w:rsidRPr="00AB1792" w:rsidRDefault="00314043" w:rsidP="00CA704C">
                            <w:pPr>
                              <w:rPr>
                                <w:rFonts w:ascii="Verdana" w:hAnsi="Verdana"/>
                                <w:sz w:val="28"/>
                                <w:szCs w:val="28"/>
                                <w:lang w:bidi="x-none"/>
                              </w:rPr>
                            </w:pPr>
                            <w:r w:rsidRPr="00AB1792">
                              <w:rPr>
                                <w:rFonts w:ascii="Verdana" w:hAnsi="Verdana"/>
                                <w:sz w:val="28"/>
                                <w:szCs w:val="28"/>
                                <w:lang w:bidi="x-none"/>
                              </w:rPr>
                              <w:t>Communities</w:t>
                            </w:r>
                            <w:r>
                              <w:rPr>
                                <w:rFonts w:ascii="Verdana" w:hAnsi="Verdana"/>
                                <w:sz w:val="28"/>
                                <w:szCs w:val="28"/>
                                <w:lang w:bidi="x-none"/>
                              </w:rPr>
                              <w:t xml:space="preserve"> and Public Protection</w:t>
                            </w:r>
                            <w:r w:rsidRPr="00AB1792">
                              <w:rPr>
                                <w:rFonts w:ascii="Verdana" w:hAnsi="Verdana"/>
                                <w:sz w:val="28"/>
                                <w:szCs w:val="28"/>
                                <w:lang w:bidi="x-none"/>
                              </w:rPr>
                              <w:t xml:space="preserve"> Service</w:t>
                            </w:r>
                          </w:p>
                          <w:p w14:paraId="01AC6398" w14:textId="77777777" w:rsidR="00314043" w:rsidRPr="00AB1792" w:rsidRDefault="00314043" w:rsidP="00CA704C">
                            <w:pPr>
                              <w:rPr>
                                <w:rFonts w:ascii="Verdana" w:hAnsi="Verdana"/>
                                <w:sz w:val="28"/>
                                <w:szCs w:val="28"/>
                                <w:lang w:bidi="x-none"/>
                              </w:rPr>
                            </w:pPr>
                          </w:p>
                          <w:p w14:paraId="4D7562C9" w14:textId="77777777" w:rsidR="00314043" w:rsidRPr="00AB1792" w:rsidRDefault="00314043" w:rsidP="00AA2F50">
                            <w:pPr>
                              <w:rPr>
                                <w:rFonts w:ascii="Verdana" w:hAnsi="Verdana"/>
                                <w:sz w:val="28"/>
                                <w:szCs w:val="28"/>
                                <w:lang w:bidi="x-none"/>
                              </w:rPr>
                            </w:pPr>
                            <w:r w:rsidRPr="00AB1792">
                              <w:rPr>
                                <w:rFonts w:ascii="Verdana" w:hAnsi="Verdana"/>
                                <w:sz w:val="28"/>
                                <w:szCs w:val="28"/>
                                <w:lang w:bidi="x-none"/>
                              </w:rPr>
                              <w:t xml:space="preserve">Neighbourhoods Directorate </w:t>
                            </w:r>
                          </w:p>
                        </w:tc>
                      </w:tr>
                      <w:tr w:rsidR="00314043" w14:paraId="749E5105" w14:textId="77777777" w:rsidTr="00B94755">
                        <w:trPr>
                          <w:trHeight w:val="527"/>
                        </w:trPr>
                        <w:tc>
                          <w:tcPr>
                            <w:tcW w:w="6281" w:type="dxa"/>
                            <w:shd w:val="clear" w:color="auto" w:fill="auto"/>
                          </w:tcPr>
                          <w:p w14:paraId="710D0264" w14:textId="77777777" w:rsidR="00314043" w:rsidRPr="00AB1792" w:rsidRDefault="00314043" w:rsidP="00CA704C">
                            <w:pPr>
                              <w:rPr>
                                <w:rFonts w:ascii="Verdana" w:hAnsi="Verdana"/>
                                <w:sz w:val="28"/>
                                <w:szCs w:val="28"/>
                                <w:lang w:bidi="x-none"/>
                              </w:rPr>
                            </w:pPr>
                            <w:r w:rsidRPr="00AB1792">
                              <w:rPr>
                                <w:rFonts w:ascii="Verdana" w:hAnsi="Verdana"/>
                                <w:sz w:val="28"/>
                                <w:szCs w:val="28"/>
                                <w:lang w:bidi="x-none"/>
                              </w:rPr>
                              <w:t>Authors: Laura Ball, Anna MacGregor, Vanessa Fudge</w:t>
                            </w:r>
                          </w:p>
                          <w:p w14:paraId="1B21A407" w14:textId="77777777" w:rsidR="00314043" w:rsidRPr="00AB1792" w:rsidRDefault="00314043" w:rsidP="00CA704C">
                            <w:pPr>
                              <w:rPr>
                                <w:rFonts w:ascii="Verdana" w:hAnsi="Verdana"/>
                                <w:sz w:val="28"/>
                                <w:szCs w:val="28"/>
                                <w:lang w:bidi="x-none"/>
                              </w:rPr>
                            </w:pPr>
                          </w:p>
                        </w:tc>
                      </w:tr>
                      <w:tr w:rsidR="00314043" w14:paraId="57E6AA52" w14:textId="77777777" w:rsidTr="00B94755">
                        <w:trPr>
                          <w:trHeight w:val="527"/>
                        </w:trPr>
                        <w:tc>
                          <w:tcPr>
                            <w:tcW w:w="6281" w:type="dxa"/>
                            <w:shd w:val="clear" w:color="auto" w:fill="auto"/>
                          </w:tcPr>
                          <w:p w14:paraId="78971AA8" w14:textId="77777777" w:rsidR="00314043" w:rsidRPr="002C6AA8" w:rsidRDefault="00314043" w:rsidP="00834A04">
                            <w:pPr>
                              <w:rPr>
                                <w:rFonts w:ascii="Verdana" w:hAnsi="Verdana"/>
                                <w:color w:val="0000FF"/>
                                <w:sz w:val="28"/>
                                <w:szCs w:val="28"/>
                                <w:lang w:bidi="x-none"/>
                              </w:rPr>
                            </w:pPr>
                          </w:p>
                        </w:tc>
                      </w:tr>
                    </w:tbl>
                    <w:p w14:paraId="4720FF67" w14:textId="77777777" w:rsidR="00314043" w:rsidRPr="00490538" w:rsidRDefault="00314043" w:rsidP="00CA704C"/>
                  </w:txbxContent>
                </v:textbox>
              </v:shape>
            </w:pict>
          </mc:Fallback>
        </mc:AlternateContent>
      </w:r>
    </w:p>
    <w:p w14:paraId="2085ED35" w14:textId="77777777" w:rsidR="002003D6" w:rsidRDefault="002003D6" w:rsidP="002003D6">
      <w:pPr>
        <w:jc w:val="both"/>
      </w:pPr>
    </w:p>
    <w:p w14:paraId="4CE9BF9A" w14:textId="77777777" w:rsidR="002003D6" w:rsidRDefault="002003D6" w:rsidP="002003D6">
      <w:pPr>
        <w:jc w:val="both"/>
        <w:rPr>
          <w:rFonts w:ascii="Verdana" w:hAnsi="Verdana"/>
          <w:sz w:val="22"/>
          <w:szCs w:val="22"/>
        </w:rPr>
      </w:pPr>
    </w:p>
    <w:p w14:paraId="3E685D5F" w14:textId="77777777" w:rsidR="00B94755" w:rsidRDefault="00B94755">
      <w:pPr>
        <w:pStyle w:val="TOCHeading"/>
      </w:pPr>
    </w:p>
    <w:p w14:paraId="44D2EAF7" w14:textId="77777777" w:rsidR="00B94755" w:rsidRDefault="00B94755">
      <w:pPr>
        <w:pStyle w:val="TOCHeading"/>
      </w:pPr>
      <w:r>
        <w:t>Contents</w:t>
      </w:r>
    </w:p>
    <w:p w14:paraId="6A8CDD52" w14:textId="77777777" w:rsidR="00ED337F" w:rsidRPr="000A75D5" w:rsidRDefault="00B94755" w:rsidP="000B3D06">
      <w:pPr>
        <w:pStyle w:val="TOC1"/>
        <w:rPr>
          <w:rFonts w:ascii="Calibri" w:hAnsi="Calibri"/>
          <w:noProof/>
          <w:szCs w:val="22"/>
          <w:lang w:eastAsia="en-GB"/>
        </w:rPr>
      </w:pPr>
      <w:r>
        <w:fldChar w:fldCharType="begin"/>
      </w:r>
      <w:r>
        <w:instrText xml:space="preserve"> TOC \o "1-3" \h \z \u </w:instrText>
      </w:r>
      <w:r>
        <w:fldChar w:fldCharType="separate"/>
      </w:r>
      <w:hyperlink w:anchor="_Toc526884278" w:history="1">
        <w:r w:rsidR="00ED337F" w:rsidRPr="003219E7">
          <w:rPr>
            <w:rStyle w:val="Hyperlink"/>
            <w:noProof/>
          </w:rPr>
          <w:t>1.</w:t>
        </w:r>
        <w:r w:rsidR="00ED337F" w:rsidRPr="000A75D5">
          <w:rPr>
            <w:rFonts w:ascii="Calibri" w:hAnsi="Calibri"/>
            <w:noProof/>
            <w:szCs w:val="22"/>
            <w:lang w:eastAsia="en-GB"/>
          </w:rPr>
          <w:tab/>
        </w:r>
        <w:r w:rsidR="00ED337F" w:rsidRPr="003219E7">
          <w:rPr>
            <w:rStyle w:val="Hyperlink"/>
            <w:noProof/>
          </w:rPr>
          <w:t>Definitions</w:t>
        </w:r>
        <w:r w:rsidR="00ED337F">
          <w:rPr>
            <w:noProof/>
            <w:webHidden/>
          </w:rPr>
          <w:tab/>
        </w:r>
        <w:r w:rsidR="00ED337F">
          <w:rPr>
            <w:noProof/>
            <w:webHidden/>
          </w:rPr>
          <w:fldChar w:fldCharType="begin"/>
        </w:r>
        <w:r w:rsidR="00ED337F">
          <w:rPr>
            <w:noProof/>
            <w:webHidden/>
          </w:rPr>
          <w:instrText xml:space="preserve"> PAGEREF _Toc526884278 \h </w:instrText>
        </w:r>
        <w:r w:rsidR="00ED337F">
          <w:rPr>
            <w:noProof/>
            <w:webHidden/>
          </w:rPr>
        </w:r>
        <w:r w:rsidR="00ED337F">
          <w:rPr>
            <w:noProof/>
            <w:webHidden/>
          </w:rPr>
          <w:fldChar w:fldCharType="separate"/>
        </w:r>
        <w:r w:rsidR="00B1798A">
          <w:rPr>
            <w:noProof/>
            <w:webHidden/>
          </w:rPr>
          <w:t>3</w:t>
        </w:r>
        <w:r w:rsidR="00ED337F">
          <w:rPr>
            <w:noProof/>
            <w:webHidden/>
          </w:rPr>
          <w:fldChar w:fldCharType="end"/>
        </w:r>
      </w:hyperlink>
    </w:p>
    <w:p w14:paraId="39137997" w14:textId="77777777" w:rsidR="00ED337F" w:rsidRPr="000A75D5" w:rsidRDefault="00314043" w:rsidP="004C476F">
      <w:pPr>
        <w:pStyle w:val="TOC1"/>
        <w:rPr>
          <w:rFonts w:ascii="Calibri" w:hAnsi="Calibri"/>
          <w:noProof/>
          <w:szCs w:val="22"/>
          <w:lang w:eastAsia="en-GB"/>
        </w:rPr>
      </w:pPr>
      <w:hyperlink w:anchor="_Toc526884279" w:history="1">
        <w:r w:rsidR="00ED337F" w:rsidRPr="003219E7">
          <w:rPr>
            <w:rStyle w:val="Hyperlink"/>
            <w:noProof/>
          </w:rPr>
          <w:t>2.</w:t>
        </w:r>
        <w:r w:rsidR="00ED337F" w:rsidRPr="000A75D5">
          <w:rPr>
            <w:rFonts w:ascii="Calibri" w:hAnsi="Calibri"/>
            <w:noProof/>
            <w:szCs w:val="22"/>
            <w:lang w:eastAsia="en-GB"/>
          </w:rPr>
          <w:tab/>
        </w:r>
        <w:r w:rsidR="00ED337F" w:rsidRPr="003219E7">
          <w:rPr>
            <w:rStyle w:val="Hyperlink"/>
            <w:noProof/>
          </w:rPr>
          <w:t>Introduction</w:t>
        </w:r>
        <w:r w:rsidR="00ED337F">
          <w:rPr>
            <w:noProof/>
            <w:webHidden/>
          </w:rPr>
          <w:tab/>
        </w:r>
        <w:r w:rsidR="00ED337F">
          <w:rPr>
            <w:noProof/>
            <w:webHidden/>
          </w:rPr>
          <w:fldChar w:fldCharType="begin"/>
        </w:r>
        <w:r w:rsidR="00ED337F">
          <w:rPr>
            <w:noProof/>
            <w:webHidden/>
          </w:rPr>
          <w:instrText xml:space="preserve"> PAGEREF _Toc526884279 \h </w:instrText>
        </w:r>
        <w:r w:rsidR="00ED337F">
          <w:rPr>
            <w:noProof/>
            <w:webHidden/>
          </w:rPr>
        </w:r>
        <w:r w:rsidR="00ED337F">
          <w:rPr>
            <w:noProof/>
            <w:webHidden/>
          </w:rPr>
          <w:fldChar w:fldCharType="separate"/>
        </w:r>
        <w:r w:rsidR="00B1798A">
          <w:rPr>
            <w:noProof/>
            <w:webHidden/>
          </w:rPr>
          <w:t>8</w:t>
        </w:r>
        <w:r w:rsidR="00ED337F">
          <w:rPr>
            <w:noProof/>
            <w:webHidden/>
          </w:rPr>
          <w:fldChar w:fldCharType="end"/>
        </w:r>
      </w:hyperlink>
    </w:p>
    <w:p w14:paraId="3B2C77CA" w14:textId="77777777" w:rsidR="00ED337F" w:rsidRPr="000A75D5" w:rsidRDefault="00314043" w:rsidP="00CF5411">
      <w:pPr>
        <w:pStyle w:val="TOC1"/>
        <w:rPr>
          <w:rFonts w:ascii="Calibri" w:hAnsi="Calibri"/>
          <w:noProof/>
          <w:szCs w:val="22"/>
          <w:lang w:eastAsia="en-GB"/>
        </w:rPr>
      </w:pPr>
      <w:hyperlink w:anchor="_Toc526884280" w:history="1">
        <w:r w:rsidR="00ED337F" w:rsidRPr="003219E7">
          <w:rPr>
            <w:rStyle w:val="Hyperlink"/>
            <w:noProof/>
          </w:rPr>
          <w:t>3.</w:t>
        </w:r>
        <w:r w:rsidR="00ED337F" w:rsidRPr="000A75D5">
          <w:rPr>
            <w:rFonts w:ascii="Calibri" w:hAnsi="Calibri"/>
            <w:noProof/>
            <w:szCs w:val="22"/>
            <w:lang w:eastAsia="en-GB"/>
          </w:rPr>
          <w:tab/>
        </w:r>
        <w:r w:rsidR="00ED337F" w:rsidRPr="003219E7">
          <w:rPr>
            <w:rStyle w:val="Hyperlink"/>
            <w:noProof/>
          </w:rPr>
          <w:t>Background</w:t>
        </w:r>
        <w:r w:rsidR="00ED337F">
          <w:rPr>
            <w:noProof/>
            <w:webHidden/>
          </w:rPr>
          <w:tab/>
        </w:r>
        <w:r w:rsidR="00ED337F">
          <w:rPr>
            <w:noProof/>
            <w:webHidden/>
          </w:rPr>
          <w:fldChar w:fldCharType="begin"/>
        </w:r>
        <w:r w:rsidR="00ED337F">
          <w:rPr>
            <w:noProof/>
            <w:webHidden/>
          </w:rPr>
          <w:instrText xml:space="preserve"> PAGEREF _Toc526884280 \h </w:instrText>
        </w:r>
        <w:r w:rsidR="00ED337F">
          <w:rPr>
            <w:noProof/>
            <w:webHidden/>
          </w:rPr>
        </w:r>
        <w:r w:rsidR="00ED337F">
          <w:rPr>
            <w:noProof/>
            <w:webHidden/>
          </w:rPr>
          <w:fldChar w:fldCharType="separate"/>
        </w:r>
        <w:r w:rsidR="00B1798A">
          <w:rPr>
            <w:noProof/>
            <w:webHidden/>
          </w:rPr>
          <w:t>10</w:t>
        </w:r>
        <w:r w:rsidR="00ED337F">
          <w:rPr>
            <w:noProof/>
            <w:webHidden/>
          </w:rPr>
          <w:fldChar w:fldCharType="end"/>
        </w:r>
      </w:hyperlink>
    </w:p>
    <w:p w14:paraId="33FC435F" w14:textId="77777777" w:rsidR="00ED337F" w:rsidRPr="000A75D5" w:rsidRDefault="00314043" w:rsidP="00CF5411">
      <w:pPr>
        <w:pStyle w:val="TOC1"/>
        <w:rPr>
          <w:rFonts w:ascii="Calibri" w:hAnsi="Calibri"/>
          <w:noProof/>
          <w:szCs w:val="22"/>
          <w:lang w:eastAsia="en-GB"/>
        </w:rPr>
      </w:pPr>
      <w:hyperlink w:anchor="_Toc526884281" w:history="1">
        <w:r w:rsidR="00ED337F" w:rsidRPr="003219E7">
          <w:rPr>
            <w:rStyle w:val="Hyperlink"/>
            <w:noProof/>
          </w:rPr>
          <w:t>4. Scope</w:t>
        </w:r>
        <w:r w:rsidR="00ED337F">
          <w:rPr>
            <w:noProof/>
            <w:webHidden/>
          </w:rPr>
          <w:tab/>
        </w:r>
        <w:r w:rsidR="00ED337F">
          <w:rPr>
            <w:noProof/>
            <w:webHidden/>
          </w:rPr>
          <w:fldChar w:fldCharType="begin"/>
        </w:r>
        <w:r w:rsidR="00ED337F">
          <w:rPr>
            <w:noProof/>
            <w:webHidden/>
          </w:rPr>
          <w:instrText xml:space="preserve"> PAGEREF _Toc526884281 \h </w:instrText>
        </w:r>
        <w:r w:rsidR="00ED337F">
          <w:rPr>
            <w:noProof/>
            <w:webHidden/>
          </w:rPr>
        </w:r>
        <w:r w:rsidR="00ED337F">
          <w:rPr>
            <w:noProof/>
            <w:webHidden/>
          </w:rPr>
          <w:fldChar w:fldCharType="separate"/>
        </w:r>
        <w:r w:rsidR="00B1798A">
          <w:rPr>
            <w:noProof/>
            <w:webHidden/>
          </w:rPr>
          <w:t>18</w:t>
        </w:r>
        <w:r w:rsidR="00ED337F">
          <w:rPr>
            <w:noProof/>
            <w:webHidden/>
          </w:rPr>
          <w:fldChar w:fldCharType="end"/>
        </w:r>
      </w:hyperlink>
    </w:p>
    <w:p w14:paraId="6FB155D2" w14:textId="77777777" w:rsidR="00ED337F" w:rsidRPr="000A75D5" w:rsidRDefault="00314043" w:rsidP="002E5258">
      <w:pPr>
        <w:pStyle w:val="TOC1"/>
        <w:rPr>
          <w:rFonts w:ascii="Calibri" w:hAnsi="Calibri"/>
          <w:noProof/>
          <w:szCs w:val="22"/>
          <w:lang w:eastAsia="en-GB"/>
        </w:rPr>
      </w:pPr>
      <w:hyperlink w:anchor="_Toc526884283" w:history="1">
        <w:r w:rsidR="00ED337F" w:rsidRPr="003219E7">
          <w:rPr>
            <w:rStyle w:val="Hyperlink"/>
            <w:noProof/>
          </w:rPr>
          <w:t>5.</w:t>
        </w:r>
        <w:r w:rsidR="000B3D06">
          <w:rPr>
            <w:rStyle w:val="Hyperlink"/>
            <w:noProof/>
          </w:rPr>
          <w:t xml:space="preserve"> </w:t>
        </w:r>
        <w:r w:rsidR="00ED337F" w:rsidRPr="003219E7">
          <w:rPr>
            <w:rStyle w:val="Hyperlink"/>
            <w:noProof/>
          </w:rPr>
          <w:t>Statement of Requirements</w:t>
        </w:r>
        <w:r w:rsidR="00ED337F">
          <w:rPr>
            <w:noProof/>
            <w:webHidden/>
          </w:rPr>
          <w:tab/>
        </w:r>
        <w:r w:rsidR="00ED337F">
          <w:rPr>
            <w:noProof/>
            <w:webHidden/>
          </w:rPr>
          <w:fldChar w:fldCharType="begin"/>
        </w:r>
        <w:r w:rsidR="00ED337F">
          <w:rPr>
            <w:noProof/>
            <w:webHidden/>
          </w:rPr>
          <w:instrText xml:space="preserve"> PAGEREF _Toc526884283 \h </w:instrText>
        </w:r>
        <w:r w:rsidR="00ED337F">
          <w:rPr>
            <w:noProof/>
            <w:webHidden/>
          </w:rPr>
        </w:r>
        <w:r w:rsidR="00ED337F">
          <w:rPr>
            <w:noProof/>
            <w:webHidden/>
          </w:rPr>
          <w:fldChar w:fldCharType="separate"/>
        </w:r>
        <w:r w:rsidR="00B1798A">
          <w:rPr>
            <w:noProof/>
            <w:webHidden/>
          </w:rPr>
          <w:t>22</w:t>
        </w:r>
        <w:r w:rsidR="00ED337F">
          <w:rPr>
            <w:noProof/>
            <w:webHidden/>
          </w:rPr>
          <w:fldChar w:fldCharType="end"/>
        </w:r>
      </w:hyperlink>
    </w:p>
    <w:p w14:paraId="01364FFB" w14:textId="77777777" w:rsidR="00ED337F" w:rsidRPr="000A75D5" w:rsidRDefault="00314043" w:rsidP="00DC7557">
      <w:pPr>
        <w:pStyle w:val="TOC1"/>
        <w:rPr>
          <w:rFonts w:ascii="Calibri" w:hAnsi="Calibri"/>
          <w:noProof/>
          <w:szCs w:val="22"/>
          <w:lang w:eastAsia="en-GB"/>
        </w:rPr>
      </w:pPr>
      <w:hyperlink w:anchor="_Toc526884284" w:history="1">
        <w:r w:rsidR="00ED337F" w:rsidRPr="003219E7">
          <w:rPr>
            <w:rStyle w:val="Hyperlink"/>
            <w:bCs/>
            <w:noProof/>
          </w:rPr>
          <w:t>6.</w:t>
        </w:r>
        <w:r w:rsidR="00ED337F" w:rsidRPr="000A75D5">
          <w:rPr>
            <w:rFonts w:ascii="Calibri" w:hAnsi="Calibri"/>
            <w:noProof/>
            <w:szCs w:val="22"/>
            <w:lang w:eastAsia="en-GB"/>
          </w:rPr>
          <w:tab/>
        </w:r>
        <w:r w:rsidR="00ED337F" w:rsidRPr="003219E7">
          <w:rPr>
            <w:rStyle w:val="Hyperlink"/>
            <w:bCs/>
            <w:noProof/>
          </w:rPr>
          <w:t>Detailed requirements</w:t>
        </w:r>
        <w:r w:rsidR="00ED337F">
          <w:rPr>
            <w:noProof/>
            <w:webHidden/>
          </w:rPr>
          <w:tab/>
        </w:r>
        <w:r w:rsidR="00ED337F">
          <w:rPr>
            <w:noProof/>
            <w:webHidden/>
          </w:rPr>
          <w:fldChar w:fldCharType="begin"/>
        </w:r>
        <w:r w:rsidR="00ED337F">
          <w:rPr>
            <w:noProof/>
            <w:webHidden/>
          </w:rPr>
          <w:instrText xml:space="preserve"> PAGEREF _Toc526884284 \h </w:instrText>
        </w:r>
        <w:r w:rsidR="00ED337F">
          <w:rPr>
            <w:noProof/>
            <w:webHidden/>
          </w:rPr>
        </w:r>
        <w:r w:rsidR="00ED337F">
          <w:rPr>
            <w:noProof/>
            <w:webHidden/>
          </w:rPr>
          <w:fldChar w:fldCharType="separate"/>
        </w:r>
        <w:r w:rsidR="00B1798A">
          <w:rPr>
            <w:noProof/>
            <w:webHidden/>
          </w:rPr>
          <w:t>22</w:t>
        </w:r>
        <w:r w:rsidR="00ED337F">
          <w:rPr>
            <w:noProof/>
            <w:webHidden/>
          </w:rPr>
          <w:fldChar w:fldCharType="end"/>
        </w:r>
      </w:hyperlink>
    </w:p>
    <w:p w14:paraId="1BA6F8DF" w14:textId="77777777" w:rsidR="00ED337F" w:rsidRPr="000A75D5" w:rsidRDefault="00314043" w:rsidP="00940529">
      <w:pPr>
        <w:pStyle w:val="TOC1"/>
        <w:rPr>
          <w:rFonts w:ascii="Calibri" w:hAnsi="Calibri"/>
          <w:noProof/>
          <w:szCs w:val="22"/>
          <w:lang w:eastAsia="en-GB"/>
        </w:rPr>
      </w:pPr>
      <w:hyperlink w:anchor="_Toc526884286" w:history="1">
        <w:r w:rsidR="00ED337F" w:rsidRPr="003219E7">
          <w:rPr>
            <w:rStyle w:val="Hyperlink"/>
            <w:bCs/>
            <w:noProof/>
          </w:rPr>
          <w:t>7. Accessibility:</w:t>
        </w:r>
        <w:r w:rsidR="00ED337F">
          <w:rPr>
            <w:noProof/>
            <w:webHidden/>
          </w:rPr>
          <w:tab/>
        </w:r>
        <w:r w:rsidR="00ED337F">
          <w:rPr>
            <w:noProof/>
            <w:webHidden/>
          </w:rPr>
          <w:fldChar w:fldCharType="begin"/>
        </w:r>
        <w:r w:rsidR="00ED337F">
          <w:rPr>
            <w:noProof/>
            <w:webHidden/>
          </w:rPr>
          <w:instrText xml:space="preserve"> PAGEREF _Toc526884286 \h </w:instrText>
        </w:r>
        <w:r w:rsidR="00ED337F">
          <w:rPr>
            <w:noProof/>
            <w:webHidden/>
          </w:rPr>
        </w:r>
        <w:r w:rsidR="00ED337F">
          <w:rPr>
            <w:noProof/>
            <w:webHidden/>
          </w:rPr>
          <w:fldChar w:fldCharType="separate"/>
        </w:r>
        <w:r w:rsidR="00B1798A">
          <w:rPr>
            <w:noProof/>
            <w:webHidden/>
          </w:rPr>
          <w:t>27</w:t>
        </w:r>
        <w:r w:rsidR="00ED337F">
          <w:rPr>
            <w:noProof/>
            <w:webHidden/>
          </w:rPr>
          <w:fldChar w:fldCharType="end"/>
        </w:r>
      </w:hyperlink>
    </w:p>
    <w:p w14:paraId="6FA64EB0" w14:textId="77777777" w:rsidR="00ED337F" w:rsidRPr="000A75D5" w:rsidRDefault="00314043" w:rsidP="00E34D80">
      <w:pPr>
        <w:pStyle w:val="TOC1"/>
        <w:rPr>
          <w:rFonts w:ascii="Calibri" w:hAnsi="Calibri"/>
          <w:noProof/>
          <w:szCs w:val="22"/>
          <w:lang w:eastAsia="en-GB"/>
        </w:rPr>
      </w:pPr>
      <w:hyperlink w:anchor="_Toc526884287" w:history="1">
        <w:r w:rsidR="00ED337F" w:rsidRPr="003219E7">
          <w:rPr>
            <w:rStyle w:val="Hyperlink"/>
            <w:bCs/>
            <w:noProof/>
          </w:rPr>
          <w:t>8. Health and safety requirements</w:t>
        </w:r>
        <w:r w:rsidR="00ED337F">
          <w:rPr>
            <w:noProof/>
            <w:webHidden/>
          </w:rPr>
          <w:tab/>
        </w:r>
        <w:r w:rsidR="00ED337F">
          <w:rPr>
            <w:noProof/>
            <w:webHidden/>
          </w:rPr>
          <w:fldChar w:fldCharType="begin"/>
        </w:r>
        <w:r w:rsidR="00ED337F">
          <w:rPr>
            <w:noProof/>
            <w:webHidden/>
          </w:rPr>
          <w:instrText xml:space="preserve"> PAGEREF _Toc526884287 \h </w:instrText>
        </w:r>
        <w:r w:rsidR="00ED337F">
          <w:rPr>
            <w:noProof/>
            <w:webHidden/>
          </w:rPr>
        </w:r>
        <w:r w:rsidR="00ED337F">
          <w:rPr>
            <w:noProof/>
            <w:webHidden/>
          </w:rPr>
          <w:fldChar w:fldCharType="separate"/>
        </w:r>
        <w:r w:rsidR="00B1798A">
          <w:rPr>
            <w:noProof/>
            <w:webHidden/>
          </w:rPr>
          <w:t>28</w:t>
        </w:r>
        <w:r w:rsidR="00ED337F">
          <w:rPr>
            <w:noProof/>
            <w:webHidden/>
          </w:rPr>
          <w:fldChar w:fldCharType="end"/>
        </w:r>
      </w:hyperlink>
    </w:p>
    <w:p w14:paraId="5A25ACCF" w14:textId="77777777" w:rsidR="00ED337F" w:rsidRPr="000A75D5" w:rsidRDefault="00314043" w:rsidP="00E34D80">
      <w:pPr>
        <w:pStyle w:val="TOC1"/>
        <w:rPr>
          <w:rFonts w:ascii="Calibri" w:hAnsi="Calibri"/>
          <w:noProof/>
          <w:szCs w:val="22"/>
          <w:lang w:eastAsia="en-GB"/>
        </w:rPr>
      </w:pPr>
      <w:hyperlink w:anchor="_Toc526884288" w:history="1">
        <w:r w:rsidR="00ED337F" w:rsidRPr="003219E7">
          <w:rPr>
            <w:rStyle w:val="Hyperlink"/>
            <w:bCs/>
            <w:noProof/>
          </w:rPr>
          <w:t>9. Governance</w:t>
        </w:r>
        <w:r w:rsidR="00ED337F">
          <w:rPr>
            <w:noProof/>
            <w:webHidden/>
          </w:rPr>
          <w:tab/>
        </w:r>
        <w:r w:rsidR="00ED337F">
          <w:rPr>
            <w:noProof/>
            <w:webHidden/>
          </w:rPr>
          <w:fldChar w:fldCharType="begin"/>
        </w:r>
        <w:r w:rsidR="00ED337F">
          <w:rPr>
            <w:noProof/>
            <w:webHidden/>
          </w:rPr>
          <w:instrText xml:space="preserve"> PAGEREF _Toc526884288 \h </w:instrText>
        </w:r>
        <w:r w:rsidR="00ED337F">
          <w:rPr>
            <w:noProof/>
            <w:webHidden/>
          </w:rPr>
        </w:r>
        <w:r w:rsidR="00ED337F">
          <w:rPr>
            <w:noProof/>
            <w:webHidden/>
          </w:rPr>
          <w:fldChar w:fldCharType="separate"/>
        </w:r>
        <w:r w:rsidR="00B1798A">
          <w:rPr>
            <w:noProof/>
            <w:webHidden/>
          </w:rPr>
          <w:t>29</w:t>
        </w:r>
        <w:r w:rsidR="00ED337F">
          <w:rPr>
            <w:noProof/>
            <w:webHidden/>
          </w:rPr>
          <w:fldChar w:fldCharType="end"/>
        </w:r>
      </w:hyperlink>
    </w:p>
    <w:p w14:paraId="726374F6" w14:textId="77777777" w:rsidR="00ED337F" w:rsidRPr="000A75D5" w:rsidRDefault="00314043" w:rsidP="00E34D80">
      <w:pPr>
        <w:pStyle w:val="TOC1"/>
        <w:rPr>
          <w:rFonts w:ascii="Calibri" w:hAnsi="Calibri"/>
          <w:noProof/>
          <w:szCs w:val="22"/>
          <w:lang w:eastAsia="en-GB"/>
        </w:rPr>
      </w:pPr>
      <w:hyperlink w:anchor="_Toc526884289" w:history="1">
        <w:r w:rsidR="00ED337F" w:rsidRPr="003219E7">
          <w:rPr>
            <w:rStyle w:val="Hyperlink"/>
            <w:bCs/>
            <w:noProof/>
          </w:rPr>
          <w:t>10.</w:t>
        </w:r>
        <w:r w:rsidR="000B3D06">
          <w:rPr>
            <w:rStyle w:val="Hyperlink"/>
            <w:bCs/>
            <w:noProof/>
          </w:rPr>
          <w:t xml:space="preserve"> </w:t>
        </w:r>
        <w:r w:rsidR="00ED337F" w:rsidRPr="003219E7">
          <w:rPr>
            <w:rStyle w:val="Hyperlink"/>
            <w:bCs/>
            <w:noProof/>
          </w:rPr>
          <w:t>Contract Management and KPIs</w:t>
        </w:r>
        <w:r w:rsidR="00ED337F">
          <w:rPr>
            <w:noProof/>
            <w:webHidden/>
          </w:rPr>
          <w:tab/>
        </w:r>
        <w:r w:rsidR="00ED337F">
          <w:rPr>
            <w:noProof/>
            <w:webHidden/>
          </w:rPr>
          <w:fldChar w:fldCharType="begin"/>
        </w:r>
        <w:r w:rsidR="00ED337F">
          <w:rPr>
            <w:noProof/>
            <w:webHidden/>
          </w:rPr>
          <w:instrText xml:space="preserve"> PAGEREF _Toc526884289 \h </w:instrText>
        </w:r>
        <w:r w:rsidR="00ED337F">
          <w:rPr>
            <w:noProof/>
            <w:webHidden/>
          </w:rPr>
        </w:r>
        <w:r w:rsidR="00ED337F">
          <w:rPr>
            <w:noProof/>
            <w:webHidden/>
          </w:rPr>
          <w:fldChar w:fldCharType="separate"/>
        </w:r>
        <w:r w:rsidR="00B1798A">
          <w:rPr>
            <w:noProof/>
            <w:webHidden/>
          </w:rPr>
          <w:t>29</w:t>
        </w:r>
        <w:r w:rsidR="00ED337F">
          <w:rPr>
            <w:noProof/>
            <w:webHidden/>
          </w:rPr>
          <w:fldChar w:fldCharType="end"/>
        </w:r>
      </w:hyperlink>
    </w:p>
    <w:p w14:paraId="6C8AF38E" w14:textId="77777777" w:rsidR="00ED337F" w:rsidRPr="000A75D5" w:rsidRDefault="00314043" w:rsidP="00E34D80">
      <w:pPr>
        <w:pStyle w:val="TOC1"/>
        <w:rPr>
          <w:rFonts w:ascii="Calibri" w:hAnsi="Calibri"/>
          <w:noProof/>
          <w:szCs w:val="22"/>
          <w:lang w:eastAsia="en-GB"/>
        </w:rPr>
      </w:pPr>
      <w:hyperlink w:anchor="_Toc526884293" w:history="1">
        <w:r w:rsidR="00ED337F" w:rsidRPr="003219E7">
          <w:rPr>
            <w:rStyle w:val="Hyperlink"/>
            <w:bCs/>
            <w:noProof/>
          </w:rPr>
          <w:t>11. Security, technology systems and management techniques</w:t>
        </w:r>
        <w:r w:rsidR="00ED337F">
          <w:rPr>
            <w:noProof/>
            <w:webHidden/>
          </w:rPr>
          <w:tab/>
        </w:r>
        <w:r w:rsidR="00ED337F">
          <w:rPr>
            <w:noProof/>
            <w:webHidden/>
          </w:rPr>
          <w:fldChar w:fldCharType="begin"/>
        </w:r>
        <w:r w:rsidR="00ED337F">
          <w:rPr>
            <w:noProof/>
            <w:webHidden/>
          </w:rPr>
          <w:instrText xml:space="preserve"> PAGEREF _Toc526884293 \h </w:instrText>
        </w:r>
        <w:r w:rsidR="00ED337F">
          <w:rPr>
            <w:noProof/>
            <w:webHidden/>
          </w:rPr>
        </w:r>
        <w:r w:rsidR="00ED337F">
          <w:rPr>
            <w:noProof/>
            <w:webHidden/>
          </w:rPr>
          <w:fldChar w:fldCharType="separate"/>
        </w:r>
        <w:r w:rsidR="00B1798A">
          <w:rPr>
            <w:noProof/>
            <w:webHidden/>
          </w:rPr>
          <w:t>35</w:t>
        </w:r>
        <w:r w:rsidR="00ED337F">
          <w:rPr>
            <w:noProof/>
            <w:webHidden/>
          </w:rPr>
          <w:fldChar w:fldCharType="end"/>
        </w:r>
      </w:hyperlink>
    </w:p>
    <w:p w14:paraId="29AE87E6" w14:textId="77777777" w:rsidR="00ED337F" w:rsidRPr="000A75D5" w:rsidRDefault="00314043" w:rsidP="00E34D80">
      <w:pPr>
        <w:pStyle w:val="TOC1"/>
        <w:rPr>
          <w:rFonts w:ascii="Calibri" w:hAnsi="Calibri"/>
          <w:noProof/>
          <w:szCs w:val="22"/>
          <w:lang w:eastAsia="en-GB"/>
        </w:rPr>
      </w:pPr>
      <w:hyperlink w:anchor="_Toc526884294" w:history="1">
        <w:r w:rsidR="00ED337F" w:rsidRPr="003219E7">
          <w:rPr>
            <w:rStyle w:val="Hyperlink"/>
            <w:bCs/>
            <w:noProof/>
          </w:rPr>
          <w:t>12. Safeguarding</w:t>
        </w:r>
        <w:r w:rsidR="00ED337F">
          <w:rPr>
            <w:noProof/>
            <w:webHidden/>
          </w:rPr>
          <w:tab/>
        </w:r>
        <w:r w:rsidR="00ED337F">
          <w:rPr>
            <w:noProof/>
            <w:webHidden/>
          </w:rPr>
          <w:fldChar w:fldCharType="begin"/>
        </w:r>
        <w:r w:rsidR="00ED337F">
          <w:rPr>
            <w:noProof/>
            <w:webHidden/>
          </w:rPr>
          <w:instrText xml:space="preserve"> PAGEREF _Toc526884294 \h </w:instrText>
        </w:r>
        <w:r w:rsidR="00ED337F">
          <w:rPr>
            <w:noProof/>
            <w:webHidden/>
          </w:rPr>
        </w:r>
        <w:r w:rsidR="00ED337F">
          <w:rPr>
            <w:noProof/>
            <w:webHidden/>
          </w:rPr>
          <w:fldChar w:fldCharType="separate"/>
        </w:r>
        <w:r w:rsidR="00B1798A">
          <w:rPr>
            <w:noProof/>
            <w:webHidden/>
          </w:rPr>
          <w:t>37</w:t>
        </w:r>
        <w:r w:rsidR="00ED337F">
          <w:rPr>
            <w:noProof/>
            <w:webHidden/>
          </w:rPr>
          <w:fldChar w:fldCharType="end"/>
        </w:r>
      </w:hyperlink>
    </w:p>
    <w:p w14:paraId="27A03908" w14:textId="77777777" w:rsidR="00ED337F" w:rsidRPr="000A75D5" w:rsidRDefault="00314043" w:rsidP="00E34D80">
      <w:pPr>
        <w:pStyle w:val="TOC1"/>
        <w:rPr>
          <w:rFonts w:ascii="Calibri" w:hAnsi="Calibri"/>
          <w:noProof/>
          <w:szCs w:val="22"/>
          <w:lang w:eastAsia="en-GB"/>
        </w:rPr>
      </w:pPr>
      <w:hyperlink w:anchor="_Toc526884295" w:history="1">
        <w:r w:rsidR="00ED337F" w:rsidRPr="003219E7">
          <w:rPr>
            <w:rStyle w:val="Hyperlink"/>
            <w:bCs/>
            <w:noProof/>
          </w:rPr>
          <w:t>13. Training and staff management</w:t>
        </w:r>
        <w:r w:rsidR="00ED337F">
          <w:rPr>
            <w:noProof/>
            <w:webHidden/>
          </w:rPr>
          <w:tab/>
        </w:r>
        <w:r w:rsidR="00ED337F">
          <w:rPr>
            <w:noProof/>
            <w:webHidden/>
          </w:rPr>
          <w:fldChar w:fldCharType="begin"/>
        </w:r>
        <w:r w:rsidR="00ED337F">
          <w:rPr>
            <w:noProof/>
            <w:webHidden/>
          </w:rPr>
          <w:instrText xml:space="preserve"> PAGEREF _Toc526884295 \h </w:instrText>
        </w:r>
        <w:r w:rsidR="00ED337F">
          <w:rPr>
            <w:noProof/>
            <w:webHidden/>
          </w:rPr>
        </w:r>
        <w:r w:rsidR="00ED337F">
          <w:rPr>
            <w:noProof/>
            <w:webHidden/>
          </w:rPr>
          <w:fldChar w:fldCharType="separate"/>
        </w:r>
        <w:r w:rsidR="00B1798A">
          <w:rPr>
            <w:noProof/>
            <w:webHidden/>
          </w:rPr>
          <w:t>38</w:t>
        </w:r>
        <w:r w:rsidR="00ED337F">
          <w:rPr>
            <w:noProof/>
            <w:webHidden/>
          </w:rPr>
          <w:fldChar w:fldCharType="end"/>
        </w:r>
      </w:hyperlink>
    </w:p>
    <w:p w14:paraId="48B89D68" w14:textId="77777777" w:rsidR="00B94755" w:rsidRDefault="00B94755">
      <w:r>
        <w:rPr>
          <w:b/>
          <w:bCs/>
          <w:noProof/>
        </w:rPr>
        <w:fldChar w:fldCharType="end"/>
      </w:r>
    </w:p>
    <w:p w14:paraId="6D7B6CC7" w14:textId="77777777" w:rsidR="00F7335C" w:rsidRDefault="00F7335C" w:rsidP="00F7335C">
      <w:pPr>
        <w:pStyle w:val="Bullets"/>
        <w:spacing w:after="0" w:line="240" w:lineRule="auto"/>
        <w:ind w:left="360" w:hanging="360"/>
        <w:jc w:val="both"/>
        <w:rPr>
          <w:rFonts w:ascii="Verdana" w:hAnsi="Verdana"/>
          <w:i/>
          <w:sz w:val="22"/>
          <w:szCs w:val="22"/>
        </w:rPr>
      </w:pPr>
    </w:p>
    <w:p w14:paraId="330911DE" w14:textId="77777777" w:rsidR="00F7335C" w:rsidRPr="00F5393F" w:rsidRDefault="00F7335C" w:rsidP="00F7335C">
      <w:pPr>
        <w:pStyle w:val="Bullets"/>
        <w:spacing w:after="0" w:line="240" w:lineRule="auto"/>
        <w:ind w:left="360" w:hanging="360"/>
        <w:jc w:val="both"/>
        <w:rPr>
          <w:rFonts w:ascii="Verdana" w:hAnsi="Verdana"/>
          <w:sz w:val="22"/>
          <w:szCs w:val="22"/>
        </w:rPr>
      </w:pPr>
    </w:p>
    <w:p w14:paraId="7DFF49FC" w14:textId="77777777" w:rsidR="002003D6" w:rsidRPr="00F60BC4" w:rsidRDefault="00B94755" w:rsidP="005927CE">
      <w:pPr>
        <w:ind w:left="360"/>
        <w:jc w:val="both"/>
        <w:rPr>
          <w:rFonts w:ascii="Verdana" w:hAnsi="Verdana"/>
          <w:sz w:val="22"/>
          <w:szCs w:val="22"/>
        </w:rPr>
      </w:pPr>
      <w:r>
        <w:rPr>
          <w:rFonts w:ascii="Verdana" w:hAnsi="Verdana"/>
          <w:b/>
          <w:sz w:val="22"/>
          <w:szCs w:val="22"/>
          <w:u w:val="single"/>
        </w:rPr>
        <w:br w:type="page"/>
      </w:r>
      <w:r w:rsidR="00F60BC4">
        <w:rPr>
          <w:rFonts w:ascii="Verdana" w:hAnsi="Verdana"/>
          <w:sz w:val="22"/>
          <w:szCs w:val="22"/>
        </w:rPr>
        <w:lastRenderedPageBreak/>
        <w:t xml:space="preserve"> </w:t>
      </w:r>
    </w:p>
    <w:p w14:paraId="45C64EAB" w14:textId="77777777" w:rsidR="002003D6" w:rsidRDefault="002003D6" w:rsidP="00731C81">
      <w:pPr>
        <w:pStyle w:val="Heading1"/>
        <w:numPr>
          <w:ilvl w:val="0"/>
          <w:numId w:val="6"/>
        </w:numPr>
        <w:ind w:left="567" w:hanging="938"/>
        <w:rPr>
          <w:rFonts w:ascii="Verdana" w:hAnsi="Verdana"/>
          <w:sz w:val="22"/>
          <w:szCs w:val="22"/>
        </w:rPr>
      </w:pPr>
      <w:bookmarkStart w:id="0" w:name="_Toc526884278"/>
      <w:r w:rsidRPr="00731C81">
        <w:rPr>
          <w:rFonts w:ascii="Verdana" w:hAnsi="Verdana"/>
          <w:sz w:val="22"/>
          <w:szCs w:val="22"/>
        </w:rPr>
        <w:t>D</w:t>
      </w:r>
      <w:r w:rsidR="00CE2CBE" w:rsidRPr="00731C81">
        <w:rPr>
          <w:rFonts w:ascii="Verdana" w:hAnsi="Verdana"/>
          <w:sz w:val="22"/>
          <w:szCs w:val="22"/>
        </w:rPr>
        <w:t>efinitions</w:t>
      </w:r>
      <w:bookmarkEnd w:id="0"/>
    </w:p>
    <w:p w14:paraId="63C4D55A" w14:textId="77777777" w:rsidR="00B41915" w:rsidRDefault="00B41915" w:rsidP="00B41915">
      <w:pPr>
        <w:rPr>
          <w:rFonts w:ascii="Verdana" w:hAnsi="Verdana"/>
          <w:b/>
          <w:sz w:val="22"/>
          <w:szCs w:val="22"/>
        </w:rPr>
      </w:pPr>
      <w:r w:rsidRPr="00B41915">
        <w:rPr>
          <w:rFonts w:ascii="Verdana" w:hAnsi="Verdana"/>
          <w:b/>
          <w:sz w:val="22"/>
          <w:szCs w:val="22"/>
        </w:rPr>
        <w:t>Contract definitions</w:t>
      </w:r>
    </w:p>
    <w:p w14:paraId="1139D8BB" w14:textId="77777777" w:rsidR="002003D6" w:rsidRPr="00731C81" w:rsidRDefault="002003D6" w:rsidP="00DA7D98">
      <w:pPr>
        <w:jc w:val="both"/>
        <w:rPr>
          <w:rFonts w:ascii="Verdana" w:hAnsi="Verdana"/>
          <w:color w:val="0000FF"/>
          <w:sz w:val="22"/>
          <w:szCs w:val="22"/>
        </w:rPr>
      </w:pPr>
    </w:p>
    <w:p w14:paraId="733C3B26" w14:textId="77777777" w:rsidR="00731C81" w:rsidRPr="0035164F" w:rsidRDefault="00731C81" w:rsidP="009B6093">
      <w:pPr>
        <w:pStyle w:val="CSPNAbodytext"/>
        <w:rPr>
          <w:b/>
        </w:rPr>
      </w:pPr>
      <w:r w:rsidRPr="0035164F">
        <w:rPr>
          <w:b/>
        </w:rPr>
        <w:t>“Contact”</w:t>
      </w:r>
    </w:p>
    <w:p w14:paraId="68B60A00" w14:textId="77777777" w:rsidR="00731C81" w:rsidRPr="00731C81" w:rsidRDefault="00731C81" w:rsidP="009B6093">
      <w:pPr>
        <w:pStyle w:val="CSPNAbodytext"/>
      </w:pPr>
      <w:r w:rsidRPr="00731C81">
        <w:t>means:</w:t>
      </w:r>
      <w:r w:rsidRPr="00731C81">
        <w:tab/>
        <w:t>established contact with an individual by phone, face-to-face, or email response</w:t>
      </w:r>
    </w:p>
    <w:p w14:paraId="2AAAA31A" w14:textId="77777777" w:rsidR="00731C81" w:rsidRPr="00731C81" w:rsidRDefault="00731C81" w:rsidP="00731C81">
      <w:pPr>
        <w:rPr>
          <w:rFonts w:ascii="Verdana" w:hAnsi="Verdana" w:cs="Arial"/>
          <w:b/>
          <w:bCs/>
          <w:i/>
          <w:iCs/>
          <w:sz w:val="22"/>
          <w:szCs w:val="22"/>
        </w:rPr>
      </w:pPr>
      <w:r w:rsidRPr="00731C81">
        <w:rPr>
          <w:rFonts w:ascii="Verdana" w:hAnsi="Verdana" w:cs="Arial"/>
          <w:b/>
          <w:bCs/>
          <w:i/>
          <w:iCs/>
          <w:sz w:val="22"/>
          <w:szCs w:val="22"/>
        </w:rPr>
        <w:t xml:space="preserve"> </w:t>
      </w:r>
    </w:p>
    <w:p w14:paraId="6F3FF502" w14:textId="77777777" w:rsidR="002003D6" w:rsidRPr="00731C81" w:rsidRDefault="002003D6" w:rsidP="00731C81">
      <w:pPr>
        <w:rPr>
          <w:rFonts w:ascii="Verdana" w:hAnsi="Verdana" w:cs="Arial"/>
          <w:b/>
          <w:bCs/>
          <w:i/>
          <w:iCs/>
          <w:sz w:val="22"/>
          <w:szCs w:val="22"/>
        </w:rPr>
      </w:pPr>
      <w:r w:rsidRPr="00731C81">
        <w:rPr>
          <w:rFonts w:ascii="Verdana" w:hAnsi="Verdana" w:cs="Arial"/>
          <w:b/>
          <w:bCs/>
          <w:i/>
          <w:iCs/>
          <w:sz w:val="22"/>
          <w:szCs w:val="22"/>
        </w:rPr>
        <w:t>“</w:t>
      </w:r>
      <w:r w:rsidRPr="00731C81">
        <w:rPr>
          <w:rFonts w:ascii="Verdana" w:hAnsi="Verdana" w:cs="Arial"/>
          <w:b/>
          <w:bCs/>
          <w:iCs/>
          <w:sz w:val="22"/>
          <w:szCs w:val="22"/>
        </w:rPr>
        <w:t>Contract</w:t>
      </w:r>
      <w:r w:rsidRPr="00731C81">
        <w:rPr>
          <w:rFonts w:ascii="Verdana" w:hAnsi="Verdana" w:cs="Arial"/>
          <w:b/>
          <w:bCs/>
          <w:i/>
          <w:iCs/>
          <w:sz w:val="22"/>
          <w:szCs w:val="22"/>
        </w:rPr>
        <w:t>”</w:t>
      </w:r>
    </w:p>
    <w:p w14:paraId="03A74265" w14:textId="77777777" w:rsidR="002003D6" w:rsidRPr="00731C81" w:rsidRDefault="002D72ED" w:rsidP="00731C81">
      <w:pPr>
        <w:rPr>
          <w:rFonts w:ascii="Verdana" w:hAnsi="Verdana" w:cs="Arial"/>
          <w:b/>
          <w:bCs/>
          <w:sz w:val="22"/>
          <w:szCs w:val="22"/>
        </w:rPr>
      </w:pPr>
      <w:r w:rsidRPr="00731C81">
        <w:rPr>
          <w:rFonts w:ascii="Verdana" w:hAnsi="Verdana" w:cs="Arial"/>
          <w:sz w:val="22"/>
          <w:szCs w:val="22"/>
        </w:rPr>
        <w:t xml:space="preserve">means: </w:t>
      </w:r>
      <w:r w:rsidRPr="00731C81">
        <w:rPr>
          <w:rFonts w:ascii="Verdana" w:hAnsi="Verdana" w:cs="Arial"/>
          <w:sz w:val="22"/>
          <w:szCs w:val="22"/>
        </w:rPr>
        <w:tab/>
      </w:r>
      <w:r w:rsidR="002003D6" w:rsidRPr="00731C81">
        <w:rPr>
          <w:rFonts w:ascii="Verdana" w:hAnsi="Verdana" w:cs="Arial"/>
          <w:sz w:val="22"/>
          <w:szCs w:val="22"/>
        </w:rPr>
        <w:t>the Contract for the provision of the Services, Supplies or Works, which will be awarded to a successful Supplier;</w:t>
      </w:r>
      <w:r w:rsidR="002003D6" w:rsidRPr="00731C81">
        <w:rPr>
          <w:rFonts w:ascii="Verdana" w:hAnsi="Verdana" w:cs="Arial"/>
          <w:b/>
          <w:bCs/>
          <w:sz w:val="22"/>
          <w:szCs w:val="22"/>
        </w:rPr>
        <w:t xml:space="preserve"> </w:t>
      </w:r>
    </w:p>
    <w:p w14:paraId="42AAC920" w14:textId="77777777" w:rsidR="002003D6" w:rsidRPr="00731C81" w:rsidRDefault="002003D6" w:rsidP="00731C81">
      <w:pPr>
        <w:jc w:val="both"/>
        <w:rPr>
          <w:rFonts w:ascii="Verdana" w:hAnsi="Verdana" w:cs="Arial"/>
          <w:b/>
          <w:bCs/>
          <w:sz w:val="22"/>
          <w:szCs w:val="22"/>
        </w:rPr>
      </w:pPr>
    </w:p>
    <w:p w14:paraId="2CF29F73" w14:textId="77777777" w:rsidR="002003D6" w:rsidRPr="00731C81" w:rsidRDefault="002003D6" w:rsidP="00731C81">
      <w:pPr>
        <w:jc w:val="both"/>
        <w:rPr>
          <w:rFonts w:ascii="Verdana" w:hAnsi="Verdana" w:cs="Arial"/>
          <w:b/>
          <w:bCs/>
          <w:sz w:val="22"/>
          <w:szCs w:val="22"/>
        </w:rPr>
      </w:pPr>
      <w:r w:rsidRPr="00731C81">
        <w:rPr>
          <w:rFonts w:ascii="Verdana" w:hAnsi="Verdana" w:cs="Arial"/>
          <w:b/>
          <w:bCs/>
          <w:sz w:val="22"/>
          <w:szCs w:val="22"/>
        </w:rPr>
        <w:t>“Council”</w:t>
      </w:r>
    </w:p>
    <w:p w14:paraId="72DBDBE9" w14:textId="77777777" w:rsidR="002003D6" w:rsidRPr="00731C81" w:rsidRDefault="002D72ED" w:rsidP="00731C81">
      <w:pPr>
        <w:jc w:val="both"/>
        <w:rPr>
          <w:rFonts w:ascii="Verdana" w:hAnsi="Verdana" w:cs="Arial"/>
          <w:color w:val="000000"/>
          <w:sz w:val="22"/>
          <w:szCs w:val="22"/>
        </w:rPr>
      </w:pPr>
      <w:r w:rsidRPr="00731C81">
        <w:rPr>
          <w:rFonts w:ascii="Verdana" w:hAnsi="Verdana" w:cs="Arial"/>
          <w:color w:val="000000"/>
          <w:sz w:val="22"/>
          <w:szCs w:val="22"/>
        </w:rPr>
        <w:t xml:space="preserve">means: </w:t>
      </w:r>
      <w:r w:rsidRPr="00731C81">
        <w:rPr>
          <w:rFonts w:ascii="Verdana" w:hAnsi="Verdana" w:cs="Arial"/>
          <w:color w:val="000000"/>
          <w:sz w:val="22"/>
          <w:szCs w:val="22"/>
        </w:rPr>
        <w:tab/>
      </w:r>
      <w:r w:rsidR="00731C81" w:rsidRPr="00731C81">
        <w:rPr>
          <w:rFonts w:ascii="Verdana" w:hAnsi="Verdana" w:cs="Arial"/>
          <w:color w:val="000000"/>
          <w:sz w:val="22"/>
          <w:szCs w:val="22"/>
        </w:rPr>
        <w:t xml:space="preserve"> </w:t>
      </w:r>
      <w:r w:rsidR="002003D6" w:rsidRPr="00731C81">
        <w:rPr>
          <w:rFonts w:ascii="Verdana" w:hAnsi="Verdana" w:cs="Arial"/>
          <w:color w:val="000000"/>
          <w:sz w:val="22"/>
          <w:szCs w:val="22"/>
        </w:rPr>
        <w:t>Cornwall Council, County Hall, Treyew Road, Truro, Cornwall TR1 3AY;</w:t>
      </w:r>
    </w:p>
    <w:p w14:paraId="77907160" w14:textId="77777777" w:rsidR="00731C81" w:rsidRPr="00731C81" w:rsidRDefault="00731C81" w:rsidP="00731C81">
      <w:pPr>
        <w:pStyle w:val="Bullets"/>
        <w:spacing w:after="0" w:line="240" w:lineRule="auto"/>
        <w:jc w:val="both"/>
        <w:rPr>
          <w:rFonts w:ascii="Verdana" w:hAnsi="Verdana"/>
          <w:i/>
          <w:sz w:val="22"/>
          <w:szCs w:val="22"/>
        </w:rPr>
      </w:pPr>
    </w:p>
    <w:p w14:paraId="7B5A7A44" w14:textId="77777777" w:rsidR="00731C81" w:rsidRPr="0035164F" w:rsidRDefault="00731C81" w:rsidP="009B6093">
      <w:pPr>
        <w:pStyle w:val="CSPNAbodytext"/>
        <w:rPr>
          <w:b/>
        </w:rPr>
      </w:pPr>
      <w:r w:rsidRPr="0035164F">
        <w:rPr>
          <w:b/>
        </w:rPr>
        <w:t>“Planned exit”</w:t>
      </w:r>
    </w:p>
    <w:p w14:paraId="59116F6C" w14:textId="77777777" w:rsidR="00731C81" w:rsidRPr="00731C81" w:rsidRDefault="00731C81" w:rsidP="009B6093">
      <w:pPr>
        <w:pStyle w:val="CSPNAbodytext"/>
      </w:pPr>
      <w:r w:rsidRPr="00731C81">
        <w:t>means:</w:t>
      </w:r>
      <w:r w:rsidRPr="00731C81">
        <w:tab/>
        <w:t xml:space="preserve"> a scheduled departure from service with a completed exit interview</w:t>
      </w:r>
    </w:p>
    <w:p w14:paraId="0CEC71A8" w14:textId="77777777" w:rsidR="00731C81" w:rsidRPr="00731C81" w:rsidRDefault="00731C81" w:rsidP="00731C81">
      <w:pPr>
        <w:jc w:val="both"/>
        <w:rPr>
          <w:rFonts w:ascii="Verdana" w:hAnsi="Verdana" w:cs="Arial"/>
          <w:b/>
          <w:bCs/>
          <w:sz w:val="22"/>
          <w:szCs w:val="22"/>
        </w:rPr>
      </w:pPr>
      <w:r w:rsidRPr="00731C81">
        <w:rPr>
          <w:rFonts w:ascii="Verdana" w:hAnsi="Verdana" w:cs="Arial"/>
          <w:b/>
          <w:bCs/>
          <w:sz w:val="22"/>
          <w:szCs w:val="22"/>
        </w:rPr>
        <w:t xml:space="preserve"> </w:t>
      </w:r>
    </w:p>
    <w:p w14:paraId="65D0F154" w14:textId="77777777" w:rsidR="00731C81" w:rsidRPr="0035164F" w:rsidRDefault="00731C81" w:rsidP="009B6093">
      <w:pPr>
        <w:pStyle w:val="CSPNAbodytext"/>
        <w:rPr>
          <w:b/>
        </w:rPr>
      </w:pPr>
      <w:r w:rsidRPr="0035164F">
        <w:rPr>
          <w:b/>
        </w:rPr>
        <w:t>“Referral”</w:t>
      </w:r>
    </w:p>
    <w:p w14:paraId="1BC6FF4E" w14:textId="77777777" w:rsidR="00731C81" w:rsidRPr="00731C81" w:rsidRDefault="00731C81" w:rsidP="009B6093">
      <w:pPr>
        <w:pStyle w:val="CSPNAbodytext"/>
      </w:pPr>
      <w:r w:rsidRPr="00731C81">
        <w:t>means:</w:t>
      </w:r>
      <w:r w:rsidRPr="00731C81">
        <w:tab/>
        <w:t xml:space="preserve"> any request for service</w:t>
      </w:r>
    </w:p>
    <w:p w14:paraId="3C3D1A5E" w14:textId="77777777" w:rsidR="00731C81" w:rsidRPr="00731C81" w:rsidRDefault="00731C81" w:rsidP="00731C81">
      <w:pPr>
        <w:jc w:val="both"/>
        <w:rPr>
          <w:rFonts w:ascii="Verdana" w:hAnsi="Verdana" w:cs="Arial"/>
          <w:b/>
          <w:bCs/>
          <w:sz w:val="22"/>
          <w:szCs w:val="22"/>
        </w:rPr>
      </w:pPr>
    </w:p>
    <w:p w14:paraId="0F29697C" w14:textId="77777777" w:rsidR="00731C81" w:rsidRPr="00731C81" w:rsidRDefault="00731C81" w:rsidP="00731C81">
      <w:pPr>
        <w:jc w:val="both"/>
        <w:rPr>
          <w:rFonts w:ascii="Verdana" w:hAnsi="Verdana" w:cs="Arial"/>
          <w:b/>
          <w:bCs/>
          <w:sz w:val="22"/>
          <w:szCs w:val="22"/>
        </w:rPr>
      </w:pPr>
      <w:r w:rsidRPr="00731C81">
        <w:rPr>
          <w:rFonts w:ascii="Verdana" w:hAnsi="Verdana" w:cs="Arial"/>
          <w:b/>
          <w:bCs/>
          <w:sz w:val="22"/>
          <w:szCs w:val="22"/>
        </w:rPr>
        <w:t xml:space="preserve"> “Service User”</w:t>
      </w:r>
    </w:p>
    <w:p w14:paraId="42C06BA6" w14:textId="77777777" w:rsidR="00731C81" w:rsidRPr="00731C81" w:rsidRDefault="00731C81" w:rsidP="00731C81">
      <w:pPr>
        <w:pStyle w:val="Header"/>
        <w:tabs>
          <w:tab w:val="left" w:pos="1560"/>
          <w:tab w:val="left" w:pos="2552"/>
        </w:tabs>
        <w:jc w:val="both"/>
        <w:rPr>
          <w:rFonts w:ascii="Verdana" w:hAnsi="Verdana" w:cs="Arial"/>
          <w:sz w:val="22"/>
          <w:szCs w:val="22"/>
        </w:rPr>
      </w:pPr>
      <w:r w:rsidRPr="00731C81">
        <w:rPr>
          <w:rFonts w:ascii="Verdana" w:hAnsi="Verdana" w:cs="Arial"/>
          <w:sz w:val="22"/>
          <w:szCs w:val="22"/>
        </w:rPr>
        <w:t xml:space="preserve">means: </w:t>
      </w:r>
      <w:r w:rsidRPr="00731C81">
        <w:rPr>
          <w:rFonts w:ascii="Verdana" w:hAnsi="Verdana" w:cs="Arial"/>
          <w:sz w:val="22"/>
          <w:szCs w:val="22"/>
        </w:rPr>
        <w:tab/>
      </w:r>
      <w:r w:rsidRPr="00731C81">
        <w:rPr>
          <w:rFonts w:ascii="Verdana" w:hAnsi="Verdana" w:cs="Arial"/>
          <w:color w:val="000000"/>
          <w:sz w:val="22"/>
          <w:szCs w:val="22"/>
        </w:rPr>
        <w:t xml:space="preserve">an individual who accesses services </w:t>
      </w:r>
      <w:r w:rsidR="0024539C">
        <w:rPr>
          <w:rFonts w:ascii="Verdana" w:hAnsi="Verdana" w:cs="Arial"/>
          <w:color w:val="000000"/>
          <w:sz w:val="22"/>
          <w:szCs w:val="22"/>
        </w:rPr>
        <w:t xml:space="preserve">as a result of being impacted by domestic abuse and/or sexual violence  </w:t>
      </w:r>
      <w:r w:rsidRPr="00731C81">
        <w:rPr>
          <w:rFonts w:ascii="Verdana" w:hAnsi="Verdana" w:cs="Arial"/>
          <w:sz w:val="22"/>
          <w:szCs w:val="22"/>
        </w:rPr>
        <w:t xml:space="preserve">       </w:t>
      </w:r>
    </w:p>
    <w:p w14:paraId="6AEEA295" w14:textId="77777777" w:rsidR="00731C81" w:rsidRPr="00731C81" w:rsidRDefault="00731C81" w:rsidP="00731C81">
      <w:pPr>
        <w:rPr>
          <w:rFonts w:ascii="Verdana" w:hAnsi="Verdana" w:cs="Arial"/>
          <w:bCs/>
          <w:iCs/>
          <w:sz w:val="22"/>
          <w:szCs w:val="22"/>
        </w:rPr>
      </w:pPr>
    </w:p>
    <w:p w14:paraId="5FE021D1" w14:textId="77777777" w:rsidR="002003D6" w:rsidRPr="00731C81" w:rsidRDefault="002003D6" w:rsidP="00731C81">
      <w:pPr>
        <w:rPr>
          <w:rFonts w:ascii="Verdana" w:hAnsi="Verdana" w:cs="Arial"/>
          <w:b/>
          <w:bCs/>
          <w:iCs/>
          <w:sz w:val="22"/>
          <w:szCs w:val="22"/>
        </w:rPr>
      </w:pPr>
      <w:r w:rsidRPr="00731C81">
        <w:rPr>
          <w:rFonts w:ascii="Verdana" w:hAnsi="Verdana" w:cs="Arial"/>
          <w:bCs/>
          <w:iCs/>
          <w:sz w:val="22"/>
          <w:szCs w:val="22"/>
        </w:rPr>
        <w:t xml:space="preserve"> </w:t>
      </w:r>
      <w:r w:rsidRPr="00731C81">
        <w:rPr>
          <w:rFonts w:ascii="Verdana" w:hAnsi="Verdana" w:cs="Arial"/>
          <w:b/>
          <w:bCs/>
          <w:iCs/>
          <w:sz w:val="22"/>
          <w:szCs w:val="22"/>
        </w:rPr>
        <w:t>“Services”</w:t>
      </w:r>
    </w:p>
    <w:p w14:paraId="347E3A26" w14:textId="77777777" w:rsidR="002003D6" w:rsidRPr="00731C81" w:rsidRDefault="002003D6" w:rsidP="00731C81">
      <w:pPr>
        <w:rPr>
          <w:rFonts w:ascii="Verdana" w:hAnsi="Verdana" w:cs="Arial"/>
          <w:color w:val="0000FF"/>
          <w:sz w:val="22"/>
          <w:szCs w:val="22"/>
        </w:rPr>
      </w:pPr>
      <w:r w:rsidRPr="00731C81">
        <w:rPr>
          <w:rFonts w:ascii="Verdana" w:hAnsi="Verdana" w:cs="Arial"/>
          <w:color w:val="000000"/>
          <w:sz w:val="22"/>
          <w:szCs w:val="22"/>
        </w:rPr>
        <w:t>means:</w:t>
      </w:r>
      <w:r w:rsidR="002D72ED" w:rsidRPr="00731C81">
        <w:rPr>
          <w:rFonts w:ascii="Verdana" w:hAnsi="Verdana" w:cs="Arial"/>
          <w:b/>
          <w:bCs/>
          <w:color w:val="000000"/>
          <w:sz w:val="22"/>
          <w:szCs w:val="22"/>
        </w:rPr>
        <w:t xml:space="preserve"> </w:t>
      </w:r>
      <w:r w:rsidR="002D72ED" w:rsidRPr="00731C81">
        <w:rPr>
          <w:rFonts w:ascii="Verdana" w:hAnsi="Verdana" w:cs="Arial"/>
          <w:b/>
          <w:bCs/>
          <w:color w:val="000000"/>
          <w:sz w:val="22"/>
          <w:szCs w:val="22"/>
        </w:rPr>
        <w:tab/>
      </w:r>
      <w:r w:rsidRPr="00731C81">
        <w:rPr>
          <w:rFonts w:ascii="Verdana" w:hAnsi="Verdana" w:cs="Arial"/>
          <w:bCs/>
          <w:sz w:val="22"/>
          <w:szCs w:val="22"/>
        </w:rPr>
        <w:t xml:space="preserve">the </w:t>
      </w:r>
      <w:r w:rsidR="00AA2F50">
        <w:rPr>
          <w:rFonts w:ascii="Verdana" w:hAnsi="Verdana" w:cs="Arial"/>
          <w:bCs/>
          <w:sz w:val="22"/>
          <w:szCs w:val="22"/>
        </w:rPr>
        <w:t>dispersed unit</w:t>
      </w:r>
      <w:r w:rsidR="00980A5D">
        <w:rPr>
          <w:rFonts w:ascii="Verdana" w:hAnsi="Verdana" w:cs="Arial"/>
          <w:bCs/>
          <w:sz w:val="22"/>
          <w:szCs w:val="22"/>
        </w:rPr>
        <w:t xml:space="preserve"> provision described in this specification</w:t>
      </w:r>
      <w:r w:rsidRPr="00731C81">
        <w:rPr>
          <w:rFonts w:ascii="Verdana" w:hAnsi="Verdana" w:cs="Arial"/>
          <w:sz w:val="22"/>
          <w:szCs w:val="22"/>
        </w:rPr>
        <w:t xml:space="preserve"> </w:t>
      </w:r>
    </w:p>
    <w:p w14:paraId="69899ADF" w14:textId="77777777" w:rsidR="002003D6" w:rsidRPr="00731C81" w:rsidRDefault="002003D6" w:rsidP="00731C81">
      <w:pPr>
        <w:autoSpaceDE w:val="0"/>
        <w:autoSpaceDN w:val="0"/>
        <w:adjustRightInd w:val="0"/>
        <w:jc w:val="both"/>
        <w:rPr>
          <w:rFonts w:ascii="Verdana" w:hAnsi="Verdana" w:cs="Arial"/>
          <w:color w:val="0000FF"/>
          <w:sz w:val="22"/>
          <w:szCs w:val="22"/>
        </w:rPr>
      </w:pPr>
    </w:p>
    <w:p w14:paraId="5F073966" w14:textId="77777777" w:rsidR="002003D6" w:rsidRPr="00731C81" w:rsidRDefault="002003D6" w:rsidP="00731C81">
      <w:pPr>
        <w:jc w:val="both"/>
        <w:rPr>
          <w:rFonts w:ascii="Verdana" w:hAnsi="Verdana" w:cs="Arial"/>
          <w:b/>
          <w:bCs/>
          <w:sz w:val="22"/>
          <w:szCs w:val="22"/>
        </w:rPr>
      </w:pPr>
      <w:r w:rsidRPr="00731C81">
        <w:rPr>
          <w:rFonts w:ascii="Verdana" w:hAnsi="Verdana" w:cs="Arial"/>
          <w:b/>
          <w:bCs/>
          <w:sz w:val="22"/>
          <w:szCs w:val="22"/>
        </w:rPr>
        <w:t>“Supplier/Provider”</w:t>
      </w:r>
    </w:p>
    <w:p w14:paraId="3331D679" w14:textId="77777777" w:rsidR="002003D6" w:rsidRPr="00731C81" w:rsidRDefault="002003D6" w:rsidP="00731C81">
      <w:pPr>
        <w:jc w:val="both"/>
        <w:rPr>
          <w:rFonts w:ascii="Verdana" w:hAnsi="Verdana" w:cs="Arial"/>
          <w:sz w:val="22"/>
          <w:szCs w:val="22"/>
        </w:rPr>
      </w:pPr>
      <w:r w:rsidRPr="00731C81">
        <w:rPr>
          <w:rFonts w:ascii="Verdana" w:hAnsi="Verdana" w:cs="Arial"/>
          <w:color w:val="000000"/>
          <w:sz w:val="22"/>
          <w:szCs w:val="22"/>
        </w:rPr>
        <w:t>means:</w:t>
      </w:r>
      <w:r w:rsidRPr="00731C81">
        <w:rPr>
          <w:rFonts w:ascii="Verdana" w:hAnsi="Verdana" w:cs="Arial"/>
          <w:color w:val="000000"/>
          <w:sz w:val="22"/>
          <w:szCs w:val="22"/>
        </w:rPr>
        <w:tab/>
        <w:t xml:space="preserve">any person or persons, firm or firms or company or companies applying to tender for the Services, Supplies or Works, or, where there is more than one organisation applying, the lead </w:t>
      </w:r>
      <w:r w:rsidRPr="00731C81">
        <w:rPr>
          <w:rFonts w:ascii="Verdana" w:hAnsi="Verdana" w:cs="Arial"/>
          <w:sz w:val="22"/>
          <w:szCs w:val="22"/>
        </w:rPr>
        <w:t>organisation;</w:t>
      </w:r>
      <w:r w:rsidRPr="00731C81">
        <w:rPr>
          <w:rFonts w:ascii="Verdana" w:hAnsi="Verdana" w:cs="Arial"/>
          <w:color w:val="0000FF"/>
          <w:sz w:val="22"/>
          <w:szCs w:val="22"/>
        </w:rPr>
        <w:tab/>
      </w:r>
    </w:p>
    <w:p w14:paraId="19FDA053" w14:textId="77777777" w:rsidR="00731C81" w:rsidRPr="00731C81" w:rsidRDefault="00731C81" w:rsidP="00731C81">
      <w:pPr>
        <w:jc w:val="both"/>
        <w:rPr>
          <w:rFonts w:ascii="Verdana" w:hAnsi="Verdana" w:cs="Arial"/>
          <w:b/>
          <w:bCs/>
          <w:sz w:val="22"/>
          <w:szCs w:val="22"/>
        </w:rPr>
      </w:pPr>
    </w:p>
    <w:p w14:paraId="31FC44C1" w14:textId="77777777" w:rsidR="002003D6" w:rsidRPr="00731C81" w:rsidRDefault="002003D6" w:rsidP="00731C81">
      <w:pPr>
        <w:jc w:val="both"/>
        <w:rPr>
          <w:rFonts w:ascii="Verdana" w:hAnsi="Verdana" w:cs="Arial"/>
          <w:b/>
          <w:bCs/>
          <w:sz w:val="22"/>
          <w:szCs w:val="22"/>
        </w:rPr>
      </w:pPr>
      <w:r w:rsidRPr="00731C81">
        <w:rPr>
          <w:rFonts w:ascii="Verdana" w:hAnsi="Verdana" w:cs="Arial"/>
          <w:b/>
          <w:bCs/>
          <w:sz w:val="22"/>
          <w:szCs w:val="22"/>
        </w:rPr>
        <w:t>“The Council’s Contract Manager”</w:t>
      </w:r>
    </w:p>
    <w:p w14:paraId="35E66739" w14:textId="77777777" w:rsidR="002003D6" w:rsidRPr="00E97C0B" w:rsidRDefault="002003D6" w:rsidP="00E97C0B">
      <w:pPr>
        <w:pStyle w:val="Header"/>
        <w:jc w:val="both"/>
        <w:rPr>
          <w:rFonts w:ascii="Verdana" w:hAnsi="Verdana"/>
          <w:b/>
          <w:bCs/>
          <w:sz w:val="22"/>
          <w:szCs w:val="22"/>
        </w:rPr>
      </w:pPr>
      <w:r w:rsidRPr="00731C81">
        <w:rPr>
          <w:rFonts w:ascii="Verdana" w:hAnsi="Verdana"/>
          <w:sz w:val="22"/>
          <w:szCs w:val="22"/>
        </w:rPr>
        <w:t xml:space="preserve">means:    </w:t>
      </w:r>
      <w:r w:rsidRPr="00731C81">
        <w:rPr>
          <w:rFonts w:ascii="Verdana" w:hAnsi="Verdana"/>
          <w:sz w:val="22"/>
          <w:szCs w:val="22"/>
        </w:rPr>
        <w:tab/>
        <w:t>the representative of Cornwall Council responsible for arranging   and leading Contract Review Meetings</w:t>
      </w:r>
    </w:p>
    <w:p w14:paraId="6312B7A4" w14:textId="77777777" w:rsidR="002003D6" w:rsidRPr="00731C81" w:rsidRDefault="002003D6" w:rsidP="00731C81">
      <w:pPr>
        <w:pStyle w:val="Header"/>
        <w:jc w:val="both"/>
        <w:rPr>
          <w:rFonts w:ascii="Verdana" w:hAnsi="Verdana" w:cs="Arial"/>
          <w:sz w:val="22"/>
          <w:szCs w:val="22"/>
        </w:rPr>
      </w:pPr>
    </w:p>
    <w:p w14:paraId="601C08C9" w14:textId="77777777" w:rsidR="002003D6" w:rsidRPr="00731C81" w:rsidRDefault="002003D6" w:rsidP="00731C81">
      <w:pPr>
        <w:jc w:val="both"/>
        <w:rPr>
          <w:rFonts w:ascii="Verdana" w:hAnsi="Verdana" w:cs="Arial"/>
          <w:b/>
          <w:bCs/>
          <w:sz w:val="22"/>
          <w:szCs w:val="22"/>
          <w:lang w:val="fr-FR"/>
        </w:rPr>
      </w:pPr>
      <w:r w:rsidRPr="00731C81">
        <w:rPr>
          <w:rFonts w:ascii="Verdana" w:hAnsi="Verdana" w:cs="Arial"/>
          <w:b/>
          <w:bCs/>
          <w:sz w:val="22"/>
          <w:szCs w:val="22"/>
          <w:lang w:val="fr-FR"/>
        </w:rPr>
        <w:t xml:space="preserve">“The Supplier’s Contract Manager” </w:t>
      </w:r>
    </w:p>
    <w:p w14:paraId="2E89EAAD" w14:textId="77777777" w:rsidR="002003D6" w:rsidRPr="00731C81" w:rsidRDefault="00CD0B68" w:rsidP="00731C81">
      <w:pPr>
        <w:tabs>
          <w:tab w:val="left" w:pos="2552"/>
          <w:tab w:val="left" w:pos="4150"/>
        </w:tabs>
        <w:jc w:val="both"/>
        <w:rPr>
          <w:rFonts w:ascii="Verdana" w:hAnsi="Verdana" w:cs="Arial"/>
          <w:sz w:val="22"/>
          <w:szCs w:val="22"/>
          <w:lang w:val="fr-FR"/>
        </w:rPr>
      </w:pPr>
      <w:r>
        <w:rPr>
          <w:rFonts w:ascii="Verdana" w:hAnsi="Verdana" w:cs="Arial"/>
          <w:sz w:val="22"/>
          <w:szCs w:val="22"/>
          <w:lang w:val="fr-FR"/>
        </w:rPr>
        <w:t xml:space="preserve">means:  </w:t>
      </w:r>
      <w:r w:rsidR="00277EA3">
        <w:rPr>
          <w:rFonts w:ascii="Verdana" w:hAnsi="Verdana"/>
          <w:sz w:val="22"/>
          <w:szCs w:val="22"/>
        </w:rPr>
        <w:t>the representative of the provider/s</w:t>
      </w:r>
      <w:r w:rsidR="002003D6" w:rsidRPr="00731C81">
        <w:rPr>
          <w:rFonts w:ascii="Verdana" w:hAnsi="Verdana"/>
          <w:sz w:val="22"/>
          <w:szCs w:val="22"/>
        </w:rPr>
        <w:t>upplier responsible for   attending Contract Review Meetings and actioning any changes</w:t>
      </w:r>
    </w:p>
    <w:p w14:paraId="7BFCB8A6" w14:textId="77777777" w:rsidR="002003D6" w:rsidRPr="00731C81" w:rsidRDefault="002003D6" w:rsidP="00731C81">
      <w:pPr>
        <w:jc w:val="both"/>
        <w:rPr>
          <w:rFonts w:ascii="Verdana" w:hAnsi="Verdana" w:cs="Arial"/>
          <w:sz w:val="22"/>
          <w:szCs w:val="22"/>
          <w:lang w:val="fr-FR"/>
        </w:rPr>
      </w:pPr>
    </w:p>
    <w:p w14:paraId="2944B549" w14:textId="77777777" w:rsidR="00731C81" w:rsidRPr="00731C81" w:rsidRDefault="00731C81" w:rsidP="00731C81">
      <w:pPr>
        <w:pStyle w:val="Bullets"/>
        <w:spacing w:after="0" w:line="240" w:lineRule="auto"/>
        <w:jc w:val="both"/>
        <w:rPr>
          <w:rFonts w:ascii="Verdana" w:hAnsi="Verdana"/>
          <w:b/>
          <w:sz w:val="22"/>
          <w:szCs w:val="22"/>
          <w:lang w:val="en"/>
        </w:rPr>
      </w:pPr>
      <w:r w:rsidRPr="00731C81">
        <w:rPr>
          <w:rFonts w:ascii="Verdana" w:hAnsi="Verdana"/>
          <w:sz w:val="22"/>
          <w:szCs w:val="22"/>
        </w:rPr>
        <w:t>“</w:t>
      </w:r>
      <w:r w:rsidRPr="00731C81">
        <w:rPr>
          <w:rFonts w:ascii="Verdana" w:hAnsi="Verdana"/>
          <w:b/>
          <w:sz w:val="22"/>
          <w:szCs w:val="22"/>
        </w:rPr>
        <w:t>High Risk”</w:t>
      </w:r>
      <w:r w:rsidRPr="00731C81">
        <w:rPr>
          <w:rFonts w:ascii="Verdana" w:hAnsi="Verdana"/>
          <w:b/>
          <w:sz w:val="22"/>
          <w:szCs w:val="22"/>
          <w:lang w:val="en"/>
        </w:rPr>
        <w:t xml:space="preserve"> </w:t>
      </w:r>
    </w:p>
    <w:p w14:paraId="4BEB8A76" w14:textId="77777777" w:rsidR="005728AD" w:rsidRPr="002F4233" w:rsidRDefault="00731C81" w:rsidP="00731C81">
      <w:pPr>
        <w:pStyle w:val="Bullets"/>
        <w:spacing w:after="0" w:line="240" w:lineRule="auto"/>
        <w:jc w:val="both"/>
        <w:rPr>
          <w:rFonts w:ascii="Verdana" w:hAnsi="Verdana"/>
          <w:sz w:val="22"/>
          <w:szCs w:val="22"/>
          <w:lang w:val="en"/>
        </w:rPr>
      </w:pPr>
      <w:r w:rsidRPr="00731C81">
        <w:rPr>
          <w:rFonts w:ascii="Verdana" w:hAnsi="Verdana"/>
          <w:sz w:val="22"/>
          <w:szCs w:val="22"/>
          <w:lang w:val="en"/>
        </w:rPr>
        <w:t xml:space="preserve">means: </w:t>
      </w:r>
      <w:r w:rsidRPr="00731C81">
        <w:rPr>
          <w:rFonts w:ascii="Verdana" w:hAnsi="Verdana"/>
          <w:sz w:val="22"/>
          <w:szCs w:val="22"/>
          <w:lang w:val="en"/>
        </w:rPr>
        <w:tab/>
        <w:t>a person who has suffered – or potentially suffering – an event that is “life threatening and/or traumatic, and from which recovery whether physical or psychological can be expected to be difficult or impossible ... the potential event could happen at any time and the impact would be serious.</w:t>
      </w:r>
    </w:p>
    <w:p w14:paraId="262B9BA6" w14:textId="77777777" w:rsidR="005728AD" w:rsidRPr="00731C81" w:rsidRDefault="005728AD" w:rsidP="00731C81">
      <w:pPr>
        <w:pStyle w:val="Bullets"/>
        <w:spacing w:after="0" w:line="240" w:lineRule="auto"/>
        <w:jc w:val="both"/>
        <w:rPr>
          <w:rFonts w:ascii="Verdana" w:hAnsi="Verdana" w:cs="Helvetica"/>
          <w:b/>
          <w:color w:val="1E1E1E"/>
          <w:sz w:val="22"/>
          <w:szCs w:val="22"/>
          <w:lang w:val="en"/>
        </w:rPr>
      </w:pPr>
    </w:p>
    <w:p w14:paraId="71FEED6B" w14:textId="77777777" w:rsidR="00731C81" w:rsidRPr="00731C81" w:rsidRDefault="00731C81" w:rsidP="00731C81">
      <w:pPr>
        <w:pStyle w:val="Bullets"/>
        <w:spacing w:after="0" w:line="240" w:lineRule="auto"/>
        <w:jc w:val="both"/>
        <w:rPr>
          <w:rFonts w:ascii="Verdana" w:hAnsi="Verdana" w:cs="Helvetica"/>
          <w:color w:val="1E1E1E"/>
          <w:sz w:val="22"/>
          <w:szCs w:val="22"/>
          <w:lang w:val="en"/>
        </w:rPr>
      </w:pPr>
      <w:r w:rsidRPr="00731C81">
        <w:rPr>
          <w:rFonts w:ascii="Verdana" w:hAnsi="Verdana" w:cs="Helvetica"/>
          <w:b/>
          <w:color w:val="1E1E1E"/>
          <w:sz w:val="22"/>
          <w:szCs w:val="22"/>
          <w:lang w:val="en"/>
        </w:rPr>
        <w:t>“Medium risk”</w:t>
      </w:r>
      <w:r w:rsidRPr="00731C81">
        <w:rPr>
          <w:rFonts w:ascii="Verdana" w:hAnsi="Verdana" w:cs="Helvetica"/>
          <w:color w:val="1E1E1E"/>
          <w:sz w:val="22"/>
          <w:szCs w:val="22"/>
          <w:lang w:val="en"/>
        </w:rPr>
        <w:t xml:space="preserve"> </w:t>
      </w:r>
    </w:p>
    <w:p w14:paraId="5BE711F6" w14:textId="77777777" w:rsidR="00731C81" w:rsidRPr="00731C81" w:rsidRDefault="00731C81" w:rsidP="00731C81">
      <w:pPr>
        <w:pStyle w:val="Bullets"/>
        <w:spacing w:after="0" w:line="240" w:lineRule="auto"/>
        <w:jc w:val="both"/>
        <w:rPr>
          <w:rFonts w:ascii="Verdana" w:hAnsi="Verdana"/>
          <w:sz w:val="22"/>
          <w:szCs w:val="22"/>
        </w:rPr>
      </w:pPr>
      <w:r w:rsidRPr="00731C81">
        <w:rPr>
          <w:rFonts w:ascii="Verdana" w:hAnsi="Verdana" w:cs="Helvetica"/>
          <w:color w:val="1E1E1E"/>
          <w:sz w:val="22"/>
          <w:szCs w:val="22"/>
          <w:lang w:val="en"/>
        </w:rPr>
        <w:t>means:   there are identifiable indicators of risk of harm. The offender has the potential to cause harm but is unlikely to do so unless there is a change in circumstances, for example, failure to take medication, loss of accommodation, relationship breakdown, drug or alcohol misuse.</w:t>
      </w:r>
    </w:p>
    <w:p w14:paraId="4AA90061" w14:textId="77777777" w:rsidR="00731C81" w:rsidRPr="00731C81" w:rsidRDefault="00731C81" w:rsidP="00731C81">
      <w:pPr>
        <w:pStyle w:val="Bullets"/>
        <w:spacing w:after="0" w:line="240" w:lineRule="auto"/>
        <w:jc w:val="both"/>
        <w:rPr>
          <w:rFonts w:ascii="Verdana" w:hAnsi="Verdana"/>
          <w:sz w:val="22"/>
          <w:szCs w:val="22"/>
          <w:lang w:val="en"/>
        </w:rPr>
      </w:pPr>
    </w:p>
    <w:p w14:paraId="5080664C" w14:textId="77777777" w:rsidR="00731C81" w:rsidRPr="00731C81" w:rsidRDefault="00731C81" w:rsidP="00731C81">
      <w:pPr>
        <w:pStyle w:val="Bullets"/>
        <w:spacing w:after="0" w:line="240" w:lineRule="auto"/>
        <w:jc w:val="both"/>
        <w:rPr>
          <w:rFonts w:ascii="Verdana" w:hAnsi="Verdana"/>
          <w:sz w:val="22"/>
          <w:szCs w:val="22"/>
          <w:lang w:val="en"/>
        </w:rPr>
      </w:pPr>
      <w:r w:rsidRPr="00731C81">
        <w:rPr>
          <w:rFonts w:ascii="Verdana" w:hAnsi="Verdana"/>
          <w:b/>
          <w:sz w:val="22"/>
          <w:szCs w:val="22"/>
          <w:lang w:val="en"/>
        </w:rPr>
        <w:t>“Standard risk”</w:t>
      </w:r>
      <w:r w:rsidRPr="00731C81">
        <w:rPr>
          <w:rFonts w:ascii="Verdana" w:hAnsi="Verdana"/>
          <w:sz w:val="22"/>
          <w:szCs w:val="22"/>
          <w:lang w:val="en"/>
        </w:rPr>
        <w:t xml:space="preserve"> </w:t>
      </w:r>
    </w:p>
    <w:p w14:paraId="68E16260" w14:textId="77777777" w:rsidR="00731C81" w:rsidRDefault="00731C81" w:rsidP="00731C81">
      <w:pPr>
        <w:pStyle w:val="Bullets"/>
        <w:spacing w:after="0" w:line="240" w:lineRule="auto"/>
        <w:jc w:val="both"/>
        <w:rPr>
          <w:rFonts w:ascii="Verdana" w:hAnsi="Verdana" w:cs="Helvetica"/>
          <w:color w:val="1E1E1E"/>
          <w:sz w:val="22"/>
          <w:szCs w:val="22"/>
          <w:lang w:val="en"/>
        </w:rPr>
      </w:pPr>
      <w:r w:rsidRPr="00731C81">
        <w:rPr>
          <w:rFonts w:ascii="Verdana" w:hAnsi="Verdana"/>
          <w:sz w:val="22"/>
          <w:szCs w:val="22"/>
          <w:lang w:val="en"/>
        </w:rPr>
        <w:t xml:space="preserve">means:     </w:t>
      </w:r>
      <w:r w:rsidRPr="00731C81">
        <w:rPr>
          <w:rFonts w:ascii="Verdana" w:hAnsi="Verdana" w:cs="Helvetica"/>
          <w:color w:val="1E1E1E"/>
          <w:sz w:val="22"/>
          <w:szCs w:val="22"/>
          <w:lang w:val="en"/>
        </w:rPr>
        <w:t>no significant current indicators of risk of harm.</w:t>
      </w:r>
    </w:p>
    <w:p w14:paraId="2987E4E1" w14:textId="77777777" w:rsidR="00B774C3" w:rsidRDefault="00B774C3" w:rsidP="00731C81">
      <w:pPr>
        <w:pStyle w:val="Bullets"/>
        <w:spacing w:after="0" w:line="240" w:lineRule="auto"/>
        <w:jc w:val="both"/>
        <w:rPr>
          <w:rFonts w:ascii="Verdana" w:hAnsi="Verdana" w:cs="Helvetica"/>
          <w:color w:val="1E1E1E"/>
          <w:sz w:val="22"/>
          <w:szCs w:val="22"/>
          <w:lang w:val="en"/>
        </w:rPr>
      </w:pPr>
    </w:p>
    <w:p w14:paraId="5D6443B5" w14:textId="77777777" w:rsidR="00B774C3" w:rsidRPr="00F177C2" w:rsidRDefault="00B774C3" w:rsidP="00731C81">
      <w:pPr>
        <w:pStyle w:val="Bullets"/>
        <w:spacing w:after="0" w:line="240" w:lineRule="auto"/>
        <w:jc w:val="both"/>
        <w:rPr>
          <w:rFonts w:ascii="Verdana" w:hAnsi="Verdana" w:cs="Helvetica"/>
          <w:b/>
          <w:color w:val="1E1E1E"/>
          <w:sz w:val="22"/>
          <w:szCs w:val="22"/>
          <w:lang w:val="en"/>
        </w:rPr>
      </w:pPr>
      <w:r w:rsidRPr="00F177C2">
        <w:rPr>
          <w:rFonts w:ascii="Verdana" w:hAnsi="Verdana" w:cs="Helvetica"/>
          <w:b/>
          <w:color w:val="1E1E1E"/>
          <w:sz w:val="22"/>
          <w:szCs w:val="22"/>
          <w:lang w:val="en"/>
        </w:rPr>
        <w:t xml:space="preserve">Complex Needs </w:t>
      </w:r>
    </w:p>
    <w:p w14:paraId="6A866AE4" w14:textId="77777777" w:rsidR="00B774C3" w:rsidRDefault="00B774C3" w:rsidP="00731C81">
      <w:pPr>
        <w:pStyle w:val="Bullets"/>
        <w:spacing w:after="0" w:line="240" w:lineRule="auto"/>
        <w:jc w:val="both"/>
        <w:rPr>
          <w:rFonts w:ascii="Verdana" w:hAnsi="Verdana" w:cs="Helvetica"/>
          <w:color w:val="1E1E1E"/>
          <w:sz w:val="22"/>
          <w:szCs w:val="22"/>
          <w:lang w:val="en"/>
        </w:rPr>
      </w:pPr>
      <w:r>
        <w:rPr>
          <w:rFonts w:ascii="Verdana" w:hAnsi="Verdana" w:cs="Helvetica"/>
          <w:color w:val="1E1E1E"/>
          <w:sz w:val="22"/>
          <w:szCs w:val="22"/>
          <w:lang w:val="en"/>
        </w:rPr>
        <w:t>For the purpose of this service specification comple</w:t>
      </w:r>
      <w:r w:rsidR="00E51F84">
        <w:rPr>
          <w:rFonts w:ascii="Verdana" w:hAnsi="Verdana" w:cs="Helvetica"/>
          <w:color w:val="1E1E1E"/>
          <w:sz w:val="22"/>
          <w:szCs w:val="22"/>
          <w:lang w:val="en"/>
        </w:rPr>
        <w:t xml:space="preserve">x needs </w:t>
      </w:r>
      <w:r w:rsidR="002E479B">
        <w:rPr>
          <w:rFonts w:ascii="Verdana" w:hAnsi="Verdana" w:cs="Helvetica"/>
          <w:color w:val="1E1E1E"/>
          <w:sz w:val="22"/>
          <w:szCs w:val="22"/>
          <w:lang w:val="en"/>
        </w:rPr>
        <w:t xml:space="preserve">means </w:t>
      </w:r>
      <w:r w:rsidR="00CB01F6">
        <w:rPr>
          <w:rFonts w:ascii="Verdana" w:hAnsi="Verdana" w:cs="Helvetica"/>
          <w:color w:val="1E1E1E"/>
          <w:sz w:val="22"/>
          <w:szCs w:val="22"/>
          <w:lang w:val="en"/>
        </w:rPr>
        <w:t>where an individ</w:t>
      </w:r>
      <w:r w:rsidR="00645CC0">
        <w:rPr>
          <w:rFonts w:ascii="Verdana" w:hAnsi="Verdana" w:cs="Helvetica"/>
          <w:color w:val="1E1E1E"/>
          <w:sz w:val="22"/>
          <w:szCs w:val="22"/>
          <w:lang w:val="en"/>
        </w:rPr>
        <w:t xml:space="preserve">ual has multiple </w:t>
      </w:r>
      <w:r w:rsidR="00A97AEE">
        <w:rPr>
          <w:rFonts w:ascii="Verdana" w:hAnsi="Verdana" w:cs="Helvetica"/>
          <w:color w:val="1E1E1E"/>
          <w:sz w:val="22"/>
          <w:szCs w:val="22"/>
          <w:lang w:val="en"/>
        </w:rPr>
        <w:t>needs, vulner</w:t>
      </w:r>
      <w:r w:rsidR="001F2404">
        <w:rPr>
          <w:rFonts w:ascii="Verdana" w:hAnsi="Verdana" w:cs="Helvetica"/>
          <w:color w:val="1E1E1E"/>
          <w:sz w:val="22"/>
          <w:szCs w:val="22"/>
          <w:lang w:val="en"/>
        </w:rPr>
        <w:t>ability,</w:t>
      </w:r>
      <w:r w:rsidR="00BE086C">
        <w:rPr>
          <w:rFonts w:ascii="Verdana" w:hAnsi="Verdana" w:cs="Helvetica"/>
          <w:color w:val="1E1E1E"/>
          <w:sz w:val="22"/>
          <w:szCs w:val="22"/>
          <w:lang w:val="en"/>
        </w:rPr>
        <w:t xml:space="preserve"> disadvantages</w:t>
      </w:r>
      <w:r w:rsidR="002E479B">
        <w:rPr>
          <w:rFonts w:ascii="Verdana" w:hAnsi="Verdana" w:cs="Helvetica"/>
          <w:color w:val="1E1E1E"/>
          <w:sz w:val="22"/>
          <w:szCs w:val="22"/>
          <w:lang w:val="en"/>
        </w:rPr>
        <w:t xml:space="preserve"> </w:t>
      </w:r>
      <w:r w:rsidR="00034D49">
        <w:rPr>
          <w:rFonts w:ascii="Verdana" w:hAnsi="Verdana" w:cs="Helvetica"/>
          <w:color w:val="1E1E1E"/>
          <w:sz w:val="22"/>
          <w:szCs w:val="22"/>
          <w:lang w:val="en"/>
        </w:rPr>
        <w:t>or co-</w:t>
      </w:r>
      <w:r w:rsidR="008139D8">
        <w:rPr>
          <w:rFonts w:ascii="Verdana" w:hAnsi="Verdana" w:cs="Helvetica"/>
          <w:color w:val="1E1E1E"/>
          <w:sz w:val="22"/>
          <w:szCs w:val="22"/>
          <w:lang w:val="en"/>
        </w:rPr>
        <w:t xml:space="preserve">existing problems </w:t>
      </w:r>
      <w:r w:rsidR="002E479B">
        <w:rPr>
          <w:rFonts w:ascii="Verdana" w:hAnsi="Verdana" w:cs="Helvetica"/>
          <w:color w:val="1E1E1E"/>
          <w:sz w:val="22"/>
          <w:szCs w:val="22"/>
          <w:lang w:val="en"/>
        </w:rPr>
        <w:t>and includes:</w:t>
      </w:r>
    </w:p>
    <w:p w14:paraId="41BF9B7F" w14:textId="77777777" w:rsidR="00D67B2E" w:rsidRPr="008934A6" w:rsidRDefault="00A671D7" w:rsidP="007509C3">
      <w:pPr>
        <w:pStyle w:val="Bullets"/>
        <w:numPr>
          <w:ilvl w:val="0"/>
          <w:numId w:val="55"/>
        </w:numPr>
        <w:jc w:val="both"/>
        <w:rPr>
          <w:rFonts w:ascii="Verdana" w:hAnsi="Verdana" w:cs="Helvetica"/>
          <w:color w:val="1E1E1E"/>
          <w:sz w:val="22"/>
          <w:szCs w:val="22"/>
        </w:rPr>
      </w:pPr>
      <w:r w:rsidRPr="008934A6">
        <w:rPr>
          <w:rFonts w:ascii="Verdana" w:hAnsi="Verdana" w:cs="Helvetica"/>
          <w:color w:val="1E1E1E"/>
          <w:sz w:val="22"/>
          <w:szCs w:val="22"/>
        </w:rPr>
        <w:t>Homelessness</w:t>
      </w:r>
    </w:p>
    <w:p w14:paraId="6EBD3BD6" w14:textId="77777777" w:rsidR="00D67B2E" w:rsidRPr="008934A6" w:rsidRDefault="00A671D7" w:rsidP="00F177C2">
      <w:pPr>
        <w:pStyle w:val="Bullets"/>
        <w:numPr>
          <w:ilvl w:val="0"/>
          <w:numId w:val="2"/>
        </w:numPr>
        <w:jc w:val="both"/>
        <w:rPr>
          <w:rFonts w:ascii="Verdana" w:hAnsi="Verdana" w:cs="Helvetica"/>
          <w:color w:val="1E1E1E"/>
          <w:sz w:val="22"/>
          <w:szCs w:val="22"/>
        </w:rPr>
      </w:pPr>
      <w:r w:rsidRPr="008934A6">
        <w:rPr>
          <w:rFonts w:ascii="Verdana" w:hAnsi="Verdana" w:cs="Helvetica"/>
          <w:color w:val="1E1E1E"/>
          <w:sz w:val="22"/>
          <w:szCs w:val="22"/>
        </w:rPr>
        <w:t xml:space="preserve">Mental and physical ill health </w:t>
      </w:r>
    </w:p>
    <w:p w14:paraId="6CAD85BD" w14:textId="77777777" w:rsidR="00D67B2E" w:rsidRPr="008934A6" w:rsidRDefault="00A671D7" w:rsidP="00F177C2">
      <w:pPr>
        <w:pStyle w:val="Bullets"/>
        <w:numPr>
          <w:ilvl w:val="0"/>
          <w:numId w:val="2"/>
        </w:numPr>
        <w:jc w:val="both"/>
        <w:rPr>
          <w:rFonts w:ascii="Verdana" w:hAnsi="Verdana" w:cs="Helvetica"/>
          <w:color w:val="1E1E1E"/>
          <w:sz w:val="22"/>
          <w:szCs w:val="22"/>
        </w:rPr>
      </w:pPr>
      <w:r w:rsidRPr="008934A6">
        <w:rPr>
          <w:rFonts w:ascii="Verdana" w:hAnsi="Verdana" w:cs="Helvetica"/>
          <w:color w:val="1E1E1E"/>
          <w:sz w:val="22"/>
          <w:szCs w:val="22"/>
        </w:rPr>
        <w:t>Alcohol and</w:t>
      </w:r>
      <w:r w:rsidR="008E27F6">
        <w:rPr>
          <w:rFonts w:ascii="Verdana" w:hAnsi="Verdana" w:cs="Helvetica"/>
          <w:color w:val="1E1E1E"/>
          <w:sz w:val="22"/>
          <w:szCs w:val="22"/>
        </w:rPr>
        <w:t xml:space="preserve"> </w:t>
      </w:r>
      <w:r w:rsidR="00C90836">
        <w:rPr>
          <w:rFonts w:ascii="Verdana" w:hAnsi="Verdana" w:cs="Helvetica"/>
          <w:color w:val="1E1E1E"/>
          <w:sz w:val="22"/>
          <w:szCs w:val="22"/>
        </w:rPr>
        <w:t xml:space="preserve">drug </w:t>
      </w:r>
      <w:r w:rsidR="008E27F6">
        <w:rPr>
          <w:rFonts w:ascii="Verdana" w:hAnsi="Verdana" w:cs="Helvetica"/>
          <w:color w:val="1E1E1E"/>
          <w:sz w:val="22"/>
          <w:szCs w:val="22"/>
        </w:rPr>
        <w:t xml:space="preserve">misuse or dependency </w:t>
      </w:r>
    </w:p>
    <w:p w14:paraId="57F08D62" w14:textId="77777777" w:rsidR="002E479B" w:rsidRPr="00F177C2" w:rsidRDefault="00A671D7" w:rsidP="00F177C2">
      <w:pPr>
        <w:pStyle w:val="Bullets"/>
        <w:numPr>
          <w:ilvl w:val="0"/>
          <w:numId w:val="2"/>
        </w:numPr>
        <w:jc w:val="both"/>
        <w:rPr>
          <w:rFonts w:ascii="Verdana" w:hAnsi="Verdana" w:cs="Helvetica"/>
          <w:color w:val="1E1E1E"/>
          <w:sz w:val="22"/>
          <w:szCs w:val="22"/>
        </w:rPr>
      </w:pPr>
      <w:r w:rsidRPr="008934A6">
        <w:rPr>
          <w:rFonts w:ascii="Verdana" w:hAnsi="Verdana" w:cs="Helvetica"/>
          <w:color w:val="1E1E1E"/>
          <w:sz w:val="22"/>
          <w:szCs w:val="22"/>
        </w:rPr>
        <w:t>Domestic Abuse and Sexual Violence</w:t>
      </w:r>
    </w:p>
    <w:p w14:paraId="426CCDD4" w14:textId="77777777" w:rsidR="00EC6AA1" w:rsidRPr="00731C81" w:rsidRDefault="00EC6AA1" w:rsidP="00731C81">
      <w:pPr>
        <w:pStyle w:val="Bullets"/>
        <w:spacing w:after="0" w:line="240" w:lineRule="auto"/>
        <w:jc w:val="both"/>
        <w:rPr>
          <w:rFonts w:ascii="Verdana" w:hAnsi="Verdana"/>
          <w:sz w:val="22"/>
          <w:szCs w:val="22"/>
        </w:rPr>
      </w:pPr>
    </w:p>
    <w:p w14:paraId="63212710" w14:textId="77777777" w:rsidR="00EF43B3" w:rsidRPr="0035164F" w:rsidRDefault="00EF43B3" w:rsidP="009B6093">
      <w:pPr>
        <w:pStyle w:val="CSPNAbodytext"/>
        <w:rPr>
          <w:b/>
        </w:rPr>
      </w:pPr>
      <w:r w:rsidRPr="0035164F">
        <w:rPr>
          <w:b/>
        </w:rPr>
        <w:t xml:space="preserve">Domestic abuse and sexual violence </w:t>
      </w:r>
    </w:p>
    <w:p w14:paraId="09E483FB" w14:textId="77777777" w:rsidR="00731C81" w:rsidRPr="00731C81" w:rsidRDefault="00882AC3" w:rsidP="009B6093">
      <w:pPr>
        <w:pStyle w:val="CSPNAbodytext"/>
      </w:pPr>
      <w:r w:rsidRPr="00731C81">
        <w:t>For the purpose of this service specification dom</w:t>
      </w:r>
      <w:r w:rsidR="00731C81" w:rsidRPr="00731C81">
        <w:t xml:space="preserve">estic abuse </w:t>
      </w:r>
      <w:r w:rsidRPr="00731C81">
        <w:t>inc</w:t>
      </w:r>
      <w:r w:rsidR="00EF43B3">
        <w:t>ludes</w:t>
      </w:r>
      <w:r w:rsidR="00731C81" w:rsidRPr="00731C81">
        <w:t>:</w:t>
      </w:r>
    </w:p>
    <w:p w14:paraId="1EA7EEA1" w14:textId="77777777" w:rsidR="00731C81" w:rsidRPr="00731C81" w:rsidRDefault="00731C81" w:rsidP="000A75D5">
      <w:pPr>
        <w:pStyle w:val="CSPNAbodytext"/>
        <w:numPr>
          <w:ilvl w:val="0"/>
          <w:numId w:val="33"/>
        </w:numPr>
      </w:pPr>
      <w:r w:rsidRPr="00731C81">
        <w:t>Domestic</w:t>
      </w:r>
      <w:r w:rsidR="00191A58" w:rsidRPr="00731C81">
        <w:t xml:space="preserve"> abuse, </w:t>
      </w:r>
    </w:p>
    <w:p w14:paraId="2B7A640A" w14:textId="77777777" w:rsidR="00731C81" w:rsidRPr="00731C81" w:rsidRDefault="00731C81" w:rsidP="000A75D5">
      <w:pPr>
        <w:pStyle w:val="CSPNAbodytext"/>
        <w:numPr>
          <w:ilvl w:val="0"/>
          <w:numId w:val="33"/>
        </w:numPr>
      </w:pPr>
      <w:r w:rsidRPr="00731C81">
        <w:t>Forced M</w:t>
      </w:r>
      <w:r w:rsidR="00882AC3" w:rsidRPr="00731C81">
        <w:t>arriage</w:t>
      </w:r>
      <w:r w:rsidRPr="00731C81">
        <w:t xml:space="preserve"> (FM)</w:t>
      </w:r>
      <w:r w:rsidR="00EC6AA1" w:rsidRPr="00731C81">
        <w:t xml:space="preserve">, </w:t>
      </w:r>
    </w:p>
    <w:p w14:paraId="115CAD66" w14:textId="77777777" w:rsidR="00731C81" w:rsidRPr="00731C81" w:rsidRDefault="00EC6AA1" w:rsidP="000A75D5">
      <w:pPr>
        <w:pStyle w:val="CSPNAbodytext"/>
        <w:numPr>
          <w:ilvl w:val="0"/>
          <w:numId w:val="33"/>
        </w:numPr>
      </w:pPr>
      <w:r w:rsidRPr="00731C81">
        <w:t>Honour-Based A</w:t>
      </w:r>
      <w:r w:rsidR="00882AC3" w:rsidRPr="00731C81">
        <w:t>buse</w:t>
      </w:r>
      <w:r w:rsidRPr="00731C81">
        <w:t xml:space="preserve"> (HBA)</w:t>
      </w:r>
      <w:r w:rsidR="00882AC3" w:rsidRPr="00731C81">
        <w:t xml:space="preserve">, </w:t>
      </w:r>
    </w:p>
    <w:p w14:paraId="2B74ECC3" w14:textId="77777777" w:rsidR="00EF43B3" w:rsidRPr="00EF43B3" w:rsidRDefault="00731C81" w:rsidP="000A75D5">
      <w:pPr>
        <w:pStyle w:val="CSPNAbodytext"/>
        <w:numPr>
          <w:ilvl w:val="0"/>
          <w:numId w:val="33"/>
        </w:numPr>
        <w:rPr>
          <w:b/>
        </w:rPr>
      </w:pPr>
      <w:r w:rsidRPr="00731C81">
        <w:t>S</w:t>
      </w:r>
      <w:r w:rsidR="00882AC3" w:rsidRPr="00731C81">
        <w:t>talking and harassment</w:t>
      </w:r>
      <w:r w:rsidR="00EF43B3" w:rsidRPr="00EF43B3">
        <w:t xml:space="preserve"> </w:t>
      </w:r>
      <w:r w:rsidR="00EF43B3" w:rsidRPr="00731C81">
        <w:t>in the context of domestic abuse</w:t>
      </w:r>
      <w:r w:rsidR="00EF43B3">
        <w:t>,</w:t>
      </w:r>
    </w:p>
    <w:p w14:paraId="3FABABFD" w14:textId="77777777" w:rsidR="00EF43B3" w:rsidRPr="00EF43B3" w:rsidRDefault="00EF43B3" w:rsidP="000A75D5">
      <w:pPr>
        <w:pStyle w:val="CSPNAbodytext"/>
        <w:numPr>
          <w:ilvl w:val="0"/>
          <w:numId w:val="33"/>
        </w:numPr>
        <w:rPr>
          <w:b/>
        </w:rPr>
      </w:pPr>
      <w:r>
        <w:t>M</w:t>
      </w:r>
      <w:r w:rsidR="00882AC3" w:rsidRPr="00731C81">
        <w:t>odern slavery</w:t>
      </w:r>
      <w:r w:rsidRPr="00EF43B3">
        <w:t xml:space="preserve"> </w:t>
      </w:r>
      <w:r w:rsidRPr="00731C81">
        <w:t>in the context of domestic abuse</w:t>
      </w:r>
      <w:r w:rsidR="00882AC3" w:rsidRPr="00731C81">
        <w:t xml:space="preserve">, </w:t>
      </w:r>
    </w:p>
    <w:p w14:paraId="37F1D6C3" w14:textId="77777777" w:rsidR="00EF43B3" w:rsidRPr="00EF43B3" w:rsidRDefault="00EF43B3" w:rsidP="000A75D5">
      <w:pPr>
        <w:pStyle w:val="CSPNAbodytext"/>
        <w:numPr>
          <w:ilvl w:val="0"/>
          <w:numId w:val="33"/>
        </w:numPr>
        <w:ind w:left="426" w:hanging="426"/>
        <w:rPr>
          <w:b/>
        </w:rPr>
      </w:pPr>
      <w:r>
        <w:t>H</w:t>
      </w:r>
      <w:r w:rsidR="00882AC3" w:rsidRPr="00731C81">
        <w:t>uman trafficking and sexual exploitation</w:t>
      </w:r>
      <w:r w:rsidRPr="00EF43B3">
        <w:t xml:space="preserve"> </w:t>
      </w:r>
      <w:r w:rsidRPr="00731C81">
        <w:t>in the context of domestic abuse</w:t>
      </w:r>
      <w:r w:rsidR="00882AC3" w:rsidRPr="00731C81">
        <w:t>,</w:t>
      </w:r>
      <w:r w:rsidR="00731C81" w:rsidRPr="00731C81">
        <w:t xml:space="preserve"> </w:t>
      </w:r>
    </w:p>
    <w:p w14:paraId="53C8C61D" w14:textId="77777777" w:rsidR="00731C81" w:rsidRPr="00EF43B3" w:rsidRDefault="00731C81" w:rsidP="000A75D5">
      <w:pPr>
        <w:pStyle w:val="CSPNAbodytext"/>
        <w:numPr>
          <w:ilvl w:val="0"/>
          <w:numId w:val="33"/>
        </w:numPr>
        <w:ind w:left="426" w:hanging="426"/>
        <w:rPr>
          <w:b/>
        </w:rPr>
      </w:pPr>
      <w:r w:rsidRPr="00731C81">
        <w:t>Adverse Childhood Experiences (ACEs) in the context of domestic abuse.</w:t>
      </w:r>
      <w:r w:rsidR="00882AC3" w:rsidRPr="00731C81">
        <w:t xml:space="preserve"> </w:t>
      </w:r>
    </w:p>
    <w:p w14:paraId="5865271E" w14:textId="77777777" w:rsidR="00B41915" w:rsidRDefault="00B41915" w:rsidP="009B6093">
      <w:pPr>
        <w:pStyle w:val="CSPNAbodytext"/>
      </w:pPr>
    </w:p>
    <w:p w14:paraId="3B9A88E8" w14:textId="77777777" w:rsidR="00EB4312" w:rsidRPr="0035164F" w:rsidRDefault="00EB4312" w:rsidP="009B6093">
      <w:pPr>
        <w:pStyle w:val="CSPNAbodytext"/>
        <w:rPr>
          <w:b/>
        </w:rPr>
      </w:pPr>
      <w:r w:rsidRPr="0035164F">
        <w:rPr>
          <w:b/>
        </w:rPr>
        <w:t>Domestic abuse</w:t>
      </w:r>
    </w:p>
    <w:p w14:paraId="32831269" w14:textId="77777777" w:rsidR="001836CC" w:rsidRPr="00731C81" w:rsidRDefault="001836CC" w:rsidP="009B6093">
      <w:pPr>
        <w:pStyle w:val="CSPNAbodytext"/>
      </w:pPr>
      <w:r w:rsidRPr="00731C81">
        <w:t xml:space="preserve">The </w:t>
      </w:r>
      <w:r w:rsidRPr="00731C81">
        <w:rPr>
          <w:rStyle w:val="CSPNABoldBodyTextChar"/>
          <w:szCs w:val="22"/>
        </w:rPr>
        <w:t>cross-government definition</w:t>
      </w:r>
      <w:r w:rsidRPr="00731C81">
        <w:t xml:space="preserve"> of </w:t>
      </w:r>
      <w:r w:rsidRPr="00731C81">
        <w:rPr>
          <w:b/>
        </w:rPr>
        <w:t>domestic abuse</w:t>
      </w:r>
      <w:r w:rsidRPr="00731C81">
        <w:t xml:space="preserve"> is:</w:t>
      </w:r>
    </w:p>
    <w:p w14:paraId="69660FB9" w14:textId="77777777" w:rsidR="001836CC" w:rsidRPr="00731C81" w:rsidRDefault="001836CC" w:rsidP="009B6093">
      <w:pPr>
        <w:pStyle w:val="CSPNAbodytext"/>
      </w:pPr>
      <w:r w:rsidRPr="00731C81">
        <w:t>“Any incident, or pattern of incidents, of controlling, coercive or threatening behaviour, violence or abuse between those aged 16 or over who are, or have been, intimate partners or are family members, regardless of gender or sexuality.</w:t>
      </w:r>
    </w:p>
    <w:p w14:paraId="0B761449" w14:textId="77777777" w:rsidR="001836CC" w:rsidRPr="00731C81" w:rsidRDefault="001836CC" w:rsidP="009B6093">
      <w:pPr>
        <w:pStyle w:val="CSPNAbodytext"/>
      </w:pPr>
    </w:p>
    <w:p w14:paraId="4BF4F375" w14:textId="77777777" w:rsidR="001836CC" w:rsidRPr="00731C81" w:rsidRDefault="001836CC" w:rsidP="009B6093">
      <w:pPr>
        <w:pStyle w:val="CSPNAbodytext"/>
      </w:pPr>
      <w:r w:rsidRPr="00731C81">
        <w:t xml:space="preserve">This includes: </w:t>
      </w:r>
    </w:p>
    <w:p w14:paraId="0F2CBF86" w14:textId="77777777" w:rsidR="001836CC" w:rsidRPr="00731C81" w:rsidRDefault="001836CC" w:rsidP="009B6093">
      <w:pPr>
        <w:pStyle w:val="CSPNAbodytext"/>
      </w:pPr>
      <w:r w:rsidRPr="00731C81">
        <w:t>Psychological, physical, sexual, financial and emotional abuse</w:t>
      </w:r>
      <w:r w:rsidR="00731C81" w:rsidRPr="00731C81">
        <w:t>,</w:t>
      </w:r>
      <w:r w:rsidRPr="00731C81">
        <w:t xml:space="preserve"> </w:t>
      </w:r>
      <w:r w:rsidR="00731C81" w:rsidRPr="00731C81">
        <w:t>s</w:t>
      </w:r>
      <w:r w:rsidRPr="00731C81">
        <w:t>talking</w:t>
      </w:r>
      <w:r w:rsidR="001D4D8E" w:rsidRPr="00731C81">
        <w:t xml:space="preserve">, </w:t>
      </w:r>
      <w:r w:rsidRPr="00731C81">
        <w:t xml:space="preserve">So-called 'honour'-based or 'honour' violence and forced marriage </w:t>
      </w:r>
      <w:r w:rsidR="001D4D8E" w:rsidRPr="00731C81">
        <w:t xml:space="preserve">and </w:t>
      </w:r>
      <w:r w:rsidRPr="00731C81">
        <w:t>Female genital mutilation”</w:t>
      </w:r>
    </w:p>
    <w:p w14:paraId="42BC405C" w14:textId="77777777" w:rsidR="001836CC" w:rsidRPr="00731C81" w:rsidRDefault="001836CC" w:rsidP="000A75D5">
      <w:pPr>
        <w:pStyle w:val="CSPNAbodytext"/>
        <w:numPr>
          <w:ilvl w:val="0"/>
          <w:numId w:val="28"/>
        </w:numPr>
      </w:pPr>
      <w:r w:rsidRPr="00731C81">
        <w:rPr>
          <w:rStyle w:val="CSPNABoldBodyTextChar"/>
          <w:b/>
          <w:szCs w:val="22"/>
        </w:rPr>
        <w:t>Controlling behaviour</w:t>
      </w:r>
      <w:r w:rsidRPr="00731C81">
        <w:t xml:space="preserve"> is a range of acts designed to make a person subordinate and/or dependent by </w:t>
      </w:r>
      <w:r w:rsidRPr="00731C81">
        <w:rPr>
          <w:rStyle w:val="CSPNABoldBodyTextChar"/>
          <w:szCs w:val="22"/>
        </w:rPr>
        <w:t>isolating them from sources of support</w:t>
      </w:r>
      <w:r w:rsidRPr="00731C81">
        <w:t>, exploiting their resources and capacities for personal gain, depriving them of the means needed for independence, resistance and escape and regulating their everyday behaviour.</w:t>
      </w:r>
    </w:p>
    <w:p w14:paraId="4AFDEA9B" w14:textId="77777777" w:rsidR="001836CC" w:rsidRPr="00731C81" w:rsidRDefault="001836CC" w:rsidP="000A75D5">
      <w:pPr>
        <w:pStyle w:val="CSPNAbodytext"/>
        <w:numPr>
          <w:ilvl w:val="0"/>
          <w:numId w:val="28"/>
        </w:numPr>
      </w:pPr>
      <w:r w:rsidRPr="00731C81">
        <w:rPr>
          <w:rStyle w:val="CSPNABoldBodyTextChar"/>
          <w:b/>
          <w:szCs w:val="22"/>
        </w:rPr>
        <w:t>Coercive behaviour</w:t>
      </w:r>
      <w:r w:rsidRPr="00731C81">
        <w:t xml:space="preserve"> is an act or a pattern of acts of </w:t>
      </w:r>
      <w:r w:rsidRPr="00731C81">
        <w:rPr>
          <w:rStyle w:val="CSPNABoldBodyTextChar"/>
          <w:szCs w:val="22"/>
        </w:rPr>
        <w:t>assault, threats, humiliation and intimidation or other abuse</w:t>
      </w:r>
      <w:r w:rsidRPr="00731C81">
        <w:t xml:space="preserve"> that is used to harm, punish, or frighten their victim.</w:t>
      </w:r>
    </w:p>
    <w:p w14:paraId="0A1E0657" w14:textId="77777777" w:rsidR="002F4233" w:rsidRPr="00731C81" w:rsidRDefault="002F4233" w:rsidP="00E97C0B">
      <w:pPr>
        <w:pStyle w:val="CSPNAL2Subtitle"/>
        <w:rPr>
          <w:b w:val="0"/>
          <w:iCs/>
          <w:color w:val="auto"/>
          <w:szCs w:val="22"/>
          <w:lang w:val="en" w:eastAsia="en-GB"/>
        </w:rPr>
      </w:pPr>
    </w:p>
    <w:p w14:paraId="3CE5FCC4" w14:textId="77777777" w:rsidR="00882AC3" w:rsidRPr="00731C81" w:rsidRDefault="00882AC3" w:rsidP="00731C81">
      <w:pPr>
        <w:pStyle w:val="CSPNAL2Subtitle"/>
        <w:rPr>
          <w:rFonts w:eastAsia="Calibri"/>
          <w:color w:val="auto"/>
          <w:szCs w:val="22"/>
        </w:rPr>
      </w:pPr>
      <w:r w:rsidRPr="00731C81">
        <w:rPr>
          <w:rFonts w:eastAsia="Calibri"/>
          <w:color w:val="auto"/>
          <w:szCs w:val="22"/>
        </w:rPr>
        <w:t>Stalking and harassment</w:t>
      </w:r>
    </w:p>
    <w:p w14:paraId="5E1EB7C7" w14:textId="77777777" w:rsidR="00882AC3" w:rsidRPr="00731C81" w:rsidRDefault="00882AC3" w:rsidP="009B6093">
      <w:pPr>
        <w:pStyle w:val="CSPNAbodytext"/>
      </w:pPr>
      <w:r w:rsidRPr="00731C81">
        <w:rPr>
          <w:rStyle w:val="CSPNABoldBodyTextChar"/>
          <w:szCs w:val="22"/>
        </w:rPr>
        <w:t>Stalking is the repeated (i.e. on at least two occasions) harassment causing fear</w:t>
      </w:r>
      <w:r w:rsidRPr="00731C81">
        <w:t>, alarm or distress. It can include threatening phone calls, texts, emails or letters, damaging property, spying on and following the victim.</w:t>
      </w:r>
    </w:p>
    <w:p w14:paraId="5B7D3F8F" w14:textId="77777777" w:rsidR="00882AC3" w:rsidRPr="00731C81" w:rsidRDefault="00882AC3" w:rsidP="009B6093">
      <w:pPr>
        <w:pStyle w:val="CSPNAbodytext"/>
      </w:pPr>
    </w:p>
    <w:p w14:paraId="6EFC2ADC" w14:textId="77777777" w:rsidR="00882AC3" w:rsidRPr="00731C81" w:rsidRDefault="00882AC3" w:rsidP="009B6093">
      <w:pPr>
        <w:pStyle w:val="CSPNAbodytext"/>
      </w:pPr>
      <w:r w:rsidRPr="00731C81">
        <w:rPr>
          <w:rStyle w:val="CSPNABoldBodyTextChar"/>
          <w:szCs w:val="22"/>
        </w:rPr>
        <w:lastRenderedPageBreak/>
        <w:t>Harassment</w:t>
      </w:r>
      <w:r w:rsidRPr="00731C81">
        <w:rPr>
          <w:rStyle w:val="hvr"/>
        </w:rPr>
        <w:t xml:space="preserve"> is the</w:t>
      </w:r>
      <w:r w:rsidRPr="00731C81">
        <w:t xml:space="preserve"> </w:t>
      </w:r>
      <w:r w:rsidRPr="00731C81">
        <w:rPr>
          <w:rStyle w:val="hvr"/>
        </w:rPr>
        <w:t>act</w:t>
      </w:r>
      <w:r w:rsidRPr="00731C81">
        <w:t xml:space="preserve"> of </w:t>
      </w:r>
      <w:r w:rsidRPr="00731C81">
        <w:rPr>
          <w:rStyle w:val="hvr"/>
        </w:rPr>
        <w:t>systematic</w:t>
      </w:r>
      <w:r w:rsidRPr="00731C81">
        <w:t xml:space="preserve"> </w:t>
      </w:r>
      <w:r w:rsidRPr="00731C81">
        <w:rPr>
          <w:rStyle w:val="hvr"/>
        </w:rPr>
        <w:t>and/or</w:t>
      </w:r>
      <w:r w:rsidRPr="00731C81">
        <w:t xml:space="preserve"> </w:t>
      </w:r>
      <w:r w:rsidRPr="00731C81">
        <w:rPr>
          <w:rStyle w:val="hvr"/>
        </w:rPr>
        <w:t>continued</w:t>
      </w:r>
      <w:r w:rsidRPr="00731C81">
        <w:t xml:space="preserve"> </w:t>
      </w:r>
      <w:r w:rsidRPr="00731C81">
        <w:rPr>
          <w:rStyle w:val="hvr"/>
        </w:rPr>
        <w:t>unwanted</w:t>
      </w:r>
      <w:r w:rsidRPr="00731C81">
        <w:t xml:space="preserve"> </w:t>
      </w:r>
      <w:r w:rsidRPr="00731C81">
        <w:rPr>
          <w:rStyle w:val="hvr"/>
        </w:rPr>
        <w:t>and</w:t>
      </w:r>
      <w:r w:rsidRPr="00731C81">
        <w:t xml:space="preserve"> </w:t>
      </w:r>
      <w:r w:rsidRPr="00731C81">
        <w:rPr>
          <w:rStyle w:val="hvr"/>
        </w:rPr>
        <w:t>annoying</w:t>
      </w:r>
      <w:r w:rsidRPr="00731C81">
        <w:t xml:space="preserve"> </w:t>
      </w:r>
      <w:r w:rsidRPr="00731C81">
        <w:rPr>
          <w:rStyle w:val="hvr"/>
        </w:rPr>
        <w:t>actions</w:t>
      </w:r>
      <w:r w:rsidRPr="00731C81">
        <w:t xml:space="preserve"> of </w:t>
      </w:r>
      <w:r w:rsidRPr="00731C81">
        <w:rPr>
          <w:rStyle w:val="hvr"/>
        </w:rPr>
        <w:t>one</w:t>
      </w:r>
      <w:r w:rsidRPr="00731C81">
        <w:t xml:space="preserve"> </w:t>
      </w:r>
      <w:r w:rsidRPr="00731C81">
        <w:rPr>
          <w:rStyle w:val="hvr"/>
        </w:rPr>
        <w:t>party</w:t>
      </w:r>
      <w:r w:rsidRPr="00731C81">
        <w:t xml:space="preserve"> or a </w:t>
      </w:r>
      <w:r w:rsidRPr="00731C81">
        <w:rPr>
          <w:rStyle w:val="hvr"/>
        </w:rPr>
        <w:t>group,</w:t>
      </w:r>
      <w:r w:rsidRPr="00731C81">
        <w:t xml:space="preserve"> </w:t>
      </w:r>
      <w:r w:rsidRPr="00731C81">
        <w:rPr>
          <w:rStyle w:val="hvr"/>
        </w:rPr>
        <w:t>including</w:t>
      </w:r>
      <w:r w:rsidRPr="00731C81">
        <w:t xml:space="preserve"> </w:t>
      </w:r>
      <w:r w:rsidRPr="00731C81">
        <w:rPr>
          <w:rStyle w:val="hvr"/>
        </w:rPr>
        <w:t>threats</w:t>
      </w:r>
      <w:r w:rsidRPr="00731C81">
        <w:t xml:space="preserve"> </w:t>
      </w:r>
      <w:r w:rsidRPr="00731C81">
        <w:rPr>
          <w:rStyle w:val="hvr"/>
        </w:rPr>
        <w:t>and</w:t>
      </w:r>
      <w:r w:rsidRPr="00731C81">
        <w:t xml:space="preserve"> </w:t>
      </w:r>
      <w:r w:rsidRPr="00731C81">
        <w:rPr>
          <w:rStyle w:val="hvr"/>
        </w:rPr>
        <w:t>demands.</w:t>
      </w:r>
    </w:p>
    <w:p w14:paraId="5B0538ED" w14:textId="77777777" w:rsidR="005728AD" w:rsidRPr="00731C81" w:rsidRDefault="005728AD" w:rsidP="009B6093">
      <w:pPr>
        <w:pStyle w:val="CSPNAbodytext"/>
        <w:rPr>
          <w:rFonts w:eastAsia="Calibri"/>
        </w:rPr>
      </w:pPr>
    </w:p>
    <w:p w14:paraId="7265B170" w14:textId="77777777" w:rsidR="00882AC3" w:rsidRPr="00731C81" w:rsidRDefault="00882AC3" w:rsidP="00731C81">
      <w:pPr>
        <w:pStyle w:val="CSPNAL2Subtitle"/>
        <w:rPr>
          <w:rFonts w:eastAsia="Calibri"/>
          <w:color w:val="auto"/>
          <w:szCs w:val="22"/>
        </w:rPr>
      </w:pPr>
      <w:r w:rsidRPr="00731C81">
        <w:rPr>
          <w:rFonts w:eastAsia="Calibri"/>
          <w:color w:val="auto"/>
          <w:szCs w:val="22"/>
        </w:rPr>
        <w:t>Forced marriage and honour based abuse</w:t>
      </w:r>
    </w:p>
    <w:p w14:paraId="4255119E" w14:textId="77777777" w:rsidR="00882AC3" w:rsidRPr="00731C81" w:rsidRDefault="00882AC3" w:rsidP="009B6093">
      <w:pPr>
        <w:pStyle w:val="CSPNAbodytext"/>
      </w:pPr>
      <w:r w:rsidRPr="00731C81">
        <w:t xml:space="preserve">A </w:t>
      </w:r>
      <w:r w:rsidRPr="00731C81">
        <w:rPr>
          <w:rStyle w:val="CSPNABoldBodyTextChar"/>
          <w:szCs w:val="22"/>
        </w:rPr>
        <w:t>forced marriage</w:t>
      </w:r>
      <w:r w:rsidRPr="00731C81">
        <w:t xml:space="preserve"> is where one or both people do not (or, in cases where a person lacks mental capacity, cannot) consent to the marriage and pressure or abuse is used.</w:t>
      </w:r>
    </w:p>
    <w:p w14:paraId="5491C505" w14:textId="77777777" w:rsidR="00882AC3" w:rsidRPr="00731C81" w:rsidRDefault="00882AC3" w:rsidP="009B6093">
      <w:pPr>
        <w:pStyle w:val="CSPNAbodytext"/>
      </w:pPr>
    </w:p>
    <w:p w14:paraId="77403CDC" w14:textId="77777777" w:rsidR="00882AC3" w:rsidRPr="00731C81" w:rsidRDefault="00541978" w:rsidP="009B6093">
      <w:pPr>
        <w:pStyle w:val="CSPNAbodytext"/>
      </w:pPr>
      <w:r w:rsidRPr="00731C81">
        <w:rPr>
          <w:rStyle w:val="CSPNABoldBodyTextChar"/>
          <w:szCs w:val="22"/>
        </w:rPr>
        <w:t>‘Honour' B</w:t>
      </w:r>
      <w:r w:rsidR="00882AC3" w:rsidRPr="00731C81">
        <w:rPr>
          <w:rStyle w:val="CSPNABoldBodyTextChar"/>
          <w:szCs w:val="22"/>
        </w:rPr>
        <w:t xml:space="preserve">ased </w:t>
      </w:r>
      <w:r w:rsidRPr="00731C81">
        <w:rPr>
          <w:rStyle w:val="CSPNABoldBodyTextChar"/>
          <w:szCs w:val="22"/>
        </w:rPr>
        <w:t>A</w:t>
      </w:r>
      <w:r w:rsidR="00882AC3" w:rsidRPr="00731C81">
        <w:rPr>
          <w:rStyle w:val="CSPNABoldBodyTextChar"/>
          <w:szCs w:val="22"/>
        </w:rPr>
        <w:t>buse</w:t>
      </w:r>
      <w:r w:rsidR="00882AC3" w:rsidRPr="00731C81">
        <w:t xml:space="preserve"> (HBA) is a form of domestic abuse which is perpetrated in the name of so called ‘honour'. Women, especially young women, are the most common targets, often when they have acted outside community boundaries of perceived acceptable feminine/sexual behaviour.</w:t>
      </w:r>
    </w:p>
    <w:p w14:paraId="766BC146" w14:textId="77777777" w:rsidR="00882AC3" w:rsidRPr="00731C81" w:rsidRDefault="00882AC3" w:rsidP="009B6093">
      <w:pPr>
        <w:pStyle w:val="CSPNAbodytext"/>
      </w:pPr>
    </w:p>
    <w:p w14:paraId="1EE2964A" w14:textId="77777777" w:rsidR="00882AC3" w:rsidRPr="00731C81" w:rsidRDefault="00882AC3" w:rsidP="00731C81">
      <w:pPr>
        <w:pStyle w:val="CSPNAL2Subtitle"/>
        <w:rPr>
          <w:color w:val="auto"/>
          <w:szCs w:val="22"/>
        </w:rPr>
      </w:pPr>
      <w:r w:rsidRPr="00731C81">
        <w:rPr>
          <w:color w:val="auto"/>
          <w:szCs w:val="22"/>
        </w:rPr>
        <w:t>Female Genital Mutilation (FGM)</w:t>
      </w:r>
    </w:p>
    <w:p w14:paraId="75AC5219" w14:textId="77777777" w:rsidR="00882AC3" w:rsidRPr="00731C81" w:rsidRDefault="00882AC3" w:rsidP="009B6093">
      <w:pPr>
        <w:pStyle w:val="CSPNAbodytext"/>
      </w:pPr>
      <w:r w:rsidRPr="00731C81">
        <w:t xml:space="preserve">Female genital mutilation (FGM) is any procedure that’s designed to alter or injure a girl’s (or woman’s) genital organs for non-medical reasons. </w:t>
      </w:r>
    </w:p>
    <w:p w14:paraId="6ED67247" w14:textId="77777777" w:rsidR="00882AC3" w:rsidRPr="00731C81" w:rsidRDefault="00882AC3" w:rsidP="009B6093">
      <w:pPr>
        <w:pStyle w:val="CSPNAbodytext"/>
      </w:pPr>
    </w:p>
    <w:p w14:paraId="33EB0EE5" w14:textId="77777777" w:rsidR="00882AC3" w:rsidRPr="0035164F" w:rsidRDefault="00882AC3" w:rsidP="009B6093">
      <w:pPr>
        <w:pStyle w:val="CSPNAbodytext"/>
        <w:rPr>
          <w:b/>
        </w:rPr>
      </w:pPr>
      <w:r w:rsidRPr="0035164F">
        <w:rPr>
          <w:b/>
        </w:rPr>
        <w:t>Sexual violence</w:t>
      </w:r>
    </w:p>
    <w:p w14:paraId="5BA73FD5" w14:textId="77777777" w:rsidR="00CD3280" w:rsidRPr="00731C81" w:rsidRDefault="00CD3280" w:rsidP="009B6093">
      <w:pPr>
        <w:pStyle w:val="CSPNAbodytext"/>
      </w:pPr>
      <w:r w:rsidRPr="00731C81">
        <w:t xml:space="preserve">In 2008 the World Health Organisation (WHO) defined its understanding of sexual violence as </w:t>
      </w:r>
    </w:p>
    <w:p w14:paraId="3A48A3A6" w14:textId="77777777" w:rsidR="00CD3280" w:rsidRPr="00731C81" w:rsidRDefault="00CD3280" w:rsidP="009B6093">
      <w:pPr>
        <w:pStyle w:val="CSPNAbodytext"/>
      </w:pPr>
      <w:r w:rsidRPr="00731C81">
        <w:t>“</w:t>
      </w:r>
      <w:r w:rsidRPr="00731C81">
        <w:rPr>
          <w:rStyle w:val="CSPNAItalicBodyTextChar"/>
          <w:rFonts w:cs="Calibri"/>
          <w:szCs w:val="22"/>
        </w:rPr>
        <w:t>any sexual act, attempt to obtain a sexual act, unwanted sexual comments or advances, or acts to traffic someone’s sexuality, using coercion, threats of harm, or physical force, by any person regardless of relationship to the victim, in any setting, including but not limited to home and work</w:t>
      </w:r>
      <w:r w:rsidRPr="00731C81">
        <w:t>”.</w:t>
      </w:r>
    </w:p>
    <w:p w14:paraId="0FBAE5E8" w14:textId="77777777" w:rsidR="00CD3280" w:rsidRPr="00731C81" w:rsidRDefault="00CD3280" w:rsidP="009B6093">
      <w:pPr>
        <w:pStyle w:val="CSPNAbodytext"/>
      </w:pPr>
    </w:p>
    <w:p w14:paraId="1012BD84" w14:textId="77777777" w:rsidR="00CD3280" w:rsidRPr="00731C81" w:rsidRDefault="00CD3280" w:rsidP="00731C81">
      <w:pPr>
        <w:pStyle w:val="CSPNAL2Subtitle"/>
        <w:rPr>
          <w:rFonts w:cs="Calibri"/>
          <w:color w:val="auto"/>
          <w:szCs w:val="22"/>
          <w:lang w:eastAsia="en-GB"/>
        </w:rPr>
      </w:pPr>
      <w:r w:rsidRPr="00731C81">
        <w:rPr>
          <w:rFonts w:cs="Calibri"/>
          <w:color w:val="auto"/>
          <w:szCs w:val="22"/>
          <w:lang w:eastAsia="en-GB"/>
        </w:rPr>
        <w:t>Child Sexual</w:t>
      </w:r>
      <w:r w:rsidR="00731C81" w:rsidRPr="00731C81">
        <w:rPr>
          <w:rFonts w:cs="Calibri"/>
          <w:color w:val="auto"/>
          <w:szCs w:val="22"/>
          <w:lang w:eastAsia="en-GB"/>
        </w:rPr>
        <w:t xml:space="preserve"> Abuse (CSA)</w:t>
      </w:r>
    </w:p>
    <w:p w14:paraId="39FD2853" w14:textId="77777777" w:rsidR="00CD3280" w:rsidRPr="00731C81" w:rsidRDefault="00CD3280" w:rsidP="009B6093">
      <w:pPr>
        <w:pStyle w:val="CSPNAbodytext"/>
      </w:pPr>
      <w:r w:rsidRPr="00731C81">
        <w:t>HM Government</w:t>
      </w:r>
      <w:r w:rsidRPr="00731C81">
        <w:rPr>
          <w:rStyle w:val="FootnoteReference"/>
          <w:b/>
          <w:lang w:val="en-US"/>
        </w:rPr>
        <w:footnoteReference w:id="2"/>
      </w:r>
      <w:r w:rsidRPr="00731C81">
        <w:t xml:space="preserve"> describes </w:t>
      </w:r>
      <w:r w:rsidRPr="00731C81">
        <w:rPr>
          <w:b/>
        </w:rPr>
        <w:t>child sexual abuse</w:t>
      </w:r>
      <w:r w:rsidRPr="00731C81">
        <w:t>:</w:t>
      </w:r>
    </w:p>
    <w:p w14:paraId="4000DAE8" w14:textId="77777777" w:rsidR="00CD3280" w:rsidRPr="00731C81" w:rsidRDefault="00CD3280" w:rsidP="009B6093">
      <w:pPr>
        <w:pStyle w:val="CSPNAbodytext"/>
      </w:pPr>
      <w:r w:rsidRPr="00731C81">
        <w:t>Involves forcing or enticing a child or young person to take part in sexual activities, not necessarily involving a high level of violence, whether or not the child is aware of what is happening.</w:t>
      </w:r>
    </w:p>
    <w:p w14:paraId="7BDADF8D" w14:textId="77777777" w:rsidR="00CD3280" w:rsidRPr="00731C81" w:rsidRDefault="00CD3280" w:rsidP="009B6093">
      <w:pPr>
        <w:pStyle w:val="CSPNAbodytext"/>
      </w:pPr>
    </w:p>
    <w:p w14:paraId="16BF2C4C" w14:textId="77777777" w:rsidR="00CD3280" w:rsidRPr="00731C81" w:rsidRDefault="00CD3280" w:rsidP="009B6093">
      <w:pPr>
        <w:pStyle w:val="CSPNAbodytext"/>
      </w:pPr>
      <w:r w:rsidRPr="00731C81">
        <w:t>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3F130DB1" w14:textId="77777777" w:rsidR="00731C81" w:rsidRPr="002F4233" w:rsidRDefault="00731C81" w:rsidP="009B6093">
      <w:pPr>
        <w:pStyle w:val="CSPNAbodytext"/>
      </w:pPr>
    </w:p>
    <w:p w14:paraId="59010DF9" w14:textId="77777777" w:rsidR="00CD3280" w:rsidRPr="0035164F" w:rsidRDefault="00731C81" w:rsidP="009B6093">
      <w:pPr>
        <w:pStyle w:val="CSPNAbodytext"/>
        <w:rPr>
          <w:b/>
        </w:rPr>
      </w:pPr>
      <w:r w:rsidRPr="0035164F">
        <w:rPr>
          <w:b/>
        </w:rPr>
        <w:t>Child Sexual Exploitation (CSE)</w:t>
      </w:r>
    </w:p>
    <w:p w14:paraId="1881FF06" w14:textId="77777777" w:rsidR="00EF43B3" w:rsidRPr="00586A27" w:rsidRDefault="00EF43B3" w:rsidP="00EF43B3">
      <w:pPr>
        <w:pStyle w:val="CSPNAL2Subtitle"/>
        <w:rPr>
          <w:b w:val="0"/>
          <w:iCs/>
          <w:color w:val="auto"/>
          <w:szCs w:val="22"/>
          <w:lang w:val="en" w:eastAsia="en-GB"/>
        </w:rPr>
      </w:pPr>
      <w:r w:rsidRPr="00586A27">
        <w:rPr>
          <w:b w:val="0"/>
          <w:iCs/>
          <w:color w:val="auto"/>
          <w:szCs w:val="22"/>
          <w:lang w:val="en" w:eastAsia="en-GB"/>
        </w:rPr>
        <w:t xml:space="preserve">In February 2017, the Department for Education published a revised definition of Child Sexual Exploitation and updated the associated guidance.  </w:t>
      </w:r>
    </w:p>
    <w:p w14:paraId="4E213C6E" w14:textId="77777777" w:rsidR="00EF43B3" w:rsidRPr="00586A27" w:rsidRDefault="00EF43B3" w:rsidP="00EF43B3">
      <w:pPr>
        <w:pStyle w:val="CSPNAL2Subtitle"/>
        <w:rPr>
          <w:b w:val="0"/>
          <w:i/>
          <w:iCs/>
          <w:color w:val="auto"/>
          <w:szCs w:val="22"/>
          <w:lang w:val="en" w:eastAsia="en-GB"/>
        </w:rPr>
      </w:pPr>
      <w:r w:rsidRPr="00586A27">
        <w:rPr>
          <w:b w:val="0"/>
          <w:i/>
          <w:iCs/>
          <w:color w:val="auto"/>
          <w:szCs w:val="22"/>
          <w:lang w:val="en" w:eastAsia="en-GB"/>
        </w:rPr>
        <w:t xml:space="preserve">“Child sexual exploitation is a form of child sexual abuse. </w:t>
      </w:r>
    </w:p>
    <w:p w14:paraId="6C182B17" w14:textId="77777777" w:rsidR="00EF43B3" w:rsidRPr="00586A27" w:rsidRDefault="00EF43B3" w:rsidP="00EF43B3">
      <w:pPr>
        <w:pStyle w:val="CSPNAL2Subtitle"/>
        <w:rPr>
          <w:b w:val="0"/>
          <w:i/>
          <w:iCs/>
          <w:color w:val="auto"/>
          <w:szCs w:val="22"/>
          <w:lang w:val="en" w:eastAsia="en-GB"/>
        </w:rPr>
      </w:pPr>
      <w:r w:rsidRPr="00586A27">
        <w:rPr>
          <w:b w:val="0"/>
          <w:i/>
          <w:iCs/>
          <w:color w:val="auto"/>
          <w:szCs w:val="22"/>
          <w:lang w:val="en" w:eastAsia="en-GB"/>
        </w:rPr>
        <w:t xml:space="preserve">It occurs where an individual or group takes advantage of an imbalance of power to coerce, manipulate or deceive a child or young person under the age of 18 into sexual </w:t>
      </w:r>
      <w:r w:rsidRPr="00586A27">
        <w:rPr>
          <w:b w:val="0"/>
          <w:i/>
          <w:iCs/>
          <w:color w:val="auto"/>
          <w:szCs w:val="22"/>
          <w:lang w:val="en" w:eastAsia="en-GB"/>
        </w:rPr>
        <w:lastRenderedPageBreak/>
        <w:t xml:space="preserve">activity (a) in exchange for something the victim needs or wants, and/or (b) for the financial advantage or increased status of the perpetrator or facilitator. </w:t>
      </w:r>
    </w:p>
    <w:p w14:paraId="7639F71B" w14:textId="77777777" w:rsidR="00EF43B3" w:rsidRPr="00586A27" w:rsidRDefault="00EF43B3" w:rsidP="00EF43B3">
      <w:pPr>
        <w:pStyle w:val="CSPNAL2Subtitle"/>
        <w:rPr>
          <w:b w:val="0"/>
          <w:i/>
          <w:iCs/>
          <w:color w:val="auto"/>
          <w:szCs w:val="22"/>
          <w:lang w:val="en" w:eastAsia="en-GB"/>
        </w:rPr>
      </w:pPr>
      <w:r w:rsidRPr="00586A27">
        <w:rPr>
          <w:b w:val="0"/>
          <w:i/>
          <w:iCs/>
          <w:color w:val="auto"/>
          <w:szCs w:val="22"/>
          <w:lang w:val="en" w:eastAsia="en-GB"/>
        </w:rPr>
        <w:t>The victim may have been sexually exploited even if the sexual activity appears consensual. Child sexual exploitation does not always involve physical contact; it can also occur through the use of technology.”</w:t>
      </w:r>
    </w:p>
    <w:p w14:paraId="28C9BA6D" w14:textId="77777777" w:rsidR="00731C81" w:rsidRDefault="00EF43B3" w:rsidP="00731C81">
      <w:pPr>
        <w:pStyle w:val="CSPNAL2Subtitle"/>
        <w:rPr>
          <w:b w:val="0"/>
          <w:iCs/>
          <w:color w:val="auto"/>
          <w:szCs w:val="22"/>
          <w:lang w:val="en" w:eastAsia="en-GB"/>
        </w:rPr>
      </w:pPr>
      <w:r w:rsidRPr="00586A27">
        <w:rPr>
          <w:b w:val="0"/>
          <w:iCs/>
          <w:color w:val="auto"/>
          <w:szCs w:val="22"/>
          <w:lang w:val="en" w:eastAsia="en-GB"/>
        </w:rPr>
        <w:t>NB:  The definition above applies also applies to those adults who may be more vulnerable to the risk of sexual exploitation due to their personal circumstances or additional needs, however, nationally the focus has been on widely reported cases of child sexual exploitation.</w:t>
      </w:r>
    </w:p>
    <w:p w14:paraId="5E01A590" w14:textId="77777777" w:rsidR="00EF43B3" w:rsidRPr="00731C81" w:rsidRDefault="00EF43B3" w:rsidP="00731C81">
      <w:pPr>
        <w:pStyle w:val="CSPNAL2Subtitle"/>
        <w:rPr>
          <w:b w:val="0"/>
          <w:iCs/>
          <w:color w:val="auto"/>
          <w:szCs w:val="22"/>
          <w:lang w:val="en" w:eastAsia="en-GB"/>
        </w:rPr>
      </w:pPr>
    </w:p>
    <w:p w14:paraId="00396779" w14:textId="77777777" w:rsidR="00CD3280" w:rsidRPr="00731C81" w:rsidRDefault="00882AC3" w:rsidP="00731C81">
      <w:pPr>
        <w:pStyle w:val="CSPNAL2Subtitle"/>
        <w:rPr>
          <w:rFonts w:cs="Calibri"/>
          <w:color w:val="auto"/>
          <w:szCs w:val="22"/>
          <w:lang w:eastAsia="en-GB"/>
        </w:rPr>
      </w:pPr>
      <w:r w:rsidRPr="00731C81">
        <w:rPr>
          <w:rFonts w:cs="Calibri"/>
          <w:color w:val="auto"/>
          <w:szCs w:val="22"/>
          <w:lang w:eastAsia="en-GB"/>
        </w:rPr>
        <w:t>Modern slavery, human</w:t>
      </w:r>
      <w:r w:rsidR="00CD3280" w:rsidRPr="00731C81">
        <w:rPr>
          <w:rFonts w:cs="Calibri"/>
          <w:color w:val="auto"/>
          <w:szCs w:val="22"/>
          <w:lang w:eastAsia="en-GB"/>
        </w:rPr>
        <w:t xml:space="preserve"> trafficking and </w:t>
      </w:r>
      <w:r w:rsidRPr="00731C81">
        <w:rPr>
          <w:rFonts w:cs="Calibri"/>
          <w:color w:val="auto"/>
          <w:szCs w:val="22"/>
          <w:lang w:eastAsia="en-GB"/>
        </w:rPr>
        <w:t xml:space="preserve">sexual </w:t>
      </w:r>
      <w:r w:rsidR="00CD3280" w:rsidRPr="00731C81">
        <w:rPr>
          <w:rFonts w:cs="Calibri"/>
          <w:color w:val="auto"/>
          <w:szCs w:val="22"/>
          <w:lang w:eastAsia="en-GB"/>
        </w:rPr>
        <w:t>exploitation</w:t>
      </w:r>
    </w:p>
    <w:p w14:paraId="35433E7C" w14:textId="77777777" w:rsidR="00CD3280" w:rsidRPr="00731C81" w:rsidRDefault="00CD3280" w:rsidP="009B6093">
      <w:pPr>
        <w:pStyle w:val="CSPNAbodytext"/>
      </w:pPr>
      <w:r w:rsidRPr="00731C81">
        <w:t>Sexual exploitation is one of the forms of slavery that is covered by the new Modern Slavery Act. It is linked to UK human trafficking offences, also covered by the Act, that involve arranging or facilitating the movement of victims (into, out of or around the UK) with a view to exploiting them. Human trafficking is not the same as people smuggling, as the aim is not solely to enter a country illegally but the ongoing exploitation and control of a person when they have arrived.</w:t>
      </w:r>
    </w:p>
    <w:p w14:paraId="6FC0F75B" w14:textId="77777777" w:rsidR="00CD3280" w:rsidRPr="00731C81" w:rsidRDefault="00CD3280" w:rsidP="009B6093">
      <w:pPr>
        <w:pStyle w:val="CSPNAbodytext"/>
      </w:pPr>
    </w:p>
    <w:p w14:paraId="58DE6441" w14:textId="77777777" w:rsidR="00731C81" w:rsidRPr="00731C81" w:rsidRDefault="00CD3280" w:rsidP="009B6093">
      <w:pPr>
        <w:pStyle w:val="CSPNAbodytext"/>
      </w:pPr>
      <w:r w:rsidRPr="00731C81">
        <w:t>Charity Stop the Traffik describes human trafficking as being “</w:t>
      </w:r>
      <w:r w:rsidRPr="00731C81">
        <w:rPr>
          <w:rStyle w:val="CSPNAItalicBodyTextChar"/>
          <w:rFonts w:cs="Calibri"/>
          <w:b/>
          <w:szCs w:val="22"/>
        </w:rPr>
        <w:t>deceived or taken against your will, bought, sold and exploited.</w:t>
      </w:r>
      <w:r w:rsidRPr="00731C81">
        <w:t xml:space="preserve">” Types of exploitation can include sexual exploitation, forced labour, street crime, domestic servitude or even the sale of organs and human sacrifice. Sex trafficking refers to the trafficking of men, women and children </w:t>
      </w:r>
      <w:r w:rsidRPr="00731C81">
        <w:rPr>
          <w:rStyle w:val="CSPNABoldBodyTextChar"/>
          <w:rFonts w:cs="Calibri"/>
          <w:szCs w:val="22"/>
        </w:rPr>
        <w:t>specifically for the purposes of sexual exploitation</w:t>
      </w:r>
      <w:r w:rsidRPr="00731C81">
        <w:t>.</w:t>
      </w:r>
    </w:p>
    <w:p w14:paraId="66B8F7BD" w14:textId="77777777" w:rsidR="00731C81" w:rsidRPr="00731C81" w:rsidRDefault="00731C81" w:rsidP="009B6093">
      <w:pPr>
        <w:pStyle w:val="CSPNAbodytext"/>
      </w:pPr>
    </w:p>
    <w:p w14:paraId="6104FD9A" w14:textId="77777777" w:rsidR="00CD3280" w:rsidRPr="0035164F" w:rsidRDefault="00731C81" w:rsidP="009B6093">
      <w:pPr>
        <w:pStyle w:val="CSPNAbodytext"/>
        <w:rPr>
          <w:b/>
        </w:rPr>
      </w:pPr>
      <w:r w:rsidRPr="0035164F">
        <w:rPr>
          <w:b/>
        </w:rPr>
        <w:t>Harmful sexual behaviour</w:t>
      </w:r>
      <w:r w:rsidR="00CD3280" w:rsidRPr="0035164F">
        <w:rPr>
          <w:b/>
        </w:rPr>
        <w:t xml:space="preserve"> </w:t>
      </w:r>
    </w:p>
    <w:p w14:paraId="1781E506" w14:textId="77777777" w:rsidR="00731C81" w:rsidRPr="00731C81" w:rsidRDefault="00731C81" w:rsidP="002F4233">
      <w:pPr>
        <w:autoSpaceDE w:val="0"/>
        <w:autoSpaceDN w:val="0"/>
        <w:adjustRightInd w:val="0"/>
        <w:rPr>
          <w:rFonts w:ascii="Verdana" w:hAnsi="Verdana" w:cs="NSPCC-Light"/>
          <w:sz w:val="22"/>
          <w:szCs w:val="22"/>
          <w:lang w:eastAsia="en-GB"/>
        </w:rPr>
      </w:pPr>
      <w:r w:rsidRPr="00731C81">
        <w:rPr>
          <w:rFonts w:ascii="Verdana" w:hAnsi="Verdana" w:cs="NSPCC-Light"/>
          <w:sz w:val="22"/>
          <w:szCs w:val="22"/>
          <w:lang w:eastAsia="en-GB"/>
        </w:rPr>
        <w:t>Sexual behaviours expressed by children and young people under the age of 18 years old that are developmentally inappropriate, may be harmful towards self or others, or be abusive towards another child, young person or adult.” (derived from Hackett, 2014).</w:t>
      </w:r>
      <w:r w:rsidRPr="00731C81">
        <w:rPr>
          <w:rStyle w:val="FootnoteReference"/>
          <w:rFonts w:ascii="Verdana" w:hAnsi="Verdana" w:cs="NSPCC-Light"/>
          <w:sz w:val="22"/>
          <w:szCs w:val="22"/>
          <w:lang w:eastAsia="en-GB"/>
        </w:rPr>
        <w:footnoteReference w:id="3"/>
      </w:r>
    </w:p>
    <w:p w14:paraId="6D3BD61E" w14:textId="77777777" w:rsidR="00731C81" w:rsidRPr="00731C81" w:rsidRDefault="00731C81" w:rsidP="009B6093">
      <w:pPr>
        <w:pStyle w:val="CSPNAbodytext"/>
      </w:pPr>
    </w:p>
    <w:p w14:paraId="2B922CEB" w14:textId="77777777" w:rsidR="00731C81" w:rsidRPr="0035164F" w:rsidRDefault="00731C81" w:rsidP="009B6093">
      <w:pPr>
        <w:pStyle w:val="CSPNAbodytext"/>
        <w:rPr>
          <w:b/>
        </w:rPr>
      </w:pPr>
      <w:r w:rsidRPr="0035164F">
        <w:rPr>
          <w:b/>
        </w:rPr>
        <w:t>Adverse Childhood Experiences (ACEs)</w:t>
      </w:r>
    </w:p>
    <w:p w14:paraId="21D1FC21" w14:textId="77777777" w:rsidR="00731C81" w:rsidRPr="00731C81" w:rsidRDefault="00731C81" w:rsidP="002F4233">
      <w:pPr>
        <w:shd w:val="clear" w:color="auto" w:fill="FFFFFF"/>
        <w:rPr>
          <w:rFonts w:ascii="Verdana" w:hAnsi="Verdana" w:cs="Tahoma"/>
          <w:color w:val="000000"/>
          <w:sz w:val="22"/>
          <w:szCs w:val="22"/>
          <w:lang w:val="en" w:eastAsia="en-GB"/>
        </w:rPr>
      </w:pPr>
      <w:r w:rsidRPr="00731C81">
        <w:rPr>
          <w:rFonts w:ascii="Verdana" w:hAnsi="Verdana"/>
          <w:sz w:val="22"/>
          <w:szCs w:val="22"/>
        </w:rPr>
        <w:t>ACEs are stressful or traumatic events that occur in childhood, including abuse and neglect.</w:t>
      </w:r>
      <w:r w:rsidRPr="00731C81">
        <w:rPr>
          <w:rFonts w:ascii="Verdana" w:hAnsi="Verdana" w:cs="Tahoma"/>
          <w:color w:val="000000"/>
          <w:sz w:val="22"/>
          <w:szCs w:val="22"/>
          <w:lang w:val="en" w:eastAsia="en-GB"/>
        </w:rPr>
        <w:t xml:space="preserve"> They may also include household dysfunction such as witnessing domestic violence or growing up with family members who have</w:t>
      </w:r>
      <w:r w:rsidRPr="00731C81">
        <w:rPr>
          <w:rFonts w:ascii="Verdana" w:hAnsi="Verdana" w:cs="Tahoma"/>
          <w:sz w:val="22"/>
          <w:szCs w:val="22"/>
          <w:lang w:val="en" w:eastAsia="en-GB"/>
        </w:rPr>
        <w:t xml:space="preserve"> </w:t>
      </w:r>
      <w:hyperlink r:id="rId13" w:history="1">
        <w:r w:rsidRPr="00731C81">
          <w:rPr>
            <w:rFonts w:ascii="Verdana" w:hAnsi="Verdana" w:cs="Tahoma"/>
            <w:sz w:val="22"/>
            <w:szCs w:val="22"/>
            <w:lang w:val="en" w:eastAsia="en-GB"/>
          </w:rPr>
          <w:t>substance use disorders</w:t>
        </w:r>
      </w:hyperlink>
      <w:r w:rsidRPr="00731C81">
        <w:rPr>
          <w:rFonts w:ascii="Verdana" w:hAnsi="Verdana" w:cs="Tahoma"/>
          <w:color w:val="000000"/>
          <w:sz w:val="22"/>
          <w:szCs w:val="22"/>
          <w:lang w:val="en" w:eastAsia="en-GB"/>
        </w:rPr>
        <w:t>. ACEs are strongly related to the development and prevalence of a wide range of health problems throughout a person’s lifespan, including those associated with substance misuse.</w:t>
      </w:r>
    </w:p>
    <w:p w14:paraId="0FC23FC7" w14:textId="77777777" w:rsidR="00731C81" w:rsidRPr="00731C81" w:rsidRDefault="00731C81" w:rsidP="00731C81">
      <w:pPr>
        <w:shd w:val="clear" w:color="auto" w:fill="FFFFFF"/>
        <w:ind w:firstLine="284"/>
        <w:rPr>
          <w:rFonts w:ascii="Verdana" w:hAnsi="Verdana" w:cs="Tahoma"/>
          <w:color w:val="000000"/>
          <w:sz w:val="22"/>
          <w:szCs w:val="22"/>
          <w:lang w:val="en" w:eastAsia="en-GB"/>
        </w:rPr>
      </w:pPr>
    </w:p>
    <w:p w14:paraId="2A157B34" w14:textId="77777777" w:rsidR="00731C81" w:rsidRPr="00731C81" w:rsidRDefault="00731C81" w:rsidP="00731C81">
      <w:pPr>
        <w:shd w:val="clear" w:color="auto" w:fill="FFFFFF"/>
        <w:ind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ACEs include:</w:t>
      </w:r>
    </w:p>
    <w:p w14:paraId="15243F6D" w14:textId="77777777" w:rsidR="00731C81" w:rsidRPr="00731C81" w:rsidRDefault="00731C81" w:rsidP="000A75D5">
      <w:pPr>
        <w:numPr>
          <w:ilvl w:val="0"/>
          <w:numId w:val="34"/>
        </w:numPr>
        <w:shd w:val="clear" w:color="auto" w:fill="FFFFFF"/>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Physical abuse</w:t>
      </w:r>
    </w:p>
    <w:p w14:paraId="2AA201A8" w14:textId="77777777" w:rsidR="00731C81" w:rsidRPr="00731C81" w:rsidRDefault="00731C81" w:rsidP="000A75D5">
      <w:pPr>
        <w:numPr>
          <w:ilvl w:val="0"/>
          <w:numId w:val="34"/>
        </w:numPr>
        <w:shd w:val="clear" w:color="auto" w:fill="FFFFFF"/>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Sexual abuse</w:t>
      </w:r>
    </w:p>
    <w:p w14:paraId="24264155" w14:textId="77777777" w:rsidR="00731C81" w:rsidRPr="00731C81" w:rsidRDefault="00731C81" w:rsidP="000A75D5">
      <w:pPr>
        <w:numPr>
          <w:ilvl w:val="0"/>
          <w:numId w:val="34"/>
        </w:numPr>
        <w:shd w:val="clear" w:color="auto" w:fill="FFFFFF"/>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Emotional abuse</w:t>
      </w:r>
    </w:p>
    <w:p w14:paraId="6AA50F4D"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Physical neglect</w:t>
      </w:r>
    </w:p>
    <w:p w14:paraId="5948EA5E"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Emotional neglect</w:t>
      </w:r>
    </w:p>
    <w:p w14:paraId="5D53F97B"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Intimate partner violence</w:t>
      </w:r>
    </w:p>
    <w:p w14:paraId="7996BBA5"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Mother treated violently</w:t>
      </w:r>
    </w:p>
    <w:p w14:paraId="26A9B296"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Substance misuse within household</w:t>
      </w:r>
    </w:p>
    <w:p w14:paraId="5734F1E4"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lastRenderedPageBreak/>
        <w:t>Household mental illness</w:t>
      </w:r>
    </w:p>
    <w:p w14:paraId="2530AA05"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Parental separation or divorce</w:t>
      </w:r>
    </w:p>
    <w:p w14:paraId="56F754C3" w14:textId="77777777" w:rsidR="00731C81" w:rsidRPr="00731C81" w:rsidRDefault="00731C81" w:rsidP="000A75D5">
      <w:pPr>
        <w:numPr>
          <w:ilvl w:val="0"/>
          <w:numId w:val="34"/>
        </w:numPr>
        <w:shd w:val="clear" w:color="auto" w:fill="FFFFFF"/>
        <w:spacing w:before="100" w:beforeAutospacing="1" w:after="100" w:afterAutospacing="1"/>
        <w:ind w:left="450" w:firstLine="284"/>
        <w:rPr>
          <w:rFonts w:ascii="Verdana" w:hAnsi="Verdana" w:cs="Tahoma"/>
          <w:color w:val="000000"/>
          <w:sz w:val="22"/>
          <w:szCs w:val="22"/>
          <w:lang w:val="en" w:eastAsia="en-GB"/>
        </w:rPr>
      </w:pPr>
      <w:r w:rsidRPr="00731C81">
        <w:rPr>
          <w:rFonts w:ascii="Verdana" w:hAnsi="Verdana" w:cs="Tahoma"/>
          <w:color w:val="000000"/>
          <w:sz w:val="22"/>
          <w:szCs w:val="22"/>
          <w:lang w:val="en" w:eastAsia="en-GB"/>
        </w:rPr>
        <w:t>Incarcerated household member</w:t>
      </w:r>
    </w:p>
    <w:p w14:paraId="697B9999" w14:textId="77777777" w:rsidR="00BD7287" w:rsidRPr="00E80015" w:rsidRDefault="00731C81" w:rsidP="00E80015">
      <w:pPr>
        <w:rPr>
          <w:rFonts w:ascii="Verdana" w:hAnsi="Verdana"/>
          <w:b/>
          <w:sz w:val="22"/>
          <w:szCs w:val="22"/>
        </w:rPr>
      </w:pPr>
      <w:r w:rsidRPr="00E80015">
        <w:rPr>
          <w:rFonts w:ascii="Verdana" w:hAnsi="Verdana"/>
          <w:b/>
          <w:sz w:val="22"/>
          <w:szCs w:val="22"/>
        </w:rPr>
        <w:t>Domestic Homicide Reviews</w:t>
      </w:r>
    </w:p>
    <w:p w14:paraId="45C07DD7" w14:textId="77777777" w:rsidR="00731C81" w:rsidRPr="00731C81" w:rsidRDefault="00731C81" w:rsidP="00731C81">
      <w:pPr>
        <w:autoSpaceDE w:val="0"/>
        <w:autoSpaceDN w:val="0"/>
        <w:adjustRightInd w:val="0"/>
        <w:rPr>
          <w:rFonts w:ascii="Verdana" w:hAnsi="Verdana" w:cs="Arial"/>
          <w:color w:val="000000"/>
          <w:sz w:val="22"/>
          <w:szCs w:val="22"/>
          <w:lang w:eastAsia="en-GB"/>
        </w:rPr>
      </w:pPr>
      <w:r w:rsidRPr="00731C81">
        <w:rPr>
          <w:rFonts w:ascii="Verdana" w:hAnsi="Verdana" w:cs="Arial"/>
          <w:color w:val="000000"/>
          <w:sz w:val="22"/>
          <w:szCs w:val="22"/>
          <w:lang w:eastAsia="en-GB"/>
        </w:rPr>
        <w:t xml:space="preserve">A Domestic Homicide Review (DHR) is a multi-agency review of the circumstances in which the death of a person aged 16 or over has, or appears to have, resulted from violence, abuse or neglect by a person to whom they were related or with whom they were, or had been, in an intimate personal relationship, or a member of the same household as themselves. Since 13 April 2011 there has been a statutory requirement for local areas to conduct a DHR following a domestic homicide that meets the criteria. </w:t>
      </w:r>
      <w:hyperlink r:id="rId14" w:history="1">
        <w:r w:rsidRPr="00731C81">
          <w:rPr>
            <w:rStyle w:val="Hyperlink"/>
            <w:rFonts w:ascii="Verdana" w:hAnsi="Verdana"/>
            <w:sz w:val="22"/>
            <w:szCs w:val="22"/>
          </w:rPr>
          <w:t>https://www.gov.uk/government/publications/revised-statutory-guidance-for-the-conduct-of-domestic-homicide-reviews</w:t>
        </w:r>
      </w:hyperlink>
    </w:p>
    <w:p w14:paraId="04A8733B" w14:textId="77777777" w:rsidR="006F5B90" w:rsidRPr="00294D26" w:rsidRDefault="005F4FCB" w:rsidP="00731C81">
      <w:pPr>
        <w:pStyle w:val="Heading1"/>
        <w:numPr>
          <w:ilvl w:val="0"/>
          <w:numId w:val="6"/>
        </w:numPr>
        <w:rPr>
          <w:rFonts w:ascii="Verdana" w:hAnsi="Verdana"/>
          <w:sz w:val="22"/>
          <w:szCs w:val="22"/>
        </w:rPr>
      </w:pPr>
      <w:r>
        <w:rPr>
          <w:rFonts w:ascii="Verdana" w:hAnsi="Verdana"/>
          <w:sz w:val="22"/>
          <w:szCs w:val="22"/>
        </w:rPr>
        <w:br w:type="page"/>
      </w:r>
      <w:bookmarkStart w:id="1" w:name="Introduction"/>
      <w:bookmarkStart w:id="2" w:name="_Toc526884279"/>
      <w:r w:rsidR="002003D6" w:rsidRPr="005F5F1B">
        <w:rPr>
          <w:rFonts w:ascii="Verdana" w:hAnsi="Verdana"/>
          <w:sz w:val="22"/>
          <w:szCs w:val="22"/>
        </w:rPr>
        <w:lastRenderedPageBreak/>
        <w:t>I</w:t>
      </w:r>
      <w:r w:rsidR="00D06534" w:rsidRPr="005F5F1B">
        <w:rPr>
          <w:rFonts w:ascii="Verdana" w:hAnsi="Verdana"/>
          <w:sz w:val="22"/>
          <w:szCs w:val="22"/>
        </w:rPr>
        <w:t>ntroduction</w:t>
      </w:r>
      <w:bookmarkEnd w:id="1"/>
      <w:bookmarkEnd w:id="2"/>
    </w:p>
    <w:p w14:paraId="4D5954E8" w14:textId="77777777" w:rsidR="002003D6" w:rsidRDefault="002003D6" w:rsidP="00731C81">
      <w:pPr>
        <w:ind w:left="360"/>
        <w:rPr>
          <w:rFonts w:ascii="Verdana" w:hAnsi="Verdana"/>
          <w:sz w:val="22"/>
          <w:szCs w:val="22"/>
        </w:rPr>
      </w:pPr>
    </w:p>
    <w:p w14:paraId="771B2424" w14:textId="77777777" w:rsidR="00294D26" w:rsidRDefault="00867DB5" w:rsidP="00731C81">
      <w:pPr>
        <w:pStyle w:val="ListParagraph"/>
        <w:ind w:left="0"/>
        <w:rPr>
          <w:rFonts w:ascii="Verdana" w:eastAsia="Calibri" w:hAnsi="Verdana"/>
        </w:rPr>
      </w:pPr>
      <w:r w:rsidRPr="006A04F6">
        <w:rPr>
          <w:rFonts w:ascii="Verdana" w:eastAsia="Calibri" w:hAnsi="Verdana"/>
          <w:b/>
        </w:rPr>
        <w:t>2</w:t>
      </w:r>
      <w:r w:rsidR="006C20D7" w:rsidRPr="006A04F6">
        <w:rPr>
          <w:rFonts w:ascii="Verdana" w:eastAsia="Calibri" w:hAnsi="Verdana"/>
          <w:b/>
        </w:rPr>
        <w:t>.1</w:t>
      </w:r>
      <w:r w:rsidR="00294D26">
        <w:rPr>
          <w:rFonts w:ascii="Verdana" w:eastAsia="Calibri" w:hAnsi="Verdana"/>
          <w:b/>
        </w:rPr>
        <w:t xml:space="preserve"> Purpose</w:t>
      </w:r>
      <w:r w:rsidR="006C20D7" w:rsidRPr="006A04F6">
        <w:rPr>
          <w:rFonts w:ascii="Verdana" w:eastAsia="Calibri" w:hAnsi="Verdana"/>
        </w:rPr>
        <w:t xml:space="preserve"> </w:t>
      </w:r>
    </w:p>
    <w:p w14:paraId="67466D71" w14:textId="52B845A5" w:rsidR="00E2509F" w:rsidRPr="006A04F6" w:rsidRDefault="001E4629" w:rsidP="00731C81">
      <w:pPr>
        <w:pStyle w:val="ListParagraph"/>
        <w:ind w:left="0"/>
        <w:rPr>
          <w:rFonts w:ascii="Verdana" w:hAnsi="Verdana"/>
        </w:rPr>
      </w:pPr>
      <w:r w:rsidRPr="006A04F6">
        <w:rPr>
          <w:rFonts w:ascii="Verdana" w:eastAsia="Calibri" w:hAnsi="Verdana"/>
        </w:rPr>
        <w:t xml:space="preserve">This document specifies the requirements of the Cornwall &amp; Isles of Scilly </w:t>
      </w:r>
      <w:r w:rsidR="00AA2F50">
        <w:rPr>
          <w:rFonts w:ascii="Verdana" w:eastAsia="Calibri" w:hAnsi="Verdana"/>
        </w:rPr>
        <w:t xml:space="preserve">dispersed </w:t>
      </w:r>
      <w:r w:rsidR="00E97C0B">
        <w:rPr>
          <w:rFonts w:ascii="Verdana" w:eastAsia="Calibri" w:hAnsi="Verdana"/>
        </w:rPr>
        <w:t>provision</w:t>
      </w:r>
      <w:r w:rsidR="00D11218">
        <w:rPr>
          <w:rFonts w:ascii="Verdana" w:eastAsia="Calibri" w:hAnsi="Verdana"/>
        </w:rPr>
        <w:t xml:space="preserve"> for </w:t>
      </w:r>
      <w:r w:rsidR="0059337A">
        <w:rPr>
          <w:rFonts w:ascii="Verdana" w:eastAsia="Calibri" w:hAnsi="Verdana"/>
        </w:rPr>
        <w:t>individuals escaping domestic abuse</w:t>
      </w:r>
      <w:r w:rsidRPr="006A04F6">
        <w:rPr>
          <w:rFonts w:ascii="Verdana" w:eastAsia="Calibri" w:hAnsi="Verdana"/>
        </w:rPr>
        <w:t xml:space="preserve">. </w:t>
      </w:r>
      <w:r w:rsidR="00E2509F" w:rsidRPr="006A04F6">
        <w:rPr>
          <w:rFonts w:ascii="Verdana" w:eastAsia="Calibri" w:hAnsi="Verdana"/>
        </w:rPr>
        <w:t xml:space="preserve">It sets out the standards and expectations required for the delivery </w:t>
      </w:r>
      <w:r w:rsidR="00AF52AA" w:rsidRPr="006A04F6">
        <w:rPr>
          <w:rFonts w:ascii="Verdana" w:eastAsia="Calibri" w:hAnsi="Verdana"/>
        </w:rPr>
        <w:t>of</w:t>
      </w:r>
      <w:r w:rsidR="00AF52AA">
        <w:rPr>
          <w:rFonts w:ascii="Verdana" w:eastAsia="Calibri" w:hAnsi="Verdana"/>
        </w:rPr>
        <w:t xml:space="preserve"> supported</w:t>
      </w:r>
      <w:r w:rsidR="004A4E8E">
        <w:rPr>
          <w:rFonts w:ascii="Verdana" w:eastAsia="Calibri" w:hAnsi="Verdana"/>
        </w:rPr>
        <w:t xml:space="preserve"> accommodation </w:t>
      </w:r>
      <w:r w:rsidR="00E97C0B">
        <w:rPr>
          <w:rFonts w:ascii="Verdana" w:eastAsia="Calibri" w:hAnsi="Verdana"/>
        </w:rPr>
        <w:t xml:space="preserve">provision for </w:t>
      </w:r>
      <w:r w:rsidR="00AA2F50">
        <w:rPr>
          <w:rFonts w:ascii="Verdana" w:eastAsia="Calibri" w:hAnsi="Verdana"/>
        </w:rPr>
        <w:t xml:space="preserve">individuals, </w:t>
      </w:r>
      <w:r w:rsidR="00E2509F" w:rsidRPr="006A04F6">
        <w:rPr>
          <w:rFonts w:ascii="Verdana" w:eastAsia="Calibri" w:hAnsi="Verdana"/>
        </w:rPr>
        <w:t>and</w:t>
      </w:r>
      <w:r w:rsidR="00AA2F50">
        <w:rPr>
          <w:rFonts w:ascii="Verdana" w:eastAsia="Calibri" w:hAnsi="Verdana"/>
        </w:rPr>
        <w:t xml:space="preserve"> their</w:t>
      </w:r>
      <w:r w:rsidR="00E2509F" w:rsidRPr="006A04F6">
        <w:rPr>
          <w:rFonts w:ascii="Verdana" w:eastAsia="Calibri" w:hAnsi="Verdana"/>
        </w:rPr>
        <w:t xml:space="preserve"> childre</w:t>
      </w:r>
      <w:r w:rsidR="00AA2F50">
        <w:rPr>
          <w:rFonts w:ascii="Verdana" w:eastAsia="Calibri" w:hAnsi="Verdana"/>
        </w:rPr>
        <w:t>n,</w:t>
      </w:r>
      <w:r w:rsidR="00E2509F" w:rsidRPr="006A04F6">
        <w:rPr>
          <w:rFonts w:ascii="Verdana" w:eastAsia="Calibri" w:hAnsi="Verdana"/>
        </w:rPr>
        <w:t xml:space="preserve"> </w:t>
      </w:r>
      <w:r w:rsidR="00E97C0B" w:rsidRPr="006A04F6">
        <w:rPr>
          <w:rFonts w:ascii="Verdana" w:eastAsia="Calibri" w:hAnsi="Verdana"/>
        </w:rPr>
        <w:t>that</w:t>
      </w:r>
      <w:r w:rsidR="00E2509F" w:rsidRPr="006A04F6">
        <w:rPr>
          <w:rFonts w:ascii="Verdana" w:eastAsia="Calibri" w:hAnsi="Verdana"/>
        </w:rPr>
        <w:t xml:space="preserve"> have experienced or are experiencing domestic abuse.</w:t>
      </w:r>
    </w:p>
    <w:p w14:paraId="13E16557" w14:textId="77777777" w:rsidR="00E2509F" w:rsidRPr="006A04F6" w:rsidRDefault="00E2509F" w:rsidP="00731C81">
      <w:pPr>
        <w:pStyle w:val="ListParagraph"/>
        <w:ind w:left="0"/>
        <w:rPr>
          <w:rFonts w:ascii="Verdana" w:eastAsia="Calibri" w:hAnsi="Verdana"/>
        </w:rPr>
      </w:pPr>
    </w:p>
    <w:p w14:paraId="48F9738D" w14:textId="77777777" w:rsidR="005E41AE" w:rsidRDefault="001E4629" w:rsidP="00731C81">
      <w:pPr>
        <w:pStyle w:val="ListParagraph"/>
        <w:ind w:left="0"/>
        <w:rPr>
          <w:rFonts w:ascii="Verdana" w:hAnsi="Verdana"/>
        </w:rPr>
      </w:pPr>
      <w:r w:rsidRPr="006A04F6">
        <w:rPr>
          <w:rFonts w:ascii="Verdana" w:hAnsi="Verdana"/>
        </w:rPr>
        <w:t xml:space="preserve">This specification is written, and should be read, in </w:t>
      </w:r>
      <w:r w:rsidRPr="001E5037">
        <w:rPr>
          <w:rFonts w:ascii="Verdana" w:hAnsi="Verdana"/>
        </w:rPr>
        <w:t>conjunction with the Terms and Conditions</w:t>
      </w:r>
      <w:r w:rsidR="001E5037" w:rsidRPr="001E5037">
        <w:rPr>
          <w:rFonts w:ascii="Verdana" w:hAnsi="Verdana"/>
        </w:rPr>
        <w:t xml:space="preserve">. </w:t>
      </w:r>
      <w:r w:rsidRPr="001E5037">
        <w:rPr>
          <w:rFonts w:ascii="Verdana" w:hAnsi="Verdana"/>
        </w:rPr>
        <w:t>T</w:t>
      </w:r>
      <w:r w:rsidRPr="006A04F6">
        <w:rPr>
          <w:rFonts w:ascii="Verdana" w:hAnsi="Verdana"/>
        </w:rPr>
        <w:t>he terms are the same throughout both documents.  Compliance with the Contract will take place through contract monitoring meetings</w:t>
      </w:r>
      <w:r w:rsidRPr="00731C81">
        <w:rPr>
          <w:rFonts w:ascii="Verdana" w:hAnsi="Verdana"/>
          <w:color w:val="C0504D"/>
        </w:rPr>
        <w:t>.</w:t>
      </w:r>
      <w:r w:rsidR="00011542" w:rsidRPr="00731C81">
        <w:rPr>
          <w:rFonts w:ascii="Verdana" w:hAnsi="Verdana"/>
          <w:color w:val="C0504D"/>
        </w:rPr>
        <w:t xml:space="preserve"> </w:t>
      </w:r>
    </w:p>
    <w:p w14:paraId="24D2C3DD" w14:textId="77777777" w:rsidR="00E2509F" w:rsidRPr="006A04F6" w:rsidRDefault="00E2509F" w:rsidP="00731C81">
      <w:pPr>
        <w:rPr>
          <w:rFonts w:ascii="Verdana" w:hAnsi="Verdana"/>
          <w:color w:val="0000FF"/>
          <w:sz w:val="22"/>
          <w:szCs w:val="22"/>
        </w:rPr>
      </w:pPr>
    </w:p>
    <w:p w14:paraId="44B0AE61" w14:textId="3AC561B3" w:rsidR="00E97C0B" w:rsidRDefault="00E97C0B" w:rsidP="00731C81">
      <w:pPr>
        <w:rPr>
          <w:rFonts w:ascii="Verdana" w:hAnsi="Verdana"/>
          <w:sz w:val="22"/>
          <w:szCs w:val="22"/>
        </w:rPr>
      </w:pPr>
      <w:r>
        <w:rPr>
          <w:rFonts w:ascii="Verdana" w:hAnsi="Verdana"/>
          <w:sz w:val="22"/>
          <w:szCs w:val="22"/>
        </w:rPr>
        <w:t xml:space="preserve">The aim of </w:t>
      </w:r>
      <w:r w:rsidR="00AA2F50">
        <w:rPr>
          <w:rFonts w:ascii="Verdana" w:hAnsi="Verdana"/>
          <w:sz w:val="22"/>
          <w:szCs w:val="22"/>
        </w:rPr>
        <w:t xml:space="preserve">the </w:t>
      </w:r>
      <w:r w:rsidR="00C46BF4">
        <w:rPr>
          <w:rFonts w:ascii="Verdana" w:hAnsi="Verdana"/>
          <w:sz w:val="22"/>
          <w:szCs w:val="22"/>
        </w:rPr>
        <w:t>supported accommodation</w:t>
      </w:r>
      <w:r>
        <w:rPr>
          <w:rFonts w:ascii="Verdana" w:hAnsi="Verdana"/>
          <w:sz w:val="22"/>
          <w:szCs w:val="22"/>
        </w:rPr>
        <w:t xml:space="preserve"> provision is to provide housing related support and accommodation in a safe and protective environment to </w:t>
      </w:r>
      <w:r w:rsidR="00AA2F50">
        <w:rPr>
          <w:rFonts w:ascii="Verdana" w:hAnsi="Verdana"/>
          <w:sz w:val="22"/>
          <w:szCs w:val="22"/>
        </w:rPr>
        <w:t xml:space="preserve">women, </w:t>
      </w:r>
      <w:r w:rsidR="00B25C1E">
        <w:rPr>
          <w:rFonts w:ascii="Verdana" w:hAnsi="Verdana"/>
          <w:sz w:val="22"/>
          <w:szCs w:val="22"/>
        </w:rPr>
        <w:t xml:space="preserve">or </w:t>
      </w:r>
      <w:r w:rsidR="00AA2F50">
        <w:rPr>
          <w:rFonts w:ascii="Verdana" w:hAnsi="Verdana"/>
          <w:sz w:val="22"/>
          <w:szCs w:val="22"/>
        </w:rPr>
        <w:t>men</w:t>
      </w:r>
      <w:r>
        <w:rPr>
          <w:rFonts w:ascii="Verdana" w:hAnsi="Verdana"/>
          <w:sz w:val="22"/>
          <w:szCs w:val="22"/>
        </w:rPr>
        <w:t xml:space="preserve"> and</w:t>
      </w:r>
      <w:r w:rsidR="00AA2F50">
        <w:rPr>
          <w:rFonts w:ascii="Verdana" w:hAnsi="Verdana"/>
          <w:sz w:val="22"/>
          <w:szCs w:val="22"/>
        </w:rPr>
        <w:t xml:space="preserve"> their</w:t>
      </w:r>
      <w:r>
        <w:rPr>
          <w:rFonts w:ascii="Verdana" w:hAnsi="Verdana"/>
          <w:sz w:val="22"/>
          <w:szCs w:val="22"/>
        </w:rPr>
        <w:t xml:space="preserve"> children. The services will also provide culturally sensitive housing related support and accommodation to women</w:t>
      </w:r>
      <w:r w:rsidR="00AA2F50">
        <w:rPr>
          <w:rFonts w:ascii="Verdana" w:hAnsi="Verdana"/>
          <w:sz w:val="22"/>
          <w:szCs w:val="22"/>
        </w:rPr>
        <w:t xml:space="preserve">, </w:t>
      </w:r>
      <w:r w:rsidR="00B25C1E">
        <w:rPr>
          <w:rFonts w:ascii="Verdana" w:hAnsi="Verdana"/>
          <w:sz w:val="22"/>
          <w:szCs w:val="22"/>
        </w:rPr>
        <w:t xml:space="preserve">or </w:t>
      </w:r>
      <w:r w:rsidR="00AA2F50">
        <w:rPr>
          <w:rFonts w:ascii="Verdana" w:hAnsi="Verdana"/>
          <w:sz w:val="22"/>
          <w:szCs w:val="22"/>
        </w:rPr>
        <w:t>men</w:t>
      </w:r>
      <w:r w:rsidR="00A9743C">
        <w:rPr>
          <w:rFonts w:ascii="Verdana" w:hAnsi="Verdana"/>
          <w:sz w:val="22"/>
          <w:szCs w:val="22"/>
        </w:rPr>
        <w:t>,</w:t>
      </w:r>
      <w:r>
        <w:rPr>
          <w:rFonts w:ascii="Verdana" w:hAnsi="Verdana"/>
          <w:sz w:val="22"/>
          <w:szCs w:val="22"/>
        </w:rPr>
        <w:t xml:space="preserve"> </w:t>
      </w:r>
      <w:r w:rsidR="00DC7557">
        <w:rPr>
          <w:rFonts w:ascii="Verdana" w:hAnsi="Verdana"/>
          <w:sz w:val="22"/>
          <w:szCs w:val="22"/>
        </w:rPr>
        <w:t xml:space="preserve">and </w:t>
      </w:r>
      <w:r w:rsidR="00A9743C">
        <w:rPr>
          <w:rFonts w:ascii="Verdana" w:hAnsi="Verdana"/>
          <w:sz w:val="22"/>
          <w:szCs w:val="22"/>
        </w:rPr>
        <w:t xml:space="preserve">their </w:t>
      </w:r>
      <w:r w:rsidR="00DC7557">
        <w:rPr>
          <w:rFonts w:ascii="Verdana" w:hAnsi="Verdana"/>
          <w:sz w:val="22"/>
          <w:szCs w:val="22"/>
        </w:rPr>
        <w:t xml:space="preserve">children </w:t>
      </w:r>
      <w:r>
        <w:rPr>
          <w:rFonts w:ascii="Verdana" w:hAnsi="Verdana"/>
          <w:sz w:val="22"/>
          <w:szCs w:val="22"/>
        </w:rPr>
        <w:t xml:space="preserve">from black and minority ethnic communities. </w:t>
      </w:r>
      <w:r w:rsidR="00530682">
        <w:rPr>
          <w:rFonts w:ascii="Verdana" w:hAnsi="Verdana"/>
          <w:sz w:val="22"/>
          <w:szCs w:val="22"/>
        </w:rPr>
        <w:t xml:space="preserve">This service </w:t>
      </w:r>
      <w:r w:rsidR="00AA2F50">
        <w:rPr>
          <w:rFonts w:ascii="Verdana" w:hAnsi="Verdana"/>
          <w:sz w:val="22"/>
          <w:szCs w:val="22"/>
        </w:rPr>
        <w:t xml:space="preserve">will </w:t>
      </w:r>
      <w:r w:rsidR="00530682">
        <w:rPr>
          <w:rFonts w:ascii="Verdana" w:hAnsi="Verdana"/>
          <w:sz w:val="22"/>
          <w:szCs w:val="22"/>
        </w:rPr>
        <w:t>be delivered through</w:t>
      </w:r>
      <w:r w:rsidR="00DA7D98">
        <w:rPr>
          <w:rFonts w:ascii="Verdana" w:hAnsi="Verdana"/>
          <w:sz w:val="22"/>
          <w:szCs w:val="22"/>
        </w:rPr>
        <w:t xml:space="preserve"> </w:t>
      </w:r>
      <w:r w:rsidR="005A6D8E" w:rsidRPr="005A6D8E">
        <w:rPr>
          <w:rFonts w:ascii="Verdana" w:hAnsi="Verdana"/>
          <w:sz w:val="22"/>
          <w:szCs w:val="22"/>
        </w:rPr>
        <w:t>7</w:t>
      </w:r>
      <w:r w:rsidR="00530682" w:rsidRPr="005A6D8E">
        <w:rPr>
          <w:rFonts w:ascii="Verdana" w:hAnsi="Verdana"/>
          <w:sz w:val="22"/>
          <w:szCs w:val="22"/>
        </w:rPr>
        <w:t xml:space="preserve"> dispersed units.</w:t>
      </w:r>
    </w:p>
    <w:p w14:paraId="491EA8D0" w14:textId="77777777" w:rsidR="00E97C0B" w:rsidRDefault="00E97C0B" w:rsidP="00731C81">
      <w:pPr>
        <w:rPr>
          <w:rFonts w:ascii="Verdana" w:hAnsi="Verdana"/>
          <w:sz w:val="22"/>
          <w:szCs w:val="22"/>
        </w:rPr>
      </w:pPr>
    </w:p>
    <w:p w14:paraId="383F0AC8" w14:textId="3696EBD3" w:rsidR="00283743" w:rsidRDefault="006C20D7" w:rsidP="00731C81">
      <w:pPr>
        <w:rPr>
          <w:rFonts w:ascii="Verdana" w:hAnsi="Verdana"/>
          <w:sz w:val="22"/>
          <w:szCs w:val="22"/>
        </w:rPr>
      </w:pPr>
      <w:r w:rsidRPr="006A04F6">
        <w:rPr>
          <w:rFonts w:ascii="Verdana" w:hAnsi="Verdana"/>
          <w:sz w:val="22"/>
          <w:szCs w:val="22"/>
        </w:rPr>
        <w:t xml:space="preserve">This specification </w:t>
      </w:r>
      <w:r w:rsidR="006C2F4D" w:rsidRPr="006A04F6">
        <w:rPr>
          <w:rFonts w:ascii="Verdana" w:hAnsi="Verdana"/>
          <w:sz w:val="22"/>
          <w:szCs w:val="22"/>
        </w:rPr>
        <w:t>is fo</w:t>
      </w:r>
      <w:r w:rsidR="00A15ED1">
        <w:rPr>
          <w:rFonts w:ascii="Verdana" w:hAnsi="Verdana"/>
          <w:sz w:val="22"/>
          <w:szCs w:val="22"/>
        </w:rPr>
        <w:t>r</w:t>
      </w:r>
      <w:r w:rsidR="00530682">
        <w:rPr>
          <w:rFonts w:ascii="Verdana" w:hAnsi="Verdana"/>
          <w:sz w:val="22"/>
          <w:szCs w:val="22"/>
        </w:rPr>
        <w:t xml:space="preserve"> an initial period of </w:t>
      </w:r>
      <w:r w:rsidR="003B0D2B">
        <w:rPr>
          <w:rFonts w:ascii="Verdana" w:hAnsi="Verdana"/>
          <w:sz w:val="22"/>
          <w:szCs w:val="22"/>
        </w:rPr>
        <w:t xml:space="preserve">1 </w:t>
      </w:r>
      <w:r w:rsidR="00530682">
        <w:rPr>
          <w:rFonts w:ascii="Verdana" w:hAnsi="Verdana"/>
          <w:sz w:val="22"/>
          <w:szCs w:val="22"/>
        </w:rPr>
        <w:t xml:space="preserve">year </w:t>
      </w:r>
      <w:r w:rsidR="00530682" w:rsidRPr="00A2345E">
        <w:rPr>
          <w:rFonts w:ascii="Verdana" w:hAnsi="Verdana"/>
          <w:sz w:val="22"/>
          <w:szCs w:val="22"/>
        </w:rPr>
        <w:t>20</w:t>
      </w:r>
      <w:r w:rsidR="003B0D2B">
        <w:rPr>
          <w:rFonts w:ascii="Verdana" w:hAnsi="Verdana"/>
          <w:sz w:val="22"/>
          <w:szCs w:val="22"/>
        </w:rPr>
        <w:t>21</w:t>
      </w:r>
      <w:r w:rsidR="00530682" w:rsidRPr="00A2345E">
        <w:rPr>
          <w:rFonts w:ascii="Verdana" w:hAnsi="Verdana"/>
          <w:sz w:val="22"/>
          <w:szCs w:val="22"/>
        </w:rPr>
        <w:t>-202</w:t>
      </w:r>
      <w:r w:rsidR="003B0D2B">
        <w:rPr>
          <w:rFonts w:ascii="Verdana" w:hAnsi="Verdana"/>
          <w:sz w:val="22"/>
          <w:szCs w:val="22"/>
        </w:rPr>
        <w:t>2, with the option to extend following future funding decisions from MHCLG (Ministry of Housing, Communities and Local Government)</w:t>
      </w:r>
      <w:r w:rsidR="00C060F5">
        <w:rPr>
          <w:rFonts w:ascii="Verdana" w:hAnsi="Verdana"/>
          <w:sz w:val="22"/>
          <w:szCs w:val="22"/>
        </w:rPr>
        <w:t>.</w:t>
      </w:r>
      <w:r w:rsidR="00A2345E">
        <w:rPr>
          <w:rFonts w:ascii="Verdana" w:hAnsi="Verdana"/>
          <w:sz w:val="22"/>
          <w:szCs w:val="22"/>
        </w:rPr>
        <w:t xml:space="preserve"> </w:t>
      </w:r>
      <w:r w:rsidR="00214E7C" w:rsidRPr="00457C22">
        <w:rPr>
          <w:rFonts w:ascii="Verdana" w:hAnsi="Verdana"/>
          <w:sz w:val="22"/>
          <w:szCs w:val="22"/>
        </w:rPr>
        <w:t xml:space="preserve">Cornwall Council </w:t>
      </w:r>
      <w:r w:rsidR="00214E7C">
        <w:rPr>
          <w:rFonts w:ascii="Verdana" w:hAnsi="Verdana"/>
          <w:sz w:val="22"/>
          <w:szCs w:val="22"/>
        </w:rPr>
        <w:t>will be commissioner fo</w:t>
      </w:r>
      <w:r w:rsidR="00421FD7">
        <w:rPr>
          <w:rFonts w:ascii="Verdana" w:hAnsi="Verdana"/>
          <w:sz w:val="22"/>
          <w:szCs w:val="22"/>
        </w:rPr>
        <w:t>r these</w:t>
      </w:r>
      <w:r w:rsidR="00214E7C">
        <w:rPr>
          <w:rFonts w:ascii="Verdana" w:hAnsi="Verdana"/>
          <w:sz w:val="22"/>
          <w:szCs w:val="22"/>
        </w:rPr>
        <w:t xml:space="preserve"> service</w:t>
      </w:r>
      <w:r w:rsidR="00421FD7">
        <w:rPr>
          <w:rFonts w:ascii="Verdana" w:hAnsi="Verdana"/>
          <w:sz w:val="22"/>
          <w:szCs w:val="22"/>
        </w:rPr>
        <w:t>s</w:t>
      </w:r>
      <w:r w:rsidR="00214E7C" w:rsidRPr="00457C22">
        <w:rPr>
          <w:rFonts w:ascii="Verdana" w:hAnsi="Verdana"/>
          <w:sz w:val="22"/>
          <w:szCs w:val="22"/>
        </w:rPr>
        <w:t xml:space="preserve"> on behalf of the Safer Cornwall Partnership. </w:t>
      </w:r>
      <w:r w:rsidR="00214E7C" w:rsidRPr="00731C81">
        <w:rPr>
          <w:rFonts w:ascii="Verdana" w:hAnsi="Verdana"/>
          <w:sz w:val="22"/>
          <w:szCs w:val="22"/>
        </w:rPr>
        <w:t xml:space="preserve">The Safer Cornwall Partnership (Community Safety Partnership) is made up of 6 </w:t>
      </w:r>
      <w:r w:rsidR="00DC7557">
        <w:rPr>
          <w:rFonts w:ascii="Verdana" w:hAnsi="Verdana"/>
          <w:sz w:val="22"/>
          <w:szCs w:val="22"/>
        </w:rPr>
        <w:t xml:space="preserve">Responsible </w:t>
      </w:r>
      <w:r w:rsidR="00E34D80">
        <w:rPr>
          <w:rFonts w:ascii="Verdana" w:hAnsi="Verdana"/>
          <w:sz w:val="22"/>
          <w:szCs w:val="22"/>
        </w:rPr>
        <w:t>Authorities including</w:t>
      </w:r>
      <w:r w:rsidR="00214E7C" w:rsidRPr="00731C81">
        <w:rPr>
          <w:rFonts w:ascii="Verdana" w:hAnsi="Verdana"/>
          <w:sz w:val="22"/>
          <w:szCs w:val="22"/>
        </w:rPr>
        <w:t xml:space="preserve"> Cornwall Council, Devon and Cornwall Police, </w:t>
      </w:r>
      <w:r w:rsidR="00094CB4">
        <w:rPr>
          <w:rFonts w:ascii="Verdana" w:hAnsi="Verdana"/>
          <w:sz w:val="22"/>
          <w:szCs w:val="22"/>
        </w:rPr>
        <w:t>NHS Kernow</w:t>
      </w:r>
      <w:r w:rsidR="00214E7C" w:rsidRPr="00731C81">
        <w:rPr>
          <w:rFonts w:ascii="Verdana" w:hAnsi="Verdana"/>
          <w:sz w:val="22"/>
          <w:szCs w:val="22"/>
        </w:rPr>
        <w:t>, Cornwall Fire and Rescue S</w:t>
      </w:r>
      <w:r w:rsidR="00EF43B3">
        <w:rPr>
          <w:rFonts w:ascii="Verdana" w:hAnsi="Verdana"/>
          <w:sz w:val="22"/>
          <w:szCs w:val="22"/>
        </w:rPr>
        <w:t>ervice, National Probation Service</w:t>
      </w:r>
      <w:r w:rsidR="00214E7C" w:rsidRPr="00731C81">
        <w:rPr>
          <w:rFonts w:ascii="Verdana" w:hAnsi="Verdana"/>
          <w:sz w:val="22"/>
          <w:szCs w:val="22"/>
        </w:rPr>
        <w:t xml:space="preserve"> and the Dorset, Devon and Cornwall Community Rehabilitation Company.</w:t>
      </w:r>
      <w:r w:rsidR="00B41915">
        <w:rPr>
          <w:rFonts w:ascii="Verdana" w:hAnsi="Verdana"/>
          <w:sz w:val="22"/>
          <w:szCs w:val="22"/>
        </w:rPr>
        <w:t xml:space="preserve"> </w:t>
      </w:r>
      <w:r w:rsidR="00214E7C" w:rsidRPr="00731C81">
        <w:rPr>
          <w:rFonts w:ascii="Verdana" w:hAnsi="Verdana"/>
          <w:sz w:val="22"/>
          <w:szCs w:val="22"/>
        </w:rPr>
        <w:t xml:space="preserve">Domestic abuse and sexual violence has been identified as </w:t>
      </w:r>
      <w:r w:rsidR="000573D8">
        <w:rPr>
          <w:rFonts w:ascii="Verdana" w:hAnsi="Verdana"/>
          <w:sz w:val="22"/>
          <w:szCs w:val="22"/>
        </w:rPr>
        <w:t>a high</w:t>
      </w:r>
      <w:r w:rsidR="00214E7C" w:rsidRPr="00731C81">
        <w:rPr>
          <w:rFonts w:ascii="Verdana" w:hAnsi="Verdana"/>
          <w:sz w:val="22"/>
          <w:szCs w:val="22"/>
        </w:rPr>
        <w:t xml:space="preserve"> priorit</w:t>
      </w:r>
      <w:r w:rsidR="00C52176">
        <w:rPr>
          <w:rFonts w:ascii="Verdana" w:hAnsi="Verdana"/>
          <w:sz w:val="22"/>
          <w:szCs w:val="22"/>
        </w:rPr>
        <w:t xml:space="preserve">y </w:t>
      </w:r>
      <w:r w:rsidR="00214E7C" w:rsidRPr="00731C81">
        <w:rPr>
          <w:rFonts w:ascii="Verdana" w:hAnsi="Verdana"/>
          <w:sz w:val="22"/>
          <w:szCs w:val="22"/>
        </w:rPr>
        <w:t>for the partnership for 201</w:t>
      </w:r>
      <w:r w:rsidR="000573D8">
        <w:rPr>
          <w:rFonts w:ascii="Verdana" w:hAnsi="Verdana"/>
          <w:sz w:val="22"/>
          <w:szCs w:val="22"/>
        </w:rPr>
        <w:t>9</w:t>
      </w:r>
      <w:r w:rsidR="00214E7C" w:rsidRPr="00731C81">
        <w:rPr>
          <w:rFonts w:ascii="Verdana" w:hAnsi="Verdana"/>
          <w:sz w:val="22"/>
          <w:szCs w:val="22"/>
        </w:rPr>
        <w:t>-20</w:t>
      </w:r>
      <w:r w:rsidR="000573D8">
        <w:rPr>
          <w:rFonts w:ascii="Verdana" w:hAnsi="Verdana"/>
          <w:sz w:val="22"/>
          <w:szCs w:val="22"/>
        </w:rPr>
        <w:t>22</w:t>
      </w:r>
      <w:r w:rsidR="00214E7C" w:rsidRPr="00731C81">
        <w:rPr>
          <w:rFonts w:ascii="Verdana" w:hAnsi="Verdana"/>
          <w:sz w:val="22"/>
          <w:szCs w:val="22"/>
        </w:rPr>
        <w:t>.</w:t>
      </w:r>
      <w:r w:rsidR="00EF43B3">
        <w:rPr>
          <w:rFonts w:ascii="Verdana" w:hAnsi="Verdana"/>
          <w:sz w:val="22"/>
          <w:szCs w:val="22"/>
        </w:rPr>
        <w:t xml:space="preserve"> This is described in more detail in the Safer Cornwall Partnership Plan.</w:t>
      </w:r>
      <w:r w:rsidR="00EF43B3" w:rsidRPr="00EF43B3">
        <w:rPr>
          <w:rFonts w:ascii="Verdana" w:hAnsi="Verdana"/>
          <w:sz w:val="22"/>
          <w:szCs w:val="22"/>
        </w:rPr>
        <w:t xml:space="preserve"> </w:t>
      </w:r>
      <w:hyperlink r:id="rId15" w:history="1">
        <w:r w:rsidR="00EF43B3" w:rsidRPr="000276C6">
          <w:rPr>
            <w:rStyle w:val="Hyperlink"/>
            <w:rFonts w:ascii="Verdana" w:hAnsi="Verdana"/>
            <w:sz w:val="22"/>
            <w:szCs w:val="22"/>
          </w:rPr>
          <w:t>http://safercornwall.co.uk/crime-in-your-area/documents-and-publications/</w:t>
        </w:r>
      </w:hyperlink>
      <w:r w:rsidR="00EF43B3">
        <w:rPr>
          <w:rFonts w:ascii="Verdana" w:hAnsi="Verdana"/>
          <w:sz w:val="22"/>
          <w:szCs w:val="22"/>
        </w:rPr>
        <w:t xml:space="preserve">. </w:t>
      </w:r>
    </w:p>
    <w:p w14:paraId="658D5E9D" w14:textId="77777777" w:rsidR="00283743" w:rsidRPr="006A04F6" w:rsidRDefault="00283743" w:rsidP="00731C81">
      <w:pPr>
        <w:rPr>
          <w:rFonts w:ascii="Verdana" w:hAnsi="Verdana"/>
          <w:sz w:val="22"/>
          <w:szCs w:val="22"/>
        </w:rPr>
      </w:pPr>
    </w:p>
    <w:p w14:paraId="7B73A392" w14:textId="77777777" w:rsidR="00421FD7" w:rsidRDefault="00283743" w:rsidP="00731C81">
      <w:pPr>
        <w:rPr>
          <w:rFonts w:ascii="Verdana" w:hAnsi="Verdana"/>
          <w:sz w:val="22"/>
          <w:szCs w:val="22"/>
        </w:rPr>
      </w:pPr>
      <w:r w:rsidRPr="006A04F6">
        <w:rPr>
          <w:rFonts w:ascii="Verdana" w:hAnsi="Verdana"/>
          <w:sz w:val="22"/>
          <w:szCs w:val="22"/>
        </w:rPr>
        <w:t>The service</w:t>
      </w:r>
      <w:r w:rsidR="00421FD7">
        <w:rPr>
          <w:rFonts w:ascii="Verdana" w:hAnsi="Verdana"/>
          <w:sz w:val="22"/>
          <w:szCs w:val="22"/>
        </w:rPr>
        <w:t>s are designed to provide a place of safety for women</w:t>
      </w:r>
      <w:r w:rsidR="00AA2F50">
        <w:rPr>
          <w:rFonts w:ascii="Verdana" w:hAnsi="Verdana"/>
          <w:sz w:val="22"/>
          <w:szCs w:val="22"/>
        </w:rPr>
        <w:t xml:space="preserve">, </w:t>
      </w:r>
      <w:r w:rsidR="00C30876">
        <w:rPr>
          <w:rFonts w:ascii="Verdana" w:hAnsi="Verdana"/>
          <w:sz w:val="22"/>
          <w:szCs w:val="22"/>
        </w:rPr>
        <w:t xml:space="preserve">or </w:t>
      </w:r>
      <w:r w:rsidR="00AA2F50">
        <w:rPr>
          <w:rFonts w:ascii="Verdana" w:hAnsi="Verdana"/>
          <w:sz w:val="22"/>
          <w:szCs w:val="22"/>
        </w:rPr>
        <w:t>men</w:t>
      </w:r>
      <w:r w:rsidR="00C30876">
        <w:rPr>
          <w:rFonts w:ascii="Verdana" w:hAnsi="Verdana"/>
          <w:sz w:val="22"/>
          <w:szCs w:val="22"/>
        </w:rPr>
        <w:t>,</w:t>
      </w:r>
      <w:r w:rsidR="00AA2F50">
        <w:rPr>
          <w:rFonts w:ascii="Verdana" w:hAnsi="Verdana"/>
          <w:sz w:val="22"/>
          <w:szCs w:val="22"/>
        </w:rPr>
        <w:t xml:space="preserve"> </w:t>
      </w:r>
      <w:r w:rsidR="00421FD7">
        <w:rPr>
          <w:rFonts w:ascii="Verdana" w:hAnsi="Verdana"/>
          <w:sz w:val="22"/>
          <w:szCs w:val="22"/>
        </w:rPr>
        <w:t>and their children</w:t>
      </w:r>
      <w:r w:rsidR="000573D8">
        <w:rPr>
          <w:rFonts w:ascii="Verdana" w:hAnsi="Verdana"/>
          <w:sz w:val="22"/>
          <w:szCs w:val="22"/>
        </w:rPr>
        <w:t>, to</w:t>
      </w:r>
      <w:r w:rsidR="006F2203">
        <w:rPr>
          <w:rFonts w:ascii="Verdana" w:hAnsi="Verdana"/>
          <w:sz w:val="22"/>
          <w:szCs w:val="22"/>
        </w:rPr>
        <w:t>:</w:t>
      </w:r>
      <w:r w:rsidR="00294D26">
        <w:rPr>
          <w:rFonts w:ascii="Verdana" w:hAnsi="Verdana"/>
          <w:sz w:val="22"/>
          <w:szCs w:val="22"/>
        </w:rPr>
        <w:t xml:space="preserve"> </w:t>
      </w:r>
    </w:p>
    <w:p w14:paraId="1E56FF84" w14:textId="77777777" w:rsidR="006F2203" w:rsidRDefault="00421FD7" w:rsidP="000A75D5">
      <w:pPr>
        <w:numPr>
          <w:ilvl w:val="0"/>
          <w:numId w:val="31"/>
        </w:numPr>
        <w:rPr>
          <w:rFonts w:ascii="Verdana" w:hAnsi="Verdana"/>
          <w:sz w:val="22"/>
          <w:szCs w:val="22"/>
        </w:rPr>
      </w:pPr>
      <w:r>
        <w:rPr>
          <w:rFonts w:ascii="Verdana" w:hAnsi="Verdana"/>
          <w:sz w:val="22"/>
          <w:szCs w:val="22"/>
        </w:rPr>
        <w:t xml:space="preserve">Access other services </w:t>
      </w:r>
      <w:r w:rsidR="00530682">
        <w:rPr>
          <w:rFonts w:ascii="Verdana" w:hAnsi="Verdana"/>
          <w:sz w:val="22"/>
          <w:szCs w:val="22"/>
        </w:rPr>
        <w:t>to support safety and recovery</w:t>
      </w:r>
      <w:r w:rsidR="00A2345E">
        <w:rPr>
          <w:rFonts w:ascii="Verdana" w:hAnsi="Verdana"/>
          <w:sz w:val="22"/>
          <w:szCs w:val="22"/>
        </w:rPr>
        <w:t xml:space="preserve"> </w:t>
      </w:r>
      <w:r>
        <w:rPr>
          <w:rFonts w:ascii="Verdana" w:hAnsi="Verdana"/>
          <w:sz w:val="22"/>
          <w:szCs w:val="22"/>
        </w:rPr>
        <w:t xml:space="preserve">including support groups, specialist services such as drug and alcohol services, </w:t>
      </w:r>
      <w:r w:rsidR="00530682">
        <w:rPr>
          <w:rFonts w:ascii="Verdana" w:hAnsi="Verdana"/>
          <w:sz w:val="22"/>
          <w:szCs w:val="22"/>
        </w:rPr>
        <w:t>housing</w:t>
      </w:r>
      <w:r>
        <w:rPr>
          <w:rFonts w:ascii="Verdana" w:hAnsi="Verdana"/>
          <w:sz w:val="22"/>
          <w:szCs w:val="22"/>
        </w:rPr>
        <w:t>, health care, legal services and social care;</w:t>
      </w:r>
    </w:p>
    <w:p w14:paraId="0A953EF4" w14:textId="77777777" w:rsidR="00421FD7" w:rsidRDefault="00421FD7" w:rsidP="000A75D5">
      <w:pPr>
        <w:numPr>
          <w:ilvl w:val="0"/>
          <w:numId w:val="31"/>
        </w:numPr>
        <w:rPr>
          <w:rFonts w:ascii="Verdana" w:hAnsi="Verdana"/>
          <w:sz w:val="22"/>
          <w:szCs w:val="22"/>
        </w:rPr>
      </w:pPr>
      <w:r>
        <w:rPr>
          <w:rFonts w:ascii="Verdana" w:hAnsi="Verdana"/>
          <w:sz w:val="22"/>
          <w:szCs w:val="22"/>
        </w:rPr>
        <w:t>Access culturally specific support and community groups;</w:t>
      </w:r>
    </w:p>
    <w:p w14:paraId="1A9CBB82" w14:textId="77777777" w:rsidR="00421FD7" w:rsidRDefault="00421FD7" w:rsidP="000A75D5">
      <w:pPr>
        <w:numPr>
          <w:ilvl w:val="0"/>
          <w:numId w:val="31"/>
        </w:numPr>
        <w:rPr>
          <w:rFonts w:ascii="Verdana" w:hAnsi="Verdana"/>
          <w:sz w:val="22"/>
          <w:szCs w:val="22"/>
        </w:rPr>
      </w:pPr>
      <w:r>
        <w:rPr>
          <w:rFonts w:ascii="Verdana" w:hAnsi="Verdana"/>
          <w:sz w:val="22"/>
          <w:szCs w:val="22"/>
        </w:rPr>
        <w:t>Maximise their income through benefits and other sources;</w:t>
      </w:r>
    </w:p>
    <w:p w14:paraId="09D22BCB" w14:textId="77777777" w:rsidR="00421FD7" w:rsidRDefault="00421FD7" w:rsidP="000A75D5">
      <w:pPr>
        <w:numPr>
          <w:ilvl w:val="0"/>
          <w:numId w:val="31"/>
        </w:numPr>
        <w:rPr>
          <w:rFonts w:ascii="Verdana" w:hAnsi="Verdana"/>
          <w:sz w:val="22"/>
          <w:szCs w:val="22"/>
        </w:rPr>
      </w:pPr>
      <w:r>
        <w:rPr>
          <w:rFonts w:ascii="Verdana" w:hAnsi="Verdana"/>
          <w:sz w:val="22"/>
          <w:szCs w:val="22"/>
        </w:rPr>
        <w:t>Engage in employment, education and/or training where appropriate.</w:t>
      </w:r>
    </w:p>
    <w:p w14:paraId="5EE6BBBF" w14:textId="77777777" w:rsidR="00421FD7" w:rsidRDefault="00421FD7" w:rsidP="00421FD7">
      <w:pPr>
        <w:rPr>
          <w:rFonts w:ascii="Verdana" w:hAnsi="Verdana"/>
          <w:sz w:val="22"/>
          <w:szCs w:val="22"/>
        </w:rPr>
      </w:pPr>
    </w:p>
    <w:p w14:paraId="54BD86A5" w14:textId="77777777" w:rsidR="00421FD7" w:rsidRDefault="00421FD7" w:rsidP="00421FD7">
      <w:pPr>
        <w:rPr>
          <w:rFonts w:ascii="Verdana" w:hAnsi="Verdana"/>
          <w:sz w:val="22"/>
          <w:szCs w:val="22"/>
        </w:rPr>
      </w:pPr>
      <w:r>
        <w:rPr>
          <w:rFonts w:ascii="Verdana" w:hAnsi="Verdana"/>
          <w:sz w:val="22"/>
          <w:szCs w:val="22"/>
        </w:rPr>
        <w:t>The services must:</w:t>
      </w:r>
    </w:p>
    <w:p w14:paraId="05E3563D" w14:textId="7DE87100" w:rsidR="006F2203" w:rsidRDefault="006F2203" w:rsidP="000A75D5">
      <w:pPr>
        <w:numPr>
          <w:ilvl w:val="0"/>
          <w:numId w:val="31"/>
        </w:numPr>
        <w:rPr>
          <w:rFonts w:ascii="Verdana" w:hAnsi="Verdana"/>
          <w:sz w:val="22"/>
          <w:szCs w:val="22"/>
        </w:rPr>
      </w:pPr>
      <w:r>
        <w:rPr>
          <w:rFonts w:ascii="Verdana" w:hAnsi="Verdana"/>
          <w:sz w:val="22"/>
          <w:szCs w:val="22"/>
        </w:rPr>
        <w:t xml:space="preserve">deliver </w:t>
      </w:r>
      <w:r w:rsidR="00294D26" w:rsidRPr="0036095F">
        <w:rPr>
          <w:rFonts w:ascii="Verdana" w:hAnsi="Verdana"/>
          <w:sz w:val="22"/>
          <w:szCs w:val="22"/>
        </w:rPr>
        <w:t>a ‘Think Family’</w:t>
      </w:r>
      <w:r w:rsidR="00294D26">
        <w:rPr>
          <w:rFonts w:ascii="Verdana" w:hAnsi="Verdana"/>
          <w:sz w:val="22"/>
          <w:szCs w:val="22"/>
        </w:rPr>
        <w:t xml:space="preserve"> </w:t>
      </w:r>
      <w:r w:rsidR="00DC7557">
        <w:rPr>
          <w:rFonts w:ascii="Verdana" w:hAnsi="Verdana"/>
          <w:sz w:val="22"/>
          <w:szCs w:val="22"/>
        </w:rPr>
        <w:t xml:space="preserve">and Signs of Safety </w:t>
      </w:r>
      <w:r w:rsidR="00294D26">
        <w:rPr>
          <w:rFonts w:ascii="Verdana" w:hAnsi="Verdana"/>
          <w:sz w:val="22"/>
          <w:szCs w:val="22"/>
        </w:rPr>
        <w:t>appr</w:t>
      </w:r>
      <w:r>
        <w:rPr>
          <w:rFonts w:ascii="Verdana" w:hAnsi="Verdana"/>
          <w:sz w:val="22"/>
          <w:szCs w:val="22"/>
        </w:rPr>
        <w:t>oach;</w:t>
      </w:r>
    </w:p>
    <w:p w14:paraId="59441BBD" w14:textId="70C54781" w:rsidR="003B0D2B" w:rsidRDefault="003B0D2B" w:rsidP="000A75D5">
      <w:pPr>
        <w:numPr>
          <w:ilvl w:val="0"/>
          <w:numId w:val="31"/>
        </w:numPr>
        <w:rPr>
          <w:rFonts w:ascii="Verdana" w:hAnsi="Verdana"/>
          <w:sz w:val="22"/>
          <w:szCs w:val="22"/>
        </w:rPr>
      </w:pPr>
      <w:r>
        <w:rPr>
          <w:rFonts w:ascii="Verdana" w:hAnsi="Verdana"/>
          <w:sz w:val="22"/>
          <w:szCs w:val="22"/>
        </w:rPr>
        <w:t>provide a trauma informed environment within each unit;</w:t>
      </w:r>
    </w:p>
    <w:p w14:paraId="7D702405" w14:textId="77777777" w:rsidR="006F2203" w:rsidRPr="006F2203" w:rsidRDefault="00294D26" w:rsidP="000A75D5">
      <w:pPr>
        <w:numPr>
          <w:ilvl w:val="0"/>
          <w:numId w:val="31"/>
        </w:numPr>
        <w:rPr>
          <w:rFonts w:ascii="Verdana" w:hAnsi="Verdana"/>
          <w:sz w:val="22"/>
          <w:szCs w:val="22"/>
        </w:rPr>
      </w:pPr>
      <w:r w:rsidRPr="006F2203">
        <w:rPr>
          <w:rFonts w:ascii="Verdana" w:hAnsi="Verdana"/>
          <w:sz w:val="22"/>
          <w:szCs w:val="22"/>
        </w:rPr>
        <w:t>place service users at its core and embed a</w:t>
      </w:r>
      <w:r w:rsidR="00731C81">
        <w:rPr>
          <w:rFonts w:ascii="Verdana" w:hAnsi="Verdana"/>
          <w:sz w:val="22"/>
          <w:szCs w:val="22"/>
        </w:rPr>
        <w:t xml:space="preserve"> culture of active and innovative</w:t>
      </w:r>
      <w:r w:rsidRPr="006F2203">
        <w:rPr>
          <w:rFonts w:ascii="Verdana" w:hAnsi="Verdana"/>
          <w:sz w:val="22"/>
          <w:szCs w:val="22"/>
        </w:rPr>
        <w:t xml:space="preserve"> methods of service user involvement </w:t>
      </w:r>
      <w:r w:rsidR="00530682">
        <w:rPr>
          <w:rFonts w:ascii="Verdana" w:hAnsi="Verdana"/>
          <w:sz w:val="22"/>
          <w:szCs w:val="22"/>
        </w:rPr>
        <w:t xml:space="preserve">and co-production </w:t>
      </w:r>
      <w:r w:rsidRPr="006F2203">
        <w:rPr>
          <w:rFonts w:ascii="Verdana" w:hAnsi="Verdana"/>
          <w:sz w:val="22"/>
          <w:szCs w:val="22"/>
        </w:rPr>
        <w:t xml:space="preserve">which </w:t>
      </w:r>
      <w:r w:rsidR="00C52176" w:rsidRPr="006F2203">
        <w:rPr>
          <w:rFonts w:ascii="Verdana" w:hAnsi="Verdana"/>
          <w:sz w:val="22"/>
          <w:szCs w:val="22"/>
        </w:rPr>
        <w:t>i</w:t>
      </w:r>
      <w:r w:rsidR="00C52176">
        <w:rPr>
          <w:rFonts w:ascii="Verdana" w:hAnsi="Verdana"/>
          <w:sz w:val="22"/>
          <w:szCs w:val="22"/>
        </w:rPr>
        <w:t>nfluences and shapes</w:t>
      </w:r>
      <w:r w:rsidR="00C52176" w:rsidRPr="006F2203">
        <w:rPr>
          <w:rFonts w:ascii="Verdana" w:hAnsi="Verdana"/>
          <w:sz w:val="22"/>
          <w:szCs w:val="22"/>
        </w:rPr>
        <w:t xml:space="preserve"> </w:t>
      </w:r>
      <w:r w:rsidRPr="006F2203">
        <w:rPr>
          <w:rFonts w:ascii="Verdana" w:hAnsi="Verdana"/>
          <w:sz w:val="22"/>
          <w:szCs w:val="22"/>
        </w:rPr>
        <w:t>service delivery</w:t>
      </w:r>
      <w:r w:rsidR="006F2203">
        <w:rPr>
          <w:rFonts w:ascii="Verdana" w:hAnsi="Verdana"/>
          <w:sz w:val="22"/>
          <w:szCs w:val="22"/>
        </w:rPr>
        <w:t>;</w:t>
      </w:r>
      <w:r w:rsidRPr="006F2203">
        <w:rPr>
          <w:rFonts w:ascii="Verdana" w:hAnsi="Verdana" w:cs="Arial"/>
          <w:sz w:val="22"/>
          <w:szCs w:val="22"/>
        </w:rPr>
        <w:t xml:space="preserve"> </w:t>
      </w:r>
    </w:p>
    <w:p w14:paraId="5222C70E" w14:textId="77777777" w:rsidR="00294D26" w:rsidRPr="006F2203" w:rsidRDefault="006F2203" w:rsidP="000A75D5">
      <w:pPr>
        <w:numPr>
          <w:ilvl w:val="0"/>
          <w:numId w:val="31"/>
        </w:numPr>
        <w:rPr>
          <w:rFonts w:ascii="Verdana" w:hAnsi="Verdana"/>
          <w:sz w:val="22"/>
          <w:szCs w:val="22"/>
        </w:rPr>
      </w:pPr>
      <w:r>
        <w:rPr>
          <w:rFonts w:ascii="Verdana" w:hAnsi="Verdana" w:cs="Arial"/>
          <w:sz w:val="22"/>
          <w:szCs w:val="22"/>
        </w:rPr>
        <w:t xml:space="preserve">embody </w:t>
      </w:r>
      <w:r w:rsidR="00294D26" w:rsidRPr="006F2203">
        <w:rPr>
          <w:rFonts w:ascii="Verdana" w:hAnsi="Verdana" w:cs="Arial"/>
          <w:sz w:val="22"/>
          <w:szCs w:val="22"/>
        </w:rPr>
        <w:t xml:space="preserve">an ethos of ambition for individual </w:t>
      </w:r>
      <w:r w:rsidR="00C52176">
        <w:rPr>
          <w:rFonts w:ascii="Verdana" w:hAnsi="Verdana" w:cs="Arial"/>
          <w:sz w:val="22"/>
          <w:szCs w:val="22"/>
        </w:rPr>
        <w:t xml:space="preserve">and family </w:t>
      </w:r>
      <w:r w:rsidR="00294D26" w:rsidRPr="006F2203">
        <w:rPr>
          <w:rFonts w:ascii="Verdana" w:hAnsi="Verdana" w:cs="Arial"/>
          <w:sz w:val="22"/>
          <w:szCs w:val="22"/>
        </w:rPr>
        <w:t xml:space="preserve">progress and </w:t>
      </w:r>
      <w:r w:rsidR="00C52176">
        <w:rPr>
          <w:rFonts w:ascii="Verdana" w:hAnsi="Verdana" w:cs="Arial"/>
          <w:sz w:val="22"/>
          <w:szCs w:val="22"/>
        </w:rPr>
        <w:t>recovery.</w:t>
      </w:r>
      <w:r w:rsidR="00C52176" w:rsidRPr="006F2203">
        <w:rPr>
          <w:rFonts w:ascii="Verdana" w:hAnsi="Verdana" w:cs="Arial"/>
          <w:sz w:val="22"/>
          <w:szCs w:val="22"/>
        </w:rPr>
        <w:t xml:space="preserve"> </w:t>
      </w:r>
      <w:r w:rsidR="00C52176">
        <w:rPr>
          <w:rFonts w:ascii="Verdana" w:hAnsi="Verdana" w:cs="Arial"/>
          <w:sz w:val="22"/>
          <w:szCs w:val="22"/>
        </w:rPr>
        <w:t>D</w:t>
      </w:r>
      <w:r w:rsidR="00294D26" w:rsidRPr="006F2203">
        <w:rPr>
          <w:rFonts w:ascii="Verdana" w:hAnsi="Verdana" w:cs="Arial"/>
          <w:sz w:val="22"/>
          <w:szCs w:val="22"/>
        </w:rPr>
        <w:t>emonstrat</w:t>
      </w:r>
      <w:r w:rsidR="00C52176">
        <w:rPr>
          <w:rFonts w:ascii="Verdana" w:hAnsi="Verdana" w:cs="Arial"/>
          <w:sz w:val="22"/>
          <w:szCs w:val="22"/>
        </w:rPr>
        <w:t>ing</w:t>
      </w:r>
      <w:r w:rsidR="00294D26" w:rsidRPr="006F2203">
        <w:rPr>
          <w:rFonts w:ascii="Verdana" w:hAnsi="Verdana" w:cs="Arial"/>
          <w:sz w:val="22"/>
          <w:szCs w:val="22"/>
        </w:rPr>
        <w:t xml:space="preserve"> a proactive approach and entrepreneurship in developing opportunities for individual </w:t>
      </w:r>
      <w:r w:rsidR="00C52176">
        <w:rPr>
          <w:rFonts w:ascii="Verdana" w:hAnsi="Verdana" w:cs="Arial"/>
          <w:sz w:val="22"/>
          <w:szCs w:val="22"/>
        </w:rPr>
        <w:t>progress</w:t>
      </w:r>
      <w:r w:rsidR="00C52176" w:rsidRPr="006F2203">
        <w:rPr>
          <w:rFonts w:ascii="Verdana" w:hAnsi="Verdana" w:cs="Arial"/>
          <w:sz w:val="22"/>
          <w:szCs w:val="22"/>
        </w:rPr>
        <w:t xml:space="preserve"> </w:t>
      </w:r>
      <w:r w:rsidR="00294D26" w:rsidRPr="006F2203">
        <w:rPr>
          <w:rFonts w:ascii="Verdana" w:hAnsi="Verdana" w:cs="Arial"/>
          <w:sz w:val="22"/>
          <w:szCs w:val="22"/>
        </w:rPr>
        <w:t>and sustainable recovery, particularly in partnership with other local services.</w:t>
      </w:r>
    </w:p>
    <w:p w14:paraId="1B3B4C04" w14:textId="77777777" w:rsidR="00294D26" w:rsidRDefault="00294D26" w:rsidP="00731C81">
      <w:pPr>
        <w:rPr>
          <w:rFonts w:ascii="Verdana" w:hAnsi="Verdana" w:cs="Arial"/>
          <w:sz w:val="22"/>
          <w:szCs w:val="22"/>
        </w:rPr>
      </w:pPr>
    </w:p>
    <w:p w14:paraId="4CDFE675" w14:textId="77777777" w:rsidR="00294D26" w:rsidRPr="00294D26" w:rsidRDefault="00294D26" w:rsidP="00731C81">
      <w:pPr>
        <w:rPr>
          <w:rFonts w:ascii="Verdana" w:hAnsi="Verdana" w:cs="Arial"/>
          <w:sz w:val="22"/>
          <w:szCs w:val="22"/>
        </w:rPr>
      </w:pPr>
      <w:r w:rsidRPr="00294D26">
        <w:rPr>
          <w:rFonts w:ascii="Verdana" w:hAnsi="Verdana" w:cs="Arial"/>
          <w:sz w:val="22"/>
          <w:szCs w:val="22"/>
        </w:rPr>
        <w:t>This specification will be reviewed regularly an</w:t>
      </w:r>
      <w:r w:rsidR="00176263">
        <w:rPr>
          <w:rFonts w:ascii="Verdana" w:hAnsi="Verdana" w:cs="Arial"/>
          <w:sz w:val="22"/>
          <w:szCs w:val="22"/>
        </w:rPr>
        <w:t>d may need to be amended depende</w:t>
      </w:r>
      <w:r w:rsidRPr="00294D26">
        <w:rPr>
          <w:rFonts w:ascii="Verdana" w:hAnsi="Verdana" w:cs="Arial"/>
          <w:sz w:val="22"/>
          <w:szCs w:val="22"/>
        </w:rPr>
        <w:t xml:space="preserve">nt on changes in national policy, identification of changing local need, change in best practice and changes to financial allocations. The provider must be prepared to enter </w:t>
      </w:r>
      <w:r w:rsidRPr="00294D26">
        <w:rPr>
          <w:rFonts w:ascii="Verdana" w:hAnsi="Verdana" w:cs="Arial"/>
          <w:sz w:val="22"/>
          <w:szCs w:val="22"/>
        </w:rPr>
        <w:lastRenderedPageBreak/>
        <w:t>into negotiations with the commissioner if such changes are required and allow for variation of this specification as a result.</w:t>
      </w:r>
    </w:p>
    <w:p w14:paraId="4498E867" w14:textId="77777777" w:rsidR="00294D26" w:rsidRPr="00294D26" w:rsidRDefault="00294D26" w:rsidP="00731C81">
      <w:pPr>
        <w:rPr>
          <w:rFonts w:ascii="Verdana" w:hAnsi="Verdana" w:cs="Arial"/>
          <w:sz w:val="22"/>
          <w:szCs w:val="22"/>
        </w:rPr>
      </w:pPr>
    </w:p>
    <w:p w14:paraId="39187F5A" w14:textId="77777777" w:rsidR="00294D26" w:rsidRPr="00294D26" w:rsidRDefault="00294D26" w:rsidP="00731C81">
      <w:pPr>
        <w:rPr>
          <w:rFonts w:ascii="Verdana" w:hAnsi="Verdana" w:cs="Arial"/>
          <w:sz w:val="22"/>
          <w:szCs w:val="22"/>
        </w:rPr>
      </w:pPr>
      <w:r w:rsidRPr="00294D26">
        <w:rPr>
          <w:rFonts w:ascii="Verdana" w:hAnsi="Verdana" w:cs="Arial"/>
          <w:sz w:val="22"/>
          <w:szCs w:val="22"/>
        </w:rPr>
        <w:t>Unforeseen situations may emerge which have not been planned for or included within the service specification and the provider may need to work beyond the remit of this specification to ensure that a service user</w:t>
      </w:r>
      <w:r w:rsidR="00731C81">
        <w:rPr>
          <w:rFonts w:ascii="Verdana" w:hAnsi="Verdana" w:cs="Arial"/>
          <w:sz w:val="22"/>
          <w:szCs w:val="22"/>
        </w:rPr>
        <w:t>’s</w:t>
      </w:r>
      <w:r w:rsidRPr="00294D26">
        <w:rPr>
          <w:rFonts w:ascii="Verdana" w:hAnsi="Verdana" w:cs="Arial"/>
          <w:sz w:val="22"/>
          <w:szCs w:val="22"/>
        </w:rPr>
        <w:t xml:space="preserve"> needs are fully met. These incidences should be reported to the commissioner to inform future service development. </w:t>
      </w:r>
    </w:p>
    <w:p w14:paraId="7BDA618E" w14:textId="77777777" w:rsidR="006C2F4D" w:rsidRPr="006A04F6" w:rsidRDefault="006C2F4D" w:rsidP="00731C81">
      <w:pPr>
        <w:rPr>
          <w:rFonts w:ascii="Verdana" w:hAnsi="Verdana"/>
          <w:sz w:val="22"/>
          <w:szCs w:val="22"/>
        </w:rPr>
      </w:pPr>
    </w:p>
    <w:p w14:paraId="03DD77D4" w14:textId="77777777" w:rsidR="00256D9D" w:rsidRPr="00A83B82" w:rsidRDefault="00C57098" w:rsidP="00731C81">
      <w:pPr>
        <w:rPr>
          <w:rFonts w:ascii="Verdana" w:hAnsi="Verdana"/>
          <w:sz w:val="22"/>
          <w:szCs w:val="22"/>
        </w:rPr>
      </w:pPr>
      <w:r w:rsidRPr="00C57098">
        <w:rPr>
          <w:rFonts w:ascii="Verdana" w:hAnsi="Verdana"/>
          <w:sz w:val="22"/>
          <w:szCs w:val="22"/>
        </w:rPr>
        <w:t xml:space="preserve">There is a requirement </w:t>
      </w:r>
      <w:r w:rsidR="00176263">
        <w:rPr>
          <w:rFonts w:ascii="Verdana" w:hAnsi="Verdana"/>
          <w:sz w:val="22"/>
          <w:szCs w:val="22"/>
        </w:rPr>
        <w:t xml:space="preserve">that </w:t>
      </w:r>
      <w:r w:rsidRPr="00C57098">
        <w:rPr>
          <w:rFonts w:ascii="Verdana" w:hAnsi="Verdana"/>
          <w:sz w:val="22"/>
          <w:szCs w:val="22"/>
        </w:rPr>
        <w:t>the provider will actively work in</w:t>
      </w:r>
      <w:r w:rsidR="00176263">
        <w:rPr>
          <w:rFonts w:ascii="Verdana" w:hAnsi="Verdana"/>
          <w:sz w:val="22"/>
          <w:szCs w:val="22"/>
        </w:rPr>
        <w:t xml:space="preserve"> partnership with any </w:t>
      </w:r>
      <w:r w:rsidRPr="00C57098">
        <w:rPr>
          <w:rFonts w:ascii="Verdana" w:hAnsi="Verdana"/>
          <w:sz w:val="22"/>
          <w:szCs w:val="22"/>
        </w:rPr>
        <w:t>specialist domestic abu</w:t>
      </w:r>
      <w:r w:rsidR="00A83B82">
        <w:rPr>
          <w:rFonts w:ascii="Verdana" w:hAnsi="Verdana"/>
          <w:sz w:val="22"/>
          <w:szCs w:val="22"/>
        </w:rPr>
        <w:t>se and sexual violence services</w:t>
      </w:r>
      <w:r w:rsidR="00731C81">
        <w:rPr>
          <w:rFonts w:ascii="Verdana" w:hAnsi="Verdana"/>
          <w:sz w:val="22"/>
          <w:szCs w:val="22"/>
        </w:rPr>
        <w:t>, and other specialist services including mental health and drug and alcohol services,</w:t>
      </w:r>
      <w:r w:rsidR="00A83B82">
        <w:rPr>
          <w:rFonts w:ascii="Verdana" w:hAnsi="Verdana"/>
          <w:sz w:val="22"/>
          <w:szCs w:val="22"/>
        </w:rPr>
        <w:t xml:space="preserve"> and will </w:t>
      </w:r>
      <w:r w:rsidR="00214E7C">
        <w:rPr>
          <w:rFonts w:ascii="Verdana" w:hAnsi="Verdana" w:cs="Arial"/>
          <w:sz w:val="22"/>
          <w:szCs w:val="22"/>
        </w:rPr>
        <w:t>provide data (outputs and outcomes) and contextual information</w:t>
      </w:r>
      <w:r w:rsidR="00176263">
        <w:rPr>
          <w:rFonts w:ascii="Verdana" w:hAnsi="Verdana" w:cs="Arial"/>
          <w:sz w:val="22"/>
          <w:szCs w:val="22"/>
        </w:rPr>
        <w:t xml:space="preserve"> for</w:t>
      </w:r>
      <w:r w:rsidR="00256D9D" w:rsidRPr="006A04F6">
        <w:rPr>
          <w:rFonts w:ascii="Verdana" w:hAnsi="Verdana" w:cs="Arial"/>
          <w:sz w:val="22"/>
          <w:szCs w:val="22"/>
        </w:rPr>
        <w:t xml:space="preserve"> the Safer Cornwall </w:t>
      </w:r>
      <w:r w:rsidR="00731C81">
        <w:rPr>
          <w:rFonts w:ascii="Verdana" w:hAnsi="Verdana" w:cs="Arial"/>
          <w:sz w:val="22"/>
          <w:szCs w:val="22"/>
        </w:rPr>
        <w:t>Domestic Abuse and Sexual V</w:t>
      </w:r>
      <w:r w:rsidR="00256D9D" w:rsidRPr="006A04F6">
        <w:rPr>
          <w:rFonts w:ascii="Verdana" w:hAnsi="Verdana" w:cs="Arial"/>
          <w:sz w:val="22"/>
          <w:szCs w:val="22"/>
        </w:rPr>
        <w:t xml:space="preserve">iolence </w:t>
      </w:r>
      <w:r w:rsidR="00731C81">
        <w:rPr>
          <w:rFonts w:ascii="Verdana" w:hAnsi="Verdana" w:cs="Arial"/>
          <w:sz w:val="22"/>
          <w:szCs w:val="22"/>
        </w:rPr>
        <w:t>Outcome</w:t>
      </w:r>
      <w:r w:rsidR="00176263">
        <w:rPr>
          <w:rFonts w:ascii="Verdana" w:hAnsi="Verdana" w:cs="Arial"/>
          <w:sz w:val="22"/>
          <w:szCs w:val="22"/>
        </w:rPr>
        <w:t>s</w:t>
      </w:r>
      <w:r w:rsidR="00731C81">
        <w:rPr>
          <w:rFonts w:ascii="Verdana" w:hAnsi="Verdana" w:cs="Arial"/>
          <w:sz w:val="22"/>
          <w:szCs w:val="22"/>
        </w:rPr>
        <w:t xml:space="preserve"> F</w:t>
      </w:r>
      <w:r w:rsidR="00D70F0E">
        <w:rPr>
          <w:rFonts w:ascii="Verdana" w:hAnsi="Verdana" w:cs="Arial"/>
          <w:sz w:val="22"/>
          <w:szCs w:val="22"/>
        </w:rPr>
        <w:t>ramework.</w:t>
      </w:r>
    </w:p>
    <w:p w14:paraId="624AC193" w14:textId="77777777" w:rsidR="00294D26" w:rsidRDefault="00294D26" w:rsidP="00731C81">
      <w:pPr>
        <w:rPr>
          <w:rFonts w:ascii="Verdana" w:hAnsi="Verdana"/>
          <w:color w:val="0000FF"/>
          <w:sz w:val="22"/>
          <w:szCs w:val="22"/>
        </w:rPr>
      </w:pPr>
    </w:p>
    <w:p w14:paraId="68F12221" w14:textId="152534F2" w:rsidR="00256D9D" w:rsidRPr="006A04F6" w:rsidRDefault="00256D9D" w:rsidP="00731C81">
      <w:pPr>
        <w:rPr>
          <w:rFonts w:ascii="Verdana" w:hAnsi="Verdana" w:cs="Arial"/>
          <w:sz w:val="22"/>
          <w:szCs w:val="22"/>
        </w:rPr>
      </w:pPr>
      <w:r w:rsidRPr="006A04F6">
        <w:rPr>
          <w:rFonts w:ascii="Verdana" w:hAnsi="Verdana" w:cs="Arial"/>
          <w:sz w:val="22"/>
          <w:szCs w:val="22"/>
        </w:rPr>
        <w:t xml:space="preserve">The service must be able to meet </w:t>
      </w:r>
      <w:r w:rsidR="00A83B82">
        <w:rPr>
          <w:rFonts w:ascii="Verdana" w:hAnsi="Verdana" w:cs="Arial"/>
          <w:sz w:val="22"/>
          <w:szCs w:val="22"/>
        </w:rPr>
        <w:t xml:space="preserve">the needs of </w:t>
      </w:r>
      <w:r w:rsidR="00176263">
        <w:rPr>
          <w:rFonts w:ascii="Verdana" w:hAnsi="Verdana" w:cs="Arial"/>
          <w:sz w:val="22"/>
          <w:szCs w:val="22"/>
        </w:rPr>
        <w:t xml:space="preserve">all sectors of the community in </w:t>
      </w:r>
      <w:r w:rsidR="00A83B82">
        <w:rPr>
          <w:rFonts w:ascii="Verdana" w:hAnsi="Verdana" w:cs="Arial"/>
          <w:sz w:val="22"/>
          <w:szCs w:val="22"/>
        </w:rPr>
        <w:t>C</w:t>
      </w:r>
      <w:r w:rsidR="00731C81">
        <w:rPr>
          <w:rFonts w:ascii="Verdana" w:hAnsi="Verdana" w:cs="Arial"/>
          <w:sz w:val="22"/>
          <w:szCs w:val="22"/>
        </w:rPr>
        <w:t xml:space="preserve">ornwall and the </w:t>
      </w:r>
      <w:r w:rsidR="00A83B82">
        <w:rPr>
          <w:rFonts w:ascii="Verdana" w:hAnsi="Verdana" w:cs="Arial"/>
          <w:sz w:val="22"/>
          <w:szCs w:val="22"/>
        </w:rPr>
        <w:t>I</w:t>
      </w:r>
      <w:r w:rsidR="00176263">
        <w:rPr>
          <w:rFonts w:ascii="Verdana" w:hAnsi="Verdana" w:cs="Arial"/>
          <w:sz w:val="22"/>
          <w:szCs w:val="22"/>
        </w:rPr>
        <w:t>s</w:t>
      </w:r>
      <w:r w:rsidR="00731C81">
        <w:rPr>
          <w:rFonts w:ascii="Verdana" w:hAnsi="Verdana" w:cs="Arial"/>
          <w:sz w:val="22"/>
          <w:szCs w:val="22"/>
        </w:rPr>
        <w:t xml:space="preserve">les of </w:t>
      </w:r>
      <w:r w:rsidR="00A83B82">
        <w:rPr>
          <w:rFonts w:ascii="Verdana" w:hAnsi="Verdana" w:cs="Arial"/>
          <w:sz w:val="22"/>
          <w:szCs w:val="22"/>
        </w:rPr>
        <w:t>S</w:t>
      </w:r>
      <w:r w:rsidR="00731C81">
        <w:rPr>
          <w:rFonts w:ascii="Verdana" w:hAnsi="Verdana" w:cs="Arial"/>
          <w:sz w:val="22"/>
          <w:szCs w:val="22"/>
        </w:rPr>
        <w:t>cilly</w:t>
      </w:r>
      <w:r w:rsidR="00176263">
        <w:rPr>
          <w:rFonts w:ascii="Verdana" w:hAnsi="Verdana" w:cs="Arial"/>
          <w:sz w:val="22"/>
          <w:szCs w:val="22"/>
        </w:rPr>
        <w:t xml:space="preserve">, </w:t>
      </w:r>
      <w:r w:rsidR="00684DA7">
        <w:rPr>
          <w:rFonts w:ascii="Verdana" w:hAnsi="Verdana" w:cs="Arial"/>
          <w:sz w:val="22"/>
          <w:szCs w:val="22"/>
        </w:rPr>
        <w:t xml:space="preserve">particularly people that may find </w:t>
      </w:r>
      <w:r w:rsidR="00684DA7" w:rsidRPr="007E6846">
        <w:rPr>
          <w:rFonts w:ascii="Verdana" w:hAnsi="Verdana" w:cs="Arial"/>
          <w:sz w:val="22"/>
          <w:szCs w:val="22"/>
        </w:rPr>
        <w:t>it harder to access and engage with services and support.</w:t>
      </w:r>
    </w:p>
    <w:p w14:paraId="05B74441" w14:textId="77777777" w:rsidR="004F7C83" w:rsidRPr="006A04F6" w:rsidRDefault="004F7C83" w:rsidP="00A024D0">
      <w:pPr>
        <w:jc w:val="both"/>
        <w:rPr>
          <w:rFonts w:ascii="Verdana" w:hAnsi="Verdana" w:cs="Arial"/>
          <w:sz w:val="22"/>
          <w:szCs w:val="22"/>
        </w:rPr>
      </w:pPr>
    </w:p>
    <w:p w14:paraId="62C2132E" w14:textId="77777777" w:rsidR="000654A2" w:rsidRPr="006A04F6" w:rsidRDefault="000654A2" w:rsidP="005927CE">
      <w:pPr>
        <w:ind w:left="360"/>
        <w:rPr>
          <w:rFonts w:ascii="Verdana" w:hAnsi="Verdana"/>
          <w:color w:val="0000FF"/>
          <w:sz w:val="22"/>
          <w:szCs w:val="22"/>
        </w:rPr>
      </w:pPr>
    </w:p>
    <w:p w14:paraId="4A66B3F0" w14:textId="77777777" w:rsidR="002003D6" w:rsidRPr="006A04F6" w:rsidRDefault="002B269E" w:rsidP="0037282C">
      <w:pPr>
        <w:pStyle w:val="Heading1"/>
        <w:numPr>
          <w:ilvl w:val="0"/>
          <w:numId w:val="6"/>
        </w:numPr>
        <w:ind w:left="426" w:hanging="426"/>
        <w:rPr>
          <w:rFonts w:ascii="Verdana" w:hAnsi="Verdana"/>
          <w:sz w:val="22"/>
          <w:szCs w:val="22"/>
        </w:rPr>
      </w:pPr>
      <w:r>
        <w:rPr>
          <w:rFonts w:ascii="Verdana" w:hAnsi="Verdana"/>
          <w:sz w:val="22"/>
          <w:szCs w:val="22"/>
        </w:rPr>
        <w:br w:type="page"/>
      </w:r>
      <w:r w:rsidR="006A04F6">
        <w:rPr>
          <w:rFonts w:ascii="Verdana" w:hAnsi="Verdana"/>
          <w:sz w:val="22"/>
          <w:szCs w:val="22"/>
        </w:rPr>
        <w:lastRenderedPageBreak/>
        <w:t xml:space="preserve">   </w:t>
      </w:r>
      <w:bookmarkStart w:id="3" w:name="_Toc526884280"/>
      <w:bookmarkStart w:id="4" w:name="Background"/>
      <w:r w:rsidR="002003D6" w:rsidRPr="006A04F6">
        <w:rPr>
          <w:rFonts w:ascii="Verdana" w:hAnsi="Verdana"/>
          <w:sz w:val="22"/>
          <w:szCs w:val="22"/>
        </w:rPr>
        <w:t>B</w:t>
      </w:r>
      <w:r w:rsidR="00973C93" w:rsidRPr="006A04F6">
        <w:rPr>
          <w:rFonts w:ascii="Verdana" w:hAnsi="Verdana"/>
          <w:sz w:val="22"/>
          <w:szCs w:val="22"/>
        </w:rPr>
        <w:t>ackground</w:t>
      </w:r>
      <w:bookmarkEnd w:id="3"/>
      <w:r w:rsidR="00973C93" w:rsidRPr="006A04F6">
        <w:rPr>
          <w:rFonts w:ascii="Verdana" w:hAnsi="Verdana"/>
          <w:sz w:val="22"/>
          <w:szCs w:val="22"/>
        </w:rPr>
        <w:t xml:space="preserve"> </w:t>
      </w:r>
      <w:bookmarkEnd w:id="4"/>
    </w:p>
    <w:p w14:paraId="6111CB10" w14:textId="77777777" w:rsidR="00836846" w:rsidRPr="006A04F6" w:rsidRDefault="00836846" w:rsidP="00836846">
      <w:pPr>
        <w:jc w:val="both"/>
        <w:rPr>
          <w:rFonts w:ascii="Verdana" w:hAnsi="Verdana"/>
          <w:color w:val="0000FF"/>
          <w:sz w:val="22"/>
          <w:szCs w:val="22"/>
          <w:u w:val="single"/>
        </w:rPr>
      </w:pPr>
    </w:p>
    <w:p w14:paraId="02A80C98" w14:textId="77777777" w:rsidR="00584E63" w:rsidRDefault="00867DB5" w:rsidP="004F7C83">
      <w:pPr>
        <w:jc w:val="both"/>
        <w:rPr>
          <w:rFonts w:ascii="Verdana" w:hAnsi="Verdana"/>
          <w:b/>
          <w:sz w:val="22"/>
          <w:szCs w:val="22"/>
        </w:rPr>
      </w:pPr>
      <w:r w:rsidRPr="006A04F6">
        <w:rPr>
          <w:rFonts w:ascii="Verdana" w:hAnsi="Verdana"/>
          <w:b/>
          <w:sz w:val="22"/>
          <w:szCs w:val="22"/>
        </w:rPr>
        <w:t>3</w:t>
      </w:r>
      <w:r w:rsidR="00584E63" w:rsidRPr="006A04F6">
        <w:rPr>
          <w:rFonts w:ascii="Verdana" w:hAnsi="Verdana"/>
          <w:b/>
          <w:sz w:val="22"/>
          <w:szCs w:val="22"/>
        </w:rPr>
        <w:t xml:space="preserve">.1 </w:t>
      </w:r>
      <w:r w:rsidR="006A04F6">
        <w:rPr>
          <w:rFonts w:ascii="Verdana" w:hAnsi="Verdana"/>
          <w:b/>
          <w:sz w:val="22"/>
          <w:szCs w:val="22"/>
        </w:rPr>
        <w:t xml:space="preserve">   </w:t>
      </w:r>
      <w:r w:rsidR="00584E63" w:rsidRPr="006A04F6">
        <w:rPr>
          <w:rFonts w:ascii="Verdana" w:hAnsi="Verdana"/>
          <w:b/>
          <w:sz w:val="22"/>
          <w:szCs w:val="22"/>
        </w:rPr>
        <w:t>National Context</w:t>
      </w:r>
    </w:p>
    <w:p w14:paraId="03F7C64A" w14:textId="77777777" w:rsidR="006A04F6" w:rsidRPr="006A04F6" w:rsidRDefault="006A04F6" w:rsidP="004F7C83">
      <w:pPr>
        <w:jc w:val="both"/>
        <w:rPr>
          <w:rFonts w:ascii="Verdana" w:hAnsi="Verdana"/>
          <w:b/>
          <w:sz w:val="22"/>
          <w:szCs w:val="22"/>
        </w:rPr>
      </w:pPr>
    </w:p>
    <w:p w14:paraId="537EB8A9" w14:textId="77777777" w:rsidR="004F7C83" w:rsidRPr="006A04F6" w:rsidRDefault="004F7C83" w:rsidP="000A75D5">
      <w:pPr>
        <w:numPr>
          <w:ilvl w:val="2"/>
          <w:numId w:val="15"/>
        </w:numPr>
        <w:jc w:val="both"/>
        <w:rPr>
          <w:rFonts w:ascii="Verdana" w:hAnsi="Verdana"/>
          <w:b/>
          <w:sz w:val="22"/>
          <w:szCs w:val="22"/>
        </w:rPr>
      </w:pPr>
      <w:r w:rsidRPr="006A04F6">
        <w:rPr>
          <w:rFonts w:ascii="Verdana" w:hAnsi="Verdana"/>
          <w:b/>
          <w:sz w:val="22"/>
          <w:szCs w:val="22"/>
        </w:rPr>
        <w:t xml:space="preserve">National </w:t>
      </w:r>
      <w:r w:rsidR="00836846" w:rsidRPr="006A04F6">
        <w:rPr>
          <w:rFonts w:ascii="Verdana" w:hAnsi="Verdana"/>
          <w:b/>
          <w:sz w:val="22"/>
          <w:szCs w:val="22"/>
        </w:rPr>
        <w:t>strategy</w:t>
      </w:r>
    </w:p>
    <w:p w14:paraId="3F7F0992" w14:textId="77777777" w:rsidR="00836846" w:rsidRPr="0070230D" w:rsidRDefault="00836846" w:rsidP="009B6093">
      <w:pPr>
        <w:pStyle w:val="CSPNAbodytext"/>
      </w:pPr>
      <w:r w:rsidRPr="0070230D">
        <w:t>National Ending Violence against Women</w:t>
      </w:r>
      <w:r w:rsidR="000673EE" w:rsidRPr="0070230D">
        <w:t xml:space="preserve"> and Girls Strategy 2016-2020 </w:t>
      </w:r>
    </w:p>
    <w:p w14:paraId="079EFCF6" w14:textId="77777777" w:rsidR="000673EE" w:rsidRPr="00731C81" w:rsidRDefault="000673EE" w:rsidP="00731C81">
      <w:pPr>
        <w:rPr>
          <w:rFonts w:ascii="Verdana" w:hAnsi="Verdana"/>
          <w:sz w:val="22"/>
          <w:szCs w:val="22"/>
        </w:rPr>
      </w:pPr>
      <w:r w:rsidRPr="00731C81">
        <w:rPr>
          <w:rFonts w:ascii="Verdana" w:hAnsi="Verdana"/>
          <w:sz w:val="22"/>
          <w:szCs w:val="22"/>
        </w:rPr>
        <w:t>In 2016, the Home Office published its cross-government strategy for tackling violence against women and girls (including domestic abuse); Call to End Violence Against Women and Girls (CEVAWG). The Home Office stated the four key areas of focus for the strategy were; the prevention of violence, the provision of services, working in partnership, and reducing risk by ensuring perpetrators are brought to justice. This included an accompanying action plan which focuses on the following areas:</w:t>
      </w:r>
    </w:p>
    <w:p w14:paraId="795B1173" w14:textId="77777777" w:rsidR="000673EE" w:rsidRPr="00731C81" w:rsidRDefault="000673EE" w:rsidP="000A75D5">
      <w:pPr>
        <w:pStyle w:val="CSPNAbodytext"/>
        <w:numPr>
          <w:ilvl w:val="0"/>
          <w:numId w:val="14"/>
        </w:numPr>
      </w:pPr>
      <w:r w:rsidRPr="00731C81">
        <w:t>Primary prevention; educating and challenging young people about healthy re</w:t>
      </w:r>
      <w:r w:rsidR="00731C81" w:rsidRPr="00731C81">
        <w:t>lationships, abuse and consent;</w:t>
      </w:r>
    </w:p>
    <w:p w14:paraId="35B96FCD" w14:textId="77777777" w:rsidR="000673EE" w:rsidRPr="00731C81" w:rsidRDefault="000673EE" w:rsidP="000A75D5">
      <w:pPr>
        <w:pStyle w:val="CSPNAbodytext"/>
        <w:numPr>
          <w:ilvl w:val="0"/>
          <w:numId w:val="14"/>
        </w:numPr>
      </w:pPr>
      <w:r w:rsidRPr="00731C81">
        <w:t>Protecting people online;</w:t>
      </w:r>
    </w:p>
    <w:p w14:paraId="2602CB3D" w14:textId="77777777" w:rsidR="000673EE" w:rsidRPr="00731C81" w:rsidRDefault="000673EE" w:rsidP="000A75D5">
      <w:pPr>
        <w:pStyle w:val="CSPNAbodytext"/>
        <w:numPr>
          <w:ilvl w:val="0"/>
          <w:numId w:val="14"/>
        </w:numPr>
      </w:pPr>
      <w:r w:rsidRPr="00731C81">
        <w:t>Traditional harmful practices; including forced marriag</w:t>
      </w:r>
      <w:r w:rsidR="00731C81" w:rsidRPr="00731C81">
        <w:t>e and female genital mutilation;</w:t>
      </w:r>
    </w:p>
    <w:p w14:paraId="543BACBD" w14:textId="77777777" w:rsidR="000673EE" w:rsidRPr="00731C81" w:rsidRDefault="000673EE" w:rsidP="000A75D5">
      <w:pPr>
        <w:pStyle w:val="CSPNAbodytext"/>
        <w:numPr>
          <w:ilvl w:val="0"/>
          <w:numId w:val="14"/>
        </w:numPr>
      </w:pPr>
      <w:r w:rsidRPr="00731C81">
        <w:t>Earlier identification and intervention to prevent abuse; including moving to an integrated family model of support, strengthening the role of health services, supporting integration, and safeguarding those a</w:t>
      </w:r>
      <w:r w:rsidR="00731C81" w:rsidRPr="00731C81">
        <w:t>ffected by or involved in gangs;</w:t>
      </w:r>
    </w:p>
    <w:p w14:paraId="105EB6BD" w14:textId="77777777" w:rsidR="000673EE" w:rsidRPr="00731C81" w:rsidRDefault="000673EE" w:rsidP="000A75D5">
      <w:pPr>
        <w:pStyle w:val="CSPNAbodytext"/>
        <w:numPr>
          <w:ilvl w:val="0"/>
          <w:numId w:val="14"/>
        </w:numPr>
      </w:pPr>
      <w:r w:rsidRPr="00731C81">
        <w:t>Perpetrators: changing behaviours to prevent abuse and reduce offending; a sustainable approach is dependent on changing attitu</w:t>
      </w:r>
      <w:r w:rsidR="00731C81" w:rsidRPr="00731C81">
        <w:t>des and behaviours of offenders;</w:t>
      </w:r>
    </w:p>
    <w:p w14:paraId="1C952F9A" w14:textId="77777777" w:rsidR="000673EE" w:rsidRPr="00731C81" w:rsidRDefault="000673EE" w:rsidP="000A75D5">
      <w:pPr>
        <w:pStyle w:val="CSPNAbodytext"/>
        <w:numPr>
          <w:ilvl w:val="0"/>
          <w:numId w:val="14"/>
        </w:numPr>
      </w:pPr>
      <w:r w:rsidRPr="00731C81">
        <w:t>Building the evidence base; providing commissioners and service providers with the best available evidence of what works with early interve</w:t>
      </w:r>
      <w:r w:rsidR="00731C81" w:rsidRPr="00731C81">
        <w:t>ntion and tackling perpetrators</w:t>
      </w:r>
    </w:p>
    <w:p w14:paraId="224FF09A" w14:textId="77777777" w:rsidR="000673EE" w:rsidRPr="00731C81" w:rsidRDefault="000673EE" w:rsidP="000A75D5">
      <w:pPr>
        <w:numPr>
          <w:ilvl w:val="0"/>
          <w:numId w:val="14"/>
        </w:numPr>
        <w:rPr>
          <w:rFonts w:ascii="Verdana" w:hAnsi="Verdana"/>
          <w:sz w:val="22"/>
          <w:szCs w:val="22"/>
        </w:rPr>
      </w:pPr>
      <w:r w:rsidRPr="00731C81">
        <w:rPr>
          <w:rFonts w:ascii="Verdana" w:hAnsi="Verdana"/>
          <w:sz w:val="22"/>
          <w:szCs w:val="22"/>
        </w:rPr>
        <w:t>Support for commissioning in local areas</w:t>
      </w:r>
      <w:r w:rsidR="00731C81" w:rsidRPr="00731C81">
        <w:rPr>
          <w:rFonts w:ascii="Verdana" w:hAnsi="Verdana"/>
          <w:sz w:val="22"/>
          <w:szCs w:val="22"/>
        </w:rPr>
        <w:t>;</w:t>
      </w:r>
    </w:p>
    <w:p w14:paraId="6FCE0CA0" w14:textId="77777777" w:rsidR="000673EE" w:rsidRPr="00731C81" w:rsidRDefault="000673EE" w:rsidP="000A75D5">
      <w:pPr>
        <w:pStyle w:val="CSPNAbodytext"/>
        <w:numPr>
          <w:ilvl w:val="0"/>
          <w:numId w:val="14"/>
        </w:numPr>
      </w:pPr>
      <w:r w:rsidRPr="00731C81">
        <w:t>Effective multi-agency working</w:t>
      </w:r>
      <w:r w:rsidR="00731C81" w:rsidRPr="00731C81">
        <w:t>;</w:t>
      </w:r>
    </w:p>
    <w:p w14:paraId="4EC7374E" w14:textId="77777777" w:rsidR="000673EE" w:rsidRPr="00731C81" w:rsidRDefault="000673EE" w:rsidP="000A75D5">
      <w:pPr>
        <w:pStyle w:val="CSPNAbodytext"/>
        <w:numPr>
          <w:ilvl w:val="0"/>
          <w:numId w:val="14"/>
        </w:numPr>
      </w:pPr>
      <w:r w:rsidRPr="00731C81">
        <w:t>Improving the criminal justice response; including police, CPS, supporting vic</w:t>
      </w:r>
      <w:r w:rsidR="00193C8D" w:rsidRPr="00731C81">
        <w:t>t</w:t>
      </w:r>
      <w:r w:rsidRPr="00731C81">
        <w:t xml:space="preserve">ims and female offenders, prostitution and tackling online offending. </w:t>
      </w:r>
    </w:p>
    <w:p w14:paraId="4BA19BCE" w14:textId="77777777" w:rsidR="000673EE" w:rsidRPr="00731C81" w:rsidRDefault="000673EE" w:rsidP="009B6093">
      <w:pPr>
        <w:pStyle w:val="CSPNAbodytext"/>
      </w:pPr>
    </w:p>
    <w:p w14:paraId="11E2F9F7" w14:textId="77777777" w:rsidR="00836846" w:rsidRPr="009B6093" w:rsidRDefault="00836846" w:rsidP="009B6093">
      <w:pPr>
        <w:pStyle w:val="CSPNAbodytext"/>
        <w:rPr>
          <w:b/>
          <w:highlight w:val="magenta"/>
        </w:rPr>
      </w:pPr>
      <w:r w:rsidRPr="009B6093">
        <w:rPr>
          <w:b/>
        </w:rPr>
        <w:t xml:space="preserve">National violence against Women and Girls Statement of </w:t>
      </w:r>
      <w:r w:rsidR="000673EE" w:rsidRPr="009B6093">
        <w:rPr>
          <w:b/>
        </w:rPr>
        <w:t>Expectations</w:t>
      </w:r>
      <w:r w:rsidR="00787887" w:rsidRPr="009B6093">
        <w:rPr>
          <w:b/>
        </w:rPr>
        <w:t xml:space="preserve"> (Dec</w:t>
      </w:r>
      <w:r w:rsidR="00C52176" w:rsidRPr="009B6093">
        <w:rPr>
          <w:b/>
        </w:rPr>
        <w:t>ember</w:t>
      </w:r>
      <w:r w:rsidR="00787887" w:rsidRPr="009B6093">
        <w:rPr>
          <w:b/>
        </w:rPr>
        <w:t xml:space="preserve"> 2016)</w:t>
      </w:r>
    </w:p>
    <w:p w14:paraId="4B9C4130" w14:textId="77777777" w:rsidR="006A04F6" w:rsidRPr="00731C81" w:rsidRDefault="00787887" w:rsidP="009B6093">
      <w:pPr>
        <w:pStyle w:val="CSPNAbodytext"/>
      </w:pPr>
      <w:r w:rsidRPr="00731C81">
        <w:t>The National statement of Expectations (NSE) sets out what local areas need to put in place to ensure their response to V</w:t>
      </w:r>
      <w:r w:rsidR="00731C81" w:rsidRPr="00731C81">
        <w:t xml:space="preserve">iolence </w:t>
      </w:r>
      <w:r w:rsidRPr="00731C81">
        <w:t>A</w:t>
      </w:r>
      <w:r w:rsidR="00731C81" w:rsidRPr="00731C81">
        <w:t xml:space="preserve">gainst </w:t>
      </w:r>
      <w:r w:rsidRPr="00731C81">
        <w:t>W</w:t>
      </w:r>
      <w:r w:rsidR="00731C81" w:rsidRPr="00731C81">
        <w:t xml:space="preserve">omen and </w:t>
      </w:r>
      <w:r w:rsidRPr="00731C81">
        <w:t>G</w:t>
      </w:r>
      <w:r w:rsidR="00731C81" w:rsidRPr="00731C81">
        <w:t>irls (VAWG)</w:t>
      </w:r>
      <w:r w:rsidRPr="00731C81">
        <w:t xml:space="preserve"> issues is as collaborative, robust and effective as it can be so that all victims and survivors can get the help they need. They expect to</w:t>
      </w:r>
      <w:r w:rsidR="0099216A" w:rsidRPr="00731C81">
        <w:t xml:space="preserve"> s</w:t>
      </w:r>
      <w:r w:rsidRPr="00731C81">
        <w:t>ee local strategies and services that:</w:t>
      </w:r>
    </w:p>
    <w:p w14:paraId="447D9AB7" w14:textId="77777777" w:rsidR="00787887" w:rsidRPr="00E80015" w:rsidRDefault="00787887" w:rsidP="000A75D5">
      <w:pPr>
        <w:numPr>
          <w:ilvl w:val="0"/>
          <w:numId w:val="42"/>
        </w:numPr>
        <w:rPr>
          <w:rFonts w:ascii="Verdana" w:hAnsi="Verdana"/>
          <w:sz w:val="22"/>
          <w:szCs w:val="22"/>
        </w:rPr>
      </w:pPr>
      <w:r w:rsidRPr="00E80015">
        <w:rPr>
          <w:rFonts w:ascii="Verdana" w:hAnsi="Verdana"/>
          <w:sz w:val="22"/>
          <w:szCs w:val="22"/>
        </w:rPr>
        <w:t>Put the victim at the centre of the service</w:t>
      </w:r>
      <w:r w:rsidR="00731C81" w:rsidRPr="00E80015">
        <w:rPr>
          <w:rFonts w:ascii="Verdana" w:hAnsi="Verdana"/>
          <w:sz w:val="22"/>
          <w:szCs w:val="22"/>
        </w:rPr>
        <w:t>;</w:t>
      </w:r>
    </w:p>
    <w:p w14:paraId="21A534E0" w14:textId="77777777" w:rsidR="00787887" w:rsidRPr="00E80015" w:rsidRDefault="00787887" w:rsidP="000A75D5">
      <w:pPr>
        <w:numPr>
          <w:ilvl w:val="0"/>
          <w:numId w:val="42"/>
        </w:numPr>
        <w:rPr>
          <w:rFonts w:ascii="Verdana" w:hAnsi="Verdana"/>
          <w:sz w:val="22"/>
          <w:szCs w:val="22"/>
        </w:rPr>
      </w:pPr>
      <w:r w:rsidRPr="00E80015">
        <w:rPr>
          <w:rFonts w:ascii="Verdana" w:hAnsi="Verdana"/>
          <w:sz w:val="22"/>
          <w:szCs w:val="22"/>
        </w:rPr>
        <w:t>Have a clear focus on perpetrators in order to keep victims safe</w:t>
      </w:r>
      <w:r w:rsidR="00731C81" w:rsidRPr="00E80015">
        <w:rPr>
          <w:rFonts w:ascii="Verdana" w:hAnsi="Verdana"/>
          <w:sz w:val="22"/>
          <w:szCs w:val="22"/>
        </w:rPr>
        <w:t>;</w:t>
      </w:r>
    </w:p>
    <w:p w14:paraId="59EA3969" w14:textId="77777777" w:rsidR="00787887" w:rsidRPr="00E80015" w:rsidRDefault="00787887" w:rsidP="000A75D5">
      <w:pPr>
        <w:numPr>
          <w:ilvl w:val="0"/>
          <w:numId w:val="42"/>
        </w:numPr>
        <w:rPr>
          <w:rFonts w:ascii="Verdana" w:hAnsi="Verdana"/>
          <w:sz w:val="22"/>
          <w:szCs w:val="22"/>
        </w:rPr>
      </w:pPr>
      <w:r w:rsidRPr="00E80015">
        <w:rPr>
          <w:rFonts w:ascii="Verdana" w:hAnsi="Verdana"/>
          <w:sz w:val="22"/>
          <w:szCs w:val="22"/>
        </w:rPr>
        <w:t>Take a strategic, system-wide approach to commissioning, acknowledging the gendered nature of VAWG</w:t>
      </w:r>
      <w:r w:rsidR="00731C81" w:rsidRPr="00E80015">
        <w:rPr>
          <w:rFonts w:ascii="Verdana" w:hAnsi="Verdana"/>
          <w:sz w:val="22"/>
          <w:szCs w:val="22"/>
        </w:rPr>
        <w:t>;</w:t>
      </w:r>
    </w:p>
    <w:p w14:paraId="09A9484A" w14:textId="77777777" w:rsidR="00787887" w:rsidRPr="00E80015" w:rsidRDefault="00787887" w:rsidP="000A75D5">
      <w:pPr>
        <w:numPr>
          <w:ilvl w:val="0"/>
          <w:numId w:val="42"/>
        </w:numPr>
        <w:rPr>
          <w:rFonts w:ascii="Verdana" w:hAnsi="Verdana"/>
          <w:sz w:val="22"/>
          <w:szCs w:val="22"/>
        </w:rPr>
      </w:pPr>
      <w:r w:rsidRPr="00E80015">
        <w:rPr>
          <w:rFonts w:ascii="Verdana" w:hAnsi="Verdana"/>
          <w:sz w:val="22"/>
          <w:szCs w:val="22"/>
        </w:rPr>
        <w:t>Are locally-led and safeguard individuals at every point</w:t>
      </w:r>
      <w:r w:rsidR="00731C81" w:rsidRPr="00E80015">
        <w:rPr>
          <w:rFonts w:ascii="Verdana" w:hAnsi="Verdana"/>
          <w:sz w:val="22"/>
          <w:szCs w:val="22"/>
        </w:rPr>
        <w:t>;</w:t>
      </w:r>
    </w:p>
    <w:p w14:paraId="3E46FBE0" w14:textId="77777777" w:rsidR="00787887" w:rsidRDefault="00787887" w:rsidP="007509C3">
      <w:pPr>
        <w:numPr>
          <w:ilvl w:val="0"/>
          <w:numId w:val="54"/>
        </w:numPr>
        <w:rPr>
          <w:rFonts w:ascii="Verdana" w:hAnsi="Verdana"/>
          <w:sz w:val="22"/>
          <w:szCs w:val="22"/>
        </w:rPr>
      </w:pPr>
      <w:r w:rsidRPr="00E80015">
        <w:rPr>
          <w:rFonts w:ascii="Verdana" w:hAnsi="Verdana"/>
          <w:sz w:val="22"/>
          <w:szCs w:val="22"/>
        </w:rPr>
        <w:t xml:space="preserve">Raise local awareness of the issues and involve, engage and empower </w:t>
      </w:r>
      <w:r w:rsidR="0099216A" w:rsidRPr="00E80015">
        <w:rPr>
          <w:rFonts w:ascii="Verdana" w:hAnsi="Verdana"/>
          <w:sz w:val="22"/>
          <w:szCs w:val="22"/>
        </w:rPr>
        <w:t>communities</w:t>
      </w:r>
      <w:r w:rsidRPr="00E80015">
        <w:rPr>
          <w:rFonts w:ascii="Verdana" w:hAnsi="Verdana"/>
          <w:sz w:val="22"/>
          <w:szCs w:val="22"/>
        </w:rPr>
        <w:t xml:space="preserve"> to seek, design and deliver solutions to prevent VAWG</w:t>
      </w:r>
      <w:r w:rsidR="00731C81" w:rsidRPr="00E80015">
        <w:rPr>
          <w:rFonts w:ascii="Verdana" w:hAnsi="Verdana"/>
          <w:sz w:val="22"/>
          <w:szCs w:val="22"/>
        </w:rPr>
        <w:t>.</w:t>
      </w:r>
    </w:p>
    <w:p w14:paraId="443994AB" w14:textId="77777777" w:rsidR="000573D8" w:rsidRDefault="000573D8" w:rsidP="000573D8">
      <w:pPr>
        <w:rPr>
          <w:rFonts w:ascii="Verdana" w:hAnsi="Verdana"/>
          <w:sz w:val="22"/>
          <w:szCs w:val="22"/>
        </w:rPr>
      </w:pPr>
    </w:p>
    <w:p w14:paraId="7685E858" w14:textId="77777777" w:rsidR="005A6D8E" w:rsidRPr="005A6D8E" w:rsidRDefault="005A6D8E" w:rsidP="005A6D8E">
      <w:pPr>
        <w:numPr>
          <w:ilvl w:val="2"/>
          <w:numId w:val="15"/>
        </w:numPr>
        <w:spacing w:line="276" w:lineRule="auto"/>
        <w:rPr>
          <w:rFonts w:ascii="Verdana" w:hAnsi="Verdana"/>
          <w:b/>
          <w:bCs/>
          <w:iCs/>
          <w:sz w:val="22"/>
          <w:szCs w:val="22"/>
          <w:lang w:val="en" w:eastAsia="en-GB"/>
        </w:rPr>
      </w:pPr>
      <w:r w:rsidRPr="005A6D8E">
        <w:rPr>
          <w:rFonts w:ascii="Verdana" w:hAnsi="Verdana"/>
          <w:b/>
          <w:bCs/>
          <w:iCs/>
          <w:sz w:val="22"/>
          <w:szCs w:val="22"/>
          <w:lang w:val="en" w:eastAsia="en-GB"/>
        </w:rPr>
        <w:t xml:space="preserve">The Domestic Abuse Act 2021 (including Statutory Guidance Under Part 4) </w:t>
      </w:r>
    </w:p>
    <w:p w14:paraId="0A2F6F1C" w14:textId="77777777" w:rsidR="005A6D8E" w:rsidRPr="005A6D8E" w:rsidRDefault="005A6D8E" w:rsidP="005A6D8E">
      <w:pPr>
        <w:spacing w:line="276" w:lineRule="auto"/>
        <w:rPr>
          <w:rFonts w:ascii="Verdana" w:hAnsi="Verdana"/>
          <w:b/>
          <w:bCs/>
          <w:iCs/>
          <w:sz w:val="22"/>
          <w:szCs w:val="22"/>
          <w:lang w:val="en" w:eastAsia="en-GB"/>
        </w:rPr>
      </w:pPr>
    </w:p>
    <w:p w14:paraId="58C63174" w14:textId="77777777" w:rsidR="005A6D8E" w:rsidRPr="005A6D8E" w:rsidRDefault="005A6D8E" w:rsidP="005A6D8E">
      <w:pPr>
        <w:rPr>
          <w:rFonts w:ascii="Verdana" w:hAnsi="Verdana"/>
          <w:sz w:val="22"/>
          <w:szCs w:val="22"/>
        </w:rPr>
      </w:pPr>
      <w:r w:rsidRPr="005A6D8E">
        <w:rPr>
          <w:rFonts w:ascii="Verdana" w:hAnsi="Verdana"/>
          <w:sz w:val="22"/>
          <w:szCs w:val="22"/>
        </w:rPr>
        <w:t>The Domestic Abuse Act will:</w:t>
      </w:r>
    </w:p>
    <w:p w14:paraId="46641664"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create a statutory definition of domestic abuse, emphasising that domestic abuse is not just physical violence, but can also be emotional, coercive or controlling, and economic abuse. As part of this definition, children will be explicitly recognised as victims if they see, hear or otherwise experience the effects of  abuse;</w:t>
      </w:r>
    </w:p>
    <w:p w14:paraId="08BBDFB6"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create a new offence of non-fatal strangulation;</w:t>
      </w:r>
    </w:p>
    <w:p w14:paraId="2A81F361"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extending the controlling or coercive behaviour offence to cover post-separation abuse;</w:t>
      </w:r>
    </w:p>
    <w:p w14:paraId="566294CC"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extend the ‘revenge porn’ offence to cover the threat to disclose intimate images with the intention to cause distress;</w:t>
      </w:r>
    </w:p>
    <w:p w14:paraId="1EF337AB"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clarify the law to further deter claims of “rough sex gone wrong” in cases involving death or serious injury;</w:t>
      </w:r>
    </w:p>
    <w:p w14:paraId="73AB61A0"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create a statutory presumption that victims of domestic abuse are eligible for special measures in the criminal, civil and family courts (for example, to enable them to give evidence via a video link);</w:t>
      </w:r>
    </w:p>
    <w:p w14:paraId="10CD3469"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establish in law the Domestic Abuse Commissioner, to stand up for victims and survivors, raise public awareness, monitor the response of local authorities, the justice system and other statutory agencies and hold them to account in tackling domestic abuse;</w:t>
      </w:r>
    </w:p>
    <w:p w14:paraId="2B60483C"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place a duty on local authorities in England to provide support to victims of domestic abuse and their children in refuges and other safe accommodation;</w:t>
      </w:r>
    </w:p>
    <w:p w14:paraId="27BFE018"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provide that all eligible homeless victims of domestic abuse automatically have ‘priority need’ for homelessness assistance;</w:t>
      </w:r>
    </w:p>
    <w:p w14:paraId="0704B856"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place the guidance supporting the Domestic Violence Disclosure Scheme (“Clare’s law”) on a statutory footing;</w:t>
      </w:r>
    </w:p>
    <w:p w14:paraId="5B2076E2"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ensure that when local authorities rehouse victims of domestic abuse, they do not lose a secure lifetime or assured tenancy;</w:t>
      </w:r>
    </w:p>
    <w:p w14:paraId="077DAC6C"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provide that all eligible homeless victims of domestic abuse automatically have ‘priority need’ for homelessness assistance;</w:t>
      </w:r>
    </w:p>
    <w:p w14:paraId="7B4C696C"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stop vexatious family proceedings that can further traumatise victims by clarifying the circumstances in which a court may make a barring order under section 91(14) of the Children Act 1989;</w:t>
      </w:r>
    </w:p>
    <w:p w14:paraId="3D754B4C" w14:textId="77777777" w:rsidR="005A6D8E" w:rsidRPr="005A6D8E" w:rsidRDefault="005A6D8E" w:rsidP="005A6D8E">
      <w:pPr>
        <w:numPr>
          <w:ilvl w:val="0"/>
          <w:numId w:val="62"/>
        </w:numPr>
        <w:rPr>
          <w:rFonts w:ascii="Verdana" w:hAnsi="Verdana"/>
          <w:sz w:val="22"/>
          <w:szCs w:val="22"/>
        </w:rPr>
      </w:pPr>
      <w:r w:rsidRPr="005A6D8E">
        <w:rPr>
          <w:rFonts w:ascii="Verdana" w:hAnsi="Verdana"/>
          <w:sz w:val="22"/>
          <w:szCs w:val="22"/>
        </w:rPr>
        <w:t>prohibit GPs and other health professionals from charging a victim of domestic abuse for a letter to support an application for legal aid</w:t>
      </w:r>
    </w:p>
    <w:p w14:paraId="584EF205" w14:textId="77777777" w:rsidR="005A6D8E" w:rsidRPr="005A6D8E" w:rsidRDefault="005A6D8E" w:rsidP="005A6D8E">
      <w:pPr>
        <w:spacing w:line="276" w:lineRule="auto"/>
        <w:rPr>
          <w:rFonts w:ascii="Verdana" w:hAnsi="Verdana"/>
          <w:b/>
          <w:bCs/>
          <w:iCs/>
          <w:sz w:val="22"/>
          <w:szCs w:val="22"/>
          <w:lang w:val="en" w:eastAsia="en-GB"/>
        </w:rPr>
      </w:pPr>
    </w:p>
    <w:p w14:paraId="67A792F0" w14:textId="77777777" w:rsidR="005A6D8E" w:rsidRPr="005A6D8E" w:rsidRDefault="005A6D8E" w:rsidP="005A6D8E">
      <w:pPr>
        <w:spacing w:line="276" w:lineRule="auto"/>
        <w:rPr>
          <w:rFonts w:ascii="Verdana" w:hAnsi="Verdana"/>
          <w:iCs/>
          <w:sz w:val="22"/>
          <w:szCs w:val="22"/>
          <w:lang w:val="en" w:eastAsia="en-GB"/>
        </w:rPr>
      </w:pPr>
      <w:r w:rsidRPr="005A6D8E">
        <w:rPr>
          <w:rFonts w:ascii="Verdana" w:hAnsi="Verdana"/>
          <w:iCs/>
          <w:sz w:val="22"/>
          <w:szCs w:val="22"/>
          <w:lang w:val="en" w:eastAsia="en-GB"/>
        </w:rPr>
        <w:t>Part 4 of the Act places a statutory duty on tier one local authorities relating to the provision of support to victims of domestic abuse and their children residing within ‘relevant’ safe accommodation.  The legislation requires local authorities to ensure that all victims of domestic abuse have access to the right support within safe accommodation, provides guidance as to what they should do to fulfil their statutory responsibilities and further clarity on how the new duty should be delivered on the ground.</w:t>
      </w:r>
    </w:p>
    <w:p w14:paraId="22BCFB53" w14:textId="77777777" w:rsidR="005A6D8E" w:rsidRPr="005A6D8E" w:rsidRDefault="005A6D8E" w:rsidP="005A6D8E">
      <w:pPr>
        <w:spacing w:line="276" w:lineRule="auto"/>
        <w:rPr>
          <w:rFonts w:ascii="Verdana" w:hAnsi="Verdana"/>
          <w:iCs/>
          <w:sz w:val="22"/>
          <w:szCs w:val="22"/>
          <w:lang w:val="en" w:eastAsia="en-GB"/>
        </w:rPr>
      </w:pPr>
      <w:r w:rsidRPr="005A6D8E">
        <w:rPr>
          <w:rFonts w:ascii="Verdana" w:hAnsi="Verdana"/>
          <w:iCs/>
          <w:sz w:val="22"/>
          <w:szCs w:val="22"/>
          <w:lang w:val="en" w:eastAsia="en-GB"/>
        </w:rPr>
        <w:t xml:space="preserve">The Government recognises that victims and their children may need to live in a variety of different forms of safe accommodation. ‘Relevant accommodation’ [also referred to as ‘safe accommodation’ throughout the guidance] is specified by the Secretary of State in regulations as: </w:t>
      </w:r>
    </w:p>
    <w:p w14:paraId="4702557A" w14:textId="77777777" w:rsidR="005A6D8E" w:rsidRPr="005A6D8E" w:rsidRDefault="005A6D8E" w:rsidP="005A6D8E">
      <w:pPr>
        <w:numPr>
          <w:ilvl w:val="0"/>
          <w:numId w:val="61"/>
        </w:numPr>
        <w:spacing w:line="276" w:lineRule="auto"/>
        <w:rPr>
          <w:rFonts w:ascii="Verdana" w:hAnsi="Verdana"/>
          <w:iCs/>
          <w:sz w:val="22"/>
          <w:szCs w:val="22"/>
          <w:lang w:val="en" w:eastAsia="en-GB"/>
        </w:rPr>
      </w:pPr>
      <w:r w:rsidRPr="005A6D8E">
        <w:rPr>
          <w:rFonts w:ascii="Verdana" w:hAnsi="Verdana"/>
          <w:iCs/>
          <w:sz w:val="22"/>
          <w:szCs w:val="22"/>
          <w:lang w:val="en" w:eastAsia="en-GB"/>
        </w:rPr>
        <w:t>Refuge accommodation</w:t>
      </w:r>
    </w:p>
    <w:p w14:paraId="3F95F73F" w14:textId="77777777" w:rsidR="005A6D8E" w:rsidRPr="005A6D8E" w:rsidRDefault="005A6D8E" w:rsidP="005A6D8E">
      <w:pPr>
        <w:numPr>
          <w:ilvl w:val="0"/>
          <w:numId w:val="61"/>
        </w:numPr>
        <w:spacing w:line="276" w:lineRule="auto"/>
        <w:rPr>
          <w:rFonts w:ascii="Verdana" w:hAnsi="Verdana"/>
          <w:iCs/>
          <w:sz w:val="22"/>
          <w:szCs w:val="22"/>
          <w:lang w:val="en" w:eastAsia="en-GB"/>
        </w:rPr>
      </w:pPr>
      <w:r w:rsidRPr="005A6D8E">
        <w:rPr>
          <w:rFonts w:ascii="Verdana" w:hAnsi="Verdana"/>
          <w:iCs/>
          <w:sz w:val="22"/>
          <w:szCs w:val="22"/>
          <w:lang w:val="en" w:eastAsia="en-GB"/>
        </w:rPr>
        <w:t>Specialist safe accommodation</w:t>
      </w:r>
    </w:p>
    <w:p w14:paraId="773B0220" w14:textId="77777777" w:rsidR="005A6D8E" w:rsidRPr="005A6D8E" w:rsidRDefault="005A6D8E" w:rsidP="005A6D8E">
      <w:pPr>
        <w:numPr>
          <w:ilvl w:val="0"/>
          <w:numId w:val="61"/>
        </w:numPr>
        <w:spacing w:line="276" w:lineRule="auto"/>
        <w:rPr>
          <w:rFonts w:ascii="Verdana" w:hAnsi="Verdana"/>
          <w:iCs/>
          <w:sz w:val="22"/>
          <w:szCs w:val="22"/>
          <w:lang w:val="en" w:eastAsia="en-GB"/>
        </w:rPr>
      </w:pPr>
      <w:r w:rsidRPr="005A6D8E">
        <w:rPr>
          <w:rFonts w:ascii="Verdana" w:hAnsi="Verdana"/>
          <w:iCs/>
          <w:sz w:val="22"/>
          <w:szCs w:val="22"/>
          <w:lang w:val="en" w:eastAsia="en-GB"/>
        </w:rPr>
        <w:t>Dispersed Accommodation</w:t>
      </w:r>
    </w:p>
    <w:p w14:paraId="2DCD8874" w14:textId="77777777" w:rsidR="005A6D8E" w:rsidRPr="005A6D8E" w:rsidRDefault="005A6D8E" w:rsidP="005A6D8E">
      <w:pPr>
        <w:numPr>
          <w:ilvl w:val="0"/>
          <w:numId w:val="61"/>
        </w:numPr>
        <w:spacing w:line="276" w:lineRule="auto"/>
        <w:rPr>
          <w:rFonts w:ascii="Verdana" w:hAnsi="Verdana"/>
          <w:iCs/>
          <w:sz w:val="22"/>
          <w:szCs w:val="22"/>
          <w:lang w:val="en" w:eastAsia="en-GB"/>
        </w:rPr>
      </w:pPr>
      <w:r w:rsidRPr="005A6D8E">
        <w:rPr>
          <w:rFonts w:ascii="Verdana" w:hAnsi="Verdana"/>
          <w:iCs/>
          <w:sz w:val="22"/>
          <w:szCs w:val="22"/>
          <w:lang w:val="en" w:eastAsia="en-GB"/>
        </w:rPr>
        <w:lastRenderedPageBreak/>
        <w:t xml:space="preserve">Sanctuary Schemes </w:t>
      </w:r>
    </w:p>
    <w:p w14:paraId="40F88350" w14:textId="77777777" w:rsidR="005A6D8E" w:rsidRPr="005A6D8E" w:rsidRDefault="005A6D8E" w:rsidP="005A6D8E">
      <w:pPr>
        <w:numPr>
          <w:ilvl w:val="0"/>
          <w:numId w:val="61"/>
        </w:numPr>
        <w:spacing w:line="276" w:lineRule="auto"/>
        <w:rPr>
          <w:rFonts w:ascii="Verdana" w:hAnsi="Verdana"/>
          <w:iCs/>
          <w:sz w:val="22"/>
          <w:szCs w:val="22"/>
          <w:lang w:val="en" w:eastAsia="en-GB"/>
        </w:rPr>
      </w:pPr>
      <w:r w:rsidRPr="005A6D8E">
        <w:rPr>
          <w:rFonts w:ascii="Verdana" w:hAnsi="Verdana"/>
          <w:iCs/>
          <w:sz w:val="22"/>
          <w:szCs w:val="22"/>
          <w:lang w:val="en" w:eastAsia="en-GB"/>
        </w:rPr>
        <w:t xml:space="preserve">Move-on and/or second stage accommodation </w:t>
      </w:r>
    </w:p>
    <w:p w14:paraId="18D25E3F" w14:textId="77777777" w:rsidR="005A6D8E" w:rsidRPr="005A6D8E" w:rsidRDefault="005A6D8E" w:rsidP="005A6D8E">
      <w:pPr>
        <w:numPr>
          <w:ilvl w:val="0"/>
          <w:numId w:val="61"/>
        </w:numPr>
        <w:spacing w:line="276" w:lineRule="auto"/>
        <w:rPr>
          <w:rFonts w:ascii="Verdana" w:hAnsi="Verdana"/>
          <w:iCs/>
          <w:sz w:val="22"/>
          <w:szCs w:val="22"/>
          <w:lang w:val="en" w:eastAsia="en-GB"/>
        </w:rPr>
      </w:pPr>
      <w:r w:rsidRPr="005A6D8E">
        <w:rPr>
          <w:rFonts w:ascii="Verdana" w:hAnsi="Verdana"/>
          <w:iCs/>
          <w:sz w:val="22"/>
          <w:szCs w:val="22"/>
          <w:lang w:val="en" w:eastAsia="en-GB"/>
        </w:rPr>
        <w:t>Other forms of domestic abuse emergency accommodation (i.e a safe accommodation place with support)</w:t>
      </w:r>
    </w:p>
    <w:p w14:paraId="2F97A126" w14:textId="77777777" w:rsidR="00787887" w:rsidRPr="00731C81" w:rsidRDefault="00787887" w:rsidP="009B6093">
      <w:pPr>
        <w:pStyle w:val="CSPNAbodytext"/>
        <w:rPr>
          <w:highlight w:val="magenta"/>
        </w:rPr>
      </w:pPr>
    </w:p>
    <w:p w14:paraId="670E07BE" w14:textId="2384D603" w:rsidR="00836846" w:rsidRPr="009B6093" w:rsidRDefault="00867DB5" w:rsidP="009B6093">
      <w:pPr>
        <w:pStyle w:val="CSPNAbodytext"/>
        <w:rPr>
          <w:b/>
        </w:rPr>
      </w:pPr>
      <w:r w:rsidRPr="009B6093">
        <w:rPr>
          <w:b/>
        </w:rPr>
        <w:t>3</w:t>
      </w:r>
      <w:r w:rsidR="00CC24E6" w:rsidRPr="009B6093">
        <w:rPr>
          <w:b/>
        </w:rPr>
        <w:t>.1</w:t>
      </w:r>
      <w:r w:rsidR="00836846" w:rsidRPr="009B6093">
        <w:rPr>
          <w:b/>
        </w:rPr>
        <w:t>.</w:t>
      </w:r>
      <w:r w:rsidR="005A6D8E">
        <w:rPr>
          <w:b/>
        </w:rPr>
        <w:t>3</w:t>
      </w:r>
      <w:r w:rsidR="00836846" w:rsidRPr="009B6093">
        <w:rPr>
          <w:b/>
        </w:rPr>
        <w:t xml:space="preserve"> National guidance</w:t>
      </w:r>
      <w:r w:rsidR="00CC24E6" w:rsidRPr="009B6093">
        <w:rPr>
          <w:b/>
        </w:rPr>
        <w:t>, programmes</w:t>
      </w:r>
      <w:r w:rsidR="00836846" w:rsidRPr="009B6093">
        <w:rPr>
          <w:b/>
        </w:rPr>
        <w:t xml:space="preserve"> and best practice</w:t>
      </w:r>
    </w:p>
    <w:p w14:paraId="204BF52B" w14:textId="77777777" w:rsidR="00C05E50" w:rsidRPr="00731C81" w:rsidRDefault="00731C81" w:rsidP="000A75D5">
      <w:pPr>
        <w:pStyle w:val="CSPNAbodytext"/>
        <w:numPr>
          <w:ilvl w:val="0"/>
          <w:numId w:val="17"/>
        </w:numPr>
      </w:pPr>
      <w:r w:rsidRPr="00731C81">
        <w:t>Women’s Aid National Q</w:t>
      </w:r>
      <w:r w:rsidR="00226CD5" w:rsidRPr="00731C81">
        <w:t>uality Standards for services supporting women and children survivors of domestic abuse</w:t>
      </w:r>
      <w:r w:rsidRPr="00731C81">
        <w:t>;</w:t>
      </w:r>
    </w:p>
    <w:p w14:paraId="1D0930BD" w14:textId="77777777" w:rsidR="00836846" w:rsidRPr="00731C81" w:rsidRDefault="00836846" w:rsidP="000A75D5">
      <w:pPr>
        <w:pStyle w:val="CSPNAbodytext"/>
        <w:numPr>
          <w:ilvl w:val="0"/>
          <w:numId w:val="17"/>
        </w:numPr>
      </w:pPr>
      <w:r w:rsidRPr="00731C81">
        <w:t xml:space="preserve">HMIC inspection 2014 “Everyone’s business: Improving the </w:t>
      </w:r>
      <w:r w:rsidRPr="00731C81">
        <w:rPr>
          <w:rStyle w:val="CSPNABoldBodyTextChar"/>
          <w:szCs w:val="22"/>
        </w:rPr>
        <w:t>police response to domestic abuse</w:t>
      </w:r>
      <w:r w:rsidRPr="00731C81">
        <w:t>”</w:t>
      </w:r>
      <w:r w:rsidR="00731C81" w:rsidRPr="00731C81">
        <w:t>;</w:t>
      </w:r>
    </w:p>
    <w:p w14:paraId="049F8C65" w14:textId="77777777" w:rsidR="00836846" w:rsidRPr="00731C81" w:rsidRDefault="00836846" w:rsidP="000A75D5">
      <w:pPr>
        <w:pStyle w:val="CSPNAbodytext"/>
        <w:numPr>
          <w:ilvl w:val="0"/>
          <w:numId w:val="17"/>
        </w:numPr>
      </w:pPr>
      <w:r w:rsidRPr="00731C81">
        <w:t xml:space="preserve">DFID guidance 2015: Addressing violence against women and girls in </w:t>
      </w:r>
      <w:r w:rsidRPr="00731C81">
        <w:rPr>
          <w:rStyle w:val="CSPNABoldBodyTextChar"/>
          <w:szCs w:val="22"/>
        </w:rPr>
        <w:t>health programming</w:t>
      </w:r>
      <w:r w:rsidR="00731C81" w:rsidRPr="00731C81">
        <w:rPr>
          <w:rStyle w:val="CSPNABoldBodyTextChar"/>
          <w:szCs w:val="22"/>
        </w:rPr>
        <w:t>;</w:t>
      </w:r>
    </w:p>
    <w:p w14:paraId="77D9A7F9" w14:textId="77777777" w:rsidR="00836846" w:rsidRPr="00731C81" w:rsidRDefault="00836846" w:rsidP="000A75D5">
      <w:pPr>
        <w:pStyle w:val="CSPNAbodytext"/>
        <w:numPr>
          <w:ilvl w:val="0"/>
          <w:numId w:val="17"/>
        </w:numPr>
      </w:pPr>
      <w:r w:rsidRPr="00731C81">
        <w:t xml:space="preserve">WHO Resolution on Violence against Women 2014 - </w:t>
      </w:r>
      <w:r w:rsidRPr="00731C81">
        <w:rPr>
          <w:rStyle w:val="CSPNABoldBodyTextChar"/>
          <w:szCs w:val="22"/>
        </w:rPr>
        <w:t>World Health Assembly</w:t>
      </w:r>
      <w:r w:rsidR="00731C81" w:rsidRPr="00731C81">
        <w:rPr>
          <w:rStyle w:val="CSPNABoldBodyTextChar"/>
          <w:szCs w:val="22"/>
        </w:rPr>
        <w:t>;</w:t>
      </w:r>
    </w:p>
    <w:p w14:paraId="740DFEE1" w14:textId="77777777" w:rsidR="00836846" w:rsidRPr="00731C81" w:rsidRDefault="00836846" w:rsidP="000A75D5">
      <w:pPr>
        <w:pStyle w:val="CSPNAbodytext"/>
        <w:numPr>
          <w:ilvl w:val="0"/>
          <w:numId w:val="17"/>
        </w:numPr>
      </w:pPr>
      <w:r w:rsidRPr="00731C81">
        <w:t xml:space="preserve">Department of Health “Commissioning services for women and children who experience domestic violence or abuse – </w:t>
      </w:r>
      <w:r w:rsidRPr="00731C81">
        <w:rPr>
          <w:rStyle w:val="CSPNABoldBodyTextChar"/>
          <w:szCs w:val="22"/>
        </w:rPr>
        <w:t>a guide for health commissioners</w:t>
      </w:r>
      <w:r w:rsidRPr="00731C81">
        <w:t>”</w:t>
      </w:r>
      <w:r w:rsidR="00731C81" w:rsidRPr="00731C81">
        <w:t>;</w:t>
      </w:r>
    </w:p>
    <w:p w14:paraId="57F7EEA7" w14:textId="77777777" w:rsidR="00836846" w:rsidRPr="00731C81" w:rsidRDefault="00836846" w:rsidP="000A75D5">
      <w:pPr>
        <w:pStyle w:val="CSPNAbodytext"/>
        <w:numPr>
          <w:ilvl w:val="0"/>
          <w:numId w:val="17"/>
        </w:numPr>
      </w:pPr>
      <w:r w:rsidRPr="00731C81">
        <w:t>HM Government 2015 “</w:t>
      </w:r>
      <w:r w:rsidRPr="00731C81">
        <w:rPr>
          <w:rStyle w:val="CSPNABoldBodyTextChar"/>
          <w:szCs w:val="22"/>
        </w:rPr>
        <w:t>Working together to safeguard children</w:t>
      </w:r>
      <w:r w:rsidRPr="00731C81">
        <w:t>: A guide to inter-agency working to safeguard and promote the welfare of children”</w:t>
      </w:r>
      <w:r w:rsidR="00731C81" w:rsidRPr="00731C81">
        <w:t>;</w:t>
      </w:r>
      <w:r w:rsidRPr="00731C81">
        <w:t xml:space="preserve"> </w:t>
      </w:r>
    </w:p>
    <w:p w14:paraId="5D8B72AE" w14:textId="77777777" w:rsidR="00836846" w:rsidRPr="00731C81" w:rsidRDefault="00836846" w:rsidP="000A75D5">
      <w:pPr>
        <w:pStyle w:val="CSPNAbodytext"/>
        <w:numPr>
          <w:ilvl w:val="0"/>
          <w:numId w:val="17"/>
        </w:numPr>
      </w:pPr>
      <w:r w:rsidRPr="00731C81">
        <w:t>All Party Parliamentary Group (APPG) 2015 “</w:t>
      </w:r>
      <w:r w:rsidRPr="00731C81">
        <w:rPr>
          <w:rStyle w:val="CSPNABoldBodyTextChar"/>
          <w:szCs w:val="22"/>
        </w:rPr>
        <w:t>Conception to age 2: First 1001 days</w:t>
      </w:r>
      <w:r w:rsidRPr="00731C81">
        <w:t>”</w:t>
      </w:r>
      <w:r w:rsidR="00731C81" w:rsidRPr="00731C81">
        <w:t>;</w:t>
      </w:r>
    </w:p>
    <w:p w14:paraId="49BB5A46" w14:textId="77777777" w:rsidR="00836846" w:rsidRPr="00731C81" w:rsidRDefault="00836846" w:rsidP="000A75D5">
      <w:pPr>
        <w:pStyle w:val="CSPNAbodytext"/>
        <w:numPr>
          <w:ilvl w:val="0"/>
          <w:numId w:val="17"/>
        </w:numPr>
      </w:pPr>
      <w:r w:rsidRPr="00731C81">
        <w:t>HM Government 2010 “</w:t>
      </w:r>
      <w:r w:rsidRPr="00731C81">
        <w:rPr>
          <w:rStyle w:val="CSPNABoldBodyTextChar"/>
          <w:szCs w:val="22"/>
        </w:rPr>
        <w:t>The right to choose</w:t>
      </w:r>
      <w:r w:rsidRPr="00731C81">
        <w:t xml:space="preserve"> – multi-agency statutory guidance for dealing with forced marriage”</w:t>
      </w:r>
      <w:r w:rsidR="00731C81" w:rsidRPr="00731C81">
        <w:t>;</w:t>
      </w:r>
    </w:p>
    <w:p w14:paraId="3382F9D6" w14:textId="77777777" w:rsidR="00836846" w:rsidRPr="00731C81" w:rsidRDefault="00836846" w:rsidP="000A75D5">
      <w:pPr>
        <w:pStyle w:val="CSPNAbodytext"/>
        <w:numPr>
          <w:ilvl w:val="0"/>
          <w:numId w:val="17"/>
        </w:numPr>
        <w:rPr>
          <w:rStyle w:val="CSPNABoldBodyTextChar"/>
          <w:iCs/>
          <w:szCs w:val="22"/>
        </w:rPr>
      </w:pPr>
      <w:r w:rsidRPr="00731C81">
        <w:t xml:space="preserve">National Security Strategy and response to </w:t>
      </w:r>
      <w:r w:rsidRPr="00731C81">
        <w:rPr>
          <w:rStyle w:val="CSPNABoldBodyTextChar"/>
          <w:szCs w:val="22"/>
        </w:rPr>
        <w:t>Serious and Organised Crime</w:t>
      </w:r>
      <w:r w:rsidRPr="00731C81">
        <w:t xml:space="preserve"> </w:t>
      </w:r>
      <w:r w:rsidRPr="00731C81">
        <w:rPr>
          <w:rStyle w:val="CSPNABoldBodyTextChar"/>
          <w:szCs w:val="22"/>
        </w:rPr>
        <w:t>Local Profiles</w:t>
      </w:r>
      <w:r w:rsidR="00731C81" w:rsidRPr="00731C81">
        <w:rPr>
          <w:rStyle w:val="CSPNABoldBodyTextChar"/>
          <w:szCs w:val="22"/>
        </w:rPr>
        <w:t>;</w:t>
      </w:r>
    </w:p>
    <w:p w14:paraId="42B74861" w14:textId="77777777" w:rsidR="00836846" w:rsidRDefault="00731C81" w:rsidP="000A75D5">
      <w:pPr>
        <w:pStyle w:val="CSPNAbodytext"/>
        <w:numPr>
          <w:ilvl w:val="0"/>
          <w:numId w:val="17"/>
        </w:numPr>
      </w:pPr>
      <w:r w:rsidRPr="00731C81">
        <w:t>The T</w:t>
      </w:r>
      <w:r w:rsidR="00836846" w:rsidRPr="00731C81">
        <w:t>roubled Families Programme</w:t>
      </w:r>
      <w:r w:rsidR="00094CB4">
        <w:t>;</w:t>
      </w:r>
    </w:p>
    <w:p w14:paraId="0C608F94" w14:textId="77777777" w:rsidR="00094CB4" w:rsidRDefault="00094CB4" w:rsidP="000A75D5">
      <w:pPr>
        <w:pStyle w:val="CSPNAbodytext"/>
        <w:numPr>
          <w:ilvl w:val="0"/>
          <w:numId w:val="17"/>
        </w:numPr>
      </w:pPr>
      <w:r>
        <w:t>The Code of Practice for Victims of Crime (October 2015);</w:t>
      </w:r>
    </w:p>
    <w:p w14:paraId="6F70C82D" w14:textId="77777777" w:rsidR="00094CB4" w:rsidRDefault="00094CB4" w:rsidP="000A75D5">
      <w:pPr>
        <w:pStyle w:val="CSPNAbodytext"/>
        <w:numPr>
          <w:ilvl w:val="0"/>
          <w:numId w:val="17"/>
        </w:numPr>
      </w:pPr>
      <w:r>
        <w:t>The Council of Europe Convention on preventing and combating violence against women and domestic violence (Istanbul Convention, May 2011);</w:t>
      </w:r>
    </w:p>
    <w:p w14:paraId="54BC5504" w14:textId="77777777" w:rsidR="00094CB4" w:rsidRDefault="00094CB4" w:rsidP="000A75D5">
      <w:pPr>
        <w:pStyle w:val="CSPNAbodytext"/>
        <w:numPr>
          <w:ilvl w:val="0"/>
          <w:numId w:val="17"/>
        </w:numPr>
      </w:pPr>
      <w:r>
        <w:t>Multi-Agency Practice Guidelines: Female Genital Mutilation;</w:t>
      </w:r>
    </w:p>
    <w:p w14:paraId="58165F3B" w14:textId="77777777" w:rsidR="00094CB4" w:rsidRDefault="00094CB4" w:rsidP="000A75D5">
      <w:pPr>
        <w:pStyle w:val="CSPNAbodytext"/>
        <w:numPr>
          <w:ilvl w:val="0"/>
          <w:numId w:val="17"/>
        </w:numPr>
      </w:pPr>
      <w:r>
        <w:t>Guidance on regulating childcare in women’s refuges;</w:t>
      </w:r>
    </w:p>
    <w:p w14:paraId="6D504009" w14:textId="77777777" w:rsidR="00345171" w:rsidRPr="000A399F" w:rsidRDefault="00345171" w:rsidP="009B6093">
      <w:pPr>
        <w:pStyle w:val="CSPNA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282"/>
      </w:tblGrid>
      <w:tr w:rsidR="00505A66" w:rsidRPr="00731C81" w14:paraId="5FCE36BE" w14:textId="77777777" w:rsidTr="005527C8">
        <w:tc>
          <w:tcPr>
            <w:tcW w:w="9242" w:type="dxa"/>
            <w:gridSpan w:val="2"/>
            <w:tcBorders>
              <w:top w:val="single" w:sz="4" w:space="0" w:color="auto"/>
              <w:left w:val="single" w:sz="4" w:space="0" w:color="auto"/>
              <w:bottom w:val="single" w:sz="4" w:space="0" w:color="auto"/>
              <w:right w:val="single" w:sz="4" w:space="0" w:color="auto"/>
            </w:tcBorders>
            <w:shd w:val="clear" w:color="auto" w:fill="D9D9D9"/>
          </w:tcPr>
          <w:p w14:paraId="3AB57ECC" w14:textId="77777777" w:rsidR="00505A66" w:rsidRPr="00731C81" w:rsidRDefault="00505A66">
            <w:pPr>
              <w:rPr>
                <w:rFonts w:ascii="Verdana" w:hAnsi="Verdana"/>
                <w:b/>
                <w:sz w:val="22"/>
                <w:szCs w:val="22"/>
              </w:rPr>
            </w:pPr>
            <w:r w:rsidRPr="00731C81">
              <w:rPr>
                <w:rFonts w:ascii="Verdana" w:hAnsi="Verdana"/>
                <w:b/>
                <w:sz w:val="22"/>
                <w:szCs w:val="22"/>
              </w:rPr>
              <w:t>NICE Quality Standards</w:t>
            </w:r>
          </w:p>
        </w:tc>
      </w:tr>
      <w:tr w:rsidR="00505A66" w:rsidRPr="00731C81" w14:paraId="2E971A53" w14:textId="77777777" w:rsidTr="0037282C">
        <w:tc>
          <w:tcPr>
            <w:tcW w:w="960" w:type="dxa"/>
            <w:tcBorders>
              <w:top w:val="single" w:sz="4" w:space="0" w:color="auto"/>
              <w:left w:val="single" w:sz="4" w:space="0" w:color="auto"/>
              <w:bottom w:val="single" w:sz="4" w:space="0" w:color="auto"/>
              <w:right w:val="single" w:sz="4" w:space="0" w:color="auto"/>
            </w:tcBorders>
            <w:shd w:val="clear" w:color="auto" w:fill="FFFFFF"/>
          </w:tcPr>
          <w:p w14:paraId="051700AD" w14:textId="77777777" w:rsidR="00505A66" w:rsidRPr="00731C81" w:rsidRDefault="00505A66" w:rsidP="00345171">
            <w:pPr>
              <w:jc w:val="center"/>
              <w:rPr>
                <w:rFonts w:ascii="Verdana" w:eastAsia="Calibri" w:hAnsi="Verdana" w:cs="Arial"/>
                <w:sz w:val="22"/>
                <w:szCs w:val="22"/>
              </w:rPr>
            </w:pPr>
            <w:r w:rsidRPr="00731C81">
              <w:rPr>
                <w:rFonts w:ascii="Verdana" w:eastAsia="Calibri" w:hAnsi="Verdana" w:cs="Arial"/>
                <w:sz w:val="22"/>
                <w:szCs w:val="22"/>
              </w:rPr>
              <w:t>QS116</w:t>
            </w:r>
          </w:p>
        </w:tc>
        <w:tc>
          <w:tcPr>
            <w:tcW w:w="8282" w:type="dxa"/>
            <w:tcBorders>
              <w:top w:val="single" w:sz="4" w:space="0" w:color="auto"/>
              <w:left w:val="single" w:sz="4" w:space="0" w:color="auto"/>
              <w:bottom w:val="single" w:sz="4" w:space="0" w:color="auto"/>
              <w:right w:val="single" w:sz="4" w:space="0" w:color="auto"/>
            </w:tcBorders>
            <w:shd w:val="clear" w:color="auto" w:fill="FFFFFF"/>
          </w:tcPr>
          <w:p w14:paraId="5E81A4AB" w14:textId="77777777" w:rsidR="00505A66" w:rsidRPr="00731C81" w:rsidRDefault="00505A66" w:rsidP="00345171">
            <w:pPr>
              <w:rPr>
                <w:rFonts w:ascii="Verdana" w:eastAsia="Calibri" w:hAnsi="Verdana" w:cs="Arial"/>
                <w:sz w:val="22"/>
                <w:szCs w:val="22"/>
              </w:rPr>
            </w:pPr>
            <w:r w:rsidRPr="00731C81">
              <w:rPr>
                <w:rFonts w:ascii="Verdana" w:eastAsia="Calibri" w:hAnsi="Verdana" w:cs="Arial"/>
                <w:sz w:val="22"/>
                <w:szCs w:val="22"/>
              </w:rPr>
              <w:t>Domestic violence and abuse</w:t>
            </w:r>
          </w:p>
        </w:tc>
      </w:tr>
      <w:tr w:rsidR="003C731D" w:rsidRPr="00731C81" w14:paraId="6BFA6302" w14:textId="77777777" w:rsidTr="0037282C">
        <w:tc>
          <w:tcPr>
            <w:tcW w:w="960" w:type="dxa"/>
            <w:tcBorders>
              <w:top w:val="single" w:sz="4" w:space="0" w:color="auto"/>
              <w:left w:val="single" w:sz="4" w:space="0" w:color="auto"/>
              <w:bottom w:val="single" w:sz="4" w:space="0" w:color="auto"/>
              <w:right w:val="single" w:sz="4" w:space="0" w:color="auto"/>
            </w:tcBorders>
            <w:shd w:val="clear" w:color="auto" w:fill="FFFFFF"/>
          </w:tcPr>
          <w:p w14:paraId="75D9B2B3" w14:textId="77777777" w:rsidR="003C731D" w:rsidRPr="00731C81" w:rsidRDefault="003C731D" w:rsidP="00345171">
            <w:pPr>
              <w:jc w:val="center"/>
              <w:rPr>
                <w:rFonts w:ascii="Verdana" w:eastAsia="Calibri" w:hAnsi="Verdana" w:cs="Arial"/>
                <w:sz w:val="22"/>
                <w:szCs w:val="22"/>
              </w:rPr>
            </w:pPr>
            <w:r w:rsidRPr="00731C81">
              <w:rPr>
                <w:rFonts w:ascii="Verdana" w:eastAsia="Calibri" w:hAnsi="Verdana" w:cs="Arial"/>
                <w:sz w:val="22"/>
                <w:szCs w:val="22"/>
              </w:rPr>
              <w:t>QS128</w:t>
            </w:r>
          </w:p>
        </w:tc>
        <w:tc>
          <w:tcPr>
            <w:tcW w:w="8282" w:type="dxa"/>
            <w:tcBorders>
              <w:top w:val="single" w:sz="4" w:space="0" w:color="auto"/>
              <w:left w:val="single" w:sz="4" w:space="0" w:color="auto"/>
              <w:bottom w:val="single" w:sz="4" w:space="0" w:color="auto"/>
              <w:right w:val="single" w:sz="4" w:space="0" w:color="auto"/>
            </w:tcBorders>
            <w:shd w:val="clear" w:color="auto" w:fill="FFFFFF"/>
          </w:tcPr>
          <w:p w14:paraId="3BA960FB" w14:textId="77777777" w:rsidR="003C731D" w:rsidRPr="00731C81" w:rsidRDefault="003C731D" w:rsidP="00345171">
            <w:pPr>
              <w:rPr>
                <w:rFonts w:ascii="Verdana" w:eastAsia="Calibri" w:hAnsi="Verdana" w:cs="Arial"/>
                <w:sz w:val="22"/>
                <w:szCs w:val="22"/>
              </w:rPr>
            </w:pPr>
            <w:r w:rsidRPr="00731C81">
              <w:rPr>
                <w:rFonts w:ascii="Verdana" w:eastAsia="Calibri" w:hAnsi="Verdana" w:cs="Arial"/>
                <w:sz w:val="22"/>
                <w:szCs w:val="22"/>
              </w:rPr>
              <w:t>Early years: promoting health and wellbeing in under 5s</w:t>
            </w:r>
          </w:p>
        </w:tc>
      </w:tr>
      <w:tr w:rsidR="003C731D" w:rsidRPr="00731C81" w14:paraId="17B77EFB" w14:textId="77777777" w:rsidTr="0037282C">
        <w:tc>
          <w:tcPr>
            <w:tcW w:w="960" w:type="dxa"/>
            <w:tcBorders>
              <w:top w:val="single" w:sz="4" w:space="0" w:color="auto"/>
              <w:left w:val="single" w:sz="4" w:space="0" w:color="auto"/>
              <w:bottom w:val="single" w:sz="4" w:space="0" w:color="auto"/>
              <w:right w:val="single" w:sz="4" w:space="0" w:color="auto"/>
            </w:tcBorders>
            <w:shd w:val="clear" w:color="auto" w:fill="FFFFFF"/>
          </w:tcPr>
          <w:p w14:paraId="7FB53E28" w14:textId="77777777" w:rsidR="003C731D" w:rsidRPr="00731C81" w:rsidRDefault="003C731D" w:rsidP="00345171">
            <w:pPr>
              <w:jc w:val="center"/>
              <w:rPr>
                <w:rFonts w:ascii="Verdana" w:eastAsia="Calibri" w:hAnsi="Verdana" w:cs="Arial"/>
                <w:sz w:val="22"/>
                <w:szCs w:val="22"/>
              </w:rPr>
            </w:pPr>
            <w:r w:rsidRPr="00731C81">
              <w:rPr>
                <w:rFonts w:ascii="Verdana" w:eastAsia="Calibri" w:hAnsi="Verdana" w:cs="Arial"/>
                <w:sz w:val="22"/>
                <w:szCs w:val="22"/>
              </w:rPr>
              <w:t>QS115</w:t>
            </w:r>
          </w:p>
        </w:tc>
        <w:tc>
          <w:tcPr>
            <w:tcW w:w="8282" w:type="dxa"/>
            <w:tcBorders>
              <w:top w:val="single" w:sz="4" w:space="0" w:color="auto"/>
              <w:left w:val="single" w:sz="4" w:space="0" w:color="auto"/>
              <w:bottom w:val="single" w:sz="4" w:space="0" w:color="auto"/>
              <w:right w:val="single" w:sz="4" w:space="0" w:color="auto"/>
            </w:tcBorders>
            <w:shd w:val="clear" w:color="auto" w:fill="FFFFFF"/>
          </w:tcPr>
          <w:p w14:paraId="671E7D3D" w14:textId="77777777" w:rsidR="003C731D" w:rsidRPr="00731C81" w:rsidRDefault="003C731D" w:rsidP="00345171">
            <w:pPr>
              <w:rPr>
                <w:rFonts w:ascii="Verdana" w:eastAsia="Calibri" w:hAnsi="Verdana" w:cs="Arial"/>
                <w:sz w:val="22"/>
                <w:szCs w:val="22"/>
              </w:rPr>
            </w:pPr>
            <w:r w:rsidRPr="00731C81">
              <w:rPr>
                <w:rFonts w:ascii="Verdana" w:eastAsia="Calibri" w:hAnsi="Verdana" w:cs="Arial"/>
                <w:sz w:val="22"/>
                <w:szCs w:val="22"/>
              </w:rPr>
              <w:t>Antenatal and postnatal mental health</w:t>
            </w:r>
          </w:p>
        </w:tc>
      </w:tr>
      <w:tr w:rsidR="00831710" w:rsidRPr="00731C81" w14:paraId="199E7F90" w14:textId="77777777" w:rsidTr="00AA0777">
        <w:tc>
          <w:tcPr>
            <w:tcW w:w="960" w:type="dxa"/>
            <w:tcBorders>
              <w:top w:val="single" w:sz="4" w:space="0" w:color="auto"/>
              <w:left w:val="single" w:sz="4" w:space="0" w:color="auto"/>
              <w:bottom w:val="single" w:sz="4" w:space="0" w:color="auto"/>
              <w:right w:val="single" w:sz="4" w:space="0" w:color="auto"/>
            </w:tcBorders>
            <w:shd w:val="clear" w:color="auto" w:fill="FFFFFF"/>
          </w:tcPr>
          <w:p w14:paraId="758F1349" w14:textId="77777777" w:rsidR="00831710" w:rsidRPr="00731C81" w:rsidRDefault="00831710" w:rsidP="00AA0777">
            <w:pPr>
              <w:jc w:val="center"/>
              <w:rPr>
                <w:rFonts w:ascii="Verdana" w:eastAsia="Calibri" w:hAnsi="Verdana" w:cs="Arial"/>
                <w:sz w:val="22"/>
                <w:szCs w:val="22"/>
              </w:rPr>
            </w:pPr>
            <w:r w:rsidRPr="00731C81">
              <w:rPr>
                <w:rFonts w:ascii="Verdana" w:eastAsia="Calibri" w:hAnsi="Verdana" w:cs="Arial"/>
                <w:sz w:val="22"/>
                <w:szCs w:val="22"/>
              </w:rPr>
              <w:t>QS37</w:t>
            </w:r>
          </w:p>
        </w:tc>
        <w:tc>
          <w:tcPr>
            <w:tcW w:w="8282" w:type="dxa"/>
            <w:tcBorders>
              <w:top w:val="single" w:sz="4" w:space="0" w:color="auto"/>
              <w:left w:val="single" w:sz="4" w:space="0" w:color="auto"/>
              <w:bottom w:val="single" w:sz="4" w:space="0" w:color="auto"/>
              <w:right w:val="single" w:sz="4" w:space="0" w:color="auto"/>
            </w:tcBorders>
            <w:shd w:val="clear" w:color="auto" w:fill="FFFFFF"/>
          </w:tcPr>
          <w:p w14:paraId="0CE3C8E4" w14:textId="77777777" w:rsidR="00831710" w:rsidRPr="00731C81" w:rsidRDefault="00831710" w:rsidP="00AA0777">
            <w:pPr>
              <w:rPr>
                <w:rFonts w:ascii="Verdana" w:eastAsia="Calibri" w:hAnsi="Verdana" w:cs="Arial"/>
                <w:sz w:val="22"/>
                <w:szCs w:val="22"/>
              </w:rPr>
            </w:pPr>
            <w:r w:rsidRPr="00731C81">
              <w:rPr>
                <w:rFonts w:ascii="Verdana" w:eastAsia="Calibri" w:hAnsi="Verdana" w:cs="Arial"/>
                <w:sz w:val="22"/>
                <w:szCs w:val="22"/>
              </w:rPr>
              <w:t>Postnatal care</w:t>
            </w:r>
          </w:p>
        </w:tc>
      </w:tr>
      <w:tr w:rsidR="003C731D" w:rsidRPr="00731C81" w14:paraId="60A898F3" w14:textId="77777777" w:rsidTr="0037282C">
        <w:tc>
          <w:tcPr>
            <w:tcW w:w="960" w:type="dxa"/>
            <w:tcBorders>
              <w:top w:val="single" w:sz="4" w:space="0" w:color="auto"/>
              <w:left w:val="single" w:sz="4" w:space="0" w:color="auto"/>
              <w:bottom w:val="single" w:sz="4" w:space="0" w:color="auto"/>
              <w:right w:val="single" w:sz="4" w:space="0" w:color="auto"/>
            </w:tcBorders>
            <w:shd w:val="clear" w:color="auto" w:fill="FFFFFF"/>
          </w:tcPr>
          <w:p w14:paraId="70907BA5" w14:textId="77777777" w:rsidR="003C731D" w:rsidRPr="00731C81" w:rsidRDefault="003C731D" w:rsidP="00345171">
            <w:pPr>
              <w:jc w:val="center"/>
              <w:rPr>
                <w:rFonts w:ascii="Verdana" w:eastAsia="Calibri" w:hAnsi="Verdana" w:cs="Arial"/>
                <w:sz w:val="22"/>
                <w:szCs w:val="22"/>
              </w:rPr>
            </w:pPr>
            <w:r w:rsidRPr="00731C81">
              <w:rPr>
                <w:rFonts w:ascii="Verdana" w:eastAsia="Calibri" w:hAnsi="Verdana" w:cs="Arial"/>
                <w:sz w:val="22"/>
                <w:szCs w:val="22"/>
              </w:rPr>
              <w:t>QS133</w:t>
            </w:r>
          </w:p>
        </w:tc>
        <w:tc>
          <w:tcPr>
            <w:tcW w:w="8282" w:type="dxa"/>
            <w:tcBorders>
              <w:top w:val="single" w:sz="4" w:space="0" w:color="auto"/>
              <w:left w:val="single" w:sz="4" w:space="0" w:color="auto"/>
              <w:bottom w:val="single" w:sz="4" w:space="0" w:color="auto"/>
              <w:right w:val="single" w:sz="4" w:space="0" w:color="auto"/>
            </w:tcBorders>
            <w:shd w:val="clear" w:color="auto" w:fill="FFFFFF"/>
          </w:tcPr>
          <w:p w14:paraId="71E45BF4" w14:textId="77777777" w:rsidR="003C731D" w:rsidRPr="00731C81" w:rsidRDefault="003C731D" w:rsidP="00345171">
            <w:pPr>
              <w:rPr>
                <w:rFonts w:ascii="Verdana" w:eastAsia="Calibri" w:hAnsi="Verdana" w:cs="Arial"/>
                <w:sz w:val="22"/>
                <w:szCs w:val="22"/>
              </w:rPr>
            </w:pPr>
            <w:r w:rsidRPr="00731C81">
              <w:rPr>
                <w:rFonts w:ascii="Verdana" w:eastAsia="Calibri" w:hAnsi="Verdana" w:cs="Arial"/>
                <w:sz w:val="22"/>
                <w:szCs w:val="22"/>
              </w:rPr>
              <w:t xml:space="preserve">Children’s </w:t>
            </w:r>
            <w:r w:rsidR="00B03CB9" w:rsidRPr="00731C81">
              <w:rPr>
                <w:rFonts w:ascii="Verdana" w:eastAsia="Calibri" w:hAnsi="Verdana" w:cs="Arial"/>
                <w:sz w:val="22"/>
                <w:szCs w:val="22"/>
              </w:rPr>
              <w:t>attachment</w:t>
            </w:r>
          </w:p>
        </w:tc>
      </w:tr>
      <w:tr w:rsidR="00831710" w:rsidRPr="00731C81" w14:paraId="143AB20F" w14:textId="77777777" w:rsidTr="00AA0777">
        <w:tc>
          <w:tcPr>
            <w:tcW w:w="960" w:type="dxa"/>
            <w:tcBorders>
              <w:top w:val="single" w:sz="4" w:space="0" w:color="auto"/>
              <w:left w:val="single" w:sz="4" w:space="0" w:color="auto"/>
              <w:bottom w:val="single" w:sz="4" w:space="0" w:color="auto"/>
              <w:right w:val="single" w:sz="4" w:space="0" w:color="auto"/>
            </w:tcBorders>
            <w:shd w:val="clear" w:color="auto" w:fill="FFFFFF"/>
          </w:tcPr>
          <w:p w14:paraId="3F007F1D" w14:textId="77777777" w:rsidR="00831710" w:rsidRPr="00731C81" w:rsidRDefault="00831710" w:rsidP="00AA0777">
            <w:pPr>
              <w:jc w:val="center"/>
              <w:rPr>
                <w:rFonts w:ascii="Verdana" w:eastAsia="Calibri" w:hAnsi="Verdana" w:cs="Arial"/>
                <w:sz w:val="22"/>
                <w:szCs w:val="22"/>
              </w:rPr>
            </w:pPr>
            <w:r w:rsidRPr="00731C81">
              <w:rPr>
                <w:rFonts w:ascii="Verdana" w:eastAsia="Calibri" w:hAnsi="Verdana" w:cs="Arial"/>
                <w:sz w:val="22"/>
                <w:szCs w:val="22"/>
              </w:rPr>
              <w:t>QS53</w:t>
            </w:r>
          </w:p>
        </w:tc>
        <w:tc>
          <w:tcPr>
            <w:tcW w:w="8282" w:type="dxa"/>
            <w:tcBorders>
              <w:top w:val="single" w:sz="4" w:space="0" w:color="auto"/>
              <w:left w:val="single" w:sz="4" w:space="0" w:color="auto"/>
              <w:bottom w:val="single" w:sz="4" w:space="0" w:color="auto"/>
              <w:right w:val="single" w:sz="4" w:space="0" w:color="auto"/>
            </w:tcBorders>
            <w:shd w:val="clear" w:color="auto" w:fill="FFFFFF"/>
          </w:tcPr>
          <w:p w14:paraId="11195767" w14:textId="77777777" w:rsidR="00831710" w:rsidRPr="00731C81" w:rsidRDefault="00831710" w:rsidP="00AA0777">
            <w:pPr>
              <w:rPr>
                <w:rFonts w:ascii="Verdana" w:eastAsia="Calibri" w:hAnsi="Verdana" w:cs="Arial"/>
                <w:sz w:val="22"/>
                <w:szCs w:val="22"/>
              </w:rPr>
            </w:pPr>
            <w:r w:rsidRPr="00731C81">
              <w:rPr>
                <w:rFonts w:ascii="Verdana" w:eastAsia="Calibri" w:hAnsi="Verdana" w:cs="Arial"/>
                <w:sz w:val="22"/>
                <w:szCs w:val="22"/>
              </w:rPr>
              <w:t>Anxiety disorders</w:t>
            </w:r>
          </w:p>
        </w:tc>
      </w:tr>
      <w:tr w:rsidR="00831710" w:rsidRPr="00731C81" w14:paraId="56535909" w14:textId="77777777" w:rsidTr="00AA0777">
        <w:tc>
          <w:tcPr>
            <w:tcW w:w="960" w:type="dxa"/>
            <w:tcBorders>
              <w:top w:val="single" w:sz="4" w:space="0" w:color="auto"/>
              <w:left w:val="single" w:sz="4" w:space="0" w:color="auto"/>
              <w:bottom w:val="single" w:sz="4" w:space="0" w:color="auto"/>
              <w:right w:val="single" w:sz="4" w:space="0" w:color="auto"/>
            </w:tcBorders>
            <w:shd w:val="clear" w:color="auto" w:fill="FFFFFF"/>
          </w:tcPr>
          <w:p w14:paraId="2ACDA04C" w14:textId="77777777" w:rsidR="00831710" w:rsidRPr="00731C81" w:rsidRDefault="00831710" w:rsidP="00AA0777">
            <w:pPr>
              <w:jc w:val="center"/>
              <w:rPr>
                <w:rFonts w:ascii="Verdana" w:eastAsia="Calibri" w:hAnsi="Verdana" w:cs="Arial"/>
                <w:sz w:val="22"/>
                <w:szCs w:val="22"/>
              </w:rPr>
            </w:pPr>
            <w:r w:rsidRPr="00731C81">
              <w:rPr>
                <w:rFonts w:ascii="Verdana" w:eastAsia="Calibri" w:hAnsi="Verdana" w:cs="Arial"/>
                <w:sz w:val="22"/>
                <w:szCs w:val="22"/>
              </w:rPr>
              <w:t>QS8</w:t>
            </w:r>
          </w:p>
        </w:tc>
        <w:tc>
          <w:tcPr>
            <w:tcW w:w="8282" w:type="dxa"/>
            <w:tcBorders>
              <w:top w:val="single" w:sz="4" w:space="0" w:color="auto"/>
              <w:left w:val="single" w:sz="4" w:space="0" w:color="auto"/>
              <w:bottom w:val="single" w:sz="4" w:space="0" w:color="auto"/>
              <w:right w:val="single" w:sz="4" w:space="0" w:color="auto"/>
            </w:tcBorders>
            <w:shd w:val="clear" w:color="auto" w:fill="FFFFFF"/>
          </w:tcPr>
          <w:p w14:paraId="2D8B5BF4" w14:textId="77777777" w:rsidR="00831710" w:rsidRPr="00731C81" w:rsidRDefault="00831710" w:rsidP="00AA0777">
            <w:pPr>
              <w:rPr>
                <w:rFonts w:ascii="Verdana" w:eastAsia="Calibri" w:hAnsi="Verdana" w:cs="Arial"/>
                <w:sz w:val="22"/>
                <w:szCs w:val="22"/>
              </w:rPr>
            </w:pPr>
            <w:r w:rsidRPr="00731C81">
              <w:rPr>
                <w:rFonts w:ascii="Verdana" w:eastAsia="Calibri" w:hAnsi="Verdana" w:cs="Arial"/>
                <w:sz w:val="22"/>
                <w:szCs w:val="22"/>
              </w:rPr>
              <w:t>Depression in adults</w:t>
            </w:r>
          </w:p>
        </w:tc>
      </w:tr>
      <w:tr w:rsidR="00345171" w:rsidRPr="00731C81" w14:paraId="42BAA2CB" w14:textId="77777777" w:rsidTr="0037282C">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8B8D5A" w14:textId="77777777" w:rsidR="00345171" w:rsidRPr="00731C81" w:rsidRDefault="00345171" w:rsidP="00345171">
            <w:pPr>
              <w:rPr>
                <w:rFonts w:ascii="Verdana" w:eastAsia="Calibri" w:hAnsi="Verdana" w:cs="Arial"/>
                <w:b/>
                <w:sz w:val="22"/>
                <w:szCs w:val="22"/>
              </w:rPr>
            </w:pPr>
            <w:r w:rsidRPr="00731C81">
              <w:rPr>
                <w:rFonts w:ascii="Verdana" w:eastAsia="Calibri" w:hAnsi="Verdana" w:cs="Arial"/>
                <w:b/>
                <w:sz w:val="22"/>
                <w:szCs w:val="22"/>
              </w:rPr>
              <w:t>NICE Public Health Guidance</w:t>
            </w:r>
          </w:p>
        </w:tc>
      </w:tr>
      <w:tr w:rsidR="00345171" w:rsidRPr="00731C81" w14:paraId="6D7C9562" w14:textId="77777777" w:rsidTr="0037282C">
        <w:tc>
          <w:tcPr>
            <w:tcW w:w="960" w:type="dxa"/>
            <w:tcBorders>
              <w:top w:val="single" w:sz="4" w:space="0" w:color="auto"/>
              <w:left w:val="single" w:sz="4" w:space="0" w:color="auto"/>
              <w:bottom w:val="single" w:sz="4" w:space="0" w:color="auto"/>
              <w:right w:val="single" w:sz="4" w:space="0" w:color="auto"/>
            </w:tcBorders>
            <w:shd w:val="clear" w:color="auto" w:fill="FFFFFF"/>
            <w:hideMark/>
          </w:tcPr>
          <w:p w14:paraId="0D040B35" w14:textId="77777777" w:rsidR="00345171" w:rsidRPr="00731C81" w:rsidRDefault="00345171" w:rsidP="00345171">
            <w:pPr>
              <w:jc w:val="center"/>
              <w:rPr>
                <w:rFonts w:ascii="Verdana" w:eastAsia="Calibri" w:hAnsi="Verdana" w:cs="Arial"/>
                <w:sz w:val="22"/>
                <w:szCs w:val="22"/>
              </w:rPr>
            </w:pPr>
            <w:r w:rsidRPr="00731C81">
              <w:rPr>
                <w:rFonts w:ascii="Verdana" w:eastAsia="Calibri" w:hAnsi="Verdana" w:cs="Arial"/>
                <w:sz w:val="22"/>
                <w:szCs w:val="22"/>
              </w:rPr>
              <w:t>PH50</w:t>
            </w:r>
          </w:p>
        </w:tc>
        <w:tc>
          <w:tcPr>
            <w:tcW w:w="8282" w:type="dxa"/>
            <w:tcBorders>
              <w:top w:val="single" w:sz="4" w:space="0" w:color="auto"/>
              <w:left w:val="single" w:sz="4" w:space="0" w:color="auto"/>
              <w:bottom w:val="single" w:sz="4" w:space="0" w:color="auto"/>
              <w:right w:val="single" w:sz="4" w:space="0" w:color="auto"/>
            </w:tcBorders>
            <w:shd w:val="clear" w:color="auto" w:fill="FFFFFF"/>
            <w:hideMark/>
          </w:tcPr>
          <w:p w14:paraId="6F2EB257" w14:textId="77777777" w:rsidR="00345171" w:rsidRPr="00731C81" w:rsidRDefault="003C731D" w:rsidP="003C731D">
            <w:pPr>
              <w:rPr>
                <w:rFonts w:ascii="Verdana" w:eastAsia="Calibri" w:hAnsi="Verdana" w:cs="Arial"/>
                <w:sz w:val="22"/>
                <w:szCs w:val="22"/>
              </w:rPr>
            </w:pPr>
            <w:r w:rsidRPr="00731C81">
              <w:rPr>
                <w:rFonts w:ascii="Verdana" w:eastAsia="Calibri" w:hAnsi="Verdana" w:cs="Arial"/>
                <w:sz w:val="22"/>
                <w:szCs w:val="22"/>
              </w:rPr>
              <w:t>Domestic violence and abuse: multi agency working</w:t>
            </w:r>
          </w:p>
        </w:tc>
      </w:tr>
      <w:tr w:rsidR="00345171" w:rsidRPr="00731C81" w14:paraId="00F58E16" w14:textId="77777777" w:rsidTr="0037282C">
        <w:tc>
          <w:tcPr>
            <w:tcW w:w="960" w:type="dxa"/>
            <w:tcBorders>
              <w:top w:val="single" w:sz="4" w:space="0" w:color="auto"/>
              <w:left w:val="single" w:sz="4" w:space="0" w:color="auto"/>
              <w:bottom w:val="single" w:sz="4" w:space="0" w:color="auto"/>
              <w:right w:val="single" w:sz="4" w:space="0" w:color="auto"/>
            </w:tcBorders>
            <w:shd w:val="clear" w:color="auto" w:fill="FFFFFF"/>
            <w:hideMark/>
          </w:tcPr>
          <w:p w14:paraId="5F7BD273" w14:textId="77777777" w:rsidR="00345171" w:rsidRPr="00731C81" w:rsidRDefault="00345171" w:rsidP="00345171">
            <w:pPr>
              <w:jc w:val="center"/>
              <w:rPr>
                <w:rFonts w:ascii="Verdana" w:eastAsia="Calibri" w:hAnsi="Verdana" w:cs="Arial"/>
                <w:sz w:val="22"/>
                <w:szCs w:val="22"/>
              </w:rPr>
            </w:pPr>
            <w:r w:rsidRPr="00731C81">
              <w:rPr>
                <w:rFonts w:ascii="Verdana" w:eastAsia="Calibri" w:hAnsi="Verdana" w:cs="Arial"/>
                <w:sz w:val="22"/>
                <w:szCs w:val="22"/>
              </w:rPr>
              <w:t>PH40</w:t>
            </w:r>
          </w:p>
        </w:tc>
        <w:tc>
          <w:tcPr>
            <w:tcW w:w="8282" w:type="dxa"/>
            <w:tcBorders>
              <w:top w:val="single" w:sz="4" w:space="0" w:color="auto"/>
              <w:left w:val="single" w:sz="4" w:space="0" w:color="auto"/>
              <w:bottom w:val="single" w:sz="4" w:space="0" w:color="auto"/>
              <w:right w:val="single" w:sz="4" w:space="0" w:color="auto"/>
            </w:tcBorders>
            <w:shd w:val="clear" w:color="auto" w:fill="FFFFFF"/>
            <w:hideMark/>
          </w:tcPr>
          <w:p w14:paraId="2C457DBD" w14:textId="77777777" w:rsidR="00345171" w:rsidRPr="00731C81" w:rsidRDefault="00345171" w:rsidP="00345171">
            <w:pPr>
              <w:rPr>
                <w:rFonts w:ascii="Verdana" w:eastAsia="Calibri" w:hAnsi="Verdana" w:cs="Arial"/>
                <w:sz w:val="22"/>
                <w:szCs w:val="22"/>
              </w:rPr>
            </w:pPr>
            <w:r w:rsidRPr="00731C81">
              <w:rPr>
                <w:rFonts w:ascii="Verdana" w:eastAsia="Calibri" w:hAnsi="Verdana" w:cs="Arial"/>
                <w:sz w:val="22"/>
                <w:szCs w:val="22"/>
              </w:rPr>
              <w:t>Social and emotional wellbeing: early years</w:t>
            </w:r>
          </w:p>
        </w:tc>
      </w:tr>
      <w:tr w:rsidR="00345171" w:rsidRPr="00731C81" w14:paraId="29C22E7E" w14:textId="77777777" w:rsidTr="0037282C">
        <w:tc>
          <w:tcPr>
            <w:tcW w:w="960" w:type="dxa"/>
            <w:tcBorders>
              <w:top w:val="single" w:sz="4" w:space="0" w:color="auto"/>
              <w:left w:val="single" w:sz="4" w:space="0" w:color="auto"/>
              <w:bottom w:val="single" w:sz="4" w:space="0" w:color="auto"/>
              <w:right w:val="single" w:sz="4" w:space="0" w:color="auto"/>
            </w:tcBorders>
            <w:shd w:val="clear" w:color="auto" w:fill="FFFFFF"/>
            <w:hideMark/>
          </w:tcPr>
          <w:p w14:paraId="67588DF9" w14:textId="77777777" w:rsidR="00345171" w:rsidRPr="00731C81" w:rsidRDefault="00345171" w:rsidP="00345171">
            <w:pPr>
              <w:jc w:val="center"/>
              <w:rPr>
                <w:rFonts w:ascii="Verdana" w:eastAsia="Calibri" w:hAnsi="Verdana" w:cs="Arial"/>
                <w:sz w:val="22"/>
                <w:szCs w:val="22"/>
              </w:rPr>
            </w:pPr>
            <w:r w:rsidRPr="00731C81">
              <w:rPr>
                <w:rFonts w:ascii="Verdana" w:eastAsia="Calibri" w:hAnsi="Verdana" w:cs="Arial"/>
                <w:sz w:val="22"/>
                <w:szCs w:val="22"/>
              </w:rPr>
              <w:t>PH49</w:t>
            </w:r>
          </w:p>
        </w:tc>
        <w:tc>
          <w:tcPr>
            <w:tcW w:w="8282" w:type="dxa"/>
            <w:tcBorders>
              <w:top w:val="single" w:sz="4" w:space="0" w:color="auto"/>
              <w:left w:val="single" w:sz="4" w:space="0" w:color="auto"/>
              <w:bottom w:val="single" w:sz="4" w:space="0" w:color="auto"/>
              <w:right w:val="single" w:sz="4" w:space="0" w:color="auto"/>
            </w:tcBorders>
            <w:shd w:val="clear" w:color="auto" w:fill="FFFFFF"/>
            <w:hideMark/>
          </w:tcPr>
          <w:p w14:paraId="4B4B7B33" w14:textId="77777777" w:rsidR="00345171" w:rsidRPr="00731C81" w:rsidRDefault="00345171" w:rsidP="00345171">
            <w:pPr>
              <w:rPr>
                <w:rFonts w:ascii="Verdana" w:eastAsia="Calibri" w:hAnsi="Verdana" w:cs="Arial"/>
                <w:sz w:val="22"/>
                <w:szCs w:val="22"/>
              </w:rPr>
            </w:pPr>
            <w:r w:rsidRPr="00731C81">
              <w:rPr>
                <w:rFonts w:ascii="Verdana" w:eastAsia="Calibri" w:hAnsi="Verdana" w:cs="Arial"/>
                <w:sz w:val="22"/>
                <w:szCs w:val="22"/>
              </w:rPr>
              <w:t>Behaviour change: individual approaches</w:t>
            </w:r>
          </w:p>
        </w:tc>
      </w:tr>
    </w:tbl>
    <w:p w14:paraId="197E5EE2" w14:textId="77777777" w:rsidR="00A83B82" w:rsidRDefault="00A83B82" w:rsidP="009B6093">
      <w:pPr>
        <w:pStyle w:val="CSPNAbodytext"/>
      </w:pPr>
    </w:p>
    <w:p w14:paraId="200AC60A" w14:textId="77777777" w:rsidR="00CC24E6" w:rsidRDefault="00D70F0E" w:rsidP="009B6093">
      <w:pPr>
        <w:pStyle w:val="CSPNAbodytext"/>
      </w:pPr>
      <w:r>
        <w:t xml:space="preserve">Where there are no national standards, the service provider will be </w:t>
      </w:r>
      <w:r w:rsidR="00C44557">
        <w:t>required</w:t>
      </w:r>
      <w:r>
        <w:t xml:space="preserve"> to work </w:t>
      </w:r>
      <w:r w:rsidR="00731C81">
        <w:t>in line with</w:t>
      </w:r>
      <w:r>
        <w:t xml:space="preserve"> best practice guidance. </w:t>
      </w:r>
    </w:p>
    <w:p w14:paraId="585C417A" w14:textId="77777777" w:rsidR="00D70F0E" w:rsidRPr="000A399F" w:rsidRDefault="00D70F0E" w:rsidP="009B6093">
      <w:pPr>
        <w:pStyle w:val="CSPNAbodytext"/>
      </w:pPr>
    </w:p>
    <w:p w14:paraId="6648C8F9" w14:textId="77777777" w:rsidR="00457C22" w:rsidRPr="00176263" w:rsidRDefault="00836846" w:rsidP="000A75D5">
      <w:pPr>
        <w:numPr>
          <w:ilvl w:val="2"/>
          <w:numId w:val="15"/>
        </w:numPr>
        <w:rPr>
          <w:rFonts w:ascii="Verdana" w:hAnsi="Verdana"/>
          <w:b/>
          <w:sz w:val="22"/>
          <w:szCs w:val="22"/>
        </w:rPr>
      </w:pPr>
      <w:r w:rsidRPr="00193C8D">
        <w:rPr>
          <w:rFonts w:ascii="Verdana" w:hAnsi="Verdana"/>
          <w:b/>
          <w:sz w:val="22"/>
          <w:szCs w:val="22"/>
        </w:rPr>
        <w:t>National outcomes</w:t>
      </w:r>
    </w:p>
    <w:p w14:paraId="1152E8A1" w14:textId="77777777" w:rsidR="00457C22" w:rsidRPr="00457C22" w:rsidRDefault="00457C22" w:rsidP="00731C81">
      <w:pPr>
        <w:rPr>
          <w:rFonts w:ascii="Verdana" w:eastAsia="Calibri" w:hAnsi="Verdana" w:cs="Arial"/>
          <w:b/>
          <w:sz w:val="22"/>
          <w:szCs w:val="22"/>
        </w:rPr>
      </w:pPr>
      <w:r w:rsidRPr="00457C22">
        <w:rPr>
          <w:rFonts w:ascii="Verdana" w:eastAsia="Calibri" w:hAnsi="Verdana" w:cs="Arial"/>
          <w:b/>
          <w:sz w:val="22"/>
          <w:szCs w:val="22"/>
        </w:rPr>
        <w:t xml:space="preserve">NHS Outcomes Framework Domains and Indicators </w:t>
      </w:r>
    </w:p>
    <w:p w14:paraId="34B318BE" w14:textId="77777777" w:rsidR="00457C22" w:rsidRPr="00457C22" w:rsidRDefault="00457C22" w:rsidP="00731C81">
      <w:pPr>
        <w:rPr>
          <w:rFonts w:ascii="Verdana" w:eastAsia="Calibri" w:hAnsi="Verdana" w:cs="Arial"/>
          <w:sz w:val="22"/>
          <w:szCs w:val="22"/>
        </w:rPr>
      </w:pPr>
      <w:r w:rsidRPr="00457C22">
        <w:rPr>
          <w:rFonts w:ascii="Verdana" w:eastAsia="Calibri" w:hAnsi="Verdana" w:cs="Arial"/>
          <w:sz w:val="22"/>
          <w:szCs w:val="22"/>
        </w:rPr>
        <w:lastRenderedPageBreak/>
        <w:t xml:space="preserve">In addition to criminal justice outcomes, </w:t>
      </w:r>
      <w:r>
        <w:rPr>
          <w:rFonts w:ascii="Verdana" w:eastAsia="Calibri" w:hAnsi="Verdana" w:cs="Arial"/>
          <w:sz w:val="22"/>
          <w:szCs w:val="22"/>
        </w:rPr>
        <w:t>domestic abuse and sexual violence services</w:t>
      </w:r>
      <w:r w:rsidRPr="00457C22">
        <w:rPr>
          <w:rFonts w:ascii="Verdana" w:eastAsia="Calibri" w:hAnsi="Verdana" w:cs="Arial"/>
          <w:sz w:val="22"/>
          <w:szCs w:val="22"/>
        </w:rPr>
        <w:t xml:space="preserve"> are commissioned to deliver services in relation to </w:t>
      </w:r>
      <w:r w:rsidR="00731C81">
        <w:rPr>
          <w:rFonts w:ascii="Verdana" w:eastAsia="Calibri" w:hAnsi="Verdana" w:cs="Arial"/>
          <w:sz w:val="22"/>
          <w:szCs w:val="22"/>
        </w:rPr>
        <w:t xml:space="preserve">all </w:t>
      </w:r>
      <w:r w:rsidRPr="00457C22">
        <w:rPr>
          <w:rFonts w:ascii="Verdana" w:eastAsia="Calibri" w:hAnsi="Verdana" w:cs="Arial"/>
          <w:sz w:val="22"/>
          <w:szCs w:val="22"/>
        </w:rPr>
        <w:t>domains.</w:t>
      </w:r>
    </w:p>
    <w:p w14:paraId="55C909F6" w14:textId="77777777" w:rsidR="00457C22" w:rsidRPr="00457C22" w:rsidRDefault="00457C22" w:rsidP="00731C81">
      <w:pPr>
        <w:rPr>
          <w:rFonts w:ascii="Verdana" w:eastAsia="Calibri" w:hAnsi="Verdana"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320"/>
      </w:tblGrid>
      <w:tr w:rsidR="00731C81" w:rsidRPr="00E338B2" w14:paraId="3C2A577C" w14:textId="77777777" w:rsidTr="00E338B2">
        <w:trPr>
          <w:trHeight w:val="228"/>
          <w:tblHeader/>
        </w:trPr>
        <w:tc>
          <w:tcPr>
            <w:tcW w:w="1228" w:type="dxa"/>
            <w:tcBorders>
              <w:top w:val="single" w:sz="4" w:space="0" w:color="auto"/>
              <w:left w:val="single" w:sz="4" w:space="0" w:color="auto"/>
              <w:bottom w:val="single" w:sz="4" w:space="0" w:color="auto"/>
              <w:right w:val="single" w:sz="4" w:space="0" w:color="auto"/>
            </w:tcBorders>
            <w:shd w:val="clear" w:color="auto" w:fill="B6DDE8"/>
            <w:hideMark/>
          </w:tcPr>
          <w:p w14:paraId="1C901383"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Domain 1</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5E4946B4"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Preventing people from dying prematurely</w:t>
            </w:r>
          </w:p>
        </w:tc>
      </w:tr>
      <w:tr w:rsidR="00731C81" w:rsidRPr="00E338B2" w14:paraId="6120A5F9" w14:textId="77777777" w:rsidTr="00E338B2">
        <w:trPr>
          <w:trHeight w:val="455"/>
        </w:trPr>
        <w:tc>
          <w:tcPr>
            <w:tcW w:w="1228" w:type="dxa"/>
            <w:tcBorders>
              <w:top w:val="single" w:sz="4" w:space="0" w:color="auto"/>
              <w:left w:val="single" w:sz="4" w:space="0" w:color="auto"/>
              <w:bottom w:val="single" w:sz="4" w:space="0" w:color="auto"/>
              <w:right w:val="single" w:sz="4" w:space="0" w:color="auto"/>
            </w:tcBorders>
            <w:shd w:val="clear" w:color="auto" w:fill="B6DDE8"/>
            <w:hideMark/>
          </w:tcPr>
          <w:p w14:paraId="3F6AFFB2"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Domain 2</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06E02CBB"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Enhancing quality of life for people with long-term conditions</w:t>
            </w:r>
          </w:p>
        </w:tc>
      </w:tr>
      <w:tr w:rsidR="00731C81" w:rsidRPr="00E338B2" w14:paraId="13AD44E2" w14:textId="77777777" w:rsidTr="00E338B2">
        <w:trPr>
          <w:trHeight w:val="455"/>
        </w:trPr>
        <w:tc>
          <w:tcPr>
            <w:tcW w:w="1228" w:type="dxa"/>
            <w:tcBorders>
              <w:top w:val="single" w:sz="4" w:space="0" w:color="auto"/>
              <w:left w:val="single" w:sz="4" w:space="0" w:color="auto"/>
              <w:bottom w:val="single" w:sz="4" w:space="0" w:color="auto"/>
              <w:right w:val="single" w:sz="4" w:space="0" w:color="auto"/>
            </w:tcBorders>
            <w:shd w:val="clear" w:color="auto" w:fill="B6DDE8"/>
            <w:hideMark/>
          </w:tcPr>
          <w:p w14:paraId="3C8C2975"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Domain 3</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681F4BD6"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Helping people to recover from episodes of ill-health or following injury</w:t>
            </w:r>
          </w:p>
        </w:tc>
      </w:tr>
      <w:tr w:rsidR="00731C81" w:rsidRPr="00E338B2" w14:paraId="1C446FAF" w14:textId="77777777" w:rsidTr="00E338B2">
        <w:trPr>
          <w:trHeight w:val="228"/>
        </w:trPr>
        <w:tc>
          <w:tcPr>
            <w:tcW w:w="1228" w:type="dxa"/>
            <w:tcBorders>
              <w:top w:val="single" w:sz="4" w:space="0" w:color="auto"/>
              <w:left w:val="single" w:sz="4" w:space="0" w:color="auto"/>
              <w:bottom w:val="single" w:sz="4" w:space="0" w:color="auto"/>
              <w:right w:val="single" w:sz="4" w:space="0" w:color="auto"/>
            </w:tcBorders>
            <w:shd w:val="clear" w:color="auto" w:fill="B6DDE8"/>
            <w:hideMark/>
          </w:tcPr>
          <w:p w14:paraId="79385A67"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Domain 4</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01F12C7D"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Ensuring people have a positive experience of care</w:t>
            </w:r>
          </w:p>
        </w:tc>
      </w:tr>
      <w:tr w:rsidR="00731C81" w:rsidRPr="00E338B2" w14:paraId="6AA42F4E" w14:textId="77777777" w:rsidTr="00E338B2">
        <w:trPr>
          <w:trHeight w:val="455"/>
        </w:trPr>
        <w:tc>
          <w:tcPr>
            <w:tcW w:w="1228" w:type="dxa"/>
            <w:tcBorders>
              <w:top w:val="single" w:sz="4" w:space="0" w:color="auto"/>
              <w:left w:val="single" w:sz="4" w:space="0" w:color="auto"/>
              <w:bottom w:val="single" w:sz="4" w:space="0" w:color="auto"/>
              <w:right w:val="single" w:sz="4" w:space="0" w:color="auto"/>
            </w:tcBorders>
            <w:shd w:val="clear" w:color="auto" w:fill="B6DDE8"/>
            <w:hideMark/>
          </w:tcPr>
          <w:p w14:paraId="087D4FDE"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Domain 5</w:t>
            </w:r>
          </w:p>
        </w:tc>
        <w:tc>
          <w:tcPr>
            <w:tcW w:w="5320" w:type="dxa"/>
            <w:tcBorders>
              <w:top w:val="single" w:sz="4" w:space="0" w:color="auto"/>
              <w:left w:val="single" w:sz="4" w:space="0" w:color="auto"/>
              <w:bottom w:val="single" w:sz="4" w:space="0" w:color="auto"/>
              <w:right w:val="single" w:sz="4" w:space="0" w:color="auto"/>
            </w:tcBorders>
            <w:shd w:val="clear" w:color="auto" w:fill="auto"/>
            <w:hideMark/>
          </w:tcPr>
          <w:p w14:paraId="4A6DA01C" w14:textId="77777777" w:rsidR="00731C81" w:rsidRPr="00E338B2" w:rsidRDefault="00731C81" w:rsidP="00731C81">
            <w:pPr>
              <w:rPr>
                <w:rFonts w:ascii="Verdana" w:hAnsi="Verdana" w:cs="Arial"/>
                <w:sz w:val="22"/>
                <w:szCs w:val="22"/>
                <w:lang w:val="en-US" w:eastAsia="en-GB"/>
              </w:rPr>
            </w:pPr>
            <w:r w:rsidRPr="00E338B2">
              <w:rPr>
                <w:rFonts w:ascii="Verdana" w:hAnsi="Verdana" w:cs="Arial"/>
                <w:sz w:val="22"/>
                <w:szCs w:val="22"/>
                <w:lang w:eastAsia="en-GB"/>
              </w:rPr>
              <w:t>Treating and caring for people in safe environment and protecting them from avoidable harm</w:t>
            </w:r>
          </w:p>
        </w:tc>
      </w:tr>
    </w:tbl>
    <w:p w14:paraId="37B7BB12" w14:textId="77777777" w:rsidR="00457C22" w:rsidRDefault="00457C22" w:rsidP="00731C81">
      <w:pPr>
        <w:rPr>
          <w:rFonts w:ascii="Verdana" w:hAnsi="Verdana" w:cs="Calibri"/>
          <w:b/>
          <w:sz w:val="20"/>
        </w:rPr>
      </w:pPr>
    </w:p>
    <w:p w14:paraId="1E90856C" w14:textId="77777777" w:rsidR="00457C22" w:rsidRPr="00731C81" w:rsidRDefault="00457C22" w:rsidP="00731C81">
      <w:pPr>
        <w:rPr>
          <w:rFonts w:ascii="Verdana" w:hAnsi="Verdana" w:cs="Calibri"/>
          <w:b/>
          <w:sz w:val="22"/>
          <w:szCs w:val="22"/>
        </w:rPr>
      </w:pPr>
      <w:r w:rsidRPr="00731C81">
        <w:rPr>
          <w:rFonts w:ascii="Verdana" w:hAnsi="Verdana" w:cs="Calibri"/>
          <w:b/>
          <w:sz w:val="22"/>
          <w:szCs w:val="22"/>
        </w:rPr>
        <w:t>Public Health Outcomes Framework</w:t>
      </w:r>
    </w:p>
    <w:p w14:paraId="295B3895" w14:textId="77777777" w:rsidR="008C7773" w:rsidRPr="00731C81" w:rsidRDefault="008C7773" w:rsidP="00731C81">
      <w:pPr>
        <w:rPr>
          <w:rFonts w:ascii="Verdana" w:hAnsi="Verdana" w:cs="Calibri"/>
          <w:sz w:val="22"/>
          <w:szCs w:val="22"/>
        </w:rPr>
      </w:pPr>
      <w:r w:rsidRPr="00731C81">
        <w:rPr>
          <w:rFonts w:ascii="Verdana" w:hAnsi="Verdana" w:cs="Calibri"/>
          <w:sz w:val="22"/>
          <w:szCs w:val="22"/>
        </w:rPr>
        <w:t>The Public Health Outcomes Framework</w:t>
      </w:r>
      <w:r w:rsidRPr="00731C81">
        <w:rPr>
          <w:rFonts w:ascii="Verdana" w:eastAsia="Calibri" w:hAnsi="Verdana" w:cs="Calibri"/>
          <w:noProof/>
          <w:sz w:val="22"/>
          <w:szCs w:val="22"/>
          <w:u w:color="0004FF"/>
          <w:vertAlign w:val="superscript"/>
          <w:lang w:val="en-US"/>
        </w:rPr>
        <w:footnoteReference w:id="4"/>
      </w:r>
      <w:r w:rsidRPr="00731C81">
        <w:rPr>
          <w:rFonts w:ascii="Verdana" w:hAnsi="Verdana" w:cs="Calibri"/>
          <w:sz w:val="22"/>
          <w:szCs w:val="22"/>
        </w:rPr>
        <w:t xml:space="preserve"> focuses on the two high-level outcomes to achieve across the public health system and beyond. These two outcomes are:</w:t>
      </w:r>
    </w:p>
    <w:p w14:paraId="2B967662" w14:textId="77777777" w:rsidR="008C7773" w:rsidRPr="00731C81" w:rsidRDefault="008C7773" w:rsidP="00731C81">
      <w:pPr>
        <w:rPr>
          <w:rFonts w:ascii="Verdana" w:eastAsia="Calibri" w:hAnsi="Verdana" w:cs="Calibri"/>
          <w:noProof/>
          <w:sz w:val="22"/>
          <w:szCs w:val="22"/>
          <w:u w:color="0004FF"/>
          <w:lang w:eastAsia="en-GB"/>
        </w:rPr>
      </w:pPr>
    </w:p>
    <w:p w14:paraId="464867AA" w14:textId="77777777" w:rsidR="008C7773" w:rsidRPr="00731C81" w:rsidRDefault="008C7773" w:rsidP="00731C81">
      <w:pPr>
        <w:rPr>
          <w:rFonts w:ascii="Verdana" w:eastAsia="Calibri" w:hAnsi="Verdana" w:cs="Calibri"/>
          <w:noProof/>
          <w:sz w:val="22"/>
          <w:szCs w:val="22"/>
          <w:u w:color="0004FF"/>
          <w:lang w:eastAsia="en-GB"/>
        </w:rPr>
      </w:pPr>
      <w:r w:rsidRPr="00731C81">
        <w:rPr>
          <w:rFonts w:ascii="Verdana" w:eastAsia="Calibri" w:hAnsi="Verdana" w:cs="Calibri"/>
          <w:noProof/>
          <w:sz w:val="22"/>
          <w:szCs w:val="22"/>
          <w:u w:color="0004FF"/>
          <w:lang w:eastAsia="en-GB"/>
        </w:rPr>
        <w:t>Outcome 1: Increased healthy life expectancy.</w:t>
      </w:r>
      <w:r w:rsidR="00731C81" w:rsidRPr="00731C81">
        <w:rPr>
          <w:rFonts w:ascii="Verdana" w:eastAsia="Calibri" w:hAnsi="Verdana" w:cs="Calibri"/>
          <w:noProof/>
          <w:sz w:val="22"/>
          <w:szCs w:val="22"/>
          <w:u w:color="0004FF"/>
          <w:lang w:eastAsia="en-GB"/>
        </w:rPr>
        <w:t xml:space="preserve"> </w:t>
      </w:r>
      <w:r w:rsidRPr="00731C81">
        <w:rPr>
          <w:rFonts w:ascii="Verdana" w:eastAsia="Calibri" w:hAnsi="Verdana" w:cs="Calibri"/>
          <w:noProof/>
          <w:sz w:val="22"/>
          <w:szCs w:val="22"/>
          <w:u w:color="0004FF"/>
          <w:lang w:eastAsia="en-GB"/>
        </w:rPr>
        <w:t xml:space="preserve">Taking account of the health quality as well as the length of life </w:t>
      </w:r>
    </w:p>
    <w:p w14:paraId="62BDCB55" w14:textId="77777777" w:rsidR="008C7773" w:rsidRPr="00731C81" w:rsidRDefault="008C7773" w:rsidP="00731C81">
      <w:pPr>
        <w:rPr>
          <w:rFonts w:ascii="Verdana" w:eastAsia="Calibri" w:hAnsi="Verdana" w:cs="Calibri"/>
          <w:noProof/>
          <w:sz w:val="22"/>
          <w:szCs w:val="22"/>
          <w:u w:color="0004FF"/>
          <w:lang w:eastAsia="en-GB"/>
        </w:rPr>
      </w:pPr>
    </w:p>
    <w:p w14:paraId="262E6F45" w14:textId="77777777" w:rsidR="008C7773" w:rsidRPr="00731C81" w:rsidRDefault="008C7773" w:rsidP="00731C81">
      <w:pPr>
        <w:rPr>
          <w:rFonts w:ascii="Verdana" w:eastAsia="Calibri" w:hAnsi="Verdana" w:cs="Calibri"/>
          <w:noProof/>
          <w:sz w:val="22"/>
          <w:szCs w:val="22"/>
          <w:u w:color="0004FF"/>
          <w:lang w:eastAsia="en-GB"/>
        </w:rPr>
      </w:pPr>
      <w:r w:rsidRPr="00731C81">
        <w:rPr>
          <w:rFonts w:ascii="Verdana" w:eastAsia="Calibri" w:hAnsi="Verdana" w:cs="Calibri"/>
          <w:noProof/>
          <w:sz w:val="22"/>
          <w:szCs w:val="22"/>
          <w:u w:color="0004FF"/>
          <w:lang w:eastAsia="en-GB"/>
        </w:rPr>
        <w:t>Outcome 2: Reduced differences in life expectancy and healthy life expectancy between communities.</w:t>
      </w:r>
      <w:r w:rsidR="00731C81" w:rsidRPr="00731C81">
        <w:rPr>
          <w:rFonts w:ascii="Verdana" w:eastAsia="Calibri" w:hAnsi="Verdana" w:cs="Calibri"/>
          <w:noProof/>
          <w:sz w:val="22"/>
          <w:szCs w:val="22"/>
          <w:u w:color="0004FF"/>
          <w:lang w:eastAsia="en-GB"/>
        </w:rPr>
        <w:t xml:space="preserve"> </w:t>
      </w:r>
      <w:r w:rsidRPr="00731C81">
        <w:rPr>
          <w:rFonts w:ascii="Verdana" w:eastAsia="Calibri" w:hAnsi="Verdana" w:cs="Calibri"/>
          <w:noProof/>
          <w:sz w:val="22"/>
          <w:szCs w:val="22"/>
          <w:u w:color="0004FF"/>
          <w:lang w:eastAsia="en-GB"/>
        </w:rPr>
        <w:t>Through greater improvements in more disadvantaged communities.</w:t>
      </w:r>
    </w:p>
    <w:p w14:paraId="5E6F796A" w14:textId="77777777" w:rsidR="008C7773" w:rsidRPr="00731C81" w:rsidRDefault="008C7773" w:rsidP="00731C81">
      <w:pPr>
        <w:rPr>
          <w:rFonts w:ascii="Verdana" w:eastAsia="Calibri" w:hAnsi="Verdana" w:cs="Calibri"/>
          <w:noProof/>
          <w:sz w:val="22"/>
          <w:szCs w:val="22"/>
          <w:u w:color="0004FF"/>
          <w:lang w:eastAsia="en-GB"/>
        </w:rPr>
      </w:pPr>
    </w:p>
    <w:p w14:paraId="7591BF0E" w14:textId="77777777" w:rsidR="008C7773" w:rsidRPr="00731C81" w:rsidRDefault="008C7773" w:rsidP="00731C81">
      <w:pPr>
        <w:spacing w:after="200"/>
        <w:rPr>
          <w:rFonts w:ascii="Verdana" w:hAnsi="Verdana" w:cs="Calibri"/>
          <w:sz w:val="22"/>
          <w:szCs w:val="22"/>
        </w:rPr>
      </w:pPr>
      <w:r w:rsidRPr="00731C81">
        <w:rPr>
          <w:rFonts w:ascii="Verdana" w:hAnsi="Verdana" w:cs="Calibri"/>
          <w:sz w:val="22"/>
          <w:szCs w:val="22"/>
        </w:rPr>
        <w:t xml:space="preserve">Domestic abuse </w:t>
      </w:r>
      <w:r w:rsidR="000025DA" w:rsidRPr="00731C81">
        <w:rPr>
          <w:rFonts w:ascii="Verdana" w:hAnsi="Verdana" w:cs="Calibri"/>
          <w:sz w:val="22"/>
          <w:szCs w:val="22"/>
        </w:rPr>
        <w:t xml:space="preserve">and sexual violence </w:t>
      </w:r>
      <w:r w:rsidRPr="00731C81">
        <w:rPr>
          <w:rFonts w:ascii="Verdana" w:hAnsi="Verdana" w:cs="Calibri"/>
          <w:sz w:val="22"/>
          <w:szCs w:val="22"/>
        </w:rPr>
        <w:t>services form part of the set of supporting public health indicators that help focus our understanding of how well we are doing year by year nationally and locally on those things that matter most to public health, which we know will help improve the outcomes stated above.</w:t>
      </w:r>
    </w:p>
    <w:p w14:paraId="735B7D56" w14:textId="77777777" w:rsidR="008C7773" w:rsidRPr="00731C81" w:rsidRDefault="008C7773" w:rsidP="00731C81">
      <w:pPr>
        <w:spacing w:after="200"/>
        <w:rPr>
          <w:rFonts w:ascii="Verdana" w:hAnsi="Verdana" w:cs="Calibri"/>
          <w:sz w:val="22"/>
          <w:szCs w:val="22"/>
        </w:rPr>
      </w:pPr>
      <w:r w:rsidRPr="00731C81">
        <w:rPr>
          <w:rFonts w:ascii="Verdana" w:hAnsi="Verdana" w:cs="Calibri"/>
          <w:sz w:val="22"/>
          <w:szCs w:val="22"/>
        </w:rPr>
        <w:t>The 2 overarching indicators that the service will be responsible for delivering against are:</w:t>
      </w:r>
    </w:p>
    <w:tbl>
      <w:tblPr>
        <w:tblW w:w="8946" w:type="dxa"/>
        <w:tblInd w:w="93" w:type="dxa"/>
        <w:tblBorders>
          <w:top w:val="single" w:sz="4" w:space="0" w:color="48C4D3"/>
          <w:left w:val="single" w:sz="4" w:space="0" w:color="48C4D3"/>
          <w:bottom w:val="single" w:sz="4" w:space="0" w:color="48C4D3"/>
          <w:right w:val="single" w:sz="4" w:space="0" w:color="48C4D3"/>
          <w:insideH w:val="single" w:sz="4" w:space="0" w:color="48C4D3"/>
          <w:insideV w:val="single" w:sz="4" w:space="0" w:color="48C4D3"/>
        </w:tblBorders>
        <w:tblLook w:val="04A0" w:firstRow="1" w:lastRow="0" w:firstColumn="1" w:lastColumn="0" w:noHBand="0" w:noVBand="1"/>
      </w:tblPr>
      <w:tblGrid>
        <w:gridCol w:w="866"/>
        <w:gridCol w:w="8080"/>
      </w:tblGrid>
      <w:tr w:rsidR="008C7773" w:rsidRPr="00731C81" w14:paraId="158425A6" w14:textId="77777777" w:rsidTr="005527C8">
        <w:trPr>
          <w:trHeight w:val="567"/>
        </w:trPr>
        <w:tc>
          <w:tcPr>
            <w:tcW w:w="866" w:type="dxa"/>
            <w:tcBorders>
              <w:top w:val="single" w:sz="4" w:space="0" w:color="48C4D3"/>
              <w:left w:val="single" w:sz="4" w:space="0" w:color="48C4D3"/>
              <w:bottom w:val="single" w:sz="4" w:space="0" w:color="48C4D3"/>
              <w:right w:val="single" w:sz="4" w:space="0" w:color="48C4D3"/>
            </w:tcBorders>
            <w:shd w:val="clear" w:color="auto" w:fill="48C4D3"/>
            <w:noWrap/>
            <w:vAlign w:val="center"/>
            <w:hideMark/>
          </w:tcPr>
          <w:p w14:paraId="17E432D2"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1.11</w:t>
            </w:r>
          </w:p>
        </w:tc>
        <w:tc>
          <w:tcPr>
            <w:tcW w:w="8080" w:type="dxa"/>
            <w:tcBorders>
              <w:top w:val="single" w:sz="4" w:space="0" w:color="48C4D3"/>
              <w:left w:val="single" w:sz="4" w:space="0" w:color="48C4D3"/>
              <w:bottom w:val="single" w:sz="4" w:space="0" w:color="48C4D3"/>
              <w:right w:val="single" w:sz="4" w:space="0" w:color="48C4D3"/>
            </w:tcBorders>
            <w:vAlign w:val="center"/>
            <w:hideMark/>
          </w:tcPr>
          <w:p w14:paraId="287E6F64"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Domestic abuse</w:t>
            </w:r>
          </w:p>
        </w:tc>
      </w:tr>
      <w:tr w:rsidR="008C7773" w:rsidRPr="00731C81" w14:paraId="5959E7E9" w14:textId="77777777" w:rsidTr="005527C8">
        <w:trPr>
          <w:trHeight w:val="567"/>
        </w:trPr>
        <w:tc>
          <w:tcPr>
            <w:tcW w:w="866" w:type="dxa"/>
            <w:tcBorders>
              <w:top w:val="single" w:sz="4" w:space="0" w:color="48C4D3"/>
              <w:left w:val="single" w:sz="4" w:space="0" w:color="48C4D3"/>
              <w:bottom w:val="single" w:sz="4" w:space="0" w:color="48C4D3"/>
              <w:right w:val="single" w:sz="4" w:space="0" w:color="48C4D3"/>
            </w:tcBorders>
            <w:shd w:val="clear" w:color="auto" w:fill="48C4D3"/>
            <w:noWrap/>
            <w:vAlign w:val="center"/>
            <w:hideMark/>
          </w:tcPr>
          <w:p w14:paraId="09A50E60"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1.12</w:t>
            </w:r>
          </w:p>
        </w:tc>
        <w:tc>
          <w:tcPr>
            <w:tcW w:w="8080" w:type="dxa"/>
            <w:tcBorders>
              <w:top w:val="single" w:sz="4" w:space="0" w:color="48C4D3"/>
              <w:left w:val="single" w:sz="4" w:space="0" w:color="48C4D3"/>
              <w:bottom w:val="single" w:sz="4" w:space="0" w:color="48C4D3"/>
              <w:right w:val="single" w:sz="4" w:space="0" w:color="48C4D3"/>
            </w:tcBorders>
            <w:vAlign w:val="center"/>
            <w:hideMark/>
          </w:tcPr>
          <w:p w14:paraId="1C252DC7"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Violent crime (including sexual violence)</w:t>
            </w:r>
          </w:p>
        </w:tc>
      </w:tr>
    </w:tbl>
    <w:p w14:paraId="6922AD75" w14:textId="77777777" w:rsidR="008C7773" w:rsidRPr="00731C81" w:rsidRDefault="008C7773" w:rsidP="00731C81">
      <w:pPr>
        <w:spacing w:before="240" w:after="200"/>
        <w:rPr>
          <w:rFonts w:ascii="Verdana" w:hAnsi="Verdana" w:cs="Calibri"/>
          <w:sz w:val="22"/>
          <w:szCs w:val="22"/>
        </w:rPr>
      </w:pPr>
      <w:r w:rsidRPr="00731C81">
        <w:rPr>
          <w:rFonts w:ascii="Verdana" w:hAnsi="Verdana" w:cs="Calibri"/>
          <w:sz w:val="22"/>
          <w:szCs w:val="22"/>
        </w:rPr>
        <w:t>The impact of domestic abuse</w:t>
      </w:r>
      <w:r w:rsidR="000025DA" w:rsidRPr="00731C81">
        <w:rPr>
          <w:rFonts w:ascii="Verdana" w:hAnsi="Verdana" w:cs="Calibri"/>
          <w:sz w:val="22"/>
          <w:szCs w:val="22"/>
        </w:rPr>
        <w:t xml:space="preserve"> and sexual violence</w:t>
      </w:r>
      <w:r w:rsidRPr="00731C81">
        <w:rPr>
          <w:rFonts w:ascii="Verdana" w:hAnsi="Verdana" w:cs="Calibri"/>
          <w:sz w:val="22"/>
          <w:szCs w:val="22"/>
        </w:rPr>
        <w:t xml:space="preserve"> is far reaching and </w:t>
      </w:r>
      <w:r w:rsidRPr="00731C81">
        <w:rPr>
          <w:rFonts w:ascii="Verdana" w:eastAsia="Calibri" w:hAnsi="Verdana" w:cs="Calibri"/>
          <w:noProof/>
          <w:sz w:val="22"/>
          <w:szCs w:val="22"/>
          <w:u w:color="0004FF"/>
        </w:rPr>
        <w:t>contributes to 26 of the 70 indicators</w:t>
      </w:r>
      <w:r w:rsidRPr="00731C81">
        <w:rPr>
          <w:rFonts w:ascii="Verdana" w:hAnsi="Verdana" w:cs="Calibri"/>
          <w:sz w:val="22"/>
          <w:szCs w:val="22"/>
        </w:rPr>
        <w:t xml:space="preserve"> currently reported through the </w:t>
      </w:r>
      <w:r w:rsidRPr="00731C81">
        <w:rPr>
          <w:rFonts w:ascii="Verdana" w:eastAsia="Calibri" w:hAnsi="Verdana" w:cs="Calibri"/>
          <w:noProof/>
          <w:sz w:val="22"/>
          <w:szCs w:val="22"/>
          <w:u w:color="0004FF"/>
        </w:rPr>
        <w:t>Public Health Outcomes Framework</w:t>
      </w:r>
      <w:r w:rsidRPr="00731C81">
        <w:rPr>
          <w:rFonts w:ascii="Verdana" w:hAnsi="Verdana" w:cs="Calibri"/>
          <w:sz w:val="22"/>
          <w:szCs w:val="22"/>
        </w:rPr>
        <w:t xml:space="preserve">. </w:t>
      </w:r>
    </w:p>
    <w:tbl>
      <w:tblPr>
        <w:tblW w:w="8946" w:type="dxa"/>
        <w:tblInd w:w="93" w:type="dxa"/>
        <w:tblBorders>
          <w:top w:val="single" w:sz="4" w:space="0" w:color="48C4D3"/>
          <w:left w:val="single" w:sz="4" w:space="0" w:color="48C4D3"/>
          <w:bottom w:val="single" w:sz="4" w:space="0" w:color="48C4D3"/>
          <w:right w:val="single" w:sz="4" w:space="0" w:color="48C4D3"/>
          <w:insideH w:val="single" w:sz="4" w:space="0" w:color="48C4D3"/>
          <w:insideV w:val="single" w:sz="4" w:space="0" w:color="48C4D3"/>
        </w:tblBorders>
        <w:tblLook w:val="04A0" w:firstRow="1" w:lastRow="0" w:firstColumn="1" w:lastColumn="0" w:noHBand="0" w:noVBand="1"/>
      </w:tblPr>
      <w:tblGrid>
        <w:gridCol w:w="866"/>
        <w:gridCol w:w="8080"/>
      </w:tblGrid>
      <w:tr w:rsidR="008C7773" w:rsidRPr="00731C81" w14:paraId="35B5B630" w14:textId="77777777" w:rsidTr="005527C8">
        <w:trPr>
          <w:trHeight w:val="454"/>
        </w:trPr>
        <w:tc>
          <w:tcPr>
            <w:tcW w:w="8946" w:type="dxa"/>
            <w:gridSpan w:val="2"/>
            <w:shd w:val="clear" w:color="auto" w:fill="48C4D3"/>
            <w:noWrap/>
            <w:vAlign w:val="center"/>
            <w:hideMark/>
          </w:tcPr>
          <w:p w14:paraId="72655D35"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Domain 1: Improving the wider determinants of health</w:t>
            </w:r>
          </w:p>
        </w:tc>
      </w:tr>
      <w:tr w:rsidR="008C7773" w:rsidRPr="00731C81" w14:paraId="2763401C" w14:textId="77777777" w:rsidTr="005527C8">
        <w:trPr>
          <w:trHeight w:val="454"/>
        </w:trPr>
        <w:tc>
          <w:tcPr>
            <w:tcW w:w="866" w:type="dxa"/>
            <w:shd w:val="clear" w:color="auto" w:fill="48C4D3"/>
            <w:noWrap/>
            <w:vAlign w:val="center"/>
            <w:hideMark/>
          </w:tcPr>
          <w:p w14:paraId="171B13B3"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1.01</w:t>
            </w:r>
          </w:p>
        </w:tc>
        <w:tc>
          <w:tcPr>
            <w:tcW w:w="8080" w:type="dxa"/>
            <w:shd w:val="clear" w:color="auto" w:fill="auto"/>
            <w:vAlign w:val="center"/>
            <w:hideMark/>
          </w:tcPr>
          <w:p w14:paraId="04CF7FB7"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Children in low income families</w:t>
            </w:r>
          </w:p>
        </w:tc>
      </w:tr>
      <w:tr w:rsidR="008C7773" w:rsidRPr="00731C81" w14:paraId="56080AAE" w14:textId="77777777" w:rsidTr="005527C8">
        <w:trPr>
          <w:trHeight w:val="454"/>
        </w:trPr>
        <w:tc>
          <w:tcPr>
            <w:tcW w:w="866" w:type="dxa"/>
            <w:shd w:val="clear" w:color="auto" w:fill="48C4D3"/>
            <w:noWrap/>
            <w:vAlign w:val="center"/>
          </w:tcPr>
          <w:p w14:paraId="259F4798"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1.02</w:t>
            </w:r>
          </w:p>
        </w:tc>
        <w:tc>
          <w:tcPr>
            <w:tcW w:w="8080" w:type="dxa"/>
            <w:shd w:val="clear" w:color="auto" w:fill="auto"/>
            <w:vAlign w:val="center"/>
          </w:tcPr>
          <w:p w14:paraId="6A8A4864"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School readiness</w:t>
            </w:r>
          </w:p>
        </w:tc>
      </w:tr>
      <w:tr w:rsidR="008C7773" w:rsidRPr="00731C81" w14:paraId="6B201C4D" w14:textId="77777777" w:rsidTr="005527C8">
        <w:trPr>
          <w:trHeight w:val="454"/>
        </w:trPr>
        <w:tc>
          <w:tcPr>
            <w:tcW w:w="866" w:type="dxa"/>
            <w:shd w:val="clear" w:color="auto" w:fill="48C4D3"/>
            <w:noWrap/>
            <w:vAlign w:val="center"/>
            <w:hideMark/>
          </w:tcPr>
          <w:p w14:paraId="0D8E93B3"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1.03</w:t>
            </w:r>
          </w:p>
        </w:tc>
        <w:tc>
          <w:tcPr>
            <w:tcW w:w="8080" w:type="dxa"/>
            <w:shd w:val="clear" w:color="auto" w:fill="auto"/>
            <w:vAlign w:val="center"/>
            <w:hideMark/>
          </w:tcPr>
          <w:p w14:paraId="31C4EF61"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Pupil absence</w:t>
            </w:r>
          </w:p>
        </w:tc>
      </w:tr>
      <w:tr w:rsidR="008C7773" w:rsidRPr="00731C81" w14:paraId="2C03E3FB" w14:textId="77777777" w:rsidTr="005527C8">
        <w:trPr>
          <w:trHeight w:val="454"/>
        </w:trPr>
        <w:tc>
          <w:tcPr>
            <w:tcW w:w="866" w:type="dxa"/>
            <w:shd w:val="clear" w:color="auto" w:fill="48C4D3"/>
            <w:noWrap/>
            <w:vAlign w:val="center"/>
            <w:hideMark/>
          </w:tcPr>
          <w:p w14:paraId="49EA9B6D"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1.04</w:t>
            </w:r>
          </w:p>
        </w:tc>
        <w:tc>
          <w:tcPr>
            <w:tcW w:w="8080" w:type="dxa"/>
            <w:shd w:val="clear" w:color="auto" w:fill="auto"/>
            <w:vAlign w:val="center"/>
            <w:hideMark/>
          </w:tcPr>
          <w:p w14:paraId="48597C57"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First time entrants to the youth justice system</w:t>
            </w:r>
          </w:p>
        </w:tc>
      </w:tr>
      <w:tr w:rsidR="008C7773" w:rsidRPr="00731C81" w14:paraId="7FAC09CD" w14:textId="77777777" w:rsidTr="005527C8">
        <w:trPr>
          <w:trHeight w:val="454"/>
        </w:trPr>
        <w:tc>
          <w:tcPr>
            <w:tcW w:w="866" w:type="dxa"/>
            <w:shd w:val="clear" w:color="auto" w:fill="48C4D3"/>
            <w:noWrap/>
            <w:vAlign w:val="center"/>
            <w:hideMark/>
          </w:tcPr>
          <w:p w14:paraId="2C4DEDE0"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lastRenderedPageBreak/>
              <w:t>1.05</w:t>
            </w:r>
          </w:p>
        </w:tc>
        <w:tc>
          <w:tcPr>
            <w:tcW w:w="8080" w:type="dxa"/>
            <w:shd w:val="clear" w:color="auto" w:fill="auto"/>
            <w:vAlign w:val="center"/>
            <w:hideMark/>
          </w:tcPr>
          <w:p w14:paraId="44AB6E1C"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16-18 year olds not in education, employment or training</w:t>
            </w:r>
          </w:p>
        </w:tc>
      </w:tr>
      <w:tr w:rsidR="008C7773" w:rsidRPr="00731C81" w14:paraId="599AF27D" w14:textId="77777777" w:rsidTr="005527C8">
        <w:trPr>
          <w:trHeight w:val="454"/>
        </w:trPr>
        <w:tc>
          <w:tcPr>
            <w:tcW w:w="866" w:type="dxa"/>
            <w:shd w:val="clear" w:color="auto" w:fill="48C4D3"/>
            <w:noWrap/>
            <w:vAlign w:val="center"/>
          </w:tcPr>
          <w:p w14:paraId="0600F151"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1.07</w:t>
            </w:r>
          </w:p>
        </w:tc>
        <w:tc>
          <w:tcPr>
            <w:tcW w:w="8080" w:type="dxa"/>
            <w:shd w:val="clear" w:color="auto" w:fill="auto"/>
            <w:vAlign w:val="center"/>
          </w:tcPr>
          <w:p w14:paraId="6D365D01"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Proportion of people in prison aged 18 or over who have a mental illness</w:t>
            </w:r>
          </w:p>
        </w:tc>
      </w:tr>
      <w:tr w:rsidR="008C7773" w:rsidRPr="00731C81" w14:paraId="3F0D3D1F" w14:textId="77777777" w:rsidTr="005527C8">
        <w:trPr>
          <w:trHeight w:val="454"/>
        </w:trPr>
        <w:tc>
          <w:tcPr>
            <w:tcW w:w="866" w:type="dxa"/>
            <w:shd w:val="clear" w:color="auto" w:fill="48C4D3"/>
            <w:noWrap/>
            <w:vAlign w:val="center"/>
          </w:tcPr>
          <w:p w14:paraId="28557A75"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1.08</w:t>
            </w:r>
          </w:p>
        </w:tc>
        <w:tc>
          <w:tcPr>
            <w:tcW w:w="8080" w:type="dxa"/>
            <w:shd w:val="clear" w:color="auto" w:fill="auto"/>
            <w:vAlign w:val="center"/>
          </w:tcPr>
          <w:p w14:paraId="72479432"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Employment for those with long-term health conditions including adults with a learning disability or who are in contact with secondary mental health services</w:t>
            </w:r>
          </w:p>
        </w:tc>
      </w:tr>
      <w:tr w:rsidR="008C7773" w:rsidRPr="00731C81" w14:paraId="102B7323" w14:textId="77777777" w:rsidTr="005527C8">
        <w:trPr>
          <w:trHeight w:val="454"/>
        </w:trPr>
        <w:tc>
          <w:tcPr>
            <w:tcW w:w="866" w:type="dxa"/>
            <w:shd w:val="clear" w:color="auto" w:fill="48C4D3"/>
            <w:noWrap/>
            <w:vAlign w:val="center"/>
            <w:hideMark/>
          </w:tcPr>
          <w:p w14:paraId="79EEAAF2"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1.09</w:t>
            </w:r>
          </w:p>
        </w:tc>
        <w:tc>
          <w:tcPr>
            <w:tcW w:w="8080" w:type="dxa"/>
            <w:shd w:val="clear" w:color="auto" w:fill="auto"/>
            <w:vAlign w:val="center"/>
            <w:hideMark/>
          </w:tcPr>
          <w:p w14:paraId="5420FA34"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Sickness absence rate</w:t>
            </w:r>
          </w:p>
        </w:tc>
      </w:tr>
      <w:tr w:rsidR="008C7773" w:rsidRPr="00731C81" w14:paraId="1D9A9B99" w14:textId="77777777" w:rsidTr="005527C8">
        <w:trPr>
          <w:trHeight w:val="454"/>
        </w:trPr>
        <w:tc>
          <w:tcPr>
            <w:tcW w:w="866" w:type="dxa"/>
            <w:shd w:val="clear" w:color="auto" w:fill="48C4D3"/>
            <w:noWrap/>
            <w:vAlign w:val="center"/>
          </w:tcPr>
          <w:p w14:paraId="6DECBBD0"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1.11</w:t>
            </w:r>
          </w:p>
        </w:tc>
        <w:tc>
          <w:tcPr>
            <w:tcW w:w="8080" w:type="dxa"/>
            <w:shd w:val="clear" w:color="auto" w:fill="auto"/>
            <w:vAlign w:val="center"/>
          </w:tcPr>
          <w:p w14:paraId="2DEDF9F3"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Domestic abuse</w:t>
            </w:r>
          </w:p>
        </w:tc>
      </w:tr>
      <w:tr w:rsidR="008C7773" w:rsidRPr="00731C81" w14:paraId="3318D94C" w14:textId="77777777" w:rsidTr="005527C8">
        <w:trPr>
          <w:trHeight w:val="454"/>
        </w:trPr>
        <w:tc>
          <w:tcPr>
            <w:tcW w:w="866" w:type="dxa"/>
            <w:shd w:val="clear" w:color="auto" w:fill="48C4D3"/>
            <w:noWrap/>
            <w:vAlign w:val="center"/>
            <w:hideMark/>
          </w:tcPr>
          <w:p w14:paraId="4F4FF886"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1.12</w:t>
            </w:r>
          </w:p>
        </w:tc>
        <w:tc>
          <w:tcPr>
            <w:tcW w:w="8080" w:type="dxa"/>
            <w:shd w:val="clear" w:color="auto" w:fill="auto"/>
            <w:vAlign w:val="center"/>
            <w:hideMark/>
          </w:tcPr>
          <w:p w14:paraId="49FE1282"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Violent crime (including sexual violence)</w:t>
            </w:r>
          </w:p>
        </w:tc>
      </w:tr>
      <w:tr w:rsidR="008C7773" w:rsidRPr="00731C81" w14:paraId="6CFDBF51" w14:textId="77777777" w:rsidTr="005527C8">
        <w:trPr>
          <w:trHeight w:val="454"/>
        </w:trPr>
        <w:tc>
          <w:tcPr>
            <w:tcW w:w="866" w:type="dxa"/>
            <w:shd w:val="clear" w:color="auto" w:fill="48C4D3"/>
            <w:noWrap/>
            <w:vAlign w:val="center"/>
            <w:hideMark/>
          </w:tcPr>
          <w:p w14:paraId="5B550ACE"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1.13</w:t>
            </w:r>
          </w:p>
        </w:tc>
        <w:tc>
          <w:tcPr>
            <w:tcW w:w="8080" w:type="dxa"/>
            <w:shd w:val="clear" w:color="auto" w:fill="auto"/>
            <w:vAlign w:val="center"/>
            <w:hideMark/>
          </w:tcPr>
          <w:p w14:paraId="688C64A3"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Levels of offending and re-offending</w:t>
            </w:r>
          </w:p>
        </w:tc>
      </w:tr>
      <w:tr w:rsidR="008C7773" w:rsidRPr="00731C81" w14:paraId="491B94C1" w14:textId="77777777" w:rsidTr="005527C8">
        <w:trPr>
          <w:trHeight w:val="454"/>
        </w:trPr>
        <w:tc>
          <w:tcPr>
            <w:tcW w:w="866" w:type="dxa"/>
            <w:shd w:val="clear" w:color="auto" w:fill="48C4D3"/>
            <w:noWrap/>
            <w:vAlign w:val="center"/>
            <w:hideMark/>
          </w:tcPr>
          <w:p w14:paraId="5DA17B2A"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1.15</w:t>
            </w:r>
          </w:p>
        </w:tc>
        <w:tc>
          <w:tcPr>
            <w:tcW w:w="8080" w:type="dxa"/>
            <w:shd w:val="clear" w:color="auto" w:fill="auto"/>
            <w:vAlign w:val="center"/>
            <w:hideMark/>
          </w:tcPr>
          <w:p w14:paraId="16FED41A"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Statutory homelessness</w:t>
            </w:r>
          </w:p>
        </w:tc>
      </w:tr>
      <w:tr w:rsidR="008C7773" w:rsidRPr="00731C81" w14:paraId="5555861B" w14:textId="77777777" w:rsidTr="005527C8">
        <w:trPr>
          <w:trHeight w:val="454"/>
        </w:trPr>
        <w:tc>
          <w:tcPr>
            <w:tcW w:w="866" w:type="dxa"/>
            <w:shd w:val="clear" w:color="auto" w:fill="48C4D3"/>
            <w:noWrap/>
            <w:vAlign w:val="center"/>
            <w:hideMark/>
          </w:tcPr>
          <w:p w14:paraId="42268981"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1.18</w:t>
            </w:r>
          </w:p>
        </w:tc>
        <w:tc>
          <w:tcPr>
            <w:tcW w:w="8080" w:type="dxa"/>
            <w:shd w:val="clear" w:color="auto" w:fill="auto"/>
            <w:vAlign w:val="center"/>
            <w:hideMark/>
          </w:tcPr>
          <w:p w14:paraId="5B75E816"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Social isolation</w:t>
            </w:r>
          </w:p>
        </w:tc>
      </w:tr>
      <w:tr w:rsidR="008C7773" w:rsidRPr="00731C81" w14:paraId="14070EB1" w14:textId="77777777" w:rsidTr="005527C8">
        <w:trPr>
          <w:trHeight w:val="454"/>
        </w:trPr>
        <w:tc>
          <w:tcPr>
            <w:tcW w:w="8946" w:type="dxa"/>
            <w:gridSpan w:val="2"/>
            <w:shd w:val="clear" w:color="auto" w:fill="48C4D3"/>
            <w:noWrap/>
            <w:vAlign w:val="center"/>
            <w:hideMark/>
          </w:tcPr>
          <w:p w14:paraId="4D06AC26"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Domain 2: Health improvement</w:t>
            </w:r>
          </w:p>
        </w:tc>
      </w:tr>
      <w:tr w:rsidR="008C7773" w:rsidRPr="00731C81" w14:paraId="774DBCF4" w14:textId="77777777" w:rsidTr="005527C8">
        <w:trPr>
          <w:trHeight w:val="454"/>
        </w:trPr>
        <w:tc>
          <w:tcPr>
            <w:tcW w:w="866" w:type="dxa"/>
            <w:shd w:val="clear" w:color="auto" w:fill="48C4D3"/>
            <w:noWrap/>
            <w:vAlign w:val="center"/>
            <w:hideMark/>
          </w:tcPr>
          <w:p w14:paraId="6DCB4A74"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2.01</w:t>
            </w:r>
          </w:p>
        </w:tc>
        <w:tc>
          <w:tcPr>
            <w:tcW w:w="8080" w:type="dxa"/>
            <w:shd w:val="clear" w:color="auto" w:fill="auto"/>
            <w:vAlign w:val="center"/>
            <w:hideMark/>
          </w:tcPr>
          <w:p w14:paraId="2AF44026"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Low birth weight of term babies</w:t>
            </w:r>
          </w:p>
        </w:tc>
      </w:tr>
      <w:tr w:rsidR="008C7773" w:rsidRPr="00731C81" w14:paraId="006275E7" w14:textId="77777777" w:rsidTr="005527C8">
        <w:trPr>
          <w:trHeight w:val="454"/>
        </w:trPr>
        <w:tc>
          <w:tcPr>
            <w:tcW w:w="866" w:type="dxa"/>
            <w:shd w:val="clear" w:color="auto" w:fill="48C4D3"/>
            <w:noWrap/>
            <w:vAlign w:val="center"/>
          </w:tcPr>
          <w:p w14:paraId="7C56E3F5"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2.04</w:t>
            </w:r>
          </w:p>
        </w:tc>
        <w:tc>
          <w:tcPr>
            <w:tcW w:w="8080" w:type="dxa"/>
            <w:shd w:val="clear" w:color="auto" w:fill="auto"/>
            <w:vAlign w:val="center"/>
          </w:tcPr>
          <w:p w14:paraId="2C743002"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Under 18 conceptions</w:t>
            </w:r>
          </w:p>
        </w:tc>
      </w:tr>
      <w:tr w:rsidR="008C7773" w:rsidRPr="00731C81" w14:paraId="2545EA6A" w14:textId="77777777" w:rsidTr="005527C8">
        <w:trPr>
          <w:trHeight w:val="454"/>
        </w:trPr>
        <w:tc>
          <w:tcPr>
            <w:tcW w:w="866" w:type="dxa"/>
            <w:shd w:val="clear" w:color="auto" w:fill="48C4D3"/>
            <w:noWrap/>
            <w:vAlign w:val="center"/>
          </w:tcPr>
          <w:p w14:paraId="5C51C2BB"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2.05</w:t>
            </w:r>
          </w:p>
        </w:tc>
        <w:tc>
          <w:tcPr>
            <w:tcW w:w="8080" w:type="dxa"/>
            <w:shd w:val="clear" w:color="auto" w:fill="auto"/>
            <w:vAlign w:val="center"/>
          </w:tcPr>
          <w:p w14:paraId="47A87965"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Child development at 2 – 21/2 years</w:t>
            </w:r>
          </w:p>
        </w:tc>
      </w:tr>
      <w:tr w:rsidR="008C7773" w:rsidRPr="00731C81" w14:paraId="6F036FFE" w14:textId="77777777" w:rsidTr="005527C8">
        <w:trPr>
          <w:trHeight w:val="454"/>
        </w:trPr>
        <w:tc>
          <w:tcPr>
            <w:tcW w:w="866" w:type="dxa"/>
            <w:shd w:val="clear" w:color="auto" w:fill="48C4D3"/>
            <w:noWrap/>
            <w:vAlign w:val="center"/>
            <w:hideMark/>
          </w:tcPr>
          <w:p w14:paraId="063EAC5E"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2.07</w:t>
            </w:r>
          </w:p>
        </w:tc>
        <w:tc>
          <w:tcPr>
            <w:tcW w:w="8080" w:type="dxa"/>
            <w:shd w:val="clear" w:color="auto" w:fill="auto"/>
            <w:vAlign w:val="center"/>
            <w:hideMark/>
          </w:tcPr>
          <w:p w14:paraId="2D674D0B"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Hospital admissions caused by unintentional and deliberate injuries in under 25s</w:t>
            </w:r>
          </w:p>
        </w:tc>
      </w:tr>
      <w:tr w:rsidR="008C7773" w:rsidRPr="00731C81" w14:paraId="52DACFED" w14:textId="77777777" w:rsidTr="005527C8">
        <w:trPr>
          <w:trHeight w:val="454"/>
        </w:trPr>
        <w:tc>
          <w:tcPr>
            <w:tcW w:w="866" w:type="dxa"/>
            <w:shd w:val="clear" w:color="auto" w:fill="48C4D3"/>
            <w:noWrap/>
            <w:vAlign w:val="center"/>
            <w:hideMark/>
          </w:tcPr>
          <w:p w14:paraId="71EC4AAC"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2.08</w:t>
            </w:r>
          </w:p>
        </w:tc>
        <w:tc>
          <w:tcPr>
            <w:tcW w:w="8080" w:type="dxa"/>
            <w:shd w:val="clear" w:color="auto" w:fill="auto"/>
            <w:vAlign w:val="center"/>
            <w:hideMark/>
          </w:tcPr>
          <w:p w14:paraId="10F99BCD"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Emotional well-being of looked after children</w:t>
            </w:r>
          </w:p>
        </w:tc>
      </w:tr>
      <w:tr w:rsidR="008C7773" w:rsidRPr="00731C81" w14:paraId="6C41731E" w14:textId="77777777" w:rsidTr="005527C8">
        <w:trPr>
          <w:trHeight w:val="454"/>
        </w:trPr>
        <w:tc>
          <w:tcPr>
            <w:tcW w:w="866" w:type="dxa"/>
            <w:shd w:val="clear" w:color="auto" w:fill="48C4D3"/>
            <w:noWrap/>
            <w:vAlign w:val="center"/>
            <w:hideMark/>
          </w:tcPr>
          <w:p w14:paraId="2F67A9BD"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2.10</w:t>
            </w:r>
          </w:p>
        </w:tc>
        <w:tc>
          <w:tcPr>
            <w:tcW w:w="8080" w:type="dxa"/>
            <w:shd w:val="clear" w:color="auto" w:fill="auto"/>
            <w:vAlign w:val="center"/>
            <w:hideMark/>
          </w:tcPr>
          <w:p w14:paraId="36E78E0E"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Self-harm</w:t>
            </w:r>
          </w:p>
        </w:tc>
      </w:tr>
      <w:tr w:rsidR="008C7773" w:rsidRPr="00731C81" w14:paraId="5E08C518" w14:textId="77777777" w:rsidTr="005527C8">
        <w:trPr>
          <w:trHeight w:val="454"/>
        </w:trPr>
        <w:tc>
          <w:tcPr>
            <w:tcW w:w="866" w:type="dxa"/>
            <w:shd w:val="clear" w:color="auto" w:fill="48C4D3"/>
            <w:noWrap/>
            <w:vAlign w:val="center"/>
            <w:hideMark/>
          </w:tcPr>
          <w:p w14:paraId="25EA4368"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2.23</w:t>
            </w:r>
          </w:p>
        </w:tc>
        <w:tc>
          <w:tcPr>
            <w:tcW w:w="8080" w:type="dxa"/>
            <w:shd w:val="clear" w:color="auto" w:fill="auto"/>
            <w:vAlign w:val="center"/>
            <w:hideMark/>
          </w:tcPr>
          <w:p w14:paraId="2728A9DA"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Self-reported well-being</w:t>
            </w:r>
          </w:p>
        </w:tc>
      </w:tr>
      <w:tr w:rsidR="008C7773" w:rsidRPr="00731C81" w14:paraId="2BBA06D8" w14:textId="77777777" w:rsidTr="005527C8">
        <w:trPr>
          <w:trHeight w:val="454"/>
        </w:trPr>
        <w:tc>
          <w:tcPr>
            <w:tcW w:w="8946" w:type="dxa"/>
            <w:gridSpan w:val="2"/>
            <w:shd w:val="clear" w:color="auto" w:fill="48C4D3"/>
            <w:noWrap/>
            <w:vAlign w:val="center"/>
            <w:hideMark/>
          </w:tcPr>
          <w:p w14:paraId="117E0CB4"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Domain 4: Healthcare public health &amp; preventing premature mortality</w:t>
            </w:r>
          </w:p>
        </w:tc>
      </w:tr>
      <w:tr w:rsidR="008C7773" w:rsidRPr="00731C81" w14:paraId="65AA6276" w14:textId="77777777" w:rsidTr="005527C8">
        <w:trPr>
          <w:trHeight w:val="454"/>
        </w:trPr>
        <w:tc>
          <w:tcPr>
            <w:tcW w:w="866" w:type="dxa"/>
            <w:shd w:val="clear" w:color="auto" w:fill="48C4D3"/>
            <w:noWrap/>
            <w:vAlign w:val="center"/>
            <w:hideMark/>
          </w:tcPr>
          <w:p w14:paraId="1AA561D1"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4.01</w:t>
            </w:r>
          </w:p>
        </w:tc>
        <w:tc>
          <w:tcPr>
            <w:tcW w:w="8080" w:type="dxa"/>
            <w:shd w:val="clear" w:color="auto" w:fill="auto"/>
            <w:vAlign w:val="center"/>
            <w:hideMark/>
          </w:tcPr>
          <w:p w14:paraId="55A63E21"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Infant mortality</w:t>
            </w:r>
          </w:p>
        </w:tc>
      </w:tr>
      <w:tr w:rsidR="008C7773" w:rsidRPr="00731C81" w14:paraId="205801C2" w14:textId="77777777" w:rsidTr="005527C8">
        <w:trPr>
          <w:trHeight w:val="454"/>
        </w:trPr>
        <w:tc>
          <w:tcPr>
            <w:tcW w:w="866" w:type="dxa"/>
            <w:shd w:val="clear" w:color="auto" w:fill="48C4D3"/>
            <w:noWrap/>
            <w:vAlign w:val="center"/>
          </w:tcPr>
          <w:p w14:paraId="549026FA"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4.03</w:t>
            </w:r>
          </w:p>
        </w:tc>
        <w:tc>
          <w:tcPr>
            <w:tcW w:w="8080" w:type="dxa"/>
            <w:shd w:val="clear" w:color="auto" w:fill="auto"/>
            <w:vAlign w:val="center"/>
          </w:tcPr>
          <w:p w14:paraId="3934240E"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Mortality rate from causes considered preventable</w:t>
            </w:r>
          </w:p>
        </w:tc>
      </w:tr>
      <w:tr w:rsidR="008C7773" w:rsidRPr="00731C81" w14:paraId="2B13E83D" w14:textId="77777777" w:rsidTr="005527C8">
        <w:trPr>
          <w:trHeight w:val="454"/>
        </w:trPr>
        <w:tc>
          <w:tcPr>
            <w:tcW w:w="866" w:type="dxa"/>
            <w:shd w:val="clear" w:color="auto" w:fill="48C4D3"/>
            <w:noWrap/>
            <w:vAlign w:val="center"/>
          </w:tcPr>
          <w:p w14:paraId="6B482CB1"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4.09</w:t>
            </w:r>
          </w:p>
        </w:tc>
        <w:tc>
          <w:tcPr>
            <w:tcW w:w="8080" w:type="dxa"/>
            <w:shd w:val="clear" w:color="auto" w:fill="auto"/>
            <w:vAlign w:val="center"/>
          </w:tcPr>
          <w:p w14:paraId="4AE76B80"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Excess under 75 mortality rate in adults with servious mental illness</w:t>
            </w:r>
          </w:p>
        </w:tc>
      </w:tr>
      <w:tr w:rsidR="008C7773" w:rsidRPr="00731C81" w14:paraId="22957ABC" w14:textId="77777777" w:rsidTr="005527C8">
        <w:trPr>
          <w:trHeight w:val="454"/>
        </w:trPr>
        <w:tc>
          <w:tcPr>
            <w:tcW w:w="866" w:type="dxa"/>
            <w:shd w:val="clear" w:color="auto" w:fill="48C4D3"/>
            <w:noWrap/>
            <w:vAlign w:val="center"/>
            <w:hideMark/>
          </w:tcPr>
          <w:p w14:paraId="35C144BA"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4.10</w:t>
            </w:r>
          </w:p>
        </w:tc>
        <w:tc>
          <w:tcPr>
            <w:tcW w:w="8080" w:type="dxa"/>
            <w:shd w:val="clear" w:color="auto" w:fill="auto"/>
            <w:vAlign w:val="center"/>
            <w:hideMark/>
          </w:tcPr>
          <w:p w14:paraId="527661DF"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Suicide rate</w:t>
            </w:r>
          </w:p>
        </w:tc>
      </w:tr>
      <w:tr w:rsidR="008C7773" w:rsidRPr="00731C81" w14:paraId="55E75198" w14:textId="77777777" w:rsidTr="005527C8">
        <w:trPr>
          <w:trHeight w:val="454"/>
        </w:trPr>
        <w:tc>
          <w:tcPr>
            <w:tcW w:w="866" w:type="dxa"/>
            <w:shd w:val="clear" w:color="auto" w:fill="48C4D3"/>
            <w:noWrap/>
            <w:vAlign w:val="center"/>
            <w:hideMark/>
          </w:tcPr>
          <w:p w14:paraId="5B924627"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4.11</w:t>
            </w:r>
          </w:p>
        </w:tc>
        <w:tc>
          <w:tcPr>
            <w:tcW w:w="8080" w:type="dxa"/>
            <w:shd w:val="clear" w:color="auto" w:fill="auto"/>
            <w:vAlign w:val="center"/>
            <w:hideMark/>
          </w:tcPr>
          <w:p w14:paraId="159A276E"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Emergency readmissions within 30 days of discharge from hospital</w:t>
            </w:r>
          </w:p>
        </w:tc>
      </w:tr>
      <w:tr w:rsidR="008C7773" w:rsidRPr="00731C81" w14:paraId="077C87DD" w14:textId="77777777" w:rsidTr="005527C8">
        <w:trPr>
          <w:trHeight w:val="454"/>
        </w:trPr>
        <w:tc>
          <w:tcPr>
            <w:tcW w:w="866" w:type="dxa"/>
            <w:shd w:val="clear" w:color="auto" w:fill="48C4D3"/>
            <w:noWrap/>
            <w:vAlign w:val="center"/>
          </w:tcPr>
          <w:p w14:paraId="26321B9F" w14:textId="77777777" w:rsidR="008C7773" w:rsidRPr="00731C81" w:rsidRDefault="008C7773" w:rsidP="00731C81">
            <w:pPr>
              <w:rPr>
                <w:rFonts w:ascii="Verdana" w:eastAsia="Calibri" w:hAnsi="Verdana" w:cs="Calibri"/>
                <w:b/>
                <w:noProof/>
                <w:sz w:val="22"/>
                <w:szCs w:val="22"/>
                <w:u w:color="0004FF"/>
                <w:lang w:eastAsia="en-GB"/>
              </w:rPr>
            </w:pPr>
            <w:r w:rsidRPr="00731C81">
              <w:rPr>
                <w:rFonts w:ascii="Verdana" w:eastAsia="Calibri" w:hAnsi="Verdana" w:cs="Calibri"/>
                <w:b/>
                <w:noProof/>
                <w:sz w:val="22"/>
                <w:szCs w:val="22"/>
                <w:u w:color="0004FF"/>
                <w:lang w:eastAsia="en-GB"/>
              </w:rPr>
              <w:t>4.13</w:t>
            </w:r>
          </w:p>
        </w:tc>
        <w:tc>
          <w:tcPr>
            <w:tcW w:w="8080" w:type="dxa"/>
            <w:shd w:val="clear" w:color="auto" w:fill="auto"/>
            <w:vAlign w:val="center"/>
          </w:tcPr>
          <w:p w14:paraId="6B5A6FB6" w14:textId="77777777" w:rsidR="008C7773" w:rsidRPr="00731C81" w:rsidRDefault="008C7773" w:rsidP="00731C81">
            <w:pPr>
              <w:rPr>
                <w:rFonts w:ascii="Verdana" w:eastAsia="Calibri" w:hAnsi="Verdana" w:cs="Calibri"/>
                <w:noProof/>
                <w:sz w:val="22"/>
                <w:szCs w:val="22"/>
                <w:u w:color="0004FF"/>
                <w:lang w:val="en-US" w:eastAsia="en-GB"/>
              </w:rPr>
            </w:pPr>
            <w:r w:rsidRPr="00731C81">
              <w:rPr>
                <w:rFonts w:ascii="Verdana" w:eastAsia="Calibri" w:hAnsi="Verdana" w:cs="Calibri"/>
                <w:noProof/>
                <w:sz w:val="22"/>
                <w:szCs w:val="22"/>
                <w:u w:color="0004FF"/>
                <w:lang w:val="en-US" w:eastAsia="en-GB"/>
              </w:rPr>
              <w:t>Health-related quality of life for older people</w:t>
            </w:r>
          </w:p>
        </w:tc>
      </w:tr>
    </w:tbl>
    <w:p w14:paraId="4F74EEBE" w14:textId="77777777" w:rsidR="000A399F" w:rsidRPr="008C7773" w:rsidRDefault="000A399F" w:rsidP="00731C81">
      <w:pPr>
        <w:rPr>
          <w:rFonts w:ascii="Verdana" w:hAnsi="Verdana"/>
          <w:sz w:val="20"/>
        </w:rPr>
      </w:pPr>
    </w:p>
    <w:p w14:paraId="53F7D779" w14:textId="77777777" w:rsidR="00CC24E6" w:rsidRPr="000A399F" w:rsidRDefault="00CC24E6" w:rsidP="009B6093">
      <w:pPr>
        <w:pStyle w:val="CSPNAbodytext"/>
        <w:rPr>
          <w:rStyle w:val="CSPNABoldBodyTextChar"/>
          <w:b/>
          <w:iCs/>
          <w:szCs w:val="20"/>
        </w:rPr>
      </w:pPr>
    </w:p>
    <w:p w14:paraId="66121EBD" w14:textId="77777777" w:rsidR="00836846" w:rsidRDefault="00836846" w:rsidP="00647B43">
      <w:pPr>
        <w:pStyle w:val="CSPNAbodytext"/>
        <w:numPr>
          <w:ilvl w:val="2"/>
          <w:numId w:val="15"/>
        </w:numPr>
        <w:rPr>
          <w:b/>
        </w:rPr>
      </w:pPr>
      <w:r w:rsidRPr="009B6093">
        <w:rPr>
          <w:b/>
        </w:rPr>
        <w:t>Additional legislation influencing this service</w:t>
      </w:r>
      <w:r w:rsidR="00647B43">
        <w:rPr>
          <w:b/>
        </w:rPr>
        <w:t>:</w:t>
      </w:r>
    </w:p>
    <w:p w14:paraId="60321412" w14:textId="77777777" w:rsidR="00647B43" w:rsidRPr="009B6093" w:rsidRDefault="00647B43" w:rsidP="00647B43">
      <w:pPr>
        <w:pStyle w:val="CSPNAbodytext"/>
        <w:ind w:left="720"/>
        <w:rPr>
          <w:b/>
        </w:rPr>
      </w:pPr>
      <w:r>
        <w:rPr>
          <w:b/>
        </w:rPr>
        <w:t>(All relevant updates and amendments to the following legislation to be considered and adhered to for the lifetime of the contract)</w:t>
      </w:r>
    </w:p>
    <w:p w14:paraId="7C38E774" w14:textId="77777777" w:rsidR="00CC24E6" w:rsidRPr="0099216A" w:rsidRDefault="00CC24E6" w:rsidP="000A75D5">
      <w:pPr>
        <w:pStyle w:val="CSPNAbodytext"/>
        <w:numPr>
          <w:ilvl w:val="0"/>
          <w:numId w:val="16"/>
        </w:numPr>
      </w:pPr>
      <w:r w:rsidRPr="0099216A">
        <w:t>Crime and Disorder Act 1998</w:t>
      </w:r>
    </w:p>
    <w:p w14:paraId="2E144314" w14:textId="77777777" w:rsidR="00226CD5" w:rsidRPr="0099216A" w:rsidRDefault="00226CD5" w:rsidP="000A75D5">
      <w:pPr>
        <w:pStyle w:val="CSPNAbodytext"/>
        <w:numPr>
          <w:ilvl w:val="0"/>
          <w:numId w:val="16"/>
        </w:numPr>
      </w:pPr>
      <w:r w:rsidRPr="0099216A">
        <w:t>Welfare Reform</w:t>
      </w:r>
      <w:r w:rsidR="00836846" w:rsidRPr="0099216A">
        <w:t xml:space="preserve"> Act 2012</w:t>
      </w:r>
    </w:p>
    <w:p w14:paraId="5A5E2C82" w14:textId="77777777" w:rsidR="00226CD5" w:rsidRPr="0099216A" w:rsidRDefault="00226CD5" w:rsidP="000A75D5">
      <w:pPr>
        <w:pStyle w:val="CSPNAbodytext"/>
        <w:numPr>
          <w:ilvl w:val="0"/>
          <w:numId w:val="16"/>
        </w:numPr>
      </w:pPr>
      <w:r w:rsidRPr="0099216A">
        <w:t>Domestic Violence Disclosure Scheme – “</w:t>
      </w:r>
      <w:r w:rsidRPr="00196F3F">
        <w:rPr>
          <w:rStyle w:val="CSPNABoldBodyTextChar"/>
          <w:szCs w:val="20"/>
        </w:rPr>
        <w:t>Clare’s Law</w:t>
      </w:r>
      <w:r w:rsidRPr="00196F3F">
        <w:t>”</w:t>
      </w:r>
    </w:p>
    <w:p w14:paraId="69DE53B0" w14:textId="77777777" w:rsidR="007F1171" w:rsidRPr="0099216A" w:rsidRDefault="00226CD5" w:rsidP="007F1171">
      <w:pPr>
        <w:pStyle w:val="CSPNAbodytext"/>
        <w:numPr>
          <w:ilvl w:val="0"/>
          <w:numId w:val="16"/>
        </w:numPr>
      </w:pPr>
      <w:r w:rsidRPr="0099216A">
        <w:lastRenderedPageBreak/>
        <w:t>Domestic Violence, Crime and Victims Act 2004</w:t>
      </w:r>
      <w:r w:rsidR="00642EB2">
        <w:t xml:space="preserve"> and the </w:t>
      </w:r>
      <w:r w:rsidR="00642EB2" w:rsidRPr="00642EB2">
        <w:t>(AMENDMENT) A</w:t>
      </w:r>
      <w:r w:rsidR="00642EB2">
        <w:t>ct</w:t>
      </w:r>
      <w:r w:rsidR="00642EB2" w:rsidRPr="00642EB2">
        <w:t xml:space="preserve"> 2012</w:t>
      </w:r>
    </w:p>
    <w:p w14:paraId="113D6653" w14:textId="77777777" w:rsidR="007F1171" w:rsidRDefault="00CC24E6" w:rsidP="000A75D5">
      <w:pPr>
        <w:pStyle w:val="CSPNAbodytext"/>
        <w:numPr>
          <w:ilvl w:val="0"/>
          <w:numId w:val="16"/>
        </w:numPr>
      </w:pPr>
      <w:r w:rsidRPr="0099216A">
        <w:t>Children’s Act 200</w:t>
      </w:r>
      <w:r w:rsidR="007F1171">
        <w:t>4</w:t>
      </w:r>
    </w:p>
    <w:p w14:paraId="7B8B3A64" w14:textId="77777777" w:rsidR="00226CD5" w:rsidRPr="0099216A" w:rsidRDefault="007F1171" w:rsidP="000A75D5">
      <w:pPr>
        <w:pStyle w:val="CSPNAbodytext"/>
        <w:numPr>
          <w:ilvl w:val="0"/>
          <w:numId w:val="16"/>
        </w:numPr>
      </w:pPr>
      <w:r>
        <w:t>Children and Families Act 2014</w:t>
      </w:r>
    </w:p>
    <w:p w14:paraId="274C1008" w14:textId="77777777" w:rsidR="00CC24E6" w:rsidRPr="0099216A" w:rsidRDefault="00CC24E6" w:rsidP="000A75D5">
      <w:pPr>
        <w:pStyle w:val="CSPNAbodytext"/>
        <w:numPr>
          <w:ilvl w:val="0"/>
          <w:numId w:val="16"/>
        </w:numPr>
      </w:pPr>
      <w:r w:rsidRPr="0099216A">
        <w:t>Health and Social Care Act 2012</w:t>
      </w:r>
    </w:p>
    <w:p w14:paraId="2C0FC691" w14:textId="77777777" w:rsidR="00CC24E6" w:rsidRPr="0099216A" w:rsidRDefault="00CC24E6" w:rsidP="000A75D5">
      <w:pPr>
        <w:pStyle w:val="CSPNAbodytext"/>
        <w:numPr>
          <w:ilvl w:val="0"/>
          <w:numId w:val="16"/>
        </w:numPr>
      </w:pPr>
      <w:r w:rsidRPr="0099216A">
        <w:t>Public Services (Social Value) Act 2012</w:t>
      </w:r>
    </w:p>
    <w:p w14:paraId="74418356" w14:textId="77777777" w:rsidR="00226CD5" w:rsidRDefault="00226CD5" w:rsidP="000A75D5">
      <w:pPr>
        <w:pStyle w:val="CSPNAbodytext"/>
        <w:numPr>
          <w:ilvl w:val="0"/>
          <w:numId w:val="16"/>
        </w:numPr>
      </w:pPr>
      <w:r w:rsidRPr="00831710">
        <w:rPr>
          <w:rStyle w:val="CSPNABoldBodyTextChar"/>
          <w:szCs w:val="20"/>
        </w:rPr>
        <w:t>Modern Slavery</w:t>
      </w:r>
      <w:r w:rsidRPr="0099216A">
        <w:t xml:space="preserve"> Act 2015</w:t>
      </w:r>
    </w:p>
    <w:p w14:paraId="10587235" w14:textId="77777777" w:rsidR="00CD3280" w:rsidRDefault="00CD3280" w:rsidP="000A75D5">
      <w:pPr>
        <w:pStyle w:val="CSPNAbodytext"/>
        <w:numPr>
          <w:ilvl w:val="0"/>
          <w:numId w:val="16"/>
        </w:numPr>
      </w:pPr>
      <w:r>
        <w:t>Sexual Offences Act 2003</w:t>
      </w:r>
    </w:p>
    <w:p w14:paraId="2C220763" w14:textId="77777777" w:rsidR="00CD3280" w:rsidRPr="00AE3A30" w:rsidRDefault="00CD3280" w:rsidP="000A75D5">
      <w:pPr>
        <w:pStyle w:val="CSPNAbodytext"/>
        <w:numPr>
          <w:ilvl w:val="0"/>
          <w:numId w:val="16"/>
        </w:numPr>
      </w:pPr>
      <w:r w:rsidRPr="00AE3A30">
        <w:t>National Mental Health Crisis Care Concordat 2014</w:t>
      </w:r>
    </w:p>
    <w:p w14:paraId="30823A48" w14:textId="77777777" w:rsidR="00CD3280" w:rsidRPr="00AE3A30" w:rsidRDefault="00CD3280" w:rsidP="000A75D5">
      <w:pPr>
        <w:pStyle w:val="CSPNAbodytext"/>
        <w:numPr>
          <w:ilvl w:val="0"/>
          <w:numId w:val="16"/>
        </w:numPr>
      </w:pPr>
      <w:r w:rsidRPr="00AE3A30">
        <w:t>Mental Health Act 1983 Code of Practice, Department of Health, 2008</w:t>
      </w:r>
    </w:p>
    <w:p w14:paraId="0F02A36B" w14:textId="77777777" w:rsidR="00CD3280" w:rsidRPr="00AE3A30" w:rsidRDefault="00CD3280" w:rsidP="000A75D5">
      <w:pPr>
        <w:pStyle w:val="CSPNAbodytext"/>
        <w:numPr>
          <w:ilvl w:val="0"/>
          <w:numId w:val="16"/>
        </w:numPr>
      </w:pPr>
      <w:r w:rsidRPr="00AE3A30">
        <w:t>Department of Health, 2005 “The Mental Capacity Act”. DoH</w:t>
      </w:r>
    </w:p>
    <w:p w14:paraId="7343E961" w14:textId="77777777" w:rsidR="00CD3280" w:rsidRPr="0099216A" w:rsidRDefault="00CD3280" w:rsidP="000A75D5">
      <w:pPr>
        <w:pStyle w:val="CSPNAbodytext"/>
        <w:numPr>
          <w:ilvl w:val="0"/>
          <w:numId w:val="16"/>
        </w:numPr>
      </w:pPr>
      <w:r w:rsidRPr="00AE3A30">
        <w:t>Department of Health, 2007 “The Mental Health Act as amended from the 1983 Act”</w:t>
      </w:r>
    </w:p>
    <w:p w14:paraId="0F5D2035" w14:textId="77777777" w:rsidR="00226CD5" w:rsidRPr="0099216A" w:rsidRDefault="00226CD5" w:rsidP="000A75D5">
      <w:pPr>
        <w:pStyle w:val="CSPNAbodytext"/>
        <w:numPr>
          <w:ilvl w:val="0"/>
          <w:numId w:val="16"/>
        </w:numPr>
      </w:pPr>
      <w:r w:rsidRPr="0099216A">
        <w:t>Protection from Harassment Act 1997 (as amended)</w:t>
      </w:r>
    </w:p>
    <w:p w14:paraId="02A94F60" w14:textId="77777777" w:rsidR="00226CD5" w:rsidRPr="0099216A" w:rsidRDefault="00226CD5" w:rsidP="000A75D5">
      <w:pPr>
        <w:pStyle w:val="CSPNAbodytext"/>
        <w:numPr>
          <w:ilvl w:val="0"/>
          <w:numId w:val="16"/>
        </w:numPr>
      </w:pPr>
      <w:r w:rsidRPr="0099216A">
        <w:t>Protection of Freedoms Act 2012 (Stalking)</w:t>
      </w:r>
    </w:p>
    <w:p w14:paraId="3456B93E" w14:textId="77777777" w:rsidR="00336645" w:rsidRPr="0099216A" w:rsidRDefault="004F7C83" w:rsidP="00336645">
      <w:pPr>
        <w:pStyle w:val="CSPNAbodytext"/>
        <w:numPr>
          <w:ilvl w:val="0"/>
          <w:numId w:val="16"/>
        </w:numPr>
      </w:pPr>
      <w:r w:rsidRPr="0099216A">
        <w:t>Forced Marriage Act 2007</w:t>
      </w:r>
    </w:p>
    <w:p w14:paraId="7E0D4F2C" w14:textId="77777777" w:rsidR="004F7C83" w:rsidRPr="0099216A" w:rsidRDefault="0089337E" w:rsidP="000A75D5">
      <w:pPr>
        <w:pStyle w:val="CSPNAbodytext"/>
        <w:numPr>
          <w:ilvl w:val="0"/>
          <w:numId w:val="16"/>
        </w:numPr>
      </w:pPr>
      <w:r w:rsidRPr="0099216A">
        <w:t>Anti-social</w:t>
      </w:r>
      <w:r w:rsidR="004F7C83" w:rsidRPr="0099216A">
        <w:t xml:space="preserve"> Behaviour, Crime and Policing Act 2014</w:t>
      </w:r>
    </w:p>
    <w:p w14:paraId="5FA33F0C" w14:textId="77777777" w:rsidR="004F7C83" w:rsidRPr="0099216A" w:rsidRDefault="004F7C83" w:rsidP="000A75D5">
      <w:pPr>
        <w:pStyle w:val="CSPNAbodytext"/>
        <w:numPr>
          <w:ilvl w:val="0"/>
          <w:numId w:val="16"/>
        </w:numPr>
      </w:pPr>
      <w:r w:rsidRPr="0099216A">
        <w:t>Domestic Violence, Crime and Victim Act 2004</w:t>
      </w:r>
    </w:p>
    <w:p w14:paraId="14B69723" w14:textId="77777777" w:rsidR="004F7C83" w:rsidRPr="0099216A" w:rsidRDefault="00336645" w:rsidP="000A75D5">
      <w:pPr>
        <w:pStyle w:val="CSPNAbodytext"/>
        <w:numPr>
          <w:ilvl w:val="0"/>
          <w:numId w:val="16"/>
        </w:numPr>
      </w:pPr>
      <w:r>
        <w:t>Code of Practice for Victims of Crime October 2015</w:t>
      </w:r>
    </w:p>
    <w:p w14:paraId="3BD0E325" w14:textId="77777777" w:rsidR="004F7C83" w:rsidRPr="0099216A" w:rsidRDefault="004F7C83" w:rsidP="000A75D5">
      <w:pPr>
        <w:pStyle w:val="CSPNAbodytext"/>
        <w:numPr>
          <w:ilvl w:val="0"/>
          <w:numId w:val="16"/>
        </w:numPr>
      </w:pPr>
      <w:r w:rsidRPr="0099216A">
        <w:t>Equality Act 2010</w:t>
      </w:r>
    </w:p>
    <w:p w14:paraId="57A6DC94" w14:textId="77777777" w:rsidR="004F7C83" w:rsidRPr="0099216A" w:rsidRDefault="00196F3F" w:rsidP="000A75D5">
      <w:pPr>
        <w:pStyle w:val="CSPNAbodytext"/>
        <w:numPr>
          <w:ilvl w:val="0"/>
          <w:numId w:val="16"/>
        </w:numPr>
      </w:pPr>
      <w:r>
        <w:t>Data P</w:t>
      </w:r>
      <w:r w:rsidR="004F7C83" w:rsidRPr="0099216A">
        <w:t>rotectio</w:t>
      </w:r>
      <w:r>
        <w:t>n A</w:t>
      </w:r>
      <w:r w:rsidR="004F7C83" w:rsidRPr="0099216A">
        <w:t>ct</w:t>
      </w:r>
      <w:r w:rsidR="00647B43">
        <w:t xml:space="preserve"> 2018</w:t>
      </w:r>
      <w:r w:rsidR="004F7C83" w:rsidRPr="0099216A">
        <w:t xml:space="preserve"> </w:t>
      </w:r>
      <w:r w:rsidR="00647B43">
        <w:t xml:space="preserve">in accordance with GDPR </w:t>
      </w:r>
    </w:p>
    <w:p w14:paraId="37690750" w14:textId="77777777" w:rsidR="00CC24E6" w:rsidRPr="0099216A" w:rsidRDefault="00196F3F" w:rsidP="000A75D5">
      <w:pPr>
        <w:pStyle w:val="CSPNAbodytext"/>
        <w:numPr>
          <w:ilvl w:val="0"/>
          <w:numId w:val="16"/>
        </w:numPr>
      </w:pPr>
      <w:r>
        <w:t xml:space="preserve">Family Law Act </w:t>
      </w:r>
      <w:r w:rsidR="00647B43">
        <w:t>1996</w:t>
      </w:r>
    </w:p>
    <w:p w14:paraId="534A50F8" w14:textId="77777777" w:rsidR="0089337E" w:rsidRDefault="0055524E" w:rsidP="0055524E">
      <w:pPr>
        <w:pStyle w:val="CSPNAbodytext"/>
        <w:numPr>
          <w:ilvl w:val="0"/>
          <w:numId w:val="16"/>
        </w:numPr>
      </w:pPr>
      <w:r w:rsidRPr="0055524E">
        <w:t>Counter-Terrorism and Border Security Act 2019</w:t>
      </w:r>
    </w:p>
    <w:p w14:paraId="651109D1" w14:textId="77777777" w:rsidR="00731C81" w:rsidRDefault="00731C81" w:rsidP="000A75D5">
      <w:pPr>
        <w:pStyle w:val="CSPNAbodytext"/>
        <w:numPr>
          <w:ilvl w:val="0"/>
          <w:numId w:val="16"/>
        </w:numPr>
      </w:pPr>
      <w:r>
        <w:t>Homelessness Reduction Act 2017</w:t>
      </w:r>
    </w:p>
    <w:p w14:paraId="59B27AF4" w14:textId="42D0AA18" w:rsidR="00C52176" w:rsidRDefault="00C52176" w:rsidP="000A75D5">
      <w:pPr>
        <w:pStyle w:val="CSPNAbodytext"/>
        <w:numPr>
          <w:ilvl w:val="0"/>
          <w:numId w:val="16"/>
        </w:numPr>
      </w:pPr>
      <w:r>
        <w:t xml:space="preserve">Domestic Abuse </w:t>
      </w:r>
      <w:r w:rsidR="00C856B5">
        <w:t>Act</w:t>
      </w:r>
      <w:r>
        <w:t xml:space="preserve"> 20</w:t>
      </w:r>
      <w:r w:rsidR="00C856B5">
        <w:t>21</w:t>
      </w:r>
      <w:r>
        <w:t xml:space="preserve"> </w:t>
      </w:r>
    </w:p>
    <w:p w14:paraId="5A1A214D" w14:textId="5AC0E39E" w:rsidR="00C856B5" w:rsidRPr="0099216A" w:rsidRDefault="00C856B5" w:rsidP="000A75D5">
      <w:pPr>
        <w:pStyle w:val="CSPNAbodytext"/>
        <w:numPr>
          <w:ilvl w:val="0"/>
          <w:numId w:val="16"/>
        </w:numPr>
      </w:pPr>
      <w:r>
        <w:t>Gender Recognition Act 2004</w:t>
      </w:r>
    </w:p>
    <w:p w14:paraId="2F23CF4A" w14:textId="77777777" w:rsidR="00C05E50" w:rsidRPr="000A399F" w:rsidRDefault="00C05E50" w:rsidP="00731C81">
      <w:pPr>
        <w:rPr>
          <w:rFonts w:ascii="Verdana" w:hAnsi="Verdana"/>
          <w:color w:val="0000FF"/>
          <w:sz w:val="20"/>
        </w:rPr>
      </w:pPr>
    </w:p>
    <w:p w14:paraId="0BD40BE6" w14:textId="77777777" w:rsidR="00CC24E6" w:rsidRPr="00457C22" w:rsidRDefault="00836846" w:rsidP="00731C81">
      <w:pPr>
        <w:rPr>
          <w:rFonts w:ascii="Verdana" w:hAnsi="Verdana" w:cs="Arial"/>
          <w:sz w:val="22"/>
          <w:szCs w:val="22"/>
        </w:rPr>
      </w:pPr>
      <w:r w:rsidRPr="00457C22">
        <w:rPr>
          <w:rFonts w:ascii="Verdana" w:hAnsi="Verdana" w:cs="Arial"/>
          <w:sz w:val="22"/>
          <w:szCs w:val="22"/>
        </w:rPr>
        <w:t>The provider will comply with all relevant guidance, regulations and statutory circulars that are applicable to the services provided</w:t>
      </w:r>
      <w:r w:rsidR="00CC24E6" w:rsidRPr="00457C22">
        <w:rPr>
          <w:rFonts w:ascii="Verdana" w:hAnsi="Verdana" w:cs="Arial"/>
          <w:sz w:val="22"/>
          <w:szCs w:val="22"/>
        </w:rPr>
        <w:t>.</w:t>
      </w:r>
    </w:p>
    <w:p w14:paraId="60D92B01" w14:textId="77777777" w:rsidR="00CC24E6" w:rsidRPr="00457C22" w:rsidRDefault="00CC24E6" w:rsidP="00731C81">
      <w:pPr>
        <w:rPr>
          <w:rFonts w:ascii="Verdana" w:hAnsi="Verdana" w:cs="Arial"/>
          <w:sz w:val="22"/>
          <w:szCs w:val="22"/>
        </w:rPr>
      </w:pPr>
    </w:p>
    <w:p w14:paraId="0653A4E7" w14:textId="77777777" w:rsidR="00584E63" w:rsidRPr="00457C22" w:rsidRDefault="00867DB5" w:rsidP="00731C81">
      <w:pPr>
        <w:rPr>
          <w:rFonts w:ascii="Verdana" w:hAnsi="Verdana"/>
          <w:sz w:val="22"/>
          <w:szCs w:val="22"/>
        </w:rPr>
      </w:pPr>
      <w:r w:rsidRPr="00457C22">
        <w:rPr>
          <w:rFonts w:ascii="Verdana" w:hAnsi="Verdana"/>
          <w:b/>
          <w:sz w:val="22"/>
          <w:szCs w:val="22"/>
        </w:rPr>
        <w:t>3</w:t>
      </w:r>
      <w:r w:rsidR="00CC24E6" w:rsidRPr="00457C22">
        <w:rPr>
          <w:rFonts w:ascii="Verdana" w:hAnsi="Verdana"/>
          <w:b/>
          <w:sz w:val="22"/>
          <w:szCs w:val="22"/>
        </w:rPr>
        <w:t>.2</w:t>
      </w:r>
      <w:r w:rsidR="00584E63" w:rsidRPr="00457C22">
        <w:rPr>
          <w:rFonts w:ascii="Verdana" w:hAnsi="Verdana"/>
          <w:b/>
          <w:sz w:val="22"/>
          <w:szCs w:val="22"/>
        </w:rPr>
        <w:t xml:space="preserve"> Local context</w:t>
      </w:r>
    </w:p>
    <w:p w14:paraId="51E9D5BC" w14:textId="77777777" w:rsidR="00584E63" w:rsidRPr="00457C22" w:rsidRDefault="00584E63" w:rsidP="00731C81">
      <w:pPr>
        <w:rPr>
          <w:rFonts w:ascii="Verdana" w:hAnsi="Verdana"/>
          <w:sz w:val="22"/>
          <w:szCs w:val="22"/>
        </w:rPr>
      </w:pPr>
    </w:p>
    <w:p w14:paraId="12B96065" w14:textId="77777777" w:rsidR="00584E63" w:rsidRPr="00457C22" w:rsidRDefault="00584E63" w:rsidP="00584E63">
      <w:pPr>
        <w:jc w:val="both"/>
        <w:rPr>
          <w:rFonts w:ascii="Verdana" w:hAnsi="Verdana"/>
          <w:color w:val="0000FF"/>
          <w:sz w:val="22"/>
          <w:szCs w:val="22"/>
        </w:rPr>
      </w:pPr>
    </w:p>
    <w:p w14:paraId="6CB3C706" w14:textId="77777777" w:rsidR="00584E63" w:rsidRPr="009B6093" w:rsidRDefault="00867DB5" w:rsidP="009B6093">
      <w:pPr>
        <w:pStyle w:val="CSPNAbodytext"/>
        <w:rPr>
          <w:b/>
        </w:rPr>
      </w:pPr>
      <w:r w:rsidRPr="009B6093">
        <w:rPr>
          <w:b/>
        </w:rPr>
        <w:t>3</w:t>
      </w:r>
      <w:r w:rsidR="00584E63" w:rsidRPr="009B6093">
        <w:rPr>
          <w:b/>
        </w:rPr>
        <w:t>.</w:t>
      </w:r>
      <w:r w:rsidR="00CC24E6" w:rsidRPr="009B6093">
        <w:rPr>
          <w:b/>
        </w:rPr>
        <w:t>2</w:t>
      </w:r>
      <w:r w:rsidR="00584E63" w:rsidRPr="009B6093">
        <w:rPr>
          <w:b/>
        </w:rPr>
        <w:t>.</w:t>
      </w:r>
      <w:r w:rsidR="00DC7557">
        <w:rPr>
          <w:b/>
        </w:rPr>
        <w:t>1</w:t>
      </w:r>
      <w:r w:rsidR="00584E63" w:rsidRPr="009B6093">
        <w:rPr>
          <w:b/>
        </w:rPr>
        <w:t xml:space="preserve"> Local need</w:t>
      </w:r>
      <w:r w:rsidR="00176263" w:rsidRPr="009B6093">
        <w:rPr>
          <w:b/>
        </w:rPr>
        <w:t>s</w:t>
      </w:r>
      <w:r w:rsidR="00584E63" w:rsidRPr="009B6093">
        <w:rPr>
          <w:b/>
        </w:rPr>
        <w:t xml:space="preserve"> analysis</w:t>
      </w:r>
    </w:p>
    <w:p w14:paraId="4B50F441" w14:textId="54F5CBE1" w:rsidR="005A6D8E" w:rsidRPr="005A6D8E" w:rsidRDefault="00196F3F" w:rsidP="005A6D8E">
      <w:pPr>
        <w:pStyle w:val="CSPNAbodytext"/>
      </w:pPr>
      <w:r>
        <w:t>Local needs in Cornwall and the Isles of Scilly (CI</w:t>
      </w:r>
      <w:r w:rsidR="009A44FD">
        <w:t>o</w:t>
      </w:r>
      <w:r>
        <w:t>S) are demonst</w:t>
      </w:r>
      <w:r w:rsidR="00B67EC6">
        <w:t xml:space="preserve">rated in DOMESTIC ABUSE &amp; SEXUAL VIOLENCE </w:t>
      </w:r>
      <w:r w:rsidR="00AA16C0">
        <w:t xml:space="preserve">- </w:t>
      </w:r>
      <w:r w:rsidR="00B67EC6">
        <w:t>A needs assessment for Cornwall and the Isles of Scilly Update 2018</w:t>
      </w:r>
      <w:r w:rsidR="00AA16C0">
        <w:t xml:space="preserve"> which is</w:t>
      </w:r>
      <w:r>
        <w:t xml:space="preserve"> available on the Safer Cornwall Website</w:t>
      </w:r>
      <w:r w:rsidR="005A6D8E">
        <w:t xml:space="preserve">. This will be </w:t>
      </w:r>
      <w:r w:rsidR="005A6D8E" w:rsidRPr="005A6D8E">
        <w:t>superseded by the 2021 updated Needs Assessment once completed.</w:t>
      </w:r>
    </w:p>
    <w:p w14:paraId="47E72432" w14:textId="7BB733A8" w:rsidR="00196F3F" w:rsidRDefault="00314043" w:rsidP="009B6093">
      <w:pPr>
        <w:pStyle w:val="CSPNAbodytext"/>
      </w:pPr>
      <w:hyperlink r:id="rId16" w:history="1">
        <w:r w:rsidR="00F115DE" w:rsidRPr="000276C6">
          <w:rPr>
            <w:rStyle w:val="Hyperlink"/>
          </w:rPr>
          <w:t>http://safercornwall.co.uk/crime-in-your-area/documents-and-publications/</w:t>
        </w:r>
      </w:hyperlink>
      <w:r w:rsidR="00F115DE">
        <w:t xml:space="preserve"> </w:t>
      </w:r>
    </w:p>
    <w:p w14:paraId="0964651D" w14:textId="77777777" w:rsidR="00C216A7" w:rsidRPr="00621282" w:rsidRDefault="00C216A7" w:rsidP="009B6093">
      <w:pPr>
        <w:pStyle w:val="CSPNAbodytext"/>
      </w:pPr>
    </w:p>
    <w:p w14:paraId="6B87BFEE" w14:textId="77777777" w:rsidR="00584E63" w:rsidRPr="009B6093" w:rsidRDefault="00867DB5" w:rsidP="009B6093">
      <w:pPr>
        <w:pStyle w:val="CSPNAbodytext"/>
        <w:rPr>
          <w:b/>
          <w:highlight w:val="magenta"/>
        </w:rPr>
      </w:pPr>
      <w:r w:rsidRPr="009B6093">
        <w:rPr>
          <w:b/>
        </w:rPr>
        <w:t>3</w:t>
      </w:r>
      <w:r w:rsidR="00CC24E6" w:rsidRPr="009B6093">
        <w:rPr>
          <w:b/>
        </w:rPr>
        <w:t>.2</w:t>
      </w:r>
      <w:r w:rsidR="00584E63" w:rsidRPr="009B6093">
        <w:rPr>
          <w:b/>
        </w:rPr>
        <w:t>.</w:t>
      </w:r>
      <w:r w:rsidR="00DC7557">
        <w:rPr>
          <w:b/>
        </w:rPr>
        <w:t>2</w:t>
      </w:r>
      <w:r w:rsidR="00584E63" w:rsidRPr="009B6093">
        <w:rPr>
          <w:b/>
        </w:rPr>
        <w:t xml:space="preserve"> </w:t>
      </w:r>
      <w:r w:rsidR="00E467A9" w:rsidRPr="009B6093">
        <w:rPr>
          <w:b/>
        </w:rPr>
        <w:t>Current</w:t>
      </w:r>
      <w:r w:rsidR="00584E63" w:rsidRPr="009B6093">
        <w:rPr>
          <w:b/>
        </w:rPr>
        <w:t xml:space="preserve"> D</w:t>
      </w:r>
      <w:r w:rsidR="00E467A9" w:rsidRPr="009B6093">
        <w:rPr>
          <w:b/>
        </w:rPr>
        <w:t xml:space="preserve">omestic </w:t>
      </w:r>
      <w:r w:rsidR="00584E63" w:rsidRPr="009B6093">
        <w:rPr>
          <w:b/>
        </w:rPr>
        <w:t>A</w:t>
      </w:r>
      <w:r w:rsidR="00E467A9" w:rsidRPr="009B6093">
        <w:rPr>
          <w:b/>
        </w:rPr>
        <w:t>buse</w:t>
      </w:r>
      <w:r w:rsidR="00176263" w:rsidRPr="009B6093">
        <w:rPr>
          <w:b/>
        </w:rPr>
        <w:t xml:space="preserve"> and S</w:t>
      </w:r>
      <w:r w:rsidR="000025DA" w:rsidRPr="009B6093">
        <w:rPr>
          <w:b/>
        </w:rPr>
        <w:t>exua</w:t>
      </w:r>
      <w:r w:rsidR="00176263" w:rsidRPr="009B6093">
        <w:rPr>
          <w:b/>
        </w:rPr>
        <w:t>l V</w:t>
      </w:r>
      <w:r w:rsidR="000025DA" w:rsidRPr="009B6093">
        <w:rPr>
          <w:b/>
        </w:rPr>
        <w:t>iolence</w:t>
      </w:r>
      <w:r w:rsidR="00E467A9" w:rsidRPr="009B6093">
        <w:rPr>
          <w:b/>
        </w:rPr>
        <w:t xml:space="preserve"> provision in Cornwall</w:t>
      </w:r>
      <w:r w:rsidR="00584E63" w:rsidRPr="009B6093">
        <w:rPr>
          <w:b/>
        </w:rPr>
        <w:t xml:space="preserve"> </w:t>
      </w:r>
    </w:p>
    <w:p w14:paraId="51DB08B8" w14:textId="77777777" w:rsidR="00584E63" w:rsidRPr="00831710" w:rsidRDefault="00196F3F" w:rsidP="00831710">
      <w:pPr>
        <w:rPr>
          <w:rFonts w:ascii="Verdana" w:hAnsi="Verdana"/>
          <w:sz w:val="22"/>
          <w:szCs w:val="22"/>
        </w:rPr>
      </w:pPr>
      <w:r>
        <w:rPr>
          <w:rFonts w:ascii="Verdana" w:hAnsi="Verdana"/>
          <w:sz w:val="22"/>
          <w:szCs w:val="22"/>
        </w:rPr>
        <w:t xml:space="preserve">Current provision for domestic abuse and sexual violence can be found on the Safer Cornwall website </w:t>
      </w:r>
      <w:hyperlink r:id="rId17" w:history="1">
        <w:r w:rsidR="00F115DE" w:rsidRPr="000276C6">
          <w:rPr>
            <w:rStyle w:val="Hyperlink"/>
            <w:rFonts w:ascii="Verdana" w:hAnsi="Verdana"/>
            <w:sz w:val="22"/>
            <w:szCs w:val="22"/>
          </w:rPr>
          <w:t>http://safercornwall.co.uk/what-we-do/dasv-hub/</w:t>
        </w:r>
      </w:hyperlink>
      <w:r w:rsidR="00F115DE">
        <w:rPr>
          <w:rFonts w:ascii="Verdana" w:hAnsi="Verdana"/>
          <w:sz w:val="22"/>
          <w:szCs w:val="22"/>
        </w:rPr>
        <w:t xml:space="preserve"> </w:t>
      </w:r>
    </w:p>
    <w:p w14:paraId="5AEA4D0A" w14:textId="77777777" w:rsidR="00196F3F" w:rsidRDefault="00196F3F" w:rsidP="009B6093">
      <w:pPr>
        <w:pStyle w:val="CSPNAbodytext"/>
      </w:pPr>
    </w:p>
    <w:p w14:paraId="699A5C6F" w14:textId="77777777" w:rsidR="00584E63" w:rsidRPr="009B6093" w:rsidRDefault="00867DB5" w:rsidP="009B6093">
      <w:pPr>
        <w:pStyle w:val="CSPNAbodytext"/>
        <w:rPr>
          <w:b/>
        </w:rPr>
      </w:pPr>
      <w:r w:rsidRPr="009B6093">
        <w:rPr>
          <w:b/>
        </w:rPr>
        <w:t>3</w:t>
      </w:r>
      <w:r w:rsidR="00584E63" w:rsidRPr="009B6093">
        <w:rPr>
          <w:b/>
        </w:rPr>
        <w:t>.</w:t>
      </w:r>
      <w:r w:rsidR="00CC24E6" w:rsidRPr="009B6093">
        <w:rPr>
          <w:b/>
        </w:rPr>
        <w:t>2</w:t>
      </w:r>
      <w:r w:rsidR="00584E63" w:rsidRPr="009B6093">
        <w:rPr>
          <w:b/>
        </w:rPr>
        <w:t>.</w:t>
      </w:r>
      <w:r w:rsidR="00DC7557">
        <w:rPr>
          <w:b/>
        </w:rPr>
        <w:t>3</w:t>
      </w:r>
      <w:r w:rsidR="00584E63" w:rsidRPr="009B6093">
        <w:rPr>
          <w:b/>
        </w:rPr>
        <w:t xml:space="preserve"> CI</w:t>
      </w:r>
      <w:r w:rsidR="009A44FD" w:rsidRPr="009B6093">
        <w:rPr>
          <w:b/>
        </w:rPr>
        <w:t>o</w:t>
      </w:r>
      <w:r w:rsidR="00584E63" w:rsidRPr="009B6093">
        <w:rPr>
          <w:b/>
        </w:rPr>
        <w:t>S D</w:t>
      </w:r>
      <w:r w:rsidR="005D6878" w:rsidRPr="009B6093">
        <w:rPr>
          <w:b/>
        </w:rPr>
        <w:t xml:space="preserve">omestic </w:t>
      </w:r>
      <w:r w:rsidR="00584E63" w:rsidRPr="009B6093">
        <w:rPr>
          <w:b/>
        </w:rPr>
        <w:t>A</w:t>
      </w:r>
      <w:r w:rsidR="005D6878" w:rsidRPr="009B6093">
        <w:rPr>
          <w:b/>
        </w:rPr>
        <w:t xml:space="preserve">buse and </w:t>
      </w:r>
      <w:r w:rsidR="00584E63" w:rsidRPr="009B6093">
        <w:rPr>
          <w:b/>
        </w:rPr>
        <w:t>S</w:t>
      </w:r>
      <w:r w:rsidR="005D6878" w:rsidRPr="009B6093">
        <w:rPr>
          <w:b/>
        </w:rPr>
        <w:t xml:space="preserve">exual </w:t>
      </w:r>
      <w:r w:rsidR="00584E63" w:rsidRPr="009B6093">
        <w:rPr>
          <w:b/>
        </w:rPr>
        <w:t>V</w:t>
      </w:r>
      <w:r w:rsidR="005D6878" w:rsidRPr="009B6093">
        <w:rPr>
          <w:b/>
        </w:rPr>
        <w:t>iolence</w:t>
      </w:r>
      <w:r w:rsidR="00584E63" w:rsidRPr="009B6093">
        <w:rPr>
          <w:b/>
        </w:rPr>
        <w:t xml:space="preserve"> </w:t>
      </w:r>
      <w:r w:rsidR="00731C81" w:rsidRPr="009B6093">
        <w:rPr>
          <w:b/>
        </w:rPr>
        <w:t xml:space="preserve">Strategy </w:t>
      </w:r>
    </w:p>
    <w:p w14:paraId="61D90C6D" w14:textId="77777777" w:rsidR="000A399F" w:rsidRDefault="00630A99" w:rsidP="00836846">
      <w:pPr>
        <w:jc w:val="both"/>
        <w:rPr>
          <w:rFonts w:ascii="Verdana" w:hAnsi="Verdana"/>
          <w:sz w:val="22"/>
          <w:szCs w:val="22"/>
        </w:rPr>
      </w:pPr>
      <w:r w:rsidRPr="00630A99">
        <w:rPr>
          <w:rFonts w:ascii="Verdana" w:hAnsi="Verdana"/>
          <w:sz w:val="22"/>
          <w:szCs w:val="22"/>
        </w:rPr>
        <w:t>The CI</w:t>
      </w:r>
      <w:r w:rsidR="009A44FD">
        <w:rPr>
          <w:rFonts w:ascii="Verdana" w:hAnsi="Verdana"/>
          <w:sz w:val="22"/>
          <w:szCs w:val="22"/>
        </w:rPr>
        <w:t>o</w:t>
      </w:r>
      <w:r w:rsidRPr="00630A99">
        <w:rPr>
          <w:rFonts w:ascii="Verdana" w:hAnsi="Verdana"/>
          <w:sz w:val="22"/>
          <w:szCs w:val="22"/>
        </w:rPr>
        <w:t xml:space="preserve">S </w:t>
      </w:r>
      <w:r w:rsidR="00196F3F">
        <w:rPr>
          <w:rFonts w:ascii="Verdana" w:hAnsi="Verdana"/>
          <w:sz w:val="22"/>
          <w:szCs w:val="22"/>
        </w:rPr>
        <w:t>strategy</w:t>
      </w:r>
      <w:r w:rsidR="00DA7D98">
        <w:rPr>
          <w:rFonts w:ascii="Verdana" w:hAnsi="Verdana"/>
          <w:sz w:val="22"/>
          <w:szCs w:val="22"/>
        </w:rPr>
        <w:t>, 2019-2022,</w:t>
      </w:r>
      <w:r w:rsidR="00196F3F">
        <w:rPr>
          <w:rFonts w:ascii="Verdana" w:hAnsi="Verdana"/>
          <w:sz w:val="22"/>
          <w:szCs w:val="22"/>
        </w:rPr>
        <w:t xml:space="preserve"> </w:t>
      </w:r>
      <w:r w:rsidR="00DA7D98">
        <w:rPr>
          <w:rFonts w:ascii="Verdana" w:hAnsi="Verdana"/>
          <w:sz w:val="22"/>
          <w:szCs w:val="22"/>
        </w:rPr>
        <w:t>priorities are:</w:t>
      </w:r>
    </w:p>
    <w:p w14:paraId="5EBEA656" w14:textId="77777777" w:rsidR="00196F3F" w:rsidRPr="00630A99" w:rsidRDefault="00DA7D98" w:rsidP="00836846">
      <w:pPr>
        <w:jc w:val="both"/>
        <w:rPr>
          <w:rFonts w:ascii="Verdana" w:hAnsi="Verdana"/>
          <w:sz w:val="22"/>
          <w:szCs w:val="22"/>
        </w:rPr>
      </w:pPr>
      <w:r>
        <w:rPr>
          <w:rFonts w:ascii="Verdana" w:hAnsi="Verdana"/>
          <w:sz w:val="22"/>
          <w:szCs w:val="22"/>
        </w:rPr>
        <w:t>We will strengthen our approach to prevention</w:t>
      </w:r>
    </w:p>
    <w:p w14:paraId="53000AEE" w14:textId="77777777" w:rsidR="00DA7D98" w:rsidRDefault="00DA7D98" w:rsidP="00DA7D98">
      <w:pPr>
        <w:numPr>
          <w:ilvl w:val="0"/>
          <w:numId w:val="26"/>
        </w:numPr>
        <w:jc w:val="both"/>
        <w:rPr>
          <w:rFonts w:ascii="Verdana" w:hAnsi="Verdana"/>
          <w:sz w:val="22"/>
          <w:szCs w:val="22"/>
        </w:rPr>
      </w:pPr>
      <w:r>
        <w:rPr>
          <w:rFonts w:ascii="Verdana" w:hAnsi="Verdana"/>
          <w:sz w:val="22"/>
          <w:szCs w:val="22"/>
        </w:rPr>
        <w:lastRenderedPageBreak/>
        <w:t>C</w:t>
      </w:r>
      <w:r w:rsidRPr="00DA7D98">
        <w:rPr>
          <w:rFonts w:ascii="Verdana" w:hAnsi="Verdana"/>
          <w:sz w:val="22"/>
          <w:szCs w:val="22"/>
        </w:rPr>
        <w:t xml:space="preserve">hallenge social norms, attitudes and behaviours that tolerate and perpetuate domestic abuse and sexual violence (DASV) </w:t>
      </w:r>
    </w:p>
    <w:p w14:paraId="43B0368F" w14:textId="77777777" w:rsidR="00DA7D98" w:rsidRDefault="00DA7D98" w:rsidP="00DA7D98">
      <w:pPr>
        <w:numPr>
          <w:ilvl w:val="0"/>
          <w:numId w:val="26"/>
        </w:numPr>
        <w:jc w:val="both"/>
        <w:rPr>
          <w:rFonts w:ascii="Verdana" w:hAnsi="Verdana"/>
          <w:sz w:val="22"/>
          <w:szCs w:val="22"/>
        </w:rPr>
      </w:pPr>
      <w:r>
        <w:rPr>
          <w:rFonts w:ascii="Verdana" w:hAnsi="Verdana"/>
          <w:sz w:val="22"/>
          <w:szCs w:val="22"/>
        </w:rPr>
        <w:t>R</w:t>
      </w:r>
      <w:r w:rsidRPr="00DA7D98">
        <w:rPr>
          <w:rFonts w:ascii="Verdana" w:hAnsi="Verdana"/>
          <w:sz w:val="22"/>
          <w:szCs w:val="22"/>
        </w:rPr>
        <w:t xml:space="preserve">aise awareness of DASV </w:t>
      </w:r>
    </w:p>
    <w:p w14:paraId="5A29ED94" w14:textId="77777777" w:rsidR="00DA7D98" w:rsidRDefault="00DA7D98" w:rsidP="00DA7D98">
      <w:pPr>
        <w:numPr>
          <w:ilvl w:val="0"/>
          <w:numId w:val="26"/>
        </w:numPr>
        <w:jc w:val="both"/>
        <w:rPr>
          <w:rFonts w:ascii="Verdana" w:hAnsi="Verdana"/>
          <w:sz w:val="22"/>
          <w:szCs w:val="22"/>
        </w:rPr>
      </w:pPr>
      <w:r>
        <w:rPr>
          <w:rFonts w:ascii="Verdana" w:hAnsi="Verdana"/>
          <w:sz w:val="22"/>
          <w:szCs w:val="22"/>
        </w:rPr>
        <w:t>D</w:t>
      </w:r>
      <w:r w:rsidRPr="00DA7D98">
        <w:rPr>
          <w:rFonts w:ascii="Verdana" w:hAnsi="Verdana"/>
          <w:sz w:val="22"/>
          <w:szCs w:val="22"/>
        </w:rPr>
        <w:t xml:space="preserve">eliver evidence based and age specific education activities to encourage healthy relationships, including sexual relationships </w:t>
      </w:r>
    </w:p>
    <w:p w14:paraId="158C3A9C" w14:textId="77777777" w:rsidR="00DA7D98" w:rsidRDefault="00DA7D98" w:rsidP="00196F3F">
      <w:pPr>
        <w:numPr>
          <w:ilvl w:val="0"/>
          <w:numId w:val="26"/>
        </w:numPr>
        <w:jc w:val="both"/>
        <w:rPr>
          <w:rFonts w:ascii="Verdana" w:hAnsi="Verdana"/>
          <w:sz w:val="22"/>
          <w:szCs w:val="22"/>
        </w:rPr>
      </w:pPr>
      <w:r>
        <w:rPr>
          <w:rFonts w:ascii="Verdana" w:hAnsi="Verdana"/>
          <w:sz w:val="22"/>
          <w:szCs w:val="22"/>
        </w:rPr>
        <w:t>D</w:t>
      </w:r>
      <w:r w:rsidRPr="00DA7D98">
        <w:rPr>
          <w:rFonts w:ascii="Verdana" w:hAnsi="Verdana"/>
          <w:sz w:val="22"/>
          <w:szCs w:val="22"/>
        </w:rPr>
        <w:t>evelop community driven responses to DASV</w:t>
      </w:r>
    </w:p>
    <w:p w14:paraId="3FB11F1B" w14:textId="77777777" w:rsidR="00DA7D98" w:rsidRDefault="00DA7D98" w:rsidP="00DA7D98">
      <w:pPr>
        <w:jc w:val="both"/>
        <w:rPr>
          <w:rFonts w:ascii="Verdana" w:hAnsi="Verdana"/>
          <w:sz w:val="22"/>
          <w:szCs w:val="22"/>
        </w:rPr>
      </w:pPr>
      <w:r w:rsidRPr="00DA7D98">
        <w:rPr>
          <w:rFonts w:ascii="Verdana" w:hAnsi="Verdana"/>
          <w:sz w:val="22"/>
          <w:szCs w:val="22"/>
        </w:rPr>
        <w:t>We will deliver more early intervention</w:t>
      </w:r>
    </w:p>
    <w:p w14:paraId="09031DA3" w14:textId="77777777" w:rsidR="00DA7D98" w:rsidRDefault="00DA7D98" w:rsidP="007509C3">
      <w:pPr>
        <w:pStyle w:val="ListParagraph"/>
        <w:numPr>
          <w:ilvl w:val="0"/>
          <w:numId w:val="56"/>
        </w:numPr>
        <w:jc w:val="both"/>
        <w:rPr>
          <w:rFonts w:ascii="Verdana" w:hAnsi="Verdana"/>
        </w:rPr>
      </w:pPr>
      <w:r>
        <w:rPr>
          <w:rFonts w:ascii="Verdana" w:hAnsi="Verdana"/>
        </w:rPr>
        <w:t>A</w:t>
      </w:r>
      <w:r w:rsidRPr="00DA7D98">
        <w:rPr>
          <w:rFonts w:ascii="Verdana" w:hAnsi="Verdana"/>
        </w:rPr>
        <w:t xml:space="preserve">ll frontline staff will be able to identify DASV, and individuals displaying abusive behaviours </w:t>
      </w:r>
    </w:p>
    <w:p w14:paraId="5794ACFC" w14:textId="77777777" w:rsidR="00DA7D98" w:rsidRDefault="00DA7D98" w:rsidP="007509C3">
      <w:pPr>
        <w:pStyle w:val="ListParagraph"/>
        <w:numPr>
          <w:ilvl w:val="0"/>
          <w:numId w:val="56"/>
        </w:numPr>
        <w:jc w:val="both"/>
        <w:rPr>
          <w:rFonts w:ascii="Verdana" w:hAnsi="Verdana"/>
        </w:rPr>
      </w:pPr>
      <w:r>
        <w:rPr>
          <w:rFonts w:ascii="Verdana" w:hAnsi="Verdana"/>
        </w:rPr>
        <w:t>D</w:t>
      </w:r>
      <w:r w:rsidRPr="00DA7D98">
        <w:rPr>
          <w:rFonts w:ascii="Verdana" w:hAnsi="Verdana"/>
        </w:rPr>
        <w:t xml:space="preserve">evelop the health response to DASV, including a Health Independent Domestic Violence Advisor and routine enquiry training, so that everyone is asked and given the opportunity to talk about domestic abuse and sexual violence they may be experiencing </w:t>
      </w:r>
    </w:p>
    <w:p w14:paraId="7DBD3747" w14:textId="77777777" w:rsidR="00DA7D98" w:rsidRDefault="00DA7D98" w:rsidP="007509C3">
      <w:pPr>
        <w:pStyle w:val="ListParagraph"/>
        <w:numPr>
          <w:ilvl w:val="0"/>
          <w:numId w:val="56"/>
        </w:numPr>
        <w:jc w:val="both"/>
        <w:rPr>
          <w:rFonts w:ascii="Verdana" w:hAnsi="Verdana"/>
        </w:rPr>
      </w:pPr>
      <w:r>
        <w:rPr>
          <w:rFonts w:ascii="Verdana" w:hAnsi="Verdana"/>
        </w:rPr>
        <w:t>A</w:t>
      </w:r>
      <w:r w:rsidRPr="00DA7D98">
        <w:rPr>
          <w:rFonts w:ascii="Verdana" w:hAnsi="Verdana"/>
        </w:rPr>
        <w:t xml:space="preserve"> more consistent referral pathway, so that everyone knows where to go to get help</w:t>
      </w:r>
    </w:p>
    <w:p w14:paraId="5EFEA909" w14:textId="77777777" w:rsidR="00126F57" w:rsidRPr="00126F57" w:rsidRDefault="00DA7D98" w:rsidP="00DA7D98">
      <w:pPr>
        <w:jc w:val="both"/>
        <w:rPr>
          <w:rFonts w:ascii="Verdana" w:hAnsi="Verdana"/>
          <w:sz w:val="22"/>
        </w:rPr>
      </w:pPr>
      <w:r w:rsidRPr="00126F57">
        <w:rPr>
          <w:rFonts w:ascii="Verdana" w:hAnsi="Verdana"/>
          <w:sz w:val="22"/>
        </w:rPr>
        <w:t>We will develop an inclusive and needs-led DASV system to support individuals with Complex Needs, because DASV rarely happens in isolation</w:t>
      </w:r>
    </w:p>
    <w:p w14:paraId="6AA79D0D" w14:textId="77777777" w:rsidR="00126F57" w:rsidRDefault="00126F57" w:rsidP="007509C3">
      <w:pPr>
        <w:pStyle w:val="ListParagraph"/>
        <w:numPr>
          <w:ilvl w:val="0"/>
          <w:numId w:val="57"/>
        </w:numPr>
        <w:jc w:val="both"/>
        <w:rPr>
          <w:rFonts w:ascii="Verdana" w:hAnsi="Verdana"/>
        </w:rPr>
      </w:pPr>
      <w:r>
        <w:rPr>
          <w:rFonts w:ascii="Verdana" w:hAnsi="Verdana"/>
        </w:rPr>
        <w:t>U</w:t>
      </w:r>
      <w:r w:rsidR="00DA7D98" w:rsidRPr="00126F57">
        <w:rPr>
          <w:rFonts w:ascii="Verdana" w:hAnsi="Verdana"/>
        </w:rPr>
        <w:t xml:space="preserve">nderstand the impact of Adverse Childhood Experiences (ACEs) in early years and adults </w:t>
      </w:r>
    </w:p>
    <w:p w14:paraId="3B40F34F" w14:textId="77777777" w:rsidR="00126F57" w:rsidRDefault="00126F57" w:rsidP="007509C3">
      <w:pPr>
        <w:pStyle w:val="ListParagraph"/>
        <w:numPr>
          <w:ilvl w:val="0"/>
          <w:numId w:val="57"/>
        </w:numPr>
        <w:jc w:val="both"/>
        <w:rPr>
          <w:rFonts w:ascii="Verdana" w:hAnsi="Verdana"/>
        </w:rPr>
      </w:pPr>
      <w:r>
        <w:rPr>
          <w:rFonts w:ascii="Verdana" w:hAnsi="Verdana"/>
        </w:rPr>
        <w:t>I</w:t>
      </w:r>
      <w:r w:rsidR="00DA7D98" w:rsidRPr="00126F57">
        <w:rPr>
          <w:rFonts w:ascii="Verdana" w:hAnsi="Verdana"/>
        </w:rPr>
        <w:t xml:space="preserve">ntroduce routine enquiry about ACEs into all DASV services </w:t>
      </w:r>
    </w:p>
    <w:p w14:paraId="45C2F3A4" w14:textId="77777777" w:rsidR="00126F57" w:rsidRDefault="00126F57" w:rsidP="007509C3">
      <w:pPr>
        <w:pStyle w:val="ListParagraph"/>
        <w:numPr>
          <w:ilvl w:val="0"/>
          <w:numId w:val="57"/>
        </w:numPr>
        <w:jc w:val="both"/>
        <w:rPr>
          <w:rFonts w:ascii="Verdana" w:hAnsi="Verdana"/>
        </w:rPr>
      </w:pPr>
      <w:r>
        <w:rPr>
          <w:rFonts w:ascii="Verdana" w:hAnsi="Verdana"/>
        </w:rPr>
        <w:t>I</w:t>
      </w:r>
      <w:r w:rsidR="00DA7D98" w:rsidRPr="00126F57">
        <w:rPr>
          <w:rFonts w:ascii="Verdana" w:hAnsi="Verdana"/>
        </w:rPr>
        <w:t xml:space="preserve">mplement a single multi-agency plan, with a lead professional to co-ordinate, for each service user affected by multiple problems </w:t>
      </w:r>
    </w:p>
    <w:p w14:paraId="6309C187" w14:textId="77777777" w:rsidR="00126F57" w:rsidRDefault="00126F57" w:rsidP="007509C3">
      <w:pPr>
        <w:pStyle w:val="ListParagraph"/>
        <w:numPr>
          <w:ilvl w:val="0"/>
          <w:numId w:val="57"/>
        </w:numPr>
        <w:jc w:val="both"/>
        <w:rPr>
          <w:rFonts w:ascii="Verdana" w:hAnsi="Verdana"/>
        </w:rPr>
      </w:pPr>
      <w:r>
        <w:rPr>
          <w:rFonts w:ascii="Verdana" w:hAnsi="Verdana"/>
        </w:rPr>
        <w:t>E</w:t>
      </w:r>
      <w:r w:rsidR="00DA7D98" w:rsidRPr="00126F57">
        <w:rPr>
          <w:rFonts w:ascii="Verdana" w:hAnsi="Verdana"/>
        </w:rPr>
        <w:t xml:space="preserve">mbed a true multiagency approach and joint working protocol to extend the reach of DASV support to the harder to reach groups including joint assertive outreach programmes </w:t>
      </w:r>
    </w:p>
    <w:p w14:paraId="085247EA" w14:textId="77777777" w:rsidR="00DA7D98" w:rsidRDefault="00126F57" w:rsidP="007509C3">
      <w:pPr>
        <w:pStyle w:val="ListParagraph"/>
        <w:numPr>
          <w:ilvl w:val="0"/>
          <w:numId w:val="57"/>
        </w:numPr>
        <w:jc w:val="both"/>
        <w:rPr>
          <w:rFonts w:ascii="Verdana" w:hAnsi="Verdana"/>
        </w:rPr>
      </w:pPr>
      <w:r>
        <w:rPr>
          <w:rFonts w:ascii="Verdana" w:hAnsi="Verdana"/>
        </w:rPr>
        <w:t>R</w:t>
      </w:r>
      <w:r w:rsidR="00DA7D98" w:rsidRPr="00126F57">
        <w:rPr>
          <w:rFonts w:ascii="Verdana" w:hAnsi="Verdana"/>
        </w:rPr>
        <w:t>efuge provision for people with complex and multiple needs</w:t>
      </w:r>
    </w:p>
    <w:p w14:paraId="579D96C0" w14:textId="77777777" w:rsidR="00126F57" w:rsidRPr="00126F57" w:rsidRDefault="00126F57" w:rsidP="00126F57">
      <w:pPr>
        <w:jc w:val="both"/>
        <w:rPr>
          <w:rFonts w:ascii="Verdana" w:hAnsi="Verdana"/>
          <w:sz w:val="22"/>
        </w:rPr>
      </w:pPr>
      <w:r w:rsidRPr="00126F57">
        <w:rPr>
          <w:rFonts w:ascii="Verdana" w:hAnsi="Verdana"/>
          <w:sz w:val="22"/>
        </w:rPr>
        <w:t xml:space="preserve">We will progress and extend support and interventions to change abusive behaviour </w:t>
      </w:r>
    </w:p>
    <w:p w14:paraId="53AD2D2C" w14:textId="77777777" w:rsidR="00126F57" w:rsidRDefault="00126F57" w:rsidP="007509C3">
      <w:pPr>
        <w:pStyle w:val="ListParagraph"/>
        <w:numPr>
          <w:ilvl w:val="0"/>
          <w:numId w:val="58"/>
        </w:numPr>
        <w:jc w:val="both"/>
        <w:rPr>
          <w:rFonts w:ascii="Verdana" w:hAnsi="Verdana"/>
        </w:rPr>
      </w:pPr>
      <w:r>
        <w:rPr>
          <w:rFonts w:ascii="Verdana" w:hAnsi="Verdana"/>
        </w:rPr>
        <w:t>P</w:t>
      </w:r>
      <w:r w:rsidRPr="00126F57">
        <w:rPr>
          <w:rFonts w:ascii="Verdana" w:hAnsi="Verdana"/>
        </w:rPr>
        <w:t xml:space="preserve">rogress a joint action plan to achieve more positive Criminal Justice System outcomes in DASV offences </w:t>
      </w:r>
    </w:p>
    <w:p w14:paraId="35AAE0A1" w14:textId="77777777" w:rsidR="00126F57" w:rsidRDefault="00126F57" w:rsidP="007509C3">
      <w:pPr>
        <w:pStyle w:val="ListParagraph"/>
        <w:numPr>
          <w:ilvl w:val="0"/>
          <w:numId w:val="58"/>
        </w:numPr>
        <w:jc w:val="both"/>
        <w:rPr>
          <w:rFonts w:ascii="Verdana" w:hAnsi="Verdana"/>
        </w:rPr>
      </w:pPr>
      <w:r>
        <w:rPr>
          <w:rFonts w:ascii="Verdana" w:hAnsi="Verdana"/>
        </w:rPr>
        <w:t>D</w:t>
      </w:r>
      <w:r w:rsidRPr="00126F57">
        <w:rPr>
          <w:rFonts w:ascii="Verdana" w:hAnsi="Verdana"/>
        </w:rPr>
        <w:t>evelop effective pathways and programmes for engaging in abusive behaviour</w:t>
      </w:r>
      <w:r>
        <w:rPr>
          <w:rFonts w:ascii="Verdana" w:hAnsi="Verdana"/>
        </w:rPr>
        <w:t>s</w:t>
      </w:r>
    </w:p>
    <w:p w14:paraId="77784CB0" w14:textId="77777777" w:rsidR="00126F57" w:rsidRDefault="00126F57" w:rsidP="007509C3">
      <w:pPr>
        <w:pStyle w:val="ListParagraph"/>
        <w:numPr>
          <w:ilvl w:val="0"/>
          <w:numId w:val="58"/>
        </w:numPr>
        <w:jc w:val="both"/>
        <w:rPr>
          <w:rFonts w:ascii="Verdana" w:hAnsi="Verdana"/>
        </w:rPr>
      </w:pPr>
      <w:r>
        <w:rPr>
          <w:rFonts w:ascii="Verdana" w:hAnsi="Verdana"/>
        </w:rPr>
        <w:t>P</w:t>
      </w:r>
      <w:r w:rsidRPr="00126F57">
        <w:rPr>
          <w:rFonts w:ascii="Verdana" w:hAnsi="Verdana"/>
        </w:rPr>
        <w:t xml:space="preserve">rogress the development of </w:t>
      </w:r>
      <w:r>
        <w:rPr>
          <w:rFonts w:ascii="Verdana" w:hAnsi="Verdana"/>
        </w:rPr>
        <w:t>a</w:t>
      </w:r>
      <w:r w:rsidRPr="00126F57">
        <w:rPr>
          <w:rFonts w:ascii="Verdana" w:hAnsi="Verdana"/>
        </w:rPr>
        <w:t xml:space="preserve"> model for a sexual violence community prevention programme </w:t>
      </w:r>
    </w:p>
    <w:p w14:paraId="5D22F1B9" w14:textId="77777777" w:rsidR="00126F57" w:rsidRDefault="00126F57" w:rsidP="007509C3">
      <w:pPr>
        <w:pStyle w:val="ListParagraph"/>
        <w:numPr>
          <w:ilvl w:val="0"/>
          <w:numId w:val="58"/>
        </w:numPr>
        <w:jc w:val="both"/>
        <w:rPr>
          <w:rFonts w:ascii="Verdana" w:hAnsi="Verdana"/>
        </w:rPr>
      </w:pPr>
      <w:r>
        <w:rPr>
          <w:rFonts w:ascii="Verdana" w:hAnsi="Verdana"/>
        </w:rPr>
        <w:t>S</w:t>
      </w:r>
      <w:r w:rsidRPr="00126F57">
        <w:rPr>
          <w:rFonts w:ascii="Verdana" w:hAnsi="Verdana"/>
        </w:rPr>
        <w:t>ervices to identify and flag individuals identified to be engaging in abusive behaviours on the relevant systems</w:t>
      </w:r>
    </w:p>
    <w:p w14:paraId="20A034BA" w14:textId="77777777" w:rsidR="00126F57" w:rsidRPr="00126F57" w:rsidRDefault="00126F57" w:rsidP="00126F57">
      <w:pPr>
        <w:jc w:val="both"/>
        <w:rPr>
          <w:rFonts w:ascii="Verdana" w:hAnsi="Verdana"/>
          <w:sz w:val="22"/>
        </w:rPr>
      </w:pPr>
      <w:r w:rsidRPr="00126F57">
        <w:rPr>
          <w:rFonts w:ascii="Verdana" w:hAnsi="Verdana"/>
          <w:sz w:val="22"/>
        </w:rPr>
        <w:t>We will learn from our lessons the first time</w:t>
      </w:r>
    </w:p>
    <w:p w14:paraId="3D139A56" w14:textId="77777777" w:rsidR="00126F57" w:rsidRPr="00126F57" w:rsidRDefault="00126F57" w:rsidP="007509C3">
      <w:pPr>
        <w:pStyle w:val="ListParagraph"/>
        <w:numPr>
          <w:ilvl w:val="0"/>
          <w:numId w:val="60"/>
        </w:numPr>
        <w:jc w:val="both"/>
        <w:rPr>
          <w:rFonts w:ascii="Verdana" w:hAnsi="Verdana"/>
        </w:rPr>
      </w:pPr>
      <w:r>
        <w:rPr>
          <w:rFonts w:ascii="Verdana" w:hAnsi="Verdana"/>
        </w:rPr>
        <w:t>I</w:t>
      </w:r>
      <w:r w:rsidRPr="00126F57">
        <w:rPr>
          <w:rFonts w:ascii="Verdana" w:hAnsi="Verdana"/>
        </w:rPr>
        <w:t xml:space="preserve">mprove our process for Domestic Homicide Reviews </w:t>
      </w:r>
    </w:p>
    <w:p w14:paraId="3414BC1F" w14:textId="77777777" w:rsidR="00126F57" w:rsidRDefault="00126F57" w:rsidP="007509C3">
      <w:pPr>
        <w:pStyle w:val="ListParagraph"/>
        <w:numPr>
          <w:ilvl w:val="0"/>
          <w:numId w:val="59"/>
        </w:numPr>
        <w:jc w:val="both"/>
        <w:rPr>
          <w:rFonts w:ascii="Verdana" w:hAnsi="Verdana"/>
        </w:rPr>
      </w:pPr>
      <w:r>
        <w:rPr>
          <w:rFonts w:ascii="Verdana" w:hAnsi="Verdana"/>
        </w:rPr>
        <w:t>E</w:t>
      </w:r>
      <w:r w:rsidRPr="00126F57">
        <w:rPr>
          <w:rFonts w:ascii="Verdana" w:hAnsi="Verdana"/>
        </w:rPr>
        <w:t xml:space="preserve">nsure all learning and recommendations are completed and embedded </w:t>
      </w:r>
    </w:p>
    <w:p w14:paraId="1A81B3CD" w14:textId="77777777" w:rsidR="00126F57" w:rsidRPr="00126F57" w:rsidRDefault="00126F57" w:rsidP="007509C3">
      <w:pPr>
        <w:pStyle w:val="ListParagraph"/>
        <w:numPr>
          <w:ilvl w:val="0"/>
          <w:numId w:val="59"/>
        </w:numPr>
        <w:jc w:val="both"/>
        <w:rPr>
          <w:rFonts w:ascii="Verdana" w:hAnsi="Verdana"/>
        </w:rPr>
      </w:pPr>
      <w:r>
        <w:rPr>
          <w:rFonts w:ascii="Verdana" w:hAnsi="Verdana"/>
        </w:rPr>
        <w:t>D</w:t>
      </w:r>
      <w:r w:rsidRPr="00126F57">
        <w:rPr>
          <w:rFonts w:ascii="Verdana" w:hAnsi="Verdana"/>
        </w:rPr>
        <w:t xml:space="preserve">emonstrate the impact of past improvements </w:t>
      </w:r>
    </w:p>
    <w:p w14:paraId="7CDB7E56" w14:textId="77777777" w:rsidR="00126F57" w:rsidRPr="00126F57" w:rsidRDefault="00126F57" w:rsidP="007509C3">
      <w:pPr>
        <w:pStyle w:val="ListParagraph"/>
        <w:numPr>
          <w:ilvl w:val="0"/>
          <w:numId w:val="59"/>
        </w:numPr>
        <w:jc w:val="both"/>
        <w:rPr>
          <w:rFonts w:ascii="Verdana" w:hAnsi="Verdana"/>
        </w:rPr>
      </w:pPr>
      <w:r w:rsidRPr="00126F57">
        <w:rPr>
          <w:rFonts w:ascii="Verdana" w:hAnsi="Verdana"/>
        </w:rPr>
        <w:t xml:space="preserve">Develop a service user ‘VOICE’ process for involvement throughout DASV services  </w:t>
      </w:r>
    </w:p>
    <w:p w14:paraId="0B8A924C" w14:textId="77777777" w:rsidR="00126F57" w:rsidRDefault="00126F57" w:rsidP="007509C3">
      <w:pPr>
        <w:pStyle w:val="ListParagraph"/>
        <w:numPr>
          <w:ilvl w:val="0"/>
          <w:numId w:val="59"/>
        </w:numPr>
        <w:jc w:val="both"/>
        <w:rPr>
          <w:rFonts w:ascii="Verdana" w:hAnsi="Verdana"/>
        </w:rPr>
      </w:pPr>
      <w:r>
        <w:rPr>
          <w:rFonts w:ascii="Verdana" w:hAnsi="Verdana"/>
        </w:rPr>
        <w:t>C</w:t>
      </w:r>
      <w:r w:rsidRPr="00126F57">
        <w:rPr>
          <w:rFonts w:ascii="Verdana" w:hAnsi="Verdana"/>
        </w:rPr>
        <w:t xml:space="preserve">larify working process around agenda overlaps between different boards and working groups for serious case reviews </w:t>
      </w:r>
    </w:p>
    <w:p w14:paraId="5E1B1432" w14:textId="77777777" w:rsidR="00126F57" w:rsidRPr="00126F57" w:rsidRDefault="00126F57" w:rsidP="007509C3">
      <w:pPr>
        <w:pStyle w:val="ListParagraph"/>
        <w:numPr>
          <w:ilvl w:val="0"/>
          <w:numId w:val="59"/>
        </w:numPr>
        <w:jc w:val="both"/>
        <w:rPr>
          <w:rFonts w:ascii="Verdana" w:hAnsi="Verdana"/>
        </w:rPr>
      </w:pPr>
      <w:r w:rsidRPr="00126F57">
        <w:rPr>
          <w:rFonts w:ascii="Verdana" w:hAnsi="Verdana"/>
        </w:rPr>
        <w:t>Sexual Assault Referral Centre operating board to share practice and service delivery to victims of sexual violence across Cornwall and the Isles of Scilly</w:t>
      </w:r>
    </w:p>
    <w:p w14:paraId="4FE2B0E8" w14:textId="77777777" w:rsidR="00630A99" w:rsidRPr="006A04F6" w:rsidRDefault="00630A99" w:rsidP="00630A99">
      <w:pPr>
        <w:jc w:val="both"/>
        <w:rPr>
          <w:rFonts w:ascii="Verdana" w:hAnsi="Verdana"/>
          <w:color w:val="0000FF"/>
          <w:sz w:val="22"/>
          <w:szCs w:val="22"/>
        </w:rPr>
      </w:pPr>
    </w:p>
    <w:p w14:paraId="46A99FF4" w14:textId="77777777" w:rsidR="00836846" w:rsidRPr="006A04F6" w:rsidRDefault="00867DB5" w:rsidP="00836846">
      <w:pPr>
        <w:pStyle w:val="Amethystbodybullet"/>
        <w:tabs>
          <w:tab w:val="clear" w:pos="360"/>
          <w:tab w:val="left" w:pos="720"/>
        </w:tabs>
        <w:rPr>
          <w:rFonts w:ascii="Verdana" w:hAnsi="Verdana" w:cs="Arial"/>
          <w:b/>
        </w:rPr>
      </w:pPr>
      <w:r w:rsidRPr="006A04F6">
        <w:rPr>
          <w:rFonts w:ascii="Verdana" w:hAnsi="Verdana" w:cs="Arial"/>
          <w:b/>
        </w:rPr>
        <w:t>3</w:t>
      </w:r>
      <w:r w:rsidR="00CC24E6" w:rsidRPr="006A04F6">
        <w:rPr>
          <w:rFonts w:ascii="Verdana" w:hAnsi="Verdana" w:cs="Arial"/>
          <w:b/>
        </w:rPr>
        <w:t>.2.5</w:t>
      </w:r>
      <w:r w:rsidR="00836846" w:rsidRPr="006A04F6">
        <w:rPr>
          <w:rFonts w:ascii="Verdana" w:hAnsi="Verdana" w:cs="Arial"/>
          <w:b/>
        </w:rPr>
        <w:t xml:space="preserve"> Local policy and protocol </w:t>
      </w:r>
    </w:p>
    <w:p w14:paraId="746A2E27" w14:textId="77777777" w:rsidR="00836846" w:rsidRPr="006A04F6" w:rsidRDefault="00836846" w:rsidP="00836846">
      <w:pPr>
        <w:pStyle w:val="Amethystbodybullet"/>
        <w:tabs>
          <w:tab w:val="clear" w:pos="360"/>
          <w:tab w:val="left" w:pos="720"/>
        </w:tabs>
        <w:ind w:left="0" w:firstLine="0"/>
        <w:rPr>
          <w:rFonts w:ascii="Verdana" w:hAnsi="Verdana" w:cs="Arial"/>
        </w:rPr>
      </w:pPr>
      <w:r w:rsidRPr="006A04F6">
        <w:rPr>
          <w:rFonts w:ascii="Verdana" w:hAnsi="Verdana" w:cs="Arial"/>
        </w:rPr>
        <w:t xml:space="preserve">In addition to the </w:t>
      </w:r>
      <w:r w:rsidR="00CC24E6" w:rsidRPr="006A04F6">
        <w:rPr>
          <w:rFonts w:ascii="Verdana" w:hAnsi="Verdana" w:cs="Arial"/>
        </w:rPr>
        <w:t xml:space="preserve">national </w:t>
      </w:r>
      <w:r w:rsidRPr="006A04F6">
        <w:rPr>
          <w:rFonts w:ascii="Verdana" w:hAnsi="Verdana" w:cs="Arial"/>
        </w:rPr>
        <w:t>programmes and priorities identified above, Safer Cornwall partnership is committed to commissioning a service which reflects local as well as national strateg</w:t>
      </w:r>
      <w:r w:rsidR="00277EA3">
        <w:rPr>
          <w:rFonts w:ascii="Verdana" w:hAnsi="Verdana" w:cs="Arial"/>
        </w:rPr>
        <w:t>ies, polices and guidance. The p</w:t>
      </w:r>
      <w:r w:rsidRPr="006A04F6">
        <w:rPr>
          <w:rFonts w:ascii="Verdana" w:hAnsi="Verdana" w:cs="Arial"/>
        </w:rPr>
        <w:t xml:space="preserve">rovider is expected </w:t>
      </w:r>
      <w:r w:rsidR="00176263" w:rsidRPr="00176263">
        <w:rPr>
          <w:rFonts w:ascii="Verdana" w:hAnsi="Verdana" w:cs="Arial"/>
        </w:rPr>
        <w:t>support the delivery and principles of the following strategies, plans and protocols (not an exhaustive list)</w:t>
      </w:r>
      <w:r w:rsidR="00176263">
        <w:rPr>
          <w:rFonts w:ascii="Verdana" w:hAnsi="Verdana" w:cs="Arial"/>
        </w:rPr>
        <w:t>:</w:t>
      </w:r>
    </w:p>
    <w:p w14:paraId="28797831" w14:textId="77777777" w:rsidR="00836846" w:rsidRPr="006A04F6" w:rsidRDefault="00836846" w:rsidP="00836846">
      <w:pPr>
        <w:pStyle w:val="Amethystbodybullet"/>
        <w:tabs>
          <w:tab w:val="clear" w:pos="360"/>
          <w:tab w:val="left" w:pos="720"/>
        </w:tabs>
        <w:ind w:left="0" w:firstLine="0"/>
        <w:rPr>
          <w:rFonts w:ascii="Verdana" w:hAnsi="Verdana" w:cs="Arial"/>
        </w:rPr>
      </w:pPr>
    </w:p>
    <w:p w14:paraId="5704CA8A" w14:textId="77777777" w:rsidR="00731C81" w:rsidRDefault="00731C81" w:rsidP="000A75D5">
      <w:pPr>
        <w:pStyle w:val="Amethystbodybullet"/>
        <w:numPr>
          <w:ilvl w:val="0"/>
          <w:numId w:val="8"/>
        </w:numPr>
        <w:tabs>
          <w:tab w:val="clear" w:pos="644"/>
          <w:tab w:val="num" w:pos="709"/>
        </w:tabs>
        <w:ind w:left="709" w:hanging="425"/>
        <w:jc w:val="left"/>
        <w:rPr>
          <w:rFonts w:ascii="Verdana" w:hAnsi="Verdana" w:cs="Arial"/>
        </w:rPr>
      </w:pPr>
      <w:r w:rsidRPr="006A04F6">
        <w:rPr>
          <w:rFonts w:ascii="Verdana" w:hAnsi="Verdana" w:cs="Arial"/>
        </w:rPr>
        <w:t>Safer Cornwall Domestic Abuse and Sexual Violence Strategy</w:t>
      </w:r>
    </w:p>
    <w:p w14:paraId="6DDAE8B2" w14:textId="77777777" w:rsidR="00836846" w:rsidRDefault="00176263" w:rsidP="000A75D5">
      <w:pPr>
        <w:pStyle w:val="Amethystbodybullet"/>
        <w:numPr>
          <w:ilvl w:val="0"/>
          <w:numId w:val="8"/>
        </w:numPr>
        <w:tabs>
          <w:tab w:val="clear" w:pos="644"/>
          <w:tab w:val="num" w:pos="709"/>
        </w:tabs>
        <w:ind w:left="709" w:hanging="425"/>
        <w:jc w:val="left"/>
        <w:rPr>
          <w:rFonts w:ascii="Verdana" w:hAnsi="Verdana" w:cs="Arial"/>
        </w:rPr>
      </w:pPr>
      <w:r>
        <w:rPr>
          <w:rFonts w:ascii="Verdana" w:hAnsi="Verdana" w:cs="Arial"/>
        </w:rPr>
        <w:t>Safer Cornwall Partnership Plan and Delivery Plan</w:t>
      </w:r>
    </w:p>
    <w:p w14:paraId="021DE955" w14:textId="77777777" w:rsidR="00C36CCC" w:rsidRDefault="00C36CCC" w:rsidP="000A75D5">
      <w:pPr>
        <w:pStyle w:val="Amethystbodybullet"/>
        <w:numPr>
          <w:ilvl w:val="0"/>
          <w:numId w:val="8"/>
        </w:numPr>
        <w:tabs>
          <w:tab w:val="clear" w:pos="644"/>
          <w:tab w:val="num" w:pos="709"/>
        </w:tabs>
        <w:ind w:left="709" w:hanging="425"/>
        <w:jc w:val="left"/>
        <w:rPr>
          <w:rFonts w:ascii="Verdana" w:hAnsi="Verdana" w:cs="Arial"/>
        </w:rPr>
      </w:pPr>
      <w:r>
        <w:rPr>
          <w:rFonts w:ascii="Verdana" w:hAnsi="Verdana" w:cs="Arial"/>
        </w:rPr>
        <w:t>Cornwall Council’s Business Plan</w:t>
      </w:r>
    </w:p>
    <w:p w14:paraId="508D0E50" w14:textId="77777777" w:rsidR="00C36CCC" w:rsidRPr="006A04F6" w:rsidRDefault="00C36CCC" w:rsidP="000A75D5">
      <w:pPr>
        <w:pStyle w:val="Amethystbodybullet"/>
        <w:numPr>
          <w:ilvl w:val="0"/>
          <w:numId w:val="8"/>
        </w:numPr>
        <w:tabs>
          <w:tab w:val="clear" w:pos="644"/>
          <w:tab w:val="num" w:pos="709"/>
        </w:tabs>
        <w:ind w:left="709" w:hanging="425"/>
        <w:jc w:val="left"/>
        <w:rPr>
          <w:rFonts w:ascii="Verdana" w:hAnsi="Verdana" w:cs="Arial"/>
        </w:rPr>
      </w:pPr>
      <w:r>
        <w:rPr>
          <w:rFonts w:ascii="Verdana" w:hAnsi="Verdana" w:cs="Arial"/>
        </w:rPr>
        <w:lastRenderedPageBreak/>
        <w:t>Cornwall Public Health’s Annual Report</w:t>
      </w:r>
    </w:p>
    <w:p w14:paraId="4E6AE1E4" w14:textId="77777777" w:rsidR="00836846" w:rsidRPr="006A04F6" w:rsidRDefault="00836846" w:rsidP="000A75D5">
      <w:pPr>
        <w:pStyle w:val="Amethystbodybullet"/>
        <w:numPr>
          <w:ilvl w:val="0"/>
          <w:numId w:val="8"/>
        </w:numPr>
        <w:tabs>
          <w:tab w:val="clear" w:pos="644"/>
          <w:tab w:val="num" w:pos="709"/>
        </w:tabs>
        <w:ind w:left="709" w:hanging="425"/>
        <w:jc w:val="left"/>
        <w:rPr>
          <w:rFonts w:ascii="Verdana" w:hAnsi="Verdana" w:cs="Arial"/>
        </w:rPr>
      </w:pPr>
      <w:r w:rsidRPr="006A04F6">
        <w:rPr>
          <w:rFonts w:ascii="Verdana" w:hAnsi="Verdana" w:cs="Arial"/>
        </w:rPr>
        <w:t>The Cornwall Health and Wellbeing Strategy and Delivery Plan</w:t>
      </w:r>
    </w:p>
    <w:p w14:paraId="7568B59A" w14:textId="77777777" w:rsidR="00836846" w:rsidRDefault="00731C81" w:rsidP="000A75D5">
      <w:pPr>
        <w:pStyle w:val="Amethystbodybullet"/>
        <w:numPr>
          <w:ilvl w:val="0"/>
          <w:numId w:val="8"/>
        </w:numPr>
        <w:tabs>
          <w:tab w:val="clear" w:pos="644"/>
          <w:tab w:val="num" w:pos="709"/>
        </w:tabs>
        <w:ind w:left="709" w:hanging="425"/>
        <w:jc w:val="left"/>
        <w:rPr>
          <w:rFonts w:ascii="Verdana" w:hAnsi="Verdana" w:cs="Arial"/>
        </w:rPr>
      </w:pPr>
      <w:r>
        <w:rPr>
          <w:rFonts w:ascii="Verdana" w:hAnsi="Verdana" w:cs="Arial"/>
        </w:rPr>
        <w:t>Shaping Our Future – O</w:t>
      </w:r>
      <w:r w:rsidR="00836846" w:rsidRPr="006A04F6">
        <w:rPr>
          <w:rFonts w:ascii="Verdana" w:hAnsi="Verdana" w:cs="Arial"/>
        </w:rPr>
        <w:t>ur local Sustainability and Transformation Plan (in development)</w:t>
      </w:r>
    </w:p>
    <w:p w14:paraId="4D0BC39D" w14:textId="77777777" w:rsidR="00C36CCC" w:rsidRPr="006A04F6" w:rsidRDefault="00C36CCC" w:rsidP="000A75D5">
      <w:pPr>
        <w:pStyle w:val="Amethystbodybullet"/>
        <w:numPr>
          <w:ilvl w:val="0"/>
          <w:numId w:val="8"/>
        </w:numPr>
        <w:tabs>
          <w:tab w:val="clear" w:pos="644"/>
          <w:tab w:val="num" w:pos="709"/>
        </w:tabs>
        <w:ind w:left="709" w:hanging="425"/>
        <w:jc w:val="left"/>
        <w:rPr>
          <w:rFonts w:ascii="Verdana" w:hAnsi="Verdana" w:cs="Arial"/>
        </w:rPr>
      </w:pPr>
      <w:r w:rsidRPr="00731C81">
        <w:rPr>
          <w:rFonts w:ascii="Verdana" w:hAnsi="Verdana" w:cs="Arial"/>
        </w:rPr>
        <w:t>One</w:t>
      </w:r>
      <w:r>
        <w:rPr>
          <w:rFonts w:ascii="Verdana" w:hAnsi="Verdana" w:cs="Arial"/>
        </w:rPr>
        <w:t xml:space="preserve"> Vision for Cornwall</w:t>
      </w:r>
    </w:p>
    <w:p w14:paraId="575C42D0" w14:textId="77777777" w:rsidR="00C20CB6" w:rsidRPr="00731C81" w:rsidRDefault="00C20CB6" w:rsidP="000A75D5">
      <w:pPr>
        <w:pStyle w:val="Amethystbodybullet"/>
        <w:numPr>
          <w:ilvl w:val="0"/>
          <w:numId w:val="8"/>
        </w:numPr>
        <w:tabs>
          <w:tab w:val="clear" w:pos="644"/>
          <w:tab w:val="num" w:pos="709"/>
        </w:tabs>
        <w:ind w:left="709" w:hanging="425"/>
        <w:jc w:val="left"/>
        <w:rPr>
          <w:rFonts w:ascii="Verdana" w:hAnsi="Verdana" w:cs="Arial"/>
        </w:rPr>
      </w:pPr>
      <w:r w:rsidRPr="00731C81">
        <w:rPr>
          <w:rFonts w:ascii="Verdana" w:hAnsi="Verdana" w:cs="Arial"/>
        </w:rPr>
        <w:t>NHS</w:t>
      </w:r>
      <w:r w:rsidR="00731C81" w:rsidRPr="00731C81">
        <w:rPr>
          <w:rFonts w:ascii="Verdana" w:hAnsi="Verdana" w:cs="Arial"/>
        </w:rPr>
        <w:t xml:space="preserve"> </w:t>
      </w:r>
      <w:r w:rsidRPr="00731C81">
        <w:rPr>
          <w:rFonts w:ascii="Verdana" w:hAnsi="Verdana" w:cs="Arial"/>
        </w:rPr>
        <w:t>K</w:t>
      </w:r>
      <w:r w:rsidR="00731C81" w:rsidRPr="00731C81">
        <w:rPr>
          <w:rFonts w:ascii="Verdana" w:hAnsi="Verdana" w:cs="Arial"/>
        </w:rPr>
        <w:t>ernow</w:t>
      </w:r>
      <w:r w:rsidRPr="00731C81">
        <w:rPr>
          <w:rFonts w:ascii="Verdana" w:hAnsi="Verdana" w:cs="Arial"/>
        </w:rPr>
        <w:t xml:space="preserve"> Mental Health Delivery Plan 2017</w:t>
      </w:r>
      <w:r w:rsidR="00731C81" w:rsidRPr="00731C81">
        <w:rPr>
          <w:rFonts w:ascii="Verdana" w:hAnsi="Verdana" w:cs="Arial"/>
        </w:rPr>
        <w:t>-2020</w:t>
      </w:r>
    </w:p>
    <w:p w14:paraId="097C0B2B" w14:textId="77777777" w:rsidR="00836846" w:rsidRPr="006A04F6" w:rsidRDefault="00836846" w:rsidP="000A75D5">
      <w:pPr>
        <w:pStyle w:val="Amethystbodybullet"/>
        <w:numPr>
          <w:ilvl w:val="0"/>
          <w:numId w:val="8"/>
        </w:numPr>
        <w:tabs>
          <w:tab w:val="clear" w:pos="644"/>
          <w:tab w:val="num" w:pos="709"/>
        </w:tabs>
        <w:ind w:left="709" w:hanging="425"/>
        <w:jc w:val="left"/>
        <w:rPr>
          <w:rFonts w:ascii="Verdana" w:hAnsi="Verdana" w:cs="Arial"/>
        </w:rPr>
      </w:pPr>
      <w:r w:rsidRPr="006A04F6">
        <w:rPr>
          <w:rFonts w:ascii="Verdana" w:hAnsi="Verdana" w:cs="Arial"/>
        </w:rPr>
        <w:t>Safeguarding Adults</w:t>
      </w:r>
      <w:r w:rsidR="00F71D24">
        <w:rPr>
          <w:rFonts w:ascii="Verdana" w:hAnsi="Verdana" w:cs="Arial"/>
        </w:rPr>
        <w:t xml:space="preserve"> Board business plan and working practices</w:t>
      </w:r>
    </w:p>
    <w:p w14:paraId="76C52FC8" w14:textId="77777777" w:rsidR="00836846" w:rsidRPr="006A04F6" w:rsidRDefault="00836846" w:rsidP="000A75D5">
      <w:pPr>
        <w:pStyle w:val="Amethystbodybullet"/>
        <w:numPr>
          <w:ilvl w:val="0"/>
          <w:numId w:val="8"/>
        </w:numPr>
        <w:tabs>
          <w:tab w:val="clear" w:pos="644"/>
          <w:tab w:val="num" w:pos="709"/>
        </w:tabs>
        <w:ind w:left="709" w:hanging="425"/>
        <w:jc w:val="left"/>
        <w:rPr>
          <w:rFonts w:ascii="Verdana" w:hAnsi="Verdana" w:cs="Arial"/>
        </w:rPr>
      </w:pPr>
      <w:r w:rsidRPr="006A04F6">
        <w:rPr>
          <w:rFonts w:ascii="Verdana" w:hAnsi="Verdana" w:cs="Arial"/>
        </w:rPr>
        <w:t xml:space="preserve">Safeguarding Children </w:t>
      </w:r>
      <w:r w:rsidR="00F71D24">
        <w:rPr>
          <w:rFonts w:ascii="Verdana" w:hAnsi="Verdana" w:cs="Arial"/>
        </w:rPr>
        <w:t xml:space="preserve">Partnership business plan and </w:t>
      </w:r>
      <w:r w:rsidRPr="006A04F6">
        <w:rPr>
          <w:rFonts w:ascii="Verdana" w:hAnsi="Verdana" w:cs="Arial"/>
        </w:rPr>
        <w:t>working practices</w:t>
      </w:r>
    </w:p>
    <w:p w14:paraId="05C71095" w14:textId="77777777" w:rsidR="009827CB" w:rsidRPr="009827CB" w:rsidRDefault="00836846" w:rsidP="009827CB">
      <w:pPr>
        <w:pStyle w:val="Amethystbodybullet"/>
        <w:numPr>
          <w:ilvl w:val="0"/>
          <w:numId w:val="8"/>
        </w:numPr>
        <w:tabs>
          <w:tab w:val="clear" w:pos="644"/>
          <w:tab w:val="num" w:pos="709"/>
        </w:tabs>
        <w:ind w:left="709" w:hanging="425"/>
        <w:jc w:val="left"/>
        <w:rPr>
          <w:rFonts w:ascii="Verdana" w:hAnsi="Verdana" w:cs="Arial"/>
        </w:rPr>
      </w:pPr>
      <w:r w:rsidRPr="006A04F6">
        <w:rPr>
          <w:rFonts w:ascii="Verdana" w:hAnsi="Verdana" w:cs="Arial"/>
        </w:rPr>
        <w:t xml:space="preserve">Cornwall </w:t>
      </w:r>
      <w:r w:rsidR="00176263">
        <w:rPr>
          <w:rFonts w:ascii="Verdana" w:hAnsi="Verdana" w:cs="Arial"/>
        </w:rPr>
        <w:t xml:space="preserve">and the Isles of Scilly </w:t>
      </w:r>
      <w:r w:rsidR="00584E63" w:rsidRPr="006A04F6">
        <w:rPr>
          <w:rFonts w:ascii="Verdana" w:hAnsi="Verdana" w:cs="Arial"/>
        </w:rPr>
        <w:t>Drug and Alcohol</w:t>
      </w:r>
      <w:r w:rsidR="00176263">
        <w:rPr>
          <w:rFonts w:ascii="Verdana" w:hAnsi="Verdana" w:cs="Arial"/>
        </w:rPr>
        <w:t xml:space="preserve"> Strategies </w:t>
      </w:r>
      <w:r w:rsidRPr="006A04F6">
        <w:rPr>
          <w:rFonts w:ascii="Verdana" w:hAnsi="Verdana" w:cs="Arial"/>
        </w:rPr>
        <w:t>and joint DAAT/DASV protocol</w:t>
      </w:r>
    </w:p>
    <w:p w14:paraId="40D3E099" w14:textId="77777777" w:rsidR="00980A5D" w:rsidRDefault="00980A5D" w:rsidP="000A75D5">
      <w:pPr>
        <w:pStyle w:val="Amethystbodybullet"/>
        <w:numPr>
          <w:ilvl w:val="0"/>
          <w:numId w:val="8"/>
        </w:numPr>
        <w:tabs>
          <w:tab w:val="clear" w:pos="644"/>
          <w:tab w:val="num" w:pos="709"/>
        </w:tabs>
        <w:ind w:left="709" w:hanging="425"/>
        <w:jc w:val="left"/>
        <w:rPr>
          <w:rFonts w:ascii="Verdana" w:hAnsi="Verdana" w:cs="Arial"/>
        </w:rPr>
      </w:pPr>
      <w:r>
        <w:rPr>
          <w:rFonts w:ascii="Verdana" w:hAnsi="Verdana" w:cs="Arial"/>
        </w:rPr>
        <w:t>Cornwall</w:t>
      </w:r>
      <w:r w:rsidR="009827CB">
        <w:rPr>
          <w:rFonts w:ascii="Verdana" w:hAnsi="Verdana" w:cs="Arial"/>
        </w:rPr>
        <w:t xml:space="preserve"> </w:t>
      </w:r>
      <w:r>
        <w:rPr>
          <w:rFonts w:ascii="Verdana" w:hAnsi="Verdana" w:cs="Arial"/>
        </w:rPr>
        <w:t xml:space="preserve">Housing </w:t>
      </w:r>
      <w:r w:rsidR="009827CB">
        <w:rPr>
          <w:rFonts w:ascii="Verdana" w:hAnsi="Verdana" w:cs="Arial"/>
        </w:rPr>
        <w:t xml:space="preserve">DASV Housing Pathway and </w:t>
      </w:r>
      <w:r>
        <w:rPr>
          <w:rFonts w:ascii="Verdana" w:hAnsi="Verdana" w:cs="Arial"/>
        </w:rPr>
        <w:t>Refuge Protocol 20</w:t>
      </w:r>
      <w:r w:rsidR="009827CB">
        <w:rPr>
          <w:rFonts w:ascii="Verdana" w:hAnsi="Verdana" w:cs="Arial"/>
        </w:rPr>
        <w:t>18</w:t>
      </w:r>
    </w:p>
    <w:p w14:paraId="1B5C1777" w14:textId="77777777" w:rsidR="009827CB" w:rsidRPr="009827CB" w:rsidRDefault="00836846" w:rsidP="009827CB">
      <w:pPr>
        <w:pStyle w:val="Amethystbodybullet"/>
        <w:numPr>
          <w:ilvl w:val="0"/>
          <w:numId w:val="8"/>
        </w:numPr>
        <w:tabs>
          <w:tab w:val="clear" w:pos="644"/>
          <w:tab w:val="num" w:pos="709"/>
        </w:tabs>
        <w:ind w:left="709" w:hanging="425"/>
        <w:jc w:val="left"/>
        <w:rPr>
          <w:rFonts w:ascii="Verdana" w:hAnsi="Verdana" w:cs="Arial"/>
        </w:rPr>
      </w:pPr>
      <w:r w:rsidRPr="009827CB">
        <w:rPr>
          <w:rFonts w:ascii="Verdana" w:hAnsi="Verdana" w:cs="Arial"/>
        </w:rPr>
        <w:t>Any recommendations arising through local domestic homicide reviews</w:t>
      </w:r>
      <w:r w:rsidR="00731C81" w:rsidRPr="009827CB">
        <w:rPr>
          <w:rFonts w:ascii="Verdana" w:hAnsi="Verdana" w:cs="Arial"/>
        </w:rPr>
        <w:t>, Safeguarding Adult Reviews</w:t>
      </w:r>
      <w:r w:rsidR="00584E63" w:rsidRPr="009827CB">
        <w:rPr>
          <w:rFonts w:ascii="Verdana" w:hAnsi="Verdana" w:cs="Arial"/>
        </w:rPr>
        <w:t xml:space="preserve"> and/or serious case reviews</w:t>
      </w:r>
    </w:p>
    <w:p w14:paraId="36FCE774" w14:textId="77777777" w:rsidR="00C36CCC" w:rsidRDefault="00836846" w:rsidP="009827CB">
      <w:pPr>
        <w:pStyle w:val="Amethystbodybullet"/>
        <w:numPr>
          <w:ilvl w:val="0"/>
          <w:numId w:val="8"/>
        </w:numPr>
        <w:tabs>
          <w:tab w:val="clear" w:pos="644"/>
          <w:tab w:val="num" w:pos="709"/>
        </w:tabs>
        <w:ind w:left="709" w:hanging="425"/>
        <w:jc w:val="left"/>
        <w:rPr>
          <w:rFonts w:ascii="Verdana" w:hAnsi="Verdana" w:cs="Arial"/>
        </w:rPr>
      </w:pPr>
      <w:r w:rsidRPr="009827CB">
        <w:rPr>
          <w:rFonts w:ascii="Verdana" w:hAnsi="Verdana" w:cs="Arial"/>
        </w:rPr>
        <w:t xml:space="preserve">Cornwall Reducing Reoffending Strategy </w:t>
      </w:r>
    </w:p>
    <w:p w14:paraId="1F4821F6" w14:textId="77777777" w:rsidR="00836846" w:rsidRDefault="00836846" w:rsidP="009827CB">
      <w:pPr>
        <w:pStyle w:val="Amethystbodybullet"/>
        <w:numPr>
          <w:ilvl w:val="0"/>
          <w:numId w:val="8"/>
        </w:numPr>
        <w:tabs>
          <w:tab w:val="clear" w:pos="644"/>
          <w:tab w:val="num" w:pos="709"/>
        </w:tabs>
        <w:ind w:left="709" w:hanging="425"/>
        <w:jc w:val="left"/>
        <w:rPr>
          <w:rFonts w:ascii="Verdana" w:hAnsi="Verdana" w:cs="Arial"/>
        </w:rPr>
      </w:pPr>
      <w:r w:rsidRPr="009827CB">
        <w:rPr>
          <w:rFonts w:ascii="Verdana" w:hAnsi="Verdana" w:cs="Arial"/>
        </w:rPr>
        <w:t>Rough Sleeping Strategy</w:t>
      </w:r>
    </w:p>
    <w:p w14:paraId="2D4BA586" w14:textId="77777777" w:rsidR="0055524E" w:rsidRPr="009827CB" w:rsidRDefault="00F71D24" w:rsidP="009827CB">
      <w:pPr>
        <w:pStyle w:val="Amethystbodybullet"/>
        <w:numPr>
          <w:ilvl w:val="0"/>
          <w:numId w:val="8"/>
        </w:numPr>
        <w:tabs>
          <w:tab w:val="clear" w:pos="644"/>
          <w:tab w:val="num" w:pos="709"/>
        </w:tabs>
        <w:ind w:left="709" w:hanging="425"/>
        <w:jc w:val="left"/>
        <w:rPr>
          <w:rFonts w:ascii="Verdana" w:hAnsi="Verdana" w:cs="Arial"/>
        </w:rPr>
      </w:pPr>
      <w:r w:rsidRPr="009827CB">
        <w:rPr>
          <w:rFonts w:ascii="Verdana" w:hAnsi="Verdana" w:cs="Arial"/>
        </w:rPr>
        <w:t>Anti-Social Behaviour Strategy</w:t>
      </w:r>
    </w:p>
    <w:p w14:paraId="4A19C046" w14:textId="77777777" w:rsidR="00CC24E6" w:rsidRPr="0055524E" w:rsidRDefault="00DC7557" w:rsidP="0055524E">
      <w:pPr>
        <w:pStyle w:val="Amethystbodybullet"/>
        <w:numPr>
          <w:ilvl w:val="0"/>
          <w:numId w:val="8"/>
        </w:numPr>
        <w:rPr>
          <w:rFonts w:ascii="Verdana" w:hAnsi="Verdana" w:cs="Arial"/>
        </w:rPr>
      </w:pPr>
      <w:r w:rsidRPr="0055524E">
        <w:rPr>
          <w:rFonts w:ascii="Verdana" w:hAnsi="Verdana" w:cs="Arial"/>
        </w:rPr>
        <w:t xml:space="preserve"> Complex Needs Strategy (2019-2023).</w:t>
      </w:r>
    </w:p>
    <w:p w14:paraId="58F218EA" w14:textId="77777777" w:rsidR="00DC7557" w:rsidRPr="006A04F6" w:rsidRDefault="00DC7557" w:rsidP="00CC24E6">
      <w:pPr>
        <w:pStyle w:val="Amethystbodybullet"/>
        <w:tabs>
          <w:tab w:val="clear" w:pos="360"/>
        </w:tabs>
        <w:rPr>
          <w:rFonts w:ascii="Verdana" w:hAnsi="Verdana" w:cs="Arial"/>
          <w:b/>
        </w:rPr>
      </w:pPr>
    </w:p>
    <w:p w14:paraId="5AB2C0E4" w14:textId="77777777" w:rsidR="00731C81" w:rsidRDefault="00731C81" w:rsidP="000A75D5">
      <w:pPr>
        <w:numPr>
          <w:ilvl w:val="2"/>
          <w:numId w:val="18"/>
        </w:numPr>
        <w:jc w:val="both"/>
        <w:rPr>
          <w:rFonts w:ascii="Verdana" w:hAnsi="Verdana"/>
          <w:b/>
          <w:sz w:val="22"/>
          <w:szCs w:val="22"/>
        </w:rPr>
      </w:pPr>
      <w:r>
        <w:rPr>
          <w:rFonts w:ascii="Verdana" w:hAnsi="Verdana"/>
          <w:b/>
          <w:sz w:val="22"/>
          <w:szCs w:val="22"/>
        </w:rPr>
        <w:t>Local Outcomes</w:t>
      </w:r>
    </w:p>
    <w:p w14:paraId="32B3AA5D" w14:textId="77777777" w:rsidR="00314043" w:rsidRPr="00314043" w:rsidRDefault="00314043" w:rsidP="00314043">
      <w:pPr>
        <w:rPr>
          <w:rFonts w:ascii="Verdana" w:hAnsi="Verdana"/>
          <w:b/>
          <w:bCs/>
          <w:sz w:val="22"/>
          <w:szCs w:val="22"/>
        </w:rPr>
      </w:pPr>
      <w:r w:rsidRPr="00314043">
        <w:rPr>
          <w:rFonts w:ascii="Verdana" w:hAnsi="Verdana"/>
          <w:b/>
          <w:bCs/>
          <w:sz w:val="22"/>
          <w:szCs w:val="22"/>
        </w:rPr>
        <w:t>Cornwall Council Cabinet priorities 2019</w:t>
      </w:r>
    </w:p>
    <w:p w14:paraId="319B78AB" w14:textId="77777777" w:rsidR="00314043" w:rsidRPr="00314043" w:rsidRDefault="00314043" w:rsidP="00314043">
      <w:pPr>
        <w:rPr>
          <w:rFonts w:ascii="Verdana" w:hAnsi="Verdana"/>
          <w:sz w:val="22"/>
          <w:szCs w:val="22"/>
        </w:rPr>
      </w:pPr>
      <w:r w:rsidRPr="00314043">
        <w:rPr>
          <w:rFonts w:ascii="Verdana" w:hAnsi="Verdana"/>
          <w:sz w:val="22"/>
          <w:szCs w:val="22"/>
        </w:rPr>
        <w:t>The following areas are the named priorities for Cornwall Council. It is expected the service will contribute to the highlighted priorities.</w:t>
      </w:r>
    </w:p>
    <w:p w14:paraId="34710B84" w14:textId="77777777" w:rsidR="00314043" w:rsidRPr="00314043" w:rsidRDefault="00314043" w:rsidP="00314043">
      <w:pPr>
        <w:rPr>
          <w:rFonts w:ascii="Verdana" w:hAnsi="Verdana"/>
          <w:sz w:val="22"/>
          <w:szCs w:val="22"/>
        </w:rPr>
      </w:pPr>
    </w:p>
    <w:p w14:paraId="6FD3A729" w14:textId="77777777" w:rsidR="00314043" w:rsidRPr="00314043" w:rsidRDefault="00314043" w:rsidP="00314043">
      <w:pPr>
        <w:rPr>
          <w:rFonts w:ascii="Verdana" w:hAnsi="Verdana"/>
          <w:sz w:val="22"/>
          <w:szCs w:val="22"/>
        </w:rPr>
      </w:pPr>
      <w:r w:rsidRPr="00314043">
        <w:rPr>
          <w:rFonts w:ascii="Verdana" w:hAnsi="Verdana"/>
          <w:sz w:val="22"/>
          <w:szCs w:val="22"/>
        </w:rPr>
        <w:t>Healthy Cornwall</w:t>
      </w:r>
    </w:p>
    <w:p w14:paraId="25C0B26D" w14:textId="77777777" w:rsidR="00314043" w:rsidRPr="00314043" w:rsidRDefault="00314043" w:rsidP="00314043">
      <w:pPr>
        <w:numPr>
          <w:ilvl w:val="0"/>
          <w:numId w:val="63"/>
        </w:numPr>
        <w:rPr>
          <w:rFonts w:ascii="Verdana" w:hAnsi="Verdana"/>
          <w:b/>
          <w:bCs/>
          <w:sz w:val="22"/>
          <w:szCs w:val="22"/>
        </w:rPr>
      </w:pPr>
      <w:r w:rsidRPr="00314043">
        <w:rPr>
          <w:rFonts w:ascii="Verdana" w:hAnsi="Verdana"/>
          <w:b/>
          <w:bCs/>
          <w:sz w:val="22"/>
          <w:szCs w:val="22"/>
        </w:rPr>
        <w:t>Better health for everyone</w:t>
      </w:r>
    </w:p>
    <w:p w14:paraId="6C89D40A" w14:textId="77777777" w:rsidR="00314043" w:rsidRPr="00314043" w:rsidRDefault="00314043" w:rsidP="00314043">
      <w:pPr>
        <w:numPr>
          <w:ilvl w:val="0"/>
          <w:numId w:val="63"/>
        </w:numPr>
        <w:rPr>
          <w:rFonts w:ascii="Verdana" w:hAnsi="Verdana"/>
          <w:b/>
          <w:bCs/>
          <w:sz w:val="22"/>
          <w:szCs w:val="22"/>
        </w:rPr>
      </w:pPr>
      <w:r w:rsidRPr="00314043">
        <w:rPr>
          <w:rFonts w:ascii="Verdana" w:hAnsi="Verdana"/>
          <w:b/>
          <w:bCs/>
          <w:sz w:val="22"/>
          <w:szCs w:val="22"/>
        </w:rPr>
        <w:t>Protect and improve the lives of vulnerable adults</w:t>
      </w:r>
    </w:p>
    <w:p w14:paraId="7E9878AB" w14:textId="77777777" w:rsidR="00314043" w:rsidRPr="00314043" w:rsidRDefault="00314043" w:rsidP="00314043">
      <w:pPr>
        <w:numPr>
          <w:ilvl w:val="0"/>
          <w:numId w:val="63"/>
        </w:numPr>
        <w:rPr>
          <w:rFonts w:ascii="Verdana" w:hAnsi="Verdana"/>
          <w:b/>
          <w:bCs/>
          <w:sz w:val="22"/>
          <w:szCs w:val="22"/>
        </w:rPr>
      </w:pPr>
      <w:r w:rsidRPr="00314043">
        <w:rPr>
          <w:rFonts w:ascii="Verdana" w:hAnsi="Verdana"/>
          <w:b/>
          <w:bCs/>
          <w:sz w:val="22"/>
          <w:szCs w:val="22"/>
        </w:rPr>
        <w:t>Provide care for hospital leavers (less time in hospital)</w:t>
      </w:r>
    </w:p>
    <w:p w14:paraId="3A5A2DD6" w14:textId="77777777" w:rsidR="00314043" w:rsidRPr="00314043" w:rsidRDefault="00314043" w:rsidP="00314043">
      <w:pPr>
        <w:numPr>
          <w:ilvl w:val="0"/>
          <w:numId w:val="63"/>
        </w:numPr>
        <w:rPr>
          <w:rFonts w:ascii="Verdana" w:hAnsi="Verdana"/>
          <w:b/>
          <w:bCs/>
          <w:sz w:val="22"/>
          <w:szCs w:val="22"/>
        </w:rPr>
      </w:pPr>
      <w:r w:rsidRPr="00314043">
        <w:rPr>
          <w:rFonts w:ascii="Verdana" w:hAnsi="Verdana"/>
          <w:b/>
          <w:bCs/>
          <w:sz w:val="22"/>
          <w:szCs w:val="22"/>
        </w:rPr>
        <w:t>Increase the aspirations for our young people</w:t>
      </w:r>
    </w:p>
    <w:p w14:paraId="309D2C02" w14:textId="77777777" w:rsidR="00314043" w:rsidRPr="00314043" w:rsidRDefault="00314043" w:rsidP="00314043">
      <w:pPr>
        <w:numPr>
          <w:ilvl w:val="0"/>
          <w:numId w:val="63"/>
        </w:numPr>
        <w:rPr>
          <w:rFonts w:ascii="Verdana" w:hAnsi="Verdana"/>
          <w:b/>
          <w:bCs/>
          <w:sz w:val="22"/>
          <w:szCs w:val="22"/>
        </w:rPr>
      </w:pPr>
      <w:r w:rsidRPr="00314043">
        <w:rPr>
          <w:rFonts w:ascii="Verdana" w:hAnsi="Verdana"/>
          <w:b/>
          <w:bCs/>
          <w:sz w:val="22"/>
          <w:szCs w:val="22"/>
        </w:rPr>
        <w:t>Children are healthy, safe and protected from harm</w:t>
      </w:r>
    </w:p>
    <w:p w14:paraId="18AE0439" w14:textId="77777777" w:rsidR="00314043" w:rsidRPr="00314043" w:rsidRDefault="00314043" w:rsidP="00314043">
      <w:pPr>
        <w:numPr>
          <w:ilvl w:val="0"/>
          <w:numId w:val="63"/>
        </w:numPr>
        <w:rPr>
          <w:rFonts w:ascii="Verdana" w:hAnsi="Verdana"/>
          <w:sz w:val="22"/>
          <w:szCs w:val="22"/>
        </w:rPr>
      </w:pPr>
      <w:r w:rsidRPr="00314043">
        <w:rPr>
          <w:rFonts w:ascii="Verdana" w:hAnsi="Verdana"/>
          <w:sz w:val="22"/>
          <w:szCs w:val="22"/>
        </w:rPr>
        <w:t>Fewer children living in poverty</w:t>
      </w:r>
    </w:p>
    <w:p w14:paraId="66E4BAB9" w14:textId="77777777" w:rsidR="00314043" w:rsidRPr="00314043" w:rsidRDefault="00314043" w:rsidP="00314043">
      <w:pPr>
        <w:rPr>
          <w:rFonts w:ascii="Verdana" w:eastAsia="Calibri" w:hAnsi="Verdana"/>
          <w:sz w:val="22"/>
          <w:szCs w:val="22"/>
        </w:rPr>
      </w:pPr>
      <w:r w:rsidRPr="00314043">
        <w:rPr>
          <w:rFonts w:ascii="Verdana" w:hAnsi="Verdana"/>
          <w:sz w:val="22"/>
          <w:szCs w:val="22"/>
        </w:rPr>
        <w:t>Homes for Cornwall</w:t>
      </w:r>
    </w:p>
    <w:p w14:paraId="6FDC3800" w14:textId="77777777" w:rsidR="00314043" w:rsidRPr="00314043" w:rsidRDefault="00314043" w:rsidP="00314043">
      <w:pPr>
        <w:numPr>
          <w:ilvl w:val="0"/>
          <w:numId w:val="64"/>
        </w:numPr>
        <w:rPr>
          <w:rFonts w:ascii="Verdana" w:hAnsi="Verdana"/>
          <w:sz w:val="22"/>
          <w:szCs w:val="22"/>
        </w:rPr>
      </w:pPr>
      <w:r w:rsidRPr="00314043">
        <w:rPr>
          <w:rFonts w:ascii="Verdana" w:hAnsi="Verdana"/>
          <w:sz w:val="22"/>
          <w:szCs w:val="22"/>
        </w:rPr>
        <w:t>Provide 1,000 homes direct by the Council</w:t>
      </w:r>
    </w:p>
    <w:p w14:paraId="6E5D4E4F" w14:textId="77777777" w:rsidR="00314043" w:rsidRPr="00314043" w:rsidRDefault="00314043" w:rsidP="00314043">
      <w:pPr>
        <w:numPr>
          <w:ilvl w:val="0"/>
          <w:numId w:val="64"/>
        </w:numPr>
        <w:rPr>
          <w:rFonts w:ascii="Verdana" w:hAnsi="Verdana"/>
          <w:sz w:val="22"/>
          <w:szCs w:val="22"/>
        </w:rPr>
      </w:pPr>
      <w:r w:rsidRPr="00314043">
        <w:rPr>
          <w:rFonts w:ascii="Verdana" w:hAnsi="Verdana"/>
          <w:sz w:val="22"/>
          <w:szCs w:val="22"/>
        </w:rPr>
        <w:t>Raise standards of privately rented homes</w:t>
      </w:r>
    </w:p>
    <w:p w14:paraId="0C9225B6" w14:textId="77777777" w:rsidR="00314043" w:rsidRPr="00314043" w:rsidRDefault="00314043" w:rsidP="00314043">
      <w:pPr>
        <w:numPr>
          <w:ilvl w:val="0"/>
          <w:numId w:val="64"/>
        </w:numPr>
        <w:rPr>
          <w:rFonts w:ascii="Verdana" w:hAnsi="Verdana"/>
          <w:sz w:val="22"/>
          <w:szCs w:val="22"/>
        </w:rPr>
      </w:pPr>
      <w:r w:rsidRPr="00314043">
        <w:rPr>
          <w:rFonts w:ascii="Verdana" w:hAnsi="Verdana"/>
          <w:sz w:val="22"/>
          <w:szCs w:val="22"/>
        </w:rPr>
        <w:t>Bring empty properties back into use</w:t>
      </w:r>
    </w:p>
    <w:p w14:paraId="5DBD7814" w14:textId="77777777" w:rsidR="00314043" w:rsidRPr="00314043" w:rsidRDefault="00314043" w:rsidP="00314043">
      <w:pPr>
        <w:numPr>
          <w:ilvl w:val="0"/>
          <w:numId w:val="64"/>
        </w:numPr>
        <w:rPr>
          <w:rFonts w:ascii="Verdana" w:hAnsi="Verdana"/>
          <w:sz w:val="22"/>
          <w:szCs w:val="22"/>
        </w:rPr>
      </w:pPr>
      <w:r w:rsidRPr="00314043">
        <w:rPr>
          <w:rFonts w:ascii="Verdana" w:hAnsi="Verdana"/>
          <w:sz w:val="22"/>
          <w:szCs w:val="22"/>
        </w:rPr>
        <w:t xml:space="preserve">Support Land Trusts and other providers to deliver homes </w:t>
      </w:r>
    </w:p>
    <w:p w14:paraId="48B4839D" w14:textId="77777777" w:rsidR="00314043" w:rsidRPr="00314043" w:rsidRDefault="00314043" w:rsidP="00314043">
      <w:pPr>
        <w:numPr>
          <w:ilvl w:val="0"/>
          <w:numId w:val="64"/>
        </w:numPr>
        <w:rPr>
          <w:rFonts w:ascii="Verdana" w:hAnsi="Verdana"/>
          <w:b/>
          <w:bCs/>
          <w:sz w:val="22"/>
          <w:szCs w:val="22"/>
        </w:rPr>
      </w:pPr>
      <w:r w:rsidRPr="00314043">
        <w:rPr>
          <w:rFonts w:ascii="Verdana" w:hAnsi="Verdana"/>
          <w:b/>
          <w:bCs/>
          <w:sz w:val="22"/>
          <w:szCs w:val="22"/>
        </w:rPr>
        <w:t>Lobby to protect residents impacted by welfare reform</w:t>
      </w:r>
    </w:p>
    <w:p w14:paraId="5029EA89" w14:textId="77777777" w:rsidR="00314043" w:rsidRPr="00314043" w:rsidRDefault="00314043" w:rsidP="00314043">
      <w:pPr>
        <w:numPr>
          <w:ilvl w:val="0"/>
          <w:numId w:val="64"/>
        </w:numPr>
        <w:rPr>
          <w:rFonts w:ascii="Verdana" w:hAnsi="Verdana"/>
          <w:b/>
          <w:bCs/>
          <w:sz w:val="22"/>
          <w:szCs w:val="22"/>
        </w:rPr>
      </w:pPr>
      <w:r w:rsidRPr="00314043">
        <w:rPr>
          <w:rFonts w:ascii="Verdana" w:hAnsi="Verdana"/>
          <w:b/>
          <w:bCs/>
          <w:sz w:val="22"/>
          <w:szCs w:val="22"/>
        </w:rPr>
        <w:t>Fewer people living in fuel poverty</w:t>
      </w:r>
    </w:p>
    <w:p w14:paraId="73177510" w14:textId="77777777" w:rsidR="00314043" w:rsidRPr="00314043" w:rsidRDefault="00314043" w:rsidP="00314043">
      <w:pPr>
        <w:rPr>
          <w:rFonts w:ascii="Verdana" w:eastAsia="Calibri" w:hAnsi="Verdana"/>
          <w:sz w:val="22"/>
          <w:szCs w:val="22"/>
        </w:rPr>
      </w:pPr>
      <w:r w:rsidRPr="00314043">
        <w:rPr>
          <w:rFonts w:ascii="Verdana" w:hAnsi="Verdana"/>
          <w:sz w:val="22"/>
          <w:szCs w:val="22"/>
        </w:rPr>
        <w:t>Green and Prosperous Cornwall</w:t>
      </w:r>
    </w:p>
    <w:p w14:paraId="65F2EB35" w14:textId="77777777" w:rsidR="00314043" w:rsidRPr="00314043" w:rsidRDefault="00314043" w:rsidP="00314043">
      <w:pPr>
        <w:numPr>
          <w:ilvl w:val="0"/>
          <w:numId w:val="65"/>
        </w:numPr>
        <w:rPr>
          <w:rFonts w:ascii="Verdana" w:hAnsi="Verdana"/>
          <w:sz w:val="22"/>
          <w:szCs w:val="22"/>
        </w:rPr>
      </w:pPr>
      <w:r w:rsidRPr="00314043">
        <w:rPr>
          <w:rFonts w:ascii="Verdana" w:hAnsi="Verdana"/>
          <w:sz w:val="22"/>
          <w:szCs w:val="22"/>
        </w:rPr>
        <w:t>Use Council land to create jobs</w:t>
      </w:r>
    </w:p>
    <w:p w14:paraId="33364EF5" w14:textId="77777777" w:rsidR="00314043" w:rsidRPr="00314043" w:rsidRDefault="00314043" w:rsidP="00314043">
      <w:pPr>
        <w:numPr>
          <w:ilvl w:val="0"/>
          <w:numId w:val="65"/>
        </w:numPr>
        <w:rPr>
          <w:rFonts w:ascii="Verdana" w:hAnsi="Verdana"/>
          <w:sz w:val="22"/>
          <w:szCs w:val="22"/>
        </w:rPr>
      </w:pPr>
      <w:r w:rsidRPr="00314043">
        <w:rPr>
          <w:rFonts w:ascii="Verdana" w:hAnsi="Verdana"/>
          <w:sz w:val="22"/>
          <w:szCs w:val="22"/>
        </w:rPr>
        <w:t>Invest in skills required by current and future employers</w:t>
      </w:r>
    </w:p>
    <w:p w14:paraId="457FECC3" w14:textId="77777777" w:rsidR="00314043" w:rsidRPr="00314043" w:rsidRDefault="00314043" w:rsidP="00314043">
      <w:pPr>
        <w:numPr>
          <w:ilvl w:val="0"/>
          <w:numId w:val="65"/>
        </w:numPr>
        <w:rPr>
          <w:rFonts w:ascii="Verdana" w:hAnsi="Verdana"/>
          <w:sz w:val="22"/>
          <w:szCs w:val="22"/>
        </w:rPr>
      </w:pPr>
      <w:r w:rsidRPr="00314043">
        <w:rPr>
          <w:rFonts w:ascii="Verdana" w:hAnsi="Verdana"/>
          <w:sz w:val="22"/>
          <w:szCs w:val="22"/>
        </w:rPr>
        <w:t>More apprenticeships</w:t>
      </w:r>
    </w:p>
    <w:p w14:paraId="57AAD3EC" w14:textId="77777777" w:rsidR="00314043" w:rsidRPr="00314043" w:rsidRDefault="00314043" w:rsidP="00314043">
      <w:pPr>
        <w:numPr>
          <w:ilvl w:val="0"/>
          <w:numId w:val="65"/>
        </w:numPr>
        <w:rPr>
          <w:rFonts w:ascii="Verdana" w:hAnsi="Verdana"/>
          <w:sz w:val="22"/>
          <w:szCs w:val="22"/>
        </w:rPr>
      </w:pPr>
      <w:r w:rsidRPr="00314043">
        <w:rPr>
          <w:rFonts w:ascii="Verdana" w:hAnsi="Verdana"/>
          <w:sz w:val="22"/>
          <w:szCs w:val="22"/>
        </w:rPr>
        <w:t>Reduce waste by increasing reuse and recycling</w:t>
      </w:r>
    </w:p>
    <w:p w14:paraId="4F90F1D4" w14:textId="77777777" w:rsidR="00314043" w:rsidRPr="00314043" w:rsidRDefault="00314043" w:rsidP="00314043">
      <w:pPr>
        <w:numPr>
          <w:ilvl w:val="0"/>
          <w:numId w:val="65"/>
        </w:numPr>
        <w:rPr>
          <w:rFonts w:ascii="Verdana" w:hAnsi="Verdana"/>
          <w:sz w:val="22"/>
          <w:szCs w:val="22"/>
        </w:rPr>
      </w:pPr>
      <w:r w:rsidRPr="00314043">
        <w:rPr>
          <w:rFonts w:ascii="Verdana" w:hAnsi="Verdana"/>
          <w:sz w:val="22"/>
          <w:szCs w:val="22"/>
        </w:rPr>
        <w:t>Support the development of renewable energy and environmental  growth</w:t>
      </w:r>
    </w:p>
    <w:p w14:paraId="069A3DD7" w14:textId="77777777" w:rsidR="00314043" w:rsidRPr="00314043" w:rsidRDefault="00314043" w:rsidP="00314043">
      <w:pPr>
        <w:numPr>
          <w:ilvl w:val="0"/>
          <w:numId w:val="65"/>
        </w:numPr>
        <w:rPr>
          <w:rFonts w:ascii="Verdana" w:hAnsi="Verdana"/>
          <w:sz w:val="22"/>
          <w:szCs w:val="22"/>
        </w:rPr>
      </w:pPr>
      <w:r w:rsidRPr="00314043">
        <w:rPr>
          <w:rFonts w:ascii="Verdana" w:hAnsi="Verdana"/>
          <w:sz w:val="22"/>
          <w:szCs w:val="22"/>
        </w:rPr>
        <w:t>Aspiring to a clean Cornwall that residents and visitors are proud of</w:t>
      </w:r>
    </w:p>
    <w:p w14:paraId="66432331" w14:textId="77777777" w:rsidR="00314043" w:rsidRPr="00314043" w:rsidRDefault="00314043" w:rsidP="00314043">
      <w:pPr>
        <w:rPr>
          <w:rFonts w:ascii="Verdana" w:eastAsia="Calibri" w:hAnsi="Verdana"/>
          <w:sz w:val="22"/>
          <w:szCs w:val="22"/>
        </w:rPr>
      </w:pPr>
      <w:r w:rsidRPr="00314043">
        <w:rPr>
          <w:rFonts w:ascii="Verdana" w:hAnsi="Verdana"/>
          <w:sz w:val="22"/>
          <w:szCs w:val="22"/>
        </w:rPr>
        <w:t>Connecting Cornwall</w:t>
      </w:r>
    </w:p>
    <w:p w14:paraId="38A9F095" w14:textId="77777777" w:rsidR="00314043" w:rsidRPr="00314043" w:rsidRDefault="00314043" w:rsidP="00314043">
      <w:pPr>
        <w:numPr>
          <w:ilvl w:val="0"/>
          <w:numId w:val="66"/>
        </w:numPr>
        <w:rPr>
          <w:rFonts w:ascii="Verdana" w:hAnsi="Verdana"/>
          <w:sz w:val="22"/>
          <w:szCs w:val="22"/>
        </w:rPr>
      </w:pPr>
      <w:r w:rsidRPr="00314043">
        <w:rPr>
          <w:rFonts w:ascii="Verdana" w:hAnsi="Verdana"/>
          <w:sz w:val="22"/>
          <w:szCs w:val="22"/>
        </w:rPr>
        <w:t>Improve sea, road, rail, air and bus networks</w:t>
      </w:r>
    </w:p>
    <w:p w14:paraId="6A7F5F8A" w14:textId="77777777" w:rsidR="00314043" w:rsidRPr="00314043" w:rsidRDefault="00314043" w:rsidP="00314043">
      <w:pPr>
        <w:numPr>
          <w:ilvl w:val="0"/>
          <w:numId w:val="66"/>
        </w:numPr>
        <w:rPr>
          <w:rFonts w:ascii="Verdana" w:hAnsi="Verdana"/>
          <w:sz w:val="22"/>
          <w:szCs w:val="22"/>
        </w:rPr>
      </w:pPr>
      <w:r w:rsidRPr="00314043">
        <w:rPr>
          <w:rFonts w:ascii="Verdana" w:hAnsi="Verdana"/>
          <w:sz w:val="22"/>
          <w:szCs w:val="22"/>
        </w:rPr>
        <w:t>Link bus and rail timetables, ferries and the airport.</w:t>
      </w:r>
    </w:p>
    <w:p w14:paraId="3381220D" w14:textId="77777777" w:rsidR="00314043" w:rsidRPr="00314043" w:rsidRDefault="00314043" w:rsidP="00314043">
      <w:pPr>
        <w:numPr>
          <w:ilvl w:val="0"/>
          <w:numId w:val="66"/>
        </w:numPr>
        <w:rPr>
          <w:rFonts w:ascii="Verdana" w:hAnsi="Verdana"/>
          <w:sz w:val="22"/>
          <w:szCs w:val="22"/>
        </w:rPr>
      </w:pPr>
      <w:r w:rsidRPr="00314043">
        <w:rPr>
          <w:rFonts w:ascii="Verdana" w:hAnsi="Verdana"/>
          <w:sz w:val="22"/>
          <w:szCs w:val="22"/>
        </w:rPr>
        <w:t>Give communities more influence to improve roads</w:t>
      </w:r>
    </w:p>
    <w:p w14:paraId="7C041C4B" w14:textId="77777777" w:rsidR="00314043" w:rsidRPr="00314043" w:rsidRDefault="00314043" w:rsidP="00314043">
      <w:pPr>
        <w:numPr>
          <w:ilvl w:val="0"/>
          <w:numId w:val="66"/>
        </w:numPr>
        <w:rPr>
          <w:rFonts w:ascii="Verdana" w:hAnsi="Verdana"/>
          <w:sz w:val="22"/>
          <w:szCs w:val="22"/>
        </w:rPr>
      </w:pPr>
      <w:r w:rsidRPr="00314043">
        <w:rPr>
          <w:rFonts w:ascii="Verdana" w:hAnsi="Verdana"/>
          <w:sz w:val="22"/>
          <w:szCs w:val="22"/>
        </w:rPr>
        <w:t>Enhance broadband and mobile connectivity</w:t>
      </w:r>
    </w:p>
    <w:p w14:paraId="44BE65B4" w14:textId="77777777" w:rsidR="00314043" w:rsidRPr="00314043" w:rsidRDefault="00314043" w:rsidP="00314043">
      <w:pPr>
        <w:rPr>
          <w:rFonts w:ascii="Verdana" w:eastAsia="Calibri" w:hAnsi="Verdana"/>
          <w:sz w:val="22"/>
          <w:szCs w:val="22"/>
        </w:rPr>
      </w:pPr>
      <w:r w:rsidRPr="00314043">
        <w:rPr>
          <w:rFonts w:ascii="Verdana" w:hAnsi="Verdana"/>
          <w:sz w:val="22"/>
          <w:szCs w:val="22"/>
        </w:rPr>
        <w:t>Democratic Cornwall</w:t>
      </w:r>
    </w:p>
    <w:p w14:paraId="575078FD" w14:textId="77777777" w:rsidR="00314043" w:rsidRPr="00314043" w:rsidRDefault="00314043" w:rsidP="00314043">
      <w:pPr>
        <w:numPr>
          <w:ilvl w:val="0"/>
          <w:numId w:val="67"/>
        </w:numPr>
        <w:rPr>
          <w:rFonts w:ascii="Verdana" w:hAnsi="Verdana"/>
          <w:b/>
          <w:bCs/>
          <w:sz w:val="22"/>
          <w:szCs w:val="22"/>
        </w:rPr>
      </w:pPr>
      <w:r w:rsidRPr="00314043">
        <w:rPr>
          <w:rFonts w:ascii="Verdana" w:hAnsi="Verdana"/>
          <w:b/>
          <w:bCs/>
          <w:sz w:val="22"/>
          <w:szCs w:val="22"/>
        </w:rPr>
        <w:t>Communicate better with our communities</w:t>
      </w:r>
    </w:p>
    <w:p w14:paraId="453E7081" w14:textId="77777777" w:rsidR="00314043" w:rsidRPr="00314043" w:rsidRDefault="00314043" w:rsidP="00314043">
      <w:pPr>
        <w:numPr>
          <w:ilvl w:val="0"/>
          <w:numId w:val="67"/>
        </w:numPr>
        <w:rPr>
          <w:rFonts w:ascii="Verdana" w:hAnsi="Verdana"/>
          <w:sz w:val="22"/>
          <w:szCs w:val="22"/>
        </w:rPr>
      </w:pPr>
      <w:r w:rsidRPr="00314043">
        <w:rPr>
          <w:rFonts w:ascii="Verdana" w:hAnsi="Verdana"/>
          <w:sz w:val="22"/>
          <w:szCs w:val="22"/>
        </w:rPr>
        <w:t>Lobby for fair funding</w:t>
      </w:r>
    </w:p>
    <w:p w14:paraId="076EE29A" w14:textId="77777777" w:rsidR="00314043" w:rsidRPr="00314043" w:rsidRDefault="00314043" w:rsidP="00314043">
      <w:pPr>
        <w:numPr>
          <w:ilvl w:val="0"/>
          <w:numId w:val="67"/>
        </w:numPr>
        <w:rPr>
          <w:rFonts w:ascii="Verdana" w:hAnsi="Verdana"/>
          <w:sz w:val="22"/>
          <w:szCs w:val="22"/>
        </w:rPr>
      </w:pPr>
      <w:r w:rsidRPr="00314043">
        <w:rPr>
          <w:rFonts w:ascii="Verdana" w:hAnsi="Verdana"/>
          <w:sz w:val="22"/>
          <w:szCs w:val="22"/>
        </w:rPr>
        <w:t>To seek devolution from Whitehall to Cornwall and within the Duchy</w:t>
      </w:r>
    </w:p>
    <w:p w14:paraId="43F7EA56" w14:textId="77777777" w:rsidR="00314043" w:rsidRPr="00314043" w:rsidRDefault="00314043" w:rsidP="00314043">
      <w:pPr>
        <w:numPr>
          <w:ilvl w:val="0"/>
          <w:numId w:val="67"/>
        </w:numPr>
        <w:rPr>
          <w:rFonts w:ascii="Verdana" w:hAnsi="Verdana"/>
          <w:sz w:val="22"/>
          <w:szCs w:val="22"/>
        </w:rPr>
      </w:pPr>
      <w:r w:rsidRPr="00314043">
        <w:rPr>
          <w:rFonts w:ascii="Verdana" w:hAnsi="Verdana"/>
          <w:sz w:val="22"/>
          <w:szCs w:val="22"/>
        </w:rPr>
        <w:t>Make Cornwall Brexit ready</w:t>
      </w:r>
    </w:p>
    <w:p w14:paraId="18E5CE85" w14:textId="77777777" w:rsidR="00314043" w:rsidRPr="00314043" w:rsidRDefault="00314043" w:rsidP="00314043">
      <w:pPr>
        <w:numPr>
          <w:ilvl w:val="0"/>
          <w:numId w:val="67"/>
        </w:numPr>
        <w:rPr>
          <w:rFonts w:ascii="Verdana" w:hAnsi="Verdana"/>
          <w:sz w:val="22"/>
          <w:szCs w:val="22"/>
        </w:rPr>
      </w:pPr>
      <w:r w:rsidRPr="00314043">
        <w:rPr>
          <w:rFonts w:ascii="Verdana" w:hAnsi="Verdana"/>
          <w:sz w:val="22"/>
          <w:szCs w:val="22"/>
        </w:rPr>
        <w:lastRenderedPageBreak/>
        <w:t>Strengthen local democracy, local decision making and local service delivery</w:t>
      </w:r>
    </w:p>
    <w:p w14:paraId="5B785772" w14:textId="77777777" w:rsidR="00731C81" w:rsidRPr="00731C81" w:rsidRDefault="00731C81" w:rsidP="00731C81">
      <w:pPr>
        <w:jc w:val="both"/>
        <w:rPr>
          <w:rFonts w:ascii="Verdana" w:hAnsi="Verdana"/>
          <w:b/>
          <w:sz w:val="22"/>
          <w:szCs w:val="22"/>
        </w:rPr>
      </w:pPr>
    </w:p>
    <w:p w14:paraId="32BFA2AE" w14:textId="77777777" w:rsidR="00D645DD" w:rsidRDefault="00D645DD" w:rsidP="00176263">
      <w:pPr>
        <w:rPr>
          <w:rFonts w:ascii="Verdana" w:eastAsia="Calibri" w:hAnsi="Verdana"/>
          <w:b/>
          <w:sz w:val="22"/>
          <w:szCs w:val="22"/>
        </w:rPr>
      </w:pPr>
      <w:r>
        <w:rPr>
          <w:rFonts w:ascii="Verdana" w:eastAsia="Calibri" w:hAnsi="Verdana"/>
          <w:b/>
          <w:sz w:val="22"/>
          <w:szCs w:val="22"/>
        </w:rPr>
        <w:t>Safer Cornwall Priorities</w:t>
      </w:r>
    </w:p>
    <w:p w14:paraId="7CD0C71F" w14:textId="7534210D" w:rsidR="00D645DD" w:rsidRDefault="00D645DD" w:rsidP="00176263">
      <w:pPr>
        <w:rPr>
          <w:rFonts w:ascii="Verdana" w:eastAsia="Calibri" w:hAnsi="Verdana"/>
          <w:sz w:val="22"/>
          <w:szCs w:val="22"/>
        </w:rPr>
      </w:pPr>
      <w:r>
        <w:rPr>
          <w:rFonts w:ascii="Verdana" w:eastAsia="Calibri" w:hAnsi="Verdana"/>
          <w:sz w:val="22"/>
          <w:szCs w:val="22"/>
        </w:rPr>
        <w:t xml:space="preserve">Safer Cornwall </w:t>
      </w:r>
      <w:r w:rsidR="009130E5">
        <w:rPr>
          <w:rFonts w:ascii="Verdana" w:eastAsia="Calibri" w:hAnsi="Verdana"/>
          <w:sz w:val="22"/>
          <w:szCs w:val="22"/>
        </w:rPr>
        <w:t>have identified the following 4</w:t>
      </w:r>
      <w:r>
        <w:rPr>
          <w:rFonts w:ascii="Verdana" w:eastAsia="Calibri" w:hAnsi="Verdana"/>
          <w:sz w:val="22"/>
          <w:szCs w:val="22"/>
        </w:rPr>
        <w:t xml:space="preserve"> </w:t>
      </w:r>
      <w:r w:rsidR="00094CB4">
        <w:rPr>
          <w:rFonts w:ascii="Verdana" w:eastAsia="Calibri" w:hAnsi="Verdana"/>
          <w:sz w:val="22"/>
          <w:szCs w:val="22"/>
        </w:rPr>
        <w:t xml:space="preserve">headline outcomes for </w:t>
      </w:r>
      <w:r w:rsidR="009130E5">
        <w:rPr>
          <w:rFonts w:ascii="Verdana" w:eastAsia="Calibri" w:hAnsi="Verdana"/>
          <w:sz w:val="22"/>
          <w:szCs w:val="22"/>
        </w:rPr>
        <w:t>2019-2022</w:t>
      </w:r>
      <w:r w:rsidR="00094CB4">
        <w:rPr>
          <w:rFonts w:ascii="Verdana" w:eastAsia="Calibri" w:hAnsi="Verdana"/>
          <w:sz w:val="22"/>
          <w:szCs w:val="22"/>
        </w:rPr>
        <w:t xml:space="preserve">. The service is expected to contribute </w:t>
      </w:r>
      <w:r w:rsidR="009A44FD">
        <w:rPr>
          <w:rFonts w:ascii="Verdana" w:eastAsia="Calibri" w:hAnsi="Verdana"/>
          <w:sz w:val="22"/>
          <w:szCs w:val="22"/>
        </w:rPr>
        <w:t xml:space="preserve">directly </w:t>
      </w:r>
      <w:r w:rsidR="00094CB4">
        <w:rPr>
          <w:rFonts w:ascii="Verdana" w:eastAsia="Calibri" w:hAnsi="Verdana"/>
          <w:sz w:val="22"/>
          <w:szCs w:val="22"/>
        </w:rPr>
        <w:t xml:space="preserve">to </w:t>
      </w:r>
      <w:r w:rsidR="009130E5">
        <w:rPr>
          <w:rFonts w:ascii="Verdana" w:eastAsia="Calibri" w:hAnsi="Verdana"/>
          <w:sz w:val="22"/>
          <w:szCs w:val="22"/>
        </w:rPr>
        <w:t>all 4 outcomes</w:t>
      </w:r>
      <w:r w:rsidR="009B6093">
        <w:rPr>
          <w:rFonts w:ascii="Verdana" w:eastAsia="Calibri" w:hAnsi="Verdana"/>
          <w:sz w:val="22"/>
          <w:szCs w:val="22"/>
        </w:rPr>
        <w:t>.</w:t>
      </w:r>
    </w:p>
    <w:p w14:paraId="7073EF43" w14:textId="77777777" w:rsidR="00094CB4" w:rsidRPr="009130E5" w:rsidRDefault="009130E5" w:rsidP="000A75D5">
      <w:pPr>
        <w:numPr>
          <w:ilvl w:val="0"/>
          <w:numId w:val="41"/>
        </w:numPr>
        <w:ind w:left="709" w:hanging="283"/>
        <w:rPr>
          <w:rFonts w:ascii="Verdana" w:eastAsia="Calibri" w:hAnsi="Verdana"/>
          <w:sz w:val="22"/>
          <w:szCs w:val="22"/>
        </w:rPr>
      </w:pPr>
      <w:r w:rsidRPr="009130E5">
        <w:rPr>
          <w:rFonts w:ascii="Verdana" w:hAnsi="Verdana"/>
          <w:sz w:val="22"/>
          <w:szCs w:val="22"/>
        </w:rPr>
        <w:t xml:space="preserve">Workforce - Our </w:t>
      </w:r>
      <w:r w:rsidRPr="009130E5">
        <w:rPr>
          <w:rFonts w:ascii="Verdana" w:hAnsi="Verdana"/>
          <w:bCs/>
          <w:sz w:val="22"/>
          <w:szCs w:val="22"/>
        </w:rPr>
        <w:t xml:space="preserve">workforce </w:t>
      </w:r>
      <w:r w:rsidRPr="009130E5">
        <w:rPr>
          <w:rFonts w:ascii="Verdana" w:hAnsi="Verdana"/>
          <w:sz w:val="22"/>
          <w:szCs w:val="22"/>
        </w:rPr>
        <w:t xml:space="preserve">will know how to </w:t>
      </w:r>
      <w:r w:rsidRPr="009130E5">
        <w:rPr>
          <w:rFonts w:ascii="Verdana" w:hAnsi="Verdana"/>
          <w:bCs/>
          <w:sz w:val="22"/>
          <w:szCs w:val="22"/>
        </w:rPr>
        <w:t xml:space="preserve">assess risk and vulnerability and intervene </w:t>
      </w:r>
      <w:r w:rsidRPr="009130E5">
        <w:rPr>
          <w:rFonts w:ascii="Verdana" w:hAnsi="Verdana"/>
          <w:sz w:val="22"/>
          <w:szCs w:val="22"/>
        </w:rPr>
        <w:t xml:space="preserve">at the earliest opportunity to prevent escalation of harm </w:t>
      </w:r>
      <w:r w:rsidR="00094CB4" w:rsidRPr="009130E5">
        <w:rPr>
          <w:rFonts w:ascii="Verdana" w:eastAsia="Calibri" w:hAnsi="Verdana"/>
          <w:sz w:val="22"/>
          <w:szCs w:val="22"/>
        </w:rPr>
        <w:t>Improve outcomes for local communities and increase public confidence, by working more effectively together,</w:t>
      </w:r>
    </w:p>
    <w:p w14:paraId="2AAED90C" w14:textId="77777777" w:rsidR="009130E5" w:rsidRPr="009130E5" w:rsidRDefault="009130E5" w:rsidP="000A75D5">
      <w:pPr>
        <w:numPr>
          <w:ilvl w:val="0"/>
          <w:numId w:val="41"/>
        </w:numPr>
        <w:ind w:left="709" w:hanging="283"/>
        <w:rPr>
          <w:rFonts w:ascii="Verdana" w:eastAsia="Calibri" w:hAnsi="Verdana"/>
          <w:sz w:val="22"/>
          <w:szCs w:val="22"/>
        </w:rPr>
      </w:pPr>
      <w:r w:rsidRPr="009130E5">
        <w:rPr>
          <w:rFonts w:ascii="Verdana" w:hAnsi="Verdana"/>
          <w:sz w:val="22"/>
          <w:szCs w:val="22"/>
        </w:rPr>
        <w:t xml:space="preserve">Complex needs - Our </w:t>
      </w:r>
      <w:r w:rsidRPr="009130E5">
        <w:rPr>
          <w:rFonts w:ascii="Verdana" w:hAnsi="Verdana"/>
          <w:bCs/>
          <w:sz w:val="22"/>
          <w:szCs w:val="22"/>
        </w:rPr>
        <w:t xml:space="preserve">services </w:t>
      </w:r>
      <w:r w:rsidRPr="009130E5">
        <w:rPr>
          <w:rFonts w:ascii="Verdana" w:hAnsi="Verdana"/>
          <w:sz w:val="22"/>
          <w:szCs w:val="22"/>
        </w:rPr>
        <w:t xml:space="preserve">will work together to provide effective, co-ordinated and accessible support for people with </w:t>
      </w:r>
      <w:r w:rsidRPr="009130E5">
        <w:rPr>
          <w:rFonts w:ascii="Verdana" w:hAnsi="Verdana"/>
          <w:bCs/>
          <w:sz w:val="22"/>
          <w:szCs w:val="22"/>
        </w:rPr>
        <w:t xml:space="preserve">complex and multiple needs </w:t>
      </w:r>
    </w:p>
    <w:p w14:paraId="10C97701" w14:textId="77777777" w:rsidR="009130E5" w:rsidRPr="009130E5" w:rsidRDefault="009130E5" w:rsidP="000A75D5">
      <w:pPr>
        <w:numPr>
          <w:ilvl w:val="0"/>
          <w:numId w:val="41"/>
        </w:numPr>
        <w:ind w:left="709" w:hanging="283"/>
        <w:rPr>
          <w:rFonts w:ascii="Verdana" w:eastAsia="Calibri" w:hAnsi="Verdana"/>
          <w:sz w:val="22"/>
          <w:szCs w:val="22"/>
        </w:rPr>
      </w:pPr>
      <w:r w:rsidRPr="009130E5">
        <w:rPr>
          <w:rFonts w:ascii="Verdana" w:hAnsi="Verdana"/>
          <w:sz w:val="22"/>
          <w:szCs w:val="22"/>
        </w:rPr>
        <w:t xml:space="preserve">Offenders - We will </w:t>
      </w:r>
      <w:r w:rsidRPr="009130E5">
        <w:rPr>
          <w:rFonts w:ascii="Verdana" w:hAnsi="Verdana"/>
          <w:bCs/>
          <w:sz w:val="22"/>
          <w:szCs w:val="22"/>
        </w:rPr>
        <w:t>focus on offenders as well as victims</w:t>
      </w:r>
      <w:r w:rsidRPr="009130E5">
        <w:rPr>
          <w:rFonts w:ascii="Verdana" w:hAnsi="Verdana"/>
          <w:sz w:val="22"/>
          <w:szCs w:val="22"/>
        </w:rPr>
        <w:t xml:space="preserve">, including </w:t>
      </w:r>
      <w:r w:rsidRPr="009130E5">
        <w:rPr>
          <w:rFonts w:ascii="Verdana" w:hAnsi="Verdana"/>
          <w:bCs/>
          <w:sz w:val="22"/>
          <w:szCs w:val="22"/>
        </w:rPr>
        <w:t xml:space="preserve">prevention </w:t>
      </w:r>
      <w:r w:rsidRPr="009130E5">
        <w:rPr>
          <w:rFonts w:ascii="Verdana" w:hAnsi="Verdana"/>
          <w:sz w:val="22"/>
          <w:szCs w:val="22"/>
        </w:rPr>
        <w:t xml:space="preserve">and ensuring that those who commit crimes against the most vulnerable are </w:t>
      </w:r>
      <w:r w:rsidRPr="009130E5">
        <w:rPr>
          <w:rFonts w:ascii="Verdana" w:hAnsi="Verdana"/>
          <w:bCs/>
          <w:sz w:val="22"/>
          <w:szCs w:val="22"/>
        </w:rPr>
        <w:t xml:space="preserve">held to account </w:t>
      </w:r>
    </w:p>
    <w:p w14:paraId="1BE72C72" w14:textId="77777777" w:rsidR="00D645DD" w:rsidRPr="009130E5" w:rsidRDefault="009130E5" w:rsidP="000A75D5">
      <w:pPr>
        <w:numPr>
          <w:ilvl w:val="0"/>
          <w:numId w:val="41"/>
        </w:numPr>
        <w:ind w:left="709" w:hanging="283"/>
        <w:rPr>
          <w:rFonts w:ascii="Verdana" w:eastAsia="Calibri" w:hAnsi="Verdana"/>
          <w:sz w:val="22"/>
          <w:szCs w:val="22"/>
        </w:rPr>
      </w:pPr>
      <w:r w:rsidRPr="009130E5">
        <w:rPr>
          <w:rFonts w:ascii="Verdana" w:hAnsi="Verdana"/>
          <w:bCs/>
          <w:sz w:val="22"/>
          <w:szCs w:val="22"/>
        </w:rPr>
        <w:t xml:space="preserve">Communities - Our communities </w:t>
      </w:r>
      <w:r w:rsidRPr="009130E5">
        <w:rPr>
          <w:rFonts w:ascii="Verdana" w:hAnsi="Verdana"/>
          <w:sz w:val="22"/>
          <w:szCs w:val="22"/>
        </w:rPr>
        <w:t xml:space="preserve">will understand the issues in their local area and will feel </w:t>
      </w:r>
      <w:r w:rsidRPr="009130E5">
        <w:rPr>
          <w:rFonts w:ascii="Verdana" w:hAnsi="Verdana"/>
          <w:bCs/>
          <w:sz w:val="22"/>
          <w:szCs w:val="22"/>
        </w:rPr>
        <w:t xml:space="preserve">empowered to get involved </w:t>
      </w:r>
      <w:r w:rsidRPr="009130E5">
        <w:rPr>
          <w:rFonts w:ascii="Verdana" w:hAnsi="Verdana"/>
          <w:sz w:val="22"/>
          <w:szCs w:val="22"/>
        </w:rPr>
        <w:t xml:space="preserve">in the solutions </w:t>
      </w:r>
    </w:p>
    <w:p w14:paraId="0EA0C50B" w14:textId="77777777" w:rsidR="00176263" w:rsidRPr="009130E5" w:rsidRDefault="00176263" w:rsidP="00176263">
      <w:pPr>
        <w:spacing w:after="200"/>
        <w:rPr>
          <w:rFonts w:ascii="Verdana" w:eastAsia="Calibri" w:hAnsi="Verdana"/>
          <w:sz w:val="22"/>
          <w:szCs w:val="22"/>
        </w:rPr>
      </w:pPr>
      <w:r w:rsidRPr="009130E5">
        <w:rPr>
          <w:rFonts w:ascii="Verdana" w:eastAsia="Calibri" w:hAnsi="Verdana"/>
          <w:sz w:val="22"/>
          <w:szCs w:val="22"/>
        </w:rPr>
        <w:t xml:space="preserve"> </w:t>
      </w:r>
    </w:p>
    <w:p w14:paraId="48B3F03E" w14:textId="77777777" w:rsidR="00867DB5" w:rsidRPr="006A04F6" w:rsidRDefault="002B269E" w:rsidP="0072004C">
      <w:pPr>
        <w:pStyle w:val="Heading1"/>
        <w:rPr>
          <w:rFonts w:ascii="Verdana" w:hAnsi="Verdana"/>
          <w:sz w:val="22"/>
          <w:szCs w:val="22"/>
        </w:rPr>
      </w:pPr>
      <w:r w:rsidRPr="0072004C">
        <w:rPr>
          <w:rFonts w:ascii="Verdana" w:hAnsi="Verdana"/>
          <w:b w:val="0"/>
          <w:sz w:val="22"/>
          <w:szCs w:val="22"/>
        </w:rPr>
        <w:br w:type="page"/>
      </w:r>
      <w:bookmarkStart w:id="5" w:name="_Toc526884281"/>
      <w:r w:rsidR="00EB6598">
        <w:rPr>
          <w:rFonts w:ascii="Verdana" w:hAnsi="Verdana"/>
          <w:b w:val="0"/>
          <w:sz w:val="22"/>
          <w:szCs w:val="22"/>
        </w:rPr>
        <w:lastRenderedPageBreak/>
        <w:t xml:space="preserve">4. </w:t>
      </w:r>
      <w:bookmarkStart w:id="6" w:name="Scope"/>
      <w:r w:rsidR="00867DB5" w:rsidRPr="006A04F6">
        <w:rPr>
          <w:rFonts w:ascii="Verdana" w:hAnsi="Verdana"/>
          <w:sz w:val="22"/>
          <w:szCs w:val="22"/>
        </w:rPr>
        <w:t>Scope</w:t>
      </w:r>
      <w:bookmarkEnd w:id="5"/>
      <w:bookmarkEnd w:id="6"/>
    </w:p>
    <w:p w14:paraId="3A144BAC" w14:textId="77777777" w:rsidR="00D822DF" w:rsidRDefault="00D822DF" w:rsidP="00D822DF">
      <w:pPr>
        <w:rPr>
          <w:rFonts w:ascii="Verdana" w:hAnsi="Verdana"/>
          <w:sz w:val="22"/>
          <w:szCs w:val="22"/>
        </w:rPr>
      </w:pPr>
    </w:p>
    <w:p w14:paraId="37A7D476" w14:textId="77777777" w:rsidR="00F41034" w:rsidRPr="00F41034" w:rsidRDefault="00F41034" w:rsidP="00D822DF">
      <w:pPr>
        <w:rPr>
          <w:rFonts w:ascii="Verdana" w:hAnsi="Verdana"/>
          <w:b/>
          <w:sz w:val="22"/>
          <w:szCs w:val="22"/>
        </w:rPr>
      </w:pPr>
      <w:bookmarkStart w:id="7" w:name="_Hlk72909412"/>
      <w:r w:rsidRPr="00F41034">
        <w:rPr>
          <w:rFonts w:ascii="Verdana" w:hAnsi="Verdana"/>
          <w:b/>
          <w:sz w:val="22"/>
          <w:szCs w:val="22"/>
        </w:rPr>
        <w:t>4.1 Area</w:t>
      </w:r>
      <w:r w:rsidR="00B468D3">
        <w:rPr>
          <w:rFonts w:ascii="Verdana" w:hAnsi="Verdana"/>
          <w:b/>
          <w:sz w:val="22"/>
          <w:szCs w:val="22"/>
        </w:rPr>
        <w:t xml:space="preserve"> and anticipated demand</w:t>
      </w:r>
    </w:p>
    <w:p w14:paraId="3C8E7794" w14:textId="3567297C" w:rsidR="00D822DF" w:rsidRDefault="00D822DF" w:rsidP="00D822DF">
      <w:pPr>
        <w:rPr>
          <w:rFonts w:ascii="Verdana" w:hAnsi="Verdana"/>
          <w:sz w:val="22"/>
          <w:szCs w:val="22"/>
        </w:rPr>
      </w:pPr>
      <w:r>
        <w:rPr>
          <w:rFonts w:ascii="Verdana" w:hAnsi="Verdana"/>
          <w:sz w:val="22"/>
          <w:szCs w:val="22"/>
        </w:rPr>
        <w:t>CI</w:t>
      </w:r>
      <w:r w:rsidR="009A44FD">
        <w:rPr>
          <w:rFonts w:ascii="Verdana" w:hAnsi="Verdana"/>
          <w:sz w:val="22"/>
          <w:szCs w:val="22"/>
        </w:rPr>
        <w:t>o</w:t>
      </w:r>
      <w:r>
        <w:rPr>
          <w:rFonts w:ascii="Verdana" w:hAnsi="Verdana"/>
          <w:sz w:val="22"/>
          <w:szCs w:val="22"/>
        </w:rPr>
        <w:t xml:space="preserve">S comprises a population of approximately </w:t>
      </w:r>
      <w:r w:rsidR="00B5422E">
        <w:rPr>
          <w:rFonts w:ascii="Verdana" w:hAnsi="Verdana"/>
          <w:sz w:val="22"/>
          <w:szCs w:val="22"/>
        </w:rPr>
        <w:t>5</w:t>
      </w:r>
      <w:r w:rsidR="00520C92">
        <w:rPr>
          <w:rFonts w:ascii="Verdana" w:hAnsi="Verdana"/>
          <w:sz w:val="22"/>
          <w:szCs w:val="22"/>
        </w:rPr>
        <w:t>6</w:t>
      </w:r>
      <w:r w:rsidR="00B5422E">
        <w:rPr>
          <w:rFonts w:ascii="Verdana" w:hAnsi="Verdana"/>
          <w:sz w:val="22"/>
          <w:szCs w:val="22"/>
        </w:rPr>
        <w:t>0,000.</w:t>
      </w:r>
      <w:r>
        <w:rPr>
          <w:rFonts w:ascii="Verdana" w:hAnsi="Verdana"/>
          <w:sz w:val="22"/>
          <w:szCs w:val="22"/>
        </w:rPr>
        <w:t xml:space="preserve"> </w:t>
      </w:r>
      <w:r w:rsidRPr="00D822DF">
        <w:rPr>
          <w:rFonts w:ascii="Verdana" w:hAnsi="Verdana"/>
          <w:sz w:val="22"/>
          <w:szCs w:val="22"/>
        </w:rPr>
        <w:t>It is the second largest local authority area in the South West region and is an area of many contrasts; with remote rural, coastal and environmentally sensitive areas, interspersed with villages and historic market towns; where affluence sits alongside some of the most disadvantaged.</w:t>
      </w:r>
      <w:r w:rsidR="00C36CCC">
        <w:rPr>
          <w:rFonts w:ascii="Verdana" w:hAnsi="Verdana"/>
          <w:sz w:val="22"/>
          <w:szCs w:val="22"/>
        </w:rPr>
        <w:t xml:space="preserve"> More information on CI</w:t>
      </w:r>
      <w:r w:rsidR="009A44FD">
        <w:rPr>
          <w:rFonts w:ascii="Verdana" w:hAnsi="Verdana"/>
          <w:sz w:val="22"/>
          <w:szCs w:val="22"/>
        </w:rPr>
        <w:t>o</w:t>
      </w:r>
      <w:r w:rsidR="00C36CCC">
        <w:rPr>
          <w:rFonts w:ascii="Verdana" w:hAnsi="Verdana"/>
          <w:sz w:val="22"/>
          <w:szCs w:val="22"/>
        </w:rPr>
        <w:t>S can be found in Safer Cornwall’s Partnership plan</w:t>
      </w:r>
      <w:r w:rsidR="00B468D3">
        <w:rPr>
          <w:rFonts w:ascii="Verdana" w:hAnsi="Verdana"/>
          <w:sz w:val="22"/>
          <w:szCs w:val="22"/>
        </w:rPr>
        <w:t xml:space="preserve"> </w:t>
      </w:r>
      <w:hyperlink r:id="rId18" w:history="1">
        <w:r w:rsidR="00F115DE" w:rsidRPr="000276C6">
          <w:rPr>
            <w:rStyle w:val="Hyperlink"/>
            <w:rFonts w:ascii="Verdana" w:hAnsi="Verdana"/>
            <w:sz w:val="22"/>
            <w:szCs w:val="22"/>
          </w:rPr>
          <w:t>http://safercornwall.co.uk/crime-in-your-area/documents-and-publications/</w:t>
        </w:r>
      </w:hyperlink>
      <w:r w:rsidR="00731C81">
        <w:rPr>
          <w:rFonts w:ascii="Verdana" w:hAnsi="Verdana"/>
          <w:sz w:val="22"/>
          <w:szCs w:val="22"/>
        </w:rPr>
        <w:t xml:space="preserve"> and detailed information can be found in CIOS DASV Needs Assessment </w:t>
      </w:r>
      <w:hyperlink r:id="rId19" w:history="1">
        <w:r w:rsidR="00731C81" w:rsidRPr="00731C81">
          <w:rPr>
            <w:rStyle w:val="Hyperlink"/>
            <w:rFonts w:ascii="Verdana" w:hAnsi="Verdana"/>
            <w:sz w:val="22"/>
            <w:szCs w:val="22"/>
          </w:rPr>
          <w:t>http://safercornwall.co.uk/crime-in-your-area/documents-and-publications/</w:t>
        </w:r>
      </w:hyperlink>
      <w:r w:rsidR="00731C81">
        <w:t xml:space="preserve"> </w:t>
      </w:r>
      <w:r w:rsidR="00731C81">
        <w:rPr>
          <w:rFonts w:ascii="Verdana" w:hAnsi="Verdana"/>
          <w:sz w:val="22"/>
          <w:szCs w:val="22"/>
        </w:rPr>
        <w:t xml:space="preserve"> </w:t>
      </w:r>
    </w:p>
    <w:p w14:paraId="408E31E5" w14:textId="77777777" w:rsidR="005219A7" w:rsidRDefault="005219A7" w:rsidP="00D822DF">
      <w:pPr>
        <w:rPr>
          <w:rFonts w:ascii="Verdana" w:hAnsi="Verdana"/>
          <w:sz w:val="22"/>
          <w:szCs w:val="22"/>
        </w:rPr>
      </w:pPr>
    </w:p>
    <w:p w14:paraId="2A1D02D2" w14:textId="74ADC90A" w:rsidR="00B468D3" w:rsidRDefault="00C45B95" w:rsidP="00D822DF">
      <w:pPr>
        <w:rPr>
          <w:rFonts w:ascii="Verdana" w:hAnsi="Verdana"/>
          <w:sz w:val="22"/>
          <w:szCs w:val="22"/>
        </w:rPr>
      </w:pPr>
      <w:r>
        <w:rPr>
          <w:rFonts w:ascii="Verdana" w:hAnsi="Verdana"/>
          <w:sz w:val="22"/>
          <w:szCs w:val="22"/>
        </w:rPr>
        <w:t>The following table</w:t>
      </w:r>
      <w:r w:rsidR="00B468D3" w:rsidRPr="00B468D3">
        <w:rPr>
          <w:rFonts w:ascii="Verdana" w:hAnsi="Verdana"/>
          <w:sz w:val="22"/>
          <w:szCs w:val="22"/>
        </w:rPr>
        <w:t xml:space="preserve"> show prevalence estimates</w:t>
      </w:r>
      <w:r w:rsidR="00760236">
        <w:rPr>
          <w:rFonts w:ascii="Verdana" w:hAnsi="Verdana"/>
          <w:sz w:val="22"/>
          <w:szCs w:val="22"/>
        </w:rPr>
        <w:t xml:space="preserve"> and reports to the police</w:t>
      </w:r>
      <w:r w:rsidR="00B468D3" w:rsidRPr="00B468D3">
        <w:rPr>
          <w:rFonts w:ascii="Verdana" w:hAnsi="Verdana"/>
          <w:sz w:val="22"/>
          <w:szCs w:val="22"/>
        </w:rPr>
        <w:t xml:space="preserve"> for domestic abuse and sexual violence </w:t>
      </w:r>
      <w:r>
        <w:rPr>
          <w:rFonts w:ascii="Verdana" w:hAnsi="Verdana"/>
          <w:sz w:val="22"/>
          <w:szCs w:val="22"/>
        </w:rPr>
        <w:t xml:space="preserve">for </w:t>
      </w:r>
      <w:r w:rsidR="00B468D3" w:rsidRPr="00B468D3">
        <w:rPr>
          <w:rFonts w:ascii="Verdana" w:hAnsi="Verdana"/>
          <w:sz w:val="22"/>
          <w:szCs w:val="22"/>
        </w:rPr>
        <w:t>20</w:t>
      </w:r>
      <w:r w:rsidR="00C856B5">
        <w:rPr>
          <w:rFonts w:ascii="Verdana" w:hAnsi="Verdana"/>
          <w:sz w:val="22"/>
          <w:szCs w:val="22"/>
        </w:rPr>
        <w:t>20</w:t>
      </w:r>
      <w:r w:rsidR="00B468D3" w:rsidRPr="00B468D3">
        <w:rPr>
          <w:rFonts w:ascii="Verdana" w:hAnsi="Verdana"/>
          <w:sz w:val="22"/>
          <w:szCs w:val="22"/>
        </w:rPr>
        <w:t>/</w:t>
      </w:r>
      <w:r w:rsidR="00C856B5">
        <w:rPr>
          <w:rFonts w:ascii="Verdana" w:hAnsi="Verdana"/>
          <w:sz w:val="22"/>
          <w:szCs w:val="22"/>
        </w:rPr>
        <w:t>21</w:t>
      </w:r>
      <w:r w:rsidR="00B468D3" w:rsidRPr="00B468D3">
        <w:rPr>
          <w:rFonts w:ascii="Verdana" w:hAnsi="Verdana"/>
          <w:sz w:val="22"/>
          <w:szCs w:val="22"/>
        </w:rPr>
        <w:t xml:space="preserve">. </w:t>
      </w:r>
    </w:p>
    <w:p w14:paraId="360209F5" w14:textId="77777777" w:rsidR="00C45B95" w:rsidRDefault="00C45B95" w:rsidP="00D822DF">
      <w:pPr>
        <w:rPr>
          <w:rFonts w:ascii="Verdana" w:hAnsi="Verdana"/>
          <w:sz w:val="22"/>
          <w:szCs w:val="22"/>
          <w:highlight w:val="magenta"/>
        </w:rPr>
      </w:pPr>
    </w:p>
    <w:tbl>
      <w:tblPr>
        <w:tblW w:w="9079" w:type="dxa"/>
        <w:tblInd w:w="-15" w:type="dxa"/>
        <w:tblCellMar>
          <w:left w:w="0" w:type="dxa"/>
          <w:right w:w="0" w:type="dxa"/>
        </w:tblCellMar>
        <w:tblLook w:val="04A0" w:firstRow="1" w:lastRow="0" w:firstColumn="1" w:lastColumn="0" w:noHBand="0" w:noVBand="1"/>
      </w:tblPr>
      <w:tblGrid>
        <w:gridCol w:w="2275"/>
        <w:gridCol w:w="1308"/>
        <w:gridCol w:w="1276"/>
        <w:gridCol w:w="1275"/>
        <w:gridCol w:w="1701"/>
        <w:gridCol w:w="1701"/>
      </w:tblGrid>
      <w:tr w:rsidR="00C856B5" w14:paraId="5CAC4F39" w14:textId="77777777" w:rsidTr="00C856B5">
        <w:trPr>
          <w:trHeight w:val="255"/>
        </w:trPr>
        <w:tc>
          <w:tcPr>
            <w:tcW w:w="2275" w:type="dxa"/>
            <w:tcBorders>
              <w:top w:val="single" w:sz="8" w:space="0" w:color="auto"/>
              <w:left w:val="single" w:sz="8" w:space="0" w:color="auto"/>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06D471D2" w14:textId="77777777" w:rsidR="00C856B5" w:rsidRDefault="00C856B5">
            <w:pPr>
              <w:rPr>
                <w:sz w:val="20"/>
                <w:lang w:eastAsia="en-GB"/>
              </w:rPr>
            </w:pPr>
          </w:p>
        </w:tc>
        <w:tc>
          <w:tcPr>
            <w:tcW w:w="3402" w:type="dxa"/>
            <w:gridSpan w:val="3"/>
            <w:tcBorders>
              <w:top w:val="single" w:sz="8" w:space="0" w:color="auto"/>
              <w:left w:val="nil"/>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1F1F4787" w14:textId="77777777" w:rsidR="00C856B5" w:rsidRDefault="00C856B5">
            <w:pPr>
              <w:rPr>
                <w:rFonts w:ascii="Calibri" w:eastAsiaTheme="minorHAnsi" w:hAnsi="Calibri" w:cs="Calibri"/>
                <w:sz w:val="20"/>
                <w:lang w:eastAsia="en-GB"/>
              </w:rPr>
            </w:pPr>
            <w:r>
              <w:rPr>
                <w:rFonts w:ascii="Verdana" w:hAnsi="Verdana"/>
                <w:b/>
                <w:bCs/>
                <w:color w:val="000000"/>
                <w:sz w:val="20"/>
                <w:lang w:eastAsia="en-GB"/>
              </w:rPr>
              <w:t>Domestic abuse</w:t>
            </w:r>
            <w:r>
              <w:rPr>
                <w:rStyle w:val="FootnoteReference"/>
                <w:rFonts w:ascii="Verdana" w:hAnsi="Verdana"/>
                <w:b/>
                <w:bCs/>
                <w:color w:val="000000"/>
                <w:sz w:val="20"/>
                <w:lang w:eastAsia="en-GB"/>
              </w:rPr>
              <w:footnoteReference w:customMarkFollows="1" w:id="5"/>
              <w:t>[1]</w:t>
            </w:r>
          </w:p>
        </w:tc>
        <w:tc>
          <w:tcPr>
            <w:tcW w:w="3402" w:type="dxa"/>
            <w:gridSpan w:val="2"/>
            <w:tcBorders>
              <w:top w:val="single" w:sz="8" w:space="0" w:color="auto"/>
              <w:left w:val="nil"/>
              <w:bottom w:val="single" w:sz="8" w:space="0" w:color="auto"/>
              <w:right w:val="single" w:sz="8" w:space="0" w:color="auto"/>
            </w:tcBorders>
            <w:shd w:val="clear" w:color="auto" w:fill="B6DDE8"/>
            <w:noWrap/>
            <w:tcMar>
              <w:top w:w="0" w:type="dxa"/>
              <w:left w:w="108" w:type="dxa"/>
              <w:bottom w:w="0" w:type="dxa"/>
              <w:right w:w="108" w:type="dxa"/>
            </w:tcMar>
            <w:vAlign w:val="center"/>
            <w:hideMark/>
          </w:tcPr>
          <w:p w14:paraId="0E07CF67" w14:textId="77777777" w:rsidR="00C856B5" w:rsidRDefault="00C856B5">
            <w:pPr>
              <w:rPr>
                <w:rFonts w:ascii="Verdana" w:hAnsi="Verdana"/>
                <w:b/>
                <w:bCs/>
                <w:sz w:val="20"/>
                <w:lang w:eastAsia="en-GB"/>
              </w:rPr>
            </w:pPr>
            <w:r>
              <w:rPr>
                <w:rFonts w:ascii="Verdana" w:hAnsi="Verdana"/>
                <w:b/>
                <w:bCs/>
                <w:color w:val="000000"/>
                <w:sz w:val="20"/>
                <w:lang w:eastAsia="en-GB"/>
              </w:rPr>
              <w:t>Sexual violence</w:t>
            </w:r>
            <w:r>
              <w:rPr>
                <w:rStyle w:val="FootnoteReference"/>
                <w:rFonts w:ascii="Verdana" w:hAnsi="Verdana"/>
                <w:b/>
                <w:bCs/>
                <w:color w:val="000000"/>
                <w:sz w:val="20"/>
                <w:lang w:eastAsia="en-GB"/>
              </w:rPr>
              <w:footnoteReference w:customMarkFollows="1" w:id="6"/>
              <w:t>[2]</w:t>
            </w:r>
            <w:r>
              <w:rPr>
                <w:rFonts w:ascii="Verdana" w:hAnsi="Verdana"/>
                <w:b/>
                <w:bCs/>
                <w:color w:val="000000"/>
                <w:sz w:val="20"/>
                <w:lang w:eastAsia="en-GB"/>
              </w:rPr>
              <w:t xml:space="preserve"> (rape and sexual assault)</w:t>
            </w:r>
          </w:p>
        </w:tc>
      </w:tr>
      <w:tr w:rsidR="00C856B5" w14:paraId="1033ADF1" w14:textId="77777777" w:rsidTr="00C856B5">
        <w:trPr>
          <w:trHeight w:val="705"/>
        </w:trPr>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82F5F" w14:textId="77777777" w:rsidR="00C856B5" w:rsidRDefault="00C856B5">
            <w:pPr>
              <w:rPr>
                <w:rFonts w:ascii="Verdana" w:hAnsi="Verdana"/>
                <w:b/>
                <w:bCs/>
                <w:sz w:val="20"/>
                <w:lang w:eastAsia="en-GB"/>
              </w:rPr>
            </w:pP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EE3E69" w14:textId="77777777" w:rsidR="00C856B5" w:rsidRDefault="00C856B5">
            <w:pPr>
              <w:rPr>
                <w:rFonts w:ascii="Verdana" w:eastAsiaTheme="minorHAnsi" w:hAnsi="Verdana" w:cs="Calibri"/>
                <w:sz w:val="20"/>
                <w:lang w:eastAsia="en-GB"/>
              </w:rPr>
            </w:pPr>
            <w:r>
              <w:rPr>
                <w:rFonts w:ascii="Verdana" w:hAnsi="Verdana"/>
                <w:sz w:val="20"/>
                <w:lang w:eastAsia="en-GB"/>
              </w:rPr>
              <w:t>Estimated prevalence</w:t>
            </w:r>
          </w:p>
        </w:tc>
        <w:tc>
          <w:tcPr>
            <w:tcW w:w="255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DCEF07" w14:textId="77777777" w:rsidR="00C856B5" w:rsidRDefault="00C856B5">
            <w:pPr>
              <w:rPr>
                <w:rFonts w:ascii="Verdana" w:hAnsi="Verdana"/>
                <w:sz w:val="20"/>
                <w:lang w:eastAsia="en-GB"/>
              </w:rPr>
            </w:pPr>
            <w:r>
              <w:rPr>
                <w:rFonts w:ascii="Verdana" w:hAnsi="Verdana"/>
                <w:sz w:val="20"/>
                <w:lang w:eastAsia="en-GB"/>
              </w:rPr>
              <w:t>Reports to the police</w:t>
            </w:r>
          </w:p>
        </w:tc>
        <w:tc>
          <w:tcPr>
            <w:tcW w:w="1701" w:type="dxa"/>
            <w:tcBorders>
              <w:top w:val="nil"/>
              <w:left w:val="nil"/>
              <w:bottom w:val="single" w:sz="8" w:space="0" w:color="auto"/>
              <w:right w:val="single" w:sz="8" w:space="0" w:color="auto"/>
            </w:tcBorders>
            <w:vAlign w:val="center"/>
            <w:hideMark/>
          </w:tcPr>
          <w:p w14:paraId="78CAB1D0" w14:textId="77777777" w:rsidR="00C856B5" w:rsidRDefault="00C856B5">
            <w:pPr>
              <w:jc w:val="center"/>
              <w:rPr>
                <w:rFonts w:ascii="Verdana" w:hAnsi="Verdana"/>
                <w:sz w:val="20"/>
                <w:lang w:eastAsia="en-GB"/>
              </w:rPr>
            </w:pPr>
            <w:r>
              <w:rPr>
                <w:rFonts w:ascii="Verdana" w:hAnsi="Verdana"/>
                <w:sz w:val="20"/>
                <w:lang w:eastAsia="en-GB"/>
              </w:rPr>
              <w:t>Estimated prevalence</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46357" w14:textId="77777777" w:rsidR="00C856B5" w:rsidRDefault="00C856B5">
            <w:pPr>
              <w:jc w:val="center"/>
              <w:rPr>
                <w:rFonts w:ascii="Verdana" w:hAnsi="Verdana"/>
                <w:sz w:val="20"/>
                <w:lang w:eastAsia="en-GB"/>
              </w:rPr>
            </w:pPr>
            <w:r>
              <w:rPr>
                <w:rFonts w:ascii="Verdana" w:hAnsi="Verdana"/>
                <w:sz w:val="20"/>
                <w:lang w:eastAsia="en-GB"/>
              </w:rPr>
              <w:t>Reports to the police</w:t>
            </w:r>
          </w:p>
        </w:tc>
      </w:tr>
      <w:tr w:rsidR="00C856B5" w14:paraId="7F3B0A6E" w14:textId="77777777" w:rsidTr="00C856B5">
        <w:trPr>
          <w:trHeight w:val="765"/>
        </w:trPr>
        <w:tc>
          <w:tcPr>
            <w:tcW w:w="22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A4A5E8" w14:textId="77777777" w:rsidR="00C856B5" w:rsidRDefault="00C856B5">
            <w:pPr>
              <w:rPr>
                <w:rFonts w:ascii="Verdana" w:hAnsi="Verdana"/>
                <w:sz w:val="20"/>
                <w:lang w:eastAsia="en-GB"/>
              </w:rPr>
            </w:pPr>
            <w:r>
              <w:rPr>
                <w:rFonts w:ascii="Verdana" w:hAnsi="Verdana"/>
                <w:sz w:val="20"/>
                <w:lang w:eastAsia="en-GB"/>
              </w:rPr>
              <w:t>Gender</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D8754" w14:textId="77777777" w:rsidR="00C856B5" w:rsidRDefault="00C856B5">
            <w:pPr>
              <w:jc w:val="center"/>
              <w:rPr>
                <w:rFonts w:ascii="Verdana" w:hAnsi="Verdana"/>
                <w:sz w:val="20"/>
                <w:lang w:eastAsia="en-GB"/>
              </w:rPr>
            </w:pPr>
            <w:r>
              <w:rPr>
                <w:rFonts w:ascii="Verdana" w:hAnsi="Verdana"/>
                <w:sz w:val="20"/>
                <w:lang w:eastAsia="en-GB"/>
              </w:rPr>
              <w:t>Victim in the last 12 months</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BD7762" w14:textId="77777777" w:rsidR="00C856B5" w:rsidRDefault="00C856B5">
            <w:pPr>
              <w:jc w:val="center"/>
              <w:rPr>
                <w:rFonts w:ascii="Verdana" w:hAnsi="Verdana"/>
                <w:sz w:val="20"/>
                <w:lang w:eastAsia="en-GB"/>
              </w:rPr>
            </w:pPr>
            <w:r>
              <w:rPr>
                <w:rFonts w:ascii="Verdana" w:hAnsi="Verdana"/>
                <w:sz w:val="20"/>
                <w:lang w:eastAsia="en-GB"/>
              </w:rPr>
              <w:t>Crimes</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9CA97" w14:textId="77777777" w:rsidR="00C856B5" w:rsidRDefault="00C856B5">
            <w:pPr>
              <w:jc w:val="center"/>
              <w:rPr>
                <w:rFonts w:ascii="Verdana" w:hAnsi="Verdana"/>
                <w:sz w:val="20"/>
                <w:lang w:eastAsia="en-GB"/>
              </w:rPr>
            </w:pPr>
            <w:r>
              <w:rPr>
                <w:rFonts w:ascii="Verdana" w:hAnsi="Verdana"/>
                <w:sz w:val="20"/>
                <w:lang w:eastAsia="en-GB"/>
              </w:rPr>
              <w:t>Non-crimes</w:t>
            </w:r>
          </w:p>
        </w:tc>
        <w:tc>
          <w:tcPr>
            <w:tcW w:w="1701" w:type="dxa"/>
            <w:tcBorders>
              <w:top w:val="nil"/>
              <w:left w:val="nil"/>
              <w:bottom w:val="single" w:sz="8" w:space="0" w:color="auto"/>
              <w:right w:val="single" w:sz="8" w:space="0" w:color="auto"/>
            </w:tcBorders>
            <w:vAlign w:val="center"/>
            <w:hideMark/>
          </w:tcPr>
          <w:p w14:paraId="5FFDAA1E" w14:textId="77777777" w:rsidR="00C856B5" w:rsidRDefault="00C856B5">
            <w:pPr>
              <w:jc w:val="center"/>
              <w:rPr>
                <w:rFonts w:ascii="Verdana" w:hAnsi="Verdana"/>
                <w:sz w:val="20"/>
                <w:lang w:eastAsia="en-GB"/>
              </w:rPr>
            </w:pPr>
            <w:r>
              <w:rPr>
                <w:rFonts w:ascii="Verdana" w:hAnsi="Verdana"/>
                <w:sz w:val="20"/>
                <w:lang w:eastAsia="en-GB"/>
              </w:rPr>
              <w:t>Victim in the last 12 months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7421A2" w14:textId="77777777" w:rsidR="00C856B5" w:rsidRDefault="00C856B5">
            <w:pPr>
              <w:jc w:val="center"/>
              <w:rPr>
                <w:rFonts w:ascii="Verdana" w:hAnsi="Verdana"/>
                <w:sz w:val="20"/>
                <w:lang w:eastAsia="en-GB"/>
              </w:rPr>
            </w:pPr>
            <w:r>
              <w:rPr>
                <w:rFonts w:ascii="Verdana" w:hAnsi="Verdana"/>
                <w:sz w:val="20"/>
                <w:lang w:eastAsia="en-GB"/>
              </w:rPr>
              <w:t>Crimes</w:t>
            </w:r>
          </w:p>
        </w:tc>
      </w:tr>
      <w:tr w:rsidR="00C856B5" w14:paraId="15634F7D" w14:textId="77777777" w:rsidTr="00C856B5">
        <w:trPr>
          <w:trHeight w:val="255"/>
        </w:trPr>
        <w:tc>
          <w:tcPr>
            <w:tcW w:w="2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0C2236" w14:textId="77777777" w:rsidR="00C856B5" w:rsidRDefault="00C856B5">
            <w:pPr>
              <w:rPr>
                <w:rFonts w:ascii="Verdana" w:hAnsi="Verdana"/>
                <w:sz w:val="20"/>
                <w:lang w:eastAsia="en-GB"/>
              </w:rPr>
            </w:pPr>
            <w:r>
              <w:rPr>
                <w:rFonts w:ascii="Verdana" w:hAnsi="Verdana"/>
                <w:sz w:val="20"/>
                <w:lang w:eastAsia="en-GB"/>
              </w:rPr>
              <w:t>Male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893C05" w14:textId="77777777" w:rsidR="00C856B5" w:rsidRDefault="00C856B5">
            <w:pPr>
              <w:jc w:val="center"/>
              <w:rPr>
                <w:rFonts w:ascii="Verdana" w:hAnsi="Verdana"/>
                <w:color w:val="000000"/>
                <w:sz w:val="20"/>
                <w:lang w:eastAsia="en-GB"/>
              </w:rPr>
            </w:pPr>
            <w:r>
              <w:rPr>
                <w:rFonts w:ascii="Verdana" w:hAnsi="Verdana"/>
                <w:color w:val="000000"/>
                <w:sz w:val="20"/>
                <w:lang w:eastAsia="en-GB"/>
              </w:rPr>
              <w:t>7,200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073D0" w14:textId="77777777" w:rsidR="00C856B5" w:rsidRDefault="00C856B5">
            <w:pPr>
              <w:jc w:val="center"/>
              <w:rPr>
                <w:rFonts w:ascii="Verdana" w:hAnsi="Verdana"/>
                <w:color w:val="000000"/>
                <w:sz w:val="20"/>
                <w:lang w:eastAsia="en-GB"/>
              </w:rPr>
            </w:pPr>
            <w:r>
              <w:rPr>
                <w:rFonts w:ascii="Verdana" w:hAnsi="Verdana"/>
                <w:color w:val="000000"/>
                <w:sz w:val="20"/>
                <w:lang w:eastAsia="en-GB"/>
              </w:rPr>
              <w:t>1,666</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F7F743" w14:textId="77777777" w:rsidR="00C856B5" w:rsidRDefault="00C856B5">
            <w:pPr>
              <w:jc w:val="center"/>
              <w:rPr>
                <w:rFonts w:ascii="Verdana" w:hAnsi="Verdana"/>
                <w:color w:val="000000"/>
                <w:sz w:val="20"/>
                <w:lang w:eastAsia="en-GB"/>
              </w:rPr>
            </w:pPr>
            <w:r>
              <w:rPr>
                <w:rFonts w:ascii="Verdana" w:hAnsi="Verdana"/>
                <w:color w:val="000000"/>
                <w:sz w:val="20"/>
                <w:lang w:eastAsia="en-GB"/>
              </w:rPr>
              <w:t>-</w:t>
            </w:r>
          </w:p>
        </w:tc>
        <w:tc>
          <w:tcPr>
            <w:tcW w:w="1701" w:type="dxa"/>
            <w:tcBorders>
              <w:top w:val="nil"/>
              <w:left w:val="nil"/>
              <w:bottom w:val="single" w:sz="8" w:space="0" w:color="auto"/>
              <w:right w:val="single" w:sz="8" w:space="0" w:color="auto"/>
            </w:tcBorders>
            <w:vAlign w:val="center"/>
            <w:hideMark/>
          </w:tcPr>
          <w:p w14:paraId="04D59332" w14:textId="77777777" w:rsidR="00C856B5" w:rsidRDefault="00C856B5">
            <w:pPr>
              <w:jc w:val="center"/>
              <w:rPr>
                <w:rFonts w:ascii="Verdana" w:hAnsi="Verdana"/>
                <w:color w:val="000000"/>
                <w:sz w:val="20"/>
                <w:lang w:eastAsia="en-GB"/>
              </w:rPr>
            </w:pPr>
            <w:r>
              <w:rPr>
                <w:rFonts w:ascii="Verdana" w:hAnsi="Verdana"/>
                <w:color w:val="000000"/>
                <w:sz w:val="20"/>
                <w:lang w:eastAsia="en-GB"/>
              </w:rPr>
              <w:t>1,400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7C8E14" w14:textId="77777777" w:rsidR="00C856B5" w:rsidRDefault="00C856B5">
            <w:pPr>
              <w:jc w:val="center"/>
              <w:rPr>
                <w:rFonts w:ascii="Verdana" w:hAnsi="Verdana"/>
                <w:color w:val="000000"/>
                <w:sz w:val="20"/>
                <w:lang w:eastAsia="en-GB"/>
              </w:rPr>
            </w:pPr>
            <w:r>
              <w:rPr>
                <w:rFonts w:ascii="Verdana" w:hAnsi="Verdana"/>
                <w:color w:val="000000"/>
                <w:sz w:val="20"/>
                <w:lang w:eastAsia="en-GB"/>
              </w:rPr>
              <w:t>45</w:t>
            </w:r>
          </w:p>
        </w:tc>
      </w:tr>
      <w:tr w:rsidR="00C856B5" w14:paraId="6F0A9212" w14:textId="77777777" w:rsidTr="00C856B5">
        <w:trPr>
          <w:trHeight w:val="255"/>
        </w:trPr>
        <w:tc>
          <w:tcPr>
            <w:tcW w:w="2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ED270F" w14:textId="77777777" w:rsidR="00C856B5" w:rsidRDefault="00C856B5">
            <w:pPr>
              <w:rPr>
                <w:rFonts w:ascii="Verdana" w:hAnsi="Verdana"/>
                <w:sz w:val="20"/>
                <w:lang w:eastAsia="en-GB"/>
              </w:rPr>
            </w:pPr>
            <w:r>
              <w:rPr>
                <w:rFonts w:ascii="Verdana" w:hAnsi="Verdana"/>
                <w:sz w:val="20"/>
                <w:lang w:eastAsia="en-GB"/>
              </w:rPr>
              <w:t>Female</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002A37" w14:textId="77777777" w:rsidR="00C856B5" w:rsidRDefault="00C856B5">
            <w:pPr>
              <w:jc w:val="center"/>
              <w:rPr>
                <w:rFonts w:ascii="Verdana" w:hAnsi="Verdana"/>
                <w:color w:val="000000"/>
                <w:sz w:val="20"/>
                <w:lang w:eastAsia="en-GB"/>
              </w:rPr>
            </w:pPr>
            <w:r>
              <w:rPr>
                <w:rFonts w:ascii="Verdana" w:hAnsi="Verdana"/>
                <w:color w:val="000000"/>
                <w:sz w:val="20"/>
                <w:lang w:eastAsia="en-GB"/>
              </w:rPr>
              <w:t>15,400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60498F" w14:textId="77777777" w:rsidR="00C856B5" w:rsidRDefault="00C856B5">
            <w:pPr>
              <w:jc w:val="center"/>
              <w:rPr>
                <w:rFonts w:ascii="Verdana" w:hAnsi="Verdana"/>
                <w:color w:val="000000"/>
                <w:sz w:val="20"/>
                <w:lang w:eastAsia="en-GB"/>
              </w:rPr>
            </w:pPr>
            <w:r>
              <w:rPr>
                <w:rFonts w:ascii="Verdana" w:hAnsi="Verdana"/>
                <w:color w:val="000000"/>
                <w:sz w:val="20"/>
                <w:lang w:eastAsia="en-GB"/>
              </w:rPr>
              <w:t>4,249</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F2DB07" w14:textId="77777777" w:rsidR="00C856B5" w:rsidRDefault="00C856B5">
            <w:pPr>
              <w:jc w:val="center"/>
              <w:rPr>
                <w:rFonts w:ascii="Verdana" w:hAnsi="Verdana"/>
                <w:color w:val="000000"/>
                <w:sz w:val="20"/>
                <w:lang w:eastAsia="en-GB"/>
              </w:rPr>
            </w:pPr>
            <w:r>
              <w:rPr>
                <w:rFonts w:ascii="Verdana" w:hAnsi="Verdana"/>
                <w:color w:val="000000"/>
                <w:sz w:val="20"/>
                <w:lang w:eastAsia="en-GB"/>
              </w:rPr>
              <w:t>-</w:t>
            </w:r>
          </w:p>
        </w:tc>
        <w:tc>
          <w:tcPr>
            <w:tcW w:w="1701" w:type="dxa"/>
            <w:tcBorders>
              <w:top w:val="nil"/>
              <w:left w:val="nil"/>
              <w:bottom w:val="single" w:sz="8" w:space="0" w:color="auto"/>
              <w:right w:val="single" w:sz="8" w:space="0" w:color="auto"/>
            </w:tcBorders>
            <w:vAlign w:val="center"/>
            <w:hideMark/>
          </w:tcPr>
          <w:p w14:paraId="36C95A7C" w14:textId="77777777" w:rsidR="00C856B5" w:rsidRDefault="00C856B5">
            <w:pPr>
              <w:jc w:val="center"/>
              <w:rPr>
                <w:rFonts w:ascii="Verdana" w:hAnsi="Verdana"/>
                <w:color w:val="000000"/>
                <w:sz w:val="20"/>
                <w:lang w:eastAsia="en-GB"/>
              </w:rPr>
            </w:pPr>
            <w:r>
              <w:rPr>
                <w:rFonts w:ascii="Verdana" w:hAnsi="Verdana"/>
                <w:color w:val="000000"/>
                <w:sz w:val="20"/>
                <w:lang w:eastAsia="en-GB"/>
              </w:rPr>
              <w:t>6,100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A110B3" w14:textId="77777777" w:rsidR="00C856B5" w:rsidRDefault="00C856B5">
            <w:pPr>
              <w:jc w:val="center"/>
              <w:rPr>
                <w:rFonts w:ascii="Verdana" w:hAnsi="Verdana"/>
                <w:color w:val="000000"/>
                <w:sz w:val="20"/>
                <w:lang w:eastAsia="en-GB"/>
              </w:rPr>
            </w:pPr>
            <w:r>
              <w:rPr>
                <w:rFonts w:ascii="Verdana" w:hAnsi="Verdana"/>
                <w:color w:val="000000"/>
                <w:sz w:val="20"/>
                <w:lang w:eastAsia="en-GB"/>
              </w:rPr>
              <w:t>553</w:t>
            </w:r>
          </w:p>
        </w:tc>
      </w:tr>
      <w:tr w:rsidR="00C856B5" w14:paraId="720F59C2" w14:textId="77777777" w:rsidTr="00C856B5">
        <w:trPr>
          <w:trHeight w:val="255"/>
        </w:trPr>
        <w:tc>
          <w:tcPr>
            <w:tcW w:w="2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929DBA" w14:textId="77777777" w:rsidR="00C856B5" w:rsidRDefault="00C856B5">
            <w:pPr>
              <w:rPr>
                <w:rFonts w:ascii="Verdana" w:hAnsi="Verdana"/>
                <w:sz w:val="20"/>
                <w:lang w:eastAsia="en-GB"/>
              </w:rPr>
            </w:pPr>
            <w:r>
              <w:rPr>
                <w:rFonts w:ascii="Verdana" w:hAnsi="Verdana"/>
                <w:sz w:val="20"/>
                <w:lang w:eastAsia="en-GB"/>
              </w:rPr>
              <w:t>Children and Young People (under 16)</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B98C50" w14:textId="77777777" w:rsidR="00C856B5" w:rsidRDefault="00C856B5">
            <w:pPr>
              <w:jc w:val="center"/>
              <w:rPr>
                <w:rFonts w:ascii="Verdana" w:hAnsi="Verdana"/>
                <w:color w:val="000000"/>
                <w:sz w:val="20"/>
                <w:lang w:eastAsia="en-GB"/>
              </w:rPr>
            </w:pPr>
            <w:r>
              <w:rPr>
                <w:rFonts w:ascii="Verdana" w:hAnsi="Verdana"/>
                <w:color w:val="000000"/>
                <w:sz w:val="20"/>
                <w:lang w:eastAsia="en-GB"/>
              </w:rPr>
              <w:t>See note</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8A531" w14:textId="77777777" w:rsidR="00C856B5" w:rsidRDefault="00C856B5">
            <w:pPr>
              <w:jc w:val="center"/>
              <w:rPr>
                <w:rFonts w:ascii="Verdana" w:hAnsi="Verdana"/>
                <w:color w:val="000000"/>
                <w:sz w:val="20"/>
                <w:lang w:eastAsia="en-GB"/>
              </w:rPr>
            </w:pPr>
            <w:r>
              <w:rPr>
                <w:rFonts w:ascii="Verdana" w:hAnsi="Verdana"/>
                <w:color w:val="000000"/>
                <w:sz w:val="20"/>
                <w:lang w:eastAsia="en-GB"/>
              </w:rPr>
              <w:t>111</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F61142" w14:textId="77777777" w:rsidR="00C856B5" w:rsidRDefault="00C856B5">
            <w:pPr>
              <w:jc w:val="center"/>
              <w:rPr>
                <w:rFonts w:ascii="Verdana" w:hAnsi="Verdana"/>
                <w:color w:val="000000"/>
                <w:sz w:val="20"/>
                <w:lang w:eastAsia="en-GB"/>
              </w:rPr>
            </w:pPr>
            <w:r>
              <w:rPr>
                <w:rFonts w:ascii="Verdana" w:hAnsi="Verdana"/>
                <w:color w:val="000000"/>
                <w:sz w:val="20"/>
                <w:lang w:eastAsia="en-GB"/>
              </w:rPr>
              <w:t>-</w:t>
            </w:r>
          </w:p>
        </w:tc>
        <w:tc>
          <w:tcPr>
            <w:tcW w:w="1701" w:type="dxa"/>
            <w:tcBorders>
              <w:top w:val="nil"/>
              <w:left w:val="nil"/>
              <w:bottom w:val="single" w:sz="8" w:space="0" w:color="auto"/>
              <w:right w:val="single" w:sz="8" w:space="0" w:color="auto"/>
            </w:tcBorders>
            <w:vAlign w:val="center"/>
            <w:hideMark/>
          </w:tcPr>
          <w:p w14:paraId="2700DD41" w14:textId="77777777" w:rsidR="00C856B5" w:rsidRDefault="00C856B5">
            <w:pPr>
              <w:jc w:val="center"/>
              <w:rPr>
                <w:rFonts w:ascii="Verdana" w:hAnsi="Verdana"/>
                <w:color w:val="000000"/>
                <w:sz w:val="20"/>
                <w:lang w:eastAsia="en-GB"/>
              </w:rPr>
            </w:pPr>
            <w:r>
              <w:rPr>
                <w:rFonts w:ascii="Verdana" w:hAnsi="Verdana"/>
                <w:color w:val="000000"/>
                <w:sz w:val="20"/>
                <w:lang w:eastAsia="en-GB"/>
              </w:rPr>
              <w:t>See note</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34DD01" w14:textId="77777777" w:rsidR="00C856B5" w:rsidRDefault="00C856B5">
            <w:pPr>
              <w:jc w:val="center"/>
              <w:rPr>
                <w:rFonts w:ascii="Verdana" w:hAnsi="Verdana"/>
                <w:color w:val="000000"/>
                <w:sz w:val="20"/>
                <w:lang w:eastAsia="en-GB"/>
              </w:rPr>
            </w:pPr>
            <w:r>
              <w:rPr>
                <w:rFonts w:ascii="Verdana" w:hAnsi="Verdana"/>
                <w:color w:val="000000"/>
                <w:sz w:val="20"/>
                <w:lang w:eastAsia="en-GB"/>
              </w:rPr>
              <w:t>513</w:t>
            </w:r>
          </w:p>
        </w:tc>
      </w:tr>
      <w:tr w:rsidR="00C856B5" w14:paraId="0EEF43CE" w14:textId="77777777" w:rsidTr="00C856B5">
        <w:trPr>
          <w:trHeight w:val="255"/>
        </w:trPr>
        <w:tc>
          <w:tcPr>
            <w:tcW w:w="227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1F364FB" w14:textId="77777777" w:rsidR="00C856B5" w:rsidRDefault="00C856B5">
            <w:pPr>
              <w:rPr>
                <w:rFonts w:ascii="Verdana" w:hAnsi="Verdana"/>
                <w:sz w:val="20"/>
                <w:lang w:eastAsia="en-GB"/>
              </w:rPr>
            </w:pPr>
            <w:r>
              <w:rPr>
                <w:rFonts w:ascii="Verdana" w:hAnsi="Verdana"/>
                <w:sz w:val="20"/>
                <w:lang w:eastAsia="en-GB"/>
              </w:rPr>
              <w:t>Total</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75D49E" w14:textId="77777777" w:rsidR="00C856B5" w:rsidRDefault="00C856B5">
            <w:pPr>
              <w:jc w:val="center"/>
              <w:rPr>
                <w:rFonts w:ascii="Verdana" w:hAnsi="Verdana"/>
                <w:color w:val="000000"/>
                <w:sz w:val="20"/>
                <w:lang w:eastAsia="en-GB"/>
              </w:rPr>
            </w:pPr>
            <w:r>
              <w:rPr>
                <w:rFonts w:ascii="Verdana" w:hAnsi="Verdana"/>
                <w:color w:val="000000"/>
                <w:sz w:val="20"/>
                <w:lang w:eastAsia="en-GB"/>
              </w:rPr>
              <w:t>22,600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A664D" w14:textId="77777777" w:rsidR="00C856B5" w:rsidRDefault="00C856B5">
            <w:pPr>
              <w:jc w:val="center"/>
              <w:rPr>
                <w:rFonts w:ascii="Verdana" w:hAnsi="Verdana"/>
                <w:color w:val="000000"/>
                <w:sz w:val="20"/>
                <w:lang w:eastAsia="en-GB"/>
              </w:rPr>
            </w:pPr>
            <w:r>
              <w:rPr>
                <w:rFonts w:ascii="Verdana" w:hAnsi="Verdana"/>
                <w:color w:val="000000"/>
                <w:sz w:val="20"/>
                <w:lang w:eastAsia="en-GB"/>
              </w:rPr>
              <w:t>6,104</w:t>
            </w:r>
          </w:p>
        </w:tc>
        <w:tc>
          <w:tcPr>
            <w:tcW w:w="12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E35498" w14:textId="77777777" w:rsidR="00C856B5" w:rsidRDefault="00C856B5">
            <w:pPr>
              <w:jc w:val="center"/>
              <w:rPr>
                <w:rFonts w:ascii="Verdana" w:hAnsi="Verdana"/>
                <w:color w:val="000000"/>
                <w:sz w:val="20"/>
                <w:lang w:eastAsia="en-GB"/>
              </w:rPr>
            </w:pPr>
            <w:r>
              <w:rPr>
                <w:rFonts w:ascii="Verdana" w:hAnsi="Verdana"/>
                <w:color w:val="000000"/>
                <w:sz w:val="20"/>
                <w:lang w:eastAsia="en-GB"/>
              </w:rPr>
              <w:t>3,511</w:t>
            </w:r>
          </w:p>
        </w:tc>
        <w:tc>
          <w:tcPr>
            <w:tcW w:w="1701" w:type="dxa"/>
            <w:tcBorders>
              <w:top w:val="nil"/>
              <w:left w:val="nil"/>
              <w:bottom w:val="single" w:sz="8" w:space="0" w:color="auto"/>
              <w:right w:val="single" w:sz="8" w:space="0" w:color="auto"/>
            </w:tcBorders>
            <w:vAlign w:val="center"/>
            <w:hideMark/>
          </w:tcPr>
          <w:p w14:paraId="2831082D" w14:textId="77777777" w:rsidR="00C856B5" w:rsidRDefault="00C856B5">
            <w:pPr>
              <w:jc w:val="center"/>
              <w:rPr>
                <w:rFonts w:ascii="Verdana" w:hAnsi="Verdana"/>
                <w:color w:val="000000"/>
                <w:sz w:val="20"/>
                <w:lang w:eastAsia="en-GB"/>
              </w:rPr>
            </w:pPr>
            <w:r>
              <w:rPr>
                <w:rFonts w:ascii="Verdana" w:hAnsi="Verdana"/>
                <w:color w:val="000000"/>
                <w:sz w:val="20"/>
                <w:lang w:eastAsia="en-GB"/>
              </w:rPr>
              <w:t>7,500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1363F9" w14:textId="77777777" w:rsidR="00C856B5" w:rsidRDefault="00C856B5">
            <w:pPr>
              <w:jc w:val="center"/>
              <w:rPr>
                <w:rFonts w:ascii="Verdana" w:hAnsi="Verdana"/>
                <w:color w:val="000000"/>
                <w:sz w:val="20"/>
                <w:lang w:eastAsia="en-GB"/>
              </w:rPr>
            </w:pPr>
            <w:r>
              <w:rPr>
                <w:rFonts w:ascii="Verdana" w:hAnsi="Verdana"/>
                <w:color w:val="000000"/>
                <w:sz w:val="20"/>
                <w:lang w:eastAsia="en-GB"/>
              </w:rPr>
              <w:t>1,135</w:t>
            </w:r>
          </w:p>
        </w:tc>
      </w:tr>
    </w:tbl>
    <w:p w14:paraId="59ED74C8" w14:textId="77777777" w:rsidR="00517BEB" w:rsidRDefault="00517BEB" w:rsidP="00D822DF">
      <w:pPr>
        <w:rPr>
          <w:rFonts w:ascii="Verdana" w:hAnsi="Verdana"/>
          <w:b/>
          <w:sz w:val="22"/>
          <w:szCs w:val="22"/>
        </w:rPr>
      </w:pPr>
    </w:p>
    <w:p w14:paraId="05A60A48" w14:textId="648EC0D2" w:rsidR="00517BEB" w:rsidRPr="00C45B95" w:rsidRDefault="00C45B95" w:rsidP="00D822DF">
      <w:pPr>
        <w:rPr>
          <w:rFonts w:ascii="Verdana" w:hAnsi="Verdana"/>
          <w:sz w:val="22"/>
          <w:szCs w:val="22"/>
        </w:rPr>
      </w:pPr>
      <w:r>
        <w:rPr>
          <w:rFonts w:ascii="Verdana" w:hAnsi="Verdana"/>
          <w:sz w:val="22"/>
          <w:szCs w:val="22"/>
        </w:rPr>
        <w:t xml:space="preserve">The table below shows throughput in domestic abuse services by type of service. It is important to note some service users </w:t>
      </w:r>
      <w:r w:rsidR="009A44FD">
        <w:rPr>
          <w:rFonts w:ascii="Verdana" w:hAnsi="Verdana"/>
          <w:sz w:val="22"/>
          <w:szCs w:val="22"/>
        </w:rPr>
        <w:t>may have utilised</w:t>
      </w:r>
      <w:r>
        <w:rPr>
          <w:rFonts w:ascii="Verdana" w:hAnsi="Verdana"/>
          <w:sz w:val="22"/>
          <w:szCs w:val="22"/>
        </w:rPr>
        <w:t xml:space="preserve"> more than one service and therefore </w:t>
      </w:r>
      <w:r w:rsidR="009A44FD">
        <w:rPr>
          <w:rFonts w:ascii="Verdana" w:hAnsi="Verdana"/>
          <w:sz w:val="22"/>
          <w:szCs w:val="22"/>
        </w:rPr>
        <w:t xml:space="preserve">may </w:t>
      </w:r>
      <w:r>
        <w:rPr>
          <w:rFonts w:ascii="Verdana" w:hAnsi="Verdana"/>
          <w:sz w:val="22"/>
          <w:szCs w:val="22"/>
        </w:rPr>
        <w:t>have been counted twice.</w:t>
      </w:r>
    </w:p>
    <w:p w14:paraId="4DE515AA" w14:textId="77777777" w:rsidR="005219A7" w:rsidRPr="004C48E2" w:rsidRDefault="005219A7" w:rsidP="00D822DF">
      <w:pPr>
        <w:rPr>
          <w:rFonts w:ascii="Verdana" w:hAnsi="Verdana"/>
          <w:b/>
          <w:sz w:val="22"/>
          <w:szCs w:val="22"/>
          <w:highlight w:val="magent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1701"/>
        <w:gridCol w:w="1134"/>
        <w:gridCol w:w="1926"/>
        <w:gridCol w:w="850"/>
        <w:gridCol w:w="1843"/>
        <w:gridCol w:w="1418"/>
      </w:tblGrid>
      <w:tr w:rsidR="005A6D8E" w:rsidRPr="005D1D14" w14:paraId="7A6E6A26" w14:textId="77777777" w:rsidTr="00314043">
        <w:tc>
          <w:tcPr>
            <w:tcW w:w="734" w:type="dxa"/>
            <w:shd w:val="clear" w:color="auto" w:fill="B6DDE8"/>
            <w:vAlign w:val="center"/>
          </w:tcPr>
          <w:p w14:paraId="58D7178A" w14:textId="77777777" w:rsidR="005A6D8E" w:rsidRPr="005D1D14" w:rsidRDefault="005A6D8E" w:rsidP="00314043">
            <w:pPr>
              <w:spacing w:line="276" w:lineRule="auto"/>
              <w:rPr>
                <w:rFonts w:ascii="Verdana" w:hAnsi="Verdana"/>
                <w:b/>
                <w:iCs/>
                <w:sz w:val="20"/>
                <w:lang w:val="en" w:eastAsia="en-GB"/>
              </w:rPr>
            </w:pPr>
            <w:bookmarkStart w:id="8" w:name="_Hlk72956541"/>
          </w:p>
        </w:tc>
        <w:tc>
          <w:tcPr>
            <w:tcW w:w="1701" w:type="dxa"/>
            <w:shd w:val="clear" w:color="auto" w:fill="B6DDE8"/>
            <w:vAlign w:val="center"/>
          </w:tcPr>
          <w:p w14:paraId="4EAEEBF6" w14:textId="77777777" w:rsidR="005A6D8E" w:rsidRDefault="005A6D8E" w:rsidP="00314043">
            <w:pPr>
              <w:spacing w:line="276" w:lineRule="auto"/>
              <w:rPr>
                <w:rFonts w:ascii="Verdana" w:hAnsi="Verdana"/>
                <w:b/>
                <w:iCs/>
                <w:sz w:val="20"/>
                <w:lang w:val="en" w:eastAsia="en-GB"/>
              </w:rPr>
            </w:pPr>
            <w:r w:rsidRPr="005D1D14">
              <w:rPr>
                <w:rFonts w:ascii="Verdana" w:hAnsi="Verdana"/>
                <w:b/>
                <w:iCs/>
                <w:sz w:val="20"/>
                <w:lang w:val="en" w:eastAsia="en-GB"/>
              </w:rPr>
              <w:t>Refuge</w:t>
            </w:r>
            <w:r>
              <w:rPr>
                <w:rFonts w:ascii="Verdana" w:hAnsi="Verdana"/>
                <w:b/>
                <w:iCs/>
                <w:sz w:val="20"/>
                <w:lang w:val="en" w:eastAsia="en-GB"/>
              </w:rPr>
              <w:t>/</w:t>
            </w:r>
          </w:p>
          <w:p w14:paraId="279F2C9D" w14:textId="77777777" w:rsidR="005A6D8E" w:rsidRDefault="005A6D8E" w:rsidP="00314043">
            <w:pPr>
              <w:spacing w:line="276" w:lineRule="auto"/>
              <w:rPr>
                <w:rFonts w:ascii="Verdana" w:hAnsi="Verdana"/>
                <w:b/>
                <w:iCs/>
                <w:sz w:val="20"/>
                <w:lang w:val="en" w:eastAsia="en-GB"/>
              </w:rPr>
            </w:pPr>
            <w:r>
              <w:rPr>
                <w:rFonts w:ascii="Verdana" w:hAnsi="Verdana"/>
                <w:b/>
                <w:iCs/>
                <w:sz w:val="20"/>
                <w:lang w:val="en" w:eastAsia="en-GB"/>
              </w:rPr>
              <w:t>other</w:t>
            </w:r>
          </w:p>
          <w:p w14:paraId="207F3A42" w14:textId="77777777" w:rsidR="005A6D8E" w:rsidRDefault="005A6D8E" w:rsidP="00314043">
            <w:pPr>
              <w:spacing w:line="276" w:lineRule="auto"/>
              <w:rPr>
                <w:rFonts w:ascii="Verdana" w:hAnsi="Verdana"/>
                <w:b/>
                <w:iCs/>
                <w:sz w:val="20"/>
                <w:lang w:val="en" w:eastAsia="en-GB"/>
              </w:rPr>
            </w:pPr>
            <w:r>
              <w:rPr>
                <w:rFonts w:ascii="Verdana" w:hAnsi="Verdana"/>
                <w:b/>
                <w:iCs/>
                <w:sz w:val="20"/>
                <w:lang w:val="en" w:eastAsia="en-GB"/>
              </w:rPr>
              <w:t>Safe accom</w:t>
            </w:r>
          </w:p>
          <w:p w14:paraId="4BEACACC" w14:textId="77777777" w:rsidR="005A6D8E" w:rsidRPr="005D1D14" w:rsidRDefault="005A6D8E" w:rsidP="00314043">
            <w:pPr>
              <w:spacing w:line="276" w:lineRule="auto"/>
              <w:rPr>
                <w:rFonts w:ascii="Verdana" w:hAnsi="Verdana"/>
                <w:b/>
                <w:iCs/>
                <w:sz w:val="20"/>
                <w:lang w:val="en" w:eastAsia="en-GB"/>
              </w:rPr>
            </w:pPr>
            <w:r>
              <w:rPr>
                <w:rFonts w:ascii="Verdana" w:hAnsi="Verdana"/>
                <w:b/>
                <w:iCs/>
                <w:sz w:val="20"/>
                <w:lang w:val="en" w:eastAsia="en-GB"/>
              </w:rPr>
              <w:t>(Women)</w:t>
            </w:r>
          </w:p>
        </w:tc>
        <w:tc>
          <w:tcPr>
            <w:tcW w:w="1134" w:type="dxa"/>
            <w:shd w:val="clear" w:color="auto" w:fill="B6DDE8"/>
          </w:tcPr>
          <w:p w14:paraId="0972BF44" w14:textId="77777777" w:rsidR="005A6D8E" w:rsidRDefault="005A6D8E" w:rsidP="00314043">
            <w:pPr>
              <w:spacing w:line="276" w:lineRule="auto"/>
              <w:rPr>
                <w:rFonts w:ascii="Verdana" w:hAnsi="Verdana"/>
                <w:b/>
                <w:iCs/>
                <w:sz w:val="20"/>
                <w:lang w:val="en" w:eastAsia="en-GB"/>
              </w:rPr>
            </w:pPr>
            <w:r>
              <w:rPr>
                <w:rFonts w:ascii="Verdana" w:hAnsi="Verdana"/>
                <w:b/>
                <w:iCs/>
                <w:sz w:val="20"/>
                <w:lang w:val="en" w:eastAsia="en-GB"/>
              </w:rPr>
              <w:t xml:space="preserve">Refuge </w:t>
            </w:r>
          </w:p>
          <w:p w14:paraId="12204E4D" w14:textId="77777777" w:rsidR="005A6D8E" w:rsidRDefault="005A6D8E" w:rsidP="00314043">
            <w:pPr>
              <w:spacing w:line="276" w:lineRule="auto"/>
              <w:rPr>
                <w:rFonts w:ascii="Verdana" w:hAnsi="Verdana"/>
                <w:b/>
                <w:iCs/>
                <w:sz w:val="20"/>
                <w:lang w:val="en" w:eastAsia="en-GB"/>
              </w:rPr>
            </w:pPr>
            <w:r>
              <w:rPr>
                <w:rFonts w:ascii="Verdana" w:hAnsi="Verdana"/>
                <w:b/>
                <w:iCs/>
                <w:sz w:val="20"/>
                <w:lang w:val="en" w:eastAsia="en-GB"/>
              </w:rPr>
              <w:t>(men)</w:t>
            </w:r>
          </w:p>
        </w:tc>
        <w:tc>
          <w:tcPr>
            <w:tcW w:w="1926" w:type="dxa"/>
            <w:shd w:val="clear" w:color="auto" w:fill="B6DDE8"/>
          </w:tcPr>
          <w:p w14:paraId="7C689518" w14:textId="77777777" w:rsidR="005A6D8E" w:rsidRDefault="005A6D8E" w:rsidP="00314043">
            <w:pPr>
              <w:spacing w:line="276" w:lineRule="auto"/>
              <w:rPr>
                <w:rFonts w:ascii="Verdana" w:hAnsi="Verdana"/>
                <w:b/>
                <w:iCs/>
                <w:sz w:val="20"/>
                <w:lang w:val="en" w:eastAsia="en-GB"/>
              </w:rPr>
            </w:pPr>
            <w:r>
              <w:rPr>
                <w:rFonts w:ascii="Verdana" w:hAnsi="Verdana"/>
                <w:b/>
                <w:iCs/>
                <w:sz w:val="20"/>
                <w:lang w:val="en" w:eastAsia="en-GB"/>
              </w:rPr>
              <w:t>Refuge/other safe accom (CYP)</w:t>
            </w:r>
          </w:p>
          <w:p w14:paraId="532CB19A" w14:textId="77777777" w:rsidR="005A6D8E" w:rsidRPr="005D1D14" w:rsidRDefault="005A6D8E" w:rsidP="00314043">
            <w:pPr>
              <w:spacing w:line="276" w:lineRule="auto"/>
              <w:rPr>
                <w:rFonts w:ascii="Verdana" w:hAnsi="Verdana"/>
                <w:b/>
                <w:iCs/>
                <w:sz w:val="20"/>
                <w:lang w:val="en" w:eastAsia="en-GB"/>
              </w:rPr>
            </w:pPr>
          </w:p>
        </w:tc>
        <w:tc>
          <w:tcPr>
            <w:tcW w:w="850" w:type="dxa"/>
            <w:shd w:val="clear" w:color="auto" w:fill="B6DDE8"/>
            <w:vAlign w:val="center"/>
          </w:tcPr>
          <w:p w14:paraId="74A652C2" w14:textId="77777777" w:rsidR="005A6D8E" w:rsidRPr="005D1D14" w:rsidRDefault="005A6D8E" w:rsidP="00314043">
            <w:pPr>
              <w:spacing w:line="276" w:lineRule="auto"/>
              <w:rPr>
                <w:rFonts w:ascii="Verdana" w:hAnsi="Verdana"/>
                <w:b/>
                <w:iCs/>
                <w:sz w:val="20"/>
                <w:lang w:val="en" w:eastAsia="en-GB"/>
              </w:rPr>
            </w:pPr>
            <w:r w:rsidRPr="005D1D14">
              <w:rPr>
                <w:rFonts w:ascii="Verdana" w:hAnsi="Verdana"/>
                <w:b/>
                <w:iCs/>
                <w:sz w:val="20"/>
                <w:lang w:val="en" w:eastAsia="en-GB"/>
              </w:rPr>
              <w:t>IDVA</w:t>
            </w:r>
          </w:p>
        </w:tc>
        <w:tc>
          <w:tcPr>
            <w:tcW w:w="1843" w:type="dxa"/>
            <w:shd w:val="clear" w:color="auto" w:fill="B6DDE8"/>
            <w:vAlign w:val="center"/>
          </w:tcPr>
          <w:p w14:paraId="2BC1D94F" w14:textId="77777777" w:rsidR="005A6D8E" w:rsidRPr="005D1D14" w:rsidRDefault="005A6D8E" w:rsidP="00314043">
            <w:pPr>
              <w:spacing w:line="276" w:lineRule="auto"/>
              <w:rPr>
                <w:rFonts w:ascii="Verdana" w:hAnsi="Verdana"/>
                <w:b/>
                <w:iCs/>
                <w:sz w:val="20"/>
                <w:lang w:val="en" w:eastAsia="en-GB"/>
              </w:rPr>
            </w:pPr>
            <w:r w:rsidRPr="005D1D14">
              <w:rPr>
                <w:rFonts w:ascii="Verdana" w:hAnsi="Verdana"/>
                <w:b/>
                <w:iCs/>
                <w:sz w:val="20"/>
                <w:lang w:val="en" w:eastAsia="en-GB"/>
              </w:rPr>
              <w:t>Recovery interventions</w:t>
            </w:r>
          </w:p>
        </w:tc>
        <w:tc>
          <w:tcPr>
            <w:tcW w:w="1418" w:type="dxa"/>
            <w:shd w:val="clear" w:color="auto" w:fill="B6DDE8"/>
            <w:vAlign w:val="center"/>
          </w:tcPr>
          <w:p w14:paraId="46BA76DA" w14:textId="77777777" w:rsidR="005A6D8E" w:rsidRPr="005D1D14" w:rsidRDefault="005A6D8E" w:rsidP="00314043">
            <w:pPr>
              <w:spacing w:line="276" w:lineRule="auto"/>
              <w:rPr>
                <w:rFonts w:ascii="Verdana" w:hAnsi="Verdana"/>
                <w:b/>
                <w:iCs/>
                <w:sz w:val="20"/>
                <w:lang w:val="en" w:eastAsia="en-GB"/>
              </w:rPr>
            </w:pPr>
            <w:r w:rsidRPr="005D1D14">
              <w:rPr>
                <w:rFonts w:ascii="Verdana" w:hAnsi="Verdana"/>
                <w:b/>
                <w:iCs/>
                <w:sz w:val="20"/>
                <w:lang w:val="en" w:eastAsia="en-GB"/>
              </w:rPr>
              <w:t>REACH helpline</w:t>
            </w:r>
          </w:p>
        </w:tc>
      </w:tr>
      <w:tr w:rsidR="005A6D8E" w:rsidRPr="005D1D14" w14:paraId="6C5B8AFC" w14:textId="77777777" w:rsidTr="00314043">
        <w:tc>
          <w:tcPr>
            <w:tcW w:w="734" w:type="dxa"/>
            <w:shd w:val="clear" w:color="auto" w:fill="auto"/>
          </w:tcPr>
          <w:p w14:paraId="78EB35A7" w14:textId="77777777" w:rsidR="005A6D8E" w:rsidRPr="005D1D14" w:rsidRDefault="005A6D8E" w:rsidP="00314043">
            <w:pPr>
              <w:spacing w:line="276" w:lineRule="auto"/>
              <w:rPr>
                <w:rFonts w:ascii="Verdana" w:hAnsi="Verdana"/>
                <w:iCs/>
                <w:sz w:val="20"/>
                <w:lang w:val="en" w:eastAsia="en-GB"/>
              </w:rPr>
            </w:pPr>
            <w:r w:rsidRPr="005D1D14">
              <w:rPr>
                <w:rFonts w:ascii="Verdana" w:hAnsi="Verdana"/>
                <w:iCs/>
                <w:sz w:val="20"/>
                <w:lang w:val="en" w:eastAsia="en-GB"/>
              </w:rPr>
              <w:t>Total</w:t>
            </w:r>
          </w:p>
        </w:tc>
        <w:tc>
          <w:tcPr>
            <w:tcW w:w="1701" w:type="dxa"/>
            <w:shd w:val="clear" w:color="auto" w:fill="auto"/>
            <w:vAlign w:val="center"/>
          </w:tcPr>
          <w:p w14:paraId="72763FA0" w14:textId="77777777" w:rsidR="005A6D8E" w:rsidRPr="005D1D14" w:rsidRDefault="005A6D8E" w:rsidP="00314043">
            <w:pPr>
              <w:spacing w:line="276" w:lineRule="auto"/>
              <w:jc w:val="right"/>
              <w:rPr>
                <w:rFonts w:ascii="Verdana" w:hAnsi="Verdana"/>
                <w:iCs/>
                <w:sz w:val="20"/>
                <w:lang w:val="en" w:eastAsia="en-GB"/>
              </w:rPr>
            </w:pPr>
            <w:r>
              <w:rPr>
                <w:rFonts w:ascii="Verdana" w:hAnsi="Verdana"/>
                <w:iCs/>
                <w:sz w:val="20"/>
                <w:lang w:val="en" w:eastAsia="en-GB"/>
              </w:rPr>
              <w:t>91</w:t>
            </w:r>
          </w:p>
        </w:tc>
        <w:tc>
          <w:tcPr>
            <w:tcW w:w="1134" w:type="dxa"/>
          </w:tcPr>
          <w:p w14:paraId="3D73D5FC" w14:textId="77777777" w:rsidR="005A6D8E" w:rsidRDefault="005A6D8E" w:rsidP="00314043">
            <w:pPr>
              <w:spacing w:line="276" w:lineRule="auto"/>
              <w:rPr>
                <w:rFonts w:ascii="Verdana" w:hAnsi="Verdana"/>
                <w:iCs/>
                <w:sz w:val="20"/>
                <w:lang w:val="en" w:eastAsia="en-GB"/>
              </w:rPr>
            </w:pPr>
            <w:r>
              <w:rPr>
                <w:rFonts w:ascii="Verdana" w:hAnsi="Verdana"/>
                <w:iCs/>
                <w:sz w:val="20"/>
                <w:lang w:val="en" w:eastAsia="en-GB"/>
              </w:rPr>
              <w:t xml:space="preserve">      </w:t>
            </w:r>
          </w:p>
          <w:p w14:paraId="1FE4FDF0" w14:textId="77777777" w:rsidR="005A6D8E" w:rsidRDefault="005A6D8E" w:rsidP="00314043">
            <w:pPr>
              <w:spacing w:line="276" w:lineRule="auto"/>
              <w:jc w:val="center"/>
              <w:rPr>
                <w:rFonts w:ascii="Verdana" w:hAnsi="Verdana"/>
                <w:iCs/>
                <w:sz w:val="20"/>
                <w:lang w:val="en" w:eastAsia="en-GB"/>
              </w:rPr>
            </w:pPr>
            <w:r>
              <w:rPr>
                <w:rFonts w:ascii="Verdana" w:hAnsi="Verdana"/>
                <w:iCs/>
                <w:sz w:val="20"/>
                <w:lang w:val="en" w:eastAsia="en-GB"/>
              </w:rPr>
              <w:t>14</w:t>
            </w:r>
          </w:p>
          <w:p w14:paraId="2EEEAE6A" w14:textId="77777777" w:rsidR="005A6D8E" w:rsidRDefault="005A6D8E" w:rsidP="00314043">
            <w:pPr>
              <w:rPr>
                <w:rFonts w:ascii="Verdana" w:hAnsi="Verdana"/>
                <w:iCs/>
                <w:sz w:val="20"/>
                <w:lang w:val="en" w:eastAsia="en-GB"/>
              </w:rPr>
            </w:pPr>
            <w:r>
              <w:rPr>
                <w:rFonts w:ascii="Verdana" w:hAnsi="Verdana"/>
                <w:iCs/>
                <w:sz w:val="20"/>
                <w:lang w:val="en" w:eastAsia="en-GB"/>
              </w:rPr>
              <w:t xml:space="preserve">   </w:t>
            </w:r>
          </w:p>
        </w:tc>
        <w:tc>
          <w:tcPr>
            <w:tcW w:w="1926" w:type="dxa"/>
          </w:tcPr>
          <w:p w14:paraId="15A5E443" w14:textId="77777777" w:rsidR="005A6D8E" w:rsidRDefault="005A6D8E" w:rsidP="00314043">
            <w:pPr>
              <w:spacing w:line="276" w:lineRule="auto"/>
              <w:jc w:val="right"/>
              <w:rPr>
                <w:rFonts w:ascii="Verdana" w:hAnsi="Verdana"/>
                <w:iCs/>
                <w:sz w:val="20"/>
                <w:lang w:val="en" w:eastAsia="en-GB"/>
              </w:rPr>
            </w:pPr>
          </w:p>
          <w:p w14:paraId="1832AA52" w14:textId="77777777" w:rsidR="005A6D8E" w:rsidRPr="005D1D14" w:rsidRDefault="005A6D8E" w:rsidP="00314043">
            <w:pPr>
              <w:spacing w:line="276" w:lineRule="auto"/>
              <w:jc w:val="center"/>
              <w:rPr>
                <w:rFonts w:ascii="Verdana" w:hAnsi="Verdana"/>
                <w:iCs/>
                <w:sz w:val="20"/>
                <w:lang w:val="en" w:eastAsia="en-GB"/>
              </w:rPr>
            </w:pPr>
            <w:r>
              <w:rPr>
                <w:rFonts w:ascii="Verdana" w:hAnsi="Verdana"/>
                <w:iCs/>
                <w:sz w:val="20"/>
                <w:lang w:val="en" w:eastAsia="en-GB"/>
              </w:rPr>
              <w:t>76</w:t>
            </w:r>
          </w:p>
        </w:tc>
        <w:tc>
          <w:tcPr>
            <w:tcW w:w="850" w:type="dxa"/>
            <w:shd w:val="clear" w:color="auto" w:fill="auto"/>
            <w:vAlign w:val="center"/>
          </w:tcPr>
          <w:p w14:paraId="6ABCC64E" w14:textId="77777777" w:rsidR="005A6D8E" w:rsidRPr="005D1D14" w:rsidRDefault="005A6D8E" w:rsidP="00314043">
            <w:pPr>
              <w:spacing w:line="276" w:lineRule="auto"/>
              <w:jc w:val="right"/>
              <w:rPr>
                <w:rFonts w:ascii="Verdana" w:hAnsi="Verdana"/>
                <w:iCs/>
                <w:sz w:val="20"/>
                <w:lang w:val="en" w:eastAsia="en-GB"/>
              </w:rPr>
            </w:pPr>
            <w:r w:rsidRPr="005D1D14">
              <w:rPr>
                <w:rFonts w:ascii="Verdana" w:hAnsi="Verdana"/>
                <w:iCs/>
                <w:sz w:val="20"/>
                <w:lang w:val="en" w:eastAsia="en-GB"/>
              </w:rPr>
              <w:t>1,200</w:t>
            </w:r>
          </w:p>
        </w:tc>
        <w:tc>
          <w:tcPr>
            <w:tcW w:w="1843" w:type="dxa"/>
            <w:shd w:val="clear" w:color="auto" w:fill="auto"/>
            <w:vAlign w:val="center"/>
          </w:tcPr>
          <w:p w14:paraId="67109937" w14:textId="77777777" w:rsidR="005A6D8E" w:rsidRPr="005D1D14" w:rsidRDefault="005A6D8E" w:rsidP="00314043">
            <w:pPr>
              <w:spacing w:line="276" w:lineRule="auto"/>
              <w:jc w:val="right"/>
              <w:rPr>
                <w:rFonts w:ascii="Verdana" w:hAnsi="Verdana"/>
                <w:iCs/>
                <w:sz w:val="20"/>
                <w:lang w:val="en" w:eastAsia="en-GB"/>
              </w:rPr>
            </w:pPr>
            <w:r w:rsidRPr="005D1D14">
              <w:rPr>
                <w:rFonts w:ascii="Verdana" w:hAnsi="Verdana"/>
                <w:iCs/>
                <w:sz w:val="20"/>
                <w:lang w:val="en" w:eastAsia="en-GB"/>
              </w:rPr>
              <w:t>8000+</w:t>
            </w:r>
          </w:p>
        </w:tc>
        <w:tc>
          <w:tcPr>
            <w:tcW w:w="1418" w:type="dxa"/>
            <w:shd w:val="clear" w:color="auto" w:fill="auto"/>
            <w:vAlign w:val="center"/>
          </w:tcPr>
          <w:p w14:paraId="02D2CEFE" w14:textId="77777777" w:rsidR="005A6D8E" w:rsidRPr="005D1D14" w:rsidRDefault="005A6D8E" w:rsidP="00314043">
            <w:pPr>
              <w:spacing w:line="276" w:lineRule="auto"/>
              <w:jc w:val="right"/>
              <w:rPr>
                <w:rFonts w:ascii="Verdana" w:hAnsi="Verdana"/>
                <w:iCs/>
                <w:sz w:val="20"/>
                <w:lang w:val="en" w:eastAsia="en-GB"/>
              </w:rPr>
            </w:pPr>
            <w:r w:rsidRPr="005D1D14">
              <w:rPr>
                <w:rFonts w:ascii="Verdana" w:hAnsi="Verdana"/>
                <w:iCs/>
                <w:sz w:val="20"/>
                <w:lang w:val="en" w:eastAsia="en-GB"/>
              </w:rPr>
              <w:t>11,400</w:t>
            </w:r>
          </w:p>
        </w:tc>
      </w:tr>
      <w:bookmarkEnd w:id="8"/>
    </w:tbl>
    <w:p w14:paraId="54B2D802" w14:textId="77777777" w:rsidR="00731C81" w:rsidRDefault="00731C81" w:rsidP="009B6093">
      <w:pPr>
        <w:pStyle w:val="CSPNAbodytext"/>
      </w:pPr>
    </w:p>
    <w:p w14:paraId="6C15A90E" w14:textId="77777777" w:rsidR="005219A7" w:rsidRDefault="005219A7" w:rsidP="00D822DF">
      <w:pPr>
        <w:rPr>
          <w:rFonts w:ascii="Verdana" w:hAnsi="Verdana"/>
          <w:sz w:val="22"/>
          <w:szCs w:val="22"/>
        </w:rPr>
      </w:pPr>
    </w:p>
    <w:p w14:paraId="16036BB5" w14:textId="77777777" w:rsidR="00240797" w:rsidRDefault="00240797" w:rsidP="00D822DF">
      <w:pPr>
        <w:rPr>
          <w:rFonts w:ascii="Verdana" w:hAnsi="Verdana"/>
          <w:sz w:val="22"/>
          <w:szCs w:val="22"/>
        </w:rPr>
      </w:pPr>
    </w:p>
    <w:p w14:paraId="1C47CEB4" w14:textId="77777777" w:rsidR="00F41034" w:rsidRPr="00731C81" w:rsidRDefault="00C45B95" w:rsidP="00731C81">
      <w:pPr>
        <w:rPr>
          <w:rFonts w:ascii="Verdana" w:hAnsi="Verdana"/>
          <w:b/>
          <w:sz w:val="22"/>
          <w:szCs w:val="22"/>
        </w:rPr>
      </w:pPr>
      <w:r>
        <w:rPr>
          <w:rFonts w:ascii="Verdana" w:hAnsi="Verdana"/>
          <w:b/>
          <w:sz w:val="22"/>
          <w:szCs w:val="22"/>
        </w:rPr>
        <w:br w:type="page"/>
      </w:r>
      <w:bookmarkEnd w:id="7"/>
      <w:r w:rsidR="00F41034" w:rsidRPr="00731C81">
        <w:rPr>
          <w:rFonts w:ascii="Verdana" w:hAnsi="Verdana"/>
          <w:b/>
          <w:sz w:val="22"/>
          <w:szCs w:val="22"/>
        </w:rPr>
        <w:lastRenderedPageBreak/>
        <w:t xml:space="preserve">4.2 Service </w:t>
      </w:r>
      <w:r w:rsidR="00421FD7">
        <w:rPr>
          <w:rFonts w:ascii="Verdana" w:hAnsi="Verdana"/>
          <w:b/>
          <w:sz w:val="22"/>
          <w:szCs w:val="22"/>
        </w:rPr>
        <w:t>description</w:t>
      </w:r>
    </w:p>
    <w:p w14:paraId="09D1A1F7" w14:textId="77777777" w:rsidR="00094CB4" w:rsidRPr="00731C81" w:rsidRDefault="00094CB4" w:rsidP="00731C81">
      <w:pPr>
        <w:rPr>
          <w:rFonts w:ascii="Verdana" w:hAnsi="Verdana"/>
          <w:b/>
          <w:sz w:val="22"/>
          <w:szCs w:val="22"/>
        </w:rPr>
      </w:pPr>
    </w:p>
    <w:p w14:paraId="4A3F3AA6" w14:textId="77777777" w:rsidR="00AB1525" w:rsidRDefault="0093063F" w:rsidP="00731C81">
      <w:pPr>
        <w:rPr>
          <w:rFonts w:ascii="Verdana" w:hAnsi="Verdana"/>
          <w:sz w:val="22"/>
          <w:szCs w:val="22"/>
        </w:rPr>
      </w:pPr>
      <w:r>
        <w:rPr>
          <w:rFonts w:ascii="Verdana" w:hAnsi="Verdana"/>
          <w:sz w:val="22"/>
          <w:szCs w:val="22"/>
        </w:rPr>
        <w:t>The</w:t>
      </w:r>
      <w:r w:rsidR="00421FD7">
        <w:rPr>
          <w:rFonts w:ascii="Verdana" w:hAnsi="Verdana"/>
          <w:sz w:val="22"/>
          <w:szCs w:val="22"/>
        </w:rPr>
        <w:t xml:space="preserve"> services will be accommodation</w:t>
      </w:r>
      <w:r w:rsidR="00AB1525">
        <w:rPr>
          <w:rFonts w:ascii="Verdana" w:hAnsi="Verdana"/>
          <w:sz w:val="22"/>
          <w:szCs w:val="22"/>
        </w:rPr>
        <w:t>-</w:t>
      </w:r>
      <w:r w:rsidR="00421FD7">
        <w:rPr>
          <w:rFonts w:ascii="Verdana" w:hAnsi="Verdana"/>
          <w:sz w:val="22"/>
          <w:szCs w:val="22"/>
        </w:rPr>
        <w:t xml:space="preserve"> based with</w:t>
      </w:r>
      <w:r w:rsidR="00AA2F50">
        <w:rPr>
          <w:rFonts w:ascii="Verdana" w:hAnsi="Verdana"/>
          <w:sz w:val="22"/>
          <w:szCs w:val="22"/>
        </w:rPr>
        <w:t xml:space="preserve"> </w:t>
      </w:r>
      <w:r w:rsidR="009D2B77">
        <w:rPr>
          <w:rFonts w:ascii="Verdana" w:hAnsi="Verdana"/>
          <w:sz w:val="22"/>
          <w:szCs w:val="22"/>
        </w:rPr>
        <w:t>person</w:t>
      </w:r>
      <w:r w:rsidR="00410DDB">
        <w:rPr>
          <w:rFonts w:ascii="Verdana" w:hAnsi="Verdana"/>
          <w:sz w:val="22"/>
          <w:szCs w:val="22"/>
        </w:rPr>
        <w:t>-</w:t>
      </w:r>
      <w:r w:rsidR="009D2B77">
        <w:rPr>
          <w:rFonts w:ascii="Verdana" w:hAnsi="Verdana"/>
          <w:sz w:val="22"/>
          <w:szCs w:val="22"/>
        </w:rPr>
        <w:t>centred</w:t>
      </w:r>
      <w:r w:rsidR="00AA2F50">
        <w:rPr>
          <w:rFonts w:ascii="Verdana" w:hAnsi="Verdana"/>
          <w:sz w:val="22"/>
          <w:szCs w:val="22"/>
        </w:rPr>
        <w:t xml:space="preserve"> flexible outreach support</w:t>
      </w:r>
      <w:r w:rsidR="00421FD7">
        <w:rPr>
          <w:rFonts w:ascii="Verdana" w:hAnsi="Verdana"/>
          <w:sz w:val="22"/>
          <w:szCs w:val="22"/>
        </w:rPr>
        <w:t xml:space="preserve">. </w:t>
      </w:r>
    </w:p>
    <w:p w14:paraId="76B9DBCD" w14:textId="77777777" w:rsidR="00AB1525" w:rsidRDefault="00AB1525" w:rsidP="00731C81">
      <w:pPr>
        <w:rPr>
          <w:rFonts w:ascii="Verdana" w:hAnsi="Verdana"/>
          <w:sz w:val="22"/>
          <w:szCs w:val="22"/>
        </w:rPr>
      </w:pPr>
    </w:p>
    <w:p w14:paraId="53323E15" w14:textId="77777777" w:rsidR="00421FD7" w:rsidRDefault="00421FD7" w:rsidP="00731C81">
      <w:pPr>
        <w:rPr>
          <w:rFonts w:ascii="Verdana" w:hAnsi="Verdana"/>
          <w:sz w:val="22"/>
          <w:szCs w:val="22"/>
        </w:rPr>
      </w:pPr>
      <w:r>
        <w:rPr>
          <w:rFonts w:ascii="Verdana" w:hAnsi="Verdana"/>
          <w:sz w:val="22"/>
          <w:szCs w:val="22"/>
        </w:rPr>
        <w:t>Services users will be accommodated on a</w:t>
      </w:r>
      <w:r w:rsidR="00AB1525">
        <w:rPr>
          <w:rFonts w:ascii="Verdana" w:hAnsi="Verdana"/>
          <w:sz w:val="22"/>
          <w:szCs w:val="22"/>
        </w:rPr>
        <w:t xml:space="preserve"> tenancy</w:t>
      </w:r>
      <w:r>
        <w:rPr>
          <w:rFonts w:ascii="Verdana" w:hAnsi="Verdana"/>
          <w:sz w:val="22"/>
          <w:szCs w:val="22"/>
        </w:rPr>
        <w:t xml:space="preserve"> </w:t>
      </w:r>
      <w:r w:rsidR="00CF5411">
        <w:rPr>
          <w:rFonts w:ascii="Verdana" w:hAnsi="Verdana"/>
          <w:sz w:val="22"/>
          <w:szCs w:val="22"/>
        </w:rPr>
        <w:t xml:space="preserve">or </w:t>
      </w:r>
      <w:r>
        <w:rPr>
          <w:rFonts w:ascii="Verdana" w:hAnsi="Verdana"/>
          <w:sz w:val="22"/>
          <w:szCs w:val="22"/>
        </w:rPr>
        <w:t xml:space="preserve">license agreement. </w:t>
      </w:r>
    </w:p>
    <w:p w14:paraId="49849A26" w14:textId="77777777" w:rsidR="00421FD7" w:rsidRDefault="00421FD7" w:rsidP="00731C81">
      <w:pPr>
        <w:rPr>
          <w:rFonts w:ascii="Verdana" w:hAnsi="Verdana"/>
          <w:sz w:val="22"/>
          <w:szCs w:val="22"/>
        </w:rPr>
      </w:pPr>
    </w:p>
    <w:p w14:paraId="7F1A7A91" w14:textId="77777777" w:rsidR="0093063F" w:rsidRDefault="00421FD7" w:rsidP="00731C81">
      <w:pPr>
        <w:rPr>
          <w:rFonts w:ascii="Verdana" w:hAnsi="Verdana"/>
          <w:sz w:val="22"/>
          <w:szCs w:val="22"/>
        </w:rPr>
      </w:pPr>
      <w:r>
        <w:rPr>
          <w:rFonts w:ascii="Verdana" w:hAnsi="Verdana"/>
          <w:sz w:val="22"/>
          <w:szCs w:val="22"/>
        </w:rPr>
        <w:t xml:space="preserve">Support will be provided </w:t>
      </w:r>
      <w:r w:rsidR="00980A5D">
        <w:rPr>
          <w:rFonts w:ascii="Verdana" w:hAnsi="Verdana"/>
          <w:sz w:val="22"/>
          <w:szCs w:val="22"/>
        </w:rPr>
        <w:t>based on</w:t>
      </w:r>
      <w:r w:rsidR="00AB1525">
        <w:rPr>
          <w:rFonts w:ascii="Verdana" w:hAnsi="Verdana"/>
          <w:sz w:val="22"/>
          <w:szCs w:val="22"/>
        </w:rPr>
        <w:t xml:space="preserve"> an assessment of </w:t>
      </w:r>
      <w:r w:rsidR="00980A5D">
        <w:rPr>
          <w:rFonts w:ascii="Verdana" w:hAnsi="Verdana"/>
          <w:sz w:val="22"/>
          <w:szCs w:val="22"/>
        </w:rPr>
        <w:t>risk and need</w:t>
      </w:r>
      <w:r w:rsidR="00AA2F50">
        <w:rPr>
          <w:rFonts w:ascii="Verdana" w:hAnsi="Verdana"/>
          <w:sz w:val="22"/>
          <w:szCs w:val="22"/>
        </w:rPr>
        <w:t>.</w:t>
      </w:r>
      <w:r w:rsidR="0093063F">
        <w:rPr>
          <w:rFonts w:ascii="Verdana" w:hAnsi="Verdana"/>
          <w:sz w:val="22"/>
          <w:szCs w:val="22"/>
        </w:rPr>
        <w:t xml:space="preserve"> The services must have arrangements in place to </w:t>
      </w:r>
      <w:r w:rsidR="00AB1525">
        <w:rPr>
          <w:rFonts w:ascii="Verdana" w:hAnsi="Verdana"/>
          <w:sz w:val="22"/>
          <w:szCs w:val="22"/>
        </w:rPr>
        <w:t xml:space="preserve">provide an </w:t>
      </w:r>
      <w:r w:rsidR="0093063F">
        <w:rPr>
          <w:rFonts w:ascii="Verdana" w:hAnsi="Verdana"/>
          <w:sz w:val="22"/>
          <w:szCs w:val="22"/>
        </w:rPr>
        <w:t>emergency out of hours</w:t>
      </w:r>
      <w:r w:rsidR="00AB1525">
        <w:rPr>
          <w:rFonts w:ascii="Verdana" w:hAnsi="Verdana"/>
          <w:sz w:val="22"/>
          <w:szCs w:val="22"/>
        </w:rPr>
        <w:t xml:space="preserve"> response</w:t>
      </w:r>
      <w:r w:rsidR="0093063F">
        <w:rPr>
          <w:rFonts w:ascii="Verdana" w:hAnsi="Verdana"/>
          <w:sz w:val="22"/>
          <w:szCs w:val="22"/>
        </w:rPr>
        <w:t>. The service providers will ensure there are sufficient numbers of staff available to deliver the services throughout the year.</w:t>
      </w:r>
      <w:r w:rsidR="00F93260">
        <w:rPr>
          <w:rFonts w:ascii="Verdana" w:hAnsi="Verdana"/>
          <w:sz w:val="22"/>
          <w:szCs w:val="22"/>
        </w:rPr>
        <w:t xml:space="preserve"> This wi</w:t>
      </w:r>
      <w:r w:rsidR="00B0698D">
        <w:rPr>
          <w:rFonts w:ascii="Verdana" w:hAnsi="Verdana"/>
          <w:sz w:val="22"/>
          <w:szCs w:val="22"/>
        </w:rPr>
        <w:t>ll include but not be limited t</w:t>
      </w:r>
      <w:r w:rsidR="00F93260">
        <w:rPr>
          <w:rFonts w:ascii="Verdana" w:hAnsi="Verdana"/>
          <w:sz w:val="22"/>
          <w:szCs w:val="22"/>
        </w:rPr>
        <w:t>o:</w:t>
      </w:r>
    </w:p>
    <w:p w14:paraId="35DD19EB" w14:textId="77777777" w:rsidR="00ED044F" w:rsidRDefault="00ED044F" w:rsidP="00731C81">
      <w:pPr>
        <w:rPr>
          <w:rFonts w:ascii="Verdana" w:hAnsi="Verdana"/>
          <w:sz w:val="22"/>
          <w:szCs w:val="22"/>
        </w:rPr>
      </w:pPr>
    </w:p>
    <w:p w14:paraId="7E380EFB" w14:textId="77777777" w:rsidR="000126F1" w:rsidRDefault="000126F1" w:rsidP="007228B9">
      <w:pPr>
        <w:ind w:left="964"/>
        <w:rPr>
          <w:rFonts w:ascii="Verdana" w:hAnsi="Verdana"/>
          <w:sz w:val="22"/>
          <w:szCs w:val="22"/>
        </w:rPr>
      </w:pPr>
    </w:p>
    <w:p w14:paraId="47A39F61" w14:textId="77777777" w:rsidR="000126F1" w:rsidRDefault="000126F1" w:rsidP="007509C3">
      <w:pPr>
        <w:numPr>
          <w:ilvl w:val="0"/>
          <w:numId w:val="53"/>
        </w:numPr>
        <w:ind w:left="851" w:hanging="425"/>
        <w:rPr>
          <w:rFonts w:ascii="Verdana" w:hAnsi="Verdana"/>
          <w:sz w:val="22"/>
          <w:szCs w:val="22"/>
        </w:rPr>
      </w:pPr>
      <w:r w:rsidRPr="00A2345E">
        <w:rPr>
          <w:rFonts w:ascii="Verdana" w:hAnsi="Verdana"/>
          <w:sz w:val="22"/>
          <w:szCs w:val="22"/>
        </w:rPr>
        <w:t xml:space="preserve">All </w:t>
      </w:r>
      <w:r w:rsidR="00EA6399" w:rsidRPr="00A2345E">
        <w:rPr>
          <w:rFonts w:ascii="Verdana" w:hAnsi="Verdana"/>
          <w:sz w:val="22"/>
          <w:szCs w:val="22"/>
        </w:rPr>
        <w:t>high-risk</w:t>
      </w:r>
      <w:r w:rsidRPr="00A2345E">
        <w:rPr>
          <w:rFonts w:ascii="Verdana" w:hAnsi="Verdana"/>
          <w:sz w:val="22"/>
          <w:szCs w:val="22"/>
        </w:rPr>
        <w:t xml:space="preserve"> referrals </w:t>
      </w:r>
      <w:r w:rsidR="00EB1917" w:rsidRPr="00A2345E">
        <w:rPr>
          <w:rFonts w:ascii="Verdana" w:hAnsi="Verdana"/>
          <w:sz w:val="22"/>
          <w:szCs w:val="22"/>
        </w:rPr>
        <w:t>in</w:t>
      </w:r>
      <w:r w:rsidRPr="00A2345E">
        <w:rPr>
          <w:rFonts w:ascii="Verdana" w:hAnsi="Verdana"/>
          <w:sz w:val="22"/>
          <w:szCs w:val="22"/>
        </w:rPr>
        <w:t xml:space="preserve">to </w:t>
      </w:r>
      <w:r w:rsidR="00AA2F50">
        <w:rPr>
          <w:rFonts w:ascii="Verdana" w:hAnsi="Verdana"/>
          <w:sz w:val="22"/>
          <w:szCs w:val="22"/>
        </w:rPr>
        <w:t xml:space="preserve">accommodation </w:t>
      </w:r>
      <w:r w:rsidRPr="00A2345E">
        <w:rPr>
          <w:rFonts w:ascii="Verdana" w:hAnsi="Verdana"/>
          <w:sz w:val="22"/>
          <w:szCs w:val="22"/>
        </w:rPr>
        <w:t>must trigger a referral to MARAC</w:t>
      </w:r>
    </w:p>
    <w:p w14:paraId="6B26312A" w14:textId="77777777" w:rsidR="00AA16C0" w:rsidRDefault="00AA16C0" w:rsidP="00AA16C0">
      <w:pPr>
        <w:ind w:left="720"/>
        <w:rPr>
          <w:rFonts w:ascii="Verdana" w:hAnsi="Verdana"/>
          <w:sz w:val="22"/>
          <w:szCs w:val="22"/>
        </w:rPr>
      </w:pPr>
    </w:p>
    <w:p w14:paraId="33390BCC" w14:textId="77777777" w:rsidR="00AA16C0" w:rsidRPr="00A2345E" w:rsidRDefault="00CF5411" w:rsidP="007509C3">
      <w:pPr>
        <w:numPr>
          <w:ilvl w:val="0"/>
          <w:numId w:val="53"/>
        </w:numPr>
        <w:ind w:left="785"/>
        <w:rPr>
          <w:rFonts w:ascii="Verdana" w:hAnsi="Verdana"/>
          <w:sz w:val="22"/>
          <w:szCs w:val="22"/>
        </w:rPr>
      </w:pPr>
      <w:r w:rsidRPr="00A2345E">
        <w:rPr>
          <w:rFonts w:ascii="Verdana" w:hAnsi="Verdana"/>
          <w:sz w:val="22"/>
          <w:szCs w:val="22"/>
        </w:rPr>
        <w:t>Risk</w:t>
      </w:r>
      <w:r w:rsidR="00AA16C0" w:rsidRPr="00A2345E">
        <w:rPr>
          <w:rFonts w:ascii="Verdana" w:hAnsi="Verdana"/>
          <w:sz w:val="22"/>
          <w:szCs w:val="22"/>
        </w:rPr>
        <w:t xml:space="preserve"> assessment, to be completed on arrival</w:t>
      </w:r>
      <w:r w:rsidR="00530682" w:rsidRPr="00A2345E">
        <w:rPr>
          <w:rFonts w:ascii="Verdana" w:hAnsi="Verdana"/>
          <w:sz w:val="22"/>
          <w:szCs w:val="22"/>
        </w:rPr>
        <w:t>,</w:t>
      </w:r>
      <w:r w:rsidR="00C229C5">
        <w:rPr>
          <w:rFonts w:ascii="Verdana" w:hAnsi="Verdana"/>
          <w:sz w:val="22"/>
          <w:szCs w:val="22"/>
        </w:rPr>
        <w:t xml:space="preserve"> at 10-12 week midpoint, </w:t>
      </w:r>
      <w:r w:rsidR="00AA16C0" w:rsidRPr="00A2345E">
        <w:rPr>
          <w:rFonts w:ascii="Verdana" w:hAnsi="Verdana"/>
          <w:sz w:val="22"/>
          <w:szCs w:val="22"/>
        </w:rPr>
        <w:t xml:space="preserve">on exit </w:t>
      </w:r>
      <w:r w:rsidR="00530682" w:rsidRPr="00A2345E">
        <w:rPr>
          <w:rFonts w:ascii="Verdana" w:hAnsi="Verdana"/>
          <w:sz w:val="22"/>
          <w:szCs w:val="22"/>
        </w:rPr>
        <w:t>and</w:t>
      </w:r>
      <w:r w:rsidR="00AA16C0" w:rsidRPr="00A2345E">
        <w:rPr>
          <w:rFonts w:ascii="Verdana" w:hAnsi="Verdana"/>
          <w:sz w:val="22"/>
          <w:szCs w:val="22"/>
        </w:rPr>
        <w:t xml:space="preserve"> after any incident/change of risk. Where </w:t>
      </w:r>
      <w:r w:rsidR="00530682" w:rsidRPr="00A2345E">
        <w:rPr>
          <w:rFonts w:ascii="Verdana" w:hAnsi="Verdana"/>
          <w:sz w:val="22"/>
          <w:szCs w:val="22"/>
        </w:rPr>
        <w:t>an assessment (</w:t>
      </w:r>
      <w:r w:rsidR="00AA16C0" w:rsidRPr="00A2345E">
        <w:rPr>
          <w:rFonts w:ascii="Verdana" w:hAnsi="Verdana"/>
          <w:sz w:val="22"/>
          <w:szCs w:val="22"/>
        </w:rPr>
        <w:t>actuarial or professional judgemen</w:t>
      </w:r>
      <w:r w:rsidR="00A2345E" w:rsidRPr="00A2345E">
        <w:rPr>
          <w:rFonts w:ascii="Verdana" w:hAnsi="Verdana"/>
          <w:sz w:val="22"/>
          <w:szCs w:val="22"/>
        </w:rPr>
        <w:t>t)</w:t>
      </w:r>
      <w:r w:rsidR="00A2345E">
        <w:rPr>
          <w:rFonts w:ascii="Verdana" w:hAnsi="Verdana"/>
          <w:sz w:val="22"/>
          <w:szCs w:val="22"/>
        </w:rPr>
        <w:t xml:space="preserve"> </w:t>
      </w:r>
      <w:r w:rsidR="00AA16C0" w:rsidRPr="00A2345E">
        <w:rPr>
          <w:rFonts w:ascii="Verdana" w:hAnsi="Verdana"/>
          <w:sz w:val="22"/>
          <w:szCs w:val="22"/>
        </w:rPr>
        <w:t>indicates high risk or potential for imminent escalation to high risk, a MARAC referral will be made</w:t>
      </w:r>
    </w:p>
    <w:p w14:paraId="2E866E8C" w14:textId="77777777" w:rsidR="00B0698D" w:rsidRDefault="00B0698D" w:rsidP="00731C81">
      <w:pPr>
        <w:rPr>
          <w:rFonts w:ascii="Verdana" w:hAnsi="Verdana"/>
          <w:sz w:val="22"/>
          <w:szCs w:val="22"/>
        </w:rPr>
      </w:pPr>
    </w:p>
    <w:p w14:paraId="764BB7BD" w14:textId="77777777" w:rsidR="00E44DCD" w:rsidRDefault="00E44DCD" w:rsidP="007509C3">
      <w:pPr>
        <w:numPr>
          <w:ilvl w:val="0"/>
          <w:numId w:val="52"/>
        </w:numPr>
        <w:ind w:left="851" w:hanging="425"/>
        <w:jc w:val="both"/>
        <w:rPr>
          <w:rFonts w:ascii="Verdana" w:hAnsi="Verdana" w:cs="Aharoni"/>
          <w:sz w:val="22"/>
          <w:szCs w:val="22"/>
        </w:rPr>
      </w:pPr>
      <w:r>
        <w:rPr>
          <w:rFonts w:ascii="Verdana" w:hAnsi="Verdana" w:cs="Aharoni"/>
          <w:sz w:val="22"/>
          <w:szCs w:val="22"/>
        </w:rPr>
        <w:t>Safety planning, including increasing feeling of safety</w:t>
      </w:r>
    </w:p>
    <w:p w14:paraId="51D4C76B" w14:textId="77777777" w:rsidR="00595FE8" w:rsidRDefault="00595FE8" w:rsidP="00595FE8">
      <w:pPr>
        <w:ind w:right="29"/>
        <w:jc w:val="both"/>
        <w:rPr>
          <w:rFonts w:ascii="Verdana" w:hAnsi="Verdana" w:cs="Aharoni"/>
          <w:sz w:val="22"/>
          <w:szCs w:val="22"/>
        </w:rPr>
      </w:pPr>
    </w:p>
    <w:p w14:paraId="6AF33427" w14:textId="77777777" w:rsidR="00595FE8" w:rsidRPr="00A2345E" w:rsidRDefault="00595FE8" w:rsidP="007509C3">
      <w:pPr>
        <w:numPr>
          <w:ilvl w:val="0"/>
          <w:numId w:val="52"/>
        </w:numPr>
        <w:ind w:right="29"/>
        <w:jc w:val="both"/>
        <w:rPr>
          <w:rFonts w:ascii="Verdana" w:hAnsi="Verdana" w:cs="Aharoni"/>
          <w:sz w:val="22"/>
          <w:szCs w:val="22"/>
        </w:rPr>
      </w:pPr>
      <w:r>
        <w:rPr>
          <w:rFonts w:ascii="Verdana" w:hAnsi="Verdana" w:cs="Aharoni"/>
          <w:sz w:val="22"/>
          <w:szCs w:val="22"/>
        </w:rPr>
        <w:t xml:space="preserve"> </w:t>
      </w:r>
      <w:r w:rsidR="00B13F4F" w:rsidRPr="00A2345E">
        <w:rPr>
          <w:rFonts w:ascii="Verdana" w:hAnsi="Verdana" w:cs="Aharoni"/>
          <w:sz w:val="22"/>
          <w:szCs w:val="22"/>
        </w:rPr>
        <w:t xml:space="preserve">Assess Service User’s needs </w:t>
      </w:r>
      <w:r w:rsidR="00A2345E" w:rsidRPr="00A2345E">
        <w:rPr>
          <w:rFonts w:ascii="Verdana" w:hAnsi="Verdana" w:cs="Aharoni"/>
          <w:sz w:val="22"/>
          <w:szCs w:val="22"/>
        </w:rPr>
        <w:t>using a</w:t>
      </w:r>
      <w:r w:rsidR="00B13F4F" w:rsidRPr="00A2345E">
        <w:rPr>
          <w:rFonts w:ascii="Verdana" w:hAnsi="Verdana" w:cs="Aharoni"/>
          <w:sz w:val="22"/>
          <w:szCs w:val="22"/>
        </w:rPr>
        <w:t xml:space="preserve"> Think Family </w:t>
      </w:r>
      <w:r w:rsidR="00C060F5" w:rsidRPr="00A2345E">
        <w:rPr>
          <w:rFonts w:ascii="Verdana" w:hAnsi="Verdana" w:cs="Aharoni"/>
          <w:sz w:val="22"/>
          <w:szCs w:val="22"/>
        </w:rPr>
        <w:t>approach,</w:t>
      </w:r>
      <w:r w:rsidR="00C060F5">
        <w:rPr>
          <w:rFonts w:ascii="Verdana" w:hAnsi="Verdana" w:cs="Aharoni"/>
          <w:sz w:val="22"/>
          <w:szCs w:val="22"/>
        </w:rPr>
        <w:t xml:space="preserve"> with</w:t>
      </w:r>
      <w:r w:rsidR="00780186">
        <w:rPr>
          <w:rFonts w:ascii="Verdana" w:hAnsi="Verdana" w:cs="Aharoni"/>
          <w:sz w:val="22"/>
          <w:szCs w:val="22"/>
        </w:rPr>
        <w:t xml:space="preserve"> consideration of</w:t>
      </w:r>
      <w:r w:rsidR="00780186" w:rsidRPr="00A2345E">
        <w:rPr>
          <w:rFonts w:ascii="Verdana" w:hAnsi="Verdana" w:cs="Aharoni"/>
          <w:sz w:val="22"/>
          <w:szCs w:val="22"/>
        </w:rPr>
        <w:t xml:space="preserve"> </w:t>
      </w:r>
      <w:r w:rsidRPr="00A2345E">
        <w:rPr>
          <w:rFonts w:ascii="Verdana" w:hAnsi="Verdana" w:cs="Aharoni"/>
          <w:sz w:val="22"/>
          <w:szCs w:val="22"/>
        </w:rPr>
        <w:t>DASV provider program</w:t>
      </w:r>
      <w:r w:rsidR="00B87908" w:rsidRPr="00A2345E">
        <w:rPr>
          <w:rFonts w:ascii="Verdana" w:hAnsi="Verdana" w:cs="Aharoni"/>
          <w:sz w:val="22"/>
          <w:szCs w:val="22"/>
        </w:rPr>
        <w:t>me</w:t>
      </w:r>
      <w:r w:rsidRPr="00A2345E">
        <w:rPr>
          <w:rFonts w:ascii="Verdana" w:hAnsi="Verdana" w:cs="Aharoni"/>
          <w:sz w:val="22"/>
          <w:szCs w:val="22"/>
        </w:rPr>
        <w:t>s</w:t>
      </w:r>
      <w:r w:rsidR="00EB1917" w:rsidRPr="00A2345E">
        <w:rPr>
          <w:rFonts w:ascii="Verdana" w:hAnsi="Verdana" w:cs="Aharoni"/>
          <w:sz w:val="22"/>
          <w:szCs w:val="22"/>
        </w:rPr>
        <w:t>,</w:t>
      </w:r>
      <w:r w:rsidRPr="00A2345E">
        <w:rPr>
          <w:rFonts w:ascii="Verdana" w:hAnsi="Verdana" w:cs="Aharoni"/>
          <w:sz w:val="22"/>
          <w:szCs w:val="22"/>
        </w:rPr>
        <w:t xml:space="preserve"> and make appropriate referral</w:t>
      </w:r>
      <w:r w:rsidR="00B13F4F" w:rsidRPr="00A2345E">
        <w:rPr>
          <w:rFonts w:ascii="Verdana" w:hAnsi="Verdana" w:cs="Aharoni"/>
          <w:sz w:val="22"/>
          <w:szCs w:val="22"/>
        </w:rPr>
        <w:t>/s</w:t>
      </w:r>
    </w:p>
    <w:p w14:paraId="0F24A5AC" w14:textId="77777777" w:rsidR="00E44DCD" w:rsidRPr="00AA16C0" w:rsidRDefault="00EB1917" w:rsidP="00B13F4F">
      <w:pPr>
        <w:tabs>
          <w:tab w:val="num" w:pos="1701"/>
        </w:tabs>
        <w:ind w:right="29"/>
        <w:jc w:val="both"/>
        <w:rPr>
          <w:rFonts w:ascii="Verdana" w:hAnsi="Verdana" w:cs="Aharoni"/>
          <w:sz w:val="22"/>
          <w:szCs w:val="22"/>
        </w:rPr>
      </w:pPr>
      <w:r w:rsidRPr="00AA16C0">
        <w:rPr>
          <w:rFonts w:ascii="Verdana" w:hAnsi="Verdana" w:cs="Aharoni"/>
          <w:sz w:val="22"/>
          <w:szCs w:val="22"/>
          <w:highlight w:val="yellow"/>
        </w:rPr>
        <w:t xml:space="preserve"> </w:t>
      </w:r>
    </w:p>
    <w:p w14:paraId="0BF4615F" w14:textId="77777777" w:rsidR="00E44DCD" w:rsidRPr="00E44DCD" w:rsidRDefault="00F93260" w:rsidP="007509C3">
      <w:pPr>
        <w:numPr>
          <w:ilvl w:val="0"/>
          <w:numId w:val="52"/>
        </w:numPr>
        <w:tabs>
          <w:tab w:val="left" w:pos="851"/>
        </w:tabs>
        <w:ind w:right="29"/>
        <w:jc w:val="both"/>
        <w:rPr>
          <w:rFonts w:ascii="Verdana" w:hAnsi="Verdana" w:cs="Aharoni"/>
          <w:sz w:val="22"/>
          <w:szCs w:val="22"/>
        </w:rPr>
      </w:pPr>
      <w:r w:rsidRPr="00F93260">
        <w:rPr>
          <w:rFonts w:ascii="Verdana" w:hAnsi="Verdana" w:cs="Aharoni"/>
          <w:sz w:val="22"/>
          <w:szCs w:val="22"/>
        </w:rPr>
        <w:t>A</w:t>
      </w:r>
      <w:r w:rsidRPr="00E44DCD">
        <w:rPr>
          <w:rFonts w:ascii="Verdana" w:hAnsi="Verdana" w:cs="Aharoni"/>
          <w:sz w:val="22"/>
          <w:szCs w:val="22"/>
        </w:rPr>
        <w:t>dvising Service Users on hous</w:t>
      </w:r>
      <w:r w:rsidR="00E44DCD">
        <w:rPr>
          <w:rFonts w:ascii="Verdana" w:hAnsi="Verdana" w:cs="Aharoni"/>
          <w:sz w:val="22"/>
          <w:szCs w:val="22"/>
        </w:rPr>
        <w:t>ing rights and responsibilities</w:t>
      </w:r>
      <w:r w:rsidR="00B33BBE">
        <w:rPr>
          <w:rFonts w:ascii="Verdana" w:hAnsi="Verdana" w:cs="Aharoni"/>
          <w:sz w:val="22"/>
          <w:szCs w:val="22"/>
        </w:rPr>
        <w:t>, with support to access housing and homelessness services</w:t>
      </w:r>
    </w:p>
    <w:p w14:paraId="39484198" w14:textId="77777777" w:rsidR="00F93260" w:rsidRPr="00F93260" w:rsidRDefault="00F93260" w:rsidP="009130E5">
      <w:pPr>
        <w:tabs>
          <w:tab w:val="left" w:pos="851"/>
        </w:tabs>
        <w:ind w:left="851" w:right="29" w:hanging="425"/>
        <w:jc w:val="both"/>
        <w:rPr>
          <w:rFonts w:ascii="Verdana" w:hAnsi="Verdana" w:cs="Aharoni"/>
          <w:sz w:val="22"/>
          <w:szCs w:val="22"/>
        </w:rPr>
      </w:pPr>
    </w:p>
    <w:p w14:paraId="24093405" w14:textId="77777777" w:rsidR="00F93260" w:rsidRPr="00F93260" w:rsidRDefault="00F93260" w:rsidP="000A75D5">
      <w:pPr>
        <w:numPr>
          <w:ilvl w:val="0"/>
          <w:numId w:val="46"/>
        </w:numPr>
        <w:tabs>
          <w:tab w:val="clear" w:pos="720"/>
          <w:tab w:val="left" w:pos="851"/>
          <w:tab w:val="num" w:pos="1701"/>
        </w:tabs>
        <w:ind w:left="851" w:right="29" w:hanging="425"/>
        <w:jc w:val="both"/>
        <w:rPr>
          <w:rFonts w:ascii="Verdana" w:hAnsi="Verdana" w:cs="Aharoni"/>
          <w:sz w:val="22"/>
          <w:szCs w:val="22"/>
        </w:rPr>
      </w:pPr>
      <w:r w:rsidRPr="00F93260">
        <w:rPr>
          <w:rFonts w:ascii="Verdana" w:hAnsi="Verdana" w:cs="Aharoni"/>
          <w:sz w:val="22"/>
          <w:szCs w:val="22"/>
        </w:rPr>
        <w:t>Assisting Service Users</w:t>
      </w:r>
      <w:r w:rsidRPr="00F93260" w:rsidDel="007E5D92">
        <w:rPr>
          <w:rFonts w:ascii="Verdana" w:hAnsi="Verdana" w:cs="Aharoni"/>
          <w:sz w:val="22"/>
          <w:szCs w:val="22"/>
        </w:rPr>
        <w:t xml:space="preserve"> </w:t>
      </w:r>
      <w:r w:rsidRPr="00F93260">
        <w:rPr>
          <w:rFonts w:ascii="Verdana" w:hAnsi="Verdana" w:cs="Aharoni"/>
          <w:sz w:val="22"/>
          <w:szCs w:val="22"/>
        </w:rPr>
        <w:t>with any housing related support</w:t>
      </w:r>
      <w:r w:rsidR="00ED044F">
        <w:rPr>
          <w:rFonts w:ascii="Verdana" w:hAnsi="Verdana" w:cs="Aharoni"/>
          <w:sz w:val="22"/>
          <w:szCs w:val="22"/>
        </w:rPr>
        <w:t>,</w:t>
      </w:r>
      <w:r w:rsidR="00B33BBE">
        <w:rPr>
          <w:rFonts w:ascii="Verdana" w:hAnsi="Verdana" w:cs="Aharoni"/>
          <w:sz w:val="22"/>
          <w:szCs w:val="22"/>
        </w:rPr>
        <w:t xml:space="preserve"> including tenancy sustainment</w:t>
      </w:r>
      <w:r w:rsidR="00ED044F">
        <w:rPr>
          <w:rFonts w:ascii="Verdana" w:hAnsi="Verdana" w:cs="Aharoni"/>
          <w:sz w:val="22"/>
          <w:szCs w:val="22"/>
        </w:rPr>
        <w:t xml:space="preserve"> and housing benefits claims</w:t>
      </w:r>
    </w:p>
    <w:p w14:paraId="101D6874" w14:textId="77777777" w:rsidR="00F93260" w:rsidRPr="00F93260" w:rsidRDefault="00F93260" w:rsidP="009130E5">
      <w:pPr>
        <w:tabs>
          <w:tab w:val="left" w:pos="851"/>
        </w:tabs>
        <w:ind w:left="851" w:right="29" w:hanging="425"/>
        <w:jc w:val="both"/>
        <w:rPr>
          <w:rFonts w:ascii="Verdana" w:hAnsi="Verdana" w:cs="Aharoni"/>
          <w:sz w:val="22"/>
          <w:szCs w:val="22"/>
        </w:rPr>
      </w:pPr>
    </w:p>
    <w:p w14:paraId="533CEC4D" w14:textId="77777777" w:rsidR="00F93260" w:rsidRPr="000126F1" w:rsidRDefault="00F93260" w:rsidP="000A75D5">
      <w:pPr>
        <w:numPr>
          <w:ilvl w:val="0"/>
          <w:numId w:val="46"/>
        </w:numPr>
        <w:tabs>
          <w:tab w:val="clear" w:pos="720"/>
          <w:tab w:val="left" w:pos="851"/>
          <w:tab w:val="num" w:pos="1701"/>
        </w:tabs>
        <w:ind w:left="851" w:right="29" w:hanging="425"/>
        <w:jc w:val="both"/>
        <w:rPr>
          <w:rFonts w:ascii="Verdana" w:hAnsi="Verdana" w:cs="Aharoni"/>
          <w:sz w:val="22"/>
          <w:szCs w:val="22"/>
        </w:rPr>
      </w:pPr>
      <w:r w:rsidRPr="000126F1">
        <w:rPr>
          <w:rFonts w:ascii="Verdana" w:hAnsi="Verdana" w:cs="Aharoni"/>
          <w:sz w:val="22"/>
          <w:szCs w:val="22"/>
        </w:rPr>
        <w:t>Assisting Service Users</w:t>
      </w:r>
      <w:r w:rsidRPr="000126F1" w:rsidDel="007E5D92">
        <w:rPr>
          <w:rFonts w:ascii="Verdana" w:hAnsi="Verdana" w:cs="Aharoni"/>
          <w:sz w:val="22"/>
          <w:szCs w:val="22"/>
        </w:rPr>
        <w:t xml:space="preserve"> </w:t>
      </w:r>
      <w:r w:rsidRPr="000126F1">
        <w:rPr>
          <w:rFonts w:ascii="Verdana" w:hAnsi="Verdana" w:cs="Aharoni"/>
          <w:sz w:val="22"/>
          <w:szCs w:val="22"/>
        </w:rPr>
        <w:t xml:space="preserve">in sourcing suitable </w:t>
      </w:r>
      <w:r w:rsidR="00C060F5">
        <w:rPr>
          <w:rFonts w:ascii="Verdana" w:hAnsi="Verdana" w:cs="Aharoni"/>
          <w:sz w:val="22"/>
          <w:szCs w:val="22"/>
        </w:rPr>
        <w:t xml:space="preserve">move on </w:t>
      </w:r>
      <w:r w:rsidRPr="000126F1">
        <w:rPr>
          <w:rFonts w:ascii="Verdana" w:hAnsi="Verdana" w:cs="Aharoni"/>
          <w:sz w:val="22"/>
          <w:szCs w:val="22"/>
        </w:rPr>
        <w:t xml:space="preserve">accommodation  </w:t>
      </w:r>
    </w:p>
    <w:p w14:paraId="63422EB8" w14:textId="77777777" w:rsidR="00F93260" w:rsidRPr="00F93260" w:rsidRDefault="00F93260" w:rsidP="009130E5">
      <w:pPr>
        <w:tabs>
          <w:tab w:val="left" w:pos="851"/>
        </w:tabs>
        <w:ind w:left="851" w:right="29" w:hanging="425"/>
        <w:jc w:val="both"/>
        <w:rPr>
          <w:rFonts w:ascii="Verdana" w:hAnsi="Verdana" w:cs="Aharoni"/>
          <w:sz w:val="22"/>
          <w:szCs w:val="22"/>
        </w:rPr>
      </w:pPr>
    </w:p>
    <w:p w14:paraId="7D07467F" w14:textId="77777777" w:rsidR="00F93260" w:rsidRDefault="00F93260" w:rsidP="000A75D5">
      <w:pPr>
        <w:numPr>
          <w:ilvl w:val="0"/>
          <w:numId w:val="46"/>
        </w:numPr>
        <w:tabs>
          <w:tab w:val="clear" w:pos="720"/>
          <w:tab w:val="left" w:pos="851"/>
          <w:tab w:val="num" w:pos="1701"/>
        </w:tabs>
        <w:ind w:left="851" w:right="29" w:hanging="425"/>
        <w:jc w:val="both"/>
        <w:rPr>
          <w:rFonts w:ascii="Verdana" w:hAnsi="Verdana" w:cs="Aharoni"/>
          <w:sz w:val="22"/>
          <w:szCs w:val="22"/>
        </w:rPr>
      </w:pPr>
      <w:r w:rsidRPr="00F93260">
        <w:rPr>
          <w:rFonts w:ascii="Verdana" w:hAnsi="Verdana" w:cs="Aharoni"/>
          <w:sz w:val="22"/>
          <w:szCs w:val="22"/>
        </w:rPr>
        <w:t>Assisting Service Users in accessing civil legal advice and support to enable them to remain in their own homes protected by civil legal r</w:t>
      </w:r>
      <w:r w:rsidR="00E44DCD">
        <w:rPr>
          <w:rFonts w:ascii="Verdana" w:hAnsi="Verdana" w:cs="Aharoni"/>
          <w:sz w:val="22"/>
          <w:szCs w:val="22"/>
        </w:rPr>
        <w:t>emedies if they choose to do so, including accompanying women to appointments and court where appropriate</w:t>
      </w:r>
    </w:p>
    <w:p w14:paraId="1B28676E" w14:textId="77777777" w:rsidR="00E44DCD" w:rsidRDefault="00E44DCD" w:rsidP="009130E5">
      <w:pPr>
        <w:pStyle w:val="ListParagraph"/>
        <w:tabs>
          <w:tab w:val="left" w:pos="851"/>
        </w:tabs>
        <w:ind w:left="851" w:hanging="425"/>
        <w:rPr>
          <w:rFonts w:ascii="Verdana" w:hAnsi="Verdana" w:cs="Aharoni"/>
        </w:rPr>
      </w:pPr>
    </w:p>
    <w:p w14:paraId="7814B303" w14:textId="77777777" w:rsidR="00E44DCD" w:rsidRDefault="00E44DCD" w:rsidP="000A75D5">
      <w:pPr>
        <w:numPr>
          <w:ilvl w:val="0"/>
          <w:numId w:val="46"/>
        </w:numPr>
        <w:tabs>
          <w:tab w:val="clear" w:pos="720"/>
          <w:tab w:val="left" w:pos="851"/>
          <w:tab w:val="num" w:pos="1701"/>
        </w:tabs>
        <w:ind w:left="851" w:right="29" w:hanging="425"/>
        <w:jc w:val="both"/>
        <w:rPr>
          <w:rFonts w:ascii="Verdana" w:hAnsi="Verdana" w:cs="Aharoni"/>
          <w:sz w:val="22"/>
          <w:szCs w:val="22"/>
        </w:rPr>
      </w:pPr>
      <w:r>
        <w:rPr>
          <w:rFonts w:ascii="Verdana" w:hAnsi="Verdana" w:cs="Aharoni"/>
          <w:sz w:val="22"/>
          <w:szCs w:val="22"/>
        </w:rPr>
        <w:t>Assisting service users in developing and improving life skills</w:t>
      </w:r>
    </w:p>
    <w:p w14:paraId="4D2461F1" w14:textId="77777777" w:rsidR="00E44DCD" w:rsidRDefault="00E44DCD" w:rsidP="009130E5">
      <w:pPr>
        <w:pStyle w:val="ListParagraph"/>
        <w:tabs>
          <w:tab w:val="left" w:pos="851"/>
        </w:tabs>
        <w:ind w:left="851" w:hanging="425"/>
        <w:rPr>
          <w:rFonts w:ascii="Verdana" w:hAnsi="Verdana" w:cs="Aharoni"/>
        </w:rPr>
      </w:pPr>
    </w:p>
    <w:p w14:paraId="07CE2B1A" w14:textId="77777777" w:rsidR="00E44DCD" w:rsidRDefault="00E44DCD" w:rsidP="000A75D5">
      <w:pPr>
        <w:numPr>
          <w:ilvl w:val="0"/>
          <w:numId w:val="46"/>
        </w:numPr>
        <w:tabs>
          <w:tab w:val="clear" w:pos="720"/>
          <w:tab w:val="left" w:pos="851"/>
          <w:tab w:val="num" w:pos="1701"/>
        </w:tabs>
        <w:ind w:left="851" w:right="29" w:hanging="425"/>
        <w:jc w:val="both"/>
        <w:rPr>
          <w:rFonts w:ascii="Verdana" w:hAnsi="Verdana" w:cs="Aharoni"/>
          <w:sz w:val="22"/>
          <w:szCs w:val="22"/>
        </w:rPr>
      </w:pPr>
      <w:r>
        <w:rPr>
          <w:rFonts w:ascii="Verdana" w:hAnsi="Verdana" w:cs="Aharoni"/>
          <w:sz w:val="22"/>
          <w:szCs w:val="22"/>
        </w:rPr>
        <w:t>Assisting service users in accessing benefits and budgeting/money management</w:t>
      </w:r>
    </w:p>
    <w:p w14:paraId="0B58420A" w14:textId="77777777" w:rsidR="00E44DCD" w:rsidRDefault="00E44DCD" w:rsidP="009130E5">
      <w:pPr>
        <w:pStyle w:val="ListParagraph"/>
        <w:tabs>
          <w:tab w:val="left" w:pos="851"/>
        </w:tabs>
        <w:ind w:left="851" w:hanging="425"/>
        <w:rPr>
          <w:rFonts w:ascii="Verdana" w:hAnsi="Verdana" w:cs="Aharoni"/>
        </w:rPr>
      </w:pPr>
    </w:p>
    <w:p w14:paraId="53EA38F2" w14:textId="77777777" w:rsidR="00E44DCD" w:rsidRDefault="00E44DCD" w:rsidP="000A75D5">
      <w:pPr>
        <w:numPr>
          <w:ilvl w:val="0"/>
          <w:numId w:val="46"/>
        </w:numPr>
        <w:tabs>
          <w:tab w:val="clear" w:pos="720"/>
          <w:tab w:val="left" w:pos="851"/>
          <w:tab w:val="num" w:pos="1701"/>
        </w:tabs>
        <w:ind w:left="851" w:right="29" w:hanging="425"/>
        <w:jc w:val="both"/>
        <w:rPr>
          <w:rFonts w:ascii="Verdana" w:hAnsi="Verdana" w:cs="Aharoni"/>
          <w:sz w:val="22"/>
          <w:szCs w:val="22"/>
        </w:rPr>
      </w:pPr>
      <w:r>
        <w:rPr>
          <w:rFonts w:ascii="Verdana" w:hAnsi="Verdana" w:cs="Aharoni"/>
          <w:sz w:val="22"/>
          <w:szCs w:val="22"/>
        </w:rPr>
        <w:t>Assisting service users in accessing health services, including drug and alcohol and mental health services</w:t>
      </w:r>
    </w:p>
    <w:p w14:paraId="5B978869" w14:textId="77777777" w:rsidR="00E44DCD" w:rsidRDefault="00E44DCD" w:rsidP="009130E5">
      <w:pPr>
        <w:pStyle w:val="ListParagraph"/>
        <w:tabs>
          <w:tab w:val="left" w:pos="851"/>
        </w:tabs>
        <w:ind w:left="851" w:hanging="425"/>
        <w:rPr>
          <w:rFonts w:ascii="Verdana" w:hAnsi="Verdana" w:cs="Aharoni"/>
        </w:rPr>
      </w:pPr>
    </w:p>
    <w:p w14:paraId="5F58FE95" w14:textId="77777777" w:rsidR="00E44DCD" w:rsidRDefault="00E44DCD" w:rsidP="000A75D5">
      <w:pPr>
        <w:numPr>
          <w:ilvl w:val="0"/>
          <w:numId w:val="46"/>
        </w:numPr>
        <w:tabs>
          <w:tab w:val="clear" w:pos="720"/>
          <w:tab w:val="left" w:pos="851"/>
          <w:tab w:val="num" w:pos="1701"/>
        </w:tabs>
        <w:ind w:left="851" w:right="29" w:hanging="425"/>
        <w:jc w:val="both"/>
        <w:rPr>
          <w:rFonts w:ascii="Verdana" w:hAnsi="Verdana" w:cs="Aharoni"/>
          <w:sz w:val="22"/>
          <w:szCs w:val="22"/>
        </w:rPr>
      </w:pPr>
      <w:r>
        <w:rPr>
          <w:rFonts w:ascii="Verdana" w:hAnsi="Verdana" w:cs="Aharoni"/>
          <w:sz w:val="22"/>
          <w:szCs w:val="22"/>
        </w:rPr>
        <w:t>Assisting service users to accessing local community services</w:t>
      </w:r>
    </w:p>
    <w:p w14:paraId="742B7D2E" w14:textId="77777777" w:rsidR="00E44DCD" w:rsidRDefault="00E44DCD" w:rsidP="009130E5">
      <w:pPr>
        <w:pStyle w:val="ListParagraph"/>
        <w:tabs>
          <w:tab w:val="left" w:pos="851"/>
        </w:tabs>
        <w:ind w:left="851" w:hanging="425"/>
        <w:rPr>
          <w:rFonts w:ascii="Verdana" w:hAnsi="Verdana"/>
          <w:highlight w:val="yellow"/>
        </w:rPr>
      </w:pPr>
    </w:p>
    <w:p w14:paraId="436E52DC" w14:textId="77777777" w:rsidR="00E44DCD" w:rsidRPr="007228B9" w:rsidRDefault="00E44DCD" w:rsidP="000A75D5">
      <w:pPr>
        <w:numPr>
          <w:ilvl w:val="0"/>
          <w:numId w:val="46"/>
        </w:numPr>
        <w:tabs>
          <w:tab w:val="clear" w:pos="720"/>
          <w:tab w:val="left" w:pos="851"/>
          <w:tab w:val="num" w:pos="1701"/>
        </w:tabs>
        <w:ind w:left="851" w:right="29" w:hanging="425"/>
        <w:jc w:val="both"/>
        <w:rPr>
          <w:rFonts w:ascii="Verdana" w:hAnsi="Verdana" w:cs="Aharoni"/>
          <w:sz w:val="20"/>
          <w:szCs w:val="22"/>
        </w:rPr>
      </w:pPr>
      <w:r w:rsidRPr="007228B9">
        <w:rPr>
          <w:rFonts w:ascii="Verdana" w:hAnsi="Verdana"/>
          <w:sz w:val="22"/>
        </w:rPr>
        <w:t xml:space="preserve">Assisting service users to access training, education and employment </w:t>
      </w:r>
    </w:p>
    <w:p w14:paraId="7A6D9337" w14:textId="77777777" w:rsidR="00F93260" w:rsidRPr="00F93260" w:rsidRDefault="00F93260" w:rsidP="009130E5">
      <w:pPr>
        <w:tabs>
          <w:tab w:val="left" w:pos="851"/>
        </w:tabs>
        <w:ind w:left="851" w:right="29" w:hanging="425"/>
        <w:jc w:val="both"/>
        <w:rPr>
          <w:rFonts w:ascii="Verdana" w:hAnsi="Verdana" w:cs="Aharoni"/>
          <w:sz w:val="22"/>
          <w:szCs w:val="22"/>
        </w:rPr>
      </w:pPr>
    </w:p>
    <w:p w14:paraId="58B5A841" w14:textId="77777777" w:rsidR="00F93260" w:rsidRPr="00F93260" w:rsidRDefault="00F93260" w:rsidP="000A75D5">
      <w:pPr>
        <w:numPr>
          <w:ilvl w:val="0"/>
          <w:numId w:val="46"/>
        </w:numPr>
        <w:tabs>
          <w:tab w:val="clear" w:pos="720"/>
          <w:tab w:val="left" w:pos="851"/>
          <w:tab w:val="num" w:pos="1701"/>
        </w:tabs>
        <w:ind w:left="851" w:right="29" w:hanging="425"/>
        <w:jc w:val="both"/>
        <w:rPr>
          <w:rFonts w:ascii="Verdana" w:hAnsi="Verdana" w:cs="Aharoni"/>
          <w:sz w:val="22"/>
          <w:szCs w:val="22"/>
        </w:rPr>
      </w:pPr>
      <w:r w:rsidRPr="00F93260">
        <w:rPr>
          <w:rFonts w:ascii="Verdana" w:hAnsi="Verdana" w:cs="Aharoni"/>
          <w:sz w:val="22"/>
          <w:szCs w:val="22"/>
        </w:rPr>
        <w:t>Assisting Service Users identified as having no recourse to public funds or of insecure immigration status.</w:t>
      </w:r>
    </w:p>
    <w:p w14:paraId="4C04A871" w14:textId="77777777" w:rsidR="0093063F" w:rsidRDefault="0093063F" w:rsidP="00731C81">
      <w:pPr>
        <w:rPr>
          <w:rFonts w:ascii="Verdana" w:hAnsi="Verdana"/>
          <w:sz w:val="22"/>
          <w:szCs w:val="22"/>
        </w:rPr>
      </w:pPr>
    </w:p>
    <w:p w14:paraId="69BEE74B" w14:textId="77777777" w:rsidR="00CE6B66" w:rsidRDefault="00CE6B66" w:rsidP="00CE6B66">
      <w:pPr>
        <w:rPr>
          <w:rFonts w:ascii="Verdana" w:hAnsi="Verdana"/>
          <w:sz w:val="22"/>
          <w:szCs w:val="22"/>
        </w:rPr>
      </w:pPr>
      <w:r>
        <w:rPr>
          <w:rFonts w:ascii="Verdana" w:hAnsi="Verdana"/>
          <w:sz w:val="22"/>
          <w:szCs w:val="22"/>
        </w:rPr>
        <w:lastRenderedPageBreak/>
        <w:t xml:space="preserve">The services will provide </w:t>
      </w:r>
      <w:r w:rsidR="00CF5411">
        <w:rPr>
          <w:rFonts w:ascii="Verdana" w:hAnsi="Verdana"/>
          <w:sz w:val="22"/>
          <w:szCs w:val="22"/>
        </w:rPr>
        <w:t>dedicated children’s</w:t>
      </w:r>
      <w:r>
        <w:rPr>
          <w:rFonts w:ascii="Verdana" w:hAnsi="Verdana"/>
          <w:sz w:val="22"/>
          <w:szCs w:val="22"/>
        </w:rPr>
        <w:t xml:space="preserve"> </w:t>
      </w:r>
      <w:r w:rsidR="00FF3F4D">
        <w:rPr>
          <w:rFonts w:ascii="Verdana" w:hAnsi="Verdana"/>
          <w:sz w:val="22"/>
          <w:szCs w:val="22"/>
        </w:rPr>
        <w:t xml:space="preserve">and young person’s </w:t>
      </w:r>
      <w:r>
        <w:rPr>
          <w:rFonts w:ascii="Verdana" w:hAnsi="Verdana"/>
          <w:sz w:val="22"/>
          <w:szCs w:val="22"/>
        </w:rPr>
        <w:t xml:space="preserve">worker(s) who will ensure that </w:t>
      </w:r>
      <w:r w:rsidR="0068574D">
        <w:rPr>
          <w:rFonts w:ascii="Verdana" w:hAnsi="Verdana"/>
          <w:sz w:val="22"/>
          <w:szCs w:val="22"/>
        </w:rPr>
        <w:t xml:space="preserve">the voice of the child is included within the process, that </w:t>
      </w:r>
      <w:r>
        <w:rPr>
          <w:rFonts w:ascii="Verdana" w:hAnsi="Verdana"/>
          <w:sz w:val="22"/>
          <w:szCs w:val="22"/>
        </w:rPr>
        <w:t>children’s individual needs are met and their welfare</w:t>
      </w:r>
      <w:r w:rsidR="0068574D">
        <w:rPr>
          <w:rFonts w:ascii="Verdana" w:hAnsi="Verdana"/>
          <w:sz w:val="22"/>
          <w:szCs w:val="22"/>
        </w:rPr>
        <w:t xml:space="preserve"> is promoted</w:t>
      </w:r>
      <w:r>
        <w:rPr>
          <w:rFonts w:ascii="Verdana" w:hAnsi="Verdana"/>
          <w:sz w:val="22"/>
          <w:szCs w:val="22"/>
        </w:rPr>
        <w:t>. The worker must establish good relationships and work in partnership with children’s and family services in Cornwall. This will incl</w:t>
      </w:r>
      <w:r w:rsidR="00FF3F4D">
        <w:rPr>
          <w:rFonts w:ascii="Verdana" w:hAnsi="Verdana"/>
          <w:sz w:val="22"/>
          <w:szCs w:val="22"/>
        </w:rPr>
        <w:t>ude but not be limited t</w:t>
      </w:r>
      <w:r>
        <w:rPr>
          <w:rFonts w:ascii="Verdana" w:hAnsi="Verdana"/>
          <w:sz w:val="22"/>
          <w:szCs w:val="22"/>
        </w:rPr>
        <w:t>o:</w:t>
      </w:r>
    </w:p>
    <w:p w14:paraId="5BBC05D5" w14:textId="77777777" w:rsidR="00CE6B66" w:rsidRDefault="00CE6B66" w:rsidP="00CE6B66">
      <w:pPr>
        <w:rPr>
          <w:rFonts w:ascii="Verdana" w:hAnsi="Verdana"/>
          <w:sz w:val="22"/>
          <w:szCs w:val="22"/>
        </w:rPr>
      </w:pPr>
    </w:p>
    <w:p w14:paraId="57389132" w14:textId="77777777" w:rsidR="00E44DCD" w:rsidRDefault="00E44DCD" w:rsidP="000A75D5">
      <w:pPr>
        <w:widowControl w:val="0"/>
        <w:numPr>
          <w:ilvl w:val="0"/>
          <w:numId w:val="47"/>
        </w:numPr>
        <w:adjustRightInd w:val="0"/>
        <w:textAlignment w:val="baseline"/>
        <w:rPr>
          <w:rFonts w:ascii="Verdana" w:hAnsi="Verdana"/>
          <w:sz w:val="22"/>
          <w:szCs w:val="22"/>
        </w:rPr>
      </w:pPr>
      <w:r>
        <w:rPr>
          <w:rFonts w:ascii="Verdana" w:hAnsi="Verdana"/>
          <w:sz w:val="22"/>
          <w:szCs w:val="22"/>
        </w:rPr>
        <w:t>Assisting service users to develop life skills</w:t>
      </w:r>
    </w:p>
    <w:p w14:paraId="30271CAF" w14:textId="77777777" w:rsidR="00E44DCD" w:rsidRDefault="00E44DCD" w:rsidP="00E44DCD">
      <w:pPr>
        <w:widowControl w:val="0"/>
        <w:adjustRightInd w:val="0"/>
        <w:ind w:left="720"/>
        <w:textAlignment w:val="baseline"/>
        <w:rPr>
          <w:rFonts w:ascii="Verdana" w:hAnsi="Verdana"/>
          <w:sz w:val="22"/>
          <w:szCs w:val="22"/>
        </w:rPr>
      </w:pPr>
    </w:p>
    <w:p w14:paraId="6784202B" w14:textId="6E129589" w:rsidR="00E44DCD" w:rsidRDefault="00E44DCD" w:rsidP="000A75D5">
      <w:pPr>
        <w:widowControl w:val="0"/>
        <w:numPr>
          <w:ilvl w:val="0"/>
          <w:numId w:val="47"/>
        </w:numPr>
        <w:adjustRightInd w:val="0"/>
        <w:textAlignment w:val="baseline"/>
        <w:rPr>
          <w:rFonts w:ascii="Verdana" w:hAnsi="Verdana"/>
          <w:sz w:val="22"/>
          <w:szCs w:val="22"/>
        </w:rPr>
      </w:pPr>
      <w:r>
        <w:rPr>
          <w:rFonts w:ascii="Verdana" w:hAnsi="Verdana"/>
          <w:sz w:val="22"/>
          <w:szCs w:val="22"/>
        </w:rPr>
        <w:t xml:space="preserve">Assisting service users to access schools/nurseries and </w:t>
      </w:r>
      <w:r w:rsidR="00F46389">
        <w:rPr>
          <w:rFonts w:ascii="Verdana" w:hAnsi="Verdana"/>
          <w:sz w:val="22"/>
          <w:szCs w:val="22"/>
        </w:rPr>
        <w:t>childcare</w:t>
      </w:r>
      <w:r>
        <w:rPr>
          <w:rFonts w:ascii="Verdana" w:hAnsi="Verdana"/>
          <w:sz w:val="22"/>
          <w:szCs w:val="22"/>
        </w:rPr>
        <w:t xml:space="preserve"> where appropriate</w:t>
      </w:r>
    </w:p>
    <w:p w14:paraId="52D2ED1C" w14:textId="77777777" w:rsidR="00E44DCD" w:rsidRDefault="00E44DCD" w:rsidP="00E44DCD">
      <w:pPr>
        <w:widowControl w:val="0"/>
        <w:adjustRightInd w:val="0"/>
        <w:ind w:left="720"/>
        <w:textAlignment w:val="baseline"/>
        <w:rPr>
          <w:rFonts w:ascii="Verdana" w:hAnsi="Verdana"/>
          <w:sz w:val="22"/>
          <w:szCs w:val="22"/>
        </w:rPr>
      </w:pPr>
    </w:p>
    <w:p w14:paraId="00DF1CB3" w14:textId="77777777" w:rsidR="00CE6B66" w:rsidRDefault="00CE6B66" w:rsidP="000A75D5">
      <w:pPr>
        <w:widowControl w:val="0"/>
        <w:numPr>
          <w:ilvl w:val="0"/>
          <w:numId w:val="47"/>
        </w:numPr>
        <w:adjustRightInd w:val="0"/>
        <w:textAlignment w:val="baseline"/>
        <w:rPr>
          <w:rFonts w:ascii="Verdana" w:hAnsi="Verdana"/>
          <w:sz w:val="22"/>
          <w:szCs w:val="22"/>
        </w:rPr>
      </w:pPr>
      <w:r w:rsidRPr="00EE708E">
        <w:rPr>
          <w:rFonts w:ascii="Verdana" w:hAnsi="Verdana"/>
          <w:sz w:val="22"/>
          <w:szCs w:val="22"/>
        </w:rPr>
        <w:t xml:space="preserve">To increase expertise in child, young people and family support work within the </w:t>
      </w:r>
      <w:r w:rsidR="00C060F5">
        <w:rPr>
          <w:rFonts w:ascii="Verdana" w:hAnsi="Verdana"/>
          <w:sz w:val="22"/>
          <w:szCs w:val="22"/>
        </w:rPr>
        <w:t>support service</w:t>
      </w:r>
      <w:r w:rsidRPr="00EE708E">
        <w:rPr>
          <w:rFonts w:ascii="Verdana" w:hAnsi="Verdana"/>
          <w:sz w:val="22"/>
          <w:szCs w:val="22"/>
        </w:rPr>
        <w:t xml:space="preserve"> and increase capacity to deliver such work.</w:t>
      </w:r>
    </w:p>
    <w:p w14:paraId="0A5CA41F" w14:textId="77777777" w:rsidR="00CF5411" w:rsidRDefault="00CF5411" w:rsidP="00BC7ACF">
      <w:pPr>
        <w:pStyle w:val="ListParagraph"/>
        <w:rPr>
          <w:rFonts w:ascii="Verdana" w:hAnsi="Verdana"/>
        </w:rPr>
      </w:pPr>
    </w:p>
    <w:p w14:paraId="1F10E95F" w14:textId="77777777" w:rsidR="00CF5411" w:rsidRPr="00EE708E" w:rsidRDefault="00CF5411" w:rsidP="000A75D5">
      <w:pPr>
        <w:widowControl w:val="0"/>
        <w:numPr>
          <w:ilvl w:val="0"/>
          <w:numId w:val="47"/>
        </w:numPr>
        <w:adjustRightInd w:val="0"/>
        <w:textAlignment w:val="baseline"/>
        <w:rPr>
          <w:rFonts w:ascii="Verdana" w:hAnsi="Verdana"/>
          <w:sz w:val="22"/>
          <w:szCs w:val="22"/>
        </w:rPr>
      </w:pPr>
      <w:r>
        <w:rPr>
          <w:rFonts w:ascii="Verdana" w:hAnsi="Verdana"/>
          <w:sz w:val="22"/>
          <w:szCs w:val="22"/>
        </w:rPr>
        <w:t xml:space="preserve">To support children and young people to increase their resilience and </w:t>
      </w:r>
      <w:r w:rsidR="00BC7ACF">
        <w:rPr>
          <w:rFonts w:ascii="Verdana" w:hAnsi="Verdana"/>
          <w:sz w:val="22"/>
          <w:szCs w:val="22"/>
        </w:rPr>
        <w:t>build on their strengths</w:t>
      </w:r>
    </w:p>
    <w:p w14:paraId="66D591A7" w14:textId="77777777" w:rsidR="00CE6B66" w:rsidRPr="00EE708E" w:rsidRDefault="00CE6B66" w:rsidP="00CE6B66">
      <w:pPr>
        <w:widowControl w:val="0"/>
        <w:adjustRightInd w:val="0"/>
        <w:ind w:left="720"/>
        <w:textAlignment w:val="baseline"/>
        <w:rPr>
          <w:rFonts w:ascii="Verdana" w:hAnsi="Verdana"/>
          <w:sz w:val="22"/>
          <w:szCs w:val="22"/>
        </w:rPr>
      </w:pPr>
    </w:p>
    <w:p w14:paraId="2A419557" w14:textId="77777777" w:rsidR="00CE6B66" w:rsidRPr="00EE708E" w:rsidRDefault="00CE6B66" w:rsidP="000A75D5">
      <w:pPr>
        <w:widowControl w:val="0"/>
        <w:numPr>
          <w:ilvl w:val="0"/>
          <w:numId w:val="47"/>
        </w:numPr>
        <w:adjustRightInd w:val="0"/>
        <w:textAlignment w:val="baseline"/>
        <w:rPr>
          <w:rFonts w:ascii="Verdana" w:hAnsi="Verdana"/>
          <w:sz w:val="22"/>
          <w:szCs w:val="22"/>
        </w:rPr>
      </w:pPr>
      <w:r w:rsidRPr="00EE708E">
        <w:rPr>
          <w:rFonts w:ascii="Verdana" w:hAnsi="Verdana"/>
          <w:sz w:val="22"/>
          <w:szCs w:val="22"/>
        </w:rPr>
        <w:t>To strengthen and rebuild relationships between mothers</w:t>
      </w:r>
      <w:r w:rsidR="00F97AA5">
        <w:rPr>
          <w:rFonts w:ascii="Verdana" w:hAnsi="Verdana"/>
          <w:sz w:val="22"/>
          <w:szCs w:val="22"/>
        </w:rPr>
        <w:t>/fathers</w:t>
      </w:r>
      <w:r w:rsidRPr="00EE708E">
        <w:rPr>
          <w:rFonts w:ascii="Verdana" w:hAnsi="Verdana"/>
          <w:sz w:val="22"/>
          <w:szCs w:val="22"/>
        </w:rPr>
        <w:t xml:space="preserve"> and their children which violence and abuse may have significantly disrupted</w:t>
      </w:r>
    </w:p>
    <w:p w14:paraId="310AE859" w14:textId="77777777" w:rsidR="00CE6B66" w:rsidRPr="00EE708E" w:rsidRDefault="00CE6B66" w:rsidP="00CE6B66">
      <w:pPr>
        <w:widowControl w:val="0"/>
        <w:adjustRightInd w:val="0"/>
        <w:textAlignment w:val="baseline"/>
        <w:rPr>
          <w:rFonts w:ascii="Verdana" w:hAnsi="Verdana"/>
          <w:sz w:val="22"/>
          <w:szCs w:val="22"/>
        </w:rPr>
      </w:pPr>
    </w:p>
    <w:p w14:paraId="0A806B96" w14:textId="77777777" w:rsidR="00CE6B66" w:rsidRPr="00EE708E" w:rsidRDefault="00CE6B66" w:rsidP="000A75D5">
      <w:pPr>
        <w:widowControl w:val="0"/>
        <w:numPr>
          <w:ilvl w:val="0"/>
          <w:numId w:val="47"/>
        </w:numPr>
        <w:adjustRightInd w:val="0"/>
        <w:textAlignment w:val="baseline"/>
        <w:rPr>
          <w:rFonts w:ascii="Verdana" w:hAnsi="Verdana"/>
          <w:sz w:val="22"/>
          <w:szCs w:val="22"/>
        </w:rPr>
      </w:pPr>
      <w:r w:rsidRPr="00EE708E">
        <w:rPr>
          <w:rFonts w:ascii="Verdana" w:hAnsi="Verdana"/>
          <w:sz w:val="22"/>
          <w:szCs w:val="22"/>
        </w:rPr>
        <w:t>To provide ‘move-on’ support to children and young people when they leave</w:t>
      </w:r>
      <w:r w:rsidR="00466631">
        <w:rPr>
          <w:rFonts w:ascii="Verdana" w:hAnsi="Verdana"/>
          <w:sz w:val="22"/>
          <w:szCs w:val="22"/>
        </w:rPr>
        <w:t xml:space="preserve"> the</w:t>
      </w:r>
      <w:r w:rsidRPr="00EE708E">
        <w:rPr>
          <w:rFonts w:ascii="Verdana" w:hAnsi="Verdana"/>
          <w:sz w:val="22"/>
          <w:szCs w:val="22"/>
        </w:rPr>
        <w:t xml:space="preserve"> accommodation for a period of at least 2 months.</w:t>
      </w:r>
      <w:r w:rsidR="00B13F4F">
        <w:rPr>
          <w:rFonts w:ascii="Verdana" w:hAnsi="Verdana"/>
          <w:sz w:val="22"/>
          <w:szCs w:val="22"/>
        </w:rPr>
        <w:t xml:space="preserve"> Where a family leave the area covered by the </w:t>
      </w:r>
      <w:r w:rsidR="00C060F5">
        <w:rPr>
          <w:rFonts w:ascii="Verdana" w:hAnsi="Verdana"/>
          <w:sz w:val="22"/>
          <w:szCs w:val="22"/>
        </w:rPr>
        <w:t>service</w:t>
      </w:r>
      <w:r w:rsidR="00B13F4F">
        <w:rPr>
          <w:rFonts w:ascii="Verdana" w:hAnsi="Verdana"/>
          <w:sz w:val="22"/>
          <w:szCs w:val="22"/>
        </w:rPr>
        <w:t xml:space="preserve"> then appropriate referr</w:t>
      </w:r>
      <w:r w:rsidR="002431B7">
        <w:rPr>
          <w:rFonts w:ascii="Verdana" w:hAnsi="Verdana"/>
          <w:sz w:val="22"/>
          <w:szCs w:val="22"/>
        </w:rPr>
        <w:t>als to other sources of support</w:t>
      </w:r>
      <w:r w:rsidR="00466631">
        <w:rPr>
          <w:rFonts w:ascii="Verdana" w:hAnsi="Verdana"/>
          <w:sz w:val="22"/>
          <w:szCs w:val="22"/>
        </w:rPr>
        <w:t xml:space="preserve"> can</w:t>
      </w:r>
      <w:r w:rsidR="00C060F5">
        <w:rPr>
          <w:rFonts w:ascii="Verdana" w:hAnsi="Verdana"/>
          <w:sz w:val="22"/>
          <w:szCs w:val="22"/>
        </w:rPr>
        <w:t xml:space="preserve"> be made, </w:t>
      </w:r>
      <w:r w:rsidR="002431B7">
        <w:rPr>
          <w:rFonts w:ascii="Verdana" w:hAnsi="Verdana"/>
          <w:sz w:val="22"/>
          <w:szCs w:val="22"/>
        </w:rPr>
        <w:t>which may include one of the refuge services within Cornwall.</w:t>
      </w:r>
      <w:r w:rsidR="00B13F4F">
        <w:rPr>
          <w:rFonts w:ascii="Verdana" w:hAnsi="Verdana"/>
          <w:sz w:val="22"/>
          <w:szCs w:val="22"/>
        </w:rPr>
        <w:t xml:space="preserve">  Where a</w:t>
      </w:r>
      <w:r w:rsidR="00466631">
        <w:rPr>
          <w:rFonts w:ascii="Verdana" w:hAnsi="Verdana"/>
          <w:sz w:val="22"/>
          <w:szCs w:val="22"/>
        </w:rPr>
        <w:t>nother</w:t>
      </w:r>
      <w:r w:rsidR="00B13F4F">
        <w:rPr>
          <w:rFonts w:ascii="Verdana" w:hAnsi="Verdana"/>
          <w:sz w:val="22"/>
          <w:szCs w:val="22"/>
        </w:rPr>
        <w:t xml:space="preserve"> </w:t>
      </w:r>
      <w:r w:rsidR="00B25C1E">
        <w:rPr>
          <w:rFonts w:ascii="Verdana" w:hAnsi="Verdana"/>
          <w:sz w:val="22"/>
          <w:szCs w:val="22"/>
        </w:rPr>
        <w:t>provider</w:t>
      </w:r>
      <w:r w:rsidR="00B13F4F">
        <w:rPr>
          <w:rFonts w:ascii="Verdana" w:hAnsi="Verdana"/>
          <w:sz w:val="22"/>
          <w:szCs w:val="22"/>
        </w:rPr>
        <w:t xml:space="preserve"> has the capacity to offer resettlement support then</w:t>
      </w:r>
      <w:r w:rsidR="00780186">
        <w:rPr>
          <w:rFonts w:ascii="Verdana" w:hAnsi="Verdana"/>
          <w:sz w:val="22"/>
          <w:szCs w:val="22"/>
        </w:rPr>
        <w:t>, with the agreement of the service user,</w:t>
      </w:r>
      <w:r w:rsidR="00B13F4F">
        <w:rPr>
          <w:rFonts w:ascii="Verdana" w:hAnsi="Verdana"/>
          <w:sz w:val="22"/>
          <w:szCs w:val="22"/>
        </w:rPr>
        <w:t xml:space="preserve"> </w:t>
      </w:r>
      <w:r w:rsidR="002431B7">
        <w:rPr>
          <w:rFonts w:ascii="Verdana" w:hAnsi="Verdana"/>
          <w:sz w:val="22"/>
          <w:szCs w:val="22"/>
        </w:rPr>
        <w:t xml:space="preserve">a handover of that family </w:t>
      </w:r>
      <w:r w:rsidR="00466631">
        <w:rPr>
          <w:rFonts w:ascii="Verdana" w:hAnsi="Verdana"/>
          <w:sz w:val="22"/>
          <w:szCs w:val="22"/>
        </w:rPr>
        <w:t xml:space="preserve">will be made </w:t>
      </w:r>
      <w:r w:rsidR="002431B7">
        <w:rPr>
          <w:rFonts w:ascii="Verdana" w:hAnsi="Verdana"/>
          <w:sz w:val="22"/>
          <w:szCs w:val="22"/>
        </w:rPr>
        <w:t xml:space="preserve">to support this transfer.  </w:t>
      </w:r>
    </w:p>
    <w:p w14:paraId="7BAC1761" w14:textId="77777777" w:rsidR="00CE6B66" w:rsidRPr="00EE708E" w:rsidRDefault="00CE6B66" w:rsidP="00CE6B66">
      <w:pPr>
        <w:widowControl w:val="0"/>
        <w:adjustRightInd w:val="0"/>
        <w:textAlignment w:val="baseline"/>
        <w:rPr>
          <w:rFonts w:ascii="Verdana" w:hAnsi="Verdana"/>
          <w:color w:val="FF0000"/>
          <w:sz w:val="22"/>
          <w:szCs w:val="22"/>
        </w:rPr>
      </w:pPr>
    </w:p>
    <w:p w14:paraId="1409E5CB" w14:textId="77777777" w:rsidR="00CE6B66" w:rsidRPr="00EE708E" w:rsidRDefault="00CE6B66" w:rsidP="000A75D5">
      <w:pPr>
        <w:widowControl w:val="0"/>
        <w:numPr>
          <w:ilvl w:val="0"/>
          <w:numId w:val="47"/>
        </w:numPr>
        <w:adjustRightInd w:val="0"/>
        <w:textAlignment w:val="baseline"/>
        <w:rPr>
          <w:rFonts w:ascii="Verdana" w:hAnsi="Verdana"/>
          <w:color w:val="000000"/>
          <w:sz w:val="22"/>
          <w:szCs w:val="22"/>
        </w:rPr>
      </w:pPr>
      <w:r w:rsidRPr="00EE708E">
        <w:rPr>
          <w:rFonts w:ascii="Verdana" w:hAnsi="Verdana"/>
          <w:color w:val="000000"/>
          <w:sz w:val="22"/>
          <w:szCs w:val="22"/>
        </w:rPr>
        <w:t xml:space="preserve">To work with and mutually support the achievement of a consistent quality service to children, young people and families across </w:t>
      </w:r>
      <w:r w:rsidR="00EC4F3B">
        <w:rPr>
          <w:rFonts w:ascii="Verdana" w:hAnsi="Verdana"/>
          <w:color w:val="000000"/>
          <w:sz w:val="22"/>
          <w:szCs w:val="22"/>
        </w:rPr>
        <w:t>complex needs and DASV services in</w:t>
      </w:r>
      <w:r w:rsidRPr="00EE708E">
        <w:rPr>
          <w:rFonts w:ascii="Verdana" w:hAnsi="Verdana"/>
          <w:color w:val="000000"/>
          <w:sz w:val="22"/>
          <w:szCs w:val="22"/>
        </w:rPr>
        <w:t xml:space="preserve"> the County.</w:t>
      </w:r>
    </w:p>
    <w:p w14:paraId="5AC15278" w14:textId="77777777" w:rsidR="00CE6B66" w:rsidRDefault="00CE6B66" w:rsidP="00CE6B66">
      <w:pPr>
        <w:rPr>
          <w:rFonts w:ascii="Verdana" w:hAnsi="Verdana"/>
          <w:sz w:val="22"/>
          <w:szCs w:val="22"/>
        </w:rPr>
      </w:pPr>
    </w:p>
    <w:p w14:paraId="2243201B" w14:textId="77777777" w:rsidR="00D60B34" w:rsidRDefault="0093063F" w:rsidP="00731C81">
      <w:pPr>
        <w:rPr>
          <w:rFonts w:ascii="Verdana" w:hAnsi="Verdana"/>
          <w:sz w:val="22"/>
          <w:szCs w:val="22"/>
        </w:rPr>
      </w:pPr>
      <w:r>
        <w:rPr>
          <w:rFonts w:ascii="Verdana" w:hAnsi="Verdana"/>
          <w:sz w:val="22"/>
          <w:szCs w:val="22"/>
        </w:rPr>
        <w:t>The services will also provide resettlement support to the women</w:t>
      </w:r>
      <w:r w:rsidR="00B25C1E">
        <w:rPr>
          <w:rFonts w:ascii="Verdana" w:hAnsi="Verdana"/>
          <w:sz w:val="22"/>
          <w:szCs w:val="22"/>
        </w:rPr>
        <w:t xml:space="preserve"> or men</w:t>
      </w:r>
      <w:r>
        <w:rPr>
          <w:rFonts w:ascii="Verdana" w:hAnsi="Verdana"/>
          <w:sz w:val="22"/>
          <w:szCs w:val="22"/>
        </w:rPr>
        <w:t xml:space="preserve"> moving on from the service. This is expected to be</w:t>
      </w:r>
      <w:r w:rsidR="00FF3F4D">
        <w:rPr>
          <w:rFonts w:ascii="Verdana" w:hAnsi="Verdana"/>
          <w:sz w:val="22"/>
          <w:szCs w:val="22"/>
        </w:rPr>
        <w:t xml:space="preserve"> short-term support, </w:t>
      </w:r>
      <w:r w:rsidR="00FF3F4D" w:rsidRPr="00E2551B">
        <w:rPr>
          <w:rFonts w:ascii="Verdana" w:hAnsi="Verdana"/>
          <w:sz w:val="22"/>
          <w:szCs w:val="22"/>
        </w:rPr>
        <w:t xml:space="preserve">between </w:t>
      </w:r>
      <w:r w:rsidR="00B25C1E">
        <w:rPr>
          <w:rFonts w:ascii="Verdana" w:hAnsi="Verdana"/>
          <w:sz w:val="22"/>
          <w:szCs w:val="22"/>
        </w:rPr>
        <w:t>2-</w:t>
      </w:r>
      <w:r w:rsidR="00FF3F4D" w:rsidRPr="00E2551B">
        <w:rPr>
          <w:rFonts w:ascii="Verdana" w:hAnsi="Verdana"/>
          <w:sz w:val="22"/>
          <w:szCs w:val="22"/>
        </w:rPr>
        <w:t>6</w:t>
      </w:r>
      <w:r w:rsidRPr="00E2551B">
        <w:rPr>
          <w:rFonts w:ascii="Verdana" w:hAnsi="Verdana"/>
          <w:sz w:val="22"/>
          <w:szCs w:val="22"/>
        </w:rPr>
        <w:t xml:space="preserve"> months</w:t>
      </w:r>
      <w:r w:rsidR="00595FE8" w:rsidRPr="00E2551B">
        <w:rPr>
          <w:rFonts w:ascii="Verdana" w:hAnsi="Verdana"/>
          <w:sz w:val="22"/>
          <w:szCs w:val="22"/>
        </w:rPr>
        <w:t xml:space="preserve"> </w:t>
      </w:r>
      <w:r w:rsidR="006E0A59">
        <w:rPr>
          <w:rFonts w:ascii="Verdana" w:hAnsi="Verdana"/>
          <w:sz w:val="22"/>
          <w:szCs w:val="22"/>
        </w:rPr>
        <w:t>according to need</w:t>
      </w:r>
      <w:r w:rsidR="00595FE8" w:rsidRPr="00E2551B">
        <w:rPr>
          <w:rFonts w:ascii="Verdana" w:hAnsi="Verdana"/>
          <w:sz w:val="22"/>
          <w:szCs w:val="22"/>
        </w:rPr>
        <w:t xml:space="preserve"> and to be supported, where appropriate by local DASV </w:t>
      </w:r>
      <w:r w:rsidR="00B25C1E">
        <w:rPr>
          <w:rFonts w:ascii="Verdana" w:hAnsi="Verdana"/>
          <w:sz w:val="22"/>
          <w:szCs w:val="22"/>
        </w:rPr>
        <w:t xml:space="preserve">and complex needs </w:t>
      </w:r>
      <w:r w:rsidR="00595FE8" w:rsidRPr="00E2551B">
        <w:rPr>
          <w:rFonts w:ascii="Verdana" w:hAnsi="Verdana"/>
          <w:sz w:val="22"/>
          <w:szCs w:val="22"/>
        </w:rPr>
        <w:t>service provider program</w:t>
      </w:r>
      <w:r w:rsidR="00B87908" w:rsidRPr="00E2551B">
        <w:rPr>
          <w:rFonts w:ascii="Verdana" w:hAnsi="Verdana"/>
          <w:sz w:val="22"/>
          <w:szCs w:val="22"/>
        </w:rPr>
        <w:t>me</w:t>
      </w:r>
      <w:r w:rsidR="00595FE8" w:rsidRPr="00E2551B">
        <w:rPr>
          <w:rFonts w:ascii="Verdana" w:hAnsi="Verdana"/>
          <w:sz w:val="22"/>
          <w:szCs w:val="22"/>
        </w:rPr>
        <w:t>s and workers.</w:t>
      </w:r>
      <w:r w:rsidR="002431B7">
        <w:rPr>
          <w:rFonts w:ascii="Verdana" w:hAnsi="Verdana"/>
          <w:sz w:val="22"/>
          <w:szCs w:val="22"/>
        </w:rPr>
        <w:t xml:space="preserve">  </w:t>
      </w:r>
    </w:p>
    <w:p w14:paraId="453C7E44" w14:textId="77777777" w:rsidR="00D60B34" w:rsidRDefault="00D60B34" w:rsidP="00731C81">
      <w:pPr>
        <w:rPr>
          <w:rFonts w:ascii="Verdana" w:hAnsi="Verdana"/>
          <w:sz w:val="22"/>
          <w:szCs w:val="22"/>
        </w:rPr>
      </w:pPr>
    </w:p>
    <w:p w14:paraId="4585A880" w14:textId="043375D7" w:rsidR="00595FE8" w:rsidRDefault="00937A33" w:rsidP="00731C81">
      <w:pPr>
        <w:rPr>
          <w:rFonts w:ascii="Verdana" w:hAnsi="Verdana"/>
          <w:sz w:val="22"/>
          <w:szCs w:val="22"/>
        </w:rPr>
      </w:pPr>
      <w:r>
        <w:rPr>
          <w:rFonts w:ascii="Verdana" w:hAnsi="Verdana"/>
          <w:sz w:val="22"/>
          <w:szCs w:val="22"/>
        </w:rPr>
        <w:t xml:space="preserve">All stays </w:t>
      </w:r>
      <w:r w:rsidR="008B4EA7">
        <w:rPr>
          <w:rFonts w:ascii="Verdana" w:hAnsi="Verdana"/>
          <w:sz w:val="22"/>
          <w:szCs w:val="22"/>
        </w:rPr>
        <w:t>in excess</w:t>
      </w:r>
      <w:r>
        <w:rPr>
          <w:rFonts w:ascii="Verdana" w:hAnsi="Verdana"/>
          <w:sz w:val="22"/>
          <w:szCs w:val="22"/>
        </w:rPr>
        <w:t xml:space="preserve"> </w:t>
      </w:r>
      <w:r w:rsidR="008B4EA7">
        <w:rPr>
          <w:rFonts w:ascii="Verdana" w:hAnsi="Verdana"/>
          <w:sz w:val="22"/>
          <w:szCs w:val="22"/>
        </w:rPr>
        <w:t>of 26 weeks</w:t>
      </w:r>
      <w:r>
        <w:rPr>
          <w:rFonts w:ascii="Verdana" w:hAnsi="Verdana"/>
          <w:sz w:val="22"/>
          <w:szCs w:val="22"/>
        </w:rPr>
        <w:t xml:space="preserve"> will be reported to the Commissioner on an exception basis through the Contract Management process, with a rationale for their length and resettlement plans/obstacles</w:t>
      </w:r>
      <w:r w:rsidR="00E2551B">
        <w:rPr>
          <w:rFonts w:ascii="Verdana" w:hAnsi="Verdana"/>
          <w:sz w:val="22"/>
          <w:szCs w:val="22"/>
        </w:rPr>
        <w:t>.</w:t>
      </w:r>
    </w:p>
    <w:p w14:paraId="339E0759" w14:textId="77777777" w:rsidR="00466631" w:rsidRDefault="00466631" w:rsidP="00731C81">
      <w:pPr>
        <w:rPr>
          <w:rFonts w:ascii="Verdana" w:hAnsi="Verdana"/>
          <w:sz w:val="22"/>
          <w:szCs w:val="22"/>
        </w:rPr>
      </w:pPr>
    </w:p>
    <w:p w14:paraId="508CBACC" w14:textId="3CC4C348" w:rsidR="0093063F" w:rsidRDefault="0093063F" w:rsidP="00731C81">
      <w:pPr>
        <w:rPr>
          <w:rFonts w:ascii="Verdana" w:hAnsi="Verdana"/>
          <w:sz w:val="22"/>
          <w:szCs w:val="22"/>
        </w:rPr>
      </w:pPr>
      <w:r>
        <w:rPr>
          <w:rFonts w:ascii="Verdana" w:hAnsi="Verdana"/>
          <w:sz w:val="22"/>
          <w:szCs w:val="22"/>
        </w:rPr>
        <w:t xml:space="preserve">The service will offer cross county support according to need. Accommodation and support will also be offered to people outside of the County. This will require services to be able to work with and liaise with organisation and services across and outside of the county.  </w:t>
      </w:r>
    </w:p>
    <w:p w14:paraId="41E6F94E" w14:textId="77777777" w:rsidR="0093063F" w:rsidRDefault="0093063F" w:rsidP="00731C81">
      <w:pPr>
        <w:rPr>
          <w:rFonts w:ascii="Verdana" w:hAnsi="Verdana"/>
          <w:sz w:val="22"/>
          <w:szCs w:val="22"/>
        </w:rPr>
      </w:pPr>
    </w:p>
    <w:p w14:paraId="54F6ECF7" w14:textId="77777777" w:rsidR="0093063F" w:rsidRDefault="00AD1911" w:rsidP="00731C81">
      <w:pPr>
        <w:rPr>
          <w:rFonts w:ascii="Verdana" w:hAnsi="Verdana"/>
          <w:sz w:val="22"/>
          <w:szCs w:val="22"/>
        </w:rPr>
      </w:pPr>
      <w:r>
        <w:rPr>
          <w:rFonts w:ascii="Verdana" w:hAnsi="Verdana"/>
          <w:sz w:val="22"/>
          <w:szCs w:val="22"/>
        </w:rPr>
        <w:t xml:space="preserve">There will be a holistic and Think Family approach to the assessment of need for the delivery of ongoing housing related support, accommodation and other services. </w:t>
      </w:r>
    </w:p>
    <w:p w14:paraId="1FEDB273" w14:textId="77777777" w:rsidR="00AD1911" w:rsidRDefault="00AD1911" w:rsidP="00731C81">
      <w:pPr>
        <w:rPr>
          <w:rFonts w:ascii="Verdana" w:hAnsi="Verdana"/>
          <w:sz w:val="22"/>
          <w:szCs w:val="22"/>
        </w:rPr>
      </w:pPr>
    </w:p>
    <w:p w14:paraId="7CE39CC5" w14:textId="77777777" w:rsidR="00AD1911" w:rsidRDefault="00AD1911" w:rsidP="00731C81">
      <w:pPr>
        <w:rPr>
          <w:rFonts w:ascii="Verdana" w:hAnsi="Verdana"/>
          <w:sz w:val="22"/>
          <w:szCs w:val="22"/>
        </w:rPr>
      </w:pPr>
      <w:r>
        <w:rPr>
          <w:rFonts w:ascii="Verdana" w:hAnsi="Verdana"/>
          <w:sz w:val="22"/>
          <w:szCs w:val="22"/>
        </w:rPr>
        <w:t xml:space="preserve">Service users will be assisted </w:t>
      </w:r>
      <w:r w:rsidR="00AB1525">
        <w:rPr>
          <w:rFonts w:ascii="Verdana" w:hAnsi="Verdana"/>
          <w:sz w:val="22"/>
          <w:szCs w:val="22"/>
        </w:rPr>
        <w:t>to access</w:t>
      </w:r>
      <w:r w:rsidR="00B75EDF">
        <w:rPr>
          <w:rFonts w:ascii="Verdana" w:hAnsi="Verdana"/>
          <w:sz w:val="22"/>
          <w:szCs w:val="22"/>
        </w:rPr>
        <w:t xml:space="preserve"> </w:t>
      </w:r>
      <w:r>
        <w:rPr>
          <w:rFonts w:ascii="Verdana" w:hAnsi="Verdana"/>
          <w:sz w:val="22"/>
          <w:szCs w:val="22"/>
        </w:rPr>
        <w:t xml:space="preserve">the full rights and benefits they are entitled to, </w:t>
      </w:r>
      <w:r w:rsidR="00AB1525">
        <w:rPr>
          <w:rFonts w:ascii="Verdana" w:hAnsi="Verdana"/>
          <w:sz w:val="22"/>
          <w:szCs w:val="22"/>
        </w:rPr>
        <w:t>including</w:t>
      </w:r>
      <w:r w:rsidR="00B75EDF">
        <w:rPr>
          <w:rFonts w:ascii="Verdana" w:hAnsi="Verdana"/>
          <w:sz w:val="22"/>
          <w:szCs w:val="22"/>
        </w:rPr>
        <w:t xml:space="preserve"> </w:t>
      </w:r>
      <w:r>
        <w:rPr>
          <w:rFonts w:ascii="Verdana" w:hAnsi="Verdana"/>
          <w:sz w:val="22"/>
          <w:szCs w:val="22"/>
        </w:rPr>
        <w:t xml:space="preserve">with Housing Benefit and Department for Work and Pensions. </w:t>
      </w:r>
    </w:p>
    <w:p w14:paraId="43023E35" w14:textId="77777777" w:rsidR="00AD1911" w:rsidRDefault="00AD1911" w:rsidP="00731C81">
      <w:pPr>
        <w:rPr>
          <w:rFonts w:ascii="Verdana" w:hAnsi="Verdana"/>
          <w:sz w:val="22"/>
          <w:szCs w:val="22"/>
        </w:rPr>
      </w:pPr>
    </w:p>
    <w:p w14:paraId="48194ED8" w14:textId="77777777" w:rsidR="00937A33" w:rsidRDefault="00AD1911" w:rsidP="00731C81">
      <w:pPr>
        <w:rPr>
          <w:rFonts w:ascii="Verdana" w:hAnsi="Verdana"/>
          <w:sz w:val="22"/>
          <w:szCs w:val="22"/>
          <w:highlight w:val="yellow"/>
        </w:rPr>
      </w:pPr>
      <w:r>
        <w:rPr>
          <w:rFonts w:ascii="Verdana" w:hAnsi="Verdana"/>
          <w:sz w:val="22"/>
          <w:szCs w:val="22"/>
        </w:rPr>
        <w:t>Supp</w:t>
      </w:r>
      <w:r w:rsidR="00595FE8">
        <w:rPr>
          <w:rFonts w:ascii="Verdana" w:hAnsi="Verdana"/>
          <w:sz w:val="22"/>
          <w:szCs w:val="22"/>
        </w:rPr>
        <w:t>ort will be provided to service</w:t>
      </w:r>
      <w:r>
        <w:rPr>
          <w:rFonts w:ascii="Verdana" w:hAnsi="Verdana"/>
          <w:sz w:val="22"/>
          <w:szCs w:val="22"/>
        </w:rPr>
        <w:t xml:space="preserve"> user</w:t>
      </w:r>
      <w:r w:rsidR="00AB1525">
        <w:rPr>
          <w:rFonts w:ascii="Verdana" w:hAnsi="Verdana"/>
          <w:sz w:val="22"/>
          <w:szCs w:val="22"/>
        </w:rPr>
        <w:t>s</w:t>
      </w:r>
      <w:r>
        <w:rPr>
          <w:rFonts w:ascii="Verdana" w:hAnsi="Verdana"/>
          <w:sz w:val="22"/>
          <w:szCs w:val="22"/>
        </w:rPr>
        <w:t xml:space="preserve"> to find safe, alternative acc</w:t>
      </w:r>
      <w:r w:rsidR="00595FE8">
        <w:rPr>
          <w:rFonts w:ascii="Verdana" w:hAnsi="Verdana"/>
          <w:sz w:val="22"/>
          <w:szCs w:val="22"/>
        </w:rPr>
        <w:t xml:space="preserve">ommodation </w:t>
      </w:r>
      <w:r w:rsidR="00937A33">
        <w:rPr>
          <w:rFonts w:ascii="Verdana" w:hAnsi="Verdana"/>
          <w:sz w:val="22"/>
          <w:szCs w:val="22"/>
        </w:rPr>
        <w:t>where</w:t>
      </w:r>
      <w:r w:rsidR="00E2551B">
        <w:rPr>
          <w:rFonts w:ascii="Verdana" w:hAnsi="Verdana"/>
          <w:sz w:val="22"/>
          <w:szCs w:val="22"/>
        </w:rPr>
        <w:t xml:space="preserve"> </w:t>
      </w:r>
      <w:r w:rsidR="00595FE8">
        <w:rPr>
          <w:rFonts w:ascii="Verdana" w:hAnsi="Verdana"/>
          <w:sz w:val="22"/>
          <w:szCs w:val="22"/>
        </w:rPr>
        <w:t>required</w:t>
      </w:r>
      <w:r w:rsidR="00EB1917">
        <w:rPr>
          <w:rFonts w:ascii="Verdana" w:hAnsi="Verdana"/>
          <w:sz w:val="22"/>
          <w:szCs w:val="22"/>
        </w:rPr>
        <w:t xml:space="preserve">. </w:t>
      </w:r>
    </w:p>
    <w:p w14:paraId="0DF29B46" w14:textId="77777777" w:rsidR="00937A33" w:rsidRDefault="00937A33" w:rsidP="00731C81">
      <w:pPr>
        <w:rPr>
          <w:rFonts w:ascii="Verdana" w:hAnsi="Verdana"/>
          <w:sz w:val="22"/>
          <w:szCs w:val="22"/>
          <w:highlight w:val="yellow"/>
        </w:rPr>
      </w:pPr>
    </w:p>
    <w:p w14:paraId="2F3B8800" w14:textId="77777777" w:rsidR="00AD1911" w:rsidRDefault="00EB1917" w:rsidP="00731C81">
      <w:pPr>
        <w:rPr>
          <w:rFonts w:ascii="Verdana" w:hAnsi="Verdana"/>
          <w:sz w:val="22"/>
          <w:szCs w:val="22"/>
        </w:rPr>
      </w:pPr>
      <w:r w:rsidRPr="00E2551B">
        <w:rPr>
          <w:rFonts w:ascii="Verdana" w:hAnsi="Verdana"/>
          <w:sz w:val="22"/>
          <w:szCs w:val="22"/>
        </w:rPr>
        <w:t>E</w:t>
      </w:r>
      <w:r w:rsidR="00595FE8" w:rsidRPr="00E2551B">
        <w:rPr>
          <w:rFonts w:ascii="Verdana" w:hAnsi="Verdana"/>
          <w:sz w:val="22"/>
          <w:szCs w:val="22"/>
        </w:rPr>
        <w:t>qually</w:t>
      </w:r>
      <w:r w:rsidRPr="00E2551B">
        <w:rPr>
          <w:rFonts w:ascii="Verdana" w:hAnsi="Verdana"/>
          <w:sz w:val="22"/>
          <w:szCs w:val="22"/>
        </w:rPr>
        <w:t>,</w:t>
      </w:r>
      <w:r w:rsidR="00595FE8" w:rsidRPr="00E2551B">
        <w:rPr>
          <w:rFonts w:ascii="Verdana" w:hAnsi="Verdana"/>
          <w:sz w:val="22"/>
          <w:szCs w:val="22"/>
        </w:rPr>
        <w:t xml:space="preserve"> support will be given to service users who wish to return home; ensuring a</w:t>
      </w:r>
      <w:r w:rsidR="00937A33" w:rsidRPr="00E2551B">
        <w:rPr>
          <w:rFonts w:ascii="Verdana" w:hAnsi="Verdana"/>
          <w:sz w:val="22"/>
          <w:szCs w:val="22"/>
        </w:rPr>
        <w:t>n agreed and</w:t>
      </w:r>
      <w:r w:rsidR="00595FE8" w:rsidRPr="00E2551B">
        <w:rPr>
          <w:rFonts w:ascii="Verdana" w:hAnsi="Verdana"/>
          <w:sz w:val="22"/>
          <w:szCs w:val="22"/>
        </w:rPr>
        <w:t xml:space="preserve"> specified safety plan, updated risk assessment and relevant referrals.</w:t>
      </w:r>
    </w:p>
    <w:p w14:paraId="19DD2AFD" w14:textId="77777777" w:rsidR="00AD1911" w:rsidRDefault="00AD1911" w:rsidP="00731C81">
      <w:pPr>
        <w:rPr>
          <w:rFonts w:ascii="Verdana" w:hAnsi="Verdana"/>
          <w:sz w:val="22"/>
          <w:szCs w:val="22"/>
        </w:rPr>
      </w:pPr>
    </w:p>
    <w:p w14:paraId="54C6EE39" w14:textId="77777777" w:rsidR="00AD1911" w:rsidRDefault="00AD1911" w:rsidP="00731C81">
      <w:pPr>
        <w:rPr>
          <w:rFonts w:ascii="Verdana" w:hAnsi="Verdana"/>
          <w:sz w:val="22"/>
          <w:szCs w:val="22"/>
        </w:rPr>
      </w:pPr>
      <w:r>
        <w:rPr>
          <w:rFonts w:ascii="Verdana" w:hAnsi="Verdana"/>
          <w:sz w:val="22"/>
          <w:szCs w:val="22"/>
        </w:rPr>
        <w:t>The services will be provided by appropriately trained and experienced workers who have a high level of understanding of the specific needs of</w:t>
      </w:r>
      <w:r w:rsidR="00B25C1E">
        <w:rPr>
          <w:rFonts w:ascii="Verdana" w:hAnsi="Verdana"/>
          <w:sz w:val="22"/>
          <w:szCs w:val="22"/>
        </w:rPr>
        <w:t xml:space="preserve"> adults</w:t>
      </w:r>
      <w:r>
        <w:rPr>
          <w:rFonts w:ascii="Verdana" w:hAnsi="Verdana"/>
          <w:sz w:val="22"/>
          <w:szCs w:val="22"/>
        </w:rPr>
        <w:t xml:space="preserve"> and children experiencing domestic abuse</w:t>
      </w:r>
      <w:r w:rsidR="00466631">
        <w:rPr>
          <w:rFonts w:ascii="Verdana" w:hAnsi="Verdana"/>
          <w:sz w:val="22"/>
          <w:szCs w:val="22"/>
        </w:rPr>
        <w:t xml:space="preserve"> and other vulnerabilities; drug and alcohol use, and mental health issues</w:t>
      </w:r>
      <w:r>
        <w:rPr>
          <w:rFonts w:ascii="Verdana" w:hAnsi="Verdana"/>
          <w:sz w:val="22"/>
          <w:szCs w:val="22"/>
        </w:rPr>
        <w:t>. Staff will be trained in identifying risk and need</w:t>
      </w:r>
      <w:r w:rsidR="00466631">
        <w:rPr>
          <w:rFonts w:ascii="Verdana" w:hAnsi="Verdana"/>
          <w:sz w:val="22"/>
          <w:szCs w:val="22"/>
        </w:rPr>
        <w:t>,</w:t>
      </w:r>
      <w:r w:rsidR="00AB1525">
        <w:rPr>
          <w:rFonts w:ascii="Verdana" w:hAnsi="Verdana"/>
          <w:sz w:val="22"/>
          <w:szCs w:val="22"/>
        </w:rPr>
        <w:t xml:space="preserve"> and</w:t>
      </w:r>
      <w:r>
        <w:rPr>
          <w:rFonts w:ascii="Verdana" w:hAnsi="Verdana"/>
          <w:sz w:val="22"/>
          <w:szCs w:val="22"/>
        </w:rPr>
        <w:t xml:space="preserve"> know referral routes to other agencies. Where staff require training to carry out their role effectively</w:t>
      </w:r>
      <w:r w:rsidR="00595FE8">
        <w:rPr>
          <w:rFonts w:ascii="Verdana" w:hAnsi="Verdana"/>
          <w:sz w:val="22"/>
          <w:szCs w:val="22"/>
        </w:rPr>
        <w:t>,</w:t>
      </w:r>
      <w:r>
        <w:rPr>
          <w:rFonts w:ascii="Verdana" w:hAnsi="Verdana"/>
          <w:sz w:val="22"/>
          <w:szCs w:val="22"/>
        </w:rPr>
        <w:t xml:space="preserve"> the service providers will provide training and supervision to develop the necessary skills. </w:t>
      </w:r>
    </w:p>
    <w:p w14:paraId="6EADD107" w14:textId="77777777" w:rsidR="00B6609E" w:rsidRDefault="00B6609E" w:rsidP="00731C81">
      <w:pPr>
        <w:rPr>
          <w:rFonts w:ascii="Verdana" w:hAnsi="Verdana"/>
          <w:sz w:val="22"/>
          <w:szCs w:val="22"/>
        </w:rPr>
      </w:pPr>
    </w:p>
    <w:p w14:paraId="1D38EEF5" w14:textId="77777777" w:rsidR="00B6609E" w:rsidRDefault="00B6609E" w:rsidP="00731C81">
      <w:pPr>
        <w:rPr>
          <w:rFonts w:ascii="Verdana" w:hAnsi="Verdana"/>
          <w:sz w:val="22"/>
          <w:szCs w:val="22"/>
        </w:rPr>
      </w:pPr>
      <w:r>
        <w:rPr>
          <w:rFonts w:ascii="Verdana" w:hAnsi="Verdana"/>
          <w:sz w:val="22"/>
          <w:szCs w:val="22"/>
        </w:rPr>
        <w:t xml:space="preserve">The service providers will </w:t>
      </w:r>
      <w:r w:rsidR="00AB1525">
        <w:rPr>
          <w:rFonts w:ascii="Verdana" w:hAnsi="Verdana"/>
          <w:sz w:val="22"/>
          <w:szCs w:val="22"/>
        </w:rPr>
        <w:t xml:space="preserve">be inclusive, striving to </w:t>
      </w:r>
      <w:r>
        <w:rPr>
          <w:rFonts w:ascii="Verdana" w:hAnsi="Verdana"/>
          <w:sz w:val="22"/>
          <w:szCs w:val="22"/>
        </w:rPr>
        <w:t xml:space="preserve">meet the needs of service users from all </w:t>
      </w:r>
      <w:r w:rsidR="00937A33">
        <w:rPr>
          <w:rFonts w:ascii="Verdana" w:hAnsi="Verdana"/>
          <w:sz w:val="22"/>
          <w:szCs w:val="22"/>
        </w:rPr>
        <w:t xml:space="preserve">ages, </w:t>
      </w:r>
      <w:r>
        <w:rPr>
          <w:rFonts w:ascii="Verdana" w:hAnsi="Verdana"/>
          <w:sz w:val="22"/>
          <w:szCs w:val="22"/>
        </w:rPr>
        <w:t xml:space="preserve">ethnic and social backgrounds. This will include recognising and understanding cultural and religious differences and </w:t>
      </w:r>
      <w:r w:rsidR="00AB1525">
        <w:rPr>
          <w:rFonts w:ascii="Verdana" w:hAnsi="Verdana"/>
          <w:sz w:val="22"/>
          <w:szCs w:val="22"/>
        </w:rPr>
        <w:t>flexing provision to meet all needs</w:t>
      </w:r>
      <w:r w:rsidR="00EB1917">
        <w:rPr>
          <w:rFonts w:ascii="Verdana" w:hAnsi="Verdana"/>
          <w:sz w:val="22"/>
          <w:szCs w:val="22"/>
        </w:rPr>
        <w:t>. W</w:t>
      </w:r>
      <w:r>
        <w:rPr>
          <w:rFonts w:ascii="Verdana" w:hAnsi="Verdana"/>
          <w:sz w:val="22"/>
          <w:szCs w:val="22"/>
        </w:rPr>
        <w:t xml:space="preserve">here necessary, the service provider will arrange access to interpreting services. </w:t>
      </w:r>
    </w:p>
    <w:p w14:paraId="2C33F8C2" w14:textId="77777777" w:rsidR="00AD1911" w:rsidRDefault="00AD1911" w:rsidP="00731C81">
      <w:pPr>
        <w:rPr>
          <w:rFonts w:ascii="Verdana" w:hAnsi="Verdana"/>
          <w:sz w:val="22"/>
          <w:szCs w:val="22"/>
        </w:rPr>
      </w:pPr>
    </w:p>
    <w:p w14:paraId="60DAF674" w14:textId="77777777" w:rsidR="00B6609E" w:rsidRDefault="00B6609E" w:rsidP="00731C81">
      <w:pPr>
        <w:rPr>
          <w:rFonts w:ascii="Verdana" w:hAnsi="Verdana"/>
          <w:sz w:val="22"/>
          <w:szCs w:val="22"/>
        </w:rPr>
      </w:pPr>
      <w:r>
        <w:rPr>
          <w:rFonts w:ascii="Verdana" w:hAnsi="Verdana"/>
          <w:sz w:val="22"/>
          <w:szCs w:val="22"/>
        </w:rPr>
        <w:t>Every service user</w:t>
      </w:r>
      <w:r w:rsidR="00CE6B66">
        <w:rPr>
          <w:rFonts w:ascii="Verdana" w:hAnsi="Verdana"/>
          <w:sz w:val="22"/>
          <w:szCs w:val="22"/>
        </w:rPr>
        <w:t>, including all children and young people,</w:t>
      </w:r>
      <w:r>
        <w:rPr>
          <w:rFonts w:ascii="Verdana" w:hAnsi="Verdana"/>
          <w:sz w:val="22"/>
          <w:szCs w:val="22"/>
        </w:rPr>
        <w:t xml:space="preserve"> will have an agreed support plan within a maximum of two weeks of entering the </w:t>
      </w:r>
      <w:r w:rsidR="00E2551B">
        <w:rPr>
          <w:rFonts w:ascii="Verdana" w:hAnsi="Verdana"/>
          <w:sz w:val="22"/>
          <w:szCs w:val="22"/>
        </w:rPr>
        <w:t>service;</w:t>
      </w:r>
      <w:r w:rsidR="00E2551B" w:rsidRPr="00E2551B">
        <w:rPr>
          <w:rFonts w:ascii="Verdana" w:hAnsi="Verdana"/>
          <w:sz w:val="22"/>
          <w:szCs w:val="22"/>
        </w:rPr>
        <w:t xml:space="preserve"> the</w:t>
      </w:r>
      <w:r w:rsidRPr="00E2551B">
        <w:rPr>
          <w:rFonts w:ascii="Verdana" w:hAnsi="Verdana"/>
          <w:sz w:val="22"/>
          <w:szCs w:val="22"/>
        </w:rPr>
        <w:t xml:space="preserve"> minimum </w:t>
      </w:r>
      <w:r w:rsidR="00AA04D6" w:rsidRPr="00E2551B">
        <w:rPr>
          <w:rFonts w:ascii="Verdana" w:hAnsi="Verdana"/>
          <w:sz w:val="22"/>
          <w:szCs w:val="22"/>
        </w:rPr>
        <w:t>requirements</w:t>
      </w:r>
      <w:r w:rsidRPr="00E2551B">
        <w:rPr>
          <w:rFonts w:ascii="Verdana" w:hAnsi="Verdana"/>
          <w:sz w:val="22"/>
          <w:szCs w:val="22"/>
        </w:rPr>
        <w:t xml:space="preserve"> will be for a</w:t>
      </w:r>
      <w:r w:rsidR="00937A33" w:rsidRPr="00E2551B">
        <w:rPr>
          <w:rFonts w:ascii="Verdana" w:hAnsi="Verdana"/>
          <w:sz w:val="22"/>
          <w:szCs w:val="22"/>
        </w:rPr>
        <w:t>n</w:t>
      </w:r>
      <w:r w:rsidR="00E2551B">
        <w:rPr>
          <w:rFonts w:ascii="Verdana" w:hAnsi="Verdana"/>
          <w:sz w:val="22"/>
          <w:szCs w:val="22"/>
        </w:rPr>
        <w:t xml:space="preserve"> </w:t>
      </w:r>
      <w:r w:rsidRPr="00E2551B">
        <w:rPr>
          <w:rFonts w:ascii="Verdana" w:hAnsi="Verdana"/>
          <w:sz w:val="22"/>
          <w:szCs w:val="22"/>
        </w:rPr>
        <w:t>assessment</w:t>
      </w:r>
      <w:r w:rsidR="00937A33">
        <w:rPr>
          <w:rFonts w:ascii="Verdana" w:hAnsi="Verdana"/>
          <w:sz w:val="22"/>
          <w:szCs w:val="22"/>
        </w:rPr>
        <w:t xml:space="preserve"> and plan</w:t>
      </w:r>
      <w:r>
        <w:rPr>
          <w:rFonts w:ascii="Verdana" w:hAnsi="Verdana"/>
          <w:sz w:val="22"/>
          <w:szCs w:val="22"/>
        </w:rPr>
        <w:t xml:space="preserve"> that will focus on the practical, legal, inc</w:t>
      </w:r>
      <w:r w:rsidR="00AA04D6">
        <w:rPr>
          <w:rFonts w:ascii="Verdana" w:hAnsi="Verdana"/>
          <w:sz w:val="22"/>
          <w:szCs w:val="22"/>
        </w:rPr>
        <w:t>o</w:t>
      </w:r>
      <w:r>
        <w:rPr>
          <w:rFonts w:ascii="Verdana" w:hAnsi="Verdana"/>
          <w:sz w:val="22"/>
          <w:szCs w:val="22"/>
        </w:rPr>
        <w:t>me, family and basic support needs of the</w:t>
      </w:r>
      <w:r w:rsidR="00AA04D6">
        <w:rPr>
          <w:rFonts w:ascii="Verdana" w:hAnsi="Verdana"/>
          <w:sz w:val="22"/>
          <w:szCs w:val="22"/>
        </w:rPr>
        <w:t xml:space="preserve"> service user and children. This will include identifying other agencies that may need to be involved or signposted to in order to meet needs. </w:t>
      </w:r>
      <w:r w:rsidR="00337514">
        <w:rPr>
          <w:rFonts w:ascii="Verdana" w:hAnsi="Verdana"/>
          <w:sz w:val="22"/>
          <w:szCs w:val="22"/>
        </w:rPr>
        <w:t xml:space="preserve"> The support plan should be reviewed at regular intervals</w:t>
      </w:r>
      <w:r w:rsidR="005C29DF">
        <w:rPr>
          <w:rFonts w:ascii="Verdana" w:hAnsi="Verdana"/>
          <w:sz w:val="22"/>
          <w:szCs w:val="22"/>
        </w:rPr>
        <w:t xml:space="preserve">, led by the level of need for each service user, but no less than </w:t>
      </w:r>
      <w:r w:rsidR="0009516B">
        <w:rPr>
          <w:rFonts w:ascii="Verdana" w:hAnsi="Verdana"/>
          <w:sz w:val="22"/>
          <w:szCs w:val="22"/>
        </w:rPr>
        <w:t xml:space="preserve">10 weeks into stay and prior to exit from the </w:t>
      </w:r>
      <w:r w:rsidR="00B25C1E">
        <w:rPr>
          <w:rFonts w:ascii="Verdana" w:hAnsi="Verdana"/>
          <w:sz w:val="22"/>
          <w:szCs w:val="22"/>
        </w:rPr>
        <w:t>accommodation</w:t>
      </w:r>
      <w:r w:rsidR="0009516B">
        <w:rPr>
          <w:rFonts w:ascii="Verdana" w:hAnsi="Verdana"/>
          <w:sz w:val="22"/>
          <w:szCs w:val="22"/>
        </w:rPr>
        <w:t xml:space="preserve">. </w:t>
      </w:r>
      <w:r w:rsidR="002F3A74">
        <w:rPr>
          <w:rFonts w:ascii="Verdana" w:hAnsi="Verdana"/>
          <w:sz w:val="22"/>
          <w:szCs w:val="22"/>
        </w:rPr>
        <w:t>Service users should be made aware that they can request a review of their support plan at any time during their engagement in the service</w:t>
      </w:r>
      <w:r w:rsidR="00F953C4">
        <w:rPr>
          <w:rFonts w:ascii="Verdana" w:hAnsi="Verdana"/>
          <w:sz w:val="22"/>
          <w:szCs w:val="22"/>
        </w:rPr>
        <w:t xml:space="preserve">. </w:t>
      </w:r>
    </w:p>
    <w:p w14:paraId="4B2DA106" w14:textId="77777777" w:rsidR="00AA04D6" w:rsidRDefault="00AA04D6" w:rsidP="00731C81">
      <w:pPr>
        <w:rPr>
          <w:rFonts w:ascii="Verdana" w:hAnsi="Verdana"/>
          <w:sz w:val="22"/>
          <w:szCs w:val="22"/>
        </w:rPr>
      </w:pPr>
    </w:p>
    <w:p w14:paraId="308737B3" w14:textId="77777777" w:rsidR="00AD1911" w:rsidRPr="00ED692E" w:rsidRDefault="00AA04D6" w:rsidP="00731C81">
      <w:pPr>
        <w:rPr>
          <w:rFonts w:ascii="Verdana" w:hAnsi="Verdana"/>
          <w:b/>
          <w:sz w:val="22"/>
          <w:szCs w:val="22"/>
        </w:rPr>
      </w:pPr>
      <w:r>
        <w:rPr>
          <w:rFonts w:ascii="Verdana" w:hAnsi="Verdana"/>
          <w:b/>
          <w:sz w:val="22"/>
          <w:szCs w:val="22"/>
        </w:rPr>
        <w:t>4.3 Service users</w:t>
      </w:r>
    </w:p>
    <w:p w14:paraId="4E70A3AB" w14:textId="369594DE" w:rsidR="00AA04D6" w:rsidRPr="00ED692E" w:rsidRDefault="00AA04D6" w:rsidP="00AA04D6">
      <w:pPr>
        <w:pStyle w:val="Heading1"/>
        <w:rPr>
          <w:rFonts w:ascii="Verdana" w:hAnsi="Verdana"/>
          <w:sz w:val="22"/>
          <w:szCs w:val="22"/>
        </w:rPr>
      </w:pPr>
      <w:bookmarkStart w:id="9" w:name="_Toc517291871"/>
      <w:bookmarkStart w:id="10" w:name="_Toc526884282"/>
      <w:r w:rsidRPr="00ED692E">
        <w:rPr>
          <w:rFonts w:ascii="Verdana" w:hAnsi="Verdana"/>
          <w:b w:val="0"/>
          <w:sz w:val="22"/>
          <w:szCs w:val="22"/>
        </w:rPr>
        <w:t>The services are for women</w:t>
      </w:r>
      <w:r w:rsidR="00902F96">
        <w:rPr>
          <w:rFonts w:ascii="Verdana" w:hAnsi="Verdana"/>
          <w:b w:val="0"/>
          <w:sz w:val="22"/>
          <w:szCs w:val="22"/>
        </w:rPr>
        <w:t xml:space="preserve">, </w:t>
      </w:r>
      <w:r w:rsidR="00B25C1E">
        <w:rPr>
          <w:rFonts w:ascii="Verdana" w:hAnsi="Verdana"/>
          <w:b w:val="0"/>
          <w:sz w:val="22"/>
          <w:szCs w:val="22"/>
        </w:rPr>
        <w:t>or men</w:t>
      </w:r>
      <w:r w:rsidRPr="00ED692E">
        <w:rPr>
          <w:rFonts w:ascii="Verdana" w:hAnsi="Verdana"/>
          <w:b w:val="0"/>
          <w:sz w:val="22"/>
          <w:szCs w:val="22"/>
        </w:rPr>
        <w:t xml:space="preserve"> and their children</w:t>
      </w:r>
      <w:r w:rsidR="00B25C1E">
        <w:rPr>
          <w:rFonts w:ascii="Verdana" w:hAnsi="Verdana"/>
          <w:b w:val="0"/>
          <w:sz w:val="22"/>
          <w:szCs w:val="22"/>
        </w:rPr>
        <w:t>,</w:t>
      </w:r>
      <w:r w:rsidRPr="00ED692E">
        <w:rPr>
          <w:rFonts w:ascii="Verdana" w:hAnsi="Verdana"/>
          <w:b w:val="0"/>
          <w:sz w:val="22"/>
          <w:szCs w:val="22"/>
        </w:rPr>
        <w:t xml:space="preserve"> who are fleeing domestic abuse, have a need for housing related support, and are willing to engage with the support provision.</w:t>
      </w:r>
      <w:bookmarkEnd w:id="9"/>
      <w:bookmarkEnd w:id="10"/>
      <w:r w:rsidRPr="00ED692E">
        <w:rPr>
          <w:rFonts w:ascii="Verdana" w:hAnsi="Verdana"/>
          <w:sz w:val="22"/>
          <w:szCs w:val="22"/>
        </w:rPr>
        <w:t xml:space="preserve"> </w:t>
      </w:r>
    </w:p>
    <w:p w14:paraId="5243C890" w14:textId="77777777" w:rsidR="00AA04D6" w:rsidRPr="00ED692E" w:rsidRDefault="00AA04D6" w:rsidP="00AA04D6">
      <w:pPr>
        <w:rPr>
          <w:rFonts w:ascii="Verdana" w:hAnsi="Verdana"/>
          <w:sz w:val="22"/>
          <w:szCs w:val="22"/>
        </w:rPr>
      </w:pPr>
    </w:p>
    <w:p w14:paraId="0D72164E" w14:textId="77777777" w:rsidR="00AA04D6" w:rsidRPr="00ED692E" w:rsidRDefault="00AA04D6" w:rsidP="00AA04D6">
      <w:pPr>
        <w:rPr>
          <w:rFonts w:ascii="Verdana" w:hAnsi="Verdana"/>
          <w:sz w:val="22"/>
          <w:szCs w:val="22"/>
        </w:rPr>
      </w:pPr>
      <w:r w:rsidRPr="00ED692E">
        <w:rPr>
          <w:rFonts w:ascii="Verdana" w:hAnsi="Verdana"/>
          <w:sz w:val="22"/>
          <w:szCs w:val="22"/>
        </w:rPr>
        <w:t>The services will support women</w:t>
      </w:r>
      <w:r w:rsidR="00466631">
        <w:rPr>
          <w:rFonts w:ascii="Verdana" w:hAnsi="Verdana"/>
          <w:sz w:val="22"/>
          <w:szCs w:val="22"/>
        </w:rPr>
        <w:t xml:space="preserve"> </w:t>
      </w:r>
      <w:r w:rsidR="00B25C1E">
        <w:rPr>
          <w:rFonts w:ascii="Verdana" w:hAnsi="Verdana"/>
          <w:sz w:val="22"/>
          <w:szCs w:val="22"/>
        </w:rPr>
        <w:t>or men</w:t>
      </w:r>
      <w:r w:rsidR="00992A66">
        <w:rPr>
          <w:rFonts w:ascii="Verdana" w:hAnsi="Verdana"/>
          <w:sz w:val="22"/>
          <w:szCs w:val="22"/>
        </w:rPr>
        <w:t xml:space="preserve">, </w:t>
      </w:r>
      <w:r w:rsidRPr="00ED692E">
        <w:rPr>
          <w:rFonts w:ascii="Verdana" w:hAnsi="Verdana"/>
          <w:sz w:val="22"/>
          <w:szCs w:val="22"/>
        </w:rPr>
        <w:t xml:space="preserve">with or without children. The services will accept both </w:t>
      </w:r>
      <w:r w:rsidR="00980A5D" w:rsidRPr="00ED692E">
        <w:rPr>
          <w:rFonts w:ascii="Verdana" w:hAnsi="Verdana"/>
          <w:sz w:val="22"/>
          <w:szCs w:val="22"/>
        </w:rPr>
        <w:t>male</w:t>
      </w:r>
      <w:r w:rsidRPr="00ED692E">
        <w:rPr>
          <w:rFonts w:ascii="Verdana" w:hAnsi="Verdana"/>
          <w:sz w:val="22"/>
          <w:szCs w:val="22"/>
        </w:rPr>
        <w:t xml:space="preserve"> and female children. </w:t>
      </w:r>
    </w:p>
    <w:p w14:paraId="6CCE6794" w14:textId="77777777" w:rsidR="00AA04D6" w:rsidRPr="00ED692E" w:rsidRDefault="00AA04D6" w:rsidP="00AA04D6">
      <w:pPr>
        <w:rPr>
          <w:rFonts w:ascii="Verdana" w:hAnsi="Verdana"/>
          <w:sz w:val="22"/>
          <w:szCs w:val="22"/>
        </w:rPr>
      </w:pPr>
    </w:p>
    <w:p w14:paraId="45689047" w14:textId="77777777" w:rsidR="00AA04D6" w:rsidRPr="00ED692E" w:rsidRDefault="00AA04D6" w:rsidP="00AA04D6">
      <w:pPr>
        <w:rPr>
          <w:rFonts w:ascii="Verdana" w:hAnsi="Verdana"/>
          <w:sz w:val="22"/>
          <w:szCs w:val="22"/>
        </w:rPr>
      </w:pPr>
      <w:r w:rsidRPr="00ED692E">
        <w:rPr>
          <w:rFonts w:ascii="Verdana" w:hAnsi="Verdana"/>
          <w:sz w:val="22"/>
          <w:szCs w:val="22"/>
        </w:rPr>
        <w:t xml:space="preserve">The minimum age of a service user will be 16 years. </w:t>
      </w:r>
    </w:p>
    <w:p w14:paraId="5773C2D7" w14:textId="77777777" w:rsidR="00ED692E" w:rsidRPr="00ED692E" w:rsidRDefault="00ED692E" w:rsidP="00AA04D6">
      <w:pPr>
        <w:rPr>
          <w:rFonts w:ascii="Verdana" w:hAnsi="Verdana"/>
          <w:sz w:val="22"/>
          <w:szCs w:val="22"/>
        </w:rPr>
      </w:pPr>
    </w:p>
    <w:p w14:paraId="0F06A426" w14:textId="77777777" w:rsidR="00ED692E" w:rsidRPr="00ED692E" w:rsidRDefault="00ED692E" w:rsidP="00AA04D6">
      <w:pPr>
        <w:rPr>
          <w:rFonts w:ascii="Verdana" w:hAnsi="Verdana"/>
          <w:sz w:val="22"/>
          <w:szCs w:val="22"/>
        </w:rPr>
      </w:pPr>
      <w:r w:rsidRPr="00ED692E">
        <w:rPr>
          <w:rFonts w:ascii="Verdana" w:hAnsi="Verdana"/>
          <w:sz w:val="22"/>
          <w:szCs w:val="22"/>
        </w:rPr>
        <w:t xml:space="preserve">Service providers need to ensure that they are able to support </w:t>
      </w:r>
      <w:r w:rsidR="00B25C1E">
        <w:rPr>
          <w:rFonts w:ascii="Verdana" w:hAnsi="Verdana"/>
          <w:sz w:val="22"/>
          <w:szCs w:val="22"/>
        </w:rPr>
        <w:t xml:space="preserve">individuals </w:t>
      </w:r>
      <w:r w:rsidRPr="00ED692E">
        <w:rPr>
          <w:rFonts w:ascii="Verdana" w:hAnsi="Verdana"/>
          <w:sz w:val="22"/>
          <w:szCs w:val="22"/>
        </w:rPr>
        <w:t xml:space="preserve">with </w:t>
      </w:r>
      <w:r w:rsidR="00AB1525">
        <w:rPr>
          <w:rFonts w:ascii="Verdana" w:hAnsi="Verdana"/>
          <w:sz w:val="22"/>
          <w:szCs w:val="22"/>
        </w:rPr>
        <w:t>multiple co-existing problems and</w:t>
      </w:r>
      <w:r w:rsidR="00C056F7">
        <w:rPr>
          <w:rFonts w:ascii="Verdana" w:hAnsi="Verdana"/>
          <w:sz w:val="22"/>
          <w:szCs w:val="22"/>
        </w:rPr>
        <w:t xml:space="preserve"> </w:t>
      </w:r>
      <w:r w:rsidRPr="00ED692E">
        <w:rPr>
          <w:rFonts w:ascii="Verdana" w:hAnsi="Verdana"/>
          <w:sz w:val="22"/>
          <w:szCs w:val="22"/>
        </w:rPr>
        <w:t>needs including:</w:t>
      </w:r>
    </w:p>
    <w:p w14:paraId="0CD40AD1" w14:textId="77777777" w:rsidR="00ED692E" w:rsidRPr="00ED692E" w:rsidRDefault="00ED692E" w:rsidP="000A75D5">
      <w:pPr>
        <w:numPr>
          <w:ilvl w:val="0"/>
          <w:numId w:val="43"/>
        </w:numPr>
        <w:rPr>
          <w:rFonts w:ascii="Verdana" w:hAnsi="Verdana"/>
          <w:sz w:val="22"/>
          <w:szCs w:val="22"/>
        </w:rPr>
      </w:pPr>
      <w:r w:rsidRPr="00ED692E">
        <w:rPr>
          <w:rFonts w:ascii="Verdana" w:hAnsi="Verdana"/>
          <w:sz w:val="22"/>
          <w:szCs w:val="22"/>
        </w:rPr>
        <w:t>mental health problems</w:t>
      </w:r>
    </w:p>
    <w:p w14:paraId="3DAFB291" w14:textId="77777777" w:rsidR="00ED692E" w:rsidRPr="00ED692E" w:rsidRDefault="00ED692E" w:rsidP="000A75D5">
      <w:pPr>
        <w:numPr>
          <w:ilvl w:val="0"/>
          <w:numId w:val="43"/>
        </w:numPr>
        <w:rPr>
          <w:rFonts w:ascii="Verdana" w:hAnsi="Verdana"/>
          <w:sz w:val="22"/>
          <w:szCs w:val="22"/>
        </w:rPr>
      </w:pPr>
      <w:r w:rsidRPr="00ED692E">
        <w:rPr>
          <w:rFonts w:ascii="Verdana" w:hAnsi="Verdana"/>
          <w:sz w:val="22"/>
          <w:szCs w:val="22"/>
        </w:rPr>
        <w:t xml:space="preserve">alcohol </w:t>
      </w:r>
      <w:r w:rsidR="00466631">
        <w:rPr>
          <w:rFonts w:ascii="Verdana" w:hAnsi="Verdana"/>
          <w:sz w:val="22"/>
          <w:szCs w:val="22"/>
        </w:rPr>
        <w:t>use</w:t>
      </w:r>
    </w:p>
    <w:p w14:paraId="186238D3" w14:textId="77777777" w:rsidR="00ED692E" w:rsidRPr="00ED692E" w:rsidRDefault="00ED692E" w:rsidP="000A75D5">
      <w:pPr>
        <w:numPr>
          <w:ilvl w:val="0"/>
          <w:numId w:val="43"/>
        </w:numPr>
        <w:rPr>
          <w:rFonts w:ascii="Verdana" w:hAnsi="Verdana"/>
          <w:sz w:val="22"/>
          <w:szCs w:val="22"/>
        </w:rPr>
      </w:pPr>
      <w:r w:rsidRPr="00ED692E">
        <w:rPr>
          <w:rFonts w:ascii="Verdana" w:hAnsi="Verdana"/>
          <w:sz w:val="22"/>
          <w:szCs w:val="22"/>
        </w:rPr>
        <w:t xml:space="preserve">drug </w:t>
      </w:r>
      <w:r w:rsidR="00466631">
        <w:rPr>
          <w:rFonts w:ascii="Verdana" w:hAnsi="Verdana"/>
          <w:sz w:val="22"/>
          <w:szCs w:val="22"/>
        </w:rPr>
        <w:t>use</w:t>
      </w:r>
    </w:p>
    <w:p w14:paraId="0B2AA975" w14:textId="77777777" w:rsidR="00ED692E" w:rsidRPr="00ED692E" w:rsidRDefault="00ED692E" w:rsidP="000A75D5">
      <w:pPr>
        <w:numPr>
          <w:ilvl w:val="0"/>
          <w:numId w:val="43"/>
        </w:numPr>
        <w:rPr>
          <w:rFonts w:ascii="Verdana" w:hAnsi="Verdana"/>
          <w:sz w:val="22"/>
          <w:szCs w:val="22"/>
        </w:rPr>
      </w:pPr>
      <w:r w:rsidRPr="00ED692E">
        <w:rPr>
          <w:rFonts w:ascii="Verdana" w:hAnsi="Verdana"/>
          <w:sz w:val="22"/>
          <w:szCs w:val="22"/>
        </w:rPr>
        <w:t>learning disabilities</w:t>
      </w:r>
    </w:p>
    <w:p w14:paraId="7EB3A6D2" w14:textId="77777777" w:rsidR="00ED692E" w:rsidRPr="00ED692E" w:rsidRDefault="00ED692E" w:rsidP="000A75D5">
      <w:pPr>
        <w:numPr>
          <w:ilvl w:val="0"/>
          <w:numId w:val="43"/>
        </w:numPr>
        <w:rPr>
          <w:rFonts w:ascii="Verdana" w:hAnsi="Verdana"/>
          <w:sz w:val="22"/>
          <w:szCs w:val="22"/>
        </w:rPr>
      </w:pPr>
      <w:r w:rsidRPr="00ED692E">
        <w:rPr>
          <w:rFonts w:ascii="Verdana" w:hAnsi="Verdana"/>
          <w:sz w:val="22"/>
          <w:szCs w:val="22"/>
        </w:rPr>
        <w:t>physical disabilities</w:t>
      </w:r>
    </w:p>
    <w:p w14:paraId="4D13C4C4" w14:textId="77777777" w:rsidR="00ED692E" w:rsidRDefault="00ED692E" w:rsidP="000A75D5">
      <w:pPr>
        <w:numPr>
          <w:ilvl w:val="0"/>
          <w:numId w:val="43"/>
        </w:numPr>
        <w:rPr>
          <w:rFonts w:ascii="Verdana" w:hAnsi="Verdana"/>
          <w:sz w:val="22"/>
          <w:szCs w:val="22"/>
        </w:rPr>
      </w:pPr>
      <w:r w:rsidRPr="00ED692E">
        <w:rPr>
          <w:rFonts w:ascii="Verdana" w:hAnsi="Verdana"/>
          <w:sz w:val="22"/>
          <w:szCs w:val="22"/>
        </w:rPr>
        <w:t>behavioural problems</w:t>
      </w:r>
    </w:p>
    <w:p w14:paraId="0A70846C" w14:textId="77777777" w:rsidR="00AB1525" w:rsidRDefault="00AB1525" w:rsidP="000A75D5">
      <w:pPr>
        <w:numPr>
          <w:ilvl w:val="0"/>
          <w:numId w:val="43"/>
        </w:numPr>
        <w:rPr>
          <w:rFonts w:ascii="Verdana" w:hAnsi="Verdana"/>
          <w:sz w:val="22"/>
          <w:szCs w:val="22"/>
        </w:rPr>
      </w:pPr>
      <w:r>
        <w:rPr>
          <w:rFonts w:ascii="Verdana" w:hAnsi="Verdana"/>
          <w:sz w:val="22"/>
          <w:szCs w:val="22"/>
        </w:rPr>
        <w:t>Offender issues</w:t>
      </w:r>
    </w:p>
    <w:p w14:paraId="1994E852" w14:textId="77777777" w:rsidR="00AB1525" w:rsidRPr="00ED692E" w:rsidRDefault="00AB1525" w:rsidP="00FD62B8">
      <w:pPr>
        <w:ind w:left="720"/>
        <w:rPr>
          <w:rFonts w:ascii="Verdana" w:hAnsi="Verdana"/>
          <w:sz w:val="22"/>
          <w:szCs w:val="22"/>
        </w:rPr>
      </w:pPr>
    </w:p>
    <w:p w14:paraId="00A15767" w14:textId="77777777" w:rsidR="00AA04D6" w:rsidRDefault="00ED692E" w:rsidP="00ED692E">
      <w:pPr>
        <w:rPr>
          <w:rFonts w:ascii="Verdana" w:hAnsi="Verdana"/>
          <w:sz w:val="22"/>
          <w:szCs w:val="22"/>
        </w:rPr>
      </w:pPr>
      <w:r w:rsidRPr="00ED692E">
        <w:rPr>
          <w:rFonts w:ascii="Verdana" w:hAnsi="Verdana"/>
          <w:sz w:val="22"/>
          <w:szCs w:val="22"/>
        </w:rPr>
        <w:t xml:space="preserve">The services will be expected to work with all appropriate </w:t>
      </w:r>
      <w:r w:rsidR="00AB1525">
        <w:rPr>
          <w:rFonts w:ascii="Verdana" w:hAnsi="Verdana"/>
          <w:sz w:val="22"/>
          <w:szCs w:val="22"/>
        </w:rPr>
        <w:t xml:space="preserve">and involved </w:t>
      </w:r>
      <w:r w:rsidRPr="00ED692E">
        <w:rPr>
          <w:rFonts w:ascii="Verdana" w:hAnsi="Verdana"/>
          <w:sz w:val="22"/>
          <w:szCs w:val="22"/>
        </w:rPr>
        <w:t>agencies in meeting the needs of service users</w:t>
      </w:r>
      <w:r w:rsidR="00AB1525">
        <w:rPr>
          <w:rFonts w:ascii="Verdana" w:hAnsi="Verdana"/>
          <w:sz w:val="22"/>
          <w:szCs w:val="22"/>
        </w:rPr>
        <w:t xml:space="preserve"> through multiagency approaches.</w:t>
      </w:r>
    </w:p>
    <w:p w14:paraId="48A2B414" w14:textId="77777777" w:rsidR="00ED692E" w:rsidRDefault="00ED692E" w:rsidP="00ED692E">
      <w:pPr>
        <w:rPr>
          <w:rFonts w:ascii="Verdana" w:hAnsi="Verdana"/>
          <w:sz w:val="22"/>
          <w:szCs w:val="22"/>
        </w:rPr>
      </w:pPr>
    </w:p>
    <w:p w14:paraId="24E33CCF" w14:textId="77777777" w:rsidR="00AB1525" w:rsidRDefault="00AB1525" w:rsidP="00ED692E">
      <w:pPr>
        <w:rPr>
          <w:rFonts w:ascii="Verdana" w:hAnsi="Verdana"/>
          <w:b/>
          <w:sz w:val="22"/>
          <w:szCs w:val="22"/>
        </w:rPr>
      </w:pPr>
      <w:r>
        <w:rPr>
          <w:rFonts w:ascii="Verdana" w:hAnsi="Verdana"/>
          <w:b/>
          <w:sz w:val="22"/>
          <w:szCs w:val="22"/>
        </w:rPr>
        <w:t>Exceptions</w:t>
      </w:r>
    </w:p>
    <w:p w14:paraId="3CA09276" w14:textId="77777777" w:rsidR="00937A33" w:rsidRDefault="00937A33" w:rsidP="00ED692E">
      <w:pPr>
        <w:rPr>
          <w:rFonts w:ascii="Verdana" w:hAnsi="Verdana"/>
          <w:sz w:val="22"/>
          <w:szCs w:val="22"/>
        </w:rPr>
      </w:pPr>
      <w:r>
        <w:rPr>
          <w:rFonts w:ascii="Verdana" w:hAnsi="Verdana"/>
          <w:sz w:val="22"/>
          <w:szCs w:val="22"/>
        </w:rPr>
        <w:lastRenderedPageBreak/>
        <w:t>Where services are unable to meet needs, e.g. wheelchair access, they will provide support in accessing a service which can.</w:t>
      </w:r>
    </w:p>
    <w:p w14:paraId="771F9AB8" w14:textId="77777777" w:rsidR="00ED692E" w:rsidRDefault="00ED692E" w:rsidP="00ED692E">
      <w:pPr>
        <w:rPr>
          <w:rFonts w:ascii="Verdana" w:hAnsi="Verdana"/>
          <w:sz w:val="22"/>
          <w:szCs w:val="22"/>
        </w:rPr>
      </w:pPr>
      <w:r>
        <w:rPr>
          <w:rFonts w:ascii="Verdana" w:hAnsi="Verdana"/>
          <w:sz w:val="22"/>
          <w:szCs w:val="22"/>
        </w:rPr>
        <w:t>The service must not refuse to provide a service to people for the following reasons</w:t>
      </w:r>
      <w:r w:rsidR="00937A33">
        <w:rPr>
          <w:rFonts w:ascii="Verdana" w:hAnsi="Verdana"/>
          <w:sz w:val="22"/>
          <w:szCs w:val="22"/>
        </w:rPr>
        <w:t>:</w:t>
      </w:r>
    </w:p>
    <w:p w14:paraId="127F8D97" w14:textId="77777777" w:rsidR="00ED692E" w:rsidRDefault="00937A33" w:rsidP="000A75D5">
      <w:pPr>
        <w:numPr>
          <w:ilvl w:val="0"/>
          <w:numId w:val="44"/>
        </w:numPr>
        <w:rPr>
          <w:rFonts w:ascii="Verdana" w:hAnsi="Verdana"/>
          <w:sz w:val="22"/>
          <w:szCs w:val="22"/>
        </w:rPr>
      </w:pPr>
      <w:r>
        <w:rPr>
          <w:rFonts w:ascii="Verdana" w:hAnsi="Verdana"/>
          <w:sz w:val="22"/>
          <w:szCs w:val="22"/>
        </w:rPr>
        <w:t>Not being</w:t>
      </w:r>
      <w:r w:rsidR="00E2551B">
        <w:rPr>
          <w:rFonts w:ascii="Verdana" w:hAnsi="Verdana"/>
          <w:sz w:val="22"/>
          <w:szCs w:val="22"/>
        </w:rPr>
        <w:t xml:space="preserve"> </w:t>
      </w:r>
      <w:r w:rsidR="00ED692E">
        <w:rPr>
          <w:rFonts w:ascii="Verdana" w:hAnsi="Verdana"/>
          <w:sz w:val="22"/>
          <w:szCs w:val="22"/>
        </w:rPr>
        <w:t>in employment</w:t>
      </w:r>
    </w:p>
    <w:p w14:paraId="4267A05D" w14:textId="77777777" w:rsidR="00ED692E" w:rsidRDefault="00937A33" w:rsidP="000A75D5">
      <w:pPr>
        <w:numPr>
          <w:ilvl w:val="0"/>
          <w:numId w:val="44"/>
        </w:numPr>
        <w:rPr>
          <w:rFonts w:ascii="Verdana" w:hAnsi="Verdana"/>
          <w:sz w:val="22"/>
          <w:szCs w:val="22"/>
        </w:rPr>
      </w:pPr>
      <w:r>
        <w:rPr>
          <w:rFonts w:ascii="Verdana" w:hAnsi="Verdana"/>
          <w:sz w:val="22"/>
          <w:szCs w:val="22"/>
        </w:rPr>
        <w:t>Not having</w:t>
      </w:r>
      <w:r w:rsidR="00E2551B">
        <w:rPr>
          <w:rFonts w:ascii="Verdana" w:hAnsi="Verdana"/>
          <w:sz w:val="22"/>
          <w:szCs w:val="22"/>
        </w:rPr>
        <w:t xml:space="preserve"> </w:t>
      </w:r>
      <w:r w:rsidR="00ED692E">
        <w:rPr>
          <w:rFonts w:ascii="Verdana" w:hAnsi="Verdana"/>
          <w:sz w:val="22"/>
          <w:szCs w:val="22"/>
        </w:rPr>
        <w:t>benefit arrangements in place</w:t>
      </w:r>
    </w:p>
    <w:p w14:paraId="1C7FE6B4" w14:textId="77777777" w:rsidR="00ED692E" w:rsidRDefault="00937A33" w:rsidP="000A75D5">
      <w:pPr>
        <w:numPr>
          <w:ilvl w:val="0"/>
          <w:numId w:val="44"/>
        </w:numPr>
        <w:rPr>
          <w:rFonts w:ascii="Verdana" w:hAnsi="Verdana"/>
          <w:sz w:val="22"/>
          <w:szCs w:val="22"/>
        </w:rPr>
      </w:pPr>
      <w:r>
        <w:rPr>
          <w:rFonts w:ascii="Verdana" w:hAnsi="Verdana"/>
          <w:sz w:val="22"/>
          <w:szCs w:val="22"/>
        </w:rPr>
        <w:t>Not having any</w:t>
      </w:r>
      <w:r w:rsidR="00E2551B">
        <w:rPr>
          <w:rFonts w:ascii="Verdana" w:hAnsi="Verdana"/>
          <w:sz w:val="22"/>
          <w:szCs w:val="22"/>
        </w:rPr>
        <w:t xml:space="preserve"> </w:t>
      </w:r>
      <w:r w:rsidR="00ED692E">
        <w:rPr>
          <w:rFonts w:ascii="Verdana" w:hAnsi="Verdana"/>
          <w:sz w:val="22"/>
          <w:szCs w:val="22"/>
        </w:rPr>
        <w:t>form of identification when first accessing the service</w:t>
      </w:r>
    </w:p>
    <w:p w14:paraId="71C255D6" w14:textId="77777777" w:rsidR="00AB1525" w:rsidRDefault="00937A33" w:rsidP="000A75D5">
      <w:pPr>
        <w:numPr>
          <w:ilvl w:val="0"/>
          <w:numId w:val="44"/>
        </w:numPr>
        <w:rPr>
          <w:rFonts w:ascii="Verdana" w:hAnsi="Verdana"/>
          <w:sz w:val="22"/>
          <w:szCs w:val="22"/>
        </w:rPr>
      </w:pPr>
      <w:r>
        <w:rPr>
          <w:rFonts w:ascii="Verdana" w:hAnsi="Verdana"/>
          <w:sz w:val="22"/>
          <w:szCs w:val="22"/>
        </w:rPr>
        <w:t>Having</w:t>
      </w:r>
      <w:r w:rsidR="00E2551B">
        <w:rPr>
          <w:rFonts w:ascii="Verdana" w:hAnsi="Verdana"/>
          <w:sz w:val="22"/>
          <w:szCs w:val="22"/>
        </w:rPr>
        <w:t xml:space="preserve"> </w:t>
      </w:r>
      <w:r w:rsidR="00ED692E">
        <w:rPr>
          <w:rFonts w:ascii="Verdana" w:hAnsi="Verdana"/>
          <w:sz w:val="22"/>
          <w:szCs w:val="22"/>
        </w:rPr>
        <w:t>no recourse to public funds</w:t>
      </w:r>
      <w:r w:rsidR="008B1058">
        <w:rPr>
          <w:rFonts w:ascii="Verdana" w:hAnsi="Verdana"/>
          <w:sz w:val="22"/>
          <w:szCs w:val="22"/>
        </w:rPr>
        <w:t xml:space="preserve">; </w:t>
      </w:r>
      <w:r w:rsidR="00187FED">
        <w:rPr>
          <w:rFonts w:ascii="Verdana" w:hAnsi="Verdana"/>
          <w:sz w:val="22"/>
          <w:szCs w:val="22"/>
        </w:rPr>
        <w:t xml:space="preserve">there will be no blanket policy of declining service based solely on eligibility to public funds and therefore, </w:t>
      </w:r>
      <w:r w:rsidR="008B1058">
        <w:rPr>
          <w:rFonts w:ascii="Verdana" w:hAnsi="Verdana"/>
          <w:sz w:val="22"/>
          <w:szCs w:val="22"/>
        </w:rPr>
        <w:t>where a service user has no recourse to public funds</w:t>
      </w:r>
      <w:r w:rsidR="00187FED">
        <w:rPr>
          <w:rFonts w:ascii="Verdana" w:hAnsi="Verdana"/>
          <w:sz w:val="22"/>
          <w:szCs w:val="22"/>
        </w:rPr>
        <w:t>,</w:t>
      </w:r>
      <w:r w:rsidR="008B1058">
        <w:rPr>
          <w:rFonts w:ascii="Verdana" w:hAnsi="Verdana"/>
          <w:sz w:val="22"/>
          <w:szCs w:val="22"/>
        </w:rPr>
        <w:t xml:space="preserve"> services</w:t>
      </w:r>
      <w:r w:rsidR="00187FED">
        <w:rPr>
          <w:rFonts w:ascii="Verdana" w:hAnsi="Verdana"/>
          <w:sz w:val="22"/>
          <w:szCs w:val="22"/>
        </w:rPr>
        <w:t xml:space="preserve"> will work</w:t>
      </w:r>
      <w:r w:rsidR="008B1058">
        <w:rPr>
          <w:rFonts w:ascii="Verdana" w:hAnsi="Verdana"/>
          <w:sz w:val="22"/>
          <w:szCs w:val="22"/>
        </w:rPr>
        <w:t xml:space="preserve"> to the No Re</w:t>
      </w:r>
      <w:r w:rsidR="00187FED">
        <w:rPr>
          <w:rFonts w:ascii="Verdana" w:hAnsi="Verdana"/>
          <w:sz w:val="22"/>
          <w:szCs w:val="22"/>
        </w:rPr>
        <w:t>course to Public Funds Policy with regards to decisions regarding funding and support.</w:t>
      </w:r>
      <w:r w:rsidR="00ED692E">
        <w:rPr>
          <w:rFonts w:ascii="Verdana" w:hAnsi="Verdana"/>
          <w:sz w:val="22"/>
          <w:szCs w:val="22"/>
        </w:rPr>
        <w:t xml:space="preserve"> </w:t>
      </w:r>
    </w:p>
    <w:p w14:paraId="4763F9C3" w14:textId="77777777" w:rsidR="000744AE" w:rsidRDefault="008E013D" w:rsidP="009827CB">
      <w:pPr>
        <w:pStyle w:val="Heading1"/>
        <w:numPr>
          <w:ilvl w:val="0"/>
          <w:numId w:val="41"/>
        </w:numPr>
        <w:rPr>
          <w:rFonts w:ascii="Verdana" w:hAnsi="Verdana"/>
          <w:sz w:val="22"/>
          <w:szCs w:val="22"/>
        </w:rPr>
      </w:pPr>
      <w:bookmarkStart w:id="11" w:name="_Toc526884283"/>
      <w:r w:rsidRPr="00CC152E">
        <w:rPr>
          <w:rFonts w:ascii="Verdana" w:hAnsi="Verdana"/>
          <w:sz w:val="22"/>
          <w:szCs w:val="22"/>
        </w:rPr>
        <w:t xml:space="preserve">Statement of </w:t>
      </w:r>
      <w:r w:rsidR="000744AE" w:rsidRPr="00CC152E">
        <w:rPr>
          <w:rFonts w:ascii="Verdana" w:hAnsi="Verdana"/>
          <w:sz w:val="22"/>
          <w:szCs w:val="22"/>
        </w:rPr>
        <w:t>R</w:t>
      </w:r>
      <w:r w:rsidR="004A247C" w:rsidRPr="00CC152E">
        <w:rPr>
          <w:rFonts w:ascii="Verdana" w:hAnsi="Verdana"/>
          <w:sz w:val="22"/>
          <w:szCs w:val="22"/>
        </w:rPr>
        <w:t>equirements</w:t>
      </w:r>
      <w:bookmarkEnd w:id="11"/>
    </w:p>
    <w:p w14:paraId="617193F7" w14:textId="77777777" w:rsidR="00E2551B" w:rsidRPr="00DB67C0" w:rsidRDefault="00E2551B" w:rsidP="00DB67C0"/>
    <w:p w14:paraId="5D465AAC" w14:textId="77777777" w:rsidR="00114133" w:rsidRPr="00E80015" w:rsidRDefault="00114133" w:rsidP="00E80015">
      <w:pPr>
        <w:rPr>
          <w:rFonts w:ascii="Verdana" w:hAnsi="Verdana"/>
          <w:b/>
          <w:sz w:val="22"/>
          <w:szCs w:val="22"/>
        </w:rPr>
      </w:pPr>
      <w:bookmarkStart w:id="12" w:name="_Toc382309218"/>
      <w:r w:rsidRPr="00E80015">
        <w:rPr>
          <w:rFonts w:ascii="Verdana" w:hAnsi="Verdana"/>
          <w:b/>
          <w:sz w:val="22"/>
          <w:szCs w:val="22"/>
        </w:rPr>
        <w:t>Service Aim</w:t>
      </w:r>
      <w:bookmarkEnd w:id="12"/>
      <w:r w:rsidR="00AD081F" w:rsidRPr="00E80015">
        <w:rPr>
          <w:rFonts w:ascii="Verdana" w:hAnsi="Verdana"/>
          <w:b/>
          <w:sz w:val="22"/>
          <w:szCs w:val="22"/>
        </w:rPr>
        <w:t>(s)</w:t>
      </w:r>
    </w:p>
    <w:p w14:paraId="6F11608F" w14:textId="77777777" w:rsidR="00996986" w:rsidRPr="001B715E" w:rsidRDefault="00EB313A" w:rsidP="00555873">
      <w:pPr>
        <w:pStyle w:val="01BSCCParagraphbodystyle"/>
        <w:tabs>
          <w:tab w:val="left" w:pos="426"/>
        </w:tabs>
        <w:spacing w:after="0"/>
        <w:rPr>
          <w:szCs w:val="22"/>
        </w:rPr>
      </w:pPr>
      <w:r>
        <w:rPr>
          <w:szCs w:val="22"/>
        </w:rPr>
        <w:t>The overall aim of this service is to</w:t>
      </w:r>
      <w:r w:rsidRPr="00EB313A">
        <w:rPr>
          <w:szCs w:val="22"/>
        </w:rPr>
        <w:t xml:space="preserve"> </w:t>
      </w:r>
      <w:r>
        <w:rPr>
          <w:szCs w:val="22"/>
        </w:rPr>
        <w:t>reduce the risk of serious harm through providing the right response to safeguard individuals and their families from violence and abuse.</w:t>
      </w:r>
    </w:p>
    <w:p w14:paraId="08B23342" w14:textId="77777777" w:rsidR="00E80015" w:rsidRDefault="00E80015" w:rsidP="00E80015">
      <w:pPr>
        <w:rPr>
          <w:rFonts w:ascii="Verdana" w:hAnsi="Verdana"/>
          <w:b/>
          <w:sz w:val="22"/>
          <w:szCs w:val="22"/>
        </w:rPr>
      </w:pPr>
      <w:bookmarkStart w:id="13" w:name="_Toc382309219"/>
    </w:p>
    <w:p w14:paraId="37650E45" w14:textId="77777777" w:rsidR="005F5F1B" w:rsidRPr="00E80015" w:rsidRDefault="00114133" w:rsidP="00E80015">
      <w:pPr>
        <w:rPr>
          <w:rFonts w:ascii="Verdana" w:hAnsi="Verdana"/>
          <w:b/>
          <w:sz w:val="22"/>
          <w:szCs w:val="22"/>
        </w:rPr>
      </w:pPr>
      <w:r w:rsidRPr="00E80015">
        <w:rPr>
          <w:rFonts w:ascii="Verdana" w:hAnsi="Verdana"/>
          <w:b/>
          <w:sz w:val="22"/>
          <w:szCs w:val="22"/>
        </w:rPr>
        <w:t>Service Objectives</w:t>
      </w:r>
      <w:bookmarkStart w:id="14" w:name="_Toc382309220"/>
      <w:bookmarkEnd w:id="13"/>
    </w:p>
    <w:p w14:paraId="3AE135BF" w14:textId="77777777" w:rsidR="00E80015" w:rsidRDefault="00E80015" w:rsidP="00E80015">
      <w:pPr>
        <w:rPr>
          <w:rFonts w:ascii="Verdana" w:hAnsi="Verdana"/>
          <w:sz w:val="22"/>
          <w:szCs w:val="22"/>
        </w:rPr>
      </w:pPr>
    </w:p>
    <w:p w14:paraId="6CD7C191" w14:textId="77777777" w:rsidR="00996986" w:rsidRPr="00F52715" w:rsidRDefault="00114133" w:rsidP="00E80015">
      <w:pPr>
        <w:rPr>
          <w:rFonts w:ascii="Verdana" w:hAnsi="Verdana"/>
          <w:sz w:val="22"/>
          <w:szCs w:val="22"/>
        </w:rPr>
      </w:pPr>
      <w:r w:rsidRPr="00F52715">
        <w:rPr>
          <w:rFonts w:ascii="Verdana" w:hAnsi="Verdana"/>
          <w:sz w:val="22"/>
          <w:szCs w:val="22"/>
        </w:rPr>
        <w:t>The objectives of this service are</w:t>
      </w:r>
      <w:r w:rsidR="00996986" w:rsidRPr="00F52715">
        <w:rPr>
          <w:rFonts w:ascii="Verdana" w:hAnsi="Verdana"/>
          <w:sz w:val="22"/>
          <w:szCs w:val="22"/>
        </w:rPr>
        <w:t>:</w:t>
      </w:r>
    </w:p>
    <w:p w14:paraId="2C29C812" w14:textId="77777777" w:rsidR="00170246" w:rsidRPr="00F52715" w:rsidRDefault="00170246" w:rsidP="000A75D5">
      <w:pPr>
        <w:pStyle w:val="01BSCCParagraphbodystyle"/>
        <w:numPr>
          <w:ilvl w:val="0"/>
          <w:numId w:val="9"/>
        </w:numPr>
        <w:spacing w:after="0"/>
        <w:ind w:left="709" w:hanging="425"/>
      </w:pPr>
      <w:r w:rsidRPr="00F52715">
        <w:t>provide timely, pro-active support which is non-judgemental and flexible to meet service u</w:t>
      </w:r>
      <w:r w:rsidR="00296600">
        <w:t>sers (</w:t>
      </w:r>
      <w:r w:rsidR="00F03134">
        <w:t>adults</w:t>
      </w:r>
      <w:r w:rsidR="00296600">
        <w:t xml:space="preserve"> and children) needs</w:t>
      </w:r>
    </w:p>
    <w:p w14:paraId="59ED1FB2" w14:textId="77777777" w:rsidR="00170246" w:rsidRPr="00F52715" w:rsidRDefault="00170246" w:rsidP="000A75D5">
      <w:pPr>
        <w:pStyle w:val="01BSCCParagraphbodystyle"/>
        <w:numPr>
          <w:ilvl w:val="0"/>
          <w:numId w:val="9"/>
        </w:numPr>
        <w:spacing w:after="0"/>
        <w:ind w:left="709" w:hanging="425"/>
      </w:pPr>
      <w:r w:rsidRPr="00F52715">
        <w:t xml:space="preserve">promote self-help, empowerment and inclusion, to enable service users to take control of their lives, maintain independence and </w:t>
      </w:r>
      <w:r w:rsidR="00296600">
        <w:t>acknowledge their strengths</w:t>
      </w:r>
      <w:r w:rsidRPr="00F52715">
        <w:t xml:space="preserve"> </w:t>
      </w:r>
    </w:p>
    <w:p w14:paraId="78E5E29A" w14:textId="77777777" w:rsidR="00170246" w:rsidRPr="00F52715" w:rsidRDefault="00170246" w:rsidP="000A75D5">
      <w:pPr>
        <w:pStyle w:val="01BSCCParagraphbodystyle"/>
        <w:numPr>
          <w:ilvl w:val="0"/>
          <w:numId w:val="9"/>
        </w:numPr>
        <w:spacing w:after="0"/>
        <w:ind w:left="709" w:hanging="425"/>
      </w:pPr>
      <w:r w:rsidRPr="00F52715">
        <w:t>promote service users</w:t>
      </w:r>
      <w:r w:rsidR="00466631">
        <w:t>’</w:t>
      </w:r>
      <w:r w:rsidRPr="00F52715">
        <w:t xml:space="preserve"> rights to respect, dignity, independence, choice and control, where thi</w:t>
      </w:r>
      <w:r w:rsidR="00296600">
        <w:t>s does not conflict with safety</w:t>
      </w:r>
    </w:p>
    <w:p w14:paraId="26332036" w14:textId="77777777" w:rsidR="00F52715" w:rsidRPr="00F52715" w:rsidRDefault="00F52715" w:rsidP="000A75D5">
      <w:pPr>
        <w:pStyle w:val="01BSCCParagraphbodystyle"/>
        <w:numPr>
          <w:ilvl w:val="0"/>
          <w:numId w:val="9"/>
        </w:numPr>
        <w:spacing w:after="0"/>
        <w:ind w:left="709" w:hanging="425"/>
      </w:pPr>
      <w:r w:rsidRPr="00F52715">
        <w:t>provide support for service users, which encourages them to exercise control over their own lives, to live without abuse, to fulfil their potential and to make informed positive choices fo</w:t>
      </w:r>
      <w:r w:rsidR="00296600">
        <w:t>r themselves and their children</w:t>
      </w:r>
    </w:p>
    <w:p w14:paraId="1267919C" w14:textId="77777777" w:rsidR="00F52715" w:rsidRPr="00F52715" w:rsidRDefault="00296600" w:rsidP="000A75D5">
      <w:pPr>
        <w:pStyle w:val="01BSCCParagraphbodystyle"/>
        <w:numPr>
          <w:ilvl w:val="0"/>
          <w:numId w:val="9"/>
        </w:numPr>
        <w:spacing w:after="0"/>
        <w:ind w:left="709" w:hanging="425"/>
      </w:pPr>
      <w:r>
        <w:t>e</w:t>
      </w:r>
      <w:r w:rsidR="00F52715" w:rsidRPr="00F52715">
        <w:t>nable adults to sup</w:t>
      </w:r>
      <w:r>
        <w:t>port and protect their children</w:t>
      </w:r>
    </w:p>
    <w:p w14:paraId="2A49C6EB" w14:textId="77777777" w:rsidR="00535084" w:rsidRPr="00535084" w:rsidRDefault="00535084" w:rsidP="00535084">
      <w:pPr>
        <w:pStyle w:val="01BSCCParagraphbodystyle"/>
        <w:spacing w:after="0"/>
        <w:rPr>
          <w:szCs w:val="22"/>
        </w:rPr>
      </w:pPr>
      <w:bookmarkStart w:id="15" w:name="_Toc70571706"/>
      <w:bookmarkStart w:id="16" w:name="_Toc99515006"/>
      <w:bookmarkStart w:id="17" w:name="_Toc100055399"/>
      <w:bookmarkEnd w:id="14"/>
    </w:p>
    <w:p w14:paraId="6B60F684" w14:textId="77777777" w:rsidR="00F52715" w:rsidRDefault="00F52715" w:rsidP="00DB67C0">
      <w:pPr>
        <w:pStyle w:val="Heading1"/>
        <w:numPr>
          <w:ilvl w:val="0"/>
          <w:numId w:val="45"/>
        </w:numPr>
        <w:ind w:left="360"/>
        <w:rPr>
          <w:rFonts w:ascii="Verdana" w:hAnsi="Verdana"/>
          <w:bCs/>
          <w:sz w:val="22"/>
        </w:rPr>
      </w:pPr>
      <w:bookmarkStart w:id="18" w:name="_Toc526884284"/>
      <w:r>
        <w:rPr>
          <w:rFonts w:ascii="Verdana" w:hAnsi="Verdana"/>
          <w:bCs/>
          <w:sz w:val="22"/>
        </w:rPr>
        <w:t>Detailed requirements</w:t>
      </w:r>
      <w:bookmarkEnd w:id="18"/>
    </w:p>
    <w:p w14:paraId="01DE1B4C" w14:textId="77777777" w:rsidR="00A32CA1" w:rsidRDefault="00F52715" w:rsidP="00F52715">
      <w:pPr>
        <w:pStyle w:val="Heading1"/>
        <w:rPr>
          <w:rFonts w:ascii="Verdana" w:hAnsi="Verdana"/>
          <w:bCs/>
          <w:sz w:val="22"/>
        </w:rPr>
      </w:pPr>
      <w:bookmarkStart w:id="19" w:name="_Toc517291874"/>
      <w:bookmarkStart w:id="20" w:name="_Toc526884285"/>
      <w:r>
        <w:rPr>
          <w:rFonts w:ascii="Verdana" w:hAnsi="Verdana"/>
          <w:bCs/>
          <w:sz w:val="22"/>
        </w:rPr>
        <w:t>6.1 Pathways and referral routes</w:t>
      </w:r>
      <w:bookmarkEnd w:id="19"/>
      <w:bookmarkEnd w:id="20"/>
    </w:p>
    <w:p w14:paraId="40C9D11B" w14:textId="77777777" w:rsidR="00F52715" w:rsidRDefault="00F52715" w:rsidP="00F52715">
      <w:pPr>
        <w:spacing w:after="200" w:line="276" w:lineRule="auto"/>
        <w:rPr>
          <w:rFonts w:ascii="Verdana" w:eastAsia="Calibri" w:hAnsi="Verdana"/>
          <w:sz w:val="22"/>
          <w:szCs w:val="22"/>
        </w:rPr>
      </w:pPr>
      <w:r>
        <w:rPr>
          <w:rFonts w:ascii="Verdana" w:eastAsia="Calibri" w:hAnsi="Verdana"/>
          <w:sz w:val="22"/>
          <w:szCs w:val="22"/>
        </w:rPr>
        <w:t>We would expect the provider to work towards shared protocols with interdependencies. It is the duty of the p</w:t>
      </w:r>
      <w:r w:rsidRPr="007346E7">
        <w:rPr>
          <w:rFonts w:ascii="Verdana" w:eastAsia="Calibri" w:hAnsi="Verdana"/>
          <w:sz w:val="22"/>
          <w:szCs w:val="22"/>
        </w:rPr>
        <w:t>rovider to confirm local pathways</w:t>
      </w:r>
      <w:r>
        <w:rPr>
          <w:rFonts w:ascii="Verdana" w:eastAsia="Calibri" w:hAnsi="Verdana"/>
          <w:sz w:val="22"/>
          <w:szCs w:val="22"/>
        </w:rPr>
        <w:t xml:space="preserve"> to and from (but not limited too) Early Help, adult social care, police, mental health and drug and alcohol services, and housing.</w:t>
      </w:r>
    </w:p>
    <w:p w14:paraId="1967CFE1" w14:textId="77777777" w:rsidR="00F52715" w:rsidRPr="00F52715" w:rsidRDefault="00F52715" w:rsidP="00F52715">
      <w:pPr>
        <w:spacing w:after="200" w:line="276" w:lineRule="auto"/>
        <w:rPr>
          <w:rFonts w:ascii="Verdana" w:eastAsia="Calibri" w:hAnsi="Verdana"/>
          <w:sz w:val="22"/>
          <w:szCs w:val="22"/>
        </w:rPr>
      </w:pPr>
      <w:r w:rsidRPr="007346E7">
        <w:rPr>
          <w:rFonts w:ascii="Verdana" w:eastAsia="Calibri" w:hAnsi="Verdana"/>
          <w:sz w:val="22"/>
          <w:szCs w:val="22"/>
        </w:rPr>
        <w:t>Pathways should include timeframes, responsibilities and contact information and should be underpinned by formal agreements between agenc</w:t>
      </w:r>
      <w:r>
        <w:rPr>
          <w:rFonts w:ascii="Verdana" w:eastAsia="Calibri" w:hAnsi="Verdana"/>
          <w:sz w:val="22"/>
          <w:szCs w:val="22"/>
        </w:rPr>
        <w:t xml:space="preserve">ies and mechanisms for </w:t>
      </w:r>
      <w:r w:rsidRPr="00F52715">
        <w:rPr>
          <w:rFonts w:ascii="Verdana" w:eastAsia="Calibri" w:hAnsi="Verdana"/>
          <w:sz w:val="22"/>
          <w:szCs w:val="22"/>
        </w:rPr>
        <w:t xml:space="preserve">feedback. </w:t>
      </w:r>
    </w:p>
    <w:p w14:paraId="3E9EB7C4" w14:textId="77777777" w:rsidR="00F52715" w:rsidRDefault="00F52715" w:rsidP="00F52715">
      <w:pPr>
        <w:rPr>
          <w:rFonts w:eastAsia="Calibri"/>
          <w:szCs w:val="22"/>
        </w:rPr>
      </w:pPr>
      <w:r w:rsidRPr="00F52715">
        <w:rPr>
          <w:rFonts w:ascii="Verdana" w:eastAsia="Calibri" w:hAnsi="Verdana"/>
          <w:sz w:val="22"/>
          <w:szCs w:val="22"/>
        </w:rPr>
        <w:t>Where regional pathways are relevant, these should be considered to ensure continuity and timeliness</w:t>
      </w:r>
      <w:r w:rsidRPr="007346E7">
        <w:rPr>
          <w:rFonts w:eastAsia="Calibri"/>
          <w:szCs w:val="22"/>
        </w:rPr>
        <w:t>.</w:t>
      </w:r>
    </w:p>
    <w:p w14:paraId="69FCA98D" w14:textId="77777777" w:rsidR="00F52715" w:rsidRDefault="00F52715" w:rsidP="00F52715">
      <w:pPr>
        <w:pStyle w:val="CSPNAbodytext"/>
        <w:rPr>
          <w:b/>
        </w:rPr>
      </w:pPr>
    </w:p>
    <w:p w14:paraId="1D016DC7" w14:textId="77777777" w:rsidR="00F52715" w:rsidRPr="00E667AC" w:rsidRDefault="00F52715" w:rsidP="00F52715">
      <w:pPr>
        <w:pStyle w:val="CSPNAbodytext"/>
        <w:rPr>
          <w:b/>
        </w:rPr>
      </w:pPr>
      <w:r>
        <w:rPr>
          <w:b/>
        </w:rPr>
        <w:t xml:space="preserve">6.2 </w:t>
      </w:r>
      <w:r w:rsidRPr="00E667AC">
        <w:rPr>
          <w:b/>
        </w:rPr>
        <w:t>A Trauma informed approach</w:t>
      </w:r>
    </w:p>
    <w:p w14:paraId="5ADD1FD1" w14:textId="77777777" w:rsidR="00F52715" w:rsidRPr="00F115DE" w:rsidRDefault="00F52715" w:rsidP="00F52715">
      <w:pPr>
        <w:rPr>
          <w:rFonts w:ascii="Verdana" w:hAnsi="Verdana" w:cs="Arial"/>
          <w:sz w:val="22"/>
          <w:szCs w:val="22"/>
        </w:rPr>
      </w:pPr>
      <w:r w:rsidRPr="00C9443A">
        <w:rPr>
          <w:rFonts w:ascii="Verdana" w:hAnsi="Verdana" w:cs="Arial"/>
          <w:sz w:val="22"/>
          <w:szCs w:val="22"/>
        </w:rPr>
        <w:t xml:space="preserve">Working more effectively with people who have multiple needs is an </w:t>
      </w:r>
      <w:r w:rsidRPr="00F115DE">
        <w:rPr>
          <w:rStyle w:val="CSPNABoldBodyTextChar1"/>
          <w:rFonts w:cs="Arial"/>
          <w:b w:val="0"/>
        </w:rPr>
        <w:t>overarching priority</w:t>
      </w:r>
      <w:r w:rsidRPr="00F115DE">
        <w:rPr>
          <w:rFonts w:ascii="Verdana" w:hAnsi="Verdana" w:cs="Arial"/>
          <w:sz w:val="22"/>
          <w:szCs w:val="22"/>
        </w:rPr>
        <w:t>. We have a large and apparently growing number of people who are experiencing domestic abuse and sexual violence along with alcohol and other drug dependence, homelessness, offending and poor mental health.</w:t>
      </w:r>
      <w:r w:rsidRPr="00F115DE">
        <w:rPr>
          <w:rFonts w:ascii="Verdana" w:eastAsia="Calibri" w:hAnsi="Verdana" w:cs="Arial"/>
          <w:sz w:val="22"/>
          <w:szCs w:val="22"/>
        </w:rPr>
        <w:t xml:space="preserve"> </w:t>
      </w:r>
      <w:r w:rsidRPr="00F115DE">
        <w:rPr>
          <w:rFonts w:ascii="Verdana" w:hAnsi="Verdana" w:cs="Arial"/>
          <w:sz w:val="22"/>
          <w:szCs w:val="22"/>
        </w:rPr>
        <w:t xml:space="preserve">Support for domestic abuse need to be addressed within the wider context of multiple problems, to deliver </w:t>
      </w:r>
      <w:r w:rsidRPr="00F115DE">
        <w:rPr>
          <w:rFonts w:ascii="Verdana" w:hAnsi="Verdana" w:cs="Arial"/>
          <w:sz w:val="22"/>
          <w:szCs w:val="22"/>
        </w:rPr>
        <w:lastRenderedPageBreak/>
        <w:t xml:space="preserve">sustained recovery. Improved </w:t>
      </w:r>
      <w:r w:rsidRPr="00F115DE">
        <w:rPr>
          <w:rStyle w:val="CSPNABoldBodyTextChar1"/>
          <w:rFonts w:cs="Arial"/>
          <w:b w:val="0"/>
        </w:rPr>
        <w:t>skills and confidence in the workforce</w:t>
      </w:r>
      <w:r w:rsidRPr="00F115DE">
        <w:rPr>
          <w:rFonts w:ascii="Verdana" w:hAnsi="Verdana" w:cs="Arial"/>
          <w:sz w:val="22"/>
          <w:szCs w:val="22"/>
        </w:rPr>
        <w:t xml:space="preserve"> to identify, assess and refer people with complex needs is required.</w:t>
      </w:r>
    </w:p>
    <w:p w14:paraId="701A7B6D" w14:textId="77777777" w:rsidR="00F52715" w:rsidRPr="00F115DE" w:rsidRDefault="00F52715" w:rsidP="00F52715">
      <w:pPr>
        <w:pStyle w:val="AmethystSubtitleNo4"/>
        <w:jc w:val="left"/>
        <w:rPr>
          <w:rFonts w:ascii="Verdana" w:hAnsi="Verdana"/>
        </w:rPr>
      </w:pPr>
    </w:p>
    <w:p w14:paraId="42FDF105" w14:textId="77777777" w:rsidR="00F52715" w:rsidRPr="00F115DE" w:rsidRDefault="00F52715" w:rsidP="00F52715">
      <w:pPr>
        <w:pStyle w:val="AmethystSubtitleNo4"/>
        <w:jc w:val="left"/>
        <w:rPr>
          <w:rFonts w:ascii="Verdana" w:hAnsi="Verdana"/>
        </w:rPr>
      </w:pPr>
      <w:r w:rsidRPr="00F115DE">
        <w:rPr>
          <w:rFonts w:ascii="Verdana" w:hAnsi="Verdana"/>
        </w:rPr>
        <w:t>Furthermore, as these are most likely to be found in people with a significant number of Adverse Childhood Experiences (ACEs),</w:t>
      </w:r>
      <w:r w:rsidRPr="00F115DE">
        <w:rPr>
          <w:rStyle w:val="CSPNABoldBodyTextChar1"/>
          <w:b w:val="0"/>
        </w:rPr>
        <w:t xml:space="preserve"> a trauma informed approach</w:t>
      </w:r>
      <w:r w:rsidRPr="00F115DE">
        <w:rPr>
          <w:rFonts w:ascii="Verdana" w:hAnsi="Verdana"/>
        </w:rPr>
        <w:t xml:space="preserve"> is required to assist people striving to overcome early life trauma as part of their recovery.</w:t>
      </w:r>
    </w:p>
    <w:p w14:paraId="2314205D" w14:textId="77777777" w:rsidR="00F52715" w:rsidRPr="00F115DE" w:rsidRDefault="00F52715" w:rsidP="00F52715">
      <w:pPr>
        <w:pStyle w:val="AmethystSubtitleNo4"/>
        <w:jc w:val="left"/>
        <w:rPr>
          <w:rFonts w:ascii="Verdana" w:hAnsi="Verdana"/>
        </w:rPr>
      </w:pPr>
    </w:p>
    <w:p w14:paraId="562A5791" w14:textId="77777777" w:rsidR="00F52715" w:rsidRPr="00F115DE" w:rsidRDefault="00F52715" w:rsidP="00F52715">
      <w:pPr>
        <w:pStyle w:val="AmethystSubtitleNo4"/>
        <w:jc w:val="left"/>
        <w:rPr>
          <w:rFonts w:ascii="Verdana" w:hAnsi="Verdana"/>
        </w:rPr>
      </w:pPr>
      <w:r w:rsidRPr="00F115DE">
        <w:rPr>
          <w:rFonts w:ascii="Verdana" w:hAnsi="Verdana"/>
        </w:rPr>
        <w:t>The provider will:</w:t>
      </w:r>
    </w:p>
    <w:p w14:paraId="316E2FF7" w14:textId="77777777" w:rsidR="00F52715" w:rsidRDefault="00F52715" w:rsidP="000A75D5">
      <w:pPr>
        <w:pStyle w:val="AmethystSubtitleNo4"/>
        <w:numPr>
          <w:ilvl w:val="0"/>
          <w:numId w:val="24"/>
        </w:numPr>
        <w:jc w:val="left"/>
        <w:rPr>
          <w:rFonts w:ascii="Verdana" w:hAnsi="Verdana"/>
        </w:rPr>
      </w:pPr>
      <w:r>
        <w:rPr>
          <w:rFonts w:ascii="Verdana" w:hAnsi="Verdana"/>
        </w:rPr>
        <w:t>Ensure all staff and volunteers work in a trauma focused approach and work in partnership to respond to complex needs;</w:t>
      </w:r>
    </w:p>
    <w:p w14:paraId="6B32EBD9" w14:textId="77777777" w:rsidR="00F52715" w:rsidRDefault="00F52715" w:rsidP="000A75D5">
      <w:pPr>
        <w:pStyle w:val="AmethystSubtitleNo4"/>
        <w:numPr>
          <w:ilvl w:val="0"/>
          <w:numId w:val="24"/>
        </w:numPr>
        <w:jc w:val="left"/>
        <w:rPr>
          <w:rFonts w:ascii="Verdana" w:hAnsi="Verdana"/>
        </w:rPr>
      </w:pPr>
      <w:r w:rsidRPr="00C9443A">
        <w:rPr>
          <w:rFonts w:ascii="Verdana" w:hAnsi="Verdana"/>
        </w:rPr>
        <w:t>Be abl</w:t>
      </w:r>
      <w:r>
        <w:rPr>
          <w:rFonts w:ascii="Verdana" w:hAnsi="Verdana"/>
        </w:rPr>
        <w:t>e to carry out routine enquiry for</w:t>
      </w:r>
      <w:r w:rsidRPr="00C9443A">
        <w:rPr>
          <w:rFonts w:ascii="Verdana" w:hAnsi="Verdana"/>
        </w:rPr>
        <w:t xml:space="preserve"> ACEs</w:t>
      </w:r>
      <w:r w:rsidR="00AB1525">
        <w:rPr>
          <w:rFonts w:ascii="Verdana" w:hAnsi="Verdana"/>
        </w:rPr>
        <w:t xml:space="preserve"> in the approach agreed locally with </w:t>
      </w:r>
      <w:r w:rsidR="007146B8">
        <w:rPr>
          <w:rFonts w:ascii="Verdana" w:hAnsi="Verdana"/>
        </w:rPr>
        <w:t>commissioners</w:t>
      </w:r>
      <w:r>
        <w:rPr>
          <w:rFonts w:ascii="Verdana" w:hAnsi="Verdana"/>
        </w:rPr>
        <w:t>;</w:t>
      </w:r>
    </w:p>
    <w:p w14:paraId="1B8ECADC" w14:textId="237CD740" w:rsidR="00F52715" w:rsidRDefault="00F52715" w:rsidP="000A75D5">
      <w:pPr>
        <w:pStyle w:val="AmethystSubtitleNo4"/>
        <w:numPr>
          <w:ilvl w:val="0"/>
          <w:numId w:val="24"/>
        </w:numPr>
        <w:jc w:val="left"/>
        <w:rPr>
          <w:rFonts w:ascii="Verdana" w:hAnsi="Verdana"/>
        </w:rPr>
      </w:pPr>
      <w:r>
        <w:rPr>
          <w:rFonts w:ascii="Verdana" w:hAnsi="Verdana"/>
        </w:rPr>
        <w:t>Have a system for flagging service users identified with ACEs;</w:t>
      </w:r>
    </w:p>
    <w:p w14:paraId="075A7A7C" w14:textId="5CE41AE4" w:rsidR="00D60B34" w:rsidRDefault="00D60B34" w:rsidP="000A75D5">
      <w:pPr>
        <w:pStyle w:val="AmethystSubtitleNo4"/>
        <w:numPr>
          <w:ilvl w:val="0"/>
          <w:numId w:val="24"/>
        </w:numPr>
        <w:jc w:val="left"/>
        <w:rPr>
          <w:rFonts w:ascii="Verdana" w:hAnsi="Verdana"/>
        </w:rPr>
      </w:pPr>
      <w:r>
        <w:rPr>
          <w:rFonts w:ascii="Verdana" w:hAnsi="Verdana"/>
        </w:rPr>
        <w:t>Provide Trauma-Informed environments within each unit;</w:t>
      </w:r>
    </w:p>
    <w:p w14:paraId="50092A78" w14:textId="77777777" w:rsidR="00F52715" w:rsidRPr="00F52715" w:rsidRDefault="00F52715" w:rsidP="000A75D5">
      <w:pPr>
        <w:pStyle w:val="AmethystSubtitleNo4"/>
        <w:numPr>
          <w:ilvl w:val="0"/>
          <w:numId w:val="24"/>
        </w:numPr>
        <w:jc w:val="left"/>
        <w:rPr>
          <w:rFonts w:ascii="Verdana" w:hAnsi="Verdana"/>
        </w:rPr>
      </w:pPr>
      <w:r w:rsidRPr="00F52715">
        <w:rPr>
          <w:rFonts w:ascii="Verdana" w:hAnsi="Verdana"/>
        </w:rPr>
        <w:t>Provide trauma informed support.</w:t>
      </w:r>
    </w:p>
    <w:p w14:paraId="0AAF218D" w14:textId="77777777" w:rsidR="00F52715" w:rsidRDefault="00F52715" w:rsidP="00F52715">
      <w:pPr>
        <w:rPr>
          <w:rFonts w:ascii="Verdana" w:hAnsi="Verdana"/>
        </w:rPr>
      </w:pPr>
    </w:p>
    <w:p w14:paraId="7BA6DD89" w14:textId="77777777" w:rsidR="00F52715" w:rsidRPr="00E667AC" w:rsidRDefault="00F52715" w:rsidP="00F52715">
      <w:pPr>
        <w:pStyle w:val="CSPNAbodytext"/>
        <w:rPr>
          <w:b/>
        </w:rPr>
      </w:pPr>
      <w:r>
        <w:rPr>
          <w:b/>
        </w:rPr>
        <w:t xml:space="preserve">6.3 </w:t>
      </w:r>
      <w:r w:rsidRPr="00E667AC">
        <w:rPr>
          <w:b/>
        </w:rPr>
        <w:t>Mental health</w:t>
      </w:r>
    </w:p>
    <w:p w14:paraId="4B8DBD44" w14:textId="77777777" w:rsidR="00F52715" w:rsidRPr="00C9443A" w:rsidRDefault="00F52715" w:rsidP="00F52715">
      <w:pPr>
        <w:rPr>
          <w:rFonts w:ascii="Verdana" w:hAnsi="Verdana" w:cs="Arial"/>
          <w:sz w:val="22"/>
          <w:szCs w:val="22"/>
          <w:lang w:eastAsia="en-GB"/>
        </w:rPr>
      </w:pPr>
      <w:r w:rsidRPr="00C9443A">
        <w:rPr>
          <w:rFonts w:ascii="Verdana" w:hAnsi="Verdana" w:cs="Arial"/>
          <w:sz w:val="22"/>
          <w:szCs w:val="22"/>
          <w:lang w:eastAsia="en-GB"/>
        </w:rPr>
        <w:t>The Provider will:</w:t>
      </w:r>
    </w:p>
    <w:p w14:paraId="17A2B425" w14:textId="77777777" w:rsidR="00E44DCD" w:rsidRDefault="00E44DCD"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 xml:space="preserve">Have a clear policy for working with </w:t>
      </w:r>
      <w:r w:rsidR="002B4C2E">
        <w:rPr>
          <w:rFonts w:ascii="Verdana" w:hAnsi="Verdana" w:cs="Arial"/>
          <w:sz w:val="22"/>
          <w:szCs w:val="22"/>
          <w:lang w:eastAsia="en-GB"/>
        </w:rPr>
        <w:t xml:space="preserve">individuals </w:t>
      </w:r>
      <w:r>
        <w:rPr>
          <w:rFonts w:ascii="Verdana" w:hAnsi="Verdana" w:cs="Arial"/>
          <w:sz w:val="22"/>
          <w:szCs w:val="22"/>
          <w:lang w:eastAsia="en-GB"/>
        </w:rPr>
        <w:t>with mental health issues;</w:t>
      </w:r>
    </w:p>
    <w:p w14:paraId="57E5AC22" w14:textId="77777777" w:rsidR="00F52715" w:rsidRPr="00C9443A"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Have a designated service</w:t>
      </w:r>
      <w:r w:rsidRPr="00C9443A">
        <w:rPr>
          <w:rFonts w:ascii="Verdana" w:hAnsi="Verdana" w:cs="Arial"/>
          <w:sz w:val="22"/>
          <w:szCs w:val="22"/>
          <w:lang w:eastAsia="en-GB"/>
        </w:rPr>
        <w:t xml:space="preserve"> lead for mental health who attends strategic meetings</w:t>
      </w:r>
      <w:r>
        <w:rPr>
          <w:rFonts w:ascii="Verdana" w:hAnsi="Verdana" w:cs="Arial"/>
          <w:sz w:val="22"/>
          <w:szCs w:val="22"/>
          <w:lang w:eastAsia="en-GB"/>
        </w:rPr>
        <w:t>, steering groups and boards as appropriate to the role;</w:t>
      </w:r>
    </w:p>
    <w:p w14:paraId="21097323" w14:textId="77777777" w:rsidR="00F52715"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sidRPr="00C9443A">
        <w:rPr>
          <w:rFonts w:ascii="Verdana" w:hAnsi="Verdana" w:cs="Arial"/>
          <w:sz w:val="22"/>
          <w:szCs w:val="22"/>
          <w:lang w:eastAsia="en-GB"/>
        </w:rPr>
        <w:t>Act</w:t>
      </w:r>
      <w:r>
        <w:rPr>
          <w:rFonts w:ascii="Verdana" w:hAnsi="Verdana" w:cs="Arial"/>
          <w:sz w:val="22"/>
          <w:szCs w:val="22"/>
          <w:lang w:eastAsia="en-GB"/>
        </w:rPr>
        <w:t>ively support individuals</w:t>
      </w:r>
      <w:r w:rsidRPr="00C9443A">
        <w:rPr>
          <w:rFonts w:ascii="Verdana" w:hAnsi="Verdana" w:cs="Arial"/>
          <w:sz w:val="22"/>
          <w:szCs w:val="22"/>
          <w:lang w:eastAsia="en-GB"/>
        </w:rPr>
        <w:t xml:space="preserve"> </w:t>
      </w:r>
      <w:r w:rsidR="0068574D">
        <w:rPr>
          <w:rFonts w:ascii="Verdana" w:hAnsi="Verdana" w:cs="Arial"/>
          <w:sz w:val="22"/>
          <w:szCs w:val="22"/>
          <w:lang w:eastAsia="en-GB"/>
        </w:rPr>
        <w:t xml:space="preserve">with common mental health problems, such as anxiety management, depression and sleep problems and </w:t>
      </w:r>
      <w:r w:rsidRPr="00C9443A">
        <w:rPr>
          <w:rFonts w:ascii="Verdana" w:hAnsi="Verdana" w:cs="Arial"/>
          <w:sz w:val="22"/>
          <w:szCs w:val="22"/>
          <w:lang w:eastAsia="en-GB"/>
        </w:rPr>
        <w:t>to engage with</w:t>
      </w:r>
      <w:r>
        <w:rPr>
          <w:rFonts w:ascii="Verdana" w:hAnsi="Verdana" w:cs="Arial"/>
          <w:sz w:val="22"/>
          <w:szCs w:val="22"/>
          <w:lang w:eastAsia="en-GB"/>
        </w:rPr>
        <w:t xml:space="preserve"> a range of</w:t>
      </w:r>
      <w:r w:rsidRPr="00C9443A">
        <w:rPr>
          <w:rFonts w:ascii="Verdana" w:hAnsi="Verdana" w:cs="Arial"/>
          <w:sz w:val="22"/>
          <w:szCs w:val="22"/>
          <w:lang w:eastAsia="en-GB"/>
        </w:rPr>
        <w:t xml:space="preserve"> mental health services </w:t>
      </w:r>
      <w:r>
        <w:rPr>
          <w:rFonts w:ascii="Verdana" w:hAnsi="Verdana" w:cs="Arial"/>
          <w:sz w:val="22"/>
          <w:szCs w:val="22"/>
          <w:lang w:eastAsia="en-GB"/>
        </w:rPr>
        <w:t>if required;</w:t>
      </w:r>
    </w:p>
    <w:p w14:paraId="0292D6F1" w14:textId="77777777" w:rsidR="00F52715" w:rsidRPr="00C9443A"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Have a system of flagging service users identified with mental health issues; formal diagnosis, keyworker identified mental health issues and mental health service involvement;</w:t>
      </w:r>
    </w:p>
    <w:p w14:paraId="564C8B21" w14:textId="77777777" w:rsidR="00F52715"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Adopt local</w:t>
      </w:r>
      <w:r w:rsidRPr="00C9443A">
        <w:rPr>
          <w:rFonts w:ascii="Verdana" w:hAnsi="Verdana" w:cs="Arial"/>
          <w:sz w:val="22"/>
          <w:szCs w:val="22"/>
          <w:lang w:eastAsia="en-GB"/>
        </w:rPr>
        <w:t xml:space="preserve"> refer</w:t>
      </w:r>
      <w:r>
        <w:rPr>
          <w:rFonts w:ascii="Verdana" w:hAnsi="Verdana" w:cs="Arial"/>
          <w:sz w:val="22"/>
          <w:szCs w:val="22"/>
          <w:lang w:eastAsia="en-GB"/>
        </w:rPr>
        <w:t>ral pathways to support service users, identify gaps and work in partnership to develop pathways with existing providers, ensuring there is no duplication;</w:t>
      </w:r>
    </w:p>
    <w:p w14:paraId="518257F1" w14:textId="77777777" w:rsidR="00F52715"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sidRPr="00F52715">
        <w:rPr>
          <w:rFonts w:ascii="Verdana" w:hAnsi="Verdana" w:cs="Arial"/>
          <w:sz w:val="22"/>
          <w:szCs w:val="22"/>
          <w:lang w:eastAsia="en-GB"/>
        </w:rPr>
        <w:t>Ensure that workforce training includes mental health awareness.</w:t>
      </w:r>
    </w:p>
    <w:p w14:paraId="10749910" w14:textId="77777777" w:rsidR="00F52715" w:rsidRDefault="00F52715" w:rsidP="00F52715">
      <w:pPr>
        <w:widowControl w:val="0"/>
        <w:autoSpaceDE w:val="0"/>
        <w:autoSpaceDN w:val="0"/>
        <w:adjustRightInd w:val="0"/>
        <w:spacing w:line="276" w:lineRule="auto"/>
        <w:rPr>
          <w:rFonts w:ascii="Verdana" w:hAnsi="Verdana" w:cs="Arial"/>
          <w:sz w:val="22"/>
          <w:szCs w:val="22"/>
          <w:lang w:eastAsia="en-GB"/>
        </w:rPr>
      </w:pPr>
    </w:p>
    <w:p w14:paraId="6420AC7D" w14:textId="77777777" w:rsidR="00F52715" w:rsidRPr="00E667AC" w:rsidRDefault="00F52715" w:rsidP="00F52715">
      <w:pPr>
        <w:pStyle w:val="CSPNAbodytext"/>
        <w:rPr>
          <w:b/>
        </w:rPr>
      </w:pPr>
      <w:r>
        <w:rPr>
          <w:b/>
        </w:rPr>
        <w:t xml:space="preserve">6.4 </w:t>
      </w:r>
      <w:r w:rsidRPr="00E667AC">
        <w:rPr>
          <w:b/>
        </w:rPr>
        <w:t>Drug and alcohol</w:t>
      </w:r>
    </w:p>
    <w:p w14:paraId="548621A8" w14:textId="77777777" w:rsidR="00F52715" w:rsidRPr="00C9443A" w:rsidRDefault="00F52715" w:rsidP="00F52715">
      <w:pPr>
        <w:rPr>
          <w:rFonts w:ascii="Verdana" w:hAnsi="Verdana" w:cs="Arial"/>
          <w:sz w:val="22"/>
          <w:szCs w:val="22"/>
          <w:lang w:eastAsia="en-GB"/>
        </w:rPr>
      </w:pPr>
      <w:r>
        <w:rPr>
          <w:rFonts w:ascii="Verdana" w:hAnsi="Verdana" w:cs="Arial"/>
          <w:sz w:val="22"/>
          <w:szCs w:val="22"/>
          <w:lang w:eastAsia="en-GB"/>
        </w:rPr>
        <w:t>The p</w:t>
      </w:r>
      <w:r w:rsidRPr="00C9443A">
        <w:rPr>
          <w:rFonts w:ascii="Verdana" w:hAnsi="Verdana" w:cs="Arial"/>
          <w:sz w:val="22"/>
          <w:szCs w:val="22"/>
          <w:lang w:eastAsia="en-GB"/>
        </w:rPr>
        <w:t>rovider will:</w:t>
      </w:r>
    </w:p>
    <w:p w14:paraId="38C6199A" w14:textId="77777777" w:rsidR="00E44DCD" w:rsidRDefault="00937A33"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Work to the DAAT/DASV protocol</w:t>
      </w:r>
      <w:r w:rsidR="00DB67C0">
        <w:rPr>
          <w:rFonts w:ascii="Verdana" w:hAnsi="Verdana" w:cs="Arial"/>
          <w:sz w:val="22"/>
          <w:szCs w:val="22"/>
          <w:lang w:eastAsia="en-GB"/>
        </w:rPr>
        <w:t xml:space="preserve"> </w:t>
      </w:r>
      <w:r>
        <w:rPr>
          <w:rFonts w:ascii="Verdana" w:hAnsi="Verdana" w:cs="Arial"/>
          <w:sz w:val="22"/>
          <w:szCs w:val="22"/>
          <w:lang w:eastAsia="en-GB"/>
        </w:rPr>
        <w:t>for</w:t>
      </w:r>
      <w:r w:rsidR="00DB67C0">
        <w:rPr>
          <w:rFonts w:ascii="Verdana" w:hAnsi="Verdana" w:cs="Arial"/>
          <w:sz w:val="22"/>
          <w:szCs w:val="22"/>
          <w:lang w:eastAsia="en-GB"/>
        </w:rPr>
        <w:t xml:space="preserve"> </w:t>
      </w:r>
      <w:r w:rsidR="00C84C84">
        <w:rPr>
          <w:rFonts w:ascii="Verdana" w:hAnsi="Verdana" w:cs="Arial"/>
          <w:sz w:val="22"/>
          <w:szCs w:val="22"/>
          <w:lang w:eastAsia="en-GB"/>
        </w:rPr>
        <w:t xml:space="preserve">working with </w:t>
      </w:r>
      <w:r w:rsidR="00992A66">
        <w:rPr>
          <w:rFonts w:ascii="Verdana" w:hAnsi="Verdana" w:cs="Arial"/>
          <w:sz w:val="22"/>
          <w:szCs w:val="22"/>
          <w:lang w:eastAsia="en-GB"/>
        </w:rPr>
        <w:t>individuals</w:t>
      </w:r>
      <w:r w:rsidR="00C84C84">
        <w:rPr>
          <w:rFonts w:ascii="Verdana" w:hAnsi="Verdana" w:cs="Arial"/>
          <w:sz w:val="22"/>
          <w:szCs w:val="22"/>
          <w:lang w:eastAsia="en-GB"/>
        </w:rPr>
        <w:t xml:space="preserve"> who are </w:t>
      </w:r>
      <w:r>
        <w:rPr>
          <w:rFonts w:ascii="Verdana" w:hAnsi="Verdana" w:cs="Arial"/>
          <w:sz w:val="22"/>
          <w:szCs w:val="22"/>
          <w:lang w:eastAsia="en-GB"/>
        </w:rPr>
        <w:t>dependent upon alcohol and other drugs</w:t>
      </w:r>
    </w:p>
    <w:p w14:paraId="22D0EE2E" w14:textId="77777777" w:rsidR="00F52715" w:rsidRPr="00C9443A"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Have a designated service</w:t>
      </w:r>
      <w:r w:rsidRPr="00C9443A">
        <w:rPr>
          <w:rFonts w:ascii="Verdana" w:hAnsi="Verdana" w:cs="Arial"/>
          <w:sz w:val="22"/>
          <w:szCs w:val="22"/>
          <w:lang w:eastAsia="en-GB"/>
        </w:rPr>
        <w:t xml:space="preserve"> lead for drugs and alcohol who attends strategic meetings</w:t>
      </w:r>
      <w:r>
        <w:rPr>
          <w:rFonts w:ascii="Verdana" w:hAnsi="Verdana" w:cs="Arial"/>
          <w:sz w:val="22"/>
          <w:szCs w:val="22"/>
          <w:lang w:eastAsia="en-GB"/>
        </w:rPr>
        <w:t>, strategic groups and boards as appropriate to the role;</w:t>
      </w:r>
    </w:p>
    <w:p w14:paraId="444E2E42" w14:textId="77777777" w:rsidR="00F52715" w:rsidRPr="00C9443A" w:rsidRDefault="00937A33"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Be familiar with</w:t>
      </w:r>
      <w:r w:rsidR="000E3B9E">
        <w:rPr>
          <w:rFonts w:ascii="Verdana" w:hAnsi="Verdana" w:cs="Arial"/>
          <w:sz w:val="22"/>
          <w:szCs w:val="22"/>
          <w:lang w:eastAsia="en-GB"/>
        </w:rPr>
        <w:t xml:space="preserve"> the Substance Misuse on the Premises protocol, supported by Devon and Cornwall Police </w:t>
      </w:r>
      <w:r w:rsidR="00F52715">
        <w:rPr>
          <w:rFonts w:ascii="Verdana" w:hAnsi="Verdana" w:cs="Arial"/>
          <w:sz w:val="22"/>
          <w:szCs w:val="22"/>
          <w:lang w:eastAsia="en-GB"/>
        </w:rPr>
        <w:t>and be part of any</w:t>
      </w:r>
      <w:r w:rsidR="00F52715" w:rsidRPr="00C9443A">
        <w:rPr>
          <w:rFonts w:ascii="Verdana" w:hAnsi="Verdana" w:cs="Arial"/>
          <w:sz w:val="22"/>
          <w:szCs w:val="22"/>
          <w:lang w:eastAsia="en-GB"/>
        </w:rPr>
        <w:t xml:space="preserve"> multi-agency approach to dealing with</w:t>
      </w:r>
      <w:r w:rsidR="00DB67C0">
        <w:rPr>
          <w:rFonts w:ascii="Verdana" w:hAnsi="Verdana" w:cs="Arial"/>
          <w:sz w:val="22"/>
          <w:szCs w:val="22"/>
          <w:lang w:eastAsia="en-GB"/>
        </w:rPr>
        <w:t xml:space="preserve"> </w:t>
      </w:r>
      <w:r w:rsidR="000E3B9E">
        <w:rPr>
          <w:rFonts w:ascii="Verdana" w:hAnsi="Verdana" w:cs="Arial"/>
          <w:sz w:val="22"/>
          <w:szCs w:val="22"/>
          <w:lang w:eastAsia="en-GB"/>
        </w:rPr>
        <w:t>alcohol, other drugs, dual diagnoses and complex needs</w:t>
      </w:r>
      <w:r w:rsidR="00F52715">
        <w:rPr>
          <w:rFonts w:ascii="Verdana" w:hAnsi="Verdana" w:cs="Arial"/>
          <w:sz w:val="22"/>
          <w:szCs w:val="22"/>
          <w:lang w:eastAsia="en-GB"/>
        </w:rPr>
        <w:t>;</w:t>
      </w:r>
    </w:p>
    <w:p w14:paraId="065161C3" w14:textId="77777777" w:rsidR="00F52715"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sidRPr="00C9443A">
        <w:rPr>
          <w:rFonts w:ascii="Verdana" w:hAnsi="Verdana" w:cs="Arial"/>
          <w:sz w:val="22"/>
          <w:szCs w:val="22"/>
          <w:lang w:eastAsia="en-GB"/>
        </w:rPr>
        <w:t>Ensure that</w:t>
      </w:r>
      <w:r>
        <w:rPr>
          <w:rFonts w:ascii="Verdana" w:hAnsi="Verdana" w:cs="Arial"/>
          <w:sz w:val="22"/>
          <w:szCs w:val="22"/>
          <w:lang w:eastAsia="en-GB"/>
        </w:rPr>
        <w:t xml:space="preserve"> </w:t>
      </w:r>
      <w:r w:rsidR="000E3B9E">
        <w:rPr>
          <w:rFonts w:ascii="Verdana" w:hAnsi="Verdana" w:cs="Arial"/>
          <w:sz w:val="22"/>
          <w:szCs w:val="22"/>
          <w:lang w:eastAsia="en-GB"/>
        </w:rPr>
        <w:t xml:space="preserve">the </w:t>
      </w:r>
      <w:r>
        <w:rPr>
          <w:rFonts w:ascii="Verdana" w:hAnsi="Verdana" w:cs="Arial"/>
          <w:sz w:val="22"/>
          <w:szCs w:val="22"/>
          <w:lang w:eastAsia="en-GB"/>
        </w:rPr>
        <w:t>agreed</w:t>
      </w:r>
      <w:r w:rsidR="000E3B9E">
        <w:rPr>
          <w:rFonts w:ascii="Verdana" w:hAnsi="Verdana" w:cs="Arial"/>
          <w:sz w:val="22"/>
          <w:szCs w:val="22"/>
          <w:lang w:eastAsia="en-GB"/>
        </w:rPr>
        <w:t>, Cornwall-</w:t>
      </w:r>
      <w:r w:rsidR="00322439">
        <w:rPr>
          <w:rFonts w:ascii="Verdana" w:hAnsi="Verdana" w:cs="Arial"/>
          <w:sz w:val="22"/>
          <w:szCs w:val="22"/>
          <w:lang w:eastAsia="en-GB"/>
        </w:rPr>
        <w:t xml:space="preserve">wide </w:t>
      </w:r>
      <w:r w:rsidR="00322439" w:rsidRPr="00C9443A">
        <w:rPr>
          <w:rFonts w:ascii="Verdana" w:hAnsi="Verdana" w:cs="Arial"/>
          <w:sz w:val="22"/>
          <w:szCs w:val="22"/>
          <w:lang w:eastAsia="en-GB"/>
        </w:rPr>
        <w:t>assessment</w:t>
      </w:r>
      <w:r w:rsidR="000E3B9E">
        <w:rPr>
          <w:rFonts w:ascii="Verdana" w:hAnsi="Verdana" w:cs="Arial"/>
          <w:sz w:val="22"/>
          <w:szCs w:val="22"/>
          <w:lang w:eastAsia="en-GB"/>
        </w:rPr>
        <w:t xml:space="preserve"> and brief intervention</w:t>
      </w:r>
      <w:r w:rsidRPr="00C9443A">
        <w:rPr>
          <w:rFonts w:ascii="Verdana" w:hAnsi="Verdana" w:cs="Arial"/>
          <w:sz w:val="22"/>
          <w:szCs w:val="22"/>
          <w:lang w:eastAsia="en-GB"/>
        </w:rPr>
        <w:t xml:space="preserve"> tools </w:t>
      </w:r>
      <w:r w:rsidR="000E3B9E">
        <w:rPr>
          <w:rFonts w:ascii="Verdana" w:hAnsi="Verdana" w:cs="Arial"/>
          <w:sz w:val="22"/>
          <w:szCs w:val="22"/>
          <w:lang w:eastAsia="en-GB"/>
        </w:rPr>
        <w:t xml:space="preserve">are utilised (AUDIT, DUDIT) </w:t>
      </w:r>
      <w:r w:rsidRPr="00C9443A">
        <w:rPr>
          <w:rFonts w:ascii="Verdana" w:hAnsi="Verdana" w:cs="Arial"/>
          <w:sz w:val="22"/>
          <w:szCs w:val="22"/>
          <w:lang w:eastAsia="en-GB"/>
        </w:rPr>
        <w:t>identify where service users are drug and/or alcohol users</w:t>
      </w:r>
      <w:r>
        <w:rPr>
          <w:rFonts w:ascii="Verdana" w:hAnsi="Verdana" w:cs="Arial"/>
          <w:sz w:val="22"/>
          <w:szCs w:val="22"/>
          <w:lang w:eastAsia="en-GB"/>
        </w:rPr>
        <w:t>;</w:t>
      </w:r>
    </w:p>
    <w:p w14:paraId="7B2029C3" w14:textId="77777777" w:rsidR="00F52715" w:rsidRPr="00C9443A"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sidRPr="00C9443A">
        <w:rPr>
          <w:rFonts w:ascii="Verdana" w:hAnsi="Verdana" w:cs="Arial"/>
          <w:sz w:val="22"/>
          <w:szCs w:val="22"/>
          <w:lang w:eastAsia="en-GB"/>
        </w:rPr>
        <w:t xml:space="preserve">Actively support individuals </w:t>
      </w:r>
      <w:r w:rsidR="000E3B9E">
        <w:rPr>
          <w:rFonts w:ascii="Verdana" w:hAnsi="Verdana" w:cs="Arial"/>
          <w:sz w:val="22"/>
          <w:szCs w:val="22"/>
          <w:lang w:eastAsia="en-GB"/>
        </w:rPr>
        <w:t xml:space="preserve">experiencing problematic </w:t>
      </w:r>
      <w:r w:rsidR="00AB1E0C">
        <w:rPr>
          <w:rFonts w:ascii="Verdana" w:hAnsi="Verdana" w:cs="Arial"/>
          <w:sz w:val="22"/>
          <w:szCs w:val="22"/>
          <w:lang w:eastAsia="en-GB"/>
        </w:rPr>
        <w:t>use</w:t>
      </w:r>
      <w:r w:rsidR="00AB1E0C" w:rsidRPr="00C9443A">
        <w:rPr>
          <w:rFonts w:ascii="Verdana" w:hAnsi="Verdana" w:cs="Arial"/>
          <w:sz w:val="22"/>
          <w:szCs w:val="22"/>
          <w:lang w:eastAsia="en-GB"/>
        </w:rPr>
        <w:t xml:space="preserve"> to</w:t>
      </w:r>
      <w:r w:rsidRPr="00C9443A">
        <w:rPr>
          <w:rFonts w:ascii="Verdana" w:hAnsi="Verdana" w:cs="Arial"/>
          <w:sz w:val="22"/>
          <w:szCs w:val="22"/>
          <w:lang w:eastAsia="en-GB"/>
        </w:rPr>
        <w:t xml:space="preserve"> engage with drug and alcohol services</w:t>
      </w:r>
      <w:r w:rsidR="000E3B9E">
        <w:rPr>
          <w:rFonts w:ascii="Verdana" w:hAnsi="Verdana" w:cs="Arial"/>
          <w:sz w:val="22"/>
          <w:szCs w:val="22"/>
          <w:lang w:eastAsia="en-GB"/>
        </w:rPr>
        <w:t xml:space="preserve"> and, where desired, participate in multiagency support plans</w:t>
      </w:r>
      <w:r>
        <w:rPr>
          <w:rFonts w:ascii="Verdana" w:hAnsi="Verdana" w:cs="Arial"/>
          <w:sz w:val="22"/>
          <w:szCs w:val="22"/>
          <w:lang w:eastAsia="en-GB"/>
        </w:rPr>
        <w:t>;</w:t>
      </w:r>
      <w:r w:rsidRPr="00C9443A">
        <w:rPr>
          <w:rFonts w:ascii="Verdana" w:hAnsi="Verdana" w:cs="Arial"/>
          <w:sz w:val="22"/>
          <w:szCs w:val="22"/>
          <w:lang w:eastAsia="en-GB"/>
        </w:rPr>
        <w:t xml:space="preserve"> </w:t>
      </w:r>
    </w:p>
    <w:p w14:paraId="1BEF1953" w14:textId="77777777" w:rsidR="00F52715"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Adopt local</w:t>
      </w:r>
      <w:r w:rsidRPr="00C9443A">
        <w:rPr>
          <w:rFonts w:ascii="Verdana" w:hAnsi="Verdana" w:cs="Arial"/>
          <w:sz w:val="22"/>
          <w:szCs w:val="22"/>
          <w:lang w:eastAsia="en-GB"/>
        </w:rPr>
        <w:t xml:space="preserve"> refer</w:t>
      </w:r>
      <w:r>
        <w:rPr>
          <w:rFonts w:ascii="Verdana" w:hAnsi="Verdana" w:cs="Arial"/>
          <w:sz w:val="22"/>
          <w:szCs w:val="22"/>
          <w:lang w:eastAsia="en-GB"/>
        </w:rPr>
        <w:t xml:space="preserve">ral pathways to support service users, identify gaps and work in partnership to develop pathways with existing providers, ensuring there is no </w:t>
      </w:r>
      <w:r>
        <w:rPr>
          <w:rFonts w:ascii="Verdana" w:hAnsi="Verdana" w:cs="Arial"/>
          <w:sz w:val="22"/>
          <w:szCs w:val="22"/>
          <w:lang w:eastAsia="en-GB"/>
        </w:rPr>
        <w:lastRenderedPageBreak/>
        <w:t>duplication;</w:t>
      </w:r>
    </w:p>
    <w:p w14:paraId="3EAB45D1" w14:textId="77777777" w:rsidR="00F52715"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sidRPr="00F52715">
        <w:rPr>
          <w:rFonts w:ascii="Verdana" w:hAnsi="Verdana" w:cs="Arial"/>
          <w:sz w:val="22"/>
          <w:szCs w:val="22"/>
          <w:lang w:eastAsia="en-GB"/>
        </w:rPr>
        <w:t>Ensure that workforce training includes drug and alcohol awareness</w:t>
      </w:r>
      <w:r w:rsidR="000E3B9E">
        <w:rPr>
          <w:rFonts w:ascii="Verdana" w:hAnsi="Verdana" w:cs="Arial"/>
          <w:sz w:val="22"/>
          <w:szCs w:val="22"/>
          <w:lang w:eastAsia="en-GB"/>
        </w:rPr>
        <w:t>, screening</w:t>
      </w:r>
      <w:r w:rsidRPr="00F52715">
        <w:rPr>
          <w:rFonts w:ascii="Verdana" w:hAnsi="Verdana" w:cs="Arial"/>
          <w:sz w:val="22"/>
          <w:szCs w:val="22"/>
          <w:lang w:eastAsia="en-GB"/>
        </w:rPr>
        <w:t xml:space="preserve"> and identification.</w:t>
      </w:r>
    </w:p>
    <w:p w14:paraId="4BA23366" w14:textId="77777777" w:rsidR="00F52715" w:rsidRDefault="006E1C56" w:rsidP="00F5271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sidRPr="00DB67C0">
        <w:rPr>
          <w:rFonts w:ascii="Verdana" w:hAnsi="Verdana" w:cs="Arial"/>
          <w:sz w:val="22"/>
          <w:szCs w:val="22"/>
          <w:lang w:eastAsia="en-GB"/>
        </w:rPr>
        <w:t xml:space="preserve">Ensure Naloxone is stored safely on site and all staff are trained in the administration of </w:t>
      </w:r>
      <w:r w:rsidR="00E44DCD" w:rsidRPr="00DB67C0">
        <w:rPr>
          <w:rFonts w:ascii="Verdana" w:hAnsi="Verdana" w:cs="Arial"/>
          <w:sz w:val="22"/>
          <w:szCs w:val="22"/>
          <w:lang w:eastAsia="en-GB"/>
        </w:rPr>
        <w:t>Naloxone</w:t>
      </w:r>
      <w:r w:rsidR="003858D6" w:rsidRPr="00DB67C0">
        <w:rPr>
          <w:rFonts w:ascii="Verdana" w:hAnsi="Verdana" w:cs="Arial"/>
          <w:sz w:val="22"/>
          <w:szCs w:val="22"/>
          <w:lang w:eastAsia="en-GB"/>
        </w:rPr>
        <w:t xml:space="preserve"> </w:t>
      </w:r>
    </w:p>
    <w:p w14:paraId="289AAD0B" w14:textId="77777777" w:rsidR="00B33BBE" w:rsidRDefault="00B33BBE" w:rsidP="009827CB">
      <w:pPr>
        <w:widowControl w:val="0"/>
        <w:autoSpaceDE w:val="0"/>
        <w:autoSpaceDN w:val="0"/>
        <w:adjustRightInd w:val="0"/>
        <w:spacing w:line="276" w:lineRule="auto"/>
        <w:rPr>
          <w:rFonts w:ascii="Verdana" w:hAnsi="Verdana" w:cs="Arial"/>
          <w:sz w:val="22"/>
          <w:szCs w:val="22"/>
          <w:lang w:eastAsia="en-GB"/>
        </w:rPr>
      </w:pPr>
    </w:p>
    <w:p w14:paraId="50ED426E" w14:textId="77777777" w:rsidR="00DB67C0" w:rsidRPr="00DB67C0" w:rsidRDefault="00DB67C0" w:rsidP="00DB67C0">
      <w:pPr>
        <w:widowControl w:val="0"/>
        <w:autoSpaceDE w:val="0"/>
        <w:autoSpaceDN w:val="0"/>
        <w:adjustRightInd w:val="0"/>
        <w:spacing w:line="276" w:lineRule="auto"/>
        <w:ind w:left="714"/>
        <w:rPr>
          <w:rFonts w:ascii="Verdana" w:hAnsi="Verdana" w:cs="Arial"/>
          <w:sz w:val="22"/>
          <w:szCs w:val="22"/>
          <w:lang w:eastAsia="en-GB"/>
        </w:rPr>
      </w:pPr>
    </w:p>
    <w:p w14:paraId="391A6215" w14:textId="77777777" w:rsidR="00F52715" w:rsidRPr="00E667AC" w:rsidRDefault="00F52715" w:rsidP="00F52715">
      <w:pPr>
        <w:pStyle w:val="CSPNAbodytext"/>
        <w:rPr>
          <w:b/>
        </w:rPr>
      </w:pPr>
      <w:r>
        <w:rPr>
          <w:b/>
        </w:rPr>
        <w:t xml:space="preserve">6.5 </w:t>
      </w:r>
      <w:r w:rsidRPr="00E667AC">
        <w:rPr>
          <w:b/>
        </w:rPr>
        <w:t>Children Young People and families</w:t>
      </w:r>
    </w:p>
    <w:p w14:paraId="44319D97" w14:textId="77777777" w:rsidR="00F52715" w:rsidRPr="00C9443A" w:rsidRDefault="00F52715" w:rsidP="00F52715">
      <w:pPr>
        <w:rPr>
          <w:rFonts w:ascii="Verdana" w:hAnsi="Verdana" w:cs="Arial"/>
          <w:sz w:val="22"/>
          <w:szCs w:val="22"/>
          <w:lang w:eastAsia="en-GB"/>
        </w:rPr>
      </w:pPr>
      <w:r>
        <w:rPr>
          <w:rFonts w:ascii="Verdana" w:hAnsi="Verdana" w:cs="Arial"/>
          <w:sz w:val="22"/>
          <w:szCs w:val="22"/>
          <w:lang w:eastAsia="en-GB"/>
        </w:rPr>
        <w:t>The p</w:t>
      </w:r>
      <w:r w:rsidRPr="00C9443A">
        <w:rPr>
          <w:rFonts w:ascii="Verdana" w:hAnsi="Verdana" w:cs="Arial"/>
          <w:sz w:val="22"/>
          <w:szCs w:val="22"/>
          <w:lang w:eastAsia="en-GB"/>
        </w:rPr>
        <w:t>rovider will:</w:t>
      </w:r>
    </w:p>
    <w:p w14:paraId="3E777B27" w14:textId="77777777" w:rsidR="00F52715" w:rsidRPr="00C9443A"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Have a designated service</w:t>
      </w:r>
      <w:r w:rsidRPr="00C9443A">
        <w:rPr>
          <w:rFonts w:ascii="Verdana" w:hAnsi="Verdana" w:cs="Arial"/>
          <w:sz w:val="22"/>
          <w:szCs w:val="22"/>
          <w:lang w:eastAsia="en-GB"/>
        </w:rPr>
        <w:t xml:space="preserve"> lead for </w:t>
      </w:r>
      <w:r>
        <w:rPr>
          <w:rFonts w:ascii="Verdana" w:hAnsi="Verdana" w:cs="Arial"/>
          <w:sz w:val="22"/>
          <w:szCs w:val="22"/>
          <w:lang w:eastAsia="en-GB"/>
        </w:rPr>
        <w:t>children, young people and families</w:t>
      </w:r>
      <w:r w:rsidRPr="00C9443A">
        <w:rPr>
          <w:rFonts w:ascii="Verdana" w:hAnsi="Verdana" w:cs="Arial"/>
          <w:sz w:val="22"/>
          <w:szCs w:val="22"/>
          <w:lang w:eastAsia="en-GB"/>
        </w:rPr>
        <w:t xml:space="preserve"> who attends strategic meetings</w:t>
      </w:r>
      <w:r>
        <w:rPr>
          <w:rFonts w:ascii="Verdana" w:hAnsi="Verdana" w:cs="Arial"/>
          <w:sz w:val="22"/>
          <w:szCs w:val="22"/>
          <w:lang w:eastAsia="en-GB"/>
        </w:rPr>
        <w:t>, steering groups and boards as appropriate to the role;</w:t>
      </w:r>
    </w:p>
    <w:p w14:paraId="08BC6415" w14:textId="77777777" w:rsidR="00F52715" w:rsidRDefault="00F52715" w:rsidP="000A75D5">
      <w:pPr>
        <w:widowControl w:val="0"/>
        <w:numPr>
          <w:ilvl w:val="0"/>
          <w:numId w:val="13"/>
        </w:numPr>
        <w:autoSpaceDE w:val="0"/>
        <w:autoSpaceDN w:val="0"/>
        <w:adjustRightInd w:val="0"/>
        <w:spacing w:line="276" w:lineRule="auto"/>
        <w:rPr>
          <w:rFonts w:ascii="Verdana" w:hAnsi="Verdana" w:cs="Arial"/>
          <w:sz w:val="22"/>
          <w:szCs w:val="22"/>
          <w:lang w:eastAsia="en-GB"/>
        </w:rPr>
      </w:pPr>
      <w:r>
        <w:rPr>
          <w:rFonts w:ascii="Verdana" w:hAnsi="Verdana" w:cs="Arial"/>
          <w:sz w:val="22"/>
          <w:szCs w:val="22"/>
          <w:lang w:eastAsia="en-GB"/>
        </w:rPr>
        <w:t>Be part of any</w:t>
      </w:r>
      <w:r w:rsidRPr="00C9443A">
        <w:rPr>
          <w:rFonts w:ascii="Verdana" w:hAnsi="Verdana" w:cs="Arial"/>
          <w:sz w:val="22"/>
          <w:szCs w:val="22"/>
          <w:lang w:eastAsia="en-GB"/>
        </w:rPr>
        <w:t xml:space="preserve"> multi-</w:t>
      </w:r>
      <w:r>
        <w:rPr>
          <w:rFonts w:ascii="Verdana" w:hAnsi="Verdana" w:cs="Arial"/>
          <w:sz w:val="22"/>
          <w:szCs w:val="22"/>
          <w:lang w:eastAsia="en-GB"/>
        </w:rPr>
        <w:t xml:space="preserve">agency approach to children, young people and families with a view to collaborative working </w:t>
      </w:r>
      <w:r w:rsidR="000609E0">
        <w:rPr>
          <w:rFonts w:ascii="Verdana" w:hAnsi="Verdana" w:cs="Arial"/>
          <w:sz w:val="22"/>
          <w:szCs w:val="22"/>
          <w:lang w:eastAsia="en-GB"/>
        </w:rPr>
        <w:t>towards</w:t>
      </w:r>
      <w:r>
        <w:rPr>
          <w:rFonts w:ascii="Verdana" w:hAnsi="Verdana" w:cs="Arial"/>
          <w:sz w:val="22"/>
          <w:szCs w:val="22"/>
          <w:lang w:eastAsia="en-GB"/>
        </w:rPr>
        <w:t xml:space="preserve"> a ‘think family’ approach;</w:t>
      </w:r>
    </w:p>
    <w:p w14:paraId="3E583619" w14:textId="77777777" w:rsidR="00F52715"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sidRPr="00C9443A">
        <w:rPr>
          <w:rFonts w:ascii="Verdana" w:hAnsi="Verdana" w:cs="Arial"/>
          <w:sz w:val="22"/>
          <w:szCs w:val="22"/>
          <w:lang w:eastAsia="en-GB"/>
        </w:rPr>
        <w:t>Act</w:t>
      </w:r>
      <w:r>
        <w:rPr>
          <w:rFonts w:ascii="Verdana" w:hAnsi="Verdana" w:cs="Arial"/>
          <w:sz w:val="22"/>
          <w:szCs w:val="22"/>
          <w:lang w:eastAsia="en-GB"/>
        </w:rPr>
        <w:t>ively support individuals</w:t>
      </w:r>
      <w:r w:rsidRPr="00C9443A">
        <w:rPr>
          <w:rFonts w:ascii="Verdana" w:hAnsi="Verdana" w:cs="Arial"/>
          <w:sz w:val="22"/>
          <w:szCs w:val="22"/>
          <w:lang w:eastAsia="en-GB"/>
        </w:rPr>
        <w:t xml:space="preserve"> to engage with</w:t>
      </w:r>
      <w:r>
        <w:rPr>
          <w:rFonts w:ascii="Verdana" w:hAnsi="Verdana" w:cs="Arial"/>
          <w:sz w:val="22"/>
          <w:szCs w:val="22"/>
          <w:lang w:eastAsia="en-GB"/>
        </w:rPr>
        <w:t xml:space="preserve"> a range of</w:t>
      </w:r>
      <w:r w:rsidRPr="00C9443A">
        <w:rPr>
          <w:rFonts w:ascii="Verdana" w:hAnsi="Verdana" w:cs="Arial"/>
          <w:sz w:val="22"/>
          <w:szCs w:val="22"/>
          <w:lang w:eastAsia="en-GB"/>
        </w:rPr>
        <w:t xml:space="preserve"> </w:t>
      </w:r>
      <w:r>
        <w:rPr>
          <w:rFonts w:ascii="Verdana" w:hAnsi="Verdana" w:cs="Arial"/>
          <w:sz w:val="22"/>
          <w:szCs w:val="22"/>
          <w:lang w:eastAsia="en-GB"/>
        </w:rPr>
        <w:t>early help services</w:t>
      </w:r>
      <w:r w:rsidRPr="00C9443A">
        <w:rPr>
          <w:rFonts w:ascii="Verdana" w:hAnsi="Verdana" w:cs="Arial"/>
          <w:sz w:val="22"/>
          <w:szCs w:val="22"/>
          <w:lang w:eastAsia="en-GB"/>
        </w:rPr>
        <w:t xml:space="preserve"> </w:t>
      </w:r>
      <w:r>
        <w:rPr>
          <w:rFonts w:ascii="Verdana" w:hAnsi="Verdana" w:cs="Arial"/>
          <w:sz w:val="22"/>
          <w:szCs w:val="22"/>
          <w:lang w:eastAsia="en-GB"/>
        </w:rPr>
        <w:t>if required;</w:t>
      </w:r>
    </w:p>
    <w:p w14:paraId="592026F6" w14:textId="77777777" w:rsidR="00F52715" w:rsidRPr="00C9443A" w:rsidRDefault="00F52715" w:rsidP="000A75D5">
      <w:pPr>
        <w:widowControl w:val="0"/>
        <w:numPr>
          <w:ilvl w:val="0"/>
          <w:numId w:val="13"/>
        </w:numPr>
        <w:autoSpaceDE w:val="0"/>
        <w:autoSpaceDN w:val="0"/>
        <w:adjustRightInd w:val="0"/>
        <w:spacing w:line="276" w:lineRule="auto"/>
        <w:ind w:left="714" w:hanging="357"/>
        <w:rPr>
          <w:rFonts w:ascii="Verdana" w:hAnsi="Verdana" w:cs="Arial"/>
          <w:sz w:val="22"/>
          <w:szCs w:val="22"/>
          <w:lang w:eastAsia="en-GB"/>
        </w:rPr>
      </w:pPr>
      <w:r>
        <w:rPr>
          <w:rFonts w:ascii="Verdana" w:hAnsi="Verdana" w:cs="Arial"/>
          <w:sz w:val="22"/>
          <w:szCs w:val="22"/>
          <w:lang w:eastAsia="en-GB"/>
        </w:rPr>
        <w:t>Adopt local</w:t>
      </w:r>
      <w:r w:rsidRPr="00C9443A">
        <w:rPr>
          <w:rFonts w:ascii="Verdana" w:hAnsi="Verdana" w:cs="Arial"/>
          <w:sz w:val="22"/>
          <w:szCs w:val="22"/>
          <w:lang w:eastAsia="en-GB"/>
        </w:rPr>
        <w:t xml:space="preserve"> refer</w:t>
      </w:r>
      <w:r>
        <w:rPr>
          <w:rFonts w:ascii="Verdana" w:hAnsi="Verdana" w:cs="Arial"/>
          <w:sz w:val="22"/>
          <w:szCs w:val="22"/>
          <w:lang w:eastAsia="en-GB"/>
        </w:rPr>
        <w:t>ral pathways to support service users, identify gaps and work in partnership to develop pathways with existing providers, ensuring there is no duplication;</w:t>
      </w:r>
    </w:p>
    <w:p w14:paraId="418388F4" w14:textId="77777777" w:rsidR="00F52715" w:rsidRDefault="00F52715" w:rsidP="00F52715">
      <w:pPr>
        <w:jc w:val="both"/>
        <w:rPr>
          <w:rFonts w:ascii="Verdana" w:hAnsi="Verdana" w:cs="Arial"/>
          <w:sz w:val="22"/>
          <w:szCs w:val="22"/>
          <w:lang w:eastAsia="en-GB"/>
        </w:rPr>
      </w:pPr>
    </w:p>
    <w:p w14:paraId="6E29CD75" w14:textId="77777777" w:rsidR="00F52715" w:rsidRPr="00C9443A" w:rsidRDefault="00F52715" w:rsidP="00F52715">
      <w:pPr>
        <w:jc w:val="both"/>
        <w:rPr>
          <w:rFonts w:ascii="Verdana" w:hAnsi="Verdana" w:cs="Arial"/>
          <w:sz w:val="22"/>
          <w:szCs w:val="22"/>
          <w:lang w:eastAsia="en-GB"/>
        </w:rPr>
      </w:pPr>
      <w:r w:rsidRPr="00C9443A">
        <w:rPr>
          <w:rFonts w:ascii="Verdana" w:hAnsi="Verdana" w:cs="Arial"/>
          <w:sz w:val="22"/>
          <w:szCs w:val="22"/>
          <w:lang w:eastAsia="en-GB"/>
        </w:rPr>
        <w:t>T</w:t>
      </w:r>
      <w:r>
        <w:rPr>
          <w:rFonts w:ascii="Verdana" w:hAnsi="Verdana" w:cs="Arial"/>
          <w:sz w:val="22"/>
          <w:szCs w:val="22"/>
          <w:lang w:eastAsia="en-GB"/>
        </w:rPr>
        <w:t>he p</w:t>
      </w:r>
      <w:r w:rsidRPr="00C9443A">
        <w:rPr>
          <w:rFonts w:ascii="Verdana" w:hAnsi="Verdana" w:cs="Arial"/>
          <w:sz w:val="22"/>
          <w:szCs w:val="22"/>
          <w:lang w:eastAsia="en-GB"/>
        </w:rPr>
        <w:t>rovider will balance the needs of parents with active safeguarding and will:</w:t>
      </w:r>
    </w:p>
    <w:p w14:paraId="54BBF305" w14:textId="77777777" w:rsidR="00F52715" w:rsidRPr="00C9443A" w:rsidRDefault="00F52715" w:rsidP="000A75D5">
      <w:pPr>
        <w:numPr>
          <w:ilvl w:val="0"/>
          <w:numId w:val="10"/>
        </w:numPr>
        <w:spacing w:line="276" w:lineRule="auto"/>
        <w:ind w:left="709" w:hanging="283"/>
        <w:jc w:val="both"/>
        <w:rPr>
          <w:rFonts w:ascii="Verdana" w:hAnsi="Verdana" w:cs="Arial"/>
          <w:sz w:val="22"/>
          <w:szCs w:val="22"/>
          <w:lang w:eastAsia="en-GB"/>
        </w:rPr>
      </w:pPr>
      <w:r w:rsidRPr="00C9443A">
        <w:rPr>
          <w:rFonts w:ascii="Verdana" w:hAnsi="Verdana" w:cs="Arial"/>
          <w:sz w:val="22"/>
          <w:szCs w:val="22"/>
          <w:lang w:eastAsia="en-GB"/>
        </w:rPr>
        <w:t>Make an active contribution to all core groups</w:t>
      </w:r>
    </w:p>
    <w:p w14:paraId="4966E7D9" w14:textId="77777777" w:rsidR="00F52715" w:rsidRPr="00C9443A" w:rsidRDefault="00F52715" w:rsidP="000A75D5">
      <w:pPr>
        <w:numPr>
          <w:ilvl w:val="0"/>
          <w:numId w:val="10"/>
        </w:numPr>
        <w:spacing w:line="276" w:lineRule="auto"/>
        <w:ind w:left="709" w:hanging="283"/>
        <w:jc w:val="both"/>
        <w:rPr>
          <w:rFonts w:ascii="Verdana" w:hAnsi="Verdana" w:cs="Arial"/>
          <w:sz w:val="22"/>
          <w:szCs w:val="22"/>
          <w:lang w:eastAsia="en-GB"/>
        </w:rPr>
      </w:pPr>
      <w:r w:rsidRPr="00C9443A">
        <w:rPr>
          <w:rFonts w:ascii="Verdana" w:hAnsi="Verdana" w:cs="Arial"/>
          <w:sz w:val="22"/>
          <w:szCs w:val="22"/>
          <w:lang w:eastAsia="en-GB"/>
        </w:rPr>
        <w:t xml:space="preserve">Make an active contribution to Child Protection </w:t>
      </w:r>
    </w:p>
    <w:p w14:paraId="0BD9524B" w14:textId="77777777" w:rsidR="00F52715" w:rsidRPr="00C9443A" w:rsidRDefault="00F52715" w:rsidP="000A75D5">
      <w:pPr>
        <w:numPr>
          <w:ilvl w:val="0"/>
          <w:numId w:val="10"/>
        </w:numPr>
        <w:spacing w:line="276" w:lineRule="auto"/>
        <w:ind w:left="709" w:hanging="283"/>
        <w:jc w:val="both"/>
        <w:rPr>
          <w:rFonts w:ascii="Verdana" w:hAnsi="Verdana" w:cs="Arial"/>
          <w:sz w:val="22"/>
          <w:szCs w:val="22"/>
          <w:lang w:eastAsia="en-GB"/>
        </w:rPr>
      </w:pPr>
      <w:r w:rsidRPr="00C9443A">
        <w:rPr>
          <w:rFonts w:ascii="Verdana" w:hAnsi="Verdana" w:cs="Arial"/>
          <w:sz w:val="22"/>
          <w:szCs w:val="22"/>
          <w:lang w:eastAsia="en-GB"/>
        </w:rPr>
        <w:t>Ongoing and protocol led communication with Children’s Social Care</w:t>
      </w:r>
    </w:p>
    <w:p w14:paraId="2B36AE49" w14:textId="77777777" w:rsidR="00F52715" w:rsidRPr="00C9443A" w:rsidRDefault="00F52715" w:rsidP="00F52715">
      <w:pPr>
        <w:jc w:val="both"/>
        <w:rPr>
          <w:rFonts w:ascii="Verdana" w:hAnsi="Verdana" w:cs="Arial"/>
          <w:sz w:val="22"/>
          <w:szCs w:val="22"/>
          <w:lang w:eastAsia="en-GB"/>
        </w:rPr>
      </w:pPr>
    </w:p>
    <w:p w14:paraId="6BC8F258" w14:textId="77777777" w:rsidR="00F52715" w:rsidRPr="00C9443A" w:rsidRDefault="00F52715" w:rsidP="00F52715">
      <w:pPr>
        <w:jc w:val="both"/>
        <w:rPr>
          <w:rFonts w:ascii="Verdana" w:hAnsi="Verdana" w:cs="Arial"/>
          <w:sz w:val="22"/>
          <w:szCs w:val="22"/>
          <w:lang w:eastAsia="en-GB"/>
        </w:rPr>
      </w:pPr>
      <w:r>
        <w:rPr>
          <w:rFonts w:ascii="Verdana" w:hAnsi="Verdana" w:cs="Arial"/>
          <w:sz w:val="22"/>
          <w:szCs w:val="22"/>
          <w:lang w:eastAsia="en-GB"/>
        </w:rPr>
        <w:t>The p</w:t>
      </w:r>
      <w:r w:rsidRPr="00C9443A">
        <w:rPr>
          <w:rFonts w:ascii="Verdana" w:hAnsi="Verdana" w:cs="Arial"/>
          <w:sz w:val="22"/>
          <w:szCs w:val="22"/>
          <w:lang w:eastAsia="en-GB"/>
        </w:rPr>
        <w:t>rovider will comply with Council Standards for Safeguarding and promoting the welfare of children and young people</w:t>
      </w:r>
      <w:r>
        <w:rPr>
          <w:rFonts w:ascii="Verdana" w:hAnsi="Verdana" w:cs="Arial"/>
          <w:sz w:val="22"/>
          <w:szCs w:val="22"/>
          <w:lang w:eastAsia="en-GB"/>
        </w:rPr>
        <w:t>.</w:t>
      </w:r>
    </w:p>
    <w:p w14:paraId="17061348" w14:textId="77777777" w:rsidR="00F52715" w:rsidRPr="00C9443A" w:rsidRDefault="00F52715" w:rsidP="00F52715">
      <w:pPr>
        <w:ind w:left="360"/>
        <w:jc w:val="both"/>
        <w:rPr>
          <w:rFonts w:ascii="Verdana" w:hAnsi="Verdana" w:cs="Arial"/>
          <w:sz w:val="22"/>
          <w:szCs w:val="22"/>
          <w:lang w:eastAsia="en-GB"/>
        </w:rPr>
      </w:pPr>
    </w:p>
    <w:p w14:paraId="5F1E67A1" w14:textId="77777777" w:rsidR="00F52715" w:rsidRDefault="00F52715" w:rsidP="00F52715">
      <w:pPr>
        <w:jc w:val="both"/>
        <w:rPr>
          <w:rFonts w:ascii="Verdana" w:hAnsi="Verdana" w:cs="Arial"/>
          <w:sz w:val="22"/>
          <w:szCs w:val="22"/>
          <w:lang w:eastAsia="en-GB"/>
        </w:rPr>
      </w:pPr>
      <w:r>
        <w:rPr>
          <w:rFonts w:ascii="Verdana" w:hAnsi="Verdana" w:cs="Arial"/>
          <w:sz w:val="22"/>
          <w:szCs w:val="22"/>
          <w:lang w:eastAsia="en-GB"/>
        </w:rPr>
        <w:t>The p</w:t>
      </w:r>
      <w:r w:rsidRPr="00C9443A">
        <w:rPr>
          <w:rFonts w:ascii="Verdana" w:hAnsi="Verdana" w:cs="Arial"/>
          <w:sz w:val="22"/>
          <w:szCs w:val="22"/>
          <w:lang w:eastAsia="en-GB"/>
        </w:rPr>
        <w:t>rovider will actively take part in and contribute to the CI</w:t>
      </w:r>
      <w:r>
        <w:rPr>
          <w:rFonts w:ascii="Verdana" w:hAnsi="Verdana" w:cs="Arial"/>
          <w:sz w:val="22"/>
          <w:szCs w:val="22"/>
          <w:lang w:eastAsia="en-GB"/>
        </w:rPr>
        <w:t>o</w:t>
      </w:r>
      <w:r w:rsidRPr="00C9443A">
        <w:rPr>
          <w:rFonts w:ascii="Verdana" w:hAnsi="Verdana" w:cs="Arial"/>
          <w:sz w:val="22"/>
          <w:szCs w:val="22"/>
          <w:lang w:eastAsia="en-GB"/>
        </w:rPr>
        <w:t xml:space="preserve">S </w:t>
      </w:r>
      <w:r>
        <w:rPr>
          <w:rFonts w:ascii="Verdana" w:hAnsi="Verdana" w:cs="Arial"/>
          <w:sz w:val="22"/>
          <w:szCs w:val="22"/>
          <w:lang w:eastAsia="en-GB"/>
        </w:rPr>
        <w:t>Safeguarding Children’s Partnership (SCP)</w:t>
      </w:r>
      <w:r w:rsidRPr="00C9443A">
        <w:rPr>
          <w:rFonts w:ascii="Verdana" w:hAnsi="Verdana" w:cs="Arial"/>
          <w:sz w:val="22"/>
          <w:szCs w:val="22"/>
          <w:lang w:eastAsia="en-GB"/>
        </w:rPr>
        <w:t xml:space="preserve"> Multi-Agency Quality Assurance procedures.</w:t>
      </w:r>
    </w:p>
    <w:p w14:paraId="2C7A675A" w14:textId="77777777" w:rsidR="00F52715" w:rsidRPr="00C9443A" w:rsidRDefault="00F52715" w:rsidP="00F52715">
      <w:pPr>
        <w:jc w:val="both"/>
        <w:rPr>
          <w:rFonts w:ascii="Verdana" w:hAnsi="Verdana" w:cs="Arial"/>
          <w:sz w:val="22"/>
          <w:szCs w:val="22"/>
          <w:lang w:eastAsia="en-GB"/>
        </w:rPr>
      </w:pPr>
    </w:p>
    <w:p w14:paraId="6EDBB5B1" w14:textId="77777777" w:rsidR="00F52715" w:rsidRPr="00C9443A" w:rsidRDefault="00F52715" w:rsidP="00F52715">
      <w:pPr>
        <w:widowControl w:val="0"/>
        <w:jc w:val="both"/>
        <w:rPr>
          <w:rFonts w:ascii="Verdana" w:hAnsi="Verdana" w:cs="Arial"/>
          <w:sz w:val="22"/>
          <w:szCs w:val="22"/>
          <w:lang w:eastAsia="en-GB"/>
        </w:rPr>
      </w:pPr>
      <w:r>
        <w:rPr>
          <w:rFonts w:ascii="Verdana" w:hAnsi="Verdana" w:cs="Arial"/>
          <w:sz w:val="22"/>
          <w:szCs w:val="22"/>
          <w:lang w:eastAsia="en-GB"/>
        </w:rPr>
        <w:t>The p</w:t>
      </w:r>
      <w:r w:rsidRPr="00C9443A">
        <w:rPr>
          <w:rFonts w:ascii="Verdana" w:hAnsi="Verdana" w:cs="Arial"/>
          <w:sz w:val="22"/>
          <w:szCs w:val="22"/>
          <w:lang w:eastAsia="en-GB"/>
        </w:rPr>
        <w:t xml:space="preserve">rovider will </w:t>
      </w:r>
      <w:r>
        <w:rPr>
          <w:rFonts w:ascii="Verdana" w:hAnsi="Verdana" w:cs="Arial"/>
          <w:sz w:val="22"/>
          <w:szCs w:val="22"/>
          <w:lang w:eastAsia="en-GB"/>
        </w:rPr>
        <w:t xml:space="preserve">have a ‘Think Family’ approach to delivery </w:t>
      </w:r>
      <w:r w:rsidRPr="00C9443A">
        <w:rPr>
          <w:rFonts w:ascii="Verdana" w:hAnsi="Verdana" w:cs="Arial"/>
          <w:sz w:val="22"/>
          <w:szCs w:val="22"/>
          <w:lang w:eastAsia="en-GB"/>
        </w:rPr>
        <w:t>which focus on the needs of family members, address inter-generational abuse, support the development of positive parenting techniques and address negative family dynamics.</w:t>
      </w:r>
    </w:p>
    <w:p w14:paraId="7DD64ADF" w14:textId="77777777" w:rsidR="00F52715" w:rsidRPr="00C9443A" w:rsidRDefault="00F52715" w:rsidP="00F52715">
      <w:pPr>
        <w:widowControl w:val="0"/>
        <w:jc w:val="both"/>
        <w:rPr>
          <w:rFonts w:ascii="Verdana" w:hAnsi="Verdana" w:cs="Arial"/>
          <w:sz w:val="22"/>
          <w:szCs w:val="22"/>
          <w:lang w:eastAsia="en-GB"/>
        </w:rPr>
      </w:pPr>
    </w:p>
    <w:p w14:paraId="21034BB8" w14:textId="77777777" w:rsidR="00F52715" w:rsidRPr="00C9443A" w:rsidRDefault="00F52715" w:rsidP="00F52715">
      <w:pPr>
        <w:widowControl w:val="0"/>
        <w:jc w:val="both"/>
        <w:rPr>
          <w:rFonts w:ascii="Verdana" w:hAnsi="Verdana" w:cs="Arial"/>
          <w:sz w:val="22"/>
          <w:szCs w:val="22"/>
          <w:lang w:eastAsia="en-GB"/>
        </w:rPr>
      </w:pPr>
      <w:r w:rsidRPr="00C9443A">
        <w:rPr>
          <w:rFonts w:ascii="Verdana" w:hAnsi="Verdana" w:cs="Arial"/>
          <w:sz w:val="22"/>
          <w:szCs w:val="22"/>
          <w:lang w:eastAsia="en-GB"/>
        </w:rPr>
        <w:t>In delivering a Th</w:t>
      </w:r>
      <w:r>
        <w:rPr>
          <w:rFonts w:ascii="Verdana" w:hAnsi="Verdana" w:cs="Arial"/>
          <w:sz w:val="22"/>
          <w:szCs w:val="22"/>
          <w:lang w:eastAsia="en-GB"/>
        </w:rPr>
        <w:t>ink Family focused service the p</w:t>
      </w:r>
      <w:r w:rsidRPr="00C9443A">
        <w:rPr>
          <w:rFonts w:ascii="Verdana" w:hAnsi="Verdana" w:cs="Arial"/>
          <w:sz w:val="22"/>
          <w:szCs w:val="22"/>
          <w:lang w:eastAsia="en-GB"/>
        </w:rPr>
        <w:t xml:space="preserve">rovider will ensure that consideration is given to the following questions during </w:t>
      </w:r>
      <w:r w:rsidRPr="006C7F45">
        <w:rPr>
          <w:rFonts w:ascii="Verdana" w:hAnsi="Verdana" w:cs="Arial"/>
          <w:sz w:val="22"/>
          <w:szCs w:val="22"/>
          <w:lang w:eastAsia="en-GB"/>
        </w:rPr>
        <w:t>every service user contact</w:t>
      </w:r>
      <w:r w:rsidRPr="00C9443A">
        <w:rPr>
          <w:rFonts w:ascii="Verdana" w:hAnsi="Verdana" w:cs="Arial"/>
          <w:sz w:val="22"/>
          <w:szCs w:val="22"/>
          <w:lang w:eastAsia="en-GB"/>
        </w:rPr>
        <w:t>:</w:t>
      </w:r>
    </w:p>
    <w:p w14:paraId="167C8B51" w14:textId="77777777" w:rsidR="00F52715" w:rsidRPr="00C9443A" w:rsidRDefault="00F52715" w:rsidP="00F52715">
      <w:pPr>
        <w:widowControl w:val="0"/>
        <w:jc w:val="both"/>
        <w:rPr>
          <w:rFonts w:ascii="Verdana" w:hAnsi="Verdana" w:cs="Arial"/>
          <w:sz w:val="22"/>
          <w:szCs w:val="22"/>
          <w:lang w:eastAsia="en-GB"/>
        </w:rPr>
      </w:pPr>
    </w:p>
    <w:p w14:paraId="42F9621D"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 xml:space="preserve">How are the needs and behaviour of the individual service user impacting on other members of the family? </w:t>
      </w:r>
    </w:p>
    <w:p w14:paraId="7435DB82"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 xml:space="preserve">Are there any children in the family? </w:t>
      </w:r>
    </w:p>
    <w:p w14:paraId="5132F66C"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What kind of contact does the service user have with them?</w:t>
      </w:r>
    </w:p>
    <w:p w14:paraId="2B24722A"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 xml:space="preserve">If the service user is a parent, does he or she need support in their parenting role? </w:t>
      </w:r>
    </w:p>
    <w:p w14:paraId="303C826F"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 xml:space="preserve">Is a child a young carer? </w:t>
      </w:r>
    </w:p>
    <w:p w14:paraId="1C64B99D"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What kind of care are they providing?</w:t>
      </w:r>
    </w:p>
    <w:p w14:paraId="5F3174FB"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 xml:space="preserve">Is there a vulnerable adult? </w:t>
      </w:r>
    </w:p>
    <w:p w14:paraId="07619CD3"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 xml:space="preserve">Have the other members of the family, including vulnerable adults and children, been offered an assessment/support? </w:t>
      </w:r>
    </w:p>
    <w:p w14:paraId="46CA03BF" w14:textId="77777777" w:rsidR="00F52715" w:rsidRPr="00C9443A" w:rsidRDefault="00F52715" w:rsidP="000A75D5">
      <w:pPr>
        <w:widowControl w:val="0"/>
        <w:numPr>
          <w:ilvl w:val="0"/>
          <w:numId w:val="12"/>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lastRenderedPageBreak/>
        <w:t xml:space="preserve">What can be done to help the whole family? Which other services are needed to support the family? </w:t>
      </w:r>
    </w:p>
    <w:p w14:paraId="4EFE9FF6" w14:textId="77777777" w:rsidR="00F52715" w:rsidRPr="00C9443A" w:rsidRDefault="00F52715" w:rsidP="00F52715">
      <w:pPr>
        <w:widowControl w:val="0"/>
        <w:jc w:val="both"/>
        <w:rPr>
          <w:rFonts w:ascii="Verdana" w:hAnsi="Verdana" w:cs="Arial"/>
          <w:sz w:val="22"/>
          <w:szCs w:val="22"/>
          <w:lang w:eastAsia="en-GB"/>
        </w:rPr>
      </w:pPr>
    </w:p>
    <w:p w14:paraId="194B7796" w14:textId="77777777" w:rsidR="00F52715" w:rsidRPr="00C9443A" w:rsidRDefault="00F52715" w:rsidP="00F52715">
      <w:pPr>
        <w:widowControl w:val="0"/>
        <w:jc w:val="both"/>
        <w:rPr>
          <w:rFonts w:ascii="Verdana" w:hAnsi="Verdana" w:cs="Arial"/>
          <w:sz w:val="22"/>
          <w:szCs w:val="22"/>
          <w:lang w:eastAsia="en-GB"/>
        </w:rPr>
      </w:pPr>
      <w:r w:rsidRPr="00C9443A">
        <w:rPr>
          <w:rFonts w:ascii="Verdana" w:hAnsi="Verdana" w:cs="Arial"/>
          <w:sz w:val="22"/>
          <w:szCs w:val="22"/>
          <w:lang w:eastAsia="en-GB"/>
        </w:rPr>
        <w:t xml:space="preserve">The family-focussed requirements are: </w:t>
      </w:r>
    </w:p>
    <w:p w14:paraId="7F377973" w14:textId="77777777" w:rsidR="00F52715" w:rsidRPr="00C9443A" w:rsidRDefault="00F52715" w:rsidP="000A75D5">
      <w:pPr>
        <w:widowControl w:val="0"/>
        <w:numPr>
          <w:ilvl w:val="0"/>
          <w:numId w:val="11"/>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To conduct assessments which identify service users who are parents or carers of children, or spend</w:t>
      </w:r>
      <w:r>
        <w:rPr>
          <w:rFonts w:ascii="Verdana" w:hAnsi="Verdana" w:cs="Arial"/>
          <w:sz w:val="22"/>
          <w:szCs w:val="22"/>
          <w:lang w:eastAsia="en-GB"/>
        </w:rPr>
        <w:t xml:space="preserve"> significant time with children;</w:t>
      </w:r>
    </w:p>
    <w:p w14:paraId="0E3B2751" w14:textId="77777777" w:rsidR="00F52715" w:rsidRPr="00C9443A" w:rsidRDefault="00F52715" w:rsidP="000A75D5">
      <w:pPr>
        <w:widowControl w:val="0"/>
        <w:numPr>
          <w:ilvl w:val="0"/>
          <w:numId w:val="11"/>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Young Carers will be offered a referral to the Young Carers Service for a Young Carers Assessment</w:t>
      </w:r>
      <w:r>
        <w:rPr>
          <w:rFonts w:ascii="Verdana" w:hAnsi="Verdana" w:cs="Arial"/>
          <w:sz w:val="22"/>
          <w:szCs w:val="22"/>
          <w:lang w:eastAsia="en-GB"/>
        </w:rPr>
        <w:t>;</w:t>
      </w:r>
    </w:p>
    <w:p w14:paraId="0E600FB1" w14:textId="77777777" w:rsidR="00F52715" w:rsidRPr="00C9443A" w:rsidRDefault="00F52715" w:rsidP="000A75D5">
      <w:pPr>
        <w:numPr>
          <w:ilvl w:val="0"/>
          <w:numId w:val="11"/>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Adult Carers will be offered a referral to the Carers S</w:t>
      </w:r>
      <w:r>
        <w:rPr>
          <w:rFonts w:ascii="Verdana" w:hAnsi="Verdana" w:cs="Arial"/>
          <w:sz w:val="22"/>
          <w:szCs w:val="22"/>
          <w:lang w:eastAsia="en-GB"/>
        </w:rPr>
        <w:t>ervice for a Carers Assessment;</w:t>
      </w:r>
    </w:p>
    <w:p w14:paraId="1646B4CC" w14:textId="77777777" w:rsidR="00F52715" w:rsidRPr="00C9443A" w:rsidRDefault="00F52715" w:rsidP="000A75D5">
      <w:pPr>
        <w:numPr>
          <w:ilvl w:val="0"/>
          <w:numId w:val="11"/>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 xml:space="preserve">To identify pregnancy and </w:t>
      </w:r>
      <w:r>
        <w:rPr>
          <w:rFonts w:ascii="Verdana" w:hAnsi="Verdana" w:cs="Arial"/>
          <w:sz w:val="22"/>
          <w:szCs w:val="22"/>
          <w:lang w:eastAsia="en-GB"/>
        </w:rPr>
        <w:t>work with the dedicated midwife;</w:t>
      </w:r>
      <w:r w:rsidRPr="00C9443A">
        <w:rPr>
          <w:rFonts w:ascii="Verdana" w:hAnsi="Verdana" w:cs="Arial"/>
          <w:sz w:val="22"/>
          <w:szCs w:val="22"/>
          <w:lang w:eastAsia="en-GB"/>
        </w:rPr>
        <w:t xml:space="preserve"> </w:t>
      </w:r>
    </w:p>
    <w:p w14:paraId="3192B221" w14:textId="77777777" w:rsidR="00F52715" w:rsidRPr="00C9443A" w:rsidRDefault="00F52715" w:rsidP="000A75D5">
      <w:pPr>
        <w:numPr>
          <w:ilvl w:val="0"/>
          <w:numId w:val="11"/>
        </w:numPr>
        <w:spacing w:line="276" w:lineRule="auto"/>
        <w:ind w:left="714" w:hanging="357"/>
        <w:jc w:val="both"/>
        <w:rPr>
          <w:rFonts w:ascii="Verdana" w:hAnsi="Verdana" w:cs="Arial"/>
          <w:sz w:val="22"/>
          <w:szCs w:val="22"/>
          <w:lang w:eastAsia="en-GB"/>
        </w:rPr>
      </w:pPr>
      <w:r w:rsidRPr="00C9443A">
        <w:rPr>
          <w:rFonts w:ascii="Verdana" w:hAnsi="Verdana" w:cs="Arial"/>
          <w:sz w:val="22"/>
          <w:szCs w:val="22"/>
          <w:lang w:eastAsia="en-GB"/>
        </w:rPr>
        <w:t>To have robust partnership arrangements and refe</w:t>
      </w:r>
      <w:r>
        <w:rPr>
          <w:rFonts w:ascii="Verdana" w:hAnsi="Verdana" w:cs="Arial"/>
          <w:sz w:val="22"/>
          <w:szCs w:val="22"/>
          <w:lang w:eastAsia="en-GB"/>
        </w:rPr>
        <w:t>rral pathways into Early Help, S</w:t>
      </w:r>
      <w:r w:rsidRPr="00C9443A">
        <w:rPr>
          <w:rFonts w:ascii="Verdana" w:hAnsi="Verdana" w:cs="Arial"/>
          <w:sz w:val="22"/>
          <w:szCs w:val="22"/>
          <w:lang w:eastAsia="en-GB"/>
        </w:rPr>
        <w:t>ocial C</w:t>
      </w:r>
      <w:r>
        <w:rPr>
          <w:rFonts w:ascii="Verdana" w:hAnsi="Verdana" w:cs="Arial"/>
          <w:sz w:val="22"/>
          <w:szCs w:val="22"/>
          <w:lang w:eastAsia="en-GB"/>
        </w:rPr>
        <w:t>are and other children services;</w:t>
      </w:r>
      <w:r w:rsidRPr="00C9443A">
        <w:rPr>
          <w:rFonts w:ascii="Verdana" w:hAnsi="Verdana" w:cs="Arial"/>
          <w:sz w:val="22"/>
          <w:szCs w:val="22"/>
          <w:lang w:eastAsia="en-GB"/>
        </w:rPr>
        <w:t xml:space="preserve"> </w:t>
      </w:r>
    </w:p>
    <w:p w14:paraId="63C8626B" w14:textId="77777777" w:rsidR="00F52715" w:rsidRDefault="00F52715" w:rsidP="000A75D5">
      <w:pPr>
        <w:numPr>
          <w:ilvl w:val="0"/>
          <w:numId w:val="11"/>
        </w:numPr>
        <w:autoSpaceDE w:val="0"/>
        <w:autoSpaceDN w:val="0"/>
        <w:adjustRightInd w:val="0"/>
        <w:spacing w:line="276" w:lineRule="auto"/>
        <w:ind w:left="714" w:hanging="357"/>
        <w:rPr>
          <w:rFonts w:ascii="Verdana" w:hAnsi="Verdana" w:cs="Arial"/>
          <w:color w:val="000000"/>
          <w:sz w:val="22"/>
          <w:szCs w:val="22"/>
          <w:lang w:eastAsia="en-GB"/>
        </w:rPr>
      </w:pPr>
      <w:r w:rsidRPr="00C9443A">
        <w:rPr>
          <w:rFonts w:ascii="Verdana" w:hAnsi="Verdana" w:cs="Arial"/>
          <w:color w:val="000000"/>
          <w:sz w:val="22"/>
          <w:szCs w:val="22"/>
          <w:lang w:eastAsia="en-GB"/>
        </w:rPr>
        <w:t>All staff to have received the required levels and updates to safeguarding training (to be monitored through Contract Review meetings, through the Workforce Plan)</w:t>
      </w:r>
      <w:r>
        <w:rPr>
          <w:rFonts w:ascii="Verdana" w:hAnsi="Verdana" w:cs="Arial"/>
          <w:color w:val="000000"/>
          <w:sz w:val="22"/>
          <w:szCs w:val="22"/>
          <w:lang w:eastAsia="en-GB"/>
        </w:rPr>
        <w:t>;</w:t>
      </w:r>
    </w:p>
    <w:p w14:paraId="1974992F" w14:textId="77777777" w:rsidR="00F52715" w:rsidRPr="00C9443A" w:rsidRDefault="00F52715" w:rsidP="000A75D5">
      <w:pPr>
        <w:numPr>
          <w:ilvl w:val="0"/>
          <w:numId w:val="11"/>
        </w:numPr>
        <w:autoSpaceDE w:val="0"/>
        <w:autoSpaceDN w:val="0"/>
        <w:adjustRightInd w:val="0"/>
        <w:spacing w:line="276" w:lineRule="auto"/>
        <w:ind w:left="714" w:hanging="357"/>
        <w:rPr>
          <w:rFonts w:ascii="Verdana" w:hAnsi="Verdana" w:cs="Arial"/>
          <w:color w:val="000000"/>
          <w:sz w:val="22"/>
          <w:szCs w:val="22"/>
          <w:lang w:eastAsia="en-GB"/>
        </w:rPr>
      </w:pPr>
      <w:r>
        <w:rPr>
          <w:rFonts w:ascii="Verdana" w:hAnsi="Verdana" w:cs="Arial"/>
          <w:color w:val="000000"/>
          <w:sz w:val="22"/>
          <w:szCs w:val="22"/>
          <w:lang w:eastAsia="en-GB"/>
        </w:rPr>
        <w:t>Lead and facilitate multi-agency meetings around the family in the absence of any and develop a ‘Think Family’ support plan.</w:t>
      </w:r>
    </w:p>
    <w:p w14:paraId="292572A6" w14:textId="77777777" w:rsidR="00F52715" w:rsidRPr="00C9443A" w:rsidRDefault="00F52715" w:rsidP="00F52715">
      <w:pPr>
        <w:autoSpaceDE w:val="0"/>
        <w:autoSpaceDN w:val="0"/>
        <w:adjustRightInd w:val="0"/>
        <w:rPr>
          <w:rFonts w:ascii="Verdana" w:hAnsi="Verdana" w:cs="Arial"/>
          <w:color w:val="000000"/>
          <w:sz w:val="22"/>
          <w:szCs w:val="22"/>
          <w:lang w:eastAsia="en-GB"/>
        </w:rPr>
      </w:pPr>
    </w:p>
    <w:p w14:paraId="1CAC043A" w14:textId="77777777" w:rsidR="00F52715" w:rsidRDefault="00F52715" w:rsidP="00F52715">
      <w:pPr>
        <w:widowControl w:val="0"/>
        <w:autoSpaceDE w:val="0"/>
        <w:autoSpaceDN w:val="0"/>
        <w:adjustRightInd w:val="0"/>
        <w:spacing w:line="276" w:lineRule="auto"/>
        <w:rPr>
          <w:rFonts w:ascii="Verdana" w:hAnsi="Verdana" w:cs="Arial"/>
          <w:color w:val="000000"/>
          <w:sz w:val="22"/>
          <w:szCs w:val="22"/>
          <w:lang w:eastAsia="en-GB"/>
        </w:rPr>
      </w:pPr>
      <w:r>
        <w:rPr>
          <w:rFonts w:ascii="Verdana" w:hAnsi="Verdana" w:cs="Arial"/>
          <w:color w:val="000000"/>
          <w:sz w:val="22"/>
          <w:szCs w:val="22"/>
          <w:lang w:eastAsia="en-GB"/>
        </w:rPr>
        <w:t>The p</w:t>
      </w:r>
      <w:r w:rsidRPr="00C9443A">
        <w:rPr>
          <w:rFonts w:ascii="Verdana" w:hAnsi="Verdana" w:cs="Arial"/>
          <w:color w:val="000000"/>
          <w:sz w:val="22"/>
          <w:szCs w:val="22"/>
          <w:lang w:eastAsia="en-GB"/>
        </w:rPr>
        <w:t>rovider will develop and maintain a constructive working relationship with</w:t>
      </w:r>
      <w:r>
        <w:rPr>
          <w:rFonts w:ascii="Verdana" w:hAnsi="Verdana" w:cs="Arial"/>
          <w:color w:val="000000"/>
          <w:sz w:val="22"/>
          <w:szCs w:val="22"/>
          <w:lang w:eastAsia="en-GB"/>
        </w:rPr>
        <w:t xml:space="preserve"> children and young people’s services across Cornwall and the Isles of Scilly</w:t>
      </w:r>
      <w:r w:rsidRPr="00C9443A">
        <w:rPr>
          <w:rFonts w:ascii="Verdana" w:hAnsi="Verdana" w:cs="Arial"/>
          <w:color w:val="000000"/>
          <w:sz w:val="22"/>
          <w:szCs w:val="22"/>
          <w:lang w:eastAsia="en-GB"/>
        </w:rPr>
        <w:t xml:space="preserve"> to ensure the needs of children are being adequately met.</w:t>
      </w:r>
    </w:p>
    <w:p w14:paraId="0E2AE836" w14:textId="77777777" w:rsidR="00F52715" w:rsidRDefault="00F52715" w:rsidP="00F52715">
      <w:pPr>
        <w:widowControl w:val="0"/>
        <w:autoSpaceDE w:val="0"/>
        <w:autoSpaceDN w:val="0"/>
        <w:adjustRightInd w:val="0"/>
        <w:spacing w:line="276" w:lineRule="auto"/>
        <w:rPr>
          <w:rFonts w:ascii="Verdana" w:hAnsi="Verdana" w:cs="Arial"/>
          <w:color w:val="000000"/>
          <w:sz w:val="22"/>
          <w:szCs w:val="22"/>
          <w:lang w:eastAsia="en-GB"/>
        </w:rPr>
      </w:pPr>
    </w:p>
    <w:p w14:paraId="1F1B0981" w14:textId="77777777" w:rsidR="00F52715" w:rsidRPr="00E667AC" w:rsidRDefault="00F52715" w:rsidP="00F52715">
      <w:pPr>
        <w:pStyle w:val="CSPNAbodytext"/>
        <w:rPr>
          <w:b/>
        </w:rPr>
      </w:pPr>
      <w:r>
        <w:rPr>
          <w:b/>
        </w:rPr>
        <w:t xml:space="preserve">6.5 </w:t>
      </w:r>
      <w:r w:rsidRPr="00E667AC">
        <w:rPr>
          <w:b/>
        </w:rPr>
        <w:t>DHRs</w:t>
      </w:r>
    </w:p>
    <w:p w14:paraId="6B4861F1" w14:textId="77777777" w:rsidR="00F52715" w:rsidRPr="00F52715" w:rsidRDefault="00F52715" w:rsidP="00F52715">
      <w:pPr>
        <w:pStyle w:val="CSPNAbodytext"/>
      </w:pPr>
      <w:r w:rsidRPr="00F52715">
        <w:t xml:space="preserve">The provider will fully contribute to relevant Domestic Homicide Reviews (DHRs) under section 9 of the Domestic Violence, Crime and Victims Act 2004. Fully is defined as ‘providing on request chronologies, completion of Individual Management Reports, attending DHR Panels and implementing recommendations’. </w:t>
      </w:r>
    </w:p>
    <w:p w14:paraId="52E250B6" w14:textId="77777777" w:rsidR="00F52715" w:rsidRPr="00F52715" w:rsidRDefault="00F52715" w:rsidP="00F52715">
      <w:pPr>
        <w:widowControl w:val="0"/>
        <w:autoSpaceDE w:val="0"/>
        <w:autoSpaceDN w:val="0"/>
        <w:adjustRightInd w:val="0"/>
        <w:spacing w:line="276" w:lineRule="auto"/>
        <w:rPr>
          <w:rFonts w:ascii="Verdana" w:hAnsi="Verdana"/>
          <w:sz w:val="22"/>
          <w:szCs w:val="22"/>
        </w:rPr>
      </w:pPr>
      <w:r w:rsidRPr="00F52715">
        <w:rPr>
          <w:rFonts w:ascii="Verdana" w:hAnsi="Verdana"/>
          <w:sz w:val="22"/>
          <w:szCs w:val="22"/>
        </w:rPr>
        <w:t>The provider will work with Safer Cornwall to deliver against any DHR recommendations.</w:t>
      </w:r>
    </w:p>
    <w:p w14:paraId="4F3F4130" w14:textId="77777777" w:rsidR="00F52715" w:rsidRDefault="00F52715" w:rsidP="00F52715">
      <w:pPr>
        <w:widowControl w:val="0"/>
        <w:autoSpaceDE w:val="0"/>
        <w:autoSpaceDN w:val="0"/>
        <w:adjustRightInd w:val="0"/>
        <w:spacing w:line="276" w:lineRule="auto"/>
      </w:pPr>
    </w:p>
    <w:p w14:paraId="48B4BDEE" w14:textId="77777777" w:rsidR="00F52715" w:rsidRPr="00E667AC" w:rsidRDefault="00F52715" w:rsidP="00F52715">
      <w:pPr>
        <w:pStyle w:val="CSPNAbodytext"/>
        <w:rPr>
          <w:b/>
        </w:rPr>
      </w:pPr>
      <w:r>
        <w:rPr>
          <w:b/>
        </w:rPr>
        <w:t xml:space="preserve">6.6 </w:t>
      </w:r>
      <w:r w:rsidRPr="00E667AC">
        <w:rPr>
          <w:b/>
        </w:rPr>
        <w:t xml:space="preserve">Service user network </w:t>
      </w:r>
    </w:p>
    <w:p w14:paraId="58E73817" w14:textId="77777777" w:rsidR="00F52715" w:rsidRDefault="00F52715" w:rsidP="000A75D5">
      <w:pPr>
        <w:pStyle w:val="CSPNAbodytext"/>
        <w:numPr>
          <w:ilvl w:val="0"/>
          <w:numId w:val="24"/>
        </w:numPr>
      </w:pPr>
      <w:r>
        <w:t>The p</w:t>
      </w:r>
      <w:r w:rsidRPr="00193C8D">
        <w:t xml:space="preserve">rovider will </w:t>
      </w:r>
      <w:r>
        <w:t>work with existing survivor forums and develop a service user network to be fully embedded within the service</w:t>
      </w:r>
      <w:r w:rsidR="006E1C56">
        <w:t xml:space="preserve">, to support service users in the community after exit from </w:t>
      </w:r>
      <w:r w:rsidR="007509C3">
        <w:t>supported accommodation</w:t>
      </w:r>
      <w:r>
        <w:t>;</w:t>
      </w:r>
    </w:p>
    <w:p w14:paraId="395FA206" w14:textId="77777777" w:rsidR="00F52715" w:rsidRPr="00193C8D" w:rsidRDefault="00F52715" w:rsidP="000A75D5">
      <w:pPr>
        <w:pStyle w:val="CSPNAbodytext"/>
        <w:numPr>
          <w:ilvl w:val="0"/>
          <w:numId w:val="24"/>
        </w:numPr>
      </w:pPr>
      <w:r>
        <w:t xml:space="preserve">The provider will </w:t>
      </w:r>
      <w:r w:rsidRPr="00193C8D">
        <w:t>ensure that co-production, service user involvement and collaboration are int</w:t>
      </w:r>
      <w:r>
        <w:t>egral components in the development of the Service;</w:t>
      </w:r>
    </w:p>
    <w:p w14:paraId="24D78797" w14:textId="77777777" w:rsidR="00F52715" w:rsidRPr="00193C8D" w:rsidRDefault="00F52715" w:rsidP="000A75D5">
      <w:pPr>
        <w:pStyle w:val="CSPNAbodytext"/>
        <w:numPr>
          <w:ilvl w:val="0"/>
          <w:numId w:val="24"/>
        </w:numPr>
      </w:pPr>
      <w:r w:rsidRPr="00193C8D">
        <w:t xml:space="preserve">The provider will deploy appropriate mechanisms to actively engage service users to provide peer support systems embedded throughout the </w:t>
      </w:r>
      <w:r>
        <w:t>delivery of the service;</w:t>
      </w:r>
      <w:r w:rsidRPr="00193C8D">
        <w:t xml:space="preserve"> </w:t>
      </w:r>
    </w:p>
    <w:p w14:paraId="7B79634D" w14:textId="77777777" w:rsidR="00F52715" w:rsidRPr="00193C8D" w:rsidRDefault="00F52715" w:rsidP="000A75D5">
      <w:pPr>
        <w:pStyle w:val="CSPNAbodytext"/>
        <w:numPr>
          <w:ilvl w:val="0"/>
          <w:numId w:val="24"/>
        </w:numPr>
      </w:pPr>
      <w:r w:rsidRPr="00193C8D">
        <w:t>The provider will take every opportunity</w:t>
      </w:r>
      <w:r>
        <w:t xml:space="preserve"> to engage Service Users, families</w:t>
      </w:r>
      <w:r w:rsidRPr="00193C8D">
        <w:t xml:space="preserve"> and other stakeholders to enable them to contribute at all levels of the organisation within the development of the </w:t>
      </w:r>
      <w:r>
        <w:t>Service;</w:t>
      </w:r>
      <w:r w:rsidRPr="00193C8D">
        <w:t xml:space="preserve">  </w:t>
      </w:r>
    </w:p>
    <w:p w14:paraId="7AE36AB1" w14:textId="77777777" w:rsidR="00F52715" w:rsidRDefault="00F52715" w:rsidP="000A75D5">
      <w:pPr>
        <w:pStyle w:val="CSPNAbodytext"/>
        <w:numPr>
          <w:ilvl w:val="0"/>
          <w:numId w:val="24"/>
        </w:numPr>
      </w:pPr>
      <w:r w:rsidRPr="00193C8D">
        <w:t>The provider will have a process to demonstrate that service user feedback has been heard and changes have been made where possible and appropriate or if it has not been possible, that d</w:t>
      </w:r>
      <w:r>
        <w:t>ecisions are explained;</w:t>
      </w:r>
    </w:p>
    <w:p w14:paraId="018113E5" w14:textId="77777777" w:rsidR="00F52715" w:rsidRDefault="00F52715" w:rsidP="000A75D5">
      <w:pPr>
        <w:pStyle w:val="CSPNAbodytext"/>
        <w:numPr>
          <w:ilvl w:val="0"/>
          <w:numId w:val="24"/>
        </w:numPr>
      </w:pPr>
      <w:r>
        <w:lastRenderedPageBreak/>
        <w:t>The provider will deploy appropriate mechanisms to actively engage current and prior service users for wider consultation to inform the annual needs assessment process in partnership with the commissioner;</w:t>
      </w:r>
    </w:p>
    <w:p w14:paraId="4FE4FAF4" w14:textId="35E8850E" w:rsidR="00F52715" w:rsidRDefault="00F52715" w:rsidP="000A75D5">
      <w:pPr>
        <w:pStyle w:val="CSPNAbodytext"/>
        <w:numPr>
          <w:ilvl w:val="0"/>
          <w:numId w:val="24"/>
        </w:numPr>
      </w:pPr>
      <w:r>
        <w:t>Facilitate service user consultation for needs assessment</w:t>
      </w:r>
      <w:r w:rsidR="00D60B34">
        <w:t>s</w:t>
      </w:r>
      <w:r>
        <w:t>.</w:t>
      </w:r>
    </w:p>
    <w:p w14:paraId="1E7C366A" w14:textId="77777777" w:rsidR="00F953C4" w:rsidRDefault="00F953C4" w:rsidP="00F52715">
      <w:pPr>
        <w:widowControl w:val="0"/>
        <w:autoSpaceDE w:val="0"/>
        <w:autoSpaceDN w:val="0"/>
        <w:adjustRightInd w:val="0"/>
        <w:spacing w:line="276" w:lineRule="auto"/>
      </w:pPr>
    </w:p>
    <w:p w14:paraId="1E40424C" w14:textId="77777777" w:rsidR="00F52715" w:rsidRPr="00AD1911" w:rsidRDefault="00F52715" w:rsidP="00F52715">
      <w:pPr>
        <w:pStyle w:val="CSPNAbodytext"/>
        <w:rPr>
          <w:b/>
        </w:rPr>
      </w:pPr>
      <w:r>
        <w:rPr>
          <w:b/>
        </w:rPr>
        <w:t xml:space="preserve">6.7 </w:t>
      </w:r>
      <w:r w:rsidRPr="00AD1911">
        <w:rPr>
          <w:b/>
        </w:rPr>
        <w:t>Interdependencies with other services and multi-agency working</w:t>
      </w:r>
    </w:p>
    <w:p w14:paraId="223C2385" w14:textId="77777777" w:rsidR="00F52715" w:rsidRPr="00BB630A" w:rsidRDefault="00F52715" w:rsidP="007509C3">
      <w:pPr>
        <w:pStyle w:val="CSPNAbodytext"/>
      </w:pPr>
      <w:r w:rsidRPr="00193C8D">
        <w:t>This service is part of a multi-agency response to domestic abuse</w:t>
      </w:r>
      <w:r w:rsidR="006812AF">
        <w:t xml:space="preserve">, </w:t>
      </w:r>
      <w:r>
        <w:t>sexual violence</w:t>
      </w:r>
      <w:r w:rsidR="006812AF">
        <w:t xml:space="preserve"> and complex needs</w:t>
      </w:r>
      <w:r w:rsidR="007509C3">
        <w:t xml:space="preserve">. </w:t>
      </w:r>
      <w:r w:rsidRPr="00BB630A">
        <w:t>Partnership working and collaboration with a range of other h</w:t>
      </w:r>
      <w:r>
        <w:t>ealth and social care services, education</w:t>
      </w:r>
      <w:r w:rsidRPr="00BB630A">
        <w:t xml:space="preserve">, employment support agencies, criminal justice agencies, well-being services (e.g. leisure services; health promotion) will be required. These partner agencies are likely to include a variety of statutory, voluntary and independent sector providers, where holistic </w:t>
      </w:r>
      <w:r>
        <w:t>support plans</w:t>
      </w:r>
      <w:r w:rsidRPr="00BB630A">
        <w:t xml:space="preserve"> may be required.</w:t>
      </w:r>
    </w:p>
    <w:p w14:paraId="782B6AD9" w14:textId="77777777" w:rsidR="00F52715" w:rsidRPr="00BB630A" w:rsidRDefault="00F52715" w:rsidP="00F52715">
      <w:pPr>
        <w:rPr>
          <w:rFonts w:ascii="Verdana" w:hAnsi="Verdana"/>
          <w:sz w:val="22"/>
          <w:szCs w:val="22"/>
        </w:rPr>
      </w:pPr>
    </w:p>
    <w:p w14:paraId="34AEF640" w14:textId="77777777" w:rsidR="00F52715" w:rsidRDefault="00F52715" w:rsidP="00F52715">
      <w:pPr>
        <w:rPr>
          <w:rFonts w:ascii="Verdana" w:hAnsi="Verdana"/>
          <w:sz w:val="22"/>
          <w:szCs w:val="22"/>
        </w:rPr>
      </w:pPr>
      <w:r w:rsidRPr="00BB630A">
        <w:rPr>
          <w:rFonts w:ascii="Verdana" w:hAnsi="Verdana"/>
          <w:sz w:val="22"/>
          <w:szCs w:val="22"/>
        </w:rPr>
        <w:t xml:space="preserve">Where necessary the service will develop shared working arrangements with other relevant services to ensure service users’ needs are fully met, and all aspects of their support is co-ordinated. </w:t>
      </w:r>
    </w:p>
    <w:p w14:paraId="3729D2FC" w14:textId="77777777" w:rsidR="00F52715" w:rsidRDefault="00F52715" w:rsidP="00F52715">
      <w:pPr>
        <w:rPr>
          <w:rFonts w:ascii="Verdana" w:hAnsi="Verdana"/>
          <w:sz w:val="22"/>
          <w:szCs w:val="22"/>
        </w:rPr>
      </w:pPr>
    </w:p>
    <w:p w14:paraId="5A8FF04D" w14:textId="77777777" w:rsidR="00F52715" w:rsidRPr="00BB630A" w:rsidRDefault="00F52715" w:rsidP="00F52715">
      <w:pPr>
        <w:rPr>
          <w:rFonts w:ascii="Verdana" w:hAnsi="Verdana"/>
          <w:sz w:val="22"/>
          <w:szCs w:val="22"/>
        </w:rPr>
      </w:pPr>
      <w:r>
        <w:rPr>
          <w:rFonts w:ascii="Verdana" w:hAnsi="Verdana"/>
          <w:sz w:val="22"/>
          <w:szCs w:val="22"/>
        </w:rPr>
        <w:t>The provider will:</w:t>
      </w:r>
    </w:p>
    <w:p w14:paraId="5F02A33F" w14:textId="77777777" w:rsidR="00F52715" w:rsidRDefault="00F52715" w:rsidP="000A75D5">
      <w:pPr>
        <w:pStyle w:val="CSPNAbodytext"/>
        <w:numPr>
          <w:ilvl w:val="0"/>
          <w:numId w:val="21"/>
        </w:numPr>
      </w:pPr>
      <w:r w:rsidRPr="00D05CD9">
        <w:t>Attend all the local M</w:t>
      </w:r>
      <w:r>
        <w:t xml:space="preserve">ulti </w:t>
      </w:r>
      <w:r w:rsidRPr="00D05CD9">
        <w:t>A</w:t>
      </w:r>
      <w:r>
        <w:t xml:space="preserve">gency </w:t>
      </w:r>
      <w:r w:rsidRPr="00D05CD9">
        <w:t>R</w:t>
      </w:r>
      <w:r>
        <w:t xml:space="preserve">isk </w:t>
      </w:r>
      <w:r w:rsidRPr="00D05CD9">
        <w:t>A</w:t>
      </w:r>
      <w:r>
        <w:t xml:space="preserve">ssessment </w:t>
      </w:r>
      <w:r w:rsidRPr="00D05CD9">
        <w:t>C</w:t>
      </w:r>
      <w:r>
        <w:t xml:space="preserve">onferences </w:t>
      </w:r>
      <w:r w:rsidRPr="00D05CD9">
        <w:t>(</w:t>
      </w:r>
      <w:r>
        <w:t>MARAC</w:t>
      </w:r>
      <w:r w:rsidRPr="00D05CD9">
        <w:t>s) to represent the victim</w:t>
      </w:r>
      <w:r>
        <w:t>, where the victim is a resident o</w:t>
      </w:r>
      <w:r w:rsidR="00B33BBE">
        <w:t>r</w:t>
      </w:r>
      <w:r>
        <w:t xml:space="preserve"> ex-resident</w:t>
      </w:r>
      <w:r w:rsidRPr="00D05CD9">
        <w:t xml:space="preserve">. </w:t>
      </w:r>
    </w:p>
    <w:p w14:paraId="033D8999" w14:textId="77777777" w:rsidR="00F52715" w:rsidRDefault="00F52715" w:rsidP="000A75D5">
      <w:pPr>
        <w:pStyle w:val="CSPNAbodytext"/>
        <w:numPr>
          <w:ilvl w:val="0"/>
          <w:numId w:val="21"/>
        </w:numPr>
      </w:pPr>
      <w:r w:rsidRPr="00D05CD9">
        <w:t>Ensure management representation at all relevant Groups/Forums and Boards</w:t>
      </w:r>
      <w:r>
        <w:t xml:space="preserve"> as agreed with the commissioner;</w:t>
      </w:r>
    </w:p>
    <w:p w14:paraId="6AD460A9" w14:textId="59FFAAFE" w:rsidR="00F52715" w:rsidRDefault="00F52715" w:rsidP="000A75D5">
      <w:pPr>
        <w:pStyle w:val="CSPNAbodytext"/>
        <w:numPr>
          <w:ilvl w:val="0"/>
          <w:numId w:val="21"/>
        </w:numPr>
      </w:pPr>
      <w:r>
        <w:t xml:space="preserve">Support the Domestic Abuse </w:t>
      </w:r>
      <w:r w:rsidR="00D60B34">
        <w:t xml:space="preserve">Commissioning Team </w:t>
      </w:r>
      <w:r>
        <w:t>to develop the service and</w:t>
      </w:r>
      <w:r w:rsidRPr="00D05CD9">
        <w:t xml:space="preserve"> implement the DASV Strategy.</w:t>
      </w:r>
    </w:p>
    <w:p w14:paraId="708D286F" w14:textId="77777777" w:rsidR="00F52715" w:rsidRDefault="00F52715" w:rsidP="00F52715">
      <w:pPr>
        <w:pStyle w:val="CSPNAbodytext"/>
      </w:pPr>
    </w:p>
    <w:p w14:paraId="72551099" w14:textId="77777777" w:rsidR="00F52715" w:rsidRPr="00E667AC" w:rsidRDefault="00F52715" w:rsidP="00F52715">
      <w:pPr>
        <w:pStyle w:val="CSPNAbodytext"/>
        <w:rPr>
          <w:b/>
        </w:rPr>
      </w:pPr>
      <w:r>
        <w:rPr>
          <w:b/>
        </w:rPr>
        <w:t xml:space="preserve">6.8 </w:t>
      </w:r>
      <w:r w:rsidRPr="00E667AC">
        <w:rPr>
          <w:b/>
        </w:rPr>
        <w:t>Support through court procedures</w:t>
      </w:r>
    </w:p>
    <w:p w14:paraId="446ABB89" w14:textId="77777777" w:rsidR="00F52715" w:rsidRDefault="00F52715" w:rsidP="00F52715">
      <w:pPr>
        <w:pStyle w:val="CSPNAbodytext"/>
        <w:rPr>
          <w:rFonts w:cs="Arial"/>
        </w:rPr>
      </w:pPr>
      <w:r>
        <w:rPr>
          <w:rFonts w:cs="Arial"/>
        </w:rPr>
        <w:t>The service</w:t>
      </w:r>
      <w:r w:rsidR="007146B8">
        <w:rPr>
          <w:rFonts w:cs="Arial"/>
        </w:rPr>
        <w:t xml:space="preserve"> will support service users</w:t>
      </w:r>
      <w:r w:rsidRPr="00D05CD9">
        <w:rPr>
          <w:rFonts w:cs="Arial"/>
        </w:rPr>
        <w:t xml:space="preserve"> through any court proceedings</w:t>
      </w:r>
      <w:r>
        <w:rPr>
          <w:rFonts w:cs="Arial"/>
        </w:rPr>
        <w:t>; criminal and civil</w:t>
      </w:r>
      <w:r w:rsidRPr="00D05CD9">
        <w:rPr>
          <w:rFonts w:cs="Arial"/>
        </w:rPr>
        <w:t>, and provide advice on the prosecution process</w:t>
      </w:r>
      <w:r w:rsidR="006E1C56">
        <w:rPr>
          <w:rFonts w:cs="Arial"/>
        </w:rPr>
        <w:t xml:space="preserve">, </w:t>
      </w:r>
      <w:r w:rsidR="006E1C56" w:rsidRPr="00DB67C0">
        <w:rPr>
          <w:rFonts w:cs="Arial"/>
        </w:rPr>
        <w:t>in collaboration with</w:t>
      </w:r>
      <w:r w:rsidR="003858D6" w:rsidRPr="00DB67C0">
        <w:rPr>
          <w:rFonts w:cs="Arial"/>
        </w:rPr>
        <w:t xml:space="preserve"> the</w:t>
      </w:r>
      <w:r w:rsidR="006E1C56" w:rsidRPr="00DB67C0">
        <w:rPr>
          <w:rFonts w:cs="Arial"/>
        </w:rPr>
        <w:t xml:space="preserve"> local </w:t>
      </w:r>
      <w:r w:rsidR="003858D6" w:rsidRPr="00DB67C0">
        <w:rPr>
          <w:rFonts w:cs="Arial"/>
        </w:rPr>
        <w:t xml:space="preserve">community </w:t>
      </w:r>
      <w:r w:rsidR="006E1C56" w:rsidRPr="00DB67C0">
        <w:rPr>
          <w:rFonts w:cs="Arial"/>
        </w:rPr>
        <w:t>DASV provider.</w:t>
      </w:r>
    </w:p>
    <w:p w14:paraId="4DA95DA5" w14:textId="77777777" w:rsidR="00F52715" w:rsidRDefault="00F52715" w:rsidP="00F52715">
      <w:pPr>
        <w:pStyle w:val="CSPNAbodytext"/>
        <w:rPr>
          <w:rFonts w:cs="Arial"/>
        </w:rPr>
      </w:pPr>
    </w:p>
    <w:p w14:paraId="757A6BD7" w14:textId="77777777" w:rsidR="00F52715" w:rsidRPr="00E667AC" w:rsidRDefault="00F52715" w:rsidP="00F52715">
      <w:pPr>
        <w:pStyle w:val="CSPNAbodytext"/>
        <w:rPr>
          <w:b/>
        </w:rPr>
      </w:pPr>
      <w:r>
        <w:rPr>
          <w:b/>
        </w:rPr>
        <w:t xml:space="preserve">6.9 </w:t>
      </w:r>
      <w:r w:rsidRPr="00E667AC">
        <w:rPr>
          <w:b/>
        </w:rPr>
        <w:t>Restorative Justice</w:t>
      </w:r>
    </w:p>
    <w:p w14:paraId="7487FC55" w14:textId="77777777" w:rsidR="00F52715" w:rsidRDefault="00F52715" w:rsidP="00F52715">
      <w:pPr>
        <w:pStyle w:val="CSPNAbodytext"/>
      </w:pPr>
      <w:r>
        <w:t xml:space="preserve">Service providers are aware of victim entitlement to information about restorative justice under the Code of Practice for Victims and support their service user’s access to information. </w:t>
      </w:r>
    </w:p>
    <w:p w14:paraId="1FE83201" w14:textId="77777777" w:rsidR="00F52715" w:rsidRDefault="00F52715" w:rsidP="00F52715">
      <w:pPr>
        <w:pStyle w:val="CSPNAbodytext"/>
      </w:pPr>
    </w:p>
    <w:p w14:paraId="29D32436" w14:textId="77777777" w:rsidR="00F52715" w:rsidRDefault="00F52715" w:rsidP="00F52715">
      <w:pPr>
        <w:pStyle w:val="CSPNAbodytext"/>
      </w:pPr>
      <w:r>
        <w:t>Service providers are expected to work collaboratively and in partnership with the PCC commissioned service for all victims of reported and non-reported crime in Devon and Cornwall. This means sharing information, working to agreed protocols around sensitive and complex cases and agreeing joint risk assessments.</w:t>
      </w:r>
    </w:p>
    <w:p w14:paraId="2420E8E9" w14:textId="77777777" w:rsidR="00F52715" w:rsidRDefault="00F52715" w:rsidP="00F52715">
      <w:pPr>
        <w:pStyle w:val="CSPNAbodytext"/>
      </w:pPr>
    </w:p>
    <w:p w14:paraId="1D93FC74" w14:textId="77777777" w:rsidR="003858D6" w:rsidRDefault="00F52715" w:rsidP="00F52715">
      <w:pPr>
        <w:jc w:val="both"/>
        <w:rPr>
          <w:rFonts w:ascii="Verdana" w:hAnsi="Verdana" w:cs="Arial"/>
          <w:sz w:val="22"/>
          <w:szCs w:val="22"/>
        </w:rPr>
      </w:pPr>
      <w:r>
        <w:rPr>
          <w:rFonts w:ascii="Verdana" w:hAnsi="Verdana" w:cs="Arial"/>
          <w:b/>
          <w:sz w:val="22"/>
          <w:szCs w:val="22"/>
        </w:rPr>
        <w:t xml:space="preserve">6.10 </w:t>
      </w:r>
      <w:r w:rsidRPr="00E064C4">
        <w:rPr>
          <w:rFonts w:ascii="Verdana" w:hAnsi="Verdana" w:cs="Arial"/>
          <w:b/>
          <w:sz w:val="22"/>
          <w:szCs w:val="22"/>
        </w:rPr>
        <w:t>Ending Support Provision</w:t>
      </w:r>
    </w:p>
    <w:p w14:paraId="51489E65" w14:textId="77777777" w:rsidR="00757AED" w:rsidRDefault="00757AED" w:rsidP="00F52715">
      <w:pPr>
        <w:jc w:val="both"/>
        <w:rPr>
          <w:rStyle w:val="CommentReference"/>
        </w:rPr>
      </w:pPr>
    </w:p>
    <w:p w14:paraId="69F161A1" w14:textId="77777777" w:rsidR="00F52715" w:rsidRPr="00E064C4" w:rsidRDefault="00F52715" w:rsidP="00F52715">
      <w:pPr>
        <w:jc w:val="both"/>
        <w:rPr>
          <w:rFonts w:ascii="Verdana" w:hAnsi="Verdana" w:cs="Arial"/>
          <w:sz w:val="22"/>
          <w:szCs w:val="22"/>
        </w:rPr>
      </w:pPr>
      <w:r w:rsidRPr="00E064C4">
        <w:rPr>
          <w:rFonts w:ascii="Verdana" w:hAnsi="Verdana" w:cs="Arial"/>
          <w:sz w:val="22"/>
          <w:szCs w:val="22"/>
        </w:rPr>
        <w:t>Support will be withdrawn from a service user when:</w:t>
      </w:r>
    </w:p>
    <w:p w14:paraId="6C3B4EA1" w14:textId="77777777" w:rsidR="00F52715" w:rsidRPr="00E064C4" w:rsidRDefault="00F52715" w:rsidP="000A75D5">
      <w:pPr>
        <w:numPr>
          <w:ilvl w:val="1"/>
          <w:numId w:val="12"/>
        </w:numPr>
        <w:ind w:left="709" w:hanging="425"/>
        <w:jc w:val="both"/>
        <w:rPr>
          <w:rFonts w:ascii="Verdana" w:hAnsi="Verdana" w:cs="Arial"/>
          <w:sz w:val="22"/>
          <w:szCs w:val="22"/>
        </w:rPr>
      </w:pPr>
      <w:r>
        <w:rPr>
          <w:rFonts w:ascii="Verdana" w:hAnsi="Verdana" w:cs="Arial"/>
          <w:sz w:val="22"/>
          <w:szCs w:val="22"/>
        </w:rPr>
        <w:t>A</w:t>
      </w:r>
      <w:r w:rsidRPr="00E064C4">
        <w:rPr>
          <w:rFonts w:ascii="Verdana" w:hAnsi="Verdana" w:cs="Arial"/>
          <w:sz w:val="22"/>
          <w:szCs w:val="22"/>
        </w:rPr>
        <w:t xml:space="preserve"> risk to staff</w:t>
      </w:r>
      <w:r>
        <w:rPr>
          <w:rFonts w:ascii="Verdana" w:hAnsi="Verdana" w:cs="Arial"/>
          <w:sz w:val="22"/>
          <w:szCs w:val="22"/>
        </w:rPr>
        <w:t>/other residents</w:t>
      </w:r>
      <w:r w:rsidRPr="00E064C4">
        <w:rPr>
          <w:rFonts w:ascii="Verdana" w:hAnsi="Verdana" w:cs="Arial"/>
          <w:sz w:val="22"/>
          <w:szCs w:val="22"/>
        </w:rPr>
        <w:t xml:space="preserve"> is </w:t>
      </w:r>
      <w:r>
        <w:rPr>
          <w:rFonts w:ascii="Verdana" w:hAnsi="Verdana" w:cs="Arial"/>
          <w:sz w:val="22"/>
          <w:szCs w:val="22"/>
        </w:rPr>
        <w:t>identified and all reasonable options to mitigate risks have been exhausted</w:t>
      </w:r>
      <w:r w:rsidRPr="00E064C4">
        <w:rPr>
          <w:rFonts w:ascii="Verdana" w:hAnsi="Verdana" w:cs="Arial"/>
          <w:sz w:val="22"/>
          <w:szCs w:val="22"/>
        </w:rPr>
        <w:t>, or</w:t>
      </w:r>
    </w:p>
    <w:p w14:paraId="3A445AF8" w14:textId="77777777" w:rsidR="00F52715" w:rsidRPr="00E064C4" w:rsidRDefault="00F52715" w:rsidP="000A75D5">
      <w:pPr>
        <w:numPr>
          <w:ilvl w:val="1"/>
          <w:numId w:val="12"/>
        </w:numPr>
        <w:ind w:left="709" w:hanging="425"/>
        <w:jc w:val="both"/>
        <w:rPr>
          <w:rFonts w:ascii="Verdana" w:hAnsi="Verdana" w:cs="Arial"/>
          <w:sz w:val="22"/>
          <w:szCs w:val="22"/>
        </w:rPr>
      </w:pPr>
      <w:r w:rsidRPr="00E064C4">
        <w:rPr>
          <w:rFonts w:ascii="Verdana" w:hAnsi="Verdana" w:cs="Arial"/>
          <w:sz w:val="22"/>
          <w:szCs w:val="22"/>
        </w:rPr>
        <w:t>A structured review identifies that a different service or no further service is required.</w:t>
      </w:r>
    </w:p>
    <w:p w14:paraId="6B62A5E5" w14:textId="77777777" w:rsidR="00F52715" w:rsidRDefault="00F52715" w:rsidP="00F52715">
      <w:pPr>
        <w:ind w:left="567" w:hanging="425"/>
        <w:jc w:val="both"/>
        <w:rPr>
          <w:rFonts w:ascii="Verdana" w:hAnsi="Verdana" w:cs="Arial"/>
          <w:sz w:val="22"/>
          <w:szCs w:val="22"/>
        </w:rPr>
      </w:pPr>
    </w:p>
    <w:p w14:paraId="42833F2C" w14:textId="77777777" w:rsidR="00F52715" w:rsidRDefault="00F52715" w:rsidP="00F52715">
      <w:pPr>
        <w:jc w:val="both"/>
        <w:rPr>
          <w:rFonts w:ascii="Verdana" w:hAnsi="Verdana" w:cs="Arial"/>
          <w:sz w:val="22"/>
          <w:szCs w:val="22"/>
        </w:rPr>
      </w:pPr>
      <w:r>
        <w:rPr>
          <w:rFonts w:ascii="Verdana" w:hAnsi="Verdana" w:cs="Arial"/>
          <w:sz w:val="22"/>
          <w:szCs w:val="22"/>
        </w:rPr>
        <w:lastRenderedPageBreak/>
        <w:t xml:space="preserve">Service providers will work to keep </w:t>
      </w:r>
      <w:r w:rsidR="003858D6">
        <w:rPr>
          <w:rFonts w:ascii="Verdana" w:hAnsi="Verdana" w:cs="Arial"/>
          <w:sz w:val="22"/>
          <w:szCs w:val="22"/>
        </w:rPr>
        <w:t>evictions</w:t>
      </w:r>
      <w:r>
        <w:rPr>
          <w:rFonts w:ascii="Verdana" w:hAnsi="Verdana" w:cs="Arial"/>
          <w:sz w:val="22"/>
          <w:szCs w:val="22"/>
        </w:rPr>
        <w:t xml:space="preserve"> to an absolute minimum</w:t>
      </w:r>
      <w:r w:rsidR="003858D6">
        <w:rPr>
          <w:rFonts w:ascii="Verdana" w:hAnsi="Verdana" w:cs="Arial"/>
          <w:sz w:val="22"/>
          <w:szCs w:val="22"/>
        </w:rPr>
        <w:t>, striving to deliver an inclusive service</w:t>
      </w:r>
      <w:r>
        <w:rPr>
          <w:rFonts w:ascii="Verdana" w:hAnsi="Verdana" w:cs="Arial"/>
          <w:sz w:val="22"/>
          <w:szCs w:val="22"/>
        </w:rPr>
        <w:t>. Decisions will be consistent</w:t>
      </w:r>
      <w:r w:rsidR="004D57CB">
        <w:rPr>
          <w:rFonts w:ascii="Verdana" w:hAnsi="Verdana" w:cs="Arial"/>
          <w:sz w:val="22"/>
          <w:szCs w:val="22"/>
        </w:rPr>
        <w:t>,</w:t>
      </w:r>
      <w:r>
        <w:rPr>
          <w:rFonts w:ascii="Verdana" w:hAnsi="Verdana" w:cs="Arial"/>
          <w:sz w:val="22"/>
          <w:szCs w:val="22"/>
        </w:rPr>
        <w:t xml:space="preserve"> with a clear </w:t>
      </w:r>
      <w:r w:rsidR="00176091">
        <w:rPr>
          <w:rFonts w:ascii="Verdana" w:hAnsi="Verdana" w:cs="Arial"/>
          <w:sz w:val="22"/>
          <w:szCs w:val="22"/>
        </w:rPr>
        <w:t>decision-making</w:t>
      </w:r>
      <w:r>
        <w:rPr>
          <w:rFonts w:ascii="Verdana" w:hAnsi="Verdana" w:cs="Arial"/>
          <w:sz w:val="22"/>
          <w:szCs w:val="22"/>
        </w:rPr>
        <w:t xml:space="preserve"> process in place. Where an eviction is likely, staff will work with the Homelessness service</w:t>
      </w:r>
      <w:r w:rsidR="00DE17C7">
        <w:rPr>
          <w:rFonts w:ascii="Verdana" w:hAnsi="Verdana" w:cs="Arial"/>
          <w:sz w:val="22"/>
          <w:szCs w:val="22"/>
        </w:rPr>
        <w:t>s, and follow the DASV Housing &amp; Refuge</w:t>
      </w:r>
      <w:r>
        <w:rPr>
          <w:rFonts w:ascii="Verdana" w:hAnsi="Verdana" w:cs="Arial"/>
          <w:sz w:val="22"/>
          <w:szCs w:val="22"/>
        </w:rPr>
        <w:t xml:space="preserve"> </w:t>
      </w:r>
      <w:r w:rsidR="00DE17C7">
        <w:rPr>
          <w:rFonts w:ascii="Verdana" w:hAnsi="Verdana" w:cs="Arial"/>
          <w:sz w:val="22"/>
          <w:szCs w:val="22"/>
        </w:rPr>
        <w:t xml:space="preserve">Provision </w:t>
      </w:r>
      <w:r>
        <w:rPr>
          <w:rFonts w:ascii="Verdana" w:hAnsi="Verdana" w:cs="Arial"/>
          <w:sz w:val="22"/>
          <w:szCs w:val="22"/>
        </w:rPr>
        <w:t>protocol, to ensure appropriate accommodation is</w:t>
      </w:r>
      <w:r w:rsidR="003858D6">
        <w:rPr>
          <w:rFonts w:ascii="Verdana" w:hAnsi="Verdana" w:cs="Arial"/>
          <w:sz w:val="22"/>
          <w:szCs w:val="22"/>
        </w:rPr>
        <w:t xml:space="preserve"> found and discharge is made safely.</w:t>
      </w:r>
    </w:p>
    <w:p w14:paraId="401B53ED" w14:textId="77777777" w:rsidR="00F52715" w:rsidRPr="00E064C4" w:rsidRDefault="00F52715" w:rsidP="00F52715">
      <w:pPr>
        <w:jc w:val="both"/>
        <w:rPr>
          <w:rFonts w:ascii="Verdana" w:hAnsi="Verdana" w:cs="Arial"/>
          <w:sz w:val="22"/>
          <w:szCs w:val="22"/>
        </w:rPr>
      </w:pPr>
    </w:p>
    <w:p w14:paraId="736F75E0" w14:textId="77777777" w:rsidR="00F52715" w:rsidRDefault="00F52715" w:rsidP="00F52715">
      <w:pPr>
        <w:jc w:val="both"/>
        <w:rPr>
          <w:rFonts w:ascii="Verdana" w:hAnsi="Verdana" w:cs="Arial"/>
          <w:sz w:val="22"/>
          <w:szCs w:val="22"/>
        </w:rPr>
      </w:pPr>
      <w:r w:rsidRPr="00BB630A">
        <w:rPr>
          <w:rFonts w:ascii="Verdana" w:hAnsi="Verdana"/>
          <w:sz w:val="22"/>
          <w:szCs w:val="22"/>
        </w:rPr>
        <w:t>When an individual disengages from the service the providers must make every attempt to re-engage with the individual, but when this is exhausted providers are permitted to formally discharge.</w:t>
      </w:r>
      <w:r>
        <w:rPr>
          <w:rFonts w:ascii="Verdana" w:hAnsi="Verdana" w:cs="Arial"/>
          <w:sz w:val="22"/>
          <w:szCs w:val="22"/>
        </w:rPr>
        <w:t xml:space="preserve"> </w:t>
      </w:r>
    </w:p>
    <w:p w14:paraId="1609F6DB" w14:textId="77777777" w:rsidR="00F52715" w:rsidRDefault="00F52715" w:rsidP="00F52715">
      <w:pPr>
        <w:jc w:val="both"/>
        <w:rPr>
          <w:rFonts w:ascii="Verdana" w:hAnsi="Verdana" w:cs="Arial"/>
          <w:sz w:val="22"/>
          <w:szCs w:val="22"/>
        </w:rPr>
      </w:pPr>
    </w:p>
    <w:p w14:paraId="174FF95E" w14:textId="77777777" w:rsidR="004D57CB" w:rsidRPr="00F52715" w:rsidRDefault="00F52715" w:rsidP="00F52715">
      <w:pPr>
        <w:pStyle w:val="CSPNAbodytext"/>
      </w:pPr>
      <w:r>
        <w:rPr>
          <w:rFonts w:cs="Arial"/>
        </w:rPr>
        <w:t xml:space="preserve">The </w:t>
      </w:r>
      <w:r w:rsidR="00A82EBF">
        <w:rPr>
          <w:rFonts w:cs="Arial"/>
        </w:rPr>
        <w:t>decision-making</w:t>
      </w:r>
      <w:r>
        <w:rPr>
          <w:rFonts w:cs="Arial"/>
        </w:rPr>
        <w:t xml:space="preserve"> model for ending or extending support provision should be included in a formal policy agreed with the commissioner. The p</w:t>
      </w:r>
      <w:r w:rsidRPr="00513624">
        <w:rPr>
          <w:rFonts w:cs="Arial"/>
        </w:rPr>
        <w:t xml:space="preserve">rovider will communicate the reasons for the withdrawal of </w:t>
      </w:r>
      <w:r w:rsidRPr="00971339">
        <w:rPr>
          <w:rFonts w:cs="Arial"/>
        </w:rPr>
        <w:t>service</w:t>
      </w:r>
      <w:r w:rsidRPr="00513624">
        <w:rPr>
          <w:rFonts w:cs="Arial"/>
        </w:rPr>
        <w:t xml:space="preserve"> cl</w:t>
      </w:r>
      <w:r>
        <w:rPr>
          <w:rFonts w:cs="Arial"/>
        </w:rPr>
        <w:t xml:space="preserve">early to the service user. </w:t>
      </w:r>
      <w:r w:rsidR="00F953C4">
        <w:rPr>
          <w:rFonts w:cs="Arial"/>
        </w:rPr>
        <w:t xml:space="preserve">The provider will have a clear process for appeals and complaints that is communicated to and accessible for the service user. </w:t>
      </w:r>
      <w:r>
        <w:rPr>
          <w:rFonts w:cs="Arial"/>
        </w:rPr>
        <w:t>The p</w:t>
      </w:r>
      <w:r w:rsidRPr="00513624">
        <w:rPr>
          <w:rFonts w:cs="Arial"/>
        </w:rPr>
        <w:t xml:space="preserve">rovider will produce a plan in conjunction with relevant agencies, to ensure all essential </w:t>
      </w:r>
      <w:r w:rsidRPr="00971339">
        <w:rPr>
          <w:rFonts w:cs="Arial"/>
        </w:rPr>
        <w:t>services are</w:t>
      </w:r>
      <w:r>
        <w:rPr>
          <w:rFonts w:cs="Arial"/>
        </w:rPr>
        <w:t xml:space="preserve"> continued</w:t>
      </w:r>
      <w:r w:rsidRPr="00513624">
        <w:rPr>
          <w:rFonts w:cs="Arial"/>
        </w:rPr>
        <w:t>. This plan will include actions to re-engage the service user back int</w:t>
      </w:r>
      <w:r w:rsidR="00E65D4E">
        <w:rPr>
          <w:rFonts w:cs="Arial"/>
        </w:rPr>
        <w:t>o the appropriate program</w:t>
      </w:r>
      <w:r>
        <w:rPr>
          <w:rFonts w:cs="Arial"/>
        </w:rPr>
        <w:t>s.</w:t>
      </w:r>
      <w:r w:rsidR="00F953C4">
        <w:rPr>
          <w:rFonts w:cs="Arial"/>
        </w:rPr>
        <w:t xml:space="preserve"> </w:t>
      </w:r>
    </w:p>
    <w:p w14:paraId="721E3B66" w14:textId="77777777" w:rsidR="00DC0726" w:rsidRDefault="0089018D" w:rsidP="004D57CB">
      <w:pPr>
        <w:pStyle w:val="CSPNAbodytext"/>
      </w:pPr>
      <w:r w:rsidRPr="00C9443A">
        <w:t xml:space="preserve"> </w:t>
      </w:r>
    </w:p>
    <w:p w14:paraId="0CD9B75C" w14:textId="77777777" w:rsidR="0002447D" w:rsidRPr="008E4845" w:rsidRDefault="00731C81" w:rsidP="008E4845">
      <w:pPr>
        <w:pStyle w:val="Heading1"/>
        <w:rPr>
          <w:rFonts w:ascii="Verdana" w:hAnsi="Verdana"/>
          <w:bCs/>
          <w:sz w:val="22"/>
        </w:rPr>
      </w:pPr>
      <w:bookmarkStart w:id="21" w:name="_Toc526884286"/>
      <w:r w:rsidRPr="008E4845">
        <w:rPr>
          <w:rFonts w:ascii="Verdana" w:hAnsi="Verdana"/>
          <w:bCs/>
          <w:sz w:val="22"/>
        </w:rPr>
        <w:t xml:space="preserve">7. </w:t>
      </w:r>
      <w:r w:rsidR="0002447D" w:rsidRPr="008E4845">
        <w:rPr>
          <w:rFonts w:ascii="Verdana" w:hAnsi="Verdana"/>
          <w:bCs/>
          <w:sz w:val="22"/>
        </w:rPr>
        <w:t>Accessibility:</w:t>
      </w:r>
      <w:bookmarkEnd w:id="21"/>
    </w:p>
    <w:p w14:paraId="175C0F47" w14:textId="77777777" w:rsidR="00DE1AD8" w:rsidRPr="00DF51C8" w:rsidRDefault="00DE1AD8" w:rsidP="009B6093">
      <w:pPr>
        <w:pStyle w:val="CSPNAbodytext"/>
      </w:pPr>
    </w:p>
    <w:p w14:paraId="41C2DBE1" w14:textId="77777777" w:rsidR="007E3520" w:rsidRPr="00E667AC" w:rsidRDefault="00AA04D6" w:rsidP="000A75D5">
      <w:pPr>
        <w:pStyle w:val="CSPNAbodytext"/>
        <w:numPr>
          <w:ilvl w:val="1"/>
          <w:numId w:val="25"/>
        </w:numPr>
        <w:rPr>
          <w:b/>
        </w:rPr>
      </w:pPr>
      <w:r>
        <w:rPr>
          <w:b/>
        </w:rPr>
        <w:t>Referrals</w:t>
      </w:r>
    </w:p>
    <w:p w14:paraId="6B7A0C58" w14:textId="77777777" w:rsidR="0002447D" w:rsidRPr="00B000A1" w:rsidRDefault="00ED692E" w:rsidP="00731C81">
      <w:pPr>
        <w:pStyle w:val="ListParagraph"/>
        <w:spacing w:after="200"/>
        <w:ind w:left="0"/>
        <w:contextualSpacing/>
        <w:rPr>
          <w:rFonts w:ascii="Calibri" w:hAnsi="Calibri"/>
          <w:color w:val="FFC000"/>
          <w:lang w:eastAsia="en-GB"/>
        </w:rPr>
      </w:pPr>
      <w:r>
        <w:rPr>
          <w:rFonts w:ascii="Verdana" w:hAnsi="Verdana"/>
          <w:lang w:eastAsia="en-GB"/>
        </w:rPr>
        <w:t>Referrals to the service will be accepted from all agencies, statutory and non-statutory, and self-referrals. This will include agencies from outside of CIOS.</w:t>
      </w:r>
    </w:p>
    <w:p w14:paraId="4438825B" w14:textId="77777777" w:rsidR="007E3520" w:rsidRPr="00E667AC" w:rsidRDefault="007E3520" w:rsidP="000A75D5">
      <w:pPr>
        <w:pStyle w:val="CSPNAbodytext"/>
        <w:numPr>
          <w:ilvl w:val="1"/>
          <w:numId w:val="25"/>
        </w:numPr>
        <w:rPr>
          <w:b/>
        </w:rPr>
      </w:pPr>
      <w:r w:rsidRPr="00E667AC">
        <w:rPr>
          <w:b/>
        </w:rPr>
        <w:t>Days and hours of operation</w:t>
      </w:r>
    </w:p>
    <w:p w14:paraId="46EDB699" w14:textId="77777777" w:rsidR="00BB45AC" w:rsidRDefault="00E9209C" w:rsidP="00731C81">
      <w:pPr>
        <w:rPr>
          <w:rFonts w:ascii="Verdana" w:hAnsi="Verdana"/>
          <w:sz w:val="22"/>
          <w:szCs w:val="22"/>
        </w:rPr>
      </w:pPr>
      <w:r w:rsidRPr="00CE2996">
        <w:rPr>
          <w:rFonts w:ascii="Verdana" w:hAnsi="Verdana"/>
          <w:sz w:val="22"/>
          <w:szCs w:val="22"/>
        </w:rPr>
        <w:t xml:space="preserve">The service should be accessible to all service users, both professionals and the public </w:t>
      </w:r>
      <w:r w:rsidR="00CE2996" w:rsidRPr="00CE2996">
        <w:rPr>
          <w:rFonts w:ascii="Verdana" w:hAnsi="Verdana"/>
          <w:sz w:val="22"/>
          <w:szCs w:val="22"/>
        </w:rPr>
        <w:t xml:space="preserve">with hours and days of operation based on local need. </w:t>
      </w:r>
      <w:r w:rsidR="00BB45AC" w:rsidRPr="00CE2996">
        <w:rPr>
          <w:rFonts w:ascii="Verdana" w:hAnsi="Verdana"/>
          <w:sz w:val="22"/>
          <w:szCs w:val="22"/>
        </w:rPr>
        <w:t xml:space="preserve"> </w:t>
      </w:r>
    </w:p>
    <w:p w14:paraId="2882E7BF" w14:textId="77777777" w:rsidR="0002447D" w:rsidRPr="00193C8D" w:rsidRDefault="0002447D" w:rsidP="009B6093">
      <w:pPr>
        <w:pStyle w:val="CSPNAbodytext"/>
      </w:pPr>
    </w:p>
    <w:p w14:paraId="41014DE6" w14:textId="77777777" w:rsidR="00ED692E" w:rsidRDefault="00ED692E" w:rsidP="000A75D5">
      <w:pPr>
        <w:pStyle w:val="CSPNAbodytext"/>
        <w:numPr>
          <w:ilvl w:val="1"/>
          <w:numId w:val="25"/>
        </w:numPr>
        <w:rPr>
          <w:b/>
        </w:rPr>
      </w:pPr>
      <w:r>
        <w:rPr>
          <w:b/>
        </w:rPr>
        <w:t>Length of stay</w:t>
      </w:r>
    </w:p>
    <w:p w14:paraId="6A163D47" w14:textId="77777777" w:rsidR="00ED692E" w:rsidRDefault="00ED692E" w:rsidP="00ED692E">
      <w:pPr>
        <w:pStyle w:val="CSPNAbodytext"/>
      </w:pPr>
    </w:p>
    <w:p w14:paraId="7239CCFE" w14:textId="77777777" w:rsidR="003858D6" w:rsidRDefault="00ED692E" w:rsidP="00ED692E">
      <w:pPr>
        <w:pStyle w:val="CSPNAbodytext"/>
        <w:rPr>
          <w:rFonts w:cs="Arial"/>
        </w:rPr>
      </w:pPr>
      <w:r>
        <w:t xml:space="preserve">The length of stay will vary with the </w:t>
      </w:r>
      <w:r w:rsidR="003858D6">
        <w:t xml:space="preserve">maximum </w:t>
      </w:r>
      <w:r>
        <w:t xml:space="preserve">stay </w:t>
      </w:r>
      <w:r w:rsidR="0068574D">
        <w:t xml:space="preserve">normally </w:t>
      </w:r>
      <w:r>
        <w:t xml:space="preserve">being 20 weeks. </w:t>
      </w:r>
      <w:r w:rsidR="003858D6" w:rsidRPr="00DB67C0">
        <w:rPr>
          <w:rFonts w:cs="Arial"/>
        </w:rPr>
        <w:t>In cases where a longer stay is necessary, services will inform the commissioning team, with an agreed exit plan and a timetable for review.</w:t>
      </w:r>
      <w:r w:rsidR="003858D6">
        <w:rPr>
          <w:rFonts w:cs="Arial"/>
        </w:rPr>
        <w:t xml:space="preserve">  </w:t>
      </w:r>
    </w:p>
    <w:p w14:paraId="2E7A244F" w14:textId="77777777" w:rsidR="003858D6" w:rsidRDefault="003858D6" w:rsidP="00ED692E">
      <w:pPr>
        <w:pStyle w:val="CSPNAbodytext"/>
        <w:rPr>
          <w:rFonts w:cs="Arial"/>
        </w:rPr>
      </w:pPr>
    </w:p>
    <w:p w14:paraId="1ECFC43E" w14:textId="77777777" w:rsidR="00A5335A" w:rsidRPr="00ED692E" w:rsidRDefault="00ED692E" w:rsidP="00ED692E">
      <w:pPr>
        <w:pStyle w:val="CSPNAbodytext"/>
      </w:pPr>
      <w:r>
        <w:t xml:space="preserve">The service providers will work with service users to identify and access suitable move-on accommodation and support, where required. The service providers will share information with other support agencies to aid </w:t>
      </w:r>
      <w:r w:rsidR="00A5335A">
        <w:t>referrals</w:t>
      </w:r>
      <w:r>
        <w:t xml:space="preserve">, and to ensure the continuity of assessment and support planning. </w:t>
      </w:r>
    </w:p>
    <w:p w14:paraId="23A83453" w14:textId="77777777" w:rsidR="00ED692E" w:rsidRDefault="00ED692E" w:rsidP="00ED692E">
      <w:pPr>
        <w:pStyle w:val="CSPNAbodytext"/>
        <w:rPr>
          <w:b/>
        </w:rPr>
      </w:pPr>
    </w:p>
    <w:p w14:paraId="06EC17AB" w14:textId="77777777" w:rsidR="0002447D" w:rsidRPr="00E667AC" w:rsidRDefault="0002447D" w:rsidP="000A75D5">
      <w:pPr>
        <w:pStyle w:val="CSPNAbodytext"/>
        <w:numPr>
          <w:ilvl w:val="1"/>
          <w:numId w:val="25"/>
        </w:numPr>
        <w:rPr>
          <w:b/>
        </w:rPr>
      </w:pPr>
      <w:r w:rsidRPr="00E667AC">
        <w:rPr>
          <w:b/>
        </w:rPr>
        <w:t xml:space="preserve">Premises </w:t>
      </w:r>
    </w:p>
    <w:p w14:paraId="2A54A17C" w14:textId="77777777" w:rsidR="00BB45AC" w:rsidRPr="00193C8D" w:rsidRDefault="00BB45AC" w:rsidP="00731C81">
      <w:pPr>
        <w:rPr>
          <w:rFonts w:ascii="Verdana" w:hAnsi="Verdana" w:cs="Arial"/>
          <w:color w:val="000000"/>
          <w:sz w:val="22"/>
          <w:szCs w:val="22"/>
        </w:rPr>
      </w:pPr>
    </w:p>
    <w:p w14:paraId="0BC3EBE4" w14:textId="77777777" w:rsidR="00BB45AC" w:rsidRDefault="00BB45AC" w:rsidP="00731C81">
      <w:pPr>
        <w:rPr>
          <w:rFonts w:ascii="Verdana" w:hAnsi="Verdana" w:cs="Arial"/>
          <w:color w:val="000000"/>
          <w:sz w:val="22"/>
          <w:szCs w:val="22"/>
        </w:rPr>
      </w:pPr>
      <w:r w:rsidRPr="00193C8D">
        <w:rPr>
          <w:rFonts w:ascii="Verdana" w:hAnsi="Verdana" w:cs="Arial"/>
          <w:color w:val="000000"/>
          <w:sz w:val="22"/>
          <w:szCs w:val="22"/>
        </w:rPr>
        <w:t xml:space="preserve">Premises will be fully compliant with all requirements of the </w:t>
      </w:r>
      <w:r w:rsidR="00233159">
        <w:rPr>
          <w:rFonts w:ascii="Verdana" w:hAnsi="Verdana" w:cs="Arial"/>
          <w:color w:val="000000"/>
          <w:sz w:val="22"/>
          <w:szCs w:val="22"/>
        </w:rPr>
        <w:t xml:space="preserve">Equality </w:t>
      </w:r>
      <w:r w:rsidR="00E064C4">
        <w:rPr>
          <w:rFonts w:ascii="Verdana" w:hAnsi="Verdana" w:cs="Arial"/>
          <w:color w:val="000000"/>
          <w:sz w:val="22"/>
          <w:szCs w:val="22"/>
        </w:rPr>
        <w:t xml:space="preserve">Act </w:t>
      </w:r>
      <w:r w:rsidR="0089018D" w:rsidRPr="00193C8D">
        <w:rPr>
          <w:rFonts w:ascii="Verdana" w:hAnsi="Verdana" w:cs="Arial"/>
          <w:color w:val="000000"/>
          <w:sz w:val="22"/>
          <w:szCs w:val="22"/>
        </w:rPr>
        <w:t>in respect to accessibility.</w:t>
      </w:r>
      <w:r w:rsidRPr="00193C8D">
        <w:rPr>
          <w:rFonts w:ascii="Verdana" w:hAnsi="Verdana" w:cs="Arial"/>
          <w:color w:val="000000"/>
          <w:sz w:val="22"/>
          <w:szCs w:val="22"/>
        </w:rPr>
        <w:t xml:space="preserve"> Location of the</w:t>
      </w:r>
      <w:r w:rsidR="00067D28">
        <w:rPr>
          <w:rFonts w:ascii="Verdana" w:hAnsi="Verdana" w:cs="Arial"/>
          <w:color w:val="000000"/>
          <w:sz w:val="22"/>
          <w:szCs w:val="22"/>
        </w:rPr>
        <w:t xml:space="preserve"> dispersed units</w:t>
      </w:r>
      <w:r w:rsidRPr="00193C8D">
        <w:rPr>
          <w:rFonts w:ascii="Verdana" w:hAnsi="Verdana" w:cs="Arial"/>
          <w:color w:val="000000"/>
          <w:sz w:val="22"/>
          <w:szCs w:val="22"/>
        </w:rPr>
        <w:t xml:space="preserve"> will give full consideration to </w:t>
      </w:r>
      <w:r w:rsidR="00EE666B">
        <w:rPr>
          <w:rFonts w:ascii="Verdana" w:hAnsi="Verdana" w:cs="Arial"/>
          <w:color w:val="000000"/>
          <w:sz w:val="22"/>
          <w:szCs w:val="22"/>
        </w:rPr>
        <w:t>the needs of the local</w:t>
      </w:r>
      <w:r w:rsidRPr="00193C8D">
        <w:rPr>
          <w:rFonts w:ascii="Verdana" w:hAnsi="Verdana" w:cs="Arial"/>
          <w:color w:val="000000"/>
          <w:sz w:val="22"/>
          <w:szCs w:val="22"/>
        </w:rPr>
        <w:t xml:space="preserve"> population, relative levels of localised demand and public transport links.</w:t>
      </w:r>
    </w:p>
    <w:p w14:paraId="763D3522" w14:textId="77777777" w:rsidR="0068574D" w:rsidRDefault="0068574D" w:rsidP="00731C81">
      <w:pPr>
        <w:rPr>
          <w:rFonts w:ascii="Verdana" w:hAnsi="Verdana" w:cs="Arial"/>
          <w:color w:val="000000"/>
          <w:sz w:val="22"/>
          <w:szCs w:val="22"/>
        </w:rPr>
      </w:pPr>
    </w:p>
    <w:p w14:paraId="252C591B" w14:textId="77777777" w:rsidR="0068574D" w:rsidRPr="00193C8D" w:rsidRDefault="0068574D" w:rsidP="00731C81">
      <w:pPr>
        <w:rPr>
          <w:rFonts w:ascii="Verdana" w:hAnsi="Verdana" w:cs="Arial"/>
          <w:color w:val="000000"/>
          <w:sz w:val="22"/>
          <w:szCs w:val="22"/>
        </w:rPr>
      </w:pPr>
      <w:r>
        <w:rPr>
          <w:rFonts w:ascii="Verdana" w:hAnsi="Verdana" w:cs="Arial"/>
          <w:color w:val="000000"/>
          <w:sz w:val="22"/>
          <w:szCs w:val="22"/>
        </w:rPr>
        <w:t xml:space="preserve">A minimum of one building </w:t>
      </w:r>
      <w:r w:rsidR="008B4EA7">
        <w:rPr>
          <w:rFonts w:ascii="Verdana" w:hAnsi="Verdana" w:cs="Arial"/>
          <w:color w:val="000000"/>
          <w:sz w:val="22"/>
          <w:szCs w:val="22"/>
        </w:rPr>
        <w:t xml:space="preserve">across the county wide provision </w:t>
      </w:r>
      <w:r>
        <w:rPr>
          <w:rFonts w:ascii="Verdana" w:hAnsi="Verdana" w:cs="Arial"/>
          <w:color w:val="000000"/>
          <w:sz w:val="22"/>
          <w:szCs w:val="22"/>
        </w:rPr>
        <w:t>must be able to deliver wheelchair friendly provision.</w:t>
      </w:r>
      <w:r w:rsidR="008B4EA7">
        <w:rPr>
          <w:rFonts w:ascii="Verdana" w:hAnsi="Verdana" w:cs="Arial"/>
          <w:color w:val="000000"/>
          <w:sz w:val="22"/>
          <w:szCs w:val="22"/>
        </w:rPr>
        <w:t xml:space="preserve"> </w:t>
      </w:r>
    </w:p>
    <w:p w14:paraId="31632F1C" w14:textId="77777777" w:rsidR="00233159" w:rsidRDefault="00233159" w:rsidP="00731C81">
      <w:pPr>
        <w:rPr>
          <w:rFonts w:ascii="Verdana" w:hAnsi="Verdana" w:cs="Arial"/>
          <w:color w:val="221E1F"/>
          <w:sz w:val="22"/>
          <w:szCs w:val="22"/>
        </w:rPr>
      </w:pPr>
    </w:p>
    <w:p w14:paraId="451317E5" w14:textId="77777777" w:rsidR="00BB45AC" w:rsidRPr="00193C8D" w:rsidRDefault="003B6F74" w:rsidP="00731C81">
      <w:pPr>
        <w:rPr>
          <w:rFonts w:ascii="Verdana" w:hAnsi="Verdana" w:cs="Arial"/>
          <w:color w:val="221E1F"/>
          <w:sz w:val="22"/>
          <w:szCs w:val="22"/>
        </w:rPr>
      </w:pPr>
      <w:r>
        <w:rPr>
          <w:rFonts w:ascii="Verdana" w:hAnsi="Verdana" w:cs="Arial"/>
          <w:color w:val="221E1F"/>
          <w:sz w:val="22"/>
          <w:szCs w:val="22"/>
        </w:rPr>
        <w:lastRenderedPageBreak/>
        <w:t>The service p</w:t>
      </w:r>
      <w:r w:rsidR="00BB45AC" w:rsidRPr="00193C8D">
        <w:rPr>
          <w:rFonts w:ascii="Verdana" w:hAnsi="Verdana" w:cs="Arial"/>
          <w:color w:val="221E1F"/>
          <w:sz w:val="22"/>
          <w:szCs w:val="22"/>
        </w:rPr>
        <w:t>rovider is expected to provide and operate all required premises within the Contract Price.</w:t>
      </w:r>
    </w:p>
    <w:p w14:paraId="0888740D" w14:textId="77777777" w:rsidR="00BB45AC" w:rsidRPr="00193C8D" w:rsidRDefault="00BB45AC" w:rsidP="00731C81">
      <w:pPr>
        <w:rPr>
          <w:rFonts w:ascii="Verdana" w:hAnsi="Verdana" w:cs="Arial"/>
          <w:color w:val="221E1F"/>
          <w:sz w:val="22"/>
          <w:szCs w:val="22"/>
        </w:rPr>
      </w:pPr>
    </w:p>
    <w:p w14:paraId="75D8D19D" w14:textId="77777777" w:rsidR="00BB45AC" w:rsidRPr="00193C8D" w:rsidRDefault="00BB45AC" w:rsidP="00731C81">
      <w:pPr>
        <w:rPr>
          <w:rFonts w:ascii="Verdana" w:hAnsi="Verdana" w:cs="Arial"/>
          <w:color w:val="221E1F"/>
          <w:sz w:val="22"/>
          <w:szCs w:val="22"/>
        </w:rPr>
      </w:pPr>
      <w:r w:rsidRPr="00193C8D">
        <w:rPr>
          <w:rFonts w:ascii="Verdana" w:hAnsi="Verdana" w:cs="Arial"/>
          <w:color w:val="221E1F"/>
          <w:sz w:val="22"/>
          <w:szCs w:val="22"/>
        </w:rPr>
        <w:t xml:space="preserve">It is the responsibility of the </w:t>
      </w:r>
      <w:r w:rsidR="003B6F74">
        <w:rPr>
          <w:rFonts w:ascii="Verdana" w:hAnsi="Verdana" w:cs="Arial"/>
          <w:color w:val="000000"/>
          <w:sz w:val="22"/>
          <w:szCs w:val="22"/>
        </w:rPr>
        <w:t>s</w:t>
      </w:r>
      <w:r w:rsidRPr="00193C8D">
        <w:rPr>
          <w:rFonts w:ascii="Verdana" w:hAnsi="Verdana" w:cs="Arial"/>
          <w:color w:val="000000"/>
          <w:sz w:val="22"/>
          <w:szCs w:val="22"/>
        </w:rPr>
        <w:t xml:space="preserve">ervice </w:t>
      </w:r>
      <w:r w:rsidR="003B6F74">
        <w:rPr>
          <w:rFonts w:ascii="Verdana" w:hAnsi="Verdana" w:cs="Arial"/>
          <w:color w:val="221E1F"/>
          <w:sz w:val="22"/>
          <w:szCs w:val="22"/>
        </w:rPr>
        <w:t>p</w:t>
      </w:r>
      <w:r w:rsidRPr="00193C8D">
        <w:rPr>
          <w:rFonts w:ascii="Verdana" w:hAnsi="Verdana" w:cs="Arial"/>
          <w:color w:val="221E1F"/>
          <w:sz w:val="22"/>
          <w:szCs w:val="22"/>
        </w:rPr>
        <w:t>rovider to ensure that all premises (includin</w:t>
      </w:r>
      <w:r w:rsidR="003B6F74">
        <w:rPr>
          <w:rFonts w:ascii="Verdana" w:hAnsi="Verdana" w:cs="Arial"/>
          <w:color w:val="221E1F"/>
          <w:sz w:val="22"/>
          <w:szCs w:val="22"/>
        </w:rPr>
        <w:t>g vehicles) being used for the s</w:t>
      </w:r>
      <w:r w:rsidRPr="00193C8D">
        <w:rPr>
          <w:rFonts w:ascii="Verdana" w:hAnsi="Verdana" w:cs="Arial"/>
          <w:color w:val="221E1F"/>
          <w:sz w:val="22"/>
          <w:szCs w:val="22"/>
        </w:rPr>
        <w:t>ervice are fit for the purpose of providing the Service.</w:t>
      </w:r>
    </w:p>
    <w:p w14:paraId="19EE6B66" w14:textId="77777777" w:rsidR="00BB45AC" w:rsidRPr="00193C8D" w:rsidRDefault="00BB45AC" w:rsidP="00731C81">
      <w:pPr>
        <w:rPr>
          <w:rFonts w:ascii="Verdana" w:hAnsi="Verdana" w:cs="Arial"/>
          <w:color w:val="221E1F"/>
          <w:sz w:val="22"/>
          <w:szCs w:val="22"/>
        </w:rPr>
      </w:pPr>
    </w:p>
    <w:p w14:paraId="6A9AE92A" w14:textId="77777777" w:rsidR="00BB45AC" w:rsidRDefault="00BB45AC" w:rsidP="00731C81">
      <w:pPr>
        <w:rPr>
          <w:rFonts w:ascii="Verdana" w:hAnsi="Verdana" w:cs="Arial"/>
          <w:color w:val="221E1F"/>
          <w:sz w:val="22"/>
          <w:szCs w:val="22"/>
        </w:rPr>
      </w:pPr>
      <w:r w:rsidRPr="00193C8D">
        <w:rPr>
          <w:rFonts w:ascii="Verdana" w:hAnsi="Verdana" w:cs="Arial"/>
          <w:color w:val="221E1F"/>
          <w:sz w:val="22"/>
          <w:szCs w:val="22"/>
        </w:rPr>
        <w:t xml:space="preserve">The </w:t>
      </w:r>
      <w:r w:rsidR="003B6F74">
        <w:rPr>
          <w:rFonts w:ascii="Verdana" w:hAnsi="Verdana" w:cs="Arial"/>
          <w:color w:val="000000"/>
          <w:sz w:val="22"/>
          <w:szCs w:val="22"/>
        </w:rPr>
        <w:t>s</w:t>
      </w:r>
      <w:r w:rsidRPr="00193C8D">
        <w:rPr>
          <w:rFonts w:ascii="Verdana" w:hAnsi="Verdana" w:cs="Arial"/>
          <w:color w:val="000000"/>
          <w:sz w:val="22"/>
          <w:szCs w:val="22"/>
        </w:rPr>
        <w:t xml:space="preserve">ervice </w:t>
      </w:r>
      <w:r w:rsidR="003B6F74">
        <w:rPr>
          <w:rFonts w:ascii="Verdana" w:hAnsi="Verdana" w:cs="Arial"/>
          <w:color w:val="221E1F"/>
          <w:sz w:val="22"/>
          <w:szCs w:val="22"/>
        </w:rPr>
        <w:t>p</w:t>
      </w:r>
      <w:r w:rsidRPr="00193C8D">
        <w:rPr>
          <w:rFonts w:ascii="Verdana" w:hAnsi="Verdana" w:cs="Arial"/>
          <w:color w:val="221E1F"/>
          <w:sz w:val="22"/>
          <w:szCs w:val="22"/>
        </w:rPr>
        <w:t xml:space="preserve">rovider will </w:t>
      </w:r>
      <w:r w:rsidR="00233159">
        <w:rPr>
          <w:rFonts w:ascii="Verdana" w:hAnsi="Verdana" w:cs="Arial"/>
          <w:color w:val="221E1F"/>
          <w:sz w:val="22"/>
          <w:szCs w:val="22"/>
        </w:rPr>
        <w:t xml:space="preserve">ensure safe working practices and </w:t>
      </w:r>
      <w:r w:rsidRPr="00193C8D">
        <w:rPr>
          <w:rFonts w:ascii="Verdana" w:hAnsi="Verdana" w:cs="Arial"/>
          <w:color w:val="221E1F"/>
          <w:sz w:val="22"/>
          <w:szCs w:val="22"/>
        </w:rPr>
        <w:t>conduct regular risk asses</w:t>
      </w:r>
      <w:r w:rsidR="00233159">
        <w:rPr>
          <w:rFonts w:ascii="Verdana" w:hAnsi="Verdana" w:cs="Arial"/>
          <w:color w:val="221E1F"/>
          <w:sz w:val="22"/>
          <w:szCs w:val="22"/>
        </w:rPr>
        <w:t>sments on all premises utilised where they have sole occupancy and/or responsibility for the building.</w:t>
      </w:r>
    </w:p>
    <w:p w14:paraId="53EFEA8A" w14:textId="77777777" w:rsidR="007E3520" w:rsidRPr="00731C81" w:rsidRDefault="007E3520" w:rsidP="009B6093">
      <w:pPr>
        <w:pStyle w:val="CSPNAbodytext"/>
      </w:pPr>
    </w:p>
    <w:p w14:paraId="36059AC2" w14:textId="77777777" w:rsidR="007E3520" w:rsidRPr="004D57CB" w:rsidRDefault="00BB45AC" w:rsidP="004D57CB">
      <w:pPr>
        <w:pStyle w:val="CSPNAbodytext"/>
        <w:numPr>
          <w:ilvl w:val="1"/>
          <w:numId w:val="25"/>
        </w:numPr>
        <w:rPr>
          <w:b/>
        </w:rPr>
      </w:pPr>
      <w:r w:rsidRPr="004D57CB">
        <w:rPr>
          <w:b/>
        </w:rPr>
        <w:t>Response times</w:t>
      </w:r>
    </w:p>
    <w:p w14:paraId="100ECA2A" w14:textId="77777777" w:rsidR="00193C8D" w:rsidRDefault="00193C8D" w:rsidP="00731C81">
      <w:pPr>
        <w:rPr>
          <w:rFonts w:ascii="Verdana" w:hAnsi="Verdana" w:cs="Arial"/>
          <w:sz w:val="22"/>
          <w:szCs w:val="22"/>
        </w:rPr>
      </w:pPr>
    </w:p>
    <w:p w14:paraId="226E5DE3" w14:textId="77777777" w:rsidR="00BB45AC" w:rsidRPr="00193C8D" w:rsidRDefault="00BB45AC" w:rsidP="00731C81">
      <w:pPr>
        <w:rPr>
          <w:rFonts w:ascii="Verdana" w:hAnsi="Verdana" w:cs="Arial"/>
          <w:sz w:val="22"/>
          <w:szCs w:val="22"/>
        </w:rPr>
      </w:pPr>
      <w:r w:rsidRPr="00193C8D">
        <w:rPr>
          <w:rFonts w:ascii="Verdana" w:hAnsi="Verdana" w:cs="Arial"/>
          <w:sz w:val="22"/>
          <w:szCs w:val="22"/>
        </w:rPr>
        <w:t xml:space="preserve">The provider will need to demonstrate equity of access and outcomes across the protected characteristics established within the </w:t>
      </w:r>
      <w:r w:rsidR="00233159">
        <w:rPr>
          <w:rFonts w:ascii="Verdana" w:hAnsi="Verdana" w:cs="Arial"/>
          <w:sz w:val="22"/>
          <w:szCs w:val="22"/>
        </w:rPr>
        <w:t>Equality Act</w:t>
      </w:r>
      <w:r w:rsidRPr="00193C8D">
        <w:rPr>
          <w:rFonts w:ascii="Verdana" w:hAnsi="Verdana" w:cs="Arial"/>
          <w:sz w:val="22"/>
          <w:szCs w:val="22"/>
        </w:rPr>
        <w:t>.</w:t>
      </w:r>
    </w:p>
    <w:p w14:paraId="7F14A2E1" w14:textId="77777777" w:rsidR="00BB45AC" w:rsidRPr="00ED692E" w:rsidRDefault="00233159" w:rsidP="000A75D5">
      <w:pPr>
        <w:numPr>
          <w:ilvl w:val="0"/>
          <w:numId w:val="20"/>
        </w:numPr>
        <w:spacing w:after="200"/>
        <w:ind w:left="709" w:hanging="425"/>
        <w:rPr>
          <w:rFonts w:ascii="Verdana" w:hAnsi="Verdana" w:cs="Arial"/>
          <w:bCs/>
          <w:sz w:val="22"/>
          <w:szCs w:val="22"/>
        </w:rPr>
      </w:pPr>
      <w:r w:rsidRPr="00ED692E">
        <w:rPr>
          <w:rFonts w:ascii="Verdana" w:hAnsi="Verdana" w:cs="Arial"/>
          <w:bCs/>
          <w:sz w:val="22"/>
          <w:szCs w:val="22"/>
        </w:rPr>
        <w:t>All</w:t>
      </w:r>
      <w:r w:rsidR="00ED692E" w:rsidRPr="00ED692E">
        <w:rPr>
          <w:rFonts w:ascii="Verdana" w:hAnsi="Verdana" w:cs="Arial"/>
          <w:bCs/>
          <w:sz w:val="22"/>
          <w:szCs w:val="22"/>
        </w:rPr>
        <w:t xml:space="preserve"> service users will receive a risk assessment at the point of referral. </w:t>
      </w:r>
    </w:p>
    <w:p w14:paraId="55B994A3" w14:textId="77777777" w:rsidR="00CE2996" w:rsidRPr="00ED692E" w:rsidRDefault="00B000A1" w:rsidP="000A75D5">
      <w:pPr>
        <w:pStyle w:val="01BSCCParagraphbodystyle"/>
        <w:numPr>
          <w:ilvl w:val="0"/>
          <w:numId w:val="20"/>
        </w:numPr>
        <w:spacing w:after="0"/>
        <w:ind w:hanging="425"/>
        <w:rPr>
          <w:rFonts w:cs="Arial"/>
          <w:b/>
          <w:szCs w:val="22"/>
        </w:rPr>
      </w:pPr>
      <w:r w:rsidRPr="00ED692E">
        <w:t>A comprehensive</w:t>
      </w:r>
      <w:r w:rsidR="00CE2996" w:rsidRPr="00ED692E">
        <w:t xml:space="preserve"> assessment in which </w:t>
      </w:r>
      <w:r w:rsidRPr="00ED692E">
        <w:t xml:space="preserve">individual </w:t>
      </w:r>
      <w:r w:rsidR="00CE2996" w:rsidRPr="00ED692E">
        <w:t>details and a demographic a</w:t>
      </w:r>
      <w:r w:rsidR="00233159" w:rsidRPr="00ED692E">
        <w:t xml:space="preserve">nd risk profile are recorded, </w:t>
      </w:r>
      <w:r w:rsidR="00CE2996" w:rsidRPr="00ED692E">
        <w:t xml:space="preserve">safety planning, referrals </w:t>
      </w:r>
      <w:r w:rsidR="00233159" w:rsidRPr="00ED692E">
        <w:t>(if appropriate) or advice and information</w:t>
      </w:r>
      <w:r w:rsidR="00CE2996" w:rsidRPr="00ED692E">
        <w:t xml:space="preserve"> is achieved. This will take place </w:t>
      </w:r>
      <w:r w:rsidR="00ED692E" w:rsidRPr="00ED692E">
        <w:t xml:space="preserve">no longer than 2 weeks after entering the service. </w:t>
      </w:r>
    </w:p>
    <w:p w14:paraId="4B8817A4" w14:textId="77777777" w:rsidR="00ED692E" w:rsidRPr="00B40BE7" w:rsidRDefault="00ED692E" w:rsidP="00ED692E">
      <w:pPr>
        <w:pStyle w:val="01BSCCParagraphbodystyle"/>
        <w:spacing w:after="0"/>
        <w:ind w:left="295"/>
        <w:rPr>
          <w:rFonts w:cs="Arial"/>
          <w:b/>
          <w:szCs w:val="22"/>
          <w:highlight w:val="yellow"/>
        </w:rPr>
      </w:pPr>
    </w:p>
    <w:p w14:paraId="3EFFD408" w14:textId="77777777" w:rsidR="007E3520" w:rsidRPr="00E667AC" w:rsidRDefault="007E3520" w:rsidP="000A75D5">
      <w:pPr>
        <w:pStyle w:val="CSPNAbodytext"/>
        <w:numPr>
          <w:ilvl w:val="1"/>
          <w:numId w:val="25"/>
        </w:numPr>
        <w:rPr>
          <w:b/>
        </w:rPr>
      </w:pPr>
      <w:r w:rsidRPr="00E667AC">
        <w:rPr>
          <w:b/>
        </w:rPr>
        <w:t>Promotion, marketing and communications</w:t>
      </w:r>
    </w:p>
    <w:p w14:paraId="77760E7F" w14:textId="77777777" w:rsidR="00193C8D" w:rsidRPr="00731C81" w:rsidRDefault="00193C8D" w:rsidP="009B6093">
      <w:pPr>
        <w:pStyle w:val="CSPNAbodytext"/>
      </w:pPr>
    </w:p>
    <w:p w14:paraId="071704F1" w14:textId="77777777" w:rsidR="00233159" w:rsidRDefault="00277EA3" w:rsidP="000A75D5">
      <w:pPr>
        <w:widowControl w:val="0"/>
        <w:numPr>
          <w:ilvl w:val="0"/>
          <w:numId w:val="13"/>
        </w:numPr>
        <w:autoSpaceDE w:val="0"/>
        <w:autoSpaceDN w:val="0"/>
        <w:adjustRightInd w:val="0"/>
        <w:ind w:left="714" w:hanging="357"/>
        <w:rPr>
          <w:rFonts w:ascii="Verdana" w:hAnsi="Verdana" w:cs="Arial"/>
          <w:sz w:val="22"/>
          <w:szCs w:val="22"/>
          <w:lang w:eastAsia="en-GB"/>
        </w:rPr>
      </w:pPr>
      <w:r>
        <w:rPr>
          <w:rFonts w:ascii="Verdana" w:hAnsi="Verdana" w:cs="Arial"/>
          <w:color w:val="221E1F"/>
          <w:sz w:val="22"/>
          <w:szCs w:val="22"/>
        </w:rPr>
        <w:t>The p</w:t>
      </w:r>
      <w:r w:rsidR="00BB45AC" w:rsidRPr="00193C8D">
        <w:rPr>
          <w:rFonts w:ascii="Verdana" w:hAnsi="Verdana" w:cs="Arial"/>
          <w:color w:val="221E1F"/>
          <w:sz w:val="22"/>
          <w:szCs w:val="22"/>
        </w:rPr>
        <w:t xml:space="preserve">rovider is responsible </w:t>
      </w:r>
      <w:r w:rsidR="00731C81">
        <w:rPr>
          <w:rFonts w:ascii="Verdana" w:hAnsi="Verdana" w:cs="Arial"/>
          <w:color w:val="221E1F"/>
          <w:sz w:val="22"/>
          <w:szCs w:val="22"/>
        </w:rPr>
        <w:t xml:space="preserve">for </w:t>
      </w:r>
      <w:r w:rsidR="00233159">
        <w:rPr>
          <w:rFonts w:ascii="Verdana" w:hAnsi="Verdana" w:cs="Arial"/>
          <w:sz w:val="22"/>
          <w:szCs w:val="22"/>
          <w:lang w:eastAsia="en-GB"/>
        </w:rPr>
        <w:t>adopting and promoting local</w:t>
      </w:r>
      <w:r w:rsidR="00233159" w:rsidRPr="00C9443A">
        <w:rPr>
          <w:rFonts w:ascii="Verdana" w:hAnsi="Verdana" w:cs="Arial"/>
          <w:sz w:val="22"/>
          <w:szCs w:val="22"/>
          <w:lang w:eastAsia="en-GB"/>
        </w:rPr>
        <w:t xml:space="preserve"> refer</w:t>
      </w:r>
      <w:r w:rsidR="00233159">
        <w:rPr>
          <w:rFonts w:ascii="Verdana" w:hAnsi="Verdana" w:cs="Arial"/>
          <w:sz w:val="22"/>
          <w:szCs w:val="22"/>
          <w:lang w:eastAsia="en-GB"/>
        </w:rPr>
        <w:t>ral pathways to support service users, identifying gaps and working in partnership to develop pathways.</w:t>
      </w:r>
    </w:p>
    <w:p w14:paraId="19254D1F" w14:textId="77777777" w:rsidR="00233159" w:rsidRPr="00C9443A" w:rsidRDefault="00233159" w:rsidP="00731C81">
      <w:pPr>
        <w:widowControl w:val="0"/>
        <w:autoSpaceDE w:val="0"/>
        <w:autoSpaceDN w:val="0"/>
        <w:adjustRightInd w:val="0"/>
        <w:ind w:left="357"/>
        <w:rPr>
          <w:rFonts w:ascii="Verdana" w:hAnsi="Verdana" w:cs="Arial"/>
          <w:sz w:val="22"/>
          <w:szCs w:val="22"/>
          <w:lang w:eastAsia="en-GB"/>
        </w:rPr>
      </w:pPr>
      <w:r w:rsidRPr="00C9443A">
        <w:rPr>
          <w:rFonts w:ascii="Verdana" w:hAnsi="Verdana" w:cs="Arial"/>
          <w:sz w:val="22"/>
          <w:szCs w:val="22"/>
          <w:lang w:eastAsia="en-GB"/>
        </w:rPr>
        <w:t xml:space="preserve"> </w:t>
      </w:r>
    </w:p>
    <w:p w14:paraId="470C613F" w14:textId="77777777" w:rsidR="00BB45AC" w:rsidRPr="00193C8D" w:rsidRDefault="00277EA3" w:rsidP="000A75D5">
      <w:pPr>
        <w:numPr>
          <w:ilvl w:val="0"/>
          <w:numId w:val="19"/>
        </w:numPr>
        <w:spacing w:after="200"/>
        <w:rPr>
          <w:rFonts w:ascii="Verdana" w:hAnsi="Verdana" w:cs="Arial"/>
          <w:color w:val="221E1F"/>
          <w:sz w:val="22"/>
          <w:szCs w:val="22"/>
        </w:rPr>
      </w:pPr>
      <w:r>
        <w:rPr>
          <w:rFonts w:ascii="Verdana" w:hAnsi="Verdana" w:cs="Arial"/>
          <w:color w:val="221E1F"/>
          <w:sz w:val="22"/>
          <w:szCs w:val="22"/>
        </w:rPr>
        <w:t>The p</w:t>
      </w:r>
      <w:r w:rsidR="00EE666B">
        <w:rPr>
          <w:rFonts w:ascii="Verdana" w:hAnsi="Verdana" w:cs="Arial"/>
          <w:color w:val="221E1F"/>
          <w:sz w:val="22"/>
          <w:szCs w:val="22"/>
        </w:rPr>
        <w:t>rovider will enhance delivery using</w:t>
      </w:r>
      <w:r w:rsidR="00BB45AC" w:rsidRPr="00193C8D">
        <w:rPr>
          <w:rFonts w:ascii="Verdana" w:hAnsi="Verdana" w:cs="Arial"/>
          <w:color w:val="221E1F"/>
          <w:sz w:val="22"/>
          <w:szCs w:val="22"/>
        </w:rPr>
        <w:t xml:space="preserve"> web</w:t>
      </w:r>
      <w:r w:rsidR="007509C3">
        <w:rPr>
          <w:rFonts w:ascii="Verdana" w:hAnsi="Verdana" w:cs="Arial"/>
          <w:color w:val="221E1F"/>
          <w:sz w:val="22"/>
          <w:szCs w:val="22"/>
        </w:rPr>
        <w:t>-</w:t>
      </w:r>
      <w:r w:rsidR="00BB45AC" w:rsidRPr="00193C8D">
        <w:rPr>
          <w:rFonts w:ascii="Verdana" w:hAnsi="Verdana" w:cs="Arial"/>
          <w:color w:val="221E1F"/>
          <w:sz w:val="22"/>
          <w:szCs w:val="22"/>
        </w:rPr>
        <w:t>based services</w:t>
      </w:r>
      <w:r w:rsidR="00EE666B">
        <w:rPr>
          <w:rFonts w:ascii="Verdana" w:hAnsi="Verdana" w:cs="Arial"/>
          <w:color w:val="221E1F"/>
          <w:sz w:val="22"/>
          <w:szCs w:val="22"/>
        </w:rPr>
        <w:t xml:space="preserve"> and </w:t>
      </w:r>
      <w:r w:rsidR="008B4EA7">
        <w:rPr>
          <w:rFonts w:ascii="Verdana" w:hAnsi="Verdana" w:cs="Arial"/>
          <w:color w:val="221E1F"/>
          <w:sz w:val="22"/>
          <w:szCs w:val="22"/>
        </w:rPr>
        <w:t xml:space="preserve">receive initial online referrals from the DASV system using the ECMS.  </w:t>
      </w:r>
    </w:p>
    <w:p w14:paraId="40FB9690" w14:textId="77777777" w:rsidR="00BB45AC" w:rsidRPr="00193C8D" w:rsidRDefault="00277EA3" w:rsidP="000A75D5">
      <w:pPr>
        <w:numPr>
          <w:ilvl w:val="0"/>
          <w:numId w:val="19"/>
        </w:numPr>
        <w:spacing w:after="200"/>
        <w:rPr>
          <w:rFonts w:ascii="Verdana" w:hAnsi="Verdana" w:cs="Arial"/>
          <w:color w:val="221E1F"/>
          <w:sz w:val="22"/>
          <w:szCs w:val="22"/>
        </w:rPr>
      </w:pPr>
      <w:r>
        <w:rPr>
          <w:rFonts w:ascii="Verdana" w:hAnsi="Verdana" w:cs="Arial"/>
          <w:color w:val="221E1F"/>
          <w:sz w:val="22"/>
          <w:szCs w:val="22"/>
        </w:rPr>
        <w:t>The p</w:t>
      </w:r>
      <w:r w:rsidR="00BB45AC" w:rsidRPr="00193C8D">
        <w:rPr>
          <w:rFonts w:ascii="Verdana" w:hAnsi="Verdana" w:cs="Arial"/>
          <w:color w:val="221E1F"/>
          <w:sz w:val="22"/>
          <w:szCs w:val="22"/>
        </w:rPr>
        <w:t>rovider will be responsible for providing and maintaining a website</w:t>
      </w:r>
      <w:r w:rsidR="00233159">
        <w:rPr>
          <w:rFonts w:ascii="Verdana" w:hAnsi="Verdana" w:cs="Arial"/>
          <w:color w:val="221E1F"/>
          <w:sz w:val="22"/>
          <w:szCs w:val="22"/>
        </w:rPr>
        <w:t>, including contributing to the Safer Cornwall website,</w:t>
      </w:r>
      <w:r w:rsidR="00BB45AC" w:rsidRPr="00193C8D">
        <w:rPr>
          <w:rFonts w:ascii="Verdana" w:hAnsi="Verdana" w:cs="Arial"/>
          <w:color w:val="221E1F"/>
          <w:sz w:val="22"/>
          <w:szCs w:val="22"/>
        </w:rPr>
        <w:t xml:space="preserve"> on which the public and other stakeholders can easily find information on the service.</w:t>
      </w:r>
    </w:p>
    <w:p w14:paraId="0ECBE2A4" w14:textId="77777777" w:rsidR="000022E5" w:rsidRPr="00233159" w:rsidRDefault="00277EA3" w:rsidP="000A75D5">
      <w:pPr>
        <w:numPr>
          <w:ilvl w:val="0"/>
          <w:numId w:val="19"/>
        </w:numPr>
        <w:spacing w:after="200"/>
        <w:rPr>
          <w:rFonts w:ascii="Verdana" w:hAnsi="Verdana" w:cs="Arial"/>
          <w:color w:val="221E1F"/>
          <w:sz w:val="22"/>
          <w:szCs w:val="22"/>
        </w:rPr>
      </w:pPr>
      <w:r>
        <w:rPr>
          <w:rFonts w:ascii="Verdana" w:hAnsi="Verdana" w:cs="Arial"/>
          <w:color w:val="221E1F"/>
          <w:sz w:val="22"/>
          <w:szCs w:val="22"/>
        </w:rPr>
        <w:t>The p</w:t>
      </w:r>
      <w:r w:rsidR="00BB45AC" w:rsidRPr="00233159">
        <w:rPr>
          <w:rFonts w:ascii="Verdana" w:hAnsi="Verdana" w:cs="Arial"/>
          <w:color w:val="221E1F"/>
          <w:sz w:val="22"/>
          <w:szCs w:val="22"/>
        </w:rPr>
        <w:t>rovider will ensure that they implement a comprehensive communications strategy to support service design and delivery, detailing how they will respond to the full range of communication requirements including a response to</w:t>
      </w:r>
      <w:r w:rsidR="00731C81">
        <w:rPr>
          <w:rFonts w:ascii="Verdana" w:hAnsi="Verdana" w:cs="Arial"/>
          <w:color w:val="221E1F"/>
          <w:sz w:val="22"/>
          <w:szCs w:val="22"/>
        </w:rPr>
        <w:t xml:space="preserve"> general enquiries, on-going car</w:t>
      </w:r>
      <w:r w:rsidR="00BB45AC" w:rsidRPr="00233159">
        <w:rPr>
          <w:rFonts w:ascii="Verdana" w:hAnsi="Verdana" w:cs="Arial"/>
          <w:color w:val="221E1F"/>
          <w:sz w:val="22"/>
          <w:szCs w:val="22"/>
        </w:rPr>
        <w:t xml:space="preserve">e management issues and the handling of </w:t>
      </w:r>
      <w:r w:rsidR="00EE666B">
        <w:rPr>
          <w:rFonts w:ascii="Verdana" w:hAnsi="Verdana" w:cs="Arial"/>
          <w:color w:val="221E1F"/>
          <w:sz w:val="22"/>
          <w:szCs w:val="22"/>
        </w:rPr>
        <w:t>high risk/</w:t>
      </w:r>
      <w:r w:rsidR="00BB45AC" w:rsidRPr="00233159">
        <w:rPr>
          <w:rFonts w:ascii="Verdana" w:hAnsi="Verdana" w:cs="Arial"/>
          <w:color w:val="221E1F"/>
          <w:sz w:val="22"/>
          <w:szCs w:val="22"/>
        </w:rPr>
        <w:t>crisis/emergency situations.</w:t>
      </w:r>
    </w:p>
    <w:bookmarkEnd w:id="15"/>
    <w:bookmarkEnd w:id="16"/>
    <w:bookmarkEnd w:id="17"/>
    <w:p w14:paraId="3EC25644" w14:textId="77777777" w:rsidR="00170246" w:rsidRDefault="00170246" w:rsidP="008E4845">
      <w:pPr>
        <w:pStyle w:val="Heading1"/>
        <w:rPr>
          <w:rFonts w:ascii="Verdana" w:hAnsi="Verdana"/>
          <w:b w:val="0"/>
          <w:iCs/>
          <w:kern w:val="0"/>
          <w:sz w:val="22"/>
          <w:szCs w:val="22"/>
          <w:lang w:val="en" w:eastAsia="en-GB"/>
        </w:rPr>
      </w:pPr>
    </w:p>
    <w:p w14:paraId="40743A62" w14:textId="77777777" w:rsidR="0089018D" w:rsidRPr="008E4845" w:rsidRDefault="008E4845" w:rsidP="008E4845">
      <w:pPr>
        <w:pStyle w:val="Heading1"/>
        <w:rPr>
          <w:rFonts w:ascii="Verdana" w:hAnsi="Verdana"/>
          <w:bCs/>
          <w:sz w:val="22"/>
        </w:rPr>
      </w:pPr>
      <w:bookmarkStart w:id="22" w:name="_Toc526884287"/>
      <w:r w:rsidRPr="008E4845">
        <w:rPr>
          <w:rFonts w:ascii="Verdana" w:hAnsi="Verdana"/>
          <w:bCs/>
          <w:sz w:val="22"/>
        </w:rPr>
        <w:t>8.</w:t>
      </w:r>
      <w:r w:rsidR="00FB1EBB">
        <w:rPr>
          <w:rFonts w:ascii="Verdana" w:hAnsi="Verdana"/>
          <w:bCs/>
          <w:sz w:val="22"/>
        </w:rPr>
        <w:t xml:space="preserve"> </w:t>
      </w:r>
      <w:r w:rsidR="0089018D" w:rsidRPr="008E4845">
        <w:rPr>
          <w:rFonts w:ascii="Verdana" w:hAnsi="Verdana"/>
          <w:bCs/>
          <w:sz w:val="22"/>
        </w:rPr>
        <w:t>Health and safety requirements</w:t>
      </w:r>
      <w:bookmarkEnd w:id="22"/>
      <w:r w:rsidR="0089018D" w:rsidRPr="008E4845">
        <w:rPr>
          <w:rFonts w:ascii="Verdana" w:hAnsi="Verdana"/>
          <w:bCs/>
          <w:sz w:val="22"/>
        </w:rPr>
        <w:t xml:space="preserve"> </w:t>
      </w:r>
    </w:p>
    <w:p w14:paraId="45F0869C" w14:textId="77777777" w:rsidR="009F0C80" w:rsidRPr="005B48BF" w:rsidRDefault="009F0C80" w:rsidP="000A75D5">
      <w:pPr>
        <w:numPr>
          <w:ilvl w:val="0"/>
          <w:numId w:val="40"/>
        </w:numPr>
        <w:rPr>
          <w:rFonts w:ascii="Verdana" w:hAnsi="Verdana"/>
          <w:color w:val="000000"/>
          <w:sz w:val="22"/>
          <w:szCs w:val="22"/>
        </w:rPr>
      </w:pPr>
      <w:r w:rsidRPr="005B48BF">
        <w:rPr>
          <w:rFonts w:ascii="Verdana" w:hAnsi="Verdana"/>
          <w:color w:val="000000"/>
          <w:sz w:val="22"/>
          <w:szCs w:val="22"/>
        </w:rPr>
        <w:t>The provider will have, within the last twelve months, successfully completed a prequalification application undertaken by an assessment provider able to demonstrate that its information gathering process conforms to PAS 91.</w:t>
      </w:r>
    </w:p>
    <w:p w14:paraId="3768F3AD" w14:textId="77777777" w:rsidR="009F0C80" w:rsidRPr="005B48BF" w:rsidRDefault="009F0C80" w:rsidP="000A75D5">
      <w:pPr>
        <w:numPr>
          <w:ilvl w:val="0"/>
          <w:numId w:val="40"/>
        </w:numPr>
        <w:rPr>
          <w:rFonts w:ascii="Verdana" w:hAnsi="Verdana"/>
          <w:color w:val="000000"/>
          <w:sz w:val="22"/>
          <w:szCs w:val="22"/>
        </w:rPr>
      </w:pPr>
      <w:r w:rsidRPr="005B48BF">
        <w:rPr>
          <w:rFonts w:ascii="Verdana" w:hAnsi="Verdana"/>
          <w:color w:val="000000"/>
          <w:sz w:val="22"/>
          <w:szCs w:val="22"/>
        </w:rPr>
        <w:t xml:space="preserve">The provider will have, within the last twelve months, successfully met the assessment requirements of a scheme in registered membership of the </w:t>
      </w:r>
      <w:hyperlink r:id="rId20" w:history="1">
        <w:r w:rsidRPr="005B48BF">
          <w:rPr>
            <w:rStyle w:val="Hyperlink"/>
            <w:rFonts w:ascii="Verdana" w:hAnsi="Verdana"/>
            <w:color w:val="000000"/>
            <w:sz w:val="22"/>
            <w:szCs w:val="22"/>
          </w:rPr>
          <w:t>Safety Schemes in Procurement (SSIP) forum</w:t>
        </w:r>
      </w:hyperlink>
    </w:p>
    <w:p w14:paraId="505907FE" w14:textId="77777777" w:rsidR="009F0C80" w:rsidRPr="005B48BF" w:rsidRDefault="009F0C80" w:rsidP="000A75D5">
      <w:pPr>
        <w:numPr>
          <w:ilvl w:val="0"/>
          <w:numId w:val="40"/>
        </w:numPr>
        <w:rPr>
          <w:rFonts w:ascii="Verdana" w:hAnsi="Verdana"/>
          <w:color w:val="000000"/>
          <w:sz w:val="22"/>
          <w:szCs w:val="22"/>
        </w:rPr>
      </w:pPr>
      <w:r w:rsidRPr="005B48BF">
        <w:rPr>
          <w:rFonts w:ascii="Verdana" w:hAnsi="Verdana"/>
          <w:color w:val="000000"/>
          <w:sz w:val="22"/>
          <w:szCs w:val="22"/>
        </w:rPr>
        <w:t>The provider will hold a UKAS or equivalent, accredited independent third</w:t>
      </w:r>
      <w:r w:rsidR="007509C3">
        <w:rPr>
          <w:rFonts w:ascii="Verdana" w:hAnsi="Verdana"/>
          <w:color w:val="000000"/>
          <w:sz w:val="22"/>
          <w:szCs w:val="22"/>
        </w:rPr>
        <w:t>-</w:t>
      </w:r>
      <w:r w:rsidRPr="005B48BF">
        <w:rPr>
          <w:rFonts w:ascii="Verdana" w:hAnsi="Verdana"/>
          <w:color w:val="000000"/>
          <w:sz w:val="22"/>
          <w:szCs w:val="22"/>
        </w:rPr>
        <w:t>party certificate of compliance with BS OHSAS 18001.</w:t>
      </w:r>
    </w:p>
    <w:p w14:paraId="02947471" w14:textId="77777777" w:rsidR="009F0C80" w:rsidRPr="005B48BF" w:rsidRDefault="009F0C80" w:rsidP="009F0C80">
      <w:pPr>
        <w:rPr>
          <w:rFonts w:ascii="Verdana" w:eastAsia="Calibri" w:hAnsi="Verdana"/>
          <w:i/>
          <w:iCs/>
          <w:color w:val="000000"/>
          <w:sz w:val="22"/>
          <w:szCs w:val="22"/>
        </w:rPr>
      </w:pPr>
    </w:p>
    <w:p w14:paraId="1443CC60" w14:textId="77777777" w:rsidR="009F0C80" w:rsidRPr="005B48BF" w:rsidRDefault="009F0C80" w:rsidP="00865FA7">
      <w:pPr>
        <w:rPr>
          <w:rFonts w:ascii="Verdana" w:hAnsi="Verdana"/>
          <w:color w:val="000000"/>
          <w:sz w:val="22"/>
          <w:szCs w:val="22"/>
        </w:rPr>
      </w:pPr>
      <w:r w:rsidRPr="005B48BF">
        <w:rPr>
          <w:rFonts w:ascii="Verdana" w:hAnsi="Verdana"/>
          <w:color w:val="000000"/>
          <w:sz w:val="22"/>
          <w:szCs w:val="22"/>
        </w:rPr>
        <w:t>If the above is not applicable:</w:t>
      </w:r>
    </w:p>
    <w:p w14:paraId="080430A2" w14:textId="77777777" w:rsidR="009F0C80" w:rsidRPr="005B48BF" w:rsidRDefault="009F0C80" w:rsidP="000A75D5">
      <w:pPr>
        <w:pStyle w:val="ListParagraph"/>
        <w:numPr>
          <w:ilvl w:val="0"/>
          <w:numId w:val="40"/>
        </w:numPr>
        <w:rPr>
          <w:rFonts w:ascii="Verdana" w:hAnsi="Verdana"/>
          <w:color w:val="000000"/>
        </w:rPr>
      </w:pPr>
      <w:r w:rsidRPr="005B48BF">
        <w:rPr>
          <w:rFonts w:ascii="Verdana" w:hAnsi="Verdana"/>
          <w:color w:val="000000"/>
        </w:rPr>
        <w:lastRenderedPageBreak/>
        <w:t>The provider will be expected to demonstrate and provide evidence of the arrangements for health and safety management that are relevant to the anticipated nature and scale of activity to be undertaken.</w:t>
      </w:r>
    </w:p>
    <w:p w14:paraId="23CA7259" w14:textId="77777777" w:rsidR="009F0C80" w:rsidRDefault="009F0C80" w:rsidP="000A75D5">
      <w:pPr>
        <w:pStyle w:val="ListParagraph"/>
        <w:numPr>
          <w:ilvl w:val="0"/>
          <w:numId w:val="40"/>
        </w:numPr>
        <w:rPr>
          <w:rFonts w:ascii="Verdana" w:hAnsi="Verdana"/>
          <w:color w:val="000000"/>
        </w:rPr>
      </w:pPr>
      <w:r w:rsidRPr="005B48BF">
        <w:rPr>
          <w:rFonts w:ascii="Verdana" w:hAnsi="Verdana"/>
          <w:color w:val="000000"/>
        </w:rPr>
        <w:t>The provider will be expected to demonstrate and provide evidence that your organisation has in place and implements, a system for monitoring health and safety procedures on an ongoing basis and for periodically reviewing and updating that system as necessary.</w:t>
      </w:r>
    </w:p>
    <w:p w14:paraId="28917C5A" w14:textId="77777777" w:rsidR="009F0C80" w:rsidRPr="009F0C80" w:rsidRDefault="009F0C80" w:rsidP="009F0C80">
      <w:pPr>
        <w:pStyle w:val="01BSCCParagraphbodystyle"/>
        <w:rPr>
          <w:szCs w:val="22"/>
          <w:highlight w:val="cyan"/>
        </w:rPr>
      </w:pPr>
    </w:p>
    <w:p w14:paraId="705C4F20" w14:textId="77777777" w:rsidR="00FD07EA" w:rsidRPr="008E4845" w:rsidRDefault="008E4845" w:rsidP="008E4845">
      <w:pPr>
        <w:pStyle w:val="Heading1"/>
        <w:rPr>
          <w:rFonts w:ascii="Verdana" w:hAnsi="Verdana"/>
          <w:bCs/>
          <w:sz w:val="22"/>
        </w:rPr>
      </w:pPr>
      <w:bookmarkStart w:id="23" w:name="_Toc526884288"/>
      <w:r>
        <w:rPr>
          <w:rFonts w:ascii="Verdana" w:hAnsi="Verdana"/>
          <w:bCs/>
          <w:sz w:val="22"/>
        </w:rPr>
        <w:t>9.</w:t>
      </w:r>
      <w:r w:rsidR="00FB1EBB">
        <w:rPr>
          <w:rFonts w:ascii="Verdana" w:hAnsi="Verdana"/>
          <w:bCs/>
          <w:sz w:val="22"/>
        </w:rPr>
        <w:t xml:space="preserve"> </w:t>
      </w:r>
      <w:r w:rsidR="00385973" w:rsidRPr="008E4845">
        <w:rPr>
          <w:rFonts w:ascii="Verdana" w:hAnsi="Verdana"/>
          <w:bCs/>
          <w:sz w:val="22"/>
        </w:rPr>
        <w:t>G</w:t>
      </w:r>
      <w:r w:rsidR="00B5471E" w:rsidRPr="008E4845">
        <w:rPr>
          <w:rFonts w:ascii="Verdana" w:hAnsi="Verdana"/>
          <w:bCs/>
          <w:sz w:val="22"/>
        </w:rPr>
        <w:t>overnance</w:t>
      </w:r>
      <w:bookmarkEnd w:id="23"/>
      <w:r w:rsidR="00B5471E" w:rsidRPr="008E4845">
        <w:rPr>
          <w:rFonts w:ascii="Verdana" w:hAnsi="Verdana"/>
          <w:bCs/>
          <w:sz w:val="22"/>
        </w:rPr>
        <w:t xml:space="preserve"> </w:t>
      </w:r>
    </w:p>
    <w:p w14:paraId="205474F0" w14:textId="77777777" w:rsidR="00282D02" w:rsidRDefault="00282D02" w:rsidP="00282D02">
      <w:pPr>
        <w:rPr>
          <w:rFonts w:ascii="Verdana" w:hAnsi="Verdana"/>
          <w:b/>
          <w:sz w:val="22"/>
          <w:szCs w:val="22"/>
        </w:rPr>
      </w:pPr>
    </w:p>
    <w:p w14:paraId="6316EDD5" w14:textId="77777777" w:rsidR="00B5471E" w:rsidRDefault="00B5471E" w:rsidP="00282D02">
      <w:pPr>
        <w:rPr>
          <w:rFonts w:ascii="Verdana" w:hAnsi="Verdana"/>
          <w:sz w:val="22"/>
          <w:szCs w:val="22"/>
        </w:rPr>
      </w:pPr>
      <w:r w:rsidRPr="00B5471E">
        <w:rPr>
          <w:rFonts w:ascii="Verdana" w:hAnsi="Verdana"/>
          <w:sz w:val="22"/>
          <w:szCs w:val="22"/>
        </w:rPr>
        <w:t>The service will have clarity of accountability between their executive and non-executive roles (trustees/board) with robust performance management, risk and financial management systems and a clear strategy, operating plan and budget.</w:t>
      </w:r>
      <w:r w:rsidR="008F4650">
        <w:rPr>
          <w:rFonts w:ascii="Verdana" w:hAnsi="Verdana"/>
          <w:sz w:val="22"/>
          <w:szCs w:val="22"/>
        </w:rPr>
        <w:t xml:space="preserve"> The service provider will provide the commissioner with copies of their quality assurance systems and operational procedures. The service provider must be able to demonstrate how these policies are implemented at an operational level, how and when they are monitored to ensure the quality of services.</w:t>
      </w:r>
    </w:p>
    <w:p w14:paraId="01AEEBA2" w14:textId="77777777" w:rsidR="00B5471E" w:rsidRDefault="00B5471E" w:rsidP="00282D02">
      <w:pPr>
        <w:rPr>
          <w:rFonts w:ascii="Verdana" w:hAnsi="Verdana"/>
          <w:sz w:val="22"/>
          <w:szCs w:val="22"/>
        </w:rPr>
      </w:pPr>
    </w:p>
    <w:p w14:paraId="2E9264DE" w14:textId="77777777" w:rsidR="00B5471E" w:rsidRPr="00B5471E" w:rsidRDefault="00B5471E" w:rsidP="00282D02">
      <w:pPr>
        <w:rPr>
          <w:rFonts w:ascii="Verdana" w:hAnsi="Verdana"/>
          <w:sz w:val="22"/>
          <w:szCs w:val="22"/>
        </w:rPr>
      </w:pPr>
      <w:r>
        <w:rPr>
          <w:rFonts w:ascii="Verdana" w:hAnsi="Verdana"/>
          <w:sz w:val="22"/>
          <w:szCs w:val="22"/>
        </w:rPr>
        <w:t xml:space="preserve">The service </w:t>
      </w:r>
      <w:r w:rsidR="00956522">
        <w:rPr>
          <w:rFonts w:ascii="Verdana" w:hAnsi="Verdana"/>
          <w:sz w:val="22"/>
          <w:szCs w:val="22"/>
        </w:rPr>
        <w:t xml:space="preserve">provider </w:t>
      </w:r>
      <w:r>
        <w:rPr>
          <w:rFonts w:ascii="Verdana" w:hAnsi="Verdana"/>
          <w:sz w:val="22"/>
          <w:szCs w:val="22"/>
        </w:rPr>
        <w:t>will:</w:t>
      </w:r>
    </w:p>
    <w:p w14:paraId="41346946" w14:textId="77777777" w:rsidR="008F4650" w:rsidRDefault="008F4650" w:rsidP="000A75D5">
      <w:pPr>
        <w:pStyle w:val="CSPNAbodytext"/>
        <w:numPr>
          <w:ilvl w:val="0"/>
          <w:numId w:val="22"/>
        </w:numPr>
      </w:pPr>
      <w:r>
        <w:t xml:space="preserve">Have a robust framework with clear lines of accountability between all </w:t>
      </w:r>
      <w:r w:rsidR="00D115E2">
        <w:t>staff</w:t>
      </w:r>
      <w:r>
        <w:t xml:space="preserve"> and between the executive management and board;</w:t>
      </w:r>
    </w:p>
    <w:p w14:paraId="12B77DFF" w14:textId="77777777" w:rsidR="008F4650" w:rsidRDefault="008F4650" w:rsidP="000A75D5">
      <w:pPr>
        <w:pStyle w:val="CSPNAbodytext"/>
        <w:numPr>
          <w:ilvl w:val="0"/>
          <w:numId w:val="22"/>
        </w:numPr>
      </w:pPr>
      <w:r>
        <w:t>Have appropriate role descriptions for all staff in place;</w:t>
      </w:r>
    </w:p>
    <w:p w14:paraId="246951C4" w14:textId="77777777" w:rsidR="008F4650" w:rsidRDefault="00EE666B" w:rsidP="000A75D5">
      <w:pPr>
        <w:pStyle w:val="CSPNAbodytext"/>
        <w:numPr>
          <w:ilvl w:val="0"/>
          <w:numId w:val="22"/>
        </w:numPr>
      </w:pPr>
      <w:r>
        <w:t>Be able to</w:t>
      </w:r>
      <w:r w:rsidR="008F4650">
        <w:t xml:space="preserve"> demonstrate resources are allocated according to risk and need, and this is reflected in the caseloads of frontline practitioners;</w:t>
      </w:r>
    </w:p>
    <w:p w14:paraId="77729388" w14:textId="77777777" w:rsidR="008F4650" w:rsidRDefault="008F4650" w:rsidP="000A75D5">
      <w:pPr>
        <w:pStyle w:val="CSPNAbodytext"/>
        <w:numPr>
          <w:ilvl w:val="0"/>
          <w:numId w:val="22"/>
        </w:numPr>
      </w:pPr>
      <w:r>
        <w:t xml:space="preserve">Have a management structure that identifies and manages key legal, financial and operational risks and has a clear strategy for maintaining its activities within a sustainable organisation; </w:t>
      </w:r>
    </w:p>
    <w:p w14:paraId="0192C59E" w14:textId="77777777" w:rsidR="008F4650" w:rsidRDefault="008F4650" w:rsidP="000A75D5">
      <w:pPr>
        <w:pStyle w:val="CSPNAbodytext"/>
        <w:numPr>
          <w:ilvl w:val="0"/>
          <w:numId w:val="22"/>
        </w:numPr>
      </w:pPr>
      <w:r>
        <w:t>Have a management structure that takes responsibility for ensuring the service meets its contractual requirements;</w:t>
      </w:r>
    </w:p>
    <w:p w14:paraId="76B3DF97" w14:textId="77777777" w:rsidR="00385973" w:rsidRDefault="00385973" w:rsidP="000A75D5">
      <w:pPr>
        <w:pStyle w:val="CSPNAbodytext"/>
        <w:numPr>
          <w:ilvl w:val="0"/>
          <w:numId w:val="22"/>
        </w:numPr>
      </w:pPr>
      <w:r>
        <w:t>Have a management structure that monitors appropriate data to ensure the performance and outcomes and regularly reviews practice to ensure continuous evidence led service development or corrective action when required.</w:t>
      </w:r>
    </w:p>
    <w:p w14:paraId="6D958F9A" w14:textId="77777777" w:rsidR="00971339" w:rsidRDefault="00971339" w:rsidP="009B6093">
      <w:pPr>
        <w:pStyle w:val="CSPNAbodytext"/>
      </w:pPr>
    </w:p>
    <w:p w14:paraId="1DB2F3F8" w14:textId="77777777" w:rsidR="00971339" w:rsidRPr="00D46489" w:rsidRDefault="00956522" w:rsidP="00D46489">
      <w:pPr>
        <w:rPr>
          <w:rFonts w:ascii="Verdana" w:eastAsia="Calibri" w:hAnsi="Verdana" w:cs="Arial"/>
          <w:bCs/>
          <w:sz w:val="22"/>
          <w:szCs w:val="22"/>
        </w:rPr>
      </w:pPr>
      <w:r w:rsidRPr="00D46489">
        <w:rPr>
          <w:rFonts w:ascii="Verdana" w:hAnsi="Verdana"/>
          <w:sz w:val="22"/>
          <w:szCs w:val="22"/>
        </w:rPr>
        <w:t>The service provider will provide reliable and timely reporting of incidents, including</w:t>
      </w:r>
      <w:r w:rsidR="00D46489" w:rsidRPr="00D46489">
        <w:rPr>
          <w:rFonts w:ascii="Verdana" w:hAnsi="Verdana"/>
          <w:sz w:val="22"/>
          <w:szCs w:val="22"/>
        </w:rPr>
        <w:t xml:space="preserve"> domestic homicides and near misses, serious case reviews, </w:t>
      </w:r>
      <w:r w:rsidR="00731C81">
        <w:rPr>
          <w:rFonts w:ascii="Verdana" w:hAnsi="Verdana"/>
          <w:sz w:val="22"/>
          <w:szCs w:val="22"/>
        </w:rPr>
        <w:t xml:space="preserve">safeguarding adult reviews, </w:t>
      </w:r>
      <w:r w:rsidR="00D46489" w:rsidRPr="00D46489">
        <w:rPr>
          <w:rFonts w:ascii="Verdana" w:hAnsi="Verdana"/>
          <w:sz w:val="22"/>
          <w:szCs w:val="22"/>
        </w:rPr>
        <w:t>drug related deaths</w:t>
      </w:r>
      <w:r w:rsidRPr="00D46489">
        <w:rPr>
          <w:rFonts w:ascii="Verdana" w:hAnsi="Verdana"/>
          <w:sz w:val="22"/>
          <w:szCs w:val="22"/>
        </w:rPr>
        <w:t xml:space="preserve"> </w:t>
      </w:r>
      <w:r w:rsidR="00D46489" w:rsidRPr="00D46489">
        <w:rPr>
          <w:rFonts w:ascii="Verdana" w:hAnsi="Verdana"/>
          <w:sz w:val="22"/>
          <w:szCs w:val="22"/>
        </w:rPr>
        <w:t>and serious and untoward inciden</w:t>
      </w:r>
      <w:r w:rsidR="00233159">
        <w:rPr>
          <w:rFonts w:ascii="Verdana" w:hAnsi="Verdana"/>
          <w:sz w:val="22"/>
          <w:szCs w:val="22"/>
        </w:rPr>
        <w:t xml:space="preserve">ts to the </w:t>
      </w:r>
      <w:r w:rsidR="00233159" w:rsidRPr="00865FA7">
        <w:rPr>
          <w:rFonts w:ascii="Verdana" w:hAnsi="Verdana"/>
          <w:sz w:val="22"/>
          <w:szCs w:val="22"/>
        </w:rPr>
        <w:t>commissioner within 3</w:t>
      </w:r>
      <w:r w:rsidR="00D46489" w:rsidRPr="00865FA7">
        <w:rPr>
          <w:rFonts w:ascii="Verdana" w:hAnsi="Verdana"/>
          <w:sz w:val="22"/>
          <w:szCs w:val="22"/>
        </w:rPr>
        <w:t xml:space="preserve"> days of the incident</w:t>
      </w:r>
      <w:r w:rsidR="00D46489" w:rsidRPr="00D46489">
        <w:rPr>
          <w:rFonts w:ascii="Verdana" w:hAnsi="Verdana"/>
          <w:sz w:val="22"/>
          <w:szCs w:val="22"/>
        </w:rPr>
        <w:t>. The service provider will have robust incident reporting procedures within the organisation.</w:t>
      </w:r>
      <w:r w:rsidR="00D46489" w:rsidRPr="00D46489">
        <w:rPr>
          <w:rFonts w:ascii="Verdana" w:eastAsia="Calibri" w:hAnsi="Verdana" w:cs="Arial"/>
          <w:bCs/>
          <w:sz w:val="22"/>
          <w:szCs w:val="22"/>
        </w:rPr>
        <w:t xml:space="preserve"> Those procedures will include investigation, reporting of findings, learning to be gained (if any), and an action plan to implement that learning. </w:t>
      </w:r>
    </w:p>
    <w:p w14:paraId="75462FA8" w14:textId="77777777" w:rsidR="00CE2996" w:rsidRPr="0070496C" w:rsidRDefault="00CE2996" w:rsidP="009B6093">
      <w:pPr>
        <w:pStyle w:val="CSPNAbodytext"/>
      </w:pPr>
    </w:p>
    <w:p w14:paraId="209F3393" w14:textId="77777777" w:rsidR="002003D6" w:rsidRPr="008E4845" w:rsidRDefault="00170246" w:rsidP="008E4845">
      <w:pPr>
        <w:pStyle w:val="Heading1"/>
        <w:rPr>
          <w:rFonts w:ascii="Verdana" w:hAnsi="Verdana"/>
          <w:bCs/>
          <w:sz w:val="22"/>
        </w:rPr>
      </w:pPr>
      <w:bookmarkStart w:id="24" w:name="_Toc526884289"/>
      <w:r>
        <w:rPr>
          <w:rFonts w:ascii="Verdana" w:hAnsi="Verdana"/>
          <w:bCs/>
          <w:sz w:val="22"/>
        </w:rPr>
        <w:t>10</w:t>
      </w:r>
      <w:r w:rsidR="008E4845">
        <w:rPr>
          <w:rFonts w:ascii="Verdana" w:hAnsi="Verdana"/>
          <w:bCs/>
          <w:sz w:val="22"/>
        </w:rPr>
        <w:t>.</w:t>
      </w:r>
      <w:r w:rsidR="003858D6">
        <w:rPr>
          <w:rFonts w:ascii="Verdana" w:hAnsi="Verdana"/>
          <w:bCs/>
          <w:sz w:val="22"/>
        </w:rPr>
        <w:t xml:space="preserve"> </w:t>
      </w:r>
      <w:r w:rsidR="002003D6" w:rsidRPr="008E4845">
        <w:rPr>
          <w:rFonts w:ascii="Verdana" w:hAnsi="Verdana"/>
          <w:bCs/>
          <w:sz w:val="22"/>
        </w:rPr>
        <w:t>C</w:t>
      </w:r>
      <w:r w:rsidR="00621559" w:rsidRPr="008E4845">
        <w:rPr>
          <w:rFonts w:ascii="Verdana" w:hAnsi="Verdana"/>
          <w:bCs/>
          <w:sz w:val="22"/>
        </w:rPr>
        <w:t>ontract Management</w:t>
      </w:r>
      <w:r w:rsidR="00D5161D" w:rsidRPr="008E4845">
        <w:rPr>
          <w:rFonts w:ascii="Verdana" w:hAnsi="Verdana"/>
          <w:bCs/>
          <w:sz w:val="22"/>
        </w:rPr>
        <w:t xml:space="preserve"> and KPIs</w:t>
      </w:r>
      <w:bookmarkEnd w:id="24"/>
    </w:p>
    <w:p w14:paraId="168A457A" w14:textId="77777777" w:rsidR="007C0996" w:rsidRDefault="007C0996"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eastAsia="MS Mincho" w:hAnsi="Verdana"/>
          <w:color w:val="0000FF"/>
          <w:sz w:val="22"/>
          <w:szCs w:val="22"/>
          <w:lang w:eastAsia="ja-JP"/>
        </w:rPr>
      </w:pPr>
    </w:p>
    <w:p w14:paraId="51982034" w14:textId="77777777" w:rsidR="007C0996" w:rsidRPr="00A53A3E" w:rsidRDefault="003B6F74"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hAnsi="Verdana" w:cs="Arial"/>
          <w:sz w:val="22"/>
          <w:szCs w:val="22"/>
          <w:lang w:eastAsia="en-GB"/>
        </w:rPr>
      </w:pPr>
      <w:r w:rsidRPr="00A53A3E">
        <w:rPr>
          <w:rFonts w:ascii="Verdana" w:hAnsi="Verdana" w:cs="Arial"/>
          <w:sz w:val="22"/>
          <w:szCs w:val="22"/>
          <w:lang w:eastAsia="en-GB"/>
        </w:rPr>
        <w:t>The service p</w:t>
      </w:r>
      <w:r w:rsidR="007C0996" w:rsidRPr="00A53A3E">
        <w:rPr>
          <w:rFonts w:ascii="Verdana" w:hAnsi="Verdana" w:cs="Arial"/>
          <w:sz w:val="22"/>
          <w:szCs w:val="22"/>
          <w:lang w:eastAsia="en-GB"/>
        </w:rPr>
        <w:t>rovider shall provide the specified data, statistics or information against t</w:t>
      </w:r>
      <w:r w:rsidR="00865FA7" w:rsidRPr="00A53A3E">
        <w:rPr>
          <w:rFonts w:ascii="Verdana" w:hAnsi="Verdana" w:cs="Arial"/>
          <w:sz w:val="22"/>
          <w:szCs w:val="22"/>
          <w:lang w:eastAsia="en-GB"/>
        </w:rPr>
        <w:t>he Key Performance Indicators (KPIs</w:t>
      </w:r>
      <w:r w:rsidR="007C0996" w:rsidRPr="00A53A3E">
        <w:rPr>
          <w:rFonts w:ascii="Verdana" w:hAnsi="Verdana" w:cs="Arial"/>
          <w:sz w:val="22"/>
          <w:szCs w:val="22"/>
          <w:lang w:eastAsia="en-GB"/>
        </w:rPr>
        <w:t xml:space="preserve">) to the </w:t>
      </w:r>
      <w:r w:rsidR="00233159" w:rsidRPr="00A53A3E">
        <w:rPr>
          <w:rFonts w:ascii="Verdana" w:hAnsi="Verdana" w:cs="Arial"/>
          <w:sz w:val="22"/>
          <w:szCs w:val="22"/>
          <w:lang w:eastAsia="en-GB"/>
        </w:rPr>
        <w:t>commissioner</w:t>
      </w:r>
      <w:r w:rsidR="007C0996" w:rsidRPr="00A53A3E">
        <w:rPr>
          <w:rFonts w:ascii="Verdana" w:hAnsi="Verdana" w:cs="Arial"/>
          <w:sz w:val="22"/>
          <w:szCs w:val="22"/>
          <w:lang w:eastAsia="en-GB"/>
        </w:rPr>
        <w:t>, on a quarterly basis to feed into the Contract Management and Monitoring System.</w:t>
      </w:r>
      <w:r w:rsidR="001D4D8E" w:rsidRPr="00A53A3E">
        <w:rPr>
          <w:rFonts w:ascii="Verdana" w:hAnsi="Verdana" w:cs="Arial"/>
          <w:sz w:val="22"/>
          <w:szCs w:val="22"/>
          <w:lang w:eastAsia="en-GB"/>
        </w:rPr>
        <w:t xml:space="preserve"> Reports will be sent to commissioners no later</w:t>
      </w:r>
      <w:r w:rsidR="002A0389">
        <w:rPr>
          <w:rFonts w:ascii="Verdana" w:hAnsi="Verdana" w:cs="Arial"/>
          <w:sz w:val="22"/>
          <w:szCs w:val="22"/>
          <w:lang w:eastAsia="en-GB"/>
        </w:rPr>
        <w:t xml:space="preserve"> than 1 week prior to the contract review meetings</w:t>
      </w:r>
      <w:r w:rsidR="001D4D8E" w:rsidRPr="00A53A3E">
        <w:rPr>
          <w:rFonts w:ascii="Verdana" w:hAnsi="Verdana" w:cs="Arial"/>
          <w:sz w:val="22"/>
          <w:szCs w:val="22"/>
          <w:lang w:eastAsia="en-GB"/>
        </w:rPr>
        <w:t>.</w:t>
      </w:r>
    </w:p>
    <w:p w14:paraId="54183E49" w14:textId="77777777" w:rsidR="007C0996" w:rsidRPr="00A53A3E" w:rsidRDefault="007C0996"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hAnsi="Verdana" w:cs="Arial"/>
          <w:sz w:val="22"/>
          <w:szCs w:val="22"/>
          <w:lang w:eastAsia="en-GB"/>
        </w:rPr>
      </w:pPr>
    </w:p>
    <w:p w14:paraId="411A56BA" w14:textId="77777777" w:rsidR="007C0996" w:rsidRPr="00A53A3E" w:rsidRDefault="003B6F74"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hAnsi="Verdana" w:cs="Arial"/>
          <w:sz w:val="22"/>
          <w:szCs w:val="22"/>
          <w:lang w:eastAsia="en-GB"/>
        </w:rPr>
      </w:pPr>
      <w:r w:rsidRPr="00A53A3E">
        <w:rPr>
          <w:rFonts w:ascii="Verdana" w:hAnsi="Verdana" w:cs="Arial"/>
          <w:sz w:val="22"/>
          <w:szCs w:val="22"/>
          <w:lang w:eastAsia="en-GB"/>
        </w:rPr>
        <w:lastRenderedPageBreak/>
        <w:t>Monitoring: The service p</w:t>
      </w:r>
      <w:r w:rsidR="007C0996" w:rsidRPr="00A53A3E">
        <w:rPr>
          <w:rFonts w:ascii="Verdana" w:hAnsi="Verdana" w:cs="Arial"/>
          <w:sz w:val="22"/>
          <w:szCs w:val="22"/>
          <w:lang w:eastAsia="en-GB"/>
        </w:rPr>
        <w:t xml:space="preserve">rovider will attend quarterly Contract Performance monitoring meetings per annum with representatives from the Authority during the period of the Contract. The Authority reserves the right to request additional monitoring meetings at any point in the year if deemed necessary. The monitoring will comprise of the service specifications being achieved and the Key Performance Indicators being at least met if not exceeded. </w:t>
      </w:r>
    </w:p>
    <w:p w14:paraId="2A7E001A" w14:textId="77777777" w:rsidR="007C0996" w:rsidRPr="00A53A3E" w:rsidRDefault="007C0996"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hAnsi="Verdana" w:cs="Arial"/>
          <w:sz w:val="22"/>
          <w:szCs w:val="22"/>
          <w:lang w:eastAsia="en-GB"/>
        </w:rPr>
      </w:pPr>
    </w:p>
    <w:p w14:paraId="3ED6B9D1" w14:textId="77777777" w:rsidR="007C0996" w:rsidRPr="00A53A3E" w:rsidRDefault="003B6F74"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hAnsi="Verdana" w:cs="Arial"/>
          <w:sz w:val="22"/>
          <w:szCs w:val="22"/>
          <w:lang w:eastAsia="en-GB"/>
        </w:rPr>
      </w:pPr>
      <w:r w:rsidRPr="00A53A3E">
        <w:rPr>
          <w:rFonts w:ascii="Verdana" w:hAnsi="Verdana" w:cs="Arial"/>
          <w:sz w:val="22"/>
          <w:szCs w:val="22"/>
          <w:lang w:eastAsia="en-GB"/>
        </w:rPr>
        <w:t>Financial Monitoring: The s</w:t>
      </w:r>
      <w:r w:rsidR="007C0996" w:rsidRPr="00A53A3E">
        <w:rPr>
          <w:rFonts w:ascii="Verdana" w:hAnsi="Verdana" w:cs="Arial"/>
          <w:sz w:val="22"/>
          <w:szCs w:val="22"/>
          <w:lang w:eastAsia="en-GB"/>
        </w:rPr>
        <w:t>ervice provider will attend quarterly financial monitoring meetings per annum with representatives from the Authority and be required to confirm details of income and expenditure relating to the operation of this Agreement in relation to the funding allocated for the performance of this contract.</w:t>
      </w:r>
    </w:p>
    <w:p w14:paraId="4EA34EA2" w14:textId="77777777" w:rsidR="007C0996" w:rsidRPr="00A53A3E" w:rsidRDefault="007C0996"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hAnsi="Verdana" w:cs="Arial"/>
          <w:sz w:val="22"/>
          <w:szCs w:val="22"/>
          <w:lang w:eastAsia="en-GB"/>
        </w:rPr>
      </w:pPr>
    </w:p>
    <w:p w14:paraId="6A0C702B" w14:textId="77777777" w:rsidR="007C0996" w:rsidRPr="00A53A3E" w:rsidRDefault="007C0996" w:rsidP="007C099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40" w:after="40"/>
        <w:textAlignment w:val="baseline"/>
        <w:rPr>
          <w:rFonts w:ascii="Verdana" w:hAnsi="Verdana" w:cs="Arial"/>
          <w:sz w:val="22"/>
          <w:szCs w:val="22"/>
          <w:lang w:eastAsia="en-GB"/>
        </w:rPr>
      </w:pPr>
      <w:r w:rsidRPr="00A53A3E">
        <w:rPr>
          <w:rFonts w:ascii="Verdana" w:hAnsi="Verdana" w:cs="Arial"/>
          <w:sz w:val="22"/>
          <w:szCs w:val="22"/>
          <w:lang w:eastAsia="en-GB"/>
        </w:rPr>
        <w:t>Any areas of concern will be progressed through more frequent service improvement meetings.</w:t>
      </w:r>
    </w:p>
    <w:p w14:paraId="7A382139" w14:textId="77777777" w:rsidR="007C0996" w:rsidRPr="00A53A3E" w:rsidRDefault="007C0996" w:rsidP="005927CE">
      <w:pPr>
        <w:pStyle w:val="Bullets"/>
        <w:spacing w:after="0" w:line="240" w:lineRule="auto"/>
        <w:ind w:left="360"/>
        <w:jc w:val="both"/>
        <w:rPr>
          <w:rFonts w:ascii="Verdana" w:hAnsi="Verdana"/>
          <w:sz w:val="22"/>
          <w:szCs w:val="22"/>
        </w:rPr>
      </w:pPr>
    </w:p>
    <w:p w14:paraId="565F6E5C" w14:textId="77777777" w:rsidR="001D4D8E" w:rsidRPr="00A53A3E" w:rsidRDefault="002003D6" w:rsidP="00D115E2">
      <w:pPr>
        <w:pStyle w:val="Bullets"/>
        <w:spacing w:after="0" w:line="240" w:lineRule="auto"/>
        <w:ind w:left="227" w:hanging="227"/>
        <w:jc w:val="both"/>
        <w:rPr>
          <w:rFonts w:ascii="Verdana" w:hAnsi="Verdana"/>
          <w:sz w:val="22"/>
          <w:szCs w:val="22"/>
        </w:rPr>
      </w:pPr>
      <w:r w:rsidRPr="00A53A3E">
        <w:rPr>
          <w:rFonts w:ascii="Verdana" w:hAnsi="Verdana"/>
          <w:sz w:val="22"/>
          <w:szCs w:val="22"/>
        </w:rPr>
        <w:t>The following information should be provided by the Supplier at Contract Management reviews:</w:t>
      </w:r>
    </w:p>
    <w:p w14:paraId="26199391" w14:textId="77777777" w:rsidR="00657338" w:rsidRDefault="00657338" w:rsidP="000A75D5">
      <w:pPr>
        <w:pStyle w:val="Bullets"/>
        <w:numPr>
          <w:ilvl w:val="0"/>
          <w:numId w:val="29"/>
        </w:numPr>
        <w:spacing w:after="0" w:line="240" w:lineRule="auto"/>
        <w:jc w:val="both"/>
        <w:rPr>
          <w:rFonts w:ascii="Verdana" w:hAnsi="Verdana"/>
          <w:sz w:val="22"/>
          <w:szCs w:val="22"/>
        </w:rPr>
      </w:pPr>
      <w:r>
        <w:rPr>
          <w:rFonts w:ascii="Verdana" w:hAnsi="Verdana"/>
          <w:sz w:val="22"/>
          <w:szCs w:val="22"/>
        </w:rPr>
        <w:t>Serious incidents</w:t>
      </w:r>
    </w:p>
    <w:p w14:paraId="3E3EFAD7" w14:textId="77777777" w:rsidR="00657338" w:rsidRDefault="00657338" w:rsidP="000A75D5">
      <w:pPr>
        <w:pStyle w:val="Bullets"/>
        <w:numPr>
          <w:ilvl w:val="0"/>
          <w:numId w:val="29"/>
        </w:numPr>
        <w:spacing w:after="0" w:line="240" w:lineRule="auto"/>
        <w:jc w:val="both"/>
        <w:rPr>
          <w:rFonts w:ascii="Verdana" w:hAnsi="Verdana"/>
          <w:sz w:val="22"/>
          <w:szCs w:val="22"/>
        </w:rPr>
      </w:pPr>
      <w:r>
        <w:rPr>
          <w:rFonts w:ascii="Verdana" w:hAnsi="Verdana"/>
          <w:sz w:val="22"/>
          <w:szCs w:val="22"/>
        </w:rPr>
        <w:t xml:space="preserve">Compliments and complaints </w:t>
      </w:r>
    </w:p>
    <w:p w14:paraId="1129E9CB" w14:textId="77777777" w:rsidR="001D4D8E" w:rsidRPr="00A53A3E" w:rsidRDefault="001D4D8E" w:rsidP="000A75D5">
      <w:pPr>
        <w:pStyle w:val="Bullets"/>
        <w:numPr>
          <w:ilvl w:val="0"/>
          <w:numId w:val="29"/>
        </w:numPr>
        <w:spacing w:after="0" w:line="240" w:lineRule="auto"/>
        <w:jc w:val="both"/>
        <w:rPr>
          <w:rFonts w:ascii="Verdana" w:hAnsi="Verdana"/>
          <w:sz w:val="22"/>
          <w:szCs w:val="22"/>
        </w:rPr>
      </w:pPr>
      <w:r w:rsidRPr="00A53A3E">
        <w:rPr>
          <w:rFonts w:ascii="Verdana" w:hAnsi="Verdana"/>
          <w:sz w:val="22"/>
          <w:szCs w:val="22"/>
        </w:rPr>
        <w:t>Finance including income and expenditure</w:t>
      </w:r>
    </w:p>
    <w:p w14:paraId="0FFAC280" w14:textId="77777777" w:rsidR="001D4D8E" w:rsidRPr="00A53A3E" w:rsidRDefault="001D4D8E" w:rsidP="000A75D5">
      <w:pPr>
        <w:pStyle w:val="Bullets"/>
        <w:numPr>
          <w:ilvl w:val="0"/>
          <w:numId w:val="29"/>
        </w:numPr>
        <w:spacing w:after="0" w:line="240" w:lineRule="auto"/>
        <w:jc w:val="both"/>
        <w:rPr>
          <w:rFonts w:ascii="Verdana" w:hAnsi="Verdana"/>
          <w:sz w:val="22"/>
          <w:szCs w:val="22"/>
        </w:rPr>
      </w:pPr>
      <w:r w:rsidRPr="00A53A3E">
        <w:rPr>
          <w:rFonts w:ascii="Verdana" w:hAnsi="Verdana"/>
          <w:sz w:val="22"/>
          <w:szCs w:val="22"/>
        </w:rPr>
        <w:t>Case studies</w:t>
      </w:r>
    </w:p>
    <w:p w14:paraId="2204735B" w14:textId="77777777" w:rsidR="001D4D8E" w:rsidRPr="00A53A3E" w:rsidRDefault="001D4D8E" w:rsidP="000A75D5">
      <w:pPr>
        <w:pStyle w:val="Bullets"/>
        <w:numPr>
          <w:ilvl w:val="0"/>
          <w:numId w:val="29"/>
        </w:numPr>
        <w:spacing w:after="0" w:line="240" w:lineRule="auto"/>
        <w:jc w:val="both"/>
        <w:rPr>
          <w:rFonts w:ascii="Verdana" w:hAnsi="Verdana"/>
          <w:sz w:val="22"/>
          <w:szCs w:val="22"/>
        </w:rPr>
      </w:pPr>
      <w:r w:rsidRPr="00A53A3E">
        <w:rPr>
          <w:rFonts w:ascii="Verdana" w:hAnsi="Verdana"/>
          <w:sz w:val="22"/>
          <w:szCs w:val="22"/>
        </w:rPr>
        <w:t>Service development</w:t>
      </w:r>
    </w:p>
    <w:p w14:paraId="1FCA2F25" w14:textId="77777777" w:rsidR="003858D6" w:rsidRDefault="00EE666B" w:rsidP="003858D6">
      <w:pPr>
        <w:pStyle w:val="Bullets"/>
        <w:numPr>
          <w:ilvl w:val="0"/>
          <w:numId w:val="29"/>
        </w:numPr>
        <w:spacing w:after="0" w:line="240" w:lineRule="auto"/>
        <w:jc w:val="both"/>
        <w:rPr>
          <w:rFonts w:ascii="Verdana" w:hAnsi="Verdana"/>
          <w:sz w:val="22"/>
          <w:szCs w:val="22"/>
        </w:rPr>
      </w:pPr>
      <w:r w:rsidRPr="00A53A3E">
        <w:rPr>
          <w:rFonts w:ascii="Verdana" w:hAnsi="Verdana"/>
          <w:sz w:val="22"/>
          <w:szCs w:val="22"/>
        </w:rPr>
        <w:t>Risk escalations</w:t>
      </w:r>
      <w:r w:rsidR="003858D6" w:rsidRPr="003858D6">
        <w:rPr>
          <w:rFonts w:ascii="Verdana" w:hAnsi="Verdana"/>
          <w:sz w:val="22"/>
          <w:szCs w:val="22"/>
        </w:rPr>
        <w:t xml:space="preserve"> </w:t>
      </w:r>
    </w:p>
    <w:p w14:paraId="2A7F640D" w14:textId="77777777" w:rsidR="003858D6" w:rsidRDefault="003858D6" w:rsidP="003858D6">
      <w:pPr>
        <w:pStyle w:val="Bullets"/>
        <w:numPr>
          <w:ilvl w:val="0"/>
          <w:numId w:val="29"/>
        </w:numPr>
        <w:spacing w:after="0" w:line="240" w:lineRule="auto"/>
        <w:jc w:val="both"/>
        <w:rPr>
          <w:rFonts w:ascii="Verdana" w:hAnsi="Verdana"/>
          <w:sz w:val="22"/>
          <w:szCs w:val="22"/>
        </w:rPr>
      </w:pPr>
      <w:r>
        <w:rPr>
          <w:rFonts w:ascii="Verdana" w:hAnsi="Verdana"/>
          <w:sz w:val="22"/>
          <w:szCs w:val="22"/>
        </w:rPr>
        <w:t>Safeguarding activity (as per standardised reporting template)</w:t>
      </w:r>
    </w:p>
    <w:p w14:paraId="742E16BE" w14:textId="77777777" w:rsidR="003858D6" w:rsidRDefault="003858D6" w:rsidP="003858D6">
      <w:pPr>
        <w:pStyle w:val="Bullets"/>
        <w:numPr>
          <w:ilvl w:val="0"/>
          <w:numId w:val="29"/>
        </w:numPr>
        <w:spacing w:after="0" w:line="240" w:lineRule="auto"/>
        <w:jc w:val="both"/>
        <w:rPr>
          <w:rFonts w:ascii="Verdana" w:hAnsi="Verdana"/>
          <w:sz w:val="22"/>
          <w:szCs w:val="22"/>
        </w:rPr>
      </w:pPr>
      <w:r>
        <w:rPr>
          <w:rFonts w:ascii="Verdana" w:hAnsi="Verdana"/>
          <w:sz w:val="22"/>
          <w:szCs w:val="22"/>
        </w:rPr>
        <w:t>External reviews and accreditations</w:t>
      </w:r>
    </w:p>
    <w:p w14:paraId="272B76EE" w14:textId="77777777" w:rsidR="001D4D8E" w:rsidRPr="00A53A3E" w:rsidRDefault="001D4D8E" w:rsidP="008C7567">
      <w:pPr>
        <w:pStyle w:val="Bullets"/>
        <w:spacing w:after="0" w:line="240" w:lineRule="auto"/>
        <w:ind w:left="720"/>
        <w:jc w:val="both"/>
        <w:rPr>
          <w:rFonts w:ascii="Verdana" w:hAnsi="Verdana"/>
          <w:sz w:val="22"/>
          <w:szCs w:val="22"/>
        </w:rPr>
      </w:pPr>
    </w:p>
    <w:p w14:paraId="497E3E56" w14:textId="77777777" w:rsidR="006271F2" w:rsidRPr="00A53A3E" w:rsidRDefault="006271F2" w:rsidP="009A23CF">
      <w:pPr>
        <w:pStyle w:val="Bullets"/>
        <w:spacing w:after="0" w:line="240" w:lineRule="auto"/>
        <w:jc w:val="both"/>
        <w:rPr>
          <w:rFonts w:ascii="Verdana" w:hAnsi="Verdana"/>
          <w:sz w:val="22"/>
          <w:szCs w:val="22"/>
        </w:rPr>
      </w:pPr>
    </w:p>
    <w:p w14:paraId="0B2A33B9" w14:textId="77777777" w:rsidR="001B431F" w:rsidRDefault="00233159" w:rsidP="002003D6">
      <w:pPr>
        <w:pStyle w:val="Bullets"/>
        <w:spacing w:after="0" w:line="240" w:lineRule="auto"/>
        <w:jc w:val="both"/>
        <w:rPr>
          <w:rFonts w:ascii="Verdana" w:hAnsi="Verdana"/>
          <w:sz w:val="22"/>
          <w:szCs w:val="22"/>
        </w:rPr>
      </w:pPr>
      <w:r w:rsidRPr="00A53A3E">
        <w:rPr>
          <w:rFonts w:ascii="Verdana" w:hAnsi="Verdana"/>
          <w:sz w:val="22"/>
          <w:szCs w:val="22"/>
        </w:rPr>
        <w:t xml:space="preserve">Evidence of health and safety, insurance and service user consultation </w:t>
      </w:r>
      <w:r w:rsidR="00625068">
        <w:rPr>
          <w:rFonts w:ascii="Verdana" w:hAnsi="Verdana"/>
          <w:sz w:val="22"/>
          <w:szCs w:val="22"/>
        </w:rPr>
        <w:t>is</w:t>
      </w:r>
      <w:r w:rsidR="003858D6">
        <w:rPr>
          <w:rFonts w:ascii="Verdana" w:hAnsi="Verdana"/>
          <w:sz w:val="22"/>
          <w:szCs w:val="22"/>
        </w:rPr>
        <w:t xml:space="preserve"> required to be</w:t>
      </w:r>
      <w:r w:rsidRPr="00A53A3E">
        <w:rPr>
          <w:rFonts w:ascii="Verdana" w:hAnsi="Verdana"/>
          <w:sz w:val="22"/>
          <w:szCs w:val="22"/>
        </w:rPr>
        <w:t xml:space="preserve"> provided annually. </w:t>
      </w:r>
    </w:p>
    <w:p w14:paraId="6D0F08CF" w14:textId="77777777" w:rsidR="00CE6B66" w:rsidRPr="00A53A3E" w:rsidRDefault="00CE6B66" w:rsidP="002003D6">
      <w:pPr>
        <w:pStyle w:val="Bullets"/>
        <w:spacing w:after="0" w:line="240" w:lineRule="auto"/>
        <w:jc w:val="both"/>
        <w:rPr>
          <w:rFonts w:ascii="Verdana" w:hAnsi="Verdana"/>
          <w:sz w:val="22"/>
          <w:szCs w:val="22"/>
        </w:rPr>
      </w:pPr>
    </w:p>
    <w:p w14:paraId="74D1EDC6" w14:textId="77777777" w:rsidR="00577AB8" w:rsidRDefault="00A53A3E" w:rsidP="002003D6">
      <w:pPr>
        <w:pStyle w:val="Bullets"/>
        <w:spacing w:after="0" w:line="240" w:lineRule="auto"/>
        <w:jc w:val="both"/>
        <w:rPr>
          <w:rFonts w:ascii="Verdana" w:hAnsi="Verdana"/>
          <w:sz w:val="22"/>
          <w:szCs w:val="22"/>
        </w:rPr>
      </w:pPr>
      <w:r w:rsidRPr="00A53A3E">
        <w:rPr>
          <w:rFonts w:ascii="Verdana" w:hAnsi="Verdana"/>
          <w:sz w:val="22"/>
          <w:szCs w:val="22"/>
        </w:rPr>
        <w:t>Performance will be measured by</w:t>
      </w:r>
      <w:r w:rsidR="00CE6B66">
        <w:rPr>
          <w:rFonts w:ascii="Verdana" w:hAnsi="Verdana"/>
          <w:sz w:val="22"/>
          <w:szCs w:val="22"/>
        </w:rPr>
        <w:t xml:space="preserve"> the following KPIs</w:t>
      </w:r>
      <w:r w:rsidR="0068574D">
        <w:rPr>
          <w:rFonts w:ascii="Verdana" w:hAnsi="Verdana"/>
          <w:sz w:val="22"/>
          <w:szCs w:val="22"/>
        </w:rPr>
        <w:t xml:space="preserve"> reported on a quarterly basis</w:t>
      </w:r>
      <w:r w:rsidRPr="00A53A3E">
        <w:rPr>
          <w:rFonts w:ascii="Verdana" w:hAnsi="Verdana"/>
          <w:sz w:val="22"/>
          <w:szCs w:val="22"/>
        </w:rPr>
        <w:t>:</w:t>
      </w:r>
    </w:p>
    <w:p w14:paraId="349BB972" w14:textId="77777777" w:rsidR="00CA0178" w:rsidRDefault="00CA0178" w:rsidP="002003D6">
      <w:pPr>
        <w:pStyle w:val="Bullets"/>
        <w:spacing w:after="0" w:line="240" w:lineRule="auto"/>
        <w:jc w:val="both"/>
        <w:rPr>
          <w:rFonts w:ascii="Verdana" w:hAnsi="Verdana"/>
          <w:sz w:val="22"/>
          <w:szCs w:val="22"/>
        </w:rPr>
      </w:pPr>
    </w:p>
    <w:p w14:paraId="55260F46" w14:textId="77777777" w:rsidR="00876A11" w:rsidRPr="00876A11" w:rsidRDefault="00876A11" w:rsidP="000A75D5">
      <w:pPr>
        <w:numPr>
          <w:ilvl w:val="1"/>
          <w:numId w:val="36"/>
        </w:numPr>
        <w:rPr>
          <w:rFonts w:ascii="Calibri" w:hAnsi="Calibri" w:cs="Calibri"/>
          <w:szCs w:val="24"/>
          <w:lang w:eastAsia="en-GB"/>
        </w:rPr>
      </w:pPr>
      <w:r w:rsidRPr="00876A11">
        <w:rPr>
          <w:rFonts w:ascii="Calibri" w:hAnsi="Calibri" w:cs="Calibri"/>
          <w:szCs w:val="24"/>
          <w:lang w:eastAsia="en-GB"/>
        </w:rPr>
        <w:t>Referrals</w:t>
      </w:r>
    </w:p>
    <w:tbl>
      <w:tblPr>
        <w:tblW w:w="0" w:type="auto"/>
        <w:tblInd w:w="-316" w:type="dxa"/>
        <w:tblBorders>
          <w:top w:val="single" w:sz="8" w:space="0" w:color="48C4D3"/>
          <w:left w:val="single" w:sz="8" w:space="0" w:color="48C4D3"/>
          <w:bottom w:val="single" w:sz="8" w:space="0" w:color="48C4D3"/>
          <w:right w:val="single" w:sz="8" w:space="0" w:color="48C4D3"/>
          <w:insideH w:val="single" w:sz="6" w:space="0" w:color="48C4D3"/>
          <w:insideV w:val="single" w:sz="6" w:space="0" w:color="48C4D3"/>
        </w:tblBorders>
        <w:tblLook w:val="04A0" w:firstRow="1" w:lastRow="0" w:firstColumn="1" w:lastColumn="0" w:noHBand="0" w:noVBand="1"/>
      </w:tblPr>
      <w:tblGrid>
        <w:gridCol w:w="523"/>
        <w:gridCol w:w="7299"/>
        <w:gridCol w:w="529"/>
        <w:gridCol w:w="529"/>
        <w:gridCol w:w="529"/>
        <w:gridCol w:w="529"/>
      </w:tblGrid>
      <w:tr w:rsidR="00520C92" w:rsidRPr="00876A11" w14:paraId="5A28E5D7"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0E062F87"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No</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1E5A0019"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KPI description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7DC27F71"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Q1</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29A01361"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Q2</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7D14377E"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Q3</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BA1D304"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Q4</w:t>
            </w:r>
          </w:p>
        </w:tc>
      </w:tr>
      <w:tr w:rsidR="00520C92" w:rsidRPr="00876A11" w14:paraId="33887E05"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4EF054D" w14:textId="77777777" w:rsidR="00520C92" w:rsidRPr="00876A11" w:rsidRDefault="00520C92" w:rsidP="00876A11">
            <w:pPr>
              <w:rPr>
                <w:rFonts w:ascii="Verdana" w:hAnsi="Verdana"/>
                <w:bCs/>
                <w:color w:val="000000"/>
                <w:sz w:val="20"/>
                <w:lang w:eastAsia="en-GB"/>
              </w:rPr>
            </w:pPr>
            <w:r>
              <w:rPr>
                <w:rFonts w:ascii="Verdana" w:hAnsi="Verdana"/>
                <w:bCs/>
                <w:color w:val="000000"/>
                <w:sz w:val="20"/>
                <w:lang w:eastAsia="en-GB"/>
              </w:rPr>
              <w:t>A0</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60AB0934"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Number of initial requests for service</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C8CEC81" w14:textId="77777777" w:rsidR="00520C92" w:rsidRPr="00876A11" w:rsidRDefault="00520C92" w:rsidP="00876A11">
            <w:pPr>
              <w:rPr>
                <w:rFonts w:ascii="Verdana" w:hAnsi="Verdana"/>
                <w:b/>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6559D7D2" w14:textId="77777777" w:rsidR="00520C92" w:rsidRPr="00876A11" w:rsidRDefault="00520C92" w:rsidP="00876A11">
            <w:pPr>
              <w:rPr>
                <w:rFonts w:ascii="Verdana" w:hAnsi="Verdana"/>
                <w:b/>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42B96DA7" w14:textId="77777777" w:rsidR="00520C92" w:rsidRPr="00876A11" w:rsidRDefault="00520C92" w:rsidP="00876A11">
            <w:pPr>
              <w:rPr>
                <w:rFonts w:ascii="Verdana" w:hAnsi="Verdana"/>
                <w:b/>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5EB07BC1" w14:textId="77777777" w:rsidR="00520C92" w:rsidRPr="00876A11" w:rsidRDefault="00520C92" w:rsidP="00876A11">
            <w:pPr>
              <w:rPr>
                <w:rFonts w:ascii="Verdana" w:hAnsi="Verdana"/>
                <w:b/>
                <w:bCs/>
                <w:color w:val="000000"/>
                <w:sz w:val="20"/>
                <w:lang w:eastAsia="en-GB"/>
              </w:rPr>
            </w:pPr>
          </w:p>
        </w:tc>
      </w:tr>
      <w:tr w:rsidR="00520C92" w:rsidRPr="00876A11" w14:paraId="429BDDBE" w14:textId="77777777" w:rsidTr="00520C92">
        <w:trPr>
          <w:trHeight w:val="1140"/>
        </w:trPr>
        <w:tc>
          <w:tcPr>
            <w:tcW w:w="0" w:type="auto"/>
            <w:shd w:val="clear" w:color="000000" w:fill="D9D9D9"/>
            <w:vAlign w:val="center"/>
            <w:hideMark/>
          </w:tcPr>
          <w:p w14:paraId="2FA49139"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A1</w:t>
            </w:r>
          </w:p>
        </w:tc>
        <w:tc>
          <w:tcPr>
            <w:tcW w:w="0" w:type="auto"/>
            <w:shd w:val="clear" w:color="000000" w:fill="D9D9D9"/>
            <w:vAlign w:val="center"/>
            <w:hideMark/>
          </w:tcPr>
          <w:p w14:paraId="57640CE6"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Number of</w:t>
            </w:r>
            <w:r>
              <w:rPr>
                <w:rFonts w:ascii="Verdana" w:hAnsi="Verdana"/>
                <w:bCs/>
                <w:color w:val="000000"/>
                <w:sz w:val="20"/>
                <w:lang w:eastAsia="en-GB"/>
              </w:rPr>
              <w:t xml:space="preserve"> referrals</w:t>
            </w:r>
            <w:r w:rsidRPr="00876A11">
              <w:rPr>
                <w:rFonts w:ascii="Verdana" w:hAnsi="Verdana"/>
                <w:bCs/>
                <w:color w:val="000000"/>
                <w:sz w:val="20"/>
                <w:lang w:eastAsia="en-GB"/>
              </w:rPr>
              <w:t>:</w:t>
            </w:r>
          </w:p>
          <w:p w14:paraId="344FC18D" w14:textId="77777777" w:rsidR="00520C92" w:rsidRPr="00876A11" w:rsidRDefault="00520C92" w:rsidP="000A75D5">
            <w:pPr>
              <w:numPr>
                <w:ilvl w:val="0"/>
                <w:numId w:val="48"/>
              </w:numPr>
              <w:contextualSpacing/>
              <w:rPr>
                <w:rFonts w:ascii="Verdana" w:hAnsi="Verdana"/>
                <w:bCs/>
                <w:color w:val="000000"/>
                <w:sz w:val="20"/>
                <w:lang w:eastAsia="en-GB"/>
              </w:rPr>
            </w:pPr>
            <w:r w:rsidRPr="00876A11">
              <w:rPr>
                <w:rFonts w:ascii="Verdana" w:hAnsi="Verdana"/>
                <w:bCs/>
                <w:color w:val="000000"/>
                <w:sz w:val="20"/>
                <w:lang w:eastAsia="en-GB"/>
              </w:rPr>
              <w:t>By source</w:t>
            </w:r>
          </w:p>
          <w:p w14:paraId="72C10A92" w14:textId="77777777" w:rsidR="00520C92" w:rsidRPr="00876A11" w:rsidRDefault="00520C92" w:rsidP="000A75D5">
            <w:pPr>
              <w:numPr>
                <w:ilvl w:val="0"/>
                <w:numId w:val="48"/>
              </w:numPr>
              <w:contextualSpacing/>
              <w:rPr>
                <w:rFonts w:ascii="Verdana" w:hAnsi="Verdana"/>
                <w:bCs/>
                <w:color w:val="000000"/>
                <w:sz w:val="20"/>
                <w:lang w:eastAsia="en-GB"/>
              </w:rPr>
            </w:pPr>
            <w:r w:rsidRPr="00876A11">
              <w:rPr>
                <w:rFonts w:ascii="Verdana" w:hAnsi="Verdana"/>
                <w:bCs/>
                <w:color w:val="000000"/>
                <w:sz w:val="20"/>
                <w:lang w:eastAsia="en-GB"/>
              </w:rPr>
              <w:t>By primary support need (DA, HBA, FGM, FM, SV – historic, acute</w:t>
            </w:r>
            <w:r w:rsidRPr="00876A11">
              <w:rPr>
                <w:rFonts w:ascii="Verdana" w:hAnsi="Verdana"/>
                <w:bCs/>
                <w:color w:val="000000"/>
                <w:sz w:val="20"/>
                <w:vertAlign w:val="superscript"/>
                <w:lang w:eastAsia="en-GB"/>
              </w:rPr>
              <w:footnoteReference w:id="7"/>
            </w:r>
            <w:r w:rsidRPr="00876A11">
              <w:rPr>
                <w:rFonts w:ascii="Verdana" w:hAnsi="Verdana"/>
                <w:bCs/>
                <w:color w:val="000000"/>
                <w:sz w:val="20"/>
                <w:lang w:eastAsia="en-GB"/>
              </w:rPr>
              <w:t>)</w:t>
            </w:r>
          </w:p>
          <w:p w14:paraId="72BF86C3" w14:textId="77777777" w:rsidR="00520C92" w:rsidRPr="00876A11" w:rsidRDefault="00520C92" w:rsidP="000A75D5">
            <w:pPr>
              <w:numPr>
                <w:ilvl w:val="0"/>
                <w:numId w:val="48"/>
              </w:numPr>
              <w:contextualSpacing/>
              <w:rPr>
                <w:rFonts w:ascii="Verdana" w:hAnsi="Verdana"/>
                <w:bCs/>
                <w:color w:val="000000"/>
                <w:sz w:val="20"/>
                <w:lang w:eastAsia="en-GB"/>
              </w:rPr>
            </w:pPr>
            <w:r w:rsidRPr="00876A11">
              <w:rPr>
                <w:rFonts w:ascii="Verdana" w:hAnsi="Verdana"/>
                <w:bCs/>
                <w:color w:val="000000"/>
                <w:sz w:val="20"/>
                <w:lang w:eastAsia="en-GB"/>
              </w:rPr>
              <w:t>By risk level</w:t>
            </w:r>
          </w:p>
          <w:p w14:paraId="38A1CD45" w14:textId="77777777" w:rsidR="00520C92" w:rsidRPr="00876A11" w:rsidRDefault="00520C92" w:rsidP="000A75D5">
            <w:pPr>
              <w:numPr>
                <w:ilvl w:val="0"/>
                <w:numId w:val="48"/>
              </w:numPr>
              <w:contextualSpacing/>
              <w:rPr>
                <w:rFonts w:ascii="Verdana" w:hAnsi="Verdana"/>
                <w:bCs/>
                <w:color w:val="000000"/>
                <w:sz w:val="20"/>
                <w:lang w:eastAsia="en-GB"/>
              </w:rPr>
            </w:pPr>
            <w:r w:rsidRPr="00876A11">
              <w:rPr>
                <w:rFonts w:ascii="Verdana" w:hAnsi="Verdana"/>
                <w:bCs/>
                <w:color w:val="000000"/>
                <w:sz w:val="20"/>
                <w:lang w:eastAsia="en-GB"/>
              </w:rPr>
              <w:t>By equality and diversity information (see appendix 1)</w:t>
            </w:r>
          </w:p>
        </w:tc>
        <w:tc>
          <w:tcPr>
            <w:tcW w:w="0" w:type="auto"/>
            <w:shd w:val="clear" w:color="000000" w:fill="D9D9D9"/>
            <w:vAlign w:val="center"/>
          </w:tcPr>
          <w:p w14:paraId="324C8F3B"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3E1FA8FE"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5FA2FAF4"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0A8244F3" w14:textId="77777777" w:rsidR="00520C92" w:rsidRPr="00876A11" w:rsidRDefault="00520C92" w:rsidP="00876A11">
            <w:pPr>
              <w:spacing w:after="200" w:line="276" w:lineRule="auto"/>
              <w:rPr>
                <w:rFonts w:ascii="Verdana" w:eastAsia="Calibri" w:hAnsi="Verdana"/>
                <w:sz w:val="20"/>
              </w:rPr>
            </w:pPr>
          </w:p>
        </w:tc>
      </w:tr>
      <w:tr w:rsidR="00520C92" w:rsidRPr="00876A11" w14:paraId="18936971" w14:textId="77777777" w:rsidTr="00520C92">
        <w:trPr>
          <w:trHeight w:val="763"/>
        </w:trPr>
        <w:tc>
          <w:tcPr>
            <w:tcW w:w="0" w:type="auto"/>
            <w:shd w:val="clear" w:color="000000" w:fill="D9D9D9"/>
            <w:vAlign w:val="center"/>
            <w:hideMark/>
          </w:tcPr>
          <w:p w14:paraId="5C08E8EA"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A2</w:t>
            </w:r>
          </w:p>
        </w:tc>
        <w:tc>
          <w:tcPr>
            <w:tcW w:w="0" w:type="auto"/>
            <w:shd w:val="clear" w:color="000000" w:fill="D9D9D9"/>
            <w:vAlign w:val="center"/>
            <w:hideMark/>
          </w:tcPr>
          <w:p w14:paraId="5CDC3CE3"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 of repeat referrals</w:t>
            </w:r>
            <w:r w:rsidRPr="00876A11">
              <w:rPr>
                <w:rFonts w:ascii="Verdana" w:hAnsi="Verdana"/>
                <w:bCs/>
                <w:color w:val="000000"/>
                <w:sz w:val="20"/>
                <w:vertAlign w:val="superscript"/>
                <w:lang w:eastAsia="en-GB"/>
              </w:rPr>
              <w:footnoteReference w:id="8"/>
            </w:r>
          </w:p>
        </w:tc>
        <w:tc>
          <w:tcPr>
            <w:tcW w:w="0" w:type="auto"/>
            <w:shd w:val="clear" w:color="000000" w:fill="D9D9D9"/>
          </w:tcPr>
          <w:p w14:paraId="0818AF2E"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36051B9A"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7D00BD01"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205FDC4E" w14:textId="77777777" w:rsidR="00520C92" w:rsidRPr="00876A11" w:rsidRDefault="00520C92" w:rsidP="00876A11">
            <w:pPr>
              <w:rPr>
                <w:rFonts w:ascii="Verdana" w:hAnsi="Verdana"/>
                <w:bCs/>
                <w:color w:val="000000"/>
                <w:sz w:val="20"/>
                <w:lang w:eastAsia="en-GB"/>
              </w:rPr>
            </w:pPr>
          </w:p>
        </w:tc>
      </w:tr>
      <w:tr w:rsidR="00520C92" w:rsidRPr="00876A11" w14:paraId="29727519" w14:textId="77777777" w:rsidTr="00520C92">
        <w:trPr>
          <w:trHeight w:val="763"/>
        </w:trPr>
        <w:tc>
          <w:tcPr>
            <w:tcW w:w="0" w:type="auto"/>
            <w:shd w:val="clear" w:color="000000" w:fill="D9D9D9"/>
            <w:vAlign w:val="center"/>
          </w:tcPr>
          <w:p w14:paraId="51AC3DCB"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lastRenderedPageBreak/>
              <w:t>A3</w:t>
            </w:r>
          </w:p>
        </w:tc>
        <w:tc>
          <w:tcPr>
            <w:tcW w:w="0" w:type="auto"/>
            <w:shd w:val="clear" w:color="000000" w:fill="D9D9D9"/>
            <w:vAlign w:val="center"/>
          </w:tcPr>
          <w:p w14:paraId="57CB7002" w14:textId="77777777" w:rsidR="00520C92" w:rsidRPr="00876A11" w:rsidRDefault="00520C92" w:rsidP="0068574D">
            <w:pPr>
              <w:rPr>
                <w:rFonts w:ascii="Verdana" w:hAnsi="Verdana"/>
                <w:bCs/>
                <w:color w:val="000000"/>
                <w:sz w:val="20"/>
                <w:lang w:eastAsia="en-GB"/>
              </w:rPr>
            </w:pPr>
            <w:r w:rsidRPr="00876A11">
              <w:rPr>
                <w:rFonts w:ascii="Verdana" w:hAnsi="Verdana"/>
                <w:bCs/>
                <w:color w:val="000000"/>
                <w:sz w:val="20"/>
                <w:lang w:eastAsia="en-GB"/>
              </w:rPr>
              <w:t>Number of referrals</w:t>
            </w:r>
            <w:r>
              <w:rPr>
                <w:rFonts w:ascii="Verdana" w:hAnsi="Verdana"/>
                <w:bCs/>
                <w:color w:val="000000"/>
                <w:sz w:val="20"/>
                <w:lang w:eastAsia="en-GB"/>
              </w:rPr>
              <w:t xml:space="preserve"> and initial requests</w:t>
            </w:r>
            <w:r w:rsidRPr="00876A11">
              <w:rPr>
                <w:rFonts w:ascii="Verdana" w:hAnsi="Verdana"/>
                <w:bCs/>
                <w:color w:val="000000"/>
                <w:sz w:val="20"/>
                <w:lang w:eastAsia="en-GB"/>
              </w:rPr>
              <w:t xml:space="preserve"> declined </w:t>
            </w:r>
            <w:r>
              <w:rPr>
                <w:rFonts w:ascii="Verdana" w:hAnsi="Verdana"/>
                <w:bCs/>
                <w:color w:val="000000"/>
                <w:sz w:val="20"/>
                <w:lang w:eastAsia="en-GB"/>
              </w:rPr>
              <w:t>(with reasons described in narrative reports accompanying Contract Review reports)</w:t>
            </w:r>
          </w:p>
        </w:tc>
        <w:tc>
          <w:tcPr>
            <w:tcW w:w="0" w:type="auto"/>
            <w:shd w:val="clear" w:color="000000" w:fill="D9D9D9"/>
          </w:tcPr>
          <w:p w14:paraId="3294DFB5"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1456FA93"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67D78861"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5297ED2B" w14:textId="77777777" w:rsidR="00520C92" w:rsidRPr="00876A11" w:rsidRDefault="00520C92" w:rsidP="00876A11">
            <w:pPr>
              <w:rPr>
                <w:rFonts w:ascii="Verdana" w:hAnsi="Verdana"/>
                <w:bCs/>
                <w:color w:val="000000"/>
                <w:sz w:val="20"/>
                <w:lang w:eastAsia="en-GB"/>
              </w:rPr>
            </w:pPr>
          </w:p>
        </w:tc>
      </w:tr>
    </w:tbl>
    <w:p w14:paraId="2702F7D5" w14:textId="77777777" w:rsidR="00876A11" w:rsidRDefault="00876A11" w:rsidP="002003D6">
      <w:pPr>
        <w:pStyle w:val="Bullets"/>
        <w:spacing w:after="0" w:line="240" w:lineRule="auto"/>
        <w:jc w:val="both"/>
        <w:rPr>
          <w:rFonts w:ascii="Verdana" w:hAnsi="Verdana"/>
          <w:sz w:val="22"/>
          <w:szCs w:val="22"/>
        </w:rPr>
      </w:pPr>
    </w:p>
    <w:p w14:paraId="37EA5F40" w14:textId="77777777" w:rsidR="00876A11" w:rsidRPr="00876A11" w:rsidRDefault="00876A11" w:rsidP="000A75D5">
      <w:pPr>
        <w:numPr>
          <w:ilvl w:val="1"/>
          <w:numId w:val="36"/>
        </w:numPr>
        <w:rPr>
          <w:rFonts w:ascii="Calibri" w:hAnsi="Calibri" w:cs="Calibri"/>
          <w:szCs w:val="24"/>
          <w:lang w:eastAsia="en-GB"/>
        </w:rPr>
      </w:pPr>
      <w:r w:rsidRPr="00876A11">
        <w:rPr>
          <w:rFonts w:ascii="Calibri" w:hAnsi="Calibri" w:cs="Calibri"/>
          <w:szCs w:val="24"/>
          <w:lang w:eastAsia="en-GB"/>
        </w:rPr>
        <w:t>Activity</w:t>
      </w:r>
    </w:p>
    <w:tbl>
      <w:tblPr>
        <w:tblW w:w="0" w:type="auto"/>
        <w:tblInd w:w="-316" w:type="dxa"/>
        <w:tblBorders>
          <w:top w:val="single" w:sz="8" w:space="0" w:color="48C4D3"/>
          <w:left w:val="single" w:sz="8" w:space="0" w:color="48C4D3"/>
          <w:bottom w:val="single" w:sz="8" w:space="0" w:color="48C4D3"/>
          <w:right w:val="single" w:sz="8" w:space="0" w:color="48C4D3"/>
          <w:insideH w:val="single" w:sz="6" w:space="0" w:color="48C4D3"/>
          <w:insideV w:val="single" w:sz="6" w:space="0" w:color="48C4D3"/>
        </w:tblBorders>
        <w:tblLook w:val="04A0" w:firstRow="1" w:lastRow="0" w:firstColumn="1" w:lastColumn="0" w:noHBand="0" w:noVBand="1"/>
      </w:tblPr>
      <w:tblGrid>
        <w:gridCol w:w="523"/>
        <w:gridCol w:w="7299"/>
        <w:gridCol w:w="529"/>
        <w:gridCol w:w="529"/>
        <w:gridCol w:w="529"/>
        <w:gridCol w:w="529"/>
      </w:tblGrid>
      <w:tr w:rsidR="00520C92" w:rsidRPr="00876A11" w14:paraId="7081B099"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165E90F4"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No</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44EBA37A"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KPI description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EEB5A10"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Q1</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45EACA04"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Q2</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5B54C9C0"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Q3</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5ECCC3D5"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Q4</w:t>
            </w:r>
          </w:p>
        </w:tc>
      </w:tr>
      <w:tr w:rsidR="00520C92" w:rsidRPr="00876A11" w14:paraId="7BB2ECF5"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2C860F41"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A4</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2E03FF97"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 xml:space="preserve">Number new adults entering </w:t>
            </w:r>
            <w:r>
              <w:rPr>
                <w:rFonts w:ascii="Verdana" w:hAnsi="Verdana"/>
                <w:bCs/>
                <w:color w:val="000000"/>
                <w:sz w:val="20"/>
                <w:lang w:eastAsia="en-GB"/>
              </w:rPr>
              <w:t xml:space="preserve">service </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6A710890" w14:textId="77777777" w:rsidR="00520C92" w:rsidRPr="00876A11" w:rsidRDefault="00520C92" w:rsidP="00876A11">
            <w:pPr>
              <w:rPr>
                <w:rFonts w:ascii="Verdana" w:hAnsi="Verdana"/>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D626BCF" w14:textId="77777777" w:rsidR="00520C92" w:rsidRPr="00876A11" w:rsidRDefault="00520C92" w:rsidP="00876A11">
            <w:pPr>
              <w:rPr>
                <w:rFonts w:ascii="Verdana" w:hAnsi="Verdana"/>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3CEA278" w14:textId="77777777" w:rsidR="00520C92" w:rsidRPr="00876A11" w:rsidRDefault="00520C92" w:rsidP="00876A11">
            <w:pPr>
              <w:rPr>
                <w:rFonts w:ascii="Verdana" w:hAnsi="Verdana"/>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793B86E5" w14:textId="77777777" w:rsidR="00520C92" w:rsidRPr="00876A11" w:rsidRDefault="00520C92" w:rsidP="00876A11">
            <w:pPr>
              <w:rPr>
                <w:rFonts w:ascii="Verdana" w:hAnsi="Verdana"/>
                <w:bCs/>
                <w:color w:val="000000"/>
                <w:sz w:val="20"/>
                <w:lang w:eastAsia="en-GB"/>
              </w:rPr>
            </w:pPr>
          </w:p>
        </w:tc>
      </w:tr>
      <w:tr w:rsidR="00520C92" w:rsidRPr="00876A11" w14:paraId="231735C2"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29A0C305"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A5</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7665875"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 xml:space="preserve">Number new children entering </w:t>
            </w:r>
            <w:r>
              <w:rPr>
                <w:rFonts w:ascii="Verdana" w:hAnsi="Verdana"/>
                <w:bCs/>
                <w:color w:val="000000"/>
                <w:sz w:val="20"/>
                <w:lang w:eastAsia="en-GB"/>
              </w:rPr>
              <w:t xml:space="preserve">service </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4C5C387A" w14:textId="77777777" w:rsidR="00520C92" w:rsidRPr="00876A11" w:rsidRDefault="00520C92" w:rsidP="00876A11">
            <w:pPr>
              <w:rPr>
                <w:rFonts w:ascii="Verdana" w:hAnsi="Verdana"/>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8EF6E19" w14:textId="77777777" w:rsidR="00520C92" w:rsidRPr="00876A11" w:rsidRDefault="00520C92" w:rsidP="00876A11">
            <w:pPr>
              <w:rPr>
                <w:rFonts w:ascii="Verdana" w:hAnsi="Verdana"/>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645F7D63" w14:textId="77777777" w:rsidR="00520C92" w:rsidRPr="00876A11" w:rsidRDefault="00520C92" w:rsidP="00876A11">
            <w:pPr>
              <w:rPr>
                <w:rFonts w:ascii="Verdana" w:hAnsi="Verdana"/>
                <w:bCs/>
                <w:color w:val="000000"/>
                <w:sz w:val="20"/>
                <w:lang w:eastAsia="en-GB"/>
              </w:rPr>
            </w:pP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3E5A23AB" w14:textId="77777777" w:rsidR="00520C92" w:rsidRPr="00876A11" w:rsidRDefault="00520C92" w:rsidP="00876A11">
            <w:pPr>
              <w:rPr>
                <w:rFonts w:ascii="Verdana" w:hAnsi="Verdana"/>
                <w:bCs/>
                <w:color w:val="000000"/>
                <w:sz w:val="20"/>
                <w:lang w:eastAsia="en-GB"/>
              </w:rPr>
            </w:pPr>
          </w:p>
        </w:tc>
      </w:tr>
      <w:tr w:rsidR="00520C92" w:rsidRPr="00876A11" w14:paraId="666CB76C" w14:textId="77777777" w:rsidTr="00520C92">
        <w:trPr>
          <w:trHeight w:val="1140"/>
        </w:trPr>
        <w:tc>
          <w:tcPr>
            <w:tcW w:w="0" w:type="auto"/>
            <w:shd w:val="clear" w:color="000000" w:fill="D9D9D9"/>
            <w:vAlign w:val="center"/>
            <w:hideMark/>
          </w:tcPr>
          <w:p w14:paraId="69541506"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A</w:t>
            </w:r>
            <w:r>
              <w:rPr>
                <w:rFonts w:ascii="Verdana" w:hAnsi="Verdana"/>
                <w:bCs/>
                <w:color w:val="000000"/>
                <w:sz w:val="20"/>
                <w:lang w:eastAsia="en-GB"/>
              </w:rPr>
              <w:t>6</w:t>
            </w:r>
          </w:p>
        </w:tc>
        <w:tc>
          <w:tcPr>
            <w:tcW w:w="0" w:type="auto"/>
            <w:shd w:val="clear" w:color="000000" w:fill="D9D9D9"/>
            <w:vAlign w:val="center"/>
            <w:hideMark/>
          </w:tcPr>
          <w:p w14:paraId="59B76D61" w14:textId="77777777" w:rsidR="00520C92" w:rsidRPr="00876A11" w:rsidRDefault="00520C92" w:rsidP="00876A11">
            <w:pPr>
              <w:pStyle w:val="Bullets"/>
              <w:spacing w:after="0" w:line="240" w:lineRule="auto"/>
              <w:jc w:val="both"/>
              <w:rPr>
                <w:rFonts w:ascii="Verdana" w:hAnsi="Verdana"/>
                <w:szCs w:val="20"/>
              </w:rPr>
            </w:pPr>
            <w:r w:rsidRPr="00876A11">
              <w:rPr>
                <w:rFonts w:ascii="Verdana" w:hAnsi="Verdana"/>
                <w:szCs w:val="20"/>
              </w:rPr>
              <w:t>Number of women receiving support in the following areas that quarter:</w:t>
            </w:r>
          </w:p>
          <w:p w14:paraId="6CEC1926"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Education/training and employment</w:t>
            </w:r>
          </w:p>
          <w:p w14:paraId="388DAAC3"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Accessing community programmes</w:t>
            </w:r>
          </w:p>
          <w:p w14:paraId="2DDCBA4E"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Accessing parenting programmes</w:t>
            </w:r>
          </w:p>
          <w:p w14:paraId="07E41669"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Life skills</w:t>
            </w:r>
            <w:r>
              <w:rPr>
                <w:rFonts w:ascii="Verdana" w:hAnsi="Verdana"/>
                <w:szCs w:val="20"/>
              </w:rPr>
              <w:t xml:space="preserve"> (support with budgeting, benefits, money management, </w:t>
            </w:r>
          </w:p>
          <w:p w14:paraId="543C65FA"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 xml:space="preserve">accessing health services </w:t>
            </w:r>
          </w:p>
          <w:p w14:paraId="2C210BA0"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legal advice</w:t>
            </w:r>
          </w:p>
          <w:p w14:paraId="0AC7D0DF"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CYP into schools/nurseries</w:t>
            </w:r>
          </w:p>
          <w:p w14:paraId="2EA4A306" w14:textId="77777777" w:rsidR="00520C92" w:rsidRDefault="00520C92" w:rsidP="000A75D5">
            <w:pPr>
              <w:pStyle w:val="Bullets"/>
              <w:numPr>
                <w:ilvl w:val="2"/>
                <w:numId w:val="38"/>
              </w:numPr>
              <w:spacing w:after="0" w:line="240" w:lineRule="auto"/>
              <w:ind w:left="519" w:hanging="219"/>
              <w:rPr>
                <w:rFonts w:ascii="Verdana" w:hAnsi="Verdana"/>
                <w:szCs w:val="20"/>
              </w:rPr>
            </w:pPr>
            <w:r w:rsidRPr="00876A11">
              <w:rPr>
                <w:rFonts w:ascii="Verdana" w:hAnsi="Verdana"/>
                <w:szCs w:val="20"/>
              </w:rPr>
              <w:t>Safety planning</w:t>
            </w:r>
          </w:p>
          <w:p w14:paraId="7D0EF6DE" w14:textId="77777777" w:rsidR="00520C92" w:rsidRPr="00876A11" w:rsidRDefault="00520C92" w:rsidP="000A75D5">
            <w:pPr>
              <w:pStyle w:val="Bullets"/>
              <w:numPr>
                <w:ilvl w:val="2"/>
                <w:numId w:val="38"/>
              </w:numPr>
              <w:spacing w:after="0" w:line="240" w:lineRule="auto"/>
              <w:ind w:left="519" w:hanging="219"/>
              <w:rPr>
                <w:rFonts w:ascii="Verdana" w:hAnsi="Verdana"/>
                <w:szCs w:val="20"/>
              </w:rPr>
            </w:pPr>
            <w:r>
              <w:rPr>
                <w:rFonts w:ascii="Verdana" w:hAnsi="Verdana"/>
                <w:szCs w:val="20"/>
              </w:rPr>
              <w:t>Other (please specify)</w:t>
            </w:r>
          </w:p>
          <w:p w14:paraId="42218CBF" w14:textId="77777777" w:rsidR="00520C92" w:rsidRPr="0069358E" w:rsidRDefault="00520C92" w:rsidP="0069358E">
            <w:pPr>
              <w:pStyle w:val="Bullets"/>
              <w:numPr>
                <w:ilvl w:val="2"/>
                <w:numId w:val="38"/>
              </w:numPr>
              <w:spacing w:after="0" w:line="240" w:lineRule="auto"/>
              <w:ind w:left="519" w:hanging="219"/>
              <w:rPr>
                <w:rFonts w:ascii="Verdana" w:hAnsi="Verdana"/>
                <w:bCs/>
                <w:color w:val="000000"/>
                <w:lang w:eastAsia="en-GB"/>
              </w:rPr>
            </w:pPr>
          </w:p>
        </w:tc>
        <w:tc>
          <w:tcPr>
            <w:tcW w:w="0" w:type="auto"/>
            <w:shd w:val="clear" w:color="000000" w:fill="D9D9D9"/>
            <w:vAlign w:val="center"/>
          </w:tcPr>
          <w:p w14:paraId="1C215D05"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46FA564B"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0CCD4E0C"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3B37CAD2" w14:textId="77777777" w:rsidR="00520C92" w:rsidRPr="00876A11" w:rsidRDefault="00520C92" w:rsidP="00876A11">
            <w:pPr>
              <w:spacing w:after="200" w:line="276" w:lineRule="auto"/>
              <w:rPr>
                <w:rFonts w:ascii="Verdana" w:eastAsia="Calibri" w:hAnsi="Verdana"/>
                <w:sz w:val="20"/>
              </w:rPr>
            </w:pPr>
          </w:p>
        </w:tc>
      </w:tr>
      <w:tr w:rsidR="00520C92" w:rsidRPr="00876A11" w14:paraId="2DDB7EB6" w14:textId="77777777" w:rsidTr="00520C92">
        <w:trPr>
          <w:trHeight w:val="1140"/>
        </w:trPr>
        <w:tc>
          <w:tcPr>
            <w:tcW w:w="0" w:type="auto"/>
            <w:shd w:val="clear" w:color="000000" w:fill="D9D9D9"/>
            <w:vAlign w:val="center"/>
          </w:tcPr>
          <w:p w14:paraId="7FE38AF8" w14:textId="77777777" w:rsidR="00520C92" w:rsidRPr="0069358E" w:rsidRDefault="00520C92" w:rsidP="00EB1917">
            <w:pPr>
              <w:rPr>
                <w:rFonts w:ascii="Verdana" w:hAnsi="Verdana"/>
                <w:bCs/>
                <w:color w:val="000000"/>
                <w:sz w:val="20"/>
                <w:lang w:eastAsia="en-GB"/>
              </w:rPr>
            </w:pPr>
            <w:r w:rsidRPr="0069358E">
              <w:rPr>
                <w:rFonts w:ascii="Verdana" w:hAnsi="Verdana"/>
                <w:bCs/>
                <w:color w:val="000000"/>
                <w:sz w:val="20"/>
                <w:lang w:eastAsia="en-GB"/>
              </w:rPr>
              <w:t>A7</w:t>
            </w:r>
          </w:p>
        </w:tc>
        <w:tc>
          <w:tcPr>
            <w:tcW w:w="0" w:type="auto"/>
            <w:shd w:val="clear" w:color="000000" w:fill="D9D9D9"/>
            <w:vAlign w:val="center"/>
          </w:tcPr>
          <w:p w14:paraId="5757513D" w14:textId="77777777" w:rsidR="00520C92" w:rsidRPr="0069358E" w:rsidRDefault="00520C92" w:rsidP="00876A11">
            <w:pPr>
              <w:pStyle w:val="Bullets"/>
              <w:spacing w:after="0" w:line="240" w:lineRule="auto"/>
              <w:jc w:val="both"/>
              <w:rPr>
                <w:rFonts w:ascii="Verdana" w:hAnsi="Verdana"/>
                <w:szCs w:val="20"/>
              </w:rPr>
            </w:pPr>
            <w:r w:rsidRPr="0069358E">
              <w:rPr>
                <w:rFonts w:ascii="Verdana" w:hAnsi="Verdana"/>
                <w:szCs w:val="20"/>
              </w:rPr>
              <w:t>Number of referrals to MARAC</w:t>
            </w:r>
          </w:p>
        </w:tc>
        <w:tc>
          <w:tcPr>
            <w:tcW w:w="0" w:type="auto"/>
            <w:shd w:val="clear" w:color="000000" w:fill="D9D9D9"/>
            <w:vAlign w:val="center"/>
          </w:tcPr>
          <w:p w14:paraId="4BD488D2"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3391BD34"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7914305B"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1690034E" w14:textId="77777777" w:rsidR="00520C92" w:rsidRPr="00876A11" w:rsidRDefault="00520C92" w:rsidP="00876A11">
            <w:pPr>
              <w:spacing w:after="200" w:line="276" w:lineRule="auto"/>
              <w:rPr>
                <w:rFonts w:ascii="Verdana" w:eastAsia="Calibri" w:hAnsi="Verdana"/>
                <w:sz w:val="20"/>
              </w:rPr>
            </w:pPr>
          </w:p>
        </w:tc>
      </w:tr>
      <w:tr w:rsidR="00520C92" w:rsidRPr="00876A11" w14:paraId="2670E261" w14:textId="77777777" w:rsidTr="00520C92">
        <w:trPr>
          <w:trHeight w:val="1140"/>
        </w:trPr>
        <w:tc>
          <w:tcPr>
            <w:tcW w:w="0" w:type="auto"/>
            <w:shd w:val="clear" w:color="000000" w:fill="D9D9D9"/>
            <w:vAlign w:val="center"/>
          </w:tcPr>
          <w:p w14:paraId="78510C7F" w14:textId="77777777" w:rsidR="00520C92" w:rsidRPr="00876A11" w:rsidRDefault="00520C92" w:rsidP="00EB1917">
            <w:pPr>
              <w:rPr>
                <w:rFonts w:ascii="Verdana" w:hAnsi="Verdana"/>
                <w:bCs/>
                <w:color w:val="000000"/>
                <w:sz w:val="20"/>
                <w:lang w:eastAsia="en-GB"/>
              </w:rPr>
            </w:pPr>
            <w:r>
              <w:rPr>
                <w:rFonts w:ascii="Verdana" w:hAnsi="Verdana"/>
                <w:bCs/>
                <w:color w:val="000000"/>
                <w:sz w:val="20"/>
                <w:lang w:eastAsia="en-GB"/>
              </w:rPr>
              <w:t>A8</w:t>
            </w:r>
          </w:p>
        </w:tc>
        <w:tc>
          <w:tcPr>
            <w:tcW w:w="0" w:type="auto"/>
            <w:shd w:val="clear" w:color="000000" w:fill="D9D9D9"/>
            <w:vAlign w:val="center"/>
          </w:tcPr>
          <w:p w14:paraId="58596C35" w14:textId="77777777" w:rsidR="00520C92" w:rsidRPr="00876A11" w:rsidRDefault="00520C92" w:rsidP="00876A11">
            <w:pPr>
              <w:pStyle w:val="Bullets"/>
              <w:spacing w:after="0" w:line="240" w:lineRule="auto"/>
              <w:jc w:val="both"/>
              <w:rPr>
                <w:rFonts w:ascii="Verdana" w:hAnsi="Verdana"/>
                <w:szCs w:val="20"/>
              </w:rPr>
            </w:pPr>
            <w:r>
              <w:rPr>
                <w:rFonts w:ascii="Verdana" w:hAnsi="Verdana"/>
                <w:szCs w:val="20"/>
              </w:rPr>
              <w:t xml:space="preserve">No. of service users exceeding 20 weeks of stay with reasons for extension </w:t>
            </w:r>
          </w:p>
        </w:tc>
        <w:tc>
          <w:tcPr>
            <w:tcW w:w="0" w:type="auto"/>
            <w:shd w:val="clear" w:color="000000" w:fill="D9D9D9"/>
            <w:vAlign w:val="center"/>
          </w:tcPr>
          <w:p w14:paraId="799901B2"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7DE2FEB3"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08520EBE"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4F0C5049" w14:textId="77777777" w:rsidR="00520C92" w:rsidRPr="00876A11" w:rsidRDefault="00520C92" w:rsidP="00876A11">
            <w:pPr>
              <w:spacing w:after="200" w:line="276" w:lineRule="auto"/>
              <w:rPr>
                <w:rFonts w:ascii="Verdana" w:eastAsia="Calibri" w:hAnsi="Verdana"/>
                <w:sz w:val="20"/>
              </w:rPr>
            </w:pPr>
          </w:p>
        </w:tc>
      </w:tr>
    </w:tbl>
    <w:p w14:paraId="53A95F41" w14:textId="77777777" w:rsidR="00876A11" w:rsidRDefault="00876A11" w:rsidP="002003D6">
      <w:pPr>
        <w:pStyle w:val="Bullets"/>
        <w:spacing w:after="0" w:line="240" w:lineRule="auto"/>
        <w:jc w:val="both"/>
        <w:rPr>
          <w:rFonts w:ascii="Verdana" w:hAnsi="Verdana"/>
          <w:sz w:val="22"/>
          <w:szCs w:val="22"/>
        </w:rPr>
      </w:pPr>
    </w:p>
    <w:p w14:paraId="23B82D69" w14:textId="77777777" w:rsidR="00876A11" w:rsidRPr="00876A11" w:rsidRDefault="00876A11" w:rsidP="000A75D5">
      <w:pPr>
        <w:numPr>
          <w:ilvl w:val="1"/>
          <w:numId w:val="36"/>
        </w:numPr>
        <w:rPr>
          <w:rFonts w:ascii="Calibri" w:hAnsi="Calibri" w:cs="Calibri"/>
          <w:szCs w:val="24"/>
          <w:lang w:eastAsia="en-GB"/>
        </w:rPr>
      </w:pPr>
      <w:r w:rsidRPr="00876A11">
        <w:rPr>
          <w:rFonts w:ascii="Calibri" w:hAnsi="Calibri" w:cs="Calibri"/>
          <w:szCs w:val="24"/>
          <w:lang w:eastAsia="en-GB"/>
        </w:rPr>
        <w:t>Use of monitoring tools</w:t>
      </w:r>
    </w:p>
    <w:tbl>
      <w:tblPr>
        <w:tblW w:w="0" w:type="auto"/>
        <w:tblInd w:w="-316" w:type="dxa"/>
        <w:tblBorders>
          <w:top w:val="single" w:sz="8" w:space="0" w:color="48C4D3"/>
          <w:left w:val="single" w:sz="8" w:space="0" w:color="48C4D3"/>
          <w:bottom w:val="single" w:sz="8" w:space="0" w:color="48C4D3"/>
          <w:right w:val="single" w:sz="8" w:space="0" w:color="48C4D3"/>
          <w:insideH w:val="single" w:sz="6" w:space="0" w:color="48C4D3"/>
          <w:insideV w:val="single" w:sz="6" w:space="0" w:color="48C4D3"/>
        </w:tblBorders>
        <w:tblLook w:val="04A0" w:firstRow="1" w:lastRow="0" w:firstColumn="1" w:lastColumn="0" w:noHBand="0" w:noVBand="1"/>
      </w:tblPr>
      <w:tblGrid>
        <w:gridCol w:w="523"/>
        <w:gridCol w:w="4541"/>
        <w:gridCol w:w="2758"/>
        <w:gridCol w:w="529"/>
        <w:gridCol w:w="529"/>
        <w:gridCol w:w="529"/>
        <w:gridCol w:w="529"/>
      </w:tblGrid>
      <w:tr w:rsidR="00520C92" w:rsidRPr="00876A11" w14:paraId="2316B3E8"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490B9C4A"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No</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5D77A350"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KPI description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51C12B7F"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Definition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7AAE9581"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Q1</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6AA650F"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Q2</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21F3B935"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Q3</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E14E80B"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Q4</w:t>
            </w:r>
          </w:p>
        </w:tc>
      </w:tr>
      <w:tr w:rsidR="00520C92" w:rsidRPr="00876A11" w14:paraId="7848A93D" w14:textId="77777777" w:rsidTr="00520C92">
        <w:trPr>
          <w:trHeight w:val="1140"/>
        </w:trPr>
        <w:tc>
          <w:tcPr>
            <w:tcW w:w="0" w:type="auto"/>
            <w:shd w:val="clear" w:color="000000" w:fill="D9D9D9"/>
            <w:vAlign w:val="center"/>
            <w:hideMark/>
          </w:tcPr>
          <w:p w14:paraId="65C06AFB" w14:textId="77777777" w:rsidR="00520C92" w:rsidRPr="00876A11" w:rsidRDefault="00520C92" w:rsidP="00EB1917">
            <w:pPr>
              <w:rPr>
                <w:rFonts w:ascii="Verdana" w:hAnsi="Verdana"/>
                <w:bCs/>
                <w:color w:val="000000"/>
                <w:sz w:val="20"/>
                <w:lang w:eastAsia="en-GB"/>
              </w:rPr>
            </w:pPr>
            <w:r>
              <w:rPr>
                <w:rFonts w:ascii="Verdana" w:hAnsi="Verdana"/>
                <w:bCs/>
                <w:color w:val="000000"/>
                <w:sz w:val="20"/>
                <w:lang w:eastAsia="en-GB"/>
              </w:rPr>
              <w:t>B2</w:t>
            </w:r>
          </w:p>
        </w:tc>
        <w:tc>
          <w:tcPr>
            <w:tcW w:w="0" w:type="auto"/>
            <w:shd w:val="clear" w:color="000000" w:fill="D9D9D9"/>
            <w:vAlign w:val="center"/>
            <w:hideMark/>
          </w:tcPr>
          <w:p w14:paraId="21D4FCD9" w14:textId="77777777" w:rsidR="00520C92" w:rsidRPr="00876A11" w:rsidRDefault="00520C92" w:rsidP="00876A11">
            <w:pPr>
              <w:rPr>
                <w:rFonts w:ascii="Verdana" w:hAnsi="Verdana"/>
                <w:sz w:val="20"/>
                <w:lang w:eastAsia="en-GB"/>
              </w:rPr>
            </w:pPr>
            <w:r w:rsidRPr="00876A11">
              <w:rPr>
                <w:rFonts w:ascii="Verdana" w:hAnsi="Verdana"/>
                <w:sz w:val="20"/>
                <w:lang w:eastAsia="en-GB"/>
              </w:rPr>
              <w:t>Outcome Tools to be used with all</w:t>
            </w:r>
            <w:r>
              <w:rPr>
                <w:rFonts w:ascii="Verdana" w:hAnsi="Verdana"/>
                <w:sz w:val="20"/>
                <w:lang w:eastAsia="en-GB"/>
              </w:rPr>
              <w:t xml:space="preserve"> residents</w:t>
            </w:r>
            <w:r w:rsidRPr="00876A11">
              <w:rPr>
                <w:rFonts w:ascii="Verdana" w:hAnsi="Verdana"/>
                <w:sz w:val="20"/>
                <w:lang w:eastAsia="en-GB"/>
              </w:rPr>
              <w:t>:</w:t>
            </w:r>
          </w:p>
          <w:p w14:paraId="02F4C643" w14:textId="77777777" w:rsidR="00520C92" w:rsidRPr="00876A11" w:rsidRDefault="00520C92" w:rsidP="00876A11">
            <w:pPr>
              <w:rPr>
                <w:rFonts w:ascii="Verdana" w:hAnsi="Verdana"/>
                <w:bCs/>
                <w:color w:val="000000"/>
                <w:sz w:val="20"/>
                <w:lang w:eastAsia="en-GB"/>
              </w:rPr>
            </w:pPr>
          </w:p>
        </w:tc>
        <w:tc>
          <w:tcPr>
            <w:tcW w:w="0" w:type="auto"/>
            <w:shd w:val="clear" w:color="000000" w:fill="D9D9D9"/>
            <w:vAlign w:val="center"/>
          </w:tcPr>
          <w:p w14:paraId="03669903"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 xml:space="preserve">At episode closure, %age of clients </w:t>
            </w:r>
          </w:p>
        </w:tc>
        <w:tc>
          <w:tcPr>
            <w:tcW w:w="0" w:type="auto"/>
            <w:shd w:val="clear" w:color="000000" w:fill="D9D9D9"/>
            <w:vAlign w:val="center"/>
          </w:tcPr>
          <w:p w14:paraId="1208C310"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75300568"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4E4C581C"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61DD0D00" w14:textId="77777777" w:rsidR="00520C92" w:rsidRPr="00876A11" w:rsidRDefault="00520C92" w:rsidP="00876A11">
            <w:pPr>
              <w:spacing w:after="200" w:line="276" w:lineRule="auto"/>
              <w:rPr>
                <w:rFonts w:ascii="Verdana" w:eastAsia="Calibri" w:hAnsi="Verdana"/>
                <w:sz w:val="20"/>
              </w:rPr>
            </w:pPr>
          </w:p>
        </w:tc>
      </w:tr>
      <w:tr w:rsidR="00520C92" w:rsidRPr="00876A11" w14:paraId="5B13C4DB" w14:textId="77777777" w:rsidTr="00520C92">
        <w:trPr>
          <w:trHeight w:val="1140"/>
        </w:trPr>
        <w:tc>
          <w:tcPr>
            <w:tcW w:w="0" w:type="auto"/>
            <w:shd w:val="clear" w:color="000000" w:fill="D9D9D9"/>
            <w:vAlign w:val="center"/>
          </w:tcPr>
          <w:p w14:paraId="57A99E4C" w14:textId="77777777" w:rsidR="00520C92" w:rsidRPr="00876A11" w:rsidRDefault="00520C92" w:rsidP="00EB1917">
            <w:pPr>
              <w:rPr>
                <w:rFonts w:ascii="Verdana" w:hAnsi="Verdana"/>
                <w:bCs/>
                <w:color w:val="000000"/>
                <w:sz w:val="20"/>
                <w:lang w:eastAsia="en-GB"/>
              </w:rPr>
            </w:pPr>
            <w:r>
              <w:rPr>
                <w:rFonts w:ascii="Verdana" w:hAnsi="Verdana"/>
                <w:bCs/>
                <w:color w:val="000000"/>
                <w:sz w:val="20"/>
                <w:lang w:eastAsia="en-GB"/>
              </w:rPr>
              <w:t>B3</w:t>
            </w:r>
          </w:p>
        </w:tc>
        <w:tc>
          <w:tcPr>
            <w:tcW w:w="0" w:type="auto"/>
            <w:shd w:val="clear" w:color="000000" w:fill="D9D9D9"/>
            <w:vAlign w:val="center"/>
          </w:tcPr>
          <w:p w14:paraId="212AA673" w14:textId="77777777" w:rsidR="00520C92" w:rsidRPr="00876A11" w:rsidRDefault="00520C92" w:rsidP="00876A11">
            <w:pPr>
              <w:rPr>
                <w:rFonts w:ascii="Verdana" w:hAnsi="Verdana"/>
                <w:sz w:val="20"/>
                <w:lang w:eastAsia="en-GB"/>
              </w:rPr>
            </w:pPr>
            <w:r w:rsidRPr="00876A11">
              <w:rPr>
                <w:rFonts w:ascii="Verdana" w:hAnsi="Verdana"/>
                <w:sz w:val="20"/>
                <w:lang w:eastAsia="en-GB"/>
              </w:rPr>
              <w:t>Service users receive an exit interview</w:t>
            </w:r>
            <w:r>
              <w:rPr>
                <w:rFonts w:ascii="Verdana" w:hAnsi="Verdana"/>
                <w:sz w:val="20"/>
                <w:lang w:eastAsia="en-GB"/>
              </w:rPr>
              <w:t xml:space="preserve"> – summarised responses</w:t>
            </w:r>
          </w:p>
        </w:tc>
        <w:tc>
          <w:tcPr>
            <w:tcW w:w="0" w:type="auto"/>
            <w:shd w:val="clear" w:color="000000" w:fill="D9D9D9"/>
            <w:vAlign w:val="center"/>
          </w:tcPr>
          <w:p w14:paraId="7C403F46"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%age Clients closing in the quarter</w:t>
            </w:r>
          </w:p>
        </w:tc>
        <w:tc>
          <w:tcPr>
            <w:tcW w:w="0" w:type="auto"/>
            <w:shd w:val="clear" w:color="000000" w:fill="D9D9D9"/>
            <w:vAlign w:val="center"/>
          </w:tcPr>
          <w:p w14:paraId="47C854CB"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6B69CD08"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54EB8B37"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6B48989E" w14:textId="77777777" w:rsidR="00520C92" w:rsidRPr="00876A11" w:rsidRDefault="00520C92" w:rsidP="00876A11">
            <w:pPr>
              <w:spacing w:after="200" w:line="276" w:lineRule="auto"/>
              <w:rPr>
                <w:rFonts w:ascii="Verdana" w:eastAsia="Calibri" w:hAnsi="Verdana"/>
                <w:sz w:val="20"/>
              </w:rPr>
            </w:pPr>
          </w:p>
        </w:tc>
      </w:tr>
    </w:tbl>
    <w:p w14:paraId="2073EF49" w14:textId="77777777" w:rsidR="00876A11" w:rsidRDefault="00876A11" w:rsidP="002003D6">
      <w:pPr>
        <w:pStyle w:val="Bullets"/>
        <w:spacing w:after="0" w:line="240" w:lineRule="auto"/>
        <w:jc w:val="both"/>
        <w:rPr>
          <w:rFonts w:ascii="Verdana" w:hAnsi="Verdana"/>
          <w:sz w:val="22"/>
          <w:szCs w:val="22"/>
        </w:rPr>
      </w:pPr>
    </w:p>
    <w:p w14:paraId="1AAF8250" w14:textId="77777777" w:rsidR="0049345C" w:rsidRDefault="0049345C" w:rsidP="002003D6">
      <w:pPr>
        <w:pStyle w:val="Bullets"/>
        <w:spacing w:after="0" w:line="240" w:lineRule="auto"/>
        <w:jc w:val="both"/>
        <w:rPr>
          <w:rFonts w:ascii="Verdana" w:hAnsi="Verdana"/>
          <w:sz w:val="22"/>
          <w:szCs w:val="22"/>
        </w:rPr>
      </w:pPr>
    </w:p>
    <w:p w14:paraId="5A26F2C7" w14:textId="77777777" w:rsidR="00876A11" w:rsidRPr="00CF5411" w:rsidRDefault="00876A11" w:rsidP="00CF5411">
      <w:pPr>
        <w:pStyle w:val="Subtitle"/>
        <w:numPr>
          <w:ilvl w:val="1"/>
          <w:numId w:val="36"/>
        </w:numPr>
        <w:rPr>
          <w:rFonts w:ascii="Calibri" w:hAnsi="Calibri" w:cs="Calibri"/>
          <w:i w:val="0"/>
          <w:color w:val="auto"/>
        </w:rPr>
      </w:pPr>
      <w:r w:rsidRPr="00CF5411">
        <w:rPr>
          <w:rFonts w:ascii="Calibri" w:hAnsi="Calibri" w:cs="Calibri"/>
          <w:i w:val="0"/>
          <w:color w:val="auto"/>
        </w:rPr>
        <w:t xml:space="preserve"> Engagement</w:t>
      </w:r>
    </w:p>
    <w:tbl>
      <w:tblPr>
        <w:tblW w:w="0" w:type="auto"/>
        <w:tblInd w:w="-316" w:type="dxa"/>
        <w:tblBorders>
          <w:top w:val="single" w:sz="8" w:space="0" w:color="48C4D3"/>
          <w:left w:val="single" w:sz="8" w:space="0" w:color="48C4D3"/>
          <w:bottom w:val="single" w:sz="8" w:space="0" w:color="48C4D3"/>
          <w:right w:val="single" w:sz="8" w:space="0" w:color="48C4D3"/>
          <w:insideH w:val="single" w:sz="6" w:space="0" w:color="48C4D3"/>
          <w:insideV w:val="single" w:sz="6" w:space="0" w:color="48C4D3"/>
        </w:tblBorders>
        <w:tblLook w:val="04A0" w:firstRow="1" w:lastRow="0" w:firstColumn="1" w:lastColumn="0" w:noHBand="0" w:noVBand="1"/>
      </w:tblPr>
      <w:tblGrid>
        <w:gridCol w:w="523"/>
        <w:gridCol w:w="7299"/>
        <w:gridCol w:w="529"/>
        <w:gridCol w:w="529"/>
        <w:gridCol w:w="529"/>
        <w:gridCol w:w="529"/>
      </w:tblGrid>
      <w:tr w:rsidR="00520C92" w:rsidRPr="00E948BD" w14:paraId="2E5052D9"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6AC21532" w14:textId="77777777" w:rsidR="00520C92" w:rsidRPr="0049580D" w:rsidRDefault="00520C92" w:rsidP="000A75D5">
            <w:pPr>
              <w:rPr>
                <w:rFonts w:ascii="Verdana" w:hAnsi="Verdana"/>
                <w:b/>
                <w:bCs/>
                <w:color w:val="000000"/>
                <w:sz w:val="20"/>
              </w:rPr>
            </w:pPr>
            <w:r w:rsidRPr="0049580D">
              <w:rPr>
                <w:rFonts w:ascii="Verdana" w:hAnsi="Verdana"/>
                <w:b/>
                <w:bCs/>
                <w:color w:val="000000"/>
                <w:sz w:val="20"/>
              </w:rPr>
              <w:t>No</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32B4169A" w14:textId="77777777" w:rsidR="00520C92" w:rsidRPr="0049580D" w:rsidRDefault="00520C92" w:rsidP="000A75D5">
            <w:pPr>
              <w:rPr>
                <w:rFonts w:ascii="Verdana" w:hAnsi="Verdana"/>
                <w:b/>
                <w:bCs/>
                <w:color w:val="000000"/>
                <w:sz w:val="20"/>
              </w:rPr>
            </w:pPr>
            <w:r w:rsidRPr="0049580D">
              <w:rPr>
                <w:rFonts w:ascii="Verdana" w:hAnsi="Verdana"/>
                <w:b/>
                <w:bCs/>
                <w:color w:val="000000"/>
                <w:sz w:val="20"/>
              </w:rPr>
              <w:t>KPI description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41D3D9F4" w14:textId="77777777" w:rsidR="00520C92" w:rsidRPr="0049580D" w:rsidRDefault="00520C92" w:rsidP="000A75D5">
            <w:pPr>
              <w:rPr>
                <w:rFonts w:ascii="Verdana" w:hAnsi="Verdana"/>
                <w:b/>
                <w:bCs/>
                <w:color w:val="000000"/>
                <w:sz w:val="20"/>
              </w:rPr>
            </w:pPr>
            <w:r>
              <w:rPr>
                <w:rFonts w:ascii="Verdana" w:hAnsi="Verdana"/>
                <w:b/>
                <w:bCs/>
                <w:color w:val="000000"/>
                <w:sz w:val="20"/>
              </w:rPr>
              <w:t>Q1</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775D2E78" w14:textId="77777777" w:rsidR="00520C92" w:rsidRPr="0049580D" w:rsidRDefault="00520C92" w:rsidP="000A75D5">
            <w:pPr>
              <w:rPr>
                <w:rFonts w:ascii="Verdana" w:hAnsi="Verdana"/>
                <w:b/>
                <w:bCs/>
                <w:color w:val="000000"/>
                <w:sz w:val="20"/>
              </w:rPr>
            </w:pPr>
            <w:r>
              <w:rPr>
                <w:rFonts w:ascii="Verdana" w:hAnsi="Verdana"/>
                <w:b/>
                <w:bCs/>
                <w:color w:val="000000"/>
                <w:sz w:val="20"/>
              </w:rPr>
              <w:t>Q2</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4CCCA0B6" w14:textId="77777777" w:rsidR="00520C92" w:rsidRPr="0049580D" w:rsidRDefault="00520C92" w:rsidP="000A75D5">
            <w:pPr>
              <w:rPr>
                <w:rFonts w:ascii="Verdana" w:hAnsi="Verdana"/>
                <w:b/>
                <w:bCs/>
                <w:color w:val="000000"/>
                <w:sz w:val="20"/>
              </w:rPr>
            </w:pPr>
            <w:r>
              <w:rPr>
                <w:rFonts w:ascii="Verdana" w:hAnsi="Verdana"/>
                <w:b/>
                <w:bCs/>
                <w:color w:val="000000"/>
                <w:sz w:val="20"/>
              </w:rPr>
              <w:t>Q3</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613E4E57" w14:textId="77777777" w:rsidR="00520C92" w:rsidRPr="0049580D" w:rsidRDefault="00520C92" w:rsidP="000A75D5">
            <w:pPr>
              <w:rPr>
                <w:rFonts w:ascii="Verdana" w:hAnsi="Verdana"/>
                <w:b/>
                <w:bCs/>
                <w:color w:val="000000"/>
                <w:sz w:val="20"/>
              </w:rPr>
            </w:pPr>
            <w:r>
              <w:rPr>
                <w:rFonts w:ascii="Verdana" w:hAnsi="Verdana"/>
                <w:b/>
                <w:bCs/>
                <w:color w:val="000000"/>
                <w:sz w:val="20"/>
              </w:rPr>
              <w:t>Q4</w:t>
            </w:r>
          </w:p>
        </w:tc>
      </w:tr>
      <w:tr w:rsidR="00520C92" w:rsidRPr="00E948BD" w14:paraId="4F3602FD" w14:textId="77777777" w:rsidTr="00520C92">
        <w:trPr>
          <w:trHeight w:val="1140"/>
        </w:trPr>
        <w:tc>
          <w:tcPr>
            <w:tcW w:w="0" w:type="auto"/>
            <w:shd w:val="clear" w:color="000000" w:fill="D9D9D9"/>
            <w:vAlign w:val="center"/>
          </w:tcPr>
          <w:p w14:paraId="0A870A52" w14:textId="77777777" w:rsidR="00520C92" w:rsidRPr="00A42657" w:rsidRDefault="00520C92" w:rsidP="00EB1917">
            <w:pPr>
              <w:rPr>
                <w:rFonts w:ascii="Verdana" w:hAnsi="Verdana"/>
                <w:bCs/>
                <w:color w:val="000000"/>
                <w:sz w:val="20"/>
              </w:rPr>
            </w:pPr>
            <w:r>
              <w:rPr>
                <w:rFonts w:ascii="Verdana" w:hAnsi="Verdana"/>
                <w:bCs/>
                <w:color w:val="000000"/>
                <w:sz w:val="20"/>
              </w:rPr>
              <w:t>B4</w:t>
            </w:r>
          </w:p>
        </w:tc>
        <w:tc>
          <w:tcPr>
            <w:tcW w:w="0" w:type="auto"/>
            <w:shd w:val="clear" w:color="000000" w:fill="D9D9D9"/>
            <w:vAlign w:val="center"/>
          </w:tcPr>
          <w:p w14:paraId="79A39F90" w14:textId="77777777" w:rsidR="00520C92" w:rsidRPr="00A42657" w:rsidRDefault="00520C92" w:rsidP="000A75D5">
            <w:pPr>
              <w:rPr>
                <w:rFonts w:ascii="Verdana" w:hAnsi="Verdana"/>
                <w:bCs/>
                <w:color w:val="000000"/>
                <w:sz w:val="20"/>
              </w:rPr>
            </w:pPr>
            <w:r>
              <w:rPr>
                <w:rFonts w:ascii="Verdana" w:hAnsi="Verdana"/>
                <w:bCs/>
                <w:color w:val="000000"/>
                <w:sz w:val="20"/>
              </w:rPr>
              <w:t>Number referrals engaged by equality and diversity information (appendix 1)</w:t>
            </w:r>
          </w:p>
        </w:tc>
        <w:tc>
          <w:tcPr>
            <w:tcW w:w="0" w:type="auto"/>
            <w:shd w:val="clear" w:color="000000" w:fill="D9D9D9"/>
            <w:vAlign w:val="center"/>
          </w:tcPr>
          <w:p w14:paraId="152D44DC" w14:textId="77777777" w:rsidR="00520C92" w:rsidRPr="0049580D" w:rsidRDefault="00520C92" w:rsidP="000A75D5">
            <w:pPr>
              <w:rPr>
                <w:rFonts w:ascii="Verdana" w:hAnsi="Verdana"/>
                <w:bCs/>
                <w:color w:val="000000"/>
                <w:sz w:val="20"/>
              </w:rPr>
            </w:pPr>
          </w:p>
        </w:tc>
        <w:tc>
          <w:tcPr>
            <w:tcW w:w="0" w:type="auto"/>
            <w:shd w:val="clear" w:color="000000" w:fill="D9D9D9"/>
          </w:tcPr>
          <w:p w14:paraId="04B774FB" w14:textId="77777777" w:rsidR="00520C92" w:rsidRPr="00876A11" w:rsidRDefault="00520C92" w:rsidP="000A75D5">
            <w:pPr>
              <w:spacing w:after="200" w:line="276" w:lineRule="auto"/>
              <w:rPr>
                <w:rFonts w:ascii="Verdana" w:eastAsia="Calibri" w:hAnsi="Verdana"/>
                <w:sz w:val="20"/>
              </w:rPr>
            </w:pPr>
          </w:p>
        </w:tc>
        <w:tc>
          <w:tcPr>
            <w:tcW w:w="0" w:type="auto"/>
            <w:shd w:val="clear" w:color="000000" w:fill="D9D9D9"/>
          </w:tcPr>
          <w:p w14:paraId="0D0F787C" w14:textId="77777777" w:rsidR="00520C92" w:rsidRPr="00876A11" w:rsidRDefault="00520C92" w:rsidP="000A75D5">
            <w:pPr>
              <w:spacing w:after="200" w:line="276" w:lineRule="auto"/>
              <w:rPr>
                <w:rFonts w:ascii="Verdana" w:eastAsia="Calibri" w:hAnsi="Verdana"/>
                <w:sz w:val="20"/>
              </w:rPr>
            </w:pPr>
          </w:p>
        </w:tc>
        <w:tc>
          <w:tcPr>
            <w:tcW w:w="0" w:type="auto"/>
            <w:shd w:val="clear" w:color="000000" w:fill="D9D9D9"/>
          </w:tcPr>
          <w:p w14:paraId="258DE279" w14:textId="77777777" w:rsidR="00520C92" w:rsidRPr="00876A11" w:rsidRDefault="00520C92" w:rsidP="000A75D5">
            <w:pPr>
              <w:spacing w:after="200" w:line="276" w:lineRule="auto"/>
              <w:rPr>
                <w:rFonts w:ascii="Verdana" w:eastAsia="Calibri" w:hAnsi="Verdana"/>
                <w:sz w:val="20"/>
              </w:rPr>
            </w:pPr>
          </w:p>
        </w:tc>
      </w:tr>
    </w:tbl>
    <w:p w14:paraId="661D853D" w14:textId="77777777" w:rsidR="00657338" w:rsidRPr="00657338" w:rsidRDefault="00657338" w:rsidP="00554CE6">
      <w:pPr>
        <w:contextualSpacing/>
        <w:rPr>
          <w:rFonts w:ascii="Calibri" w:hAnsi="Calibri" w:cs="Calibri"/>
          <w:color w:val="95B3D7"/>
          <w:sz w:val="28"/>
          <w:szCs w:val="28"/>
        </w:rPr>
      </w:pPr>
    </w:p>
    <w:p w14:paraId="158D737E" w14:textId="77777777" w:rsidR="00876A11" w:rsidRPr="00CF5411" w:rsidRDefault="00876A11" w:rsidP="000A75D5">
      <w:pPr>
        <w:numPr>
          <w:ilvl w:val="1"/>
          <w:numId w:val="36"/>
        </w:numPr>
        <w:contextualSpacing/>
        <w:rPr>
          <w:rFonts w:ascii="Calibri" w:hAnsi="Calibri" w:cs="Calibri"/>
          <w:sz w:val="28"/>
          <w:szCs w:val="28"/>
        </w:rPr>
      </w:pPr>
      <w:r w:rsidRPr="00554CE6">
        <w:rPr>
          <w:rFonts w:ascii="Calibri" w:hAnsi="Calibri" w:cs="Calibri"/>
          <w:szCs w:val="24"/>
          <w:lang w:eastAsia="en-GB"/>
        </w:rPr>
        <w:t xml:space="preserve">Successful completions </w:t>
      </w:r>
      <w:r w:rsidRPr="00CF5411">
        <w:rPr>
          <w:rFonts w:ascii="Calibri" w:hAnsi="Calibri" w:cs="Calibri"/>
          <w:sz w:val="28"/>
          <w:szCs w:val="28"/>
        </w:rPr>
        <w:t xml:space="preserve"> </w:t>
      </w:r>
    </w:p>
    <w:tbl>
      <w:tblPr>
        <w:tblW w:w="0" w:type="auto"/>
        <w:tblInd w:w="-316" w:type="dxa"/>
        <w:tblBorders>
          <w:top w:val="single" w:sz="8" w:space="0" w:color="48C4D3"/>
          <w:left w:val="single" w:sz="8" w:space="0" w:color="48C4D3"/>
          <w:bottom w:val="single" w:sz="8" w:space="0" w:color="48C4D3"/>
          <w:right w:val="single" w:sz="8" w:space="0" w:color="48C4D3"/>
          <w:insideH w:val="single" w:sz="6" w:space="0" w:color="48C4D3"/>
          <w:insideV w:val="single" w:sz="6" w:space="0" w:color="48C4D3"/>
        </w:tblBorders>
        <w:tblLook w:val="04A0" w:firstRow="1" w:lastRow="0" w:firstColumn="1" w:lastColumn="0" w:noHBand="0" w:noVBand="1"/>
      </w:tblPr>
      <w:tblGrid>
        <w:gridCol w:w="524"/>
        <w:gridCol w:w="2381"/>
        <w:gridCol w:w="1519"/>
        <w:gridCol w:w="2232"/>
        <w:gridCol w:w="1166"/>
        <w:gridCol w:w="529"/>
        <w:gridCol w:w="529"/>
        <w:gridCol w:w="529"/>
        <w:gridCol w:w="529"/>
      </w:tblGrid>
      <w:tr w:rsidR="00520C92" w:rsidRPr="00876A11" w14:paraId="5C53AFDC"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4E0E04A0"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No</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0AD4595A"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KPI description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F748267"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Target</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3BB5F72"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Definition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46494A77"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Baseline</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4BA9DF6"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Q1</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064A9AF8"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Q2</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7727E333"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Q3</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504403D4"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Q4</w:t>
            </w:r>
          </w:p>
        </w:tc>
      </w:tr>
      <w:tr w:rsidR="00520C92" w:rsidRPr="00876A11" w14:paraId="7B350918" w14:textId="77777777" w:rsidTr="00520C92">
        <w:trPr>
          <w:trHeight w:val="1140"/>
        </w:trPr>
        <w:tc>
          <w:tcPr>
            <w:tcW w:w="0" w:type="auto"/>
            <w:shd w:val="clear" w:color="000000" w:fill="D9D9D9"/>
            <w:vAlign w:val="center"/>
            <w:hideMark/>
          </w:tcPr>
          <w:p w14:paraId="2034ED92" w14:textId="77777777" w:rsidR="00520C92" w:rsidRPr="00876A11" w:rsidRDefault="00520C92" w:rsidP="00EB1917">
            <w:pPr>
              <w:rPr>
                <w:rFonts w:ascii="Verdana" w:hAnsi="Verdana"/>
                <w:bCs/>
                <w:color w:val="000000"/>
                <w:sz w:val="20"/>
                <w:lang w:eastAsia="en-GB"/>
              </w:rPr>
            </w:pPr>
            <w:r w:rsidRPr="00876A11">
              <w:rPr>
                <w:rFonts w:ascii="Verdana" w:hAnsi="Verdana"/>
                <w:bCs/>
                <w:color w:val="000000"/>
                <w:sz w:val="20"/>
                <w:lang w:eastAsia="en-GB"/>
              </w:rPr>
              <w:t>B</w:t>
            </w:r>
            <w:r>
              <w:rPr>
                <w:rFonts w:ascii="Verdana" w:hAnsi="Verdana"/>
                <w:bCs/>
                <w:color w:val="000000"/>
                <w:sz w:val="20"/>
                <w:lang w:eastAsia="en-GB"/>
              </w:rPr>
              <w:t>5</w:t>
            </w:r>
          </w:p>
        </w:tc>
        <w:tc>
          <w:tcPr>
            <w:tcW w:w="0" w:type="auto"/>
            <w:shd w:val="clear" w:color="000000" w:fill="D9D9D9"/>
            <w:vAlign w:val="center"/>
            <w:hideMark/>
          </w:tcPr>
          <w:p w14:paraId="298AD0A8"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 xml:space="preserve">Number and % of planned exits based on total leaving the service </w:t>
            </w:r>
          </w:p>
          <w:p w14:paraId="4D7395F8"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664D3C3C" w14:textId="77777777" w:rsidR="00520C92" w:rsidRPr="00876A11" w:rsidRDefault="00520C92" w:rsidP="00876A11">
            <w:pPr>
              <w:rPr>
                <w:rFonts w:ascii="Verdana" w:hAnsi="Verdana"/>
                <w:bCs/>
                <w:color w:val="000000"/>
                <w:sz w:val="20"/>
                <w:lang w:eastAsia="en-GB"/>
              </w:rPr>
            </w:pPr>
            <w:r>
              <w:rPr>
                <w:rFonts w:ascii="Verdana" w:hAnsi="Verdana"/>
                <w:bCs/>
                <w:color w:val="000000"/>
                <w:sz w:val="20"/>
                <w:lang w:eastAsia="en-GB"/>
              </w:rPr>
              <w:t>Monitoring, no target</w:t>
            </w:r>
          </w:p>
        </w:tc>
        <w:tc>
          <w:tcPr>
            <w:tcW w:w="0" w:type="auto"/>
            <w:shd w:val="clear" w:color="000000" w:fill="D9D9D9"/>
            <w:vAlign w:val="center"/>
          </w:tcPr>
          <w:p w14:paraId="3C0CAE47"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 xml:space="preserve">Planned exit determined by worker and service user as service </w:t>
            </w:r>
          </w:p>
        </w:tc>
        <w:tc>
          <w:tcPr>
            <w:tcW w:w="0" w:type="auto"/>
            <w:shd w:val="clear" w:color="000000" w:fill="D9D9D9"/>
          </w:tcPr>
          <w:p w14:paraId="4D86A386" w14:textId="77777777" w:rsidR="00520C92" w:rsidRPr="00876A11" w:rsidRDefault="00520C92" w:rsidP="00876A11">
            <w:pPr>
              <w:rPr>
                <w:rFonts w:ascii="Verdana" w:hAnsi="Verdana"/>
                <w:bCs/>
                <w:color w:val="000000"/>
                <w:sz w:val="20"/>
                <w:lang w:eastAsia="en-GB"/>
              </w:rPr>
            </w:pPr>
          </w:p>
        </w:tc>
        <w:tc>
          <w:tcPr>
            <w:tcW w:w="0" w:type="auto"/>
            <w:shd w:val="clear" w:color="000000" w:fill="D9D9D9"/>
            <w:vAlign w:val="center"/>
          </w:tcPr>
          <w:p w14:paraId="413C1B54"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39F14294"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7793F22B" w14:textId="77777777" w:rsidR="00520C92" w:rsidRPr="00876A11" w:rsidRDefault="00520C92" w:rsidP="00876A11">
            <w:pPr>
              <w:spacing w:after="200" w:line="276" w:lineRule="auto"/>
              <w:rPr>
                <w:rFonts w:ascii="Verdana" w:eastAsia="Calibri" w:hAnsi="Verdana"/>
                <w:sz w:val="20"/>
              </w:rPr>
            </w:pPr>
          </w:p>
        </w:tc>
        <w:tc>
          <w:tcPr>
            <w:tcW w:w="0" w:type="auto"/>
            <w:shd w:val="clear" w:color="000000" w:fill="D9D9D9"/>
          </w:tcPr>
          <w:p w14:paraId="01BE43A0" w14:textId="77777777" w:rsidR="00520C92" w:rsidRPr="00876A11" w:rsidRDefault="00520C92" w:rsidP="00876A11">
            <w:pPr>
              <w:spacing w:after="200" w:line="276" w:lineRule="auto"/>
              <w:rPr>
                <w:rFonts w:ascii="Verdana" w:eastAsia="Calibri" w:hAnsi="Verdana"/>
                <w:sz w:val="20"/>
              </w:rPr>
            </w:pPr>
          </w:p>
        </w:tc>
      </w:tr>
    </w:tbl>
    <w:p w14:paraId="3CAAD1DC" w14:textId="77777777" w:rsidR="00657338" w:rsidRDefault="00657338" w:rsidP="00657338">
      <w:pPr>
        <w:ind w:left="1440"/>
        <w:rPr>
          <w:rFonts w:ascii="Calibri" w:hAnsi="Calibri" w:cs="Calibri"/>
          <w:iCs/>
          <w:spacing w:val="15"/>
          <w:szCs w:val="24"/>
          <w:lang w:eastAsia="en-GB"/>
        </w:rPr>
      </w:pPr>
    </w:p>
    <w:p w14:paraId="0041C44F" w14:textId="77777777" w:rsidR="00876A11" w:rsidRPr="00657338" w:rsidRDefault="00876A11" w:rsidP="000A75D5">
      <w:pPr>
        <w:numPr>
          <w:ilvl w:val="1"/>
          <w:numId w:val="36"/>
        </w:numPr>
        <w:rPr>
          <w:rFonts w:ascii="Calibri" w:hAnsi="Calibri" w:cs="Calibri"/>
          <w:iCs/>
          <w:spacing w:val="15"/>
          <w:szCs w:val="24"/>
          <w:lang w:eastAsia="en-GB"/>
        </w:rPr>
      </w:pPr>
      <w:r w:rsidRPr="00657338">
        <w:rPr>
          <w:rFonts w:ascii="Calibri" w:hAnsi="Calibri" w:cs="Calibri"/>
          <w:iCs/>
          <w:spacing w:val="15"/>
          <w:szCs w:val="24"/>
          <w:lang w:eastAsia="en-GB"/>
        </w:rPr>
        <w:t>Service user outcomes</w:t>
      </w:r>
    </w:p>
    <w:tbl>
      <w:tblPr>
        <w:tblW w:w="0" w:type="auto"/>
        <w:tblInd w:w="-316" w:type="dxa"/>
        <w:tblBorders>
          <w:top w:val="single" w:sz="8" w:space="0" w:color="48C4D3"/>
          <w:left w:val="single" w:sz="8" w:space="0" w:color="48C4D3"/>
          <w:bottom w:val="single" w:sz="8" w:space="0" w:color="48C4D3"/>
          <w:right w:val="single" w:sz="8" w:space="0" w:color="48C4D3"/>
          <w:insideH w:val="single" w:sz="6" w:space="0" w:color="48C4D3"/>
          <w:insideV w:val="single" w:sz="6" w:space="0" w:color="48C4D3"/>
        </w:tblBorders>
        <w:tblLook w:val="04A0" w:firstRow="1" w:lastRow="0" w:firstColumn="1" w:lastColumn="0" w:noHBand="0" w:noVBand="1"/>
      </w:tblPr>
      <w:tblGrid>
        <w:gridCol w:w="523"/>
        <w:gridCol w:w="4283"/>
        <w:gridCol w:w="950"/>
        <w:gridCol w:w="2066"/>
        <w:gridCol w:w="529"/>
        <w:gridCol w:w="529"/>
        <w:gridCol w:w="529"/>
        <w:gridCol w:w="529"/>
      </w:tblGrid>
      <w:tr w:rsidR="00520C92" w:rsidRPr="00876A11" w14:paraId="74247A2B" w14:textId="77777777" w:rsidTr="00520C92">
        <w:trPr>
          <w:trHeight w:val="1140"/>
        </w:trPr>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1620E6E5"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No</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hideMark/>
          </w:tcPr>
          <w:p w14:paraId="07468AE1"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KPI description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384A893E"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Target</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E7FEF82"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Definition</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2D141BDB"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Q1</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777D5AED"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Q2</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1F16230C"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Q3</w:t>
            </w:r>
          </w:p>
        </w:tc>
        <w:tc>
          <w:tcPr>
            <w:tcW w:w="0" w:type="auto"/>
            <w:tcBorders>
              <w:top w:val="single" w:sz="8" w:space="0" w:color="48C4D3"/>
              <w:left w:val="single" w:sz="6" w:space="0" w:color="48C4D3"/>
              <w:bottom w:val="single" w:sz="6" w:space="0" w:color="48C4D3"/>
              <w:right w:val="single" w:sz="6" w:space="0" w:color="48C4D3"/>
            </w:tcBorders>
            <w:shd w:val="clear" w:color="000000" w:fill="D9D9D9"/>
            <w:vAlign w:val="center"/>
          </w:tcPr>
          <w:p w14:paraId="2F4B3B08" w14:textId="77777777" w:rsidR="00520C92" w:rsidRPr="00876A11" w:rsidRDefault="00520C92" w:rsidP="00876A11">
            <w:pPr>
              <w:rPr>
                <w:rFonts w:ascii="Verdana" w:hAnsi="Verdana"/>
                <w:b/>
                <w:bCs/>
                <w:color w:val="000000"/>
                <w:sz w:val="20"/>
                <w:lang w:eastAsia="en-GB"/>
              </w:rPr>
            </w:pPr>
            <w:r w:rsidRPr="00876A11">
              <w:rPr>
                <w:rFonts w:ascii="Verdana" w:hAnsi="Verdana"/>
                <w:b/>
                <w:bCs/>
                <w:color w:val="000000"/>
                <w:sz w:val="20"/>
                <w:lang w:eastAsia="en-GB"/>
              </w:rPr>
              <w:t>Q4</w:t>
            </w:r>
          </w:p>
        </w:tc>
      </w:tr>
      <w:tr w:rsidR="00520C92" w:rsidRPr="00876A11" w14:paraId="60B0D3C4" w14:textId="77777777" w:rsidTr="00520C92">
        <w:trPr>
          <w:trHeight w:val="1140"/>
        </w:trPr>
        <w:tc>
          <w:tcPr>
            <w:tcW w:w="0" w:type="auto"/>
            <w:shd w:val="clear" w:color="000000" w:fill="D9D9D9"/>
            <w:vAlign w:val="center"/>
          </w:tcPr>
          <w:p w14:paraId="78900935" w14:textId="77777777" w:rsidR="00520C92" w:rsidRPr="00876A11" w:rsidRDefault="00520C92" w:rsidP="00EB1917">
            <w:pPr>
              <w:rPr>
                <w:rFonts w:ascii="Verdana" w:hAnsi="Verdana"/>
                <w:bCs/>
                <w:color w:val="000000"/>
                <w:sz w:val="20"/>
                <w:lang w:eastAsia="en-GB"/>
              </w:rPr>
            </w:pPr>
            <w:r w:rsidRPr="00876A11">
              <w:rPr>
                <w:rFonts w:ascii="Verdana" w:hAnsi="Verdana"/>
                <w:bCs/>
                <w:color w:val="000000"/>
                <w:sz w:val="20"/>
                <w:lang w:eastAsia="en-GB"/>
              </w:rPr>
              <w:t>B</w:t>
            </w:r>
            <w:r>
              <w:rPr>
                <w:rFonts w:ascii="Verdana" w:hAnsi="Verdana"/>
                <w:bCs/>
                <w:color w:val="000000"/>
                <w:sz w:val="20"/>
                <w:lang w:eastAsia="en-GB"/>
              </w:rPr>
              <w:t>6</w:t>
            </w:r>
          </w:p>
        </w:tc>
        <w:tc>
          <w:tcPr>
            <w:tcW w:w="0" w:type="auto"/>
            <w:shd w:val="clear" w:color="000000" w:fill="D9D9D9"/>
            <w:vAlign w:val="center"/>
          </w:tcPr>
          <w:p w14:paraId="48BE29F1" w14:textId="77777777" w:rsidR="00520C92" w:rsidRPr="00876A11" w:rsidRDefault="00520C92" w:rsidP="00876A11">
            <w:pPr>
              <w:rPr>
                <w:rFonts w:ascii="Verdana" w:hAnsi="Verdana"/>
                <w:sz w:val="20"/>
                <w:lang w:eastAsia="en-GB"/>
              </w:rPr>
            </w:pPr>
            <w:r w:rsidRPr="00876A11">
              <w:rPr>
                <w:rFonts w:ascii="Verdana" w:hAnsi="Verdana"/>
                <w:sz w:val="20"/>
                <w:lang w:eastAsia="en-GB"/>
              </w:rPr>
              <w:t xml:space="preserve">% </w:t>
            </w:r>
            <w:r>
              <w:rPr>
                <w:rFonts w:ascii="Verdana" w:hAnsi="Verdana"/>
                <w:sz w:val="20"/>
                <w:lang w:eastAsia="en-GB"/>
              </w:rPr>
              <w:t>improving</w:t>
            </w:r>
            <w:r w:rsidRPr="00876A11">
              <w:rPr>
                <w:rFonts w:ascii="Verdana" w:hAnsi="Verdana"/>
                <w:sz w:val="20"/>
                <w:lang w:eastAsia="en-GB"/>
              </w:rPr>
              <w:t xml:space="preserve"> recovery (all)</w:t>
            </w:r>
          </w:p>
        </w:tc>
        <w:tc>
          <w:tcPr>
            <w:tcW w:w="0" w:type="auto"/>
            <w:shd w:val="clear" w:color="000000" w:fill="D9D9D9"/>
          </w:tcPr>
          <w:p w14:paraId="425BEDC6" w14:textId="77777777" w:rsidR="00520C92" w:rsidRPr="00876A11" w:rsidRDefault="00520C92" w:rsidP="00876A11">
            <w:pPr>
              <w:rPr>
                <w:rFonts w:ascii="Verdana" w:hAnsi="Verdana"/>
                <w:bCs/>
                <w:color w:val="000000"/>
                <w:sz w:val="20"/>
                <w:lang w:eastAsia="en-GB"/>
              </w:rPr>
            </w:pPr>
            <w:r w:rsidRPr="00876A11">
              <w:rPr>
                <w:rFonts w:ascii="Verdana" w:hAnsi="Verdana"/>
                <w:bCs/>
                <w:color w:val="000000"/>
                <w:sz w:val="20"/>
                <w:lang w:eastAsia="en-GB"/>
              </w:rPr>
              <w:t>80%</w:t>
            </w:r>
          </w:p>
        </w:tc>
        <w:tc>
          <w:tcPr>
            <w:tcW w:w="0" w:type="auto"/>
            <w:shd w:val="clear" w:color="000000" w:fill="D9D9D9"/>
            <w:vAlign w:val="center"/>
          </w:tcPr>
          <w:p w14:paraId="5BBD9BFF" w14:textId="77777777" w:rsidR="00520C92" w:rsidRPr="007A638B" w:rsidRDefault="00520C92" w:rsidP="00876A11">
            <w:pPr>
              <w:rPr>
                <w:rFonts w:ascii="Verdana" w:hAnsi="Verdana"/>
                <w:bCs/>
                <w:color w:val="000000"/>
                <w:sz w:val="20"/>
                <w:lang w:eastAsia="en-GB"/>
              </w:rPr>
            </w:pPr>
            <w:r w:rsidRPr="007A638B">
              <w:rPr>
                <w:rFonts w:ascii="Verdana" w:hAnsi="Verdana"/>
                <w:bCs/>
                <w:color w:val="000000"/>
                <w:sz w:val="20"/>
                <w:lang w:eastAsia="en-GB"/>
              </w:rPr>
              <w:t>Tools to be defined and agreed</w:t>
            </w:r>
          </w:p>
          <w:p w14:paraId="14166207" w14:textId="77777777" w:rsidR="00520C92" w:rsidRPr="00876A11" w:rsidRDefault="00520C92" w:rsidP="00876A11">
            <w:pPr>
              <w:rPr>
                <w:rFonts w:ascii="Verdana" w:hAnsi="Verdana"/>
                <w:bCs/>
                <w:color w:val="000000"/>
                <w:sz w:val="20"/>
                <w:lang w:eastAsia="en-GB"/>
              </w:rPr>
            </w:pPr>
            <w:r w:rsidRPr="007A638B">
              <w:rPr>
                <w:rFonts w:ascii="Verdana" w:hAnsi="Verdana"/>
                <w:bCs/>
                <w:color w:val="000000"/>
                <w:sz w:val="20"/>
                <w:lang w:eastAsia="en-GB"/>
              </w:rPr>
              <w:t>for both adults and CYP</w:t>
            </w:r>
          </w:p>
        </w:tc>
        <w:tc>
          <w:tcPr>
            <w:tcW w:w="0" w:type="auto"/>
            <w:shd w:val="clear" w:color="000000" w:fill="D9D9D9"/>
          </w:tcPr>
          <w:p w14:paraId="39BB5899"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6342A5F2"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0EE50FE1" w14:textId="77777777" w:rsidR="00520C92" w:rsidRPr="00876A11" w:rsidRDefault="00520C92" w:rsidP="00876A11">
            <w:pPr>
              <w:rPr>
                <w:rFonts w:ascii="Verdana" w:hAnsi="Verdana"/>
                <w:bCs/>
                <w:color w:val="000000"/>
                <w:sz w:val="20"/>
                <w:lang w:eastAsia="en-GB"/>
              </w:rPr>
            </w:pPr>
          </w:p>
        </w:tc>
        <w:tc>
          <w:tcPr>
            <w:tcW w:w="0" w:type="auto"/>
            <w:shd w:val="clear" w:color="000000" w:fill="D9D9D9"/>
          </w:tcPr>
          <w:p w14:paraId="049EF1D9" w14:textId="77777777" w:rsidR="00520C92" w:rsidRPr="00876A11" w:rsidRDefault="00520C92" w:rsidP="00876A11">
            <w:pPr>
              <w:rPr>
                <w:rFonts w:ascii="Verdana" w:hAnsi="Verdana"/>
                <w:bCs/>
                <w:color w:val="000000"/>
                <w:sz w:val="20"/>
                <w:lang w:eastAsia="en-GB"/>
              </w:rPr>
            </w:pPr>
          </w:p>
        </w:tc>
      </w:tr>
      <w:tr w:rsidR="00520C92" w:rsidRPr="00876A11" w14:paraId="142BA959" w14:textId="77777777" w:rsidTr="00520C92">
        <w:trPr>
          <w:trHeight w:val="1140"/>
        </w:trPr>
        <w:tc>
          <w:tcPr>
            <w:tcW w:w="0" w:type="auto"/>
            <w:shd w:val="clear" w:color="000000" w:fill="D9D9D9"/>
            <w:vAlign w:val="center"/>
          </w:tcPr>
          <w:p w14:paraId="26519FCD" w14:textId="77777777" w:rsidR="00520C92" w:rsidRPr="00876A11" w:rsidRDefault="00520C92" w:rsidP="00EB1917">
            <w:pPr>
              <w:rPr>
                <w:rFonts w:ascii="Verdana" w:hAnsi="Verdana"/>
                <w:bCs/>
                <w:color w:val="000000"/>
                <w:sz w:val="18"/>
                <w:szCs w:val="18"/>
                <w:lang w:eastAsia="en-GB"/>
              </w:rPr>
            </w:pPr>
            <w:r w:rsidRPr="00876A11">
              <w:rPr>
                <w:rFonts w:ascii="Verdana" w:hAnsi="Verdana"/>
                <w:bCs/>
                <w:color w:val="000000"/>
                <w:sz w:val="18"/>
                <w:szCs w:val="18"/>
                <w:lang w:eastAsia="en-GB"/>
              </w:rPr>
              <w:t>B</w:t>
            </w:r>
            <w:r>
              <w:rPr>
                <w:rFonts w:ascii="Verdana" w:hAnsi="Verdana"/>
                <w:bCs/>
                <w:color w:val="000000"/>
                <w:sz w:val="18"/>
                <w:szCs w:val="18"/>
                <w:lang w:eastAsia="en-GB"/>
              </w:rPr>
              <w:t>9</w:t>
            </w:r>
          </w:p>
        </w:tc>
        <w:tc>
          <w:tcPr>
            <w:tcW w:w="0" w:type="auto"/>
            <w:shd w:val="clear" w:color="000000" w:fill="D9D9D9"/>
            <w:vAlign w:val="center"/>
          </w:tcPr>
          <w:p w14:paraId="246C456E" w14:textId="77777777" w:rsidR="00520C92" w:rsidRPr="00876A11" w:rsidRDefault="00520C92" w:rsidP="00876A11">
            <w:pPr>
              <w:rPr>
                <w:rFonts w:ascii="Verdana" w:hAnsi="Verdana"/>
                <w:bCs/>
                <w:color w:val="000000"/>
                <w:sz w:val="18"/>
                <w:szCs w:val="18"/>
                <w:lang w:eastAsia="en-GB"/>
              </w:rPr>
            </w:pPr>
            <w:r w:rsidRPr="00876A11">
              <w:rPr>
                <w:rFonts w:ascii="Verdana" w:hAnsi="Verdana"/>
                <w:bCs/>
                <w:color w:val="000000"/>
                <w:sz w:val="18"/>
                <w:szCs w:val="18"/>
                <w:lang w:eastAsia="en-GB"/>
              </w:rPr>
              <w:t xml:space="preserve">% of service users satisfied with the service they have received </w:t>
            </w:r>
            <w:r>
              <w:rPr>
                <w:rFonts w:ascii="Verdana" w:hAnsi="Verdana"/>
                <w:bCs/>
                <w:color w:val="000000"/>
                <w:sz w:val="18"/>
                <w:szCs w:val="18"/>
                <w:lang w:eastAsia="en-GB"/>
              </w:rPr>
              <w:t xml:space="preserve">using a victim satisfaction survey </w:t>
            </w:r>
          </w:p>
        </w:tc>
        <w:tc>
          <w:tcPr>
            <w:tcW w:w="0" w:type="auto"/>
            <w:shd w:val="clear" w:color="000000" w:fill="D9D9D9"/>
          </w:tcPr>
          <w:p w14:paraId="68B04B26" w14:textId="77777777" w:rsidR="00520C92" w:rsidRPr="00876A11" w:rsidRDefault="00520C92" w:rsidP="00876A11">
            <w:pPr>
              <w:rPr>
                <w:rFonts w:ascii="Verdana" w:hAnsi="Verdana"/>
                <w:bCs/>
                <w:color w:val="000000"/>
                <w:sz w:val="18"/>
                <w:szCs w:val="18"/>
                <w:lang w:eastAsia="en-GB"/>
              </w:rPr>
            </w:pPr>
            <w:r w:rsidRPr="00876A11">
              <w:rPr>
                <w:rFonts w:ascii="Verdana" w:hAnsi="Verdana"/>
                <w:bCs/>
                <w:color w:val="000000"/>
                <w:sz w:val="18"/>
                <w:szCs w:val="18"/>
                <w:lang w:eastAsia="en-GB"/>
              </w:rPr>
              <w:t>85%</w:t>
            </w:r>
          </w:p>
        </w:tc>
        <w:tc>
          <w:tcPr>
            <w:tcW w:w="0" w:type="auto"/>
            <w:shd w:val="clear" w:color="000000" w:fill="D9D9D9"/>
          </w:tcPr>
          <w:p w14:paraId="4E3FE7DD" w14:textId="77777777" w:rsidR="00520C92" w:rsidRPr="00876A11" w:rsidRDefault="00520C92" w:rsidP="00876A11">
            <w:pPr>
              <w:rPr>
                <w:rFonts w:ascii="Verdana" w:hAnsi="Verdana"/>
                <w:bCs/>
                <w:color w:val="000000"/>
                <w:sz w:val="18"/>
                <w:szCs w:val="18"/>
                <w:lang w:eastAsia="en-GB"/>
              </w:rPr>
            </w:pPr>
          </w:p>
        </w:tc>
        <w:tc>
          <w:tcPr>
            <w:tcW w:w="0" w:type="auto"/>
            <w:shd w:val="clear" w:color="000000" w:fill="D9D9D9"/>
          </w:tcPr>
          <w:p w14:paraId="04AEFB2E" w14:textId="77777777" w:rsidR="00520C92" w:rsidRPr="00876A11" w:rsidRDefault="00520C92" w:rsidP="00876A11">
            <w:pPr>
              <w:rPr>
                <w:rFonts w:ascii="Verdana" w:hAnsi="Verdana"/>
                <w:bCs/>
                <w:color w:val="000000"/>
                <w:sz w:val="18"/>
                <w:szCs w:val="18"/>
                <w:lang w:eastAsia="en-GB"/>
              </w:rPr>
            </w:pPr>
          </w:p>
        </w:tc>
        <w:tc>
          <w:tcPr>
            <w:tcW w:w="0" w:type="auto"/>
            <w:shd w:val="clear" w:color="000000" w:fill="D9D9D9"/>
          </w:tcPr>
          <w:p w14:paraId="47E6CAC8" w14:textId="77777777" w:rsidR="00520C92" w:rsidRPr="00876A11" w:rsidRDefault="00520C92" w:rsidP="00876A11">
            <w:pPr>
              <w:rPr>
                <w:rFonts w:ascii="Verdana" w:hAnsi="Verdana"/>
                <w:bCs/>
                <w:color w:val="000000"/>
                <w:sz w:val="18"/>
                <w:szCs w:val="18"/>
                <w:lang w:eastAsia="en-GB"/>
              </w:rPr>
            </w:pPr>
          </w:p>
        </w:tc>
        <w:tc>
          <w:tcPr>
            <w:tcW w:w="0" w:type="auto"/>
            <w:shd w:val="clear" w:color="000000" w:fill="D9D9D9"/>
          </w:tcPr>
          <w:p w14:paraId="7BFE47E6" w14:textId="77777777" w:rsidR="00520C92" w:rsidRPr="00876A11" w:rsidRDefault="00520C92" w:rsidP="00876A11">
            <w:pPr>
              <w:rPr>
                <w:rFonts w:ascii="Verdana" w:hAnsi="Verdana"/>
                <w:bCs/>
                <w:color w:val="000000"/>
                <w:sz w:val="18"/>
                <w:szCs w:val="18"/>
                <w:lang w:eastAsia="en-GB"/>
              </w:rPr>
            </w:pPr>
          </w:p>
        </w:tc>
        <w:tc>
          <w:tcPr>
            <w:tcW w:w="0" w:type="auto"/>
            <w:shd w:val="clear" w:color="000000" w:fill="D9D9D9"/>
          </w:tcPr>
          <w:p w14:paraId="65193C50" w14:textId="77777777" w:rsidR="00520C92" w:rsidRPr="00876A11" w:rsidRDefault="00520C92" w:rsidP="00876A11">
            <w:pPr>
              <w:rPr>
                <w:rFonts w:ascii="Verdana" w:hAnsi="Verdana"/>
                <w:bCs/>
                <w:color w:val="000000"/>
                <w:sz w:val="20"/>
                <w:lang w:eastAsia="en-GB"/>
              </w:rPr>
            </w:pPr>
          </w:p>
        </w:tc>
      </w:tr>
    </w:tbl>
    <w:p w14:paraId="6A0C7E77" w14:textId="77777777" w:rsidR="00876A11" w:rsidRDefault="00876A11" w:rsidP="002003D6">
      <w:pPr>
        <w:pStyle w:val="Bullets"/>
        <w:spacing w:after="0" w:line="240" w:lineRule="auto"/>
        <w:jc w:val="both"/>
        <w:rPr>
          <w:rFonts w:ascii="Verdana" w:hAnsi="Verdana"/>
          <w:sz w:val="22"/>
          <w:szCs w:val="22"/>
        </w:rPr>
      </w:pPr>
    </w:p>
    <w:p w14:paraId="7C5C91D7" w14:textId="77777777" w:rsidR="00CA0178" w:rsidRPr="00A53A3E" w:rsidRDefault="00CA0178" w:rsidP="002003D6">
      <w:pPr>
        <w:pStyle w:val="Bullets"/>
        <w:spacing w:after="0" w:line="240" w:lineRule="auto"/>
        <w:jc w:val="both"/>
        <w:rPr>
          <w:rFonts w:ascii="Verdana" w:hAnsi="Verdana"/>
          <w:sz w:val="22"/>
          <w:szCs w:val="22"/>
        </w:rPr>
      </w:pPr>
    </w:p>
    <w:p w14:paraId="0653D38E" w14:textId="77777777" w:rsidR="00657338" w:rsidRPr="00657338" w:rsidRDefault="00657338" w:rsidP="00657338">
      <w:pPr>
        <w:keepNext/>
        <w:keepLines/>
        <w:spacing w:before="200"/>
        <w:outlineLvl w:val="2"/>
        <w:rPr>
          <w:rFonts w:ascii="Verdana" w:hAnsi="Verdana" w:cs="Calibri"/>
          <w:b/>
          <w:bCs/>
          <w:szCs w:val="28"/>
        </w:rPr>
      </w:pPr>
      <w:bookmarkStart w:id="25" w:name="_Toc514788443"/>
      <w:bookmarkStart w:id="26" w:name="_Toc518382271"/>
      <w:bookmarkStart w:id="27" w:name="_Toc526884290"/>
      <w:r w:rsidRPr="00657338">
        <w:rPr>
          <w:rFonts w:ascii="Verdana" w:hAnsi="Verdana" w:cs="Calibri"/>
          <w:b/>
          <w:bCs/>
          <w:szCs w:val="28"/>
        </w:rPr>
        <w:t>Safeguarding Adults and Children</w:t>
      </w:r>
      <w:bookmarkEnd w:id="25"/>
      <w:bookmarkEnd w:id="26"/>
      <w:bookmarkEnd w:id="27"/>
    </w:p>
    <w:p w14:paraId="58E7982C" w14:textId="77777777" w:rsidR="00657338" w:rsidRPr="00657338" w:rsidRDefault="00657338" w:rsidP="00657338">
      <w:pPr>
        <w:rPr>
          <w:rFonts w:ascii="Verdana" w:hAnsi="Verdana"/>
          <w:sz w:val="22"/>
          <w:szCs w:val="24"/>
        </w:rPr>
      </w:pPr>
    </w:p>
    <w:p w14:paraId="47C5A28E" w14:textId="77777777" w:rsidR="00657338" w:rsidRPr="00657338" w:rsidRDefault="00657338" w:rsidP="00657338">
      <w:pPr>
        <w:rPr>
          <w:rFonts w:ascii="Verdana" w:hAnsi="Verdana" w:cs="Calibri"/>
          <w:iCs/>
          <w:spacing w:val="15"/>
          <w:sz w:val="22"/>
          <w:szCs w:val="24"/>
          <w:lang w:eastAsia="en-GB"/>
        </w:rPr>
      </w:pPr>
      <w:r w:rsidRPr="00657338">
        <w:rPr>
          <w:rFonts w:ascii="Verdana" w:hAnsi="Verdana" w:cs="Calibri"/>
          <w:iCs/>
          <w:spacing w:val="15"/>
          <w:sz w:val="22"/>
          <w:szCs w:val="24"/>
          <w:lang w:eastAsia="en-GB"/>
        </w:rPr>
        <w:t xml:space="preserve">Safeguarding Adults alerts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1"/>
        <w:gridCol w:w="5454"/>
        <w:gridCol w:w="571"/>
        <w:gridCol w:w="627"/>
        <w:gridCol w:w="571"/>
        <w:gridCol w:w="571"/>
      </w:tblGrid>
      <w:tr w:rsidR="00657338" w:rsidRPr="00657338" w14:paraId="001EB32D" w14:textId="77777777" w:rsidTr="000A75D5">
        <w:trPr>
          <w:cantSplit/>
        </w:trPr>
        <w:tc>
          <w:tcPr>
            <w:tcW w:w="1171" w:type="dxa"/>
            <w:shd w:val="clear" w:color="auto" w:fill="D9D9D9"/>
          </w:tcPr>
          <w:p w14:paraId="03FA01DF" w14:textId="77777777" w:rsidR="00657338" w:rsidRPr="00657338" w:rsidRDefault="00657338" w:rsidP="00657338">
            <w:pPr>
              <w:rPr>
                <w:rFonts w:ascii="Verdana" w:hAnsi="Verdana" w:cs="Calibri"/>
                <w:b/>
                <w:bCs/>
                <w:sz w:val="20"/>
                <w:szCs w:val="22"/>
              </w:rPr>
            </w:pPr>
            <w:r w:rsidRPr="00657338">
              <w:rPr>
                <w:rFonts w:ascii="Verdana" w:hAnsi="Verdana" w:cs="Calibri"/>
                <w:b/>
                <w:bCs/>
                <w:sz w:val="20"/>
                <w:szCs w:val="22"/>
              </w:rPr>
              <w:t>Ref no</w:t>
            </w:r>
          </w:p>
        </w:tc>
        <w:tc>
          <w:tcPr>
            <w:tcW w:w="5454" w:type="dxa"/>
            <w:shd w:val="clear" w:color="auto" w:fill="D9D9D9"/>
          </w:tcPr>
          <w:p w14:paraId="29268B26" w14:textId="77777777" w:rsidR="00657338" w:rsidRPr="00657338" w:rsidRDefault="00657338" w:rsidP="00657338">
            <w:pPr>
              <w:rPr>
                <w:rFonts w:ascii="Verdana" w:hAnsi="Verdana" w:cs="Calibri"/>
                <w:b/>
                <w:bCs/>
                <w:sz w:val="20"/>
                <w:szCs w:val="22"/>
              </w:rPr>
            </w:pPr>
            <w:r w:rsidRPr="00657338">
              <w:rPr>
                <w:rFonts w:ascii="Verdana" w:hAnsi="Verdana" w:cs="Calibri"/>
                <w:b/>
                <w:bCs/>
                <w:sz w:val="20"/>
                <w:szCs w:val="22"/>
              </w:rPr>
              <w:t>Safeguarding adults alerts</w:t>
            </w:r>
          </w:p>
        </w:tc>
        <w:tc>
          <w:tcPr>
            <w:tcW w:w="571" w:type="dxa"/>
            <w:shd w:val="clear" w:color="auto" w:fill="D9D9D9"/>
          </w:tcPr>
          <w:p w14:paraId="46B5010E" w14:textId="77777777" w:rsidR="00657338" w:rsidRPr="00657338" w:rsidRDefault="00657338" w:rsidP="00657338">
            <w:pPr>
              <w:rPr>
                <w:rFonts w:ascii="Verdana" w:hAnsi="Verdana" w:cs="Calibri"/>
                <w:b/>
                <w:bCs/>
                <w:sz w:val="20"/>
                <w:szCs w:val="22"/>
              </w:rPr>
            </w:pPr>
            <w:r w:rsidRPr="00657338">
              <w:rPr>
                <w:rFonts w:ascii="Verdana" w:hAnsi="Verdana" w:cs="Calibri"/>
                <w:b/>
                <w:bCs/>
                <w:sz w:val="20"/>
                <w:szCs w:val="22"/>
              </w:rPr>
              <w:t>Q1</w:t>
            </w:r>
          </w:p>
        </w:tc>
        <w:tc>
          <w:tcPr>
            <w:tcW w:w="627" w:type="dxa"/>
            <w:shd w:val="clear" w:color="auto" w:fill="D9D9D9"/>
          </w:tcPr>
          <w:p w14:paraId="28F63E2B" w14:textId="77777777" w:rsidR="00657338" w:rsidRPr="00657338" w:rsidRDefault="00657338" w:rsidP="00657338">
            <w:pPr>
              <w:rPr>
                <w:rFonts w:ascii="Verdana" w:hAnsi="Verdana" w:cs="Calibri"/>
                <w:b/>
                <w:bCs/>
                <w:sz w:val="20"/>
                <w:szCs w:val="22"/>
              </w:rPr>
            </w:pPr>
            <w:r w:rsidRPr="00657338">
              <w:rPr>
                <w:rFonts w:ascii="Verdana" w:hAnsi="Verdana" w:cs="Calibri"/>
                <w:b/>
                <w:bCs/>
                <w:sz w:val="20"/>
                <w:szCs w:val="22"/>
              </w:rPr>
              <w:t>Q2</w:t>
            </w:r>
          </w:p>
        </w:tc>
        <w:tc>
          <w:tcPr>
            <w:tcW w:w="571" w:type="dxa"/>
            <w:shd w:val="clear" w:color="auto" w:fill="D9D9D9"/>
          </w:tcPr>
          <w:p w14:paraId="09BBC76C" w14:textId="77777777" w:rsidR="00657338" w:rsidRPr="00657338" w:rsidRDefault="00657338" w:rsidP="00657338">
            <w:pPr>
              <w:rPr>
                <w:rFonts w:ascii="Verdana" w:hAnsi="Verdana" w:cs="Calibri"/>
                <w:b/>
                <w:bCs/>
                <w:sz w:val="20"/>
                <w:szCs w:val="22"/>
              </w:rPr>
            </w:pPr>
            <w:r w:rsidRPr="00657338">
              <w:rPr>
                <w:rFonts w:ascii="Verdana" w:hAnsi="Verdana" w:cs="Calibri"/>
                <w:b/>
                <w:bCs/>
                <w:sz w:val="20"/>
                <w:szCs w:val="22"/>
              </w:rPr>
              <w:t>Q3</w:t>
            </w:r>
          </w:p>
        </w:tc>
        <w:tc>
          <w:tcPr>
            <w:tcW w:w="571" w:type="dxa"/>
            <w:shd w:val="clear" w:color="auto" w:fill="D9D9D9"/>
          </w:tcPr>
          <w:p w14:paraId="03DE3EDF" w14:textId="77777777" w:rsidR="00657338" w:rsidRPr="00657338" w:rsidRDefault="00657338" w:rsidP="00657338">
            <w:pPr>
              <w:rPr>
                <w:rFonts w:ascii="Verdana" w:hAnsi="Verdana" w:cs="Calibri"/>
                <w:b/>
                <w:bCs/>
                <w:sz w:val="20"/>
                <w:szCs w:val="22"/>
              </w:rPr>
            </w:pPr>
            <w:r w:rsidRPr="00657338">
              <w:rPr>
                <w:rFonts w:ascii="Verdana" w:hAnsi="Verdana" w:cs="Calibri"/>
                <w:b/>
                <w:bCs/>
                <w:sz w:val="20"/>
                <w:szCs w:val="22"/>
              </w:rPr>
              <w:t>Q4</w:t>
            </w:r>
          </w:p>
        </w:tc>
      </w:tr>
      <w:tr w:rsidR="00657338" w:rsidRPr="00657338" w14:paraId="05582A70" w14:textId="77777777" w:rsidTr="000A75D5">
        <w:trPr>
          <w:cantSplit/>
        </w:trPr>
        <w:tc>
          <w:tcPr>
            <w:tcW w:w="1171" w:type="dxa"/>
          </w:tcPr>
          <w:p w14:paraId="34CC87BC" w14:textId="77777777" w:rsidR="00657338" w:rsidRPr="00657338" w:rsidRDefault="00657338" w:rsidP="00657338">
            <w:pPr>
              <w:rPr>
                <w:rFonts w:ascii="Verdana" w:hAnsi="Verdana" w:cs="Calibri"/>
                <w:sz w:val="20"/>
                <w:szCs w:val="22"/>
              </w:rPr>
            </w:pPr>
            <w:r w:rsidRPr="00657338">
              <w:rPr>
                <w:rFonts w:ascii="Verdana" w:hAnsi="Verdana" w:cs="Calibri"/>
                <w:sz w:val="20"/>
                <w:szCs w:val="22"/>
              </w:rPr>
              <w:t>SA1</w:t>
            </w:r>
          </w:p>
        </w:tc>
        <w:tc>
          <w:tcPr>
            <w:tcW w:w="5454" w:type="dxa"/>
          </w:tcPr>
          <w:p w14:paraId="25800E97" w14:textId="77777777" w:rsidR="00657338" w:rsidRPr="00657338" w:rsidRDefault="00234EC2" w:rsidP="00657338">
            <w:pPr>
              <w:rPr>
                <w:rFonts w:ascii="Verdana" w:hAnsi="Verdana" w:cs="Calibri"/>
                <w:sz w:val="20"/>
                <w:szCs w:val="22"/>
              </w:rPr>
            </w:pPr>
            <w:r>
              <w:rPr>
                <w:rFonts w:ascii="Verdana" w:hAnsi="Verdana" w:cs="Calibri"/>
                <w:sz w:val="20"/>
                <w:szCs w:val="22"/>
              </w:rPr>
              <w:t>Raised within</w:t>
            </w:r>
            <w:r w:rsidR="00657338" w:rsidRPr="00657338">
              <w:rPr>
                <w:rFonts w:ascii="Verdana" w:hAnsi="Verdana" w:cs="Calibri"/>
                <w:sz w:val="20"/>
                <w:szCs w:val="22"/>
              </w:rPr>
              <w:t xml:space="preserve"> organisation</w:t>
            </w:r>
          </w:p>
        </w:tc>
        <w:tc>
          <w:tcPr>
            <w:tcW w:w="571" w:type="dxa"/>
          </w:tcPr>
          <w:p w14:paraId="3CBC902C" w14:textId="77777777" w:rsidR="00657338" w:rsidRPr="00657338" w:rsidRDefault="00657338" w:rsidP="00657338">
            <w:pPr>
              <w:rPr>
                <w:rFonts w:ascii="Verdana" w:hAnsi="Verdana" w:cs="Calibri"/>
                <w:b/>
                <w:bCs/>
                <w:sz w:val="20"/>
                <w:szCs w:val="22"/>
              </w:rPr>
            </w:pPr>
          </w:p>
        </w:tc>
        <w:tc>
          <w:tcPr>
            <w:tcW w:w="627" w:type="dxa"/>
          </w:tcPr>
          <w:p w14:paraId="28F3AF3E" w14:textId="77777777" w:rsidR="00657338" w:rsidRPr="00657338" w:rsidRDefault="00657338" w:rsidP="00657338">
            <w:pPr>
              <w:rPr>
                <w:rFonts w:ascii="Verdana" w:hAnsi="Verdana" w:cs="Calibri"/>
                <w:b/>
                <w:bCs/>
                <w:sz w:val="20"/>
                <w:szCs w:val="22"/>
              </w:rPr>
            </w:pPr>
          </w:p>
        </w:tc>
        <w:tc>
          <w:tcPr>
            <w:tcW w:w="571" w:type="dxa"/>
          </w:tcPr>
          <w:p w14:paraId="2796AD66" w14:textId="77777777" w:rsidR="00657338" w:rsidRPr="00657338" w:rsidRDefault="00657338" w:rsidP="00657338">
            <w:pPr>
              <w:rPr>
                <w:rFonts w:ascii="Verdana" w:hAnsi="Verdana" w:cs="Calibri"/>
                <w:b/>
                <w:bCs/>
                <w:sz w:val="20"/>
                <w:szCs w:val="22"/>
              </w:rPr>
            </w:pPr>
          </w:p>
        </w:tc>
        <w:tc>
          <w:tcPr>
            <w:tcW w:w="571" w:type="dxa"/>
          </w:tcPr>
          <w:p w14:paraId="5A86EDA8" w14:textId="77777777" w:rsidR="00657338" w:rsidRPr="00657338" w:rsidRDefault="00657338" w:rsidP="00657338">
            <w:pPr>
              <w:rPr>
                <w:rFonts w:ascii="Verdana" w:hAnsi="Verdana" w:cs="Calibri"/>
                <w:b/>
                <w:bCs/>
                <w:sz w:val="20"/>
                <w:szCs w:val="22"/>
              </w:rPr>
            </w:pPr>
          </w:p>
        </w:tc>
      </w:tr>
      <w:tr w:rsidR="00657338" w:rsidRPr="00657338" w14:paraId="7D6F2A0E" w14:textId="77777777" w:rsidTr="000A75D5">
        <w:trPr>
          <w:cantSplit/>
        </w:trPr>
        <w:tc>
          <w:tcPr>
            <w:tcW w:w="1171" w:type="dxa"/>
          </w:tcPr>
          <w:p w14:paraId="2260CD73" w14:textId="77777777" w:rsidR="00657338" w:rsidRPr="00657338" w:rsidRDefault="00657338" w:rsidP="00657338">
            <w:pPr>
              <w:rPr>
                <w:rFonts w:ascii="Verdana" w:hAnsi="Verdana" w:cs="Calibri"/>
                <w:sz w:val="20"/>
                <w:szCs w:val="22"/>
              </w:rPr>
            </w:pPr>
            <w:r w:rsidRPr="00657338">
              <w:rPr>
                <w:rFonts w:ascii="Verdana" w:hAnsi="Verdana" w:cs="Calibri"/>
                <w:sz w:val="20"/>
                <w:szCs w:val="22"/>
              </w:rPr>
              <w:t>SA2</w:t>
            </w:r>
          </w:p>
        </w:tc>
        <w:tc>
          <w:tcPr>
            <w:tcW w:w="5454" w:type="dxa"/>
          </w:tcPr>
          <w:p w14:paraId="76B6888B" w14:textId="77777777" w:rsidR="00657338" w:rsidRPr="00657338" w:rsidRDefault="00657338" w:rsidP="00657338">
            <w:pPr>
              <w:rPr>
                <w:rFonts w:ascii="Verdana" w:hAnsi="Verdana" w:cs="Calibri"/>
                <w:sz w:val="20"/>
                <w:szCs w:val="22"/>
              </w:rPr>
            </w:pPr>
            <w:r w:rsidRPr="00657338">
              <w:rPr>
                <w:rFonts w:ascii="Verdana" w:hAnsi="Verdana" w:cs="Calibri"/>
                <w:sz w:val="20"/>
                <w:szCs w:val="22"/>
              </w:rPr>
              <w:t>Of the above the number partially or fully substantiated</w:t>
            </w:r>
          </w:p>
        </w:tc>
        <w:tc>
          <w:tcPr>
            <w:tcW w:w="571" w:type="dxa"/>
          </w:tcPr>
          <w:p w14:paraId="53A13F8B" w14:textId="77777777" w:rsidR="00657338" w:rsidRPr="00657338" w:rsidRDefault="00657338" w:rsidP="00657338">
            <w:pPr>
              <w:rPr>
                <w:rFonts w:ascii="Verdana" w:hAnsi="Verdana" w:cs="Calibri"/>
                <w:b/>
                <w:bCs/>
                <w:sz w:val="20"/>
                <w:szCs w:val="22"/>
              </w:rPr>
            </w:pPr>
          </w:p>
        </w:tc>
        <w:tc>
          <w:tcPr>
            <w:tcW w:w="627" w:type="dxa"/>
          </w:tcPr>
          <w:p w14:paraId="6C0FABDB" w14:textId="77777777" w:rsidR="00657338" w:rsidRPr="00657338" w:rsidRDefault="00657338" w:rsidP="00657338">
            <w:pPr>
              <w:rPr>
                <w:rFonts w:ascii="Verdana" w:hAnsi="Verdana" w:cs="Calibri"/>
                <w:b/>
                <w:bCs/>
                <w:sz w:val="20"/>
                <w:szCs w:val="22"/>
              </w:rPr>
            </w:pPr>
          </w:p>
        </w:tc>
        <w:tc>
          <w:tcPr>
            <w:tcW w:w="571" w:type="dxa"/>
          </w:tcPr>
          <w:p w14:paraId="3040F422" w14:textId="77777777" w:rsidR="00657338" w:rsidRPr="00657338" w:rsidRDefault="00657338" w:rsidP="00657338">
            <w:pPr>
              <w:rPr>
                <w:rFonts w:ascii="Verdana" w:hAnsi="Verdana" w:cs="Calibri"/>
                <w:b/>
                <w:bCs/>
                <w:sz w:val="20"/>
                <w:szCs w:val="22"/>
              </w:rPr>
            </w:pPr>
          </w:p>
        </w:tc>
        <w:tc>
          <w:tcPr>
            <w:tcW w:w="571" w:type="dxa"/>
          </w:tcPr>
          <w:p w14:paraId="46E294B1" w14:textId="77777777" w:rsidR="00657338" w:rsidRPr="00657338" w:rsidRDefault="00657338" w:rsidP="00657338">
            <w:pPr>
              <w:rPr>
                <w:rFonts w:ascii="Verdana" w:hAnsi="Verdana" w:cs="Calibri"/>
                <w:b/>
                <w:bCs/>
                <w:sz w:val="20"/>
                <w:szCs w:val="22"/>
              </w:rPr>
            </w:pPr>
          </w:p>
        </w:tc>
      </w:tr>
      <w:tr w:rsidR="00657338" w:rsidRPr="00657338" w14:paraId="3871E031" w14:textId="77777777" w:rsidTr="000A75D5">
        <w:trPr>
          <w:cantSplit/>
        </w:trPr>
        <w:tc>
          <w:tcPr>
            <w:tcW w:w="1171" w:type="dxa"/>
          </w:tcPr>
          <w:p w14:paraId="2CAD6089" w14:textId="77777777" w:rsidR="00657338" w:rsidRPr="00657338" w:rsidRDefault="00657338" w:rsidP="00657338">
            <w:pPr>
              <w:rPr>
                <w:rFonts w:ascii="Verdana" w:hAnsi="Verdana" w:cs="Calibri"/>
                <w:sz w:val="20"/>
                <w:szCs w:val="22"/>
              </w:rPr>
            </w:pPr>
            <w:r w:rsidRPr="00657338">
              <w:rPr>
                <w:rFonts w:ascii="Verdana" w:hAnsi="Verdana" w:cs="Calibri"/>
                <w:sz w:val="20"/>
                <w:szCs w:val="22"/>
              </w:rPr>
              <w:t>SA3</w:t>
            </w:r>
          </w:p>
        </w:tc>
        <w:tc>
          <w:tcPr>
            <w:tcW w:w="5454" w:type="dxa"/>
          </w:tcPr>
          <w:p w14:paraId="125D2E94" w14:textId="77777777" w:rsidR="00657338" w:rsidRPr="00657338" w:rsidRDefault="00657338" w:rsidP="00657338">
            <w:pPr>
              <w:rPr>
                <w:rFonts w:ascii="Verdana" w:hAnsi="Verdana" w:cs="Calibri"/>
                <w:sz w:val="20"/>
                <w:szCs w:val="22"/>
              </w:rPr>
            </w:pPr>
            <w:r w:rsidRPr="00657338">
              <w:rPr>
                <w:rFonts w:ascii="Verdana" w:hAnsi="Verdana" w:cs="Calibri"/>
                <w:sz w:val="20"/>
                <w:szCs w:val="22"/>
              </w:rPr>
              <w:t>Referrals to adult safeguarding</w:t>
            </w:r>
          </w:p>
        </w:tc>
        <w:tc>
          <w:tcPr>
            <w:tcW w:w="571" w:type="dxa"/>
          </w:tcPr>
          <w:p w14:paraId="1BD0B032" w14:textId="77777777" w:rsidR="00657338" w:rsidRPr="00657338" w:rsidRDefault="00657338" w:rsidP="00657338">
            <w:pPr>
              <w:rPr>
                <w:rFonts w:ascii="Verdana" w:hAnsi="Verdana" w:cs="Calibri"/>
                <w:b/>
                <w:bCs/>
                <w:sz w:val="20"/>
                <w:szCs w:val="22"/>
              </w:rPr>
            </w:pPr>
          </w:p>
        </w:tc>
        <w:tc>
          <w:tcPr>
            <w:tcW w:w="627" w:type="dxa"/>
          </w:tcPr>
          <w:p w14:paraId="30042C22" w14:textId="77777777" w:rsidR="00657338" w:rsidRPr="00657338" w:rsidRDefault="00657338" w:rsidP="00657338">
            <w:pPr>
              <w:rPr>
                <w:rFonts w:ascii="Verdana" w:hAnsi="Verdana" w:cs="Calibri"/>
                <w:b/>
                <w:bCs/>
                <w:sz w:val="20"/>
                <w:szCs w:val="22"/>
              </w:rPr>
            </w:pPr>
          </w:p>
        </w:tc>
        <w:tc>
          <w:tcPr>
            <w:tcW w:w="571" w:type="dxa"/>
          </w:tcPr>
          <w:p w14:paraId="2B1DD025" w14:textId="77777777" w:rsidR="00657338" w:rsidRPr="00657338" w:rsidRDefault="00657338" w:rsidP="00657338">
            <w:pPr>
              <w:rPr>
                <w:rFonts w:ascii="Verdana" w:hAnsi="Verdana" w:cs="Calibri"/>
                <w:b/>
                <w:bCs/>
                <w:sz w:val="20"/>
                <w:szCs w:val="22"/>
              </w:rPr>
            </w:pPr>
          </w:p>
        </w:tc>
        <w:tc>
          <w:tcPr>
            <w:tcW w:w="571" w:type="dxa"/>
          </w:tcPr>
          <w:p w14:paraId="31C6F355" w14:textId="77777777" w:rsidR="00657338" w:rsidRPr="00657338" w:rsidRDefault="00657338" w:rsidP="00657338">
            <w:pPr>
              <w:rPr>
                <w:rFonts w:ascii="Verdana" w:hAnsi="Verdana" w:cs="Calibri"/>
                <w:b/>
                <w:bCs/>
                <w:sz w:val="20"/>
                <w:szCs w:val="22"/>
              </w:rPr>
            </w:pPr>
          </w:p>
        </w:tc>
      </w:tr>
      <w:tr w:rsidR="00657338" w:rsidRPr="00657338" w14:paraId="2304C03E" w14:textId="77777777" w:rsidTr="000A75D5">
        <w:trPr>
          <w:cantSplit/>
        </w:trPr>
        <w:tc>
          <w:tcPr>
            <w:tcW w:w="1171" w:type="dxa"/>
          </w:tcPr>
          <w:p w14:paraId="03B28940" w14:textId="77777777" w:rsidR="00657338" w:rsidRPr="00657338" w:rsidRDefault="00657338" w:rsidP="00657338">
            <w:pPr>
              <w:rPr>
                <w:rFonts w:ascii="Verdana" w:hAnsi="Verdana" w:cs="Calibri"/>
                <w:sz w:val="20"/>
                <w:szCs w:val="22"/>
              </w:rPr>
            </w:pPr>
            <w:r w:rsidRPr="00657338">
              <w:rPr>
                <w:rFonts w:ascii="Verdana" w:hAnsi="Verdana" w:cs="Calibri"/>
                <w:sz w:val="20"/>
                <w:szCs w:val="22"/>
              </w:rPr>
              <w:t>SA4</w:t>
            </w:r>
          </w:p>
        </w:tc>
        <w:tc>
          <w:tcPr>
            <w:tcW w:w="5454" w:type="dxa"/>
          </w:tcPr>
          <w:p w14:paraId="734820BB" w14:textId="77777777" w:rsidR="00657338" w:rsidRPr="00657338" w:rsidRDefault="00657338" w:rsidP="00657338">
            <w:pPr>
              <w:rPr>
                <w:rFonts w:ascii="Verdana" w:hAnsi="Verdana" w:cs="Calibri"/>
                <w:sz w:val="20"/>
                <w:szCs w:val="22"/>
              </w:rPr>
            </w:pPr>
            <w:r w:rsidRPr="00657338">
              <w:rPr>
                <w:rFonts w:ascii="Verdana" w:hAnsi="Verdana" w:cs="Calibri"/>
                <w:sz w:val="20"/>
                <w:szCs w:val="22"/>
              </w:rPr>
              <w:t>Attendance at MARAC</w:t>
            </w:r>
          </w:p>
        </w:tc>
        <w:tc>
          <w:tcPr>
            <w:tcW w:w="571" w:type="dxa"/>
          </w:tcPr>
          <w:p w14:paraId="311CA6E3" w14:textId="77777777" w:rsidR="00657338" w:rsidRPr="00657338" w:rsidRDefault="00657338" w:rsidP="00657338">
            <w:pPr>
              <w:rPr>
                <w:rFonts w:ascii="Verdana" w:hAnsi="Verdana" w:cs="Calibri"/>
                <w:b/>
                <w:bCs/>
                <w:sz w:val="20"/>
                <w:szCs w:val="22"/>
              </w:rPr>
            </w:pPr>
          </w:p>
        </w:tc>
        <w:tc>
          <w:tcPr>
            <w:tcW w:w="627" w:type="dxa"/>
          </w:tcPr>
          <w:p w14:paraId="333B1D2B" w14:textId="77777777" w:rsidR="00657338" w:rsidRPr="00657338" w:rsidRDefault="00657338" w:rsidP="00657338">
            <w:pPr>
              <w:rPr>
                <w:rFonts w:ascii="Verdana" w:hAnsi="Verdana" w:cs="Calibri"/>
                <w:b/>
                <w:bCs/>
                <w:sz w:val="20"/>
                <w:szCs w:val="22"/>
              </w:rPr>
            </w:pPr>
          </w:p>
        </w:tc>
        <w:tc>
          <w:tcPr>
            <w:tcW w:w="571" w:type="dxa"/>
          </w:tcPr>
          <w:p w14:paraId="7DDAD821" w14:textId="77777777" w:rsidR="00657338" w:rsidRPr="00657338" w:rsidRDefault="00657338" w:rsidP="00657338">
            <w:pPr>
              <w:rPr>
                <w:rFonts w:ascii="Verdana" w:hAnsi="Verdana" w:cs="Calibri"/>
                <w:b/>
                <w:bCs/>
                <w:sz w:val="20"/>
                <w:szCs w:val="22"/>
              </w:rPr>
            </w:pPr>
          </w:p>
        </w:tc>
        <w:tc>
          <w:tcPr>
            <w:tcW w:w="571" w:type="dxa"/>
          </w:tcPr>
          <w:p w14:paraId="4FA25E34" w14:textId="77777777" w:rsidR="00657338" w:rsidRPr="00657338" w:rsidRDefault="00657338" w:rsidP="00657338">
            <w:pPr>
              <w:rPr>
                <w:rFonts w:ascii="Verdana" w:hAnsi="Verdana" w:cs="Calibri"/>
                <w:b/>
                <w:bCs/>
                <w:sz w:val="20"/>
                <w:szCs w:val="22"/>
              </w:rPr>
            </w:pPr>
          </w:p>
        </w:tc>
      </w:tr>
      <w:tr w:rsidR="00A85D8D" w:rsidRPr="00657338" w14:paraId="77D1F295" w14:textId="77777777" w:rsidTr="000A75D5">
        <w:trPr>
          <w:cantSplit/>
        </w:trPr>
        <w:tc>
          <w:tcPr>
            <w:tcW w:w="1171" w:type="dxa"/>
          </w:tcPr>
          <w:p w14:paraId="084FCBB7" w14:textId="77777777" w:rsidR="00A85D8D" w:rsidRPr="00657338" w:rsidRDefault="004C476F" w:rsidP="00657338">
            <w:pPr>
              <w:rPr>
                <w:rFonts w:ascii="Verdana" w:hAnsi="Verdana" w:cs="Calibri"/>
                <w:sz w:val="20"/>
                <w:szCs w:val="22"/>
              </w:rPr>
            </w:pPr>
            <w:r>
              <w:rPr>
                <w:rFonts w:ascii="Verdana" w:hAnsi="Verdana" w:cs="Calibri"/>
                <w:sz w:val="20"/>
                <w:szCs w:val="22"/>
              </w:rPr>
              <w:t>SA5</w:t>
            </w:r>
          </w:p>
        </w:tc>
        <w:tc>
          <w:tcPr>
            <w:tcW w:w="5454" w:type="dxa"/>
          </w:tcPr>
          <w:p w14:paraId="7846E001" w14:textId="77777777" w:rsidR="00A85D8D" w:rsidRPr="00657338" w:rsidRDefault="00A85D8D" w:rsidP="00657338">
            <w:pPr>
              <w:rPr>
                <w:rFonts w:ascii="Verdana" w:hAnsi="Verdana" w:cs="Calibri"/>
                <w:sz w:val="20"/>
                <w:szCs w:val="22"/>
              </w:rPr>
            </w:pPr>
            <w:r w:rsidRPr="00A85D8D">
              <w:rPr>
                <w:rFonts w:ascii="Verdana" w:hAnsi="Verdana" w:cs="Calibri"/>
                <w:sz w:val="20"/>
                <w:szCs w:val="22"/>
              </w:rPr>
              <w:t>Number of Safeguarding Adult cases whereby perpetrator is a partner or family member</w:t>
            </w:r>
          </w:p>
        </w:tc>
        <w:tc>
          <w:tcPr>
            <w:tcW w:w="571" w:type="dxa"/>
          </w:tcPr>
          <w:p w14:paraId="520C6CDD" w14:textId="77777777" w:rsidR="00A85D8D" w:rsidRPr="00657338" w:rsidRDefault="00A85D8D" w:rsidP="00657338">
            <w:pPr>
              <w:rPr>
                <w:rFonts w:ascii="Verdana" w:hAnsi="Verdana" w:cs="Calibri"/>
                <w:b/>
                <w:bCs/>
                <w:sz w:val="20"/>
                <w:szCs w:val="22"/>
              </w:rPr>
            </w:pPr>
          </w:p>
        </w:tc>
        <w:tc>
          <w:tcPr>
            <w:tcW w:w="627" w:type="dxa"/>
          </w:tcPr>
          <w:p w14:paraId="41B946B5" w14:textId="77777777" w:rsidR="00A85D8D" w:rsidRPr="00657338" w:rsidRDefault="00A85D8D" w:rsidP="00657338">
            <w:pPr>
              <w:rPr>
                <w:rFonts w:ascii="Verdana" w:hAnsi="Verdana" w:cs="Calibri"/>
                <w:b/>
                <w:bCs/>
                <w:sz w:val="20"/>
                <w:szCs w:val="22"/>
              </w:rPr>
            </w:pPr>
          </w:p>
        </w:tc>
        <w:tc>
          <w:tcPr>
            <w:tcW w:w="571" w:type="dxa"/>
          </w:tcPr>
          <w:p w14:paraId="7BDA6138" w14:textId="77777777" w:rsidR="00A85D8D" w:rsidRPr="00657338" w:rsidRDefault="00A85D8D" w:rsidP="00657338">
            <w:pPr>
              <w:rPr>
                <w:rFonts w:ascii="Verdana" w:hAnsi="Verdana" w:cs="Calibri"/>
                <w:b/>
                <w:bCs/>
                <w:sz w:val="20"/>
                <w:szCs w:val="22"/>
              </w:rPr>
            </w:pPr>
          </w:p>
        </w:tc>
        <w:tc>
          <w:tcPr>
            <w:tcW w:w="571" w:type="dxa"/>
          </w:tcPr>
          <w:p w14:paraId="03D0AEE3" w14:textId="77777777" w:rsidR="00A85D8D" w:rsidRPr="00657338" w:rsidRDefault="00A85D8D" w:rsidP="00657338">
            <w:pPr>
              <w:rPr>
                <w:rFonts w:ascii="Verdana" w:hAnsi="Verdana" w:cs="Calibri"/>
                <w:b/>
                <w:bCs/>
                <w:sz w:val="20"/>
                <w:szCs w:val="22"/>
              </w:rPr>
            </w:pPr>
          </w:p>
        </w:tc>
      </w:tr>
    </w:tbl>
    <w:p w14:paraId="4C544034" w14:textId="77777777" w:rsidR="00790672" w:rsidRDefault="00790672" w:rsidP="00657338">
      <w:pPr>
        <w:numPr>
          <w:ilvl w:val="1"/>
          <w:numId w:val="0"/>
        </w:numPr>
        <w:rPr>
          <w:rFonts w:ascii="Verdana" w:hAnsi="Verdana" w:cs="Calibri"/>
          <w:iCs/>
          <w:spacing w:val="15"/>
          <w:sz w:val="22"/>
          <w:szCs w:val="24"/>
          <w:lang w:eastAsia="en-GB"/>
        </w:rPr>
      </w:pPr>
    </w:p>
    <w:p w14:paraId="572FF151" w14:textId="77777777" w:rsidR="00657338" w:rsidRPr="00657338" w:rsidRDefault="00657338" w:rsidP="00657338">
      <w:pPr>
        <w:numPr>
          <w:ilvl w:val="1"/>
          <w:numId w:val="0"/>
        </w:numPr>
        <w:rPr>
          <w:rFonts w:ascii="Verdana" w:hAnsi="Verdana" w:cs="Calibri"/>
          <w:iCs/>
          <w:spacing w:val="15"/>
          <w:sz w:val="22"/>
          <w:szCs w:val="24"/>
          <w:lang w:eastAsia="en-GB"/>
        </w:rPr>
      </w:pPr>
      <w:r w:rsidRPr="00657338">
        <w:rPr>
          <w:rFonts w:ascii="Verdana" w:hAnsi="Verdana" w:cs="Calibri"/>
          <w:iCs/>
          <w:spacing w:val="15"/>
          <w:sz w:val="22"/>
          <w:szCs w:val="24"/>
          <w:lang w:eastAsia="en-GB"/>
        </w:rPr>
        <w:t>Safeguarding Children Management</w:t>
      </w:r>
    </w:p>
    <w:p w14:paraId="654995E0" w14:textId="77777777" w:rsidR="00657338" w:rsidRPr="00657338" w:rsidRDefault="00657338" w:rsidP="00657338">
      <w:pPr>
        <w:rPr>
          <w:rFonts w:ascii="Verdana" w:hAnsi="Verdana" w:cs="Calibri"/>
          <w:bCs/>
          <w:sz w:val="22"/>
          <w:szCs w:val="24"/>
        </w:rPr>
      </w:pPr>
      <w:r w:rsidRPr="00657338">
        <w:rPr>
          <w:rFonts w:ascii="Verdana" w:hAnsi="Verdana" w:cs="Calibri"/>
          <w:bCs/>
          <w:sz w:val="22"/>
          <w:szCs w:val="24"/>
        </w:rPr>
        <w:lastRenderedPageBreak/>
        <w:t>Safeguarding children alerts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4908"/>
        <w:gridCol w:w="611"/>
        <w:gridCol w:w="670"/>
        <w:gridCol w:w="612"/>
        <w:gridCol w:w="551"/>
      </w:tblGrid>
      <w:tr w:rsidR="00520C92" w:rsidRPr="00657338" w14:paraId="3BD73BDB" w14:textId="77777777" w:rsidTr="00520C92">
        <w:trPr>
          <w:cantSplit/>
          <w:trHeight w:val="876"/>
        </w:trPr>
        <w:tc>
          <w:tcPr>
            <w:tcW w:w="831" w:type="dxa"/>
            <w:shd w:val="clear" w:color="auto" w:fill="D9D9D9"/>
          </w:tcPr>
          <w:p w14:paraId="69046D51" w14:textId="77777777" w:rsidR="00520C92" w:rsidRPr="00657338" w:rsidRDefault="00520C92" w:rsidP="00657338">
            <w:pPr>
              <w:rPr>
                <w:rFonts w:ascii="Verdana" w:hAnsi="Verdana" w:cs="Calibri"/>
                <w:b/>
                <w:bCs/>
                <w:sz w:val="20"/>
                <w:szCs w:val="22"/>
              </w:rPr>
            </w:pPr>
            <w:r w:rsidRPr="00657338">
              <w:rPr>
                <w:rFonts w:ascii="Verdana" w:hAnsi="Verdana" w:cs="Calibri"/>
                <w:b/>
                <w:bCs/>
                <w:sz w:val="20"/>
                <w:szCs w:val="22"/>
              </w:rPr>
              <w:t>Ref no</w:t>
            </w:r>
          </w:p>
        </w:tc>
        <w:tc>
          <w:tcPr>
            <w:tcW w:w="4908" w:type="dxa"/>
            <w:shd w:val="clear" w:color="auto" w:fill="D9D9D9"/>
          </w:tcPr>
          <w:p w14:paraId="69E29E5B" w14:textId="77777777" w:rsidR="00520C92" w:rsidRPr="00657338" w:rsidRDefault="00520C92" w:rsidP="00657338">
            <w:pPr>
              <w:rPr>
                <w:rFonts w:ascii="Verdana" w:hAnsi="Verdana" w:cs="Calibri"/>
                <w:b/>
                <w:bCs/>
                <w:sz w:val="20"/>
                <w:szCs w:val="22"/>
              </w:rPr>
            </w:pPr>
            <w:r w:rsidRPr="00657338">
              <w:rPr>
                <w:rFonts w:ascii="Verdana" w:hAnsi="Verdana" w:cs="Calibri"/>
                <w:b/>
                <w:bCs/>
                <w:sz w:val="20"/>
                <w:szCs w:val="22"/>
              </w:rPr>
              <w:t>Description</w:t>
            </w:r>
          </w:p>
        </w:tc>
        <w:tc>
          <w:tcPr>
            <w:tcW w:w="611" w:type="dxa"/>
            <w:shd w:val="clear" w:color="auto" w:fill="D9D9D9"/>
          </w:tcPr>
          <w:p w14:paraId="35E1F269" w14:textId="77777777" w:rsidR="00520C92" w:rsidRPr="00657338" w:rsidRDefault="00520C92" w:rsidP="00657338">
            <w:pPr>
              <w:rPr>
                <w:rFonts w:ascii="Verdana" w:hAnsi="Verdana" w:cs="Calibri"/>
                <w:b/>
                <w:bCs/>
                <w:sz w:val="20"/>
                <w:szCs w:val="22"/>
              </w:rPr>
            </w:pPr>
            <w:r w:rsidRPr="00657338">
              <w:rPr>
                <w:rFonts w:ascii="Verdana" w:hAnsi="Verdana" w:cs="Calibri"/>
                <w:b/>
                <w:bCs/>
                <w:sz w:val="20"/>
                <w:szCs w:val="22"/>
              </w:rPr>
              <w:t>Apr</w:t>
            </w:r>
          </w:p>
        </w:tc>
        <w:tc>
          <w:tcPr>
            <w:tcW w:w="670" w:type="dxa"/>
            <w:shd w:val="clear" w:color="auto" w:fill="D9D9D9"/>
          </w:tcPr>
          <w:p w14:paraId="381D6875" w14:textId="77777777" w:rsidR="00520C92" w:rsidRPr="00657338" w:rsidRDefault="00520C92" w:rsidP="00657338">
            <w:pPr>
              <w:rPr>
                <w:rFonts w:ascii="Verdana" w:hAnsi="Verdana" w:cs="Calibri"/>
                <w:b/>
                <w:bCs/>
                <w:sz w:val="20"/>
                <w:szCs w:val="22"/>
              </w:rPr>
            </w:pPr>
            <w:r w:rsidRPr="00657338">
              <w:rPr>
                <w:rFonts w:ascii="Verdana" w:hAnsi="Verdana" w:cs="Calibri"/>
                <w:b/>
                <w:bCs/>
                <w:sz w:val="20"/>
                <w:szCs w:val="22"/>
              </w:rPr>
              <w:t>May</w:t>
            </w:r>
          </w:p>
        </w:tc>
        <w:tc>
          <w:tcPr>
            <w:tcW w:w="612" w:type="dxa"/>
            <w:shd w:val="clear" w:color="auto" w:fill="D9D9D9"/>
          </w:tcPr>
          <w:p w14:paraId="5B3D20D3" w14:textId="77777777" w:rsidR="00520C92" w:rsidRPr="00657338" w:rsidRDefault="00520C92" w:rsidP="00657338">
            <w:pPr>
              <w:rPr>
                <w:rFonts w:ascii="Verdana" w:hAnsi="Verdana" w:cs="Calibri"/>
                <w:b/>
                <w:bCs/>
                <w:sz w:val="20"/>
                <w:szCs w:val="22"/>
              </w:rPr>
            </w:pPr>
            <w:r w:rsidRPr="00657338">
              <w:rPr>
                <w:rFonts w:ascii="Verdana" w:hAnsi="Verdana" w:cs="Calibri"/>
                <w:b/>
                <w:bCs/>
                <w:sz w:val="20"/>
                <w:szCs w:val="22"/>
              </w:rPr>
              <w:t>Jun</w:t>
            </w:r>
          </w:p>
        </w:tc>
        <w:tc>
          <w:tcPr>
            <w:tcW w:w="551" w:type="dxa"/>
            <w:shd w:val="clear" w:color="auto" w:fill="D9D9D9"/>
          </w:tcPr>
          <w:p w14:paraId="53213410" w14:textId="77777777" w:rsidR="00520C92" w:rsidRPr="00657338" w:rsidRDefault="00520C92" w:rsidP="00657338">
            <w:pPr>
              <w:rPr>
                <w:rFonts w:ascii="Verdana" w:hAnsi="Verdana" w:cs="Calibri"/>
                <w:b/>
                <w:bCs/>
                <w:sz w:val="20"/>
                <w:szCs w:val="22"/>
              </w:rPr>
            </w:pPr>
            <w:r w:rsidRPr="00657338">
              <w:rPr>
                <w:rFonts w:ascii="Verdana" w:hAnsi="Verdana" w:cs="Calibri"/>
                <w:b/>
                <w:bCs/>
                <w:sz w:val="20"/>
                <w:szCs w:val="22"/>
              </w:rPr>
              <w:t>Jul</w:t>
            </w:r>
          </w:p>
        </w:tc>
      </w:tr>
      <w:tr w:rsidR="00520C92" w:rsidRPr="00657338" w14:paraId="784AA98D" w14:textId="77777777" w:rsidTr="00520C92">
        <w:trPr>
          <w:cantSplit/>
        </w:trPr>
        <w:tc>
          <w:tcPr>
            <w:tcW w:w="831" w:type="dxa"/>
          </w:tcPr>
          <w:p w14:paraId="268270AE"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SC1</w:t>
            </w:r>
          </w:p>
        </w:tc>
        <w:tc>
          <w:tcPr>
            <w:tcW w:w="4908" w:type="dxa"/>
          </w:tcPr>
          <w:p w14:paraId="7529975A"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Referrals to MARU</w:t>
            </w:r>
          </w:p>
        </w:tc>
        <w:tc>
          <w:tcPr>
            <w:tcW w:w="611" w:type="dxa"/>
          </w:tcPr>
          <w:p w14:paraId="57A05739" w14:textId="77777777" w:rsidR="00520C92" w:rsidRPr="00657338" w:rsidRDefault="00520C92" w:rsidP="00657338">
            <w:pPr>
              <w:rPr>
                <w:rFonts w:ascii="Verdana" w:hAnsi="Verdana" w:cs="Calibri"/>
                <w:b/>
                <w:bCs/>
                <w:sz w:val="20"/>
                <w:szCs w:val="22"/>
              </w:rPr>
            </w:pPr>
          </w:p>
        </w:tc>
        <w:tc>
          <w:tcPr>
            <w:tcW w:w="670" w:type="dxa"/>
          </w:tcPr>
          <w:p w14:paraId="3D3F058A" w14:textId="77777777" w:rsidR="00520C92" w:rsidRPr="00657338" w:rsidRDefault="00520C92" w:rsidP="00657338">
            <w:pPr>
              <w:rPr>
                <w:rFonts w:ascii="Verdana" w:hAnsi="Verdana" w:cs="Calibri"/>
                <w:b/>
                <w:bCs/>
                <w:sz w:val="20"/>
                <w:szCs w:val="22"/>
              </w:rPr>
            </w:pPr>
          </w:p>
        </w:tc>
        <w:tc>
          <w:tcPr>
            <w:tcW w:w="612" w:type="dxa"/>
          </w:tcPr>
          <w:p w14:paraId="35C46530" w14:textId="77777777" w:rsidR="00520C92" w:rsidRPr="00657338" w:rsidRDefault="00520C92" w:rsidP="00657338">
            <w:pPr>
              <w:rPr>
                <w:rFonts w:ascii="Verdana" w:hAnsi="Verdana" w:cs="Calibri"/>
                <w:b/>
                <w:bCs/>
                <w:sz w:val="20"/>
                <w:szCs w:val="22"/>
              </w:rPr>
            </w:pPr>
          </w:p>
        </w:tc>
        <w:tc>
          <w:tcPr>
            <w:tcW w:w="551" w:type="dxa"/>
          </w:tcPr>
          <w:p w14:paraId="4A6AA50C" w14:textId="77777777" w:rsidR="00520C92" w:rsidRPr="00657338" w:rsidRDefault="00520C92" w:rsidP="00657338">
            <w:pPr>
              <w:rPr>
                <w:rFonts w:ascii="Verdana" w:hAnsi="Verdana" w:cs="Calibri"/>
                <w:b/>
                <w:bCs/>
                <w:sz w:val="20"/>
                <w:szCs w:val="22"/>
              </w:rPr>
            </w:pPr>
          </w:p>
        </w:tc>
      </w:tr>
      <w:tr w:rsidR="00520C92" w:rsidRPr="00657338" w14:paraId="0E3E9020" w14:textId="77777777" w:rsidTr="00520C92">
        <w:trPr>
          <w:cantSplit/>
        </w:trPr>
        <w:tc>
          <w:tcPr>
            <w:tcW w:w="831" w:type="dxa"/>
          </w:tcPr>
          <w:p w14:paraId="31764235"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SC2</w:t>
            </w:r>
          </w:p>
        </w:tc>
        <w:tc>
          <w:tcPr>
            <w:tcW w:w="4908" w:type="dxa"/>
          </w:tcPr>
          <w:p w14:paraId="20D6A926"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Number of child protection plan</w:t>
            </w:r>
          </w:p>
        </w:tc>
        <w:tc>
          <w:tcPr>
            <w:tcW w:w="611" w:type="dxa"/>
          </w:tcPr>
          <w:p w14:paraId="6623CBA1" w14:textId="77777777" w:rsidR="00520C92" w:rsidRPr="00657338" w:rsidRDefault="00520C92" w:rsidP="00657338">
            <w:pPr>
              <w:rPr>
                <w:rFonts w:ascii="Verdana" w:hAnsi="Verdana" w:cs="Calibri"/>
                <w:b/>
                <w:bCs/>
                <w:sz w:val="20"/>
                <w:szCs w:val="22"/>
              </w:rPr>
            </w:pPr>
          </w:p>
        </w:tc>
        <w:tc>
          <w:tcPr>
            <w:tcW w:w="670" w:type="dxa"/>
          </w:tcPr>
          <w:p w14:paraId="0647BB81" w14:textId="77777777" w:rsidR="00520C92" w:rsidRPr="00657338" w:rsidRDefault="00520C92" w:rsidP="00657338">
            <w:pPr>
              <w:rPr>
                <w:rFonts w:ascii="Verdana" w:hAnsi="Verdana" w:cs="Calibri"/>
                <w:b/>
                <w:bCs/>
                <w:sz w:val="20"/>
                <w:szCs w:val="22"/>
              </w:rPr>
            </w:pPr>
          </w:p>
        </w:tc>
        <w:tc>
          <w:tcPr>
            <w:tcW w:w="612" w:type="dxa"/>
          </w:tcPr>
          <w:p w14:paraId="08F0F971" w14:textId="77777777" w:rsidR="00520C92" w:rsidRPr="00657338" w:rsidRDefault="00520C92" w:rsidP="00657338">
            <w:pPr>
              <w:rPr>
                <w:rFonts w:ascii="Verdana" w:hAnsi="Verdana" w:cs="Calibri"/>
                <w:b/>
                <w:bCs/>
                <w:sz w:val="20"/>
                <w:szCs w:val="22"/>
              </w:rPr>
            </w:pPr>
          </w:p>
        </w:tc>
        <w:tc>
          <w:tcPr>
            <w:tcW w:w="551" w:type="dxa"/>
          </w:tcPr>
          <w:p w14:paraId="1F9E12A9" w14:textId="77777777" w:rsidR="00520C92" w:rsidRPr="00657338" w:rsidRDefault="00520C92" w:rsidP="00657338">
            <w:pPr>
              <w:rPr>
                <w:rFonts w:ascii="Verdana" w:hAnsi="Verdana" w:cs="Calibri"/>
                <w:b/>
                <w:bCs/>
                <w:sz w:val="20"/>
                <w:szCs w:val="22"/>
              </w:rPr>
            </w:pPr>
          </w:p>
        </w:tc>
      </w:tr>
      <w:tr w:rsidR="00520C92" w:rsidRPr="00657338" w14:paraId="18860EB2" w14:textId="77777777" w:rsidTr="00520C92">
        <w:trPr>
          <w:cantSplit/>
        </w:trPr>
        <w:tc>
          <w:tcPr>
            <w:tcW w:w="831" w:type="dxa"/>
          </w:tcPr>
          <w:p w14:paraId="5889CC0E"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SC4</w:t>
            </w:r>
          </w:p>
        </w:tc>
        <w:tc>
          <w:tcPr>
            <w:tcW w:w="4908" w:type="dxa"/>
          </w:tcPr>
          <w:p w14:paraId="396625EE"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Number of CHIN</w:t>
            </w:r>
          </w:p>
        </w:tc>
        <w:tc>
          <w:tcPr>
            <w:tcW w:w="611" w:type="dxa"/>
          </w:tcPr>
          <w:p w14:paraId="1EC9E412" w14:textId="77777777" w:rsidR="00520C92" w:rsidRPr="00657338" w:rsidRDefault="00520C92" w:rsidP="00657338">
            <w:pPr>
              <w:rPr>
                <w:rFonts w:ascii="Verdana" w:hAnsi="Verdana" w:cs="Calibri"/>
                <w:b/>
                <w:bCs/>
                <w:sz w:val="20"/>
                <w:szCs w:val="22"/>
              </w:rPr>
            </w:pPr>
          </w:p>
        </w:tc>
        <w:tc>
          <w:tcPr>
            <w:tcW w:w="670" w:type="dxa"/>
          </w:tcPr>
          <w:p w14:paraId="423F3A64" w14:textId="77777777" w:rsidR="00520C92" w:rsidRPr="00657338" w:rsidRDefault="00520C92" w:rsidP="00657338">
            <w:pPr>
              <w:rPr>
                <w:rFonts w:ascii="Verdana" w:hAnsi="Verdana" w:cs="Calibri"/>
                <w:b/>
                <w:bCs/>
                <w:sz w:val="20"/>
                <w:szCs w:val="22"/>
              </w:rPr>
            </w:pPr>
          </w:p>
        </w:tc>
        <w:tc>
          <w:tcPr>
            <w:tcW w:w="612" w:type="dxa"/>
          </w:tcPr>
          <w:p w14:paraId="0EAFDC7B" w14:textId="77777777" w:rsidR="00520C92" w:rsidRPr="00657338" w:rsidRDefault="00520C92" w:rsidP="00657338">
            <w:pPr>
              <w:rPr>
                <w:rFonts w:ascii="Verdana" w:hAnsi="Verdana" w:cs="Calibri"/>
                <w:b/>
                <w:bCs/>
                <w:sz w:val="20"/>
                <w:szCs w:val="22"/>
              </w:rPr>
            </w:pPr>
          </w:p>
        </w:tc>
        <w:tc>
          <w:tcPr>
            <w:tcW w:w="551" w:type="dxa"/>
          </w:tcPr>
          <w:p w14:paraId="0BAA1F79" w14:textId="77777777" w:rsidR="00520C92" w:rsidRPr="00657338" w:rsidRDefault="00520C92" w:rsidP="00657338">
            <w:pPr>
              <w:rPr>
                <w:rFonts w:ascii="Verdana" w:hAnsi="Verdana" w:cs="Calibri"/>
                <w:b/>
                <w:bCs/>
                <w:sz w:val="20"/>
                <w:szCs w:val="22"/>
              </w:rPr>
            </w:pPr>
          </w:p>
        </w:tc>
      </w:tr>
      <w:tr w:rsidR="00520C92" w:rsidRPr="00657338" w14:paraId="1CA9C741" w14:textId="77777777" w:rsidTr="00520C92">
        <w:trPr>
          <w:cantSplit/>
        </w:trPr>
        <w:tc>
          <w:tcPr>
            <w:tcW w:w="831" w:type="dxa"/>
          </w:tcPr>
          <w:p w14:paraId="7D36E93D"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SC5</w:t>
            </w:r>
          </w:p>
        </w:tc>
        <w:tc>
          <w:tcPr>
            <w:tcW w:w="4908" w:type="dxa"/>
          </w:tcPr>
          <w:p w14:paraId="3E9EB369"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Number of child protection conferences attended</w:t>
            </w:r>
          </w:p>
        </w:tc>
        <w:tc>
          <w:tcPr>
            <w:tcW w:w="611" w:type="dxa"/>
          </w:tcPr>
          <w:p w14:paraId="69558C7F" w14:textId="77777777" w:rsidR="00520C92" w:rsidRPr="00657338" w:rsidRDefault="00520C92" w:rsidP="00657338">
            <w:pPr>
              <w:rPr>
                <w:rFonts w:ascii="Verdana" w:hAnsi="Verdana" w:cs="Calibri"/>
                <w:b/>
                <w:bCs/>
                <w:sz w:val="20"/>
                <w:szCs w:val="22"/>
              </w:rPr>
            </w:pPr>
          </w:p>
        </w:tc>
        <w:tc>
          <w:tcPr>
            <w:tcW w:w="670" w:type="dxa"/>
          </w:tcPr>
          <w:p w14:paraId="11FBDDAC" w14:textId="77777777" w:rsidR="00520C92" w:rsidRPr="00657338" w:rsidRDefault="00520C92" w:rsidP="00657338">
            <w:pPr>
              <w:rPr>
                <w:rFonts w:ascii="Verdana" w:hAnsi="Verdana" w:cs="Calibri"/>
                <w:b/>
                <w:bCs/>
                <w:sz w:val="20"/>
                <w:szCs w:val="22"/>
              </w:rPr>
            </w:pPr>
          </w:p>
        </w:tc>
        <w:tc>
          <w:tcPr>
            <w:tcW w:w="612" w:type="dxa"/>
          </w:tcPr>
          <w:p w14:paraId="0673DACB" w14:textId="77777777" w:rsidR="00520C92" w:rsidRPr="00657338" w:rsidRDefault="00520C92" w:rsidP="00657338">
            <w:pPr>
              <w:rPr>
                <w:rFonts w:ascii="Verdana" w:hAnsi="Verdana" w:cs="Calibri"/>
                <w:b/>
                <w:bCs/>
                <w:sz w:val="20"/>
                <w:szCs w:val="22"/>
              </w:rPr>
            </w:pPr>
          </w:p>
        </w:tc>
        <w:tc>
          <w:tcPr>
            <w:tcW w:w="551" w:type="dxa"/>
          </w:tcPr>
          <w:p w14:paraId="259D3FEA" w14:textId="77777777" w:rsidR="00520C92" w:rsidRPr="00657338" w:rsidRDefault="00520C92" w:rsidP="00657338">
            <w:pPr>
              <w:rPr>
                <w:rFonts w:ascii="Verdana" w:hAnsi="Verdana" w:cs="Calibri"/>
                <w:b/>
                <w:bCs/>
                <w:sz w:val="20"/>
                <w:szCs w:val="22"/>
              </w:rPr>
            </w:pPr>
          </w:p>
        </w:tc>
      </w:tr>
      <w:tr w:rsidR="00520C92" w:rsidRPr="00657338" w14:paraId="320653B0" w14:textId="77777777" w:rsidTr="00520C92">
        <w:trPr>
          <w:cantSplit/>
        </w:trPr>
        <w:tc>
          <w:tcPr>
            <w:tcW w:w="831" w:type="dxa"/>
          </w:tcPr>
          <w:p w14:paraId="1DD2FAE0"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SC7</w:t>
            </w:r>
          </w:p>
        </w:tc>
        <w:tc>
          <w:tcPr>
            <w:tcW w:w="4908" w:type="dxa"/>
          </w:tcPr>
          <w:p w14:paraId="41EF36FF"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Number TAC meetings</w:t>
            </w:r>
          </w:p>
        </w:tc>
        <w:tc>
          <w:tcPr>
            <w:tcW w:w="611" w:type="dxa"/>
          </w:tcPr>
          <w:p w14:paraId="111DA364" w14:textId="77777777" w:rsidR="00520C92" w:rsidRPr="00657338" w:rsidRDefault="00520C92" w:rsidP="00657338">
            <w:pPr>
              <w:rPr>
                <w:rFonts w:ascii="Verdana" w:hAnsi="Verdana" w:cs="Calibri"/>
                <w:b/>
                <w:bCs/>
                <w:sz w:val="20"/>
                <w:szCs w:val="22"/>
              </w:rPr>
            </w:pPr>
          </w:p>
        </w:tc>
        <w:tc>
          <w:tcPr>
            <w:tcW w:w="670" w:type="dxa"/>
          </w:tcPr>
          <w:p w14:paraId="3911E322" w14:textId="77777777" w:rsidR="00520C92" w:rsidRPr="00657338" w:rsidRDefault="00520C92" w:rsidP="00657338">
            <w:pPr>
              <w:rPr>
                <w:rFonts w:ascii="Verdana" w:hAnsi="Verdana" w:cs="Calibri"/>
                <w:b/>
                <w:bCs/>
                <w:sz w:val="20"/>
                <w:szCs w:val="22"/>
              </w:rPr>
            </w:pPr>
          </w:p>
        </w:tc>
        <w:tc>
          <w:tcPr>
            <w:tcW w:w="612" w:type="dxa"/>
          </w:tcPr>
          <w:p w14:paraId="7E4364D7" w14:textId="77777777" w:rsidR="00520C92" w:rsidRPr="00657338" w:rsidRDefault="00520C92" w:rsidP="00657338">
            <w:pPr>
              <w:rPr>
                <w:rFonts w:ascii="Verdana" w:hAnsi="Verdana" w:cs="Calibri"/>
                <w:b/>
                <w:bCs/>
                <w:sz w:val="20"/>
                <w:szCs w:val="22"/>
              </w:rPr>
            </w:pPr>
          </w:p>
        </w:tc>
        <w:tc>
          <w:tcPr>
            <w:tcW w:w="551" w:type="dxa"/>
          </w:tcPr>
          <w:p w14:paraId="7A8095F8" w14:textId="77777777" w:rsidR="00520C92" w:rsidRPr="00657338" w:rsidRDefault="00520C92" w:rsidP="00657338">
            <w:pPr>
              <w:rPr>
                <w:rFonts w:ascii="Verdana" w:hAnsi="Verdana" w:cs="Calibri"/>
                <w:b/>
                <w:bCs/>
                <w:sz w:val="20"/>
                <w:szCs w:val="22"/>
              </w:rPr>
            </w:pPr>
          </w:p>
        </w:tc>
      </w:tr>
      <w:tr w:rsidR="00520C92" w:rsidRPr="00657338" w14:paraId="08AE3552" w14:textId="77777777" w:rsidTr="00520C92">
        <w:trPr>
          <w:cantSplit/>
        </w:trPr>
        <w:tc>
          <w:tcPr>
            <w:tcW w:w="831" w:type="dxa"/>
          </w:tcPr>
          <w:p w14:paraId="2AE1FB2C"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SC8</w:t>
            </w:r>
          </w:p>
        </w:tc>
        <w:tc>
          <w:tcPr>
            <w:tcW w:w="4908" w:type="dxa"/>
          </w:tcPr>
          <w:p w14:paraId="3A6D94B0" w14:textId="77777777" w:rsidR="00520C92" w:rsidRPr="00657338" w:rsidRDefault="00520C92" w:rsidP="00657338">
            <w:pPr>
              <w:rPr>
                <w:rFonts w:ascii="Verdana" w:hAnsi="Verdana" w:cs="Calibri"/>
                <w:sz w:val="20"/>
                <w:szCs w:val="22"/>
              </w:rPr>
            </w:pPr>
            <w:r w:rsidRPr="00657338">
              <w:rPr>
                <w:rFonts w:ascii="Verdana" w:hAnsi="Verdana" w:cs="Calibri"/>
                <w:sz w:val="20"/>
                <w:szCs w:val="22"/>
              </w:rPr>
              <w:t>Number TfF families identified</w:t>
            </w:r>
          </w:p>
        </w:tc>
        <w:tc>
          <w:tcPr>
            <w:tcW w:w="611" w:type="dxa"/>
          </w:tcPr>
          <w:p w14:paraId="18EDE547" w14:textId="77777777" w:rsidR="00520C92" w:rsidRPr="00657338" w:rsidRDefault="00520C92" w:rsidP="00657338">
            <w:pPr>
              <w:rPr>
                <w:rFonts w:ascii="Verdana" w:hAnsi="Verdana" w:cs="Calibri"/>
                <w:b/>
                <w:bCs/>
                <w:sz w:val="20"/>
                <w:szCs w:val="22"/>
              </w:rPr>
            </w:pPr>
          </w:p>
        </w:tc>
        <w:tc>
          <w:tcPr>
            <w:tcW w:w="670" w:type="dxa"/>
          </w:tcPr>
          <w:p w14:paraId="79819740" w14:textId="77777777" w:rsidR="00520C92" w:rsidRPr="00657338" w:rsidRDefault="00520C92" w:rsidP="00657338">
            <w:pPr>
              <w:rPr>
                <w:rFonts w:ascii="Verdana" w:hAnsi="Verdana" w:cs="Calibri"/>
                <w:b/>
                <w:bCs/>
                <w:sz w:val="20"/>
                <w:szCs w:val="22"/>
              </w:rPr>
            </w:pPr>
          </w:p>
        </w:tc>
        <w:tc>
          <w:tcPr>
            <w:tcW w:w="612" w:type="dxa"/>
          </w:tcPr>
          <w:p w14:paraId="7B9476DF" w14:textId="77777777" w:rsidR="00520C92" w:rsidRPr="00657338" w:rsidRDefault="00520C92" w:rsidP="00657338">
            <w:pPr>
              <w:rPr>
                <w:rFonts w:ascii="Verdana" w:hAnsi="Verdana" w:cs="Calibri"/>
                <w:b/>
                <w:bCs/>
                <w:sz w:val="20"/>
                <w:szCs w:val="22"/>
              </w:rPr>
            </w:pPr>
          </w:p>
        </w:tc>
        <w:tc>
          <w:tcPr>
            <w:tcW w:w="551" w:type="dxa"/>
          </w:tcPr>
          <w:p w14:paraId="09A13656" w14:textId="77777777" w:rsidR="00520C92" w:rsidRPr="00657338" w:rsidRDefault="00520C92" w:rsidP="00657338">
            <w:pPr>
              <w:rPr>
                <w:rFonts w:ascii="Verdana" w:hAnsi="Verdana" w:cs="Calibri"/>
                <w:b/>
                <w:bCs/>
                <w:sz w:val="20"/>
                <w:szCs w:val="22"/>
              </w:rPr>
            </w:pPr>
          </w:p>
        </w:tc>
      </w:tr>
      <w:tr w:rsidR="00520C92" w:rsidRPr="00657338" w14:paraId="3EF45A87" w14:textId="77777777" w:rsidTr="00520C92">
        <w:trPr>
          <w:cantSplit/>
        </w:trPr>
        <w:tc>
          <w:tcPr>
            <w:tcW w:w="831" w:type="dxa"/>
          </w:tcPr>
          <w:p w14:paraId="23031878" w14:textId="77777777" w:rsidR="00520C92" w:rsidRPr="00657338" w:rsidRDefault="00520C92" w:rsidP="00657338">
            <w:pPr>
              <w:rPr>
                <w:rFonts w:ascii="Verdana" w:hAnsi="Verdana" w:cs="Calibri"/>
                <w:bCs/>
                <w:sz w:val="20"/>
                <w:szCs w:val="22"/>
                <w:lang w:eastAsia="en-GB"/>
              </w:rPr>
            </w:pPr>
            <w:r w:rsidRPr="00657338">
              <w:rPr>
                <w:rFonts w:ascii="Verdana" w:hAnsi="Verdana" w:cs="Calibri"/>
                <w:bCs/>
                <w:sz w:val="20"/>
                <w:szCs w:val="22"/>
                <w:lang w:eastAsia="en-GB"/>
              </w:rPr>
              <w:t>SC10</w:t>
            </w:r>
          </w:p>
        </w:tc>
        <w:tc>
          <w:tcPr>
            <w:tcW w:w="4908" w:type="dxa"/>
          </w:tcPr>
          <w:p w14:paraId="48CE84D1" w14:textId="77777777" w:rsidR="00520C92" w:rsidRPr="00657338" w:rsidRDefault="00520C92" w:rsidP="00657338">
            <w:pPr>
              <w:rPr>
                <w:rFonts w:ascii="Verdana" w:hAnsi="Verdana" w:cs="Calibri"/>
                <w:sz w:val="20"/>
                <w:szCs w:val="22"/>
              </w:rPr>
            </w:pPr>
            <w:r w:rsidRPr="00657338">
              <w:rPr>
                <w:rFonts w:ascii="Verdana" w:hAnsi="Verdana" w:cs="Calibri"/>
                <w:bCs/>
                <w:sz w:val="20"/>
                <w:szCs w:val="22"/>
                <w:lang w:eastAsia="en-GB"/>
              </w:rPr>
              <w:t xml:space="preserve">No. of children in households where the adult victim is engaged in </w:t>
            </w:r>
            <w:r>
              <w:rPr>
                <w:rFonts w:ascii="Verdana" w:hAnsi="Verdana" w:cs="Calibri"/>
                <w:bCs/>
                <w:sz w:val="20"/>
                <w:szCs w:val="22"/>
                <w:lang w:eastAsia="en-GB"/>
              </w:rPr>
              <w:t xml:space="preserve">both </w:t>
            </w:r>
            <w:r w:rsidRPr="00657338">
              <w:rPr>
                <w:rFonts w:ascii="Verdana" w:hAnsi="Verdana" w:cs="Calibri"/>
                <w:bCs/>
                <w:sz w:val="20"/>
                <w:szCs w:val="22"/>
                <w:lang w:eastAsia="en-GB"/>
              </w:rPr>
              <w:t>domestic abuse and sexual violence services</w:t>
            </w:r>
          </w:p>
        </w:tc>
        <w:tc>
          <w:tcPr>
            <w:tcW w:w="611" w:type="dxa"/>
          </w:tcPr>
          <w:p w14:paraId="35CA1BDF" w14:textId="77777777" w:rsidR="00520C92" w:rsidRPr="00657338" w:rsidRDefault="00520C92" w:rsidP="00657338">
            <w:pPr>
              <w:rPr>
                <w:rFonts w:ascii="Verdana" w:hAnsi="Verdana" w:cs="Calibri"/>
                <w:b/>
                <w:bCs/>
                <w:sz w:val="20"/>
                <w:szCs w:val="22"/>
              </w:rPr>
            </w:pPr>
          </w:p>
        </w:tc>
        <w:tc>
          <w:tcPr>
            <w:tcW w:w="670" w:type="dxa"/>
          </w:tcPr>
          <w:p w14:paraId="259BFA9A" w14:textId="77777777" w:rsidR="00520C92" w:rsidRPr="00657338" w:rsidRDefault="00520C92" w:rsidP="00657338">
            <w:pPr>
              <w:rPr>
                <w:rFonts w:ascii="Verdana" w:hAnsi="Verdana" w:cs="Calibri"/>
                <w:b/>
                <w:bCs/>
                <w:sz w:val="20"/>
                <w:szCs w:val="22"/>
              </w:rPr>
            </w:pPr>
          </w:p>
        </w:tc>
        <w:tc>
          <w:tcPr>
            <w:tcW w:w="612" w:type="dxa"/>
          </w:tcPr>
          <w:p w14:paraId="6BE9AF73" w14:textId="77777777" w:rsidR="00520C92" w:rsidRPr="00657338" w:rsidRDefault="00520C92" w:rsidP="00657338">
            <w:pPr>
              <w:rPr>
                <w:rFonts w:ascii="Verdana" w:hAnsi="Verdana" w:cs="Calibri"/>
                <w:b/>
                <w:bCs/>
                <w:sz w:val="20"/>
                <w:szCs w:val="22"/>
              </w:rPr>
            </w:pPr>
          </w:p>
        </w:tc>
        <w:tc>
          <w:tcPr>
            <w:tcW w:w="551" w:type="dxa"/>
          </w:tcPr>
          <w:p w14:paraId="7EFCAFE2" w14:textId="77777777" w:rsidR="00520C92" w:rsidRPr="00657338" w:rsidRDefault="00520C92" w:rsidP="00657338">
            <w:pPr>
              <w:rPr>
                <w:rFonts w:ascii="Verdana" w:hAnsi="Verdana" w:cs="Calibri"/>
                <w:b/>
                <w:bCs/>
                <w:sz w:val="20"/>
                <w:szCs w:val="22"/>
              </w:rPr>
            </w:pPr>
          </w:p>
        </w:tc>
      </w:tr>
    </w:tbl>
    <w:p w14:paraId="3F41B666" w14:textId="77777777" w:rsidR="00657338" w:rsidRPr="00657338" w:rsidRDefault="00657338" w:rsidP="00657338">
      <w:pPr>
        <w:rPr>
          <w:rFonts w:ascii="Verdana" w:hAnsi="Verdana" w:cs="Calibri"/>
          <w:i/>
          <w:iCs/>
          <w:spacing w:val="15"/>
          <w:sz w:val="22"/>
          <w:szCs w:val="24"/>
          <w:lang w:eastAsia="en-GB"/>
        </w:rPr>
      </w:pPr>
    </w:p>
    <w:p w14:paraId="56FF3A39" w14:textId="77777777" w:rsidR="00657338" w:rsidRPr="00657338" w:rsidRDefault="007A638B" w:rsidP="00657338">
      <w:pPr>
        <w:rPr>
          <w:rFonts w:ascii="Verdana" w:hAnsi="Verdana" w:cs="Calibri"/>
          <w:iCs/>
          <w:spacing w:val="15"/>
          <w:sz w:val="22"/>
          <w:szCs w:val="24"/>
          <w:lang w:eastAsia="en-GB"/>
        </w:rPr>
      </w:pPr>
      <w:r>
        <w:rPr>
          <w:rFonts w:ascii="Verdana" w:hAnsi="Verdana" w:cs="Calibri"/>
          <w:iCs/>
          <w:spacing w:val="15"/>
          <w:sz w:val="22"/>
          <w:szCs w:val="24"/>
          <w:lang w:eastAsia="en-GB"/>
        </w:rPr>
        <w:t>Bi-annual</w:t>
      </w:r>
      <w:r w:rsidRPr="00657338">
        <w:rPr>
          <w:rFonts w:ascii="Verdana" w:hAnsi="Verdana" w:cs="Calibri"/>
          <w:iCs/>
          <w:spacing w:val="15"/>
          <w:sz w:val="22"/>
          <w:szCs w:val="24"/>
          <w:lang w:eastAsia="en-GB"/>
        </w:rPr>
        <w:t xml:space="preserve"> </w:t>
      </w:r>
      <w:r w:rsidR="00657338" w:rsidRPr="00657338">
        <w:rPr>
          <w:rFonts w:ascii="Verdana" w:hAnsi="Verdana" w:cs="Calibri"/>
          <w:iCs/>
          <w:spacing w:val="15"/>
          <w:sz w:val="22"/>
          <w:szCs w:val="24"/>
          <w:lang w:eastAsia="en-GB"/>
        </w:rPr>
        <w:t>narrative report to include:</w:t>
      </w:r>
    </w:p>
    <w:p w14:paraId="18698E60" w14:textId="77777777" w:rsidR="00657338" w:rsidRPr="00657338" w:rsidRDefault="00657338" w:rsidP="000A75D5">
      <w:pPr>
        <w:numPr>
          <w:ilvl w:val="0"/>
          <w:numId w:val="49"/>
        </w:numPr>
        <w:rPr>
          <w:rFonts w:ascii="Verdana" w:hAnsi="Verdana" w:cs="Calibri"/>
          <w:bCs/>
          <w:sz w:val="22"/>
          <w:szCs w:val="24"/>
        </w:rPr>
      </w:pPr>
      <w:r w:rsidRPr="00657338">
        <w:rPr>
          <w:rFonts w:ascii="Verdana" w:hAnsi="Verdana" w:cs="Calibri"/>
          <w:bCs/>
          <w:sz w:val="22"/>
          <w:szCs w:val="24"/>
        </w:rPr>
        <w:t>Evidence that the service has systems in place to identify and act on the risks that have potential to become safeguarding adults and children concerns</w:t>
      </w:r>
    </w:p>
    <w:p w14:paraId="2487C168" w14:textId="77777777" w:rsidR="00657338" w:rsidRPr="00657338" w:rsidRDefault="00657338" w:rsidP="000A75D5">
      <w:pPr>
        <w:numPr>
          <w:ilvl w:val="0"/>
          <w:numId w:val="49"/>
        </w:numPr>
        <w:rPr>
          <w:rFonts w:ascii="Verdana" w:hAnsi="Verdana" w:cs="Calibri"/>
          <w:bCs/>
          <w:sz w:val="22"/>
          <w:szCs w:val="24"/>
        </w:rPr>
      </w:pPr>
      <w:r w:rsidRPr="00657338">
        <w:rPr>
          <w:rFonts w:ascii="Verdana" w:hAnsi="Verdana" w:cs="Calibri"/>
          <w:bCs/>
          <w:sz w:val="22"/>
          <w:szCs w:val="24"/>
        </w:rPr>
        <w:t>Evidence that the service provides supervision and support for staff involved in safeguarding adults and children procedures</w:t>
      </w:r>
    </w:p>
    <w:p w14:paraId="07138608" w14:textId="77777777" w:rsidR="00657338" w:rsidRPr="00657338" w:rsidRDefault="00657338" w:rsidP="000A75D5">
      <w:pPr>
        <w:numPr>
          <w:ilvl w:val="0"/>
          <w:numId w:val="49"/>
        </w:numPr>
        <w:rPr>
          <w:rFonts w:ascii="Verdana" w:hAnsi="Verdana" w:cs="Calibri"/>
          <w:bCs/>
          <w:sz w:val="22"/>
          <w:szCs w:val="24"/>
        </w:rPr>
      </w:pPr>
      <w:r w:rsidRPr="00657338">
        <w:rPr>
          <w:rFonts w:ascii="Verdana" w:hAnsi="Verdana" w:cs="Calibri"/>
          <w:bCs/>
          <w:sz w:val="22"/>
          <w:szCs w:val="24"/>
        </w:rPr>
        <w:t>Evidence that safeguarding adults/children competencies are built into appraisal and supervision processes</w:t>
      </w:r>
    </w:p>
    <w:p w14:paraId="13098CD1" w14:textId="77777777" w:rsidR="00657338" w:rsidRPr="00657338" w:rsidRDefault="00657338" w:rsidP="000A75D5">
      <w:pPr>
        <w:numPr>
          <w:ilvl w:val="0"/>
          <w:numId w:val="49"/>
        </w:numPr>
        <w:rPr>
          <w:rFonts w:ascii="Verdana" w:hAnsi="Verdana" w:cs="Calibri"/>
          <w:bCs/>
          <w:sz w:val="22"/>
          <w:szCs w:val="24"/>
        </w:rPr>
      </w:pPr>
      <w:r w:rsidRPr="00657338">
        <w:rPr>
          <w:rFonts w:ascii="Verdana" w:hAnsi="Verdana" w:cs="Calibri"/>
          <w:bCs/>
          <w:sz w:val="22"/>
          <w:szCs w:val="24"/>
        </w:rPr>
        <w:t>Evidence to show the service has systems in place for person centred care to meet the needs of service users at particular risk of neglect, harm or abuse</w:t>
      </w:r>
    </w:p>
    <w:p w14:paraId="706BF255" w14:textId="77777777" w:rsidR="00657338" w:rsidRPr="00657338" w:rsidRDefault="00657338" w:rsidP="000A75D5">
      <w:pPr>
        <w:numPr>
          <w:ilvl w:val="0"/>
          <w:numId w:val="49"/>
        </w:numPr>
        <w:rPr>
          <w:rFonts w:ascii="Verdana" w:hAnsi="Verdana" w:cs="Calibri"/>
          <w:bCs/>
          <w:sz w:val="22"/>
          <w:szCs w:val="24"/>
        </w:rPr>
      </w:pPr>
      <w:r w:rsidRPr="00657338">
        <w:rPr>
          <w:rFonts w:ascii="Verdana" w:hAnsi="Verdana" w:cs="Calibri"/>
          <w:bCs/>
          <w:sz w:val="22"/>
          <w:szCs w:val="24"/>
        </w:rPr>
        <w:t>Evidence that the service safeguards adults/children by addressing staff performance concerns</w:t>
      </w:r>
    </w:p>
    <w:p w14:paraId="783CA0DC" w14:textId="77777777" w:rsidR="00657338" w:rsidRPr="00657338" w:rsidRDefault="00657338" w:rsidP="00657338">
      <w:pPr>
        <w:keepNext/>
        <w:keepLines/>
        <w:spacing w:before="200"/>
        <w:outlineLvl w:val="2"/>
        <w:rPr>
          <w:rFonts w:ascii="Verdana" w:hAnsi="Verdana" w:cs="Calibri"/>
          <w:b/>
          <w:bCs/>
          <w:szCs w:val="28"/>
        </w:rPr>
      </w:pPr>
      <w:bookmarkStart w:id="28" w:name="_Toc514788444"/>
      <w:bookmarkStart w:id="29" w:name="_Toc518382272"/>
      <w:bookmarkStart w:id="30" w:name="_Toc526884291"/>
      <w:r w:rsidRPr="00657338">
        <w:rPr>
          <w:rFonts w:ascii="Verdana" w:hAnsi="Verdana" w:cs="Calibri"/>
          <w:b/>
          <w:bCs/>
          <w:szCs w:val="28"/>
        </w:rPr>
        <w:t>Prevent</w:t>
      </w:r>
      <w:bookmarkEnd w:id="28"/>
      <w:bookmarkEnd w:id="29"/>
      <w:bookmarkEnd w:id="30"/>
    </w:p>
    <w:p w14:paraId="48F40D09" w14:textId="77777777" w:rsidR="00657338" w:rsidRPr="00657338" w:rsidRDefault="00657338" w:rsidP="00657338">
      <w:pPr>
        <w:rPr>
          <w:rFonts w:ascii="Verdana" w:hAnsi="Verdana" w:cs="Calibri"/>
          <w:bCs/>
          <w:color w:val="000000"/>
          <w:sz w:val="22"/>
          <w:szCs w:val="24"/>
        </w:rPr>
      </w:pPr>
      <w:r w:rsidRPr="00657338">
        <w:rPr>
          <w:rFonts w:ascii="Verdana" w:hAnsi="Verdana" w:cs="Calibri"/>
          <w:bCs/>
          <w:color w:val="000000"/>
          <w:sz w:val="22"/>
          <w:szCs w:val="24"/>
        </w:rPr>
        <w:t xml:space="preserve">Information </w:t>
      </w:r>
      <w:r w:rsidRPr="00657338">
        <w:rPr>
          <w:rFonts w:ascii="Verdana" w:hAnsi="Verdana" w:cs="Calibri"/>
          <w:b/>
          <w:bCs/>
          <w:color w:val="000000"/>
          <w:sz w:val="22"/>
          <w:szCs w:val="24"/>
        </w:rPr>
        <w:t xml:space="preserve">required bi- annually </w:t>
      </w:r>
      <w:r w:rsidRPr="00657338">
        <w:rPr>
          <w:rFonts w:ascii="Verdana" w:hAnsi="Verdana" w:cs="Calibri"/>
          <w:bCs/>
          <w:color w:val="000000"/>
          <w:sz w:val="22"/>
          <w:szCs w:val="24"/>
        </w:rPr>
        <w:t>(October &amp; April) to evidence compliance with Prevent and the Prevent guidance toolkit. To include the following as a minimum:</w:t>
      </w:r>
    </w:p>
    <w:p w14:paraId="55A4E883" w14:textId="77777777" w:rsidR="00657338" w:rsidRPr="00657338" w:rsidRDefault="00657338" w:rsidP="000A75D5">
      <w:pPr>
        <w:numPr>
          <w:ilvl w:val="0"/>
          <w:numId w:val="49"/>
        </w:numPr>
        <w:rPr>
          <w:rFonts w:ascii="Verdana" w:hAnsi="Verdana" w:cs="Calibri"/>
          <w:color w:val="000000"/>
          <w:sz w:val="22"/>
          <w:szCs w:val="24"/>
        </w:rPr>
      </w:pPr>
      <w:r w:rsidRPr="00657338">
        <w:rPr>
          <w:rFonts w:ascii="Verdana" w:hAnsi="Verdana" w:cs="Calibri"/>
          <w:color w:val="000000"/>
          <w:sz w:val="22"/>
          <w:szCs w:val="24"/>
        </w:rPr>
        <w:t xml:space="preserve">Comprehensive Policy complying with the principles contained within Prevent and the Prevent Guidance toolkit – updated to reflect national guidance </w:t>
      </w:r>
    </w:p>
    <w:p w14:paraId="3278C60D" w14:textId="77777777" w:rsidR="00657338" w:rsidRPr="00657338" w:rsidRDefault="00657338" w:rsidP="000A75D5">
      <w:pPr>
        <w:numPr>
          <w:ilvl w:val="0"/>
          <w:numId w:val="49"/>
        </w:numPr>
        <w:rPr>
          <w:rFonts w:ascii="Verdana" w:hAnsi="Verdana" w:cs="Calibri"/>
          <w:color w:val="000000"/>
          <w:sz w:val="22"/>
          <w:szCs w:val="24"/>
        </w:rPr>
      </w:pPr>
      <w:r w:rsidRPr="00657338">
        <w:rPr>
          <w:rFonts w:ascii="Verdana" w:hAnsi="Verdana" w:cs="Calibri"/>
          <w:color w:val="000000"/>
          <w:sz w:val="22"/>
          <w:szCs w:val="24"/>
        </w:rPr>
        <w:t xml:space="preserve">WRAP training compliance for identified staff and volunteers delivered by accredited trainers  </w:t>
      </w:r>
    </w:p>
    <w:p w14:paraId="5E52C01B" w14:textId="77777777" w:rsidR="00657338" w:rsidRPr="00657338" w:rsidRDefault="00657338" w:rsidP="000A75D5">
      <w:pPr>
        <w:numPr>
          <w:ilvl w:val="0"/>
          <w:numId w:val="49"/>
        </w:numPr>
        <w:rPr>
          <w:rFonts w:ascii="Verdana" w:hAnsi="Verdana" w:cs="Calibri"/>
          <w:bCs/>
          <w:color w:val="000000"/>
          <w:sz w:val="22"/>
          <w:szCs w:val="24"/>
        </w:rPr>
      </w:pPr>
      <w:r w:rsidRPr="00657338">
        <w:rPr>
          <w:rFonts w:ascii="Verdana" w:hAnsi="Verdana" w:cs="Calibri"/>
          <w:color w:val="000000"/>
          <w:sz w:val="22"/>
          <w:szCs w:val="24"/>
        </w:rPr>
        <w:t xml:space="preserve">Prevent Lead within the organisation </w:t>
      </w:r>
    </w:p>
    <w:p w14:paraId="27A0AE6B" w14:textId="77777777" w:rsidR="00657338" w:rsidRPr="00657338" w:rsidRDefault="00657338" w:rsidP="000A75D5">
      <w:pPr>
        <w:numPr>
          <w:ilvl w:val="0"/>
          <w:numId w:val="49"/>
        </w:numPr>
        <w:rPr>
          <w:rFonts w:ascii="Verdana" w:hAnsi="Verdana" w:cs="Calibri"/>
          <w:bCs/>
          <w:color w:val="000000"/>
          <w:sz w:val="22"/>
          <w:szCs w:val="24"/>
        </w:rPr>
      </w:pPr>
      <w:r w:rsidRPr="00657338">
        <w:rPr>
          <w:rFonts w:ascii="Verdana" w:hAnsi="Verdana" w:cs="Calibri"/>
          <w:color w:val="000000"/>
          <w:sz w:val="22"/>
          <w:szCs w:val="24"/>
        </w:rPr>
        <w:t>Notification to commissioning body if a change to the prevent lead</w:t>
      </w:r>
    </w:p>
    <w:p w14:paraId="5A4FF3D8" w14:textId="77777777" w:rsidR="00657338" w:rsidRPr="00657338" w:rsidRDefault="00657338" w:rsidP="00657338">
      <w:pPr>
        <w:ind w:left="720"/>
        <w:rPr>
          <w:rFonts w:ascii="Calibri" w:hAnsi="Calibri" w:cs="Calibri"/>
          <w:bCs/>
          <w:color w:val="0000FF"/>
          <w:szCs w:val="24"/>
        </w:rPr>
      </w:pPr>
    </w:p>
    <w:p w14:paraId="484A8F6B" w14:textId="77777777" w:rsidR="00657338" w:rsidRPr="00657338" w:rsidRDefault="00657338" w:rsidP="00657338">
      <w:pPr>
        <w:keepNext/>
        <w:keepLines/>
        <w:spacing w:before="200"/>
        <w:outlineLvl w:val="2"/>
        <w:rPr>
          <w:rFonts w:ascii="Verdana" w:hAnsi="Verdana" w:cs="Calibri"/>
          <w:b/>
          <w:bCs/>
          <w:szCs w:val="24"/>
        </w:rPr>
      </w:pPr>
      <w:bookmarkStart w:id="31" w:name="_Toc514788453"/>
      <w:bookmarkStart w:id="32" w:name="_Toc518382274"/>
      <w:bookmarkStart w:id="33" w:name="_Toc526884292"/>
      <w:r w:rsidRPr="00657338">
        <w:rPr>
          <w:rFonts w:ascii="Verdana" w:hAnsi="Verdana" w:cs="Calibri"/>
          <w:b/>
          <w:bCs/>
          <w:szCs w:val="24"/>
        </w:rPr>
        <w:t>Workforce Information</w:t>
      </w:r>
      <w:bookmarkEnd w:id="31"/>
      <w:bookmarkEnd w:id="32"/>
      <w:bookmarkEnd w:id="33"/>
      <w:r w:rsidR="00A768A4">
        <w:rPr>
          <w:rFonts w:ascii="Verdana" w:hAnsi="Verdana" w:cs="Calibri"/>
          <w:b/>
          <w:bCs/>
          <w:szCs w:val="24"/>
        </w:rPr>
        <w:t xml:space="preserve"> – information required bi-annually </w:t>
      </w:r>
    </w:p>
    <w:p w14:paraId="6F6CCF90" w14:textId="77777777" w:rsidR="00657338" w:rsidRPr="00657338" w:rsidRDefault="00657338" w:rsidP="00657338">
      <w:pPr>
        <w:rPr>
          <w:rFonts w:ascii="Calibri" w:hAnsi="Calibri" w:cs="Calibri"/>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111"/>
      </w:tblGrid>
      <w:tr w:rsidR="00657338" w:rsidRPr="000A75D5" w14:paraId="28D3E788" w14:textId="77777777" w:rsidTr="000A75D5">
        <w:tc>
          <w:tcPr>
            <w:tcW w:w="4928" w:type="dxa"/>
            <w:shd w:val="clear" w:color="auto" w:fill="F2F2F2"/>
          </w:tcPr>
          <w:p w14:paraId="3C63C365" w14:textId="77777777" w:rsidR="00657338" w:rsidRPr="000A75D5" w:rsidRDefault="00657338" w:rsidP="00657338">
            <w:pPr>
              <w:rPr>
                <w:rFonts w:ascii="Calibri" w:eastAsia="Calibri" w:hAnsi="Calibri"/>
                <w:b/>
                <w:sz w:val="20"/>
                <w:szCs w:val="22"/>
              </w:rPr>
            </w:pPr>
            <w:r w:rsidRPr="000A75D5">
              <w:rPr>
                <w:rFonts w:ascii="Calibri" w:eastAsia="Calibri" w:hAnsi="Calibri"/>
                <w:b/>
                <w:sz w:val="20"/>
                <w:szCs w:val="22"/>
              </w:rPr>
              <w:t>Indicator</w:t>
            </w:r>
          </w:p>
        </w:tc>
        <w:tc>
          <w:tcPr>
            <w:tcW w:w="4111" w:type="dxa"/>
            <w:shd w:val="clear" w:color="auto" w:fill="F2F2F2"/>
          </w:tcPr>
          <w:p w14:paraId="5A4BCBBD" w14:textId="77777777" w:rsidR="00657338" w:rsidRPr="000A75D5" w:rsidRDefault="00657338" w:rsidP="00657338">
            <w:pPr>
              <w:rPr>
                <w:rFonts w:ascii="Calibri" w:eastAsia="Calibri" w:hAnsi="Calibri"/>
                <w:b/>
                <w:sz w:val="20"/>
                <w:szCs w:val="22"/>
              </w:rPr>
            </w:pPr>
            <w:r w:rsidRPr="000A75D5">
              <w:rPr>
                <w:rFonts w:ascii="Calibri" w:eastAsia="Calibri" w:hAnsi="Calibri"/>
                <w:b/>
                <w:sz w:val="20"/>
                <w:szCs w:val="22"/>
              </w:rPr>
              <w:t>Method of Measure</w:t>
            </w:r>
          </w:p>
        </w:tc>
      </w:tr>
      <w:tr w:rsidR="00657338" w:rsidRPr="000A75D5" w14:paraId="1E003A5B" w14:textId="77777777" w:rsidTr="000A75D5">
        <w:tc>
          <w:tcPr>
            <w:tcW w:w="4928" w:type="dxa"/>
            <w:shd w:val="clear" w:color="auto" w:fill="auto"/>
          </w:tcPr>
          <w:p w14:paraId="64660606"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Vacancy Rate - All Staff</w:t>
            </w:r>
          </w:p>
        </w:tc>
        <w:tc>
          <w:tcPr>
            <w:tcW w:w="4111" w:type="dxa"/>
            <w:shd w:val="clear" w:color="auto" w:fill="auto"/>
          </w:tcPr>
          <w:p w14:paraId="3902082B"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of total vacant posts (FTE) as a proportion of total substantive staff in post</w:t>
            </w:r>
          </w:p>
        </w:tc>
      </w:tr>
      <w:tr w:rsidR="00657338" w:rsidRPr="000A75D5" w14:paraId="3E4A4CA4" w14:textId="77777777" w:rsidTr="000A75D5">
        <w:tc>
          <w:tcPr>
            <w:tcW w:w="4928" w:type="dxa"/>
            <w:shd w:val="clear" w:color="auto" w:fill="auto"/>
          </w:tcPr>
          <w:p w14:paraId="09CB7BA5"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Temporary Staffing Usage - Overall (Bank, Agency and Locum)</w:t>
            </w:r>
          </w:p>
          <w:p w14:paraId="5E532076" w14:textId="77777777" w:rsidR="00657338" w:rsidRPr="000A75D5" w:rsidRDefault="00657338" w:rsidP="00657338">
            <w:pPr>
              <w:rPr>
                <w:rFonts w:ascii="Calibri" w:eastAsia="Calibri" w:hAnsi="Calibri"/>
                <w:sz w:val="20"/>
                <w:szCs w:val="22"/>
              </w:rPr>
            </w:pPr>
          </w:p>
          <w:p w14:paraId="36113F8F"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Not to be looked at in isolation – temp staffing usage could increase in response to increased activity, cover for high sickness etc.  However suggest if consistently too high could lead to potential issues with consistent service delivery</w:t>
            </w:r>
          </w:p>
        </w:tc>
        <w:tc>
          <w:tcPr>
            <w:tcW w:w="4111" w:type="dxa"/>
            <w:shd w:val="clear" w:color="auto" w:fill="auto"/>
          </w:tcPr>
          <w:p w14:paraId="4EC031FB"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of total temporary staff used in month (FTE) as a proportion of total substantive staff in post</w:t>
            </w:r>
          </w:p>
        </w:tc>
      </w:tr>
      <w:tr w:rsidR="00657338" w:rsidRPr="000A75D5" w14:paraId="66FF4709" w14:textId="77777777" w:rsidTr="000A75D5">
        <w:tc>
          <w:tcPr>
            <w:tcW w:w="4928" w:type="dxa"/>
            <w:shd w:val="clear" w:color="auto" w:fill="auto"/>
          </w:tcPr>
          <w:p w14:paraId="436AFCFB"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Labour Turnover rate - All staff</w:t>
            </w:r>
          </w:p>
        </w:tc>
        <w:tc>
          <w:tcPr>
            <w:tcW w:w="4111" w:type="dxa"/>
            <w:shd w:val="clear" w:color="auto" w:fill="auto"/>
          </w:tcPr>
          <w:p w14:paraId="7A77F502"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xml:space="preserve">% of heads left in rolling </w:t>
            </w:r>
            <w:r w:rsidR="00E72BAC" w:rsidRPr="000A75D5">
              <w:rPr>
                <w:rFonts w:ascii="Calibri" w:eastAsia="Calibri" w:hAnsi="Calibri"/>
                <w:sz w:val="20"/>
                <w:szCs w:val="22"/>
              </w:rPr>
              <w:t>12-month</w:t>
            </w:r>
            <w:r w:rsidRPr="000A75D5">
              <w:rPr>
                <w:rFonts w:ascii="Calibri" w:eastAsia="Calibri" w:hAnsi="Calibri"/>
                <w:sz w:val="20"/>
                <w:szCs w:val="22"/>
              </w:rPr>
              <w:t xml:space="preserve"> period as a proportion of average staff in post in period</w:t>
            </w:r>
          </w:p>
        </w:tc>
      </w:tr>
      <w:tr w:rsidR="00657338" w:rsidRPr="000A75D5" w14:paraId="700F487B" w14:textId="77777777" w:rsidTr="000A75D5">
        <w:tc>
          <w:tcPr>
            <w:tcW w:w="4928" w:type="dxa"/>
            <w:shd w:val="clear" w:color="auto" w:fill="auto"/>
          </w:tcPr>
          <w:p w14:paraId="6A55011A"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Evidence of supporting staff health and well-being</w:t>
            </w:r>
          </w:p>
        </w:tc>
        <w:tc>
          <w:tcPr>
            <w:tcW w:w="4111" w:type="dxa"/>
            <w:shd w:val="clear" w:color="auto" w:fill="auto"/>
          </w:tcPr>
          <w:p w14:paraId="5A1844AB"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xml:space="preserve">Narrative response based on local health and wellbeing initiatives </w:t>
            </w:r>
            <w:r w:rsidR="00C81993">
              <w:rPr>
                <w:rFonts w:ascii="Calibri" w:eastAsia="Calibri" w:hAnsi="Calibri"/>
                <w:sz w:val="20"/>
                <w:szCs w:val="22"/>
              </w:rPr>
              <w:t>and</w:t>
            </w:r>
            <w:r w:rsidRPr="000A75D5">
              <w:rPr>
                <w:rFonts w:ascii="Calibri" w:eastAsia="Calibri" w:hAnsi="Calibri"/>
                <w:sz w:val="20"/>
                <w:szCs w:val="22"/>
              </w:rPr>
              <w:t xml:space="preserve"> staff </w:t>
            </w:r>
            <w:r w:rsidR="00C81993">
              <w:rPr>
                <w:rFonts w:ascii="Calibri" w:eastAsia="Calibri" w:hAnsi="Calibri"/>
                <w:sz w:val="20"/>
                <w:szCs w:val="22"/>
              </w:rPr>
              <w:t>survey</w:t>
            </w:r>
            <w:r w:rsidRPr="000A75D5">
              <w:rPr>
                <w:rFonts w:ascii="Calibri" w:eastAsia="Calibri" w:hAnsi="Calibri"/>
                <w:sz w:val="20"/>
                <w:szCs w:val="22"/>
              </w:rPr>
              <w:t xml:space="preserve"> actions</w:t>
            </w:r>
            <w:r w:rsidR="00C81993">
              <w:rPr>
                <w:rFonts w:ascii="Calibri" w:eastAsia="Calibri" w:hAnsi="Calibri"/>
                <w:sz w:val="20"/>
                <w:szCs w:val="22"/>
              </w:rPr>
              <w:t xml:space="preserve"> </w:t>
            </w:r>
          </w:p>
        </w:tc>
      </w:tr>
      <w:tr w:rsidR="00657338" w:rsidRPr="000A75D5" w14:paraId="2C609F29" w14:textId="77777777" w:rsidTr="000A75D5">
        <w:tc>
          <w:tcPr>
            <w:tcW w:w="4928" w:type="dxa"/>
            <w:shd w:val="clear" w:color="auto" w:fill="auto"/>
          </w:tcPr>
          <w:p w14:paraId="155C9A43"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lastRenderedPageBreak/>
              <w:t>Overall Sickness absence % (month)</w:t>
            </w:r>
          </w:p>
          <w:p w14:paraId="1C96AE52"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xml:space="preserve">Where overall sickness rate is over 4.5%, </w:t>
            </w:r>
            <w:r w:rsidR="00780186">
              <w:rPr>
                <w:rFonts w:ascii="Calibri" w:eastAsia="Calibri" w:hAnsi="Calibri"/>
                <w:sz w:val="20"/>
                <w:szCs w:val="22"/>
              </w:rPr>
              <w:t xml:space="preserve">there may be a </w:t>
            </w:r>
            <w:r w:rsidRPr="000A75D5">
              <w:rPr>
                <w:rFonts w:ascii="Calibri" w:eastAsia="Calibri" w:hAnsi="Calibri"/>
                <w:sz w:val="20"/>
                <w:szCs w:val="22"/>
              </w:rPr>
              <w:t xml:space="preserve">request for </w:t>
            </w:r>
            <w:r w:rsidR="00780186">
              <w:rPr>
                <w:rFonts w:ascii="Calibri" w:eastAsia="Calibri" w:hAnsi="Calibri"/>
                <w:sz w:val="20"/>
                <w:szCs w:val="22"/>
              </w:rPr>
              <w:t>discussion with commissioner. This may include a request for a more detailed breakdown regarding the splits</w:t>
            </w:r>
            <w:r w:rsidRPr="000A75D5">
              <w:rPr>
                <w:rFonts w:ascii="Calibri" w:eastAsia="Calibri" w:hAnsi="Calibri"/>
                <w:sz w:val="20"/>
                <w:szCs w:val="22"/>
              </w:rPr>
              <w:t xml:space="preserve"> of </w:t>
            </w:r>
            <w:r w:rsidR="00780186">
              <w:rPr>
                <w:rFonts w:ascii="Calibri" w:eastAsia="Calibri" w:hAnsi="Calibri"/>
                <w:sz w:val="20"/>
                <w:szCs w:val="22"/>
              </w:rPr>
              <w:t xml:space="preserve">long/short term absences </w:t>
            </w:r>
            <w:r w:rsidRPr="000A75D5">
              <w:rPr>
                <w:rFonts w:ascii="Calibri" w:eastAsia="Calibri" w:hAnsi="Calibri"/>
                <w:sz w:val="20"/>
                <w:szCs w:val="22"/>
              </w:rPr>
              <w:t xml:space="preserve"> and </w:t>
            </w:r>
            <w:r w:rsidR="00780186">
              <w:rPr>
                <w:rFonts w:ascii="Calibri" w:eastAsia="Calibri" w:hAnsi="Calibri"/>
                <w:sz w:val="20"/>
                <w:szCs w:val="22"/>
              </w:rPr>
              <w:t>involve a dialogue with the provider to explore any underlying issues and</w:t>
            </w:r>
            <w:r w:rsidRPr="000A75D5">
              <w:rPr>
                <w:rFonts w:ascii="Calibri" w:eastAsia="Calibri" w:hAnsi="Calibri"/>
                <w:sz w:val="20"/>
                <w:szCs w:val="22"/>
              </w:rPr>
              <w:t xml:space="preserve"> action </w:t>
            </w:r>
            <w:r w:rsidR="00780186">
              <w:rPr>
                <w:rFonts w:ascii="Calibri" w:eastAsia="Calibri" w:hAnsi="Calibri"/>
                <w:sz w:val="20"/>
                <w:szCs w:val="22"/>
              </w:rPr>
              <w:t xml:space="preserve">plans </w:t>
            </w:r>
          </w:p>
        </w:tc>
        <w:tc>
          <w:tcPr>
            <w:tcW w:w="4111" w:type="dxa"/>
            <w:shd w:val="clear" w:color="auto" w:fill="auto"/>
          </w:tcPr>
          <w:p w14:paraId="5BAA392F"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all staff sickness absence for the month (FTE days lost / FTE days available)</w:t>
            </w:r>
          </w:p>
        </w:tc>
      </w:tr>
      <w:tr w:rsidR="00657338" w:rsidRPr="000A75D5" w14:paraId="670AFB5D" w14:textId="77777777" w:rsidTr="000A75D5">
        <w:tc>
          <w:tcPr>
            <w:tcW w:w="4928" w:type="dxa"/>
            <w:shd w:val="clear" w:color="auto" w:fill="auto"/>
          </w:tcPr>
          <w:p w14:paraId="11C6AEA1"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Overall Sickness absence % (year to date)</w:t>
            </w:r>
          </w:p>
        </w:tc>
        <w:tc>
          <w:tcPr>
            <w:tcW w:w="4111" w:type="dxa"/>
            <w:shd w:val="clear" w:color="auto" w:fill="auto"/>
          </w:tcPr>
          <w:p w14:paraId="0E261BF3"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all staff sickness absence for the year to date (FTE days lost / FTE days available)</w:t>
            </w:r>
          </w:p>
        </w:tc>
      </w:tr>
      <w:tr w:rsidR="00657338" w:rsidRPr="000A75D5" w14:paraId="5A69D66F" w14:textId="77777777" w:rsidTr="000A75D5">
        <w:tc>
          <w:tcPr>
            <w:tcW w:w="4928" w:type="dxa"/>
            <w:shd w:val="clear" w:color="auto" w:fill="auto"/>
          </w:tcPr>
          <w:p w14:paraId="2B5A0091"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Workforce Planning - plan vs. actual</w:t>
            </w:r>
          </w:p>
          <w:p w14:paraId="36D49617" w14:textId="77777777" w:rsidR="00657338" w:rsidRPr="000A75D5" w:rsidRDefault="00657338" w:rsidP="00657338">
            <w:pPr>
              <w:rPr>
                <w:rFonts w:ascii="Calibri" w:eastAsia="Calibri" w:hAnsi="Calibri"/>
                <w:sz w:val="20"/>
                <w:szCs w:val="22"/>
              </w:rPr>
            </w:pPr>
          </w:p>
          <w:p w14:paraId="148EBAE9"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If significant variance from plan (&gt;5%) explanation for causes for this variance and the planned actions to mitigate against this variance</w:t>
            </w:r>
          </w:p>
        </w:tc>
        <w:tc>
          <w:tcPr>
            <w:tcW w:w="4111" w:type="dxa"/>
            <w:shd w:val="clear" w:color="auto" w:fill="auto"/>
          </w:tcPr>
          <w:p w14:paraId="42A54C38"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High level position - actual FTE in post vs. planned FTE from workforce plan</w:t>
            </w:r>
          </w:p>
        </w:tc>
      </w:tr>
      <w:tr w:rsidR="00657338" w:rsidRPr="000A75D5" w14:paraId="6F8F3A7A" w14:textId="77777777" w:rsidTr="000A75D5">
        <w:tc>
          <w:tcPr>
            <w:tcW w:w="4928" w:type="dxa"/>
            <w:shd w:val="clear" w:color="auto" w:fill="auto"/>
          </w:tcPr>
          <w:p w14:paraId="29545537"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Mandatory training - % all staff compliant in the following training (this should include all volunteers and mentors):</w:t>
            </w:r>
          </w:p>
          <w:p w14:paraId="2355E03F"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Domestic Abuse, Stalking and Honour Based Abuse Risk Assessment</w:t>
            </w:r>
          </w:p>
          <w:p w14:paraId="30888C62"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Mental Health First Aid</w:t>
            </w:r>
          </w:p>
          <w:p w14:paraId="017E47A0"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ASIST</w:t>
            </w:r>
          </w:p>
          <w:p w14:paraId="648E6531"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Basic Drug Awareness</w:t>
            </w:r>
          </w:p>
          <w:p w14:paraId="45CCFF1D"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Alcohol Identification and Brief Advice</w:t>
            </w:r>
          </w:p>
          <w:p w14:paraId="6463D991"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WRAP</w:t>
            </w:r>
          </w:p>
          <w:p w14:paraId="659E8E4D"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Motivational Interviewing</w:t>
            </w:r>
          </w:p>
          <w:p w14:paraId="0EC61F21" w14:textId="77777777" w:rsidR="00657338" w:rsidRPr="000A75D5" w:rsidRDefault="00657338" w:rsidP="000A75D5">
            <w:pPr>
              <w:numPr>
                <w:ilvl w:val="0"/>
                <w:numId w:val="50"/>
              </w:numPr>
              <w:contextualSpacing/>
              <w:rPr>
                <w:rFonts w:ascii="Calibri" w:eastAsia="Calibri" w:hAnsi="Calibri"/>
                <w:sz w:val="20"/>
                <w:szCs w:val="22"/>
              </w:rPr>
            </w:pPr>
            <w:r w:rsidRPr="000A75D5">
              <w:rPr>
                <w:rFonts w:ascii="Calibri" w:eastAsia="Calibri" w:hAnsi="Calibri"/>
                <w:sz w:val="20"/>
                <w:szCs w:val="22"/>
              </w:rPr>
              <w:t>Safeguarding</w:t>
            </w:r>
          </w:p>
          <w:p w14:paraId="61A4F1D4" w14:textId="77777777" w:rsidR="00A768A4" w:rsidRDefault="00A768A4" w:rsidP="000A75D5">
            <w:pPr>
              <w:numPr>
                <w:ilvl w:val="0"/>
                <w:numId w:val="50"/>
              </w:numPr>
              <w:contextualSpacing/>
              <w:rPr>
                <w:rFonts w:ascii="Calibri" w:eastAsia="Calibri" w:hAnsi="Calibri"/>
                <w:sz w:val="20"/>
                <w:szCs w:val="22"/>
              </w:rPr>
            </w:pPr>
            <w:r>
              <w:rPr>
                <w:rFonts w:ascii="Calibri" w:eastAsia="Calibri" w:hAnsi="Calibri"/>
                <w:sz w:val="20"/>
                <w:szCs w:val="22"/>
              </w:rPr>
              <w:t>Naloxone administration</w:t>
            </w:r>
          </w:p>
          <w:p w14:paraId="0FDE3EBD" w14:textId="77777777" w:rsidR="00A768A4" w:rsidRPr="000A75D5" w:rsidRDefault="00A768A4" w:rsidP="000A75D5">
            <w:pPr>
              <w:numPr>
                <w:ilvl w:val="0"/>
                <w:numId w:val="50"/>
              </w:numPr>
              <w:contextualSpacing/>
              <w:rPr>
                <w:rFonts w:ascii="Calibri" w:eastAsia="Calibri" w:hAnsi="Calibri"/>
                <w:sz w:val="20"/>
                <w:szCs w:val="22"/>
              </w:rPr>
            </w:pPr>
            <w:r>
              <w:rPr>
                <w:rFonts w:ascii="Calibri" w:eastAsia="Calibri" w:hAnsi="Calibri"/>
                <w:sz w:val="20"/>
                <w:szCs w:val="22"/>
              </w:rPr>
              <w:t xml:space="preserve">Basic First Aid and life support </w:t>
            </w:r>
          </w:p>
          <w:p w14:paraId="5C19A1A4" w14:textId="77777777" w:rsidR="00657338" w:rsidRPr="000A75D5" w:rsidRDefault="00657338" w:rsidP="00657338">
            <w:pPr>
              <w:rPr>
                <w:rFonts w:ascii="Calibri" w:eastAsia="Calibri" w:hAnsi="Calibri"/>
                <w:color w:val="943634"/>
                <w:sz w:val="20"/>
                <w:szCs w:val="22"/>
              </w:rPr>
            </w:pPr>
          </w:p>
          <w:p w14:paraId="5E5AE745" w14:textId="77777777" w:rsidR="00657338" w:rsidRPr="000A75D5" w:rsidRDefault="00657338" w:rsidP="00657338">
            <w:pPr>
              <w:rPr>
                <w:rFonts w:ascii="Calibri" w:eastAsia="Calibri" w:hAnsi="Calibri"/>
                <w:sz w:val="20"/>
                <w:szCs w:val="22"/>
              </w:rPr>
            </w:pPr>
          </w:p>
        </w:tc>
        <w:tc>
          <w:tcPr>
            <w:tcW w:w="4111" w:type="dxa"/>
            <w:shd w:val="clear" w:color="auto" w:fill="auto"/>
          </w:tcPr>
          <w:p w14:paraId="606721F9" w14:textId="77777777" w:rsidR="00657338" w:rsidRPr="000A75D5" w:rsidRDefault="00657338" w:rsidP="00657338">
            <w:pPr>
              <w:rPr>
                <w:rFonts w:ascii="Calibri" w:eastAsia="Calibri" w:hAnsi="Calibri"/>
                <w:sz w:val="20"/>
                <w:szCs w:val="22"/>
              </w:rPr>
            </w:pPr>
            <w:r w:rsidRPr="000A75D5">
              <w:rPr>
                <w:rFonts w:ascii="Calibri" w:eastAsia="Calibri" w:hAnsi="Calibri"/>
                <w:sz w:val="20"/>
                <w:szCs w:val="22"/>
              </w:rPr>
              <w:t xml:space="preserve">% of all staff compliant with mandatory training requirements </w:t>
            </w:r>
          </w:p>
        </w:tc>
      </w:tr>
    </w:tbl>
    <w:p w14:paraId="64C33F2C" w14:textId="77777777" w:rsidR="00657338" w:rsidRDefault="00657338" w:rsidP="008E4845">
      <w:pPr>
        <w:pStyle w:val="Heading1"/>
        <w:rPr>
          <w:rFonts w:ascii="Verdana" w:hAnsi="Verdana"/>
          <w:bCs/>
          <w:sz w:val="22"/>
        </w:rPr>
      </w:pPr>
    </w:p>
    <w:p w14:paraId="315B67B5" w14:textId="77777777" w:rsidR="00C7647A" w:rsidRPr="008E4845" w:rsidRDefault="00657338" w:rsidP="008E4845">
      <w:pPr>
        <w:pStyle w:val="Heading1"/>
        <w:rPr>
          <w:rFonts w:ascii="Verdana" w:hAnsi="Verdana"/>
          <w:bCs/>
          <w:sz w:val="22"/>
        </w:rPr>
      </w:pPr>
      <w:r>
        <w:rPr>
          <w:rFonts w:ascii="Verdana" w:hAnsi="Verdana"/>
          <w:bCs/>
          <w:sz w:val="22"/>
        </w:rPr>
        <w:br w:type="page"/>
      </w:r>
      <w:bookmarkStart w:id="34" w:name="_Toc526884293"/>
      <w:r w:rsidR="00170246">
        <w:rPr>
          <w:rFonts w:ascii="Verdana" w:hAnsi="Verdana"/>
          <w:bCs/>
          <w:sz w:val="22"/>
        </w:rPr>
        <w:lastRenderedPageBreak/>
        <w:t>11</w:t>
      </w:r>
      <w:r w:rsidR="008E4845" w:rsidRPr="008E4845">
        <w:rPr>
          <w:rFonts w:ascii="Verdana" w:hAnsi="Verdana"/>
          <w:bCs/>
          <w:sz w:val="22"/>
        </w:rPr>
        <w:t xml:space="preserve">. </w:t>
      </w:r>
      <w:r w:rsidR="00C7647A" w:rsidRPr="008E4845">
        <w:rPr>
          <w:rFonts w:ascii="Verdana" w:hAnsi="Verdana"/>
          <w:bCs/>
          <w:sz w:val="22"/>
        </w:rPr>
        <w:t>Security</w:t>
      </w:r>
      <w:r w:rsidR="00FE1DD4" w:rsidRPr="008E4845">
        <w:rPr>
          <w:rFonts w:ascii="Verdana" w:hAnsi="Verdana"/>
          <w:bCs/>
          <w:sz w:val="22"/>
        </w:rPr>
        <w:t>, technology systems and management techniques</w:t>
      </w:r>
      <w:bookmarkEnd w:id="34"/>
    </w:p>
    <w:p w14:paraId="1AA653BD" w14:textId="77777777" w:rsidR="00C7647A" w:rsidRPr="00193C8D" w:rsidRDefault="00C7647A" w:rsidP="00731C81">
      <w:pPr>
        <w:pStyle w:val="Bullets"/>
        <w:spacing w:after="0" w:line="240" w:lineRule="auto"/>
        <w:rPr>
          <w:rFonts w:ascii="Verdana" w:hAnsi="Verdana"/>
          <w:b/>
          <w:color w:val="0000FF"/>
          <w:sz w:val="22"/>
          <w:szCs w:val="22"/>
        </w:rPr>
      </w:pPr>
    </w:p>
    <w:p w14:paraId="79E729FC" w14:textId="77777777" w:rsidR="00FE1DD4" w:rsidRPr="00E80015" w:rsidRDefault="00170246" w:rsidP="00E80015">
      <w:pPr>
        <w:rPr>
          <w:rFonts w:ascii="Verdana" w:hAnsi="Verdana"/>
          <w:b/>
          <w:sz w:val="22"/>
          <w:szCs w:val="22"/>
        </w:rPr>
      </w:pPr>
      <w:r>
        <w:rPr>
          <w:rFonts w:ascii="Verdana" w:hAnsi="Verdana"/>
          <w:b/>
          <w:sz w:val="22"/>
          <w:szCs w:val="22"/>
        </w:rPr>
        <w:t>11</w:t>
      </w:r>
      <w:r w:rsidR="0089018D" w:rsidRPr="00E80015">
        <w:rPr>
          <w:rFonts w:ascii="Verdana" w:hAnsi="Verdana"/>
          <w:b/>
          <w:sz w:val="22"/>
          <w:szCs w:val="22"/>
        </w:rPr>
        <w:t xml:space="preserve">.1 </w:t>
      </w:r>
      <w:r w:rsidR="00FE1DD4" w:rsidRPr="00E80015">
        <w:rPr>
          <w:rFonts w:ascii="Verdana" w:hAnsi="Verdana"/>
          <w:b/>
          <w:sz w:val="22"/>
          <w:szCs w:val="22"/>
        </w:rPr>
        <w:t>Minimum information and intelligence standards</w:t>
      </w:r>
    </w:p>
    <w:p w14:paraId="3442AED2" w14:textId="77777777" w:rsidR="00961D92" w:rsidRDefault="00FE1DD4" w:rsidP="00E80015">
      <w:pPr>
        <w:rPr>
          <w:rFonts w:ascii="Verdana" w:hAnsi="Verdana"/>
          <w:sz w:val="22"/>
          <w:szCs w:val="22"/>
        </w:rPr>
      </w:pPr>
      <w:r w:rsidRPr="00E80015">
        <w:rPr>
          <w:rFonts w:ascii="Verdana" w:hAnsi="Verdana"/>
          <w:sz w:val="22"/>
          <w:szCs w:val="22"/>
        </w:rPr>
        <w:t>The provider will have the capability to create, maintain, store and retain Service User Records</w:t>
      </w:r>
      <w:r w:rsidR="00865FA7" w:rsidRPr="00E80015">
        <w:rPr>
          <w:rFonts w:ascii="Verdana" w:hAnsi="Verdana"/>
          <w:sz w:val="22"/>
          <w:szCs w:val="22"/>
        </w:rPr>
        <w:t>, using the DASV team-procured Electronic Case Management System (ECMS)</w:t>
      </w:r>
      <w:r w:rsidRPr="00E80015">
        <w:rPr>
          <w:rFonts w:ascii="Verdana" w:hAnsi="Verdana"/>
          <w:sz w:val="22"/>
          <w:szCs w:val="22"/>
        </w:rPr>
        <w:t>.  Any such records be kept in a secure location and be compliant with</w:t>
      </w:r>
      <w:r w:rsidR="00B05ACE">
        <w:rPr>
          <w:rFonts w:ascii="Verdana" w:hAnsi="Verdana"/>
          <w:sz w:val="22"/>
          <w:szCs w:val="22"/>
        </w:rPr>
        <w:t xml:space="preserve"> </w:t>
      </w:r>
      <w:r w:rsidR="00B05ACE" w:rsidRPr="00B05ACE">
        <w:rPr>
          <w:rFonts w:ascii="Verdana" w:hAnsi="Verdana"/>
          <w:sz w:val="22"/>
          <w:szCs w:val="22"/>
        </w:rPr>
        <w:t xml:space="preserve">general data protection regulation (GDPR), Data Protection </w:t>
      </w:r>
      <w:r w:rsidR="00961D92">
        <w:rPr>
          <w:rFonts w:ascii="Verdana" w:hAnsi="Verdana"/>
          <w:sz w:val="22"/>
          <w:szCs w:val="22"/>
        </w:rPr>
        <w:t>A</w:t>
      </w:r>
      <w:r w:rsidR="00B05ACE" w:rsidRPr="00B05ACE">
        <w:rPr>
          <w:rFonts w:ascii="Verdana" w:hAnsi="Verdana"/>
          <w:sz w:val="22"/>
          <w:szCs w:val="22"/>
        </w:rPr>
        <w:t>ct 2018</w:t>
      </w:r>
      <w:r w:rsidRPr="00E80015">
        <w:rPr>
          <w:rFonts w:ascii="Verdana" w:hAnsi="Verdana"/>
          <w:sz w:val="22"/>
          <w:szCs w:val="22"/>
        </w:rPr>
        <w:t>, consent requirements, and the Common Law Duty of Confidentiality.</w:t>
      </w:r>
      <w:r w:rsidR="0089018D" w:rsidRPr="00E80015">
        <w:rPr>
          <w:rFonts w:ascii="Verdana" w:hAnsi="Verdana"/>
          <w:sz w:val="22"/>
          <w:szCs w:val="22"/>
        </w:rPr>
        <w:t xml:space="preserve"> </w:t>
      </w:r>
    </w:p>
    <w:p w14:paraId="7D3974F1" w14:textId="77777777" w:rsidR="00961D92" w:rsidRDefault="00961D92" w:rsidP="00E80015">
      <w:pPr>
        <w:rPr>
          <w:rFonts w:ascii="Verdana" w:hAnsi="Verdana"/>
          <w:sz w:val="22"/>
          <w:szCs w:val="22"/>
        </w:rPr>
      </w:pPr>
    </w:p>
    <w:p w14:paraId="20484CC5" w14:textId="022932E4" w:rsidR="00FE1DD4" w:rsidRDefault="0089018D" w:rsidP="00E80015">
      <w:pPr>
        <w:rPr>
          <w:rFonts w:ascii="Verdana" w:hAnsi="Verdana"/>
          <w:sz w:val="22"/>
          <w:szCs w:val="22"/>
        </w:rPr>
      </w:pPr>
      <w:r w:rsidRPr="00E80015">
        <w:rPr>
          <w:rFonts w:ascii="Verdana" w:hAnsi="Verdana"/>
          <w:sz w:val="22"/>
          <w:szCs w:val="22"/>
        </w:rPr>
        <w:t xml:space="preserve">The provider will be expected to </w:t>
      </w:r>
      <w:r w:rsidR="008B4FFE" w:rsidRPr="00E80015">
        <w:rPr>
          <w:rFonts w:ascii="Verdana" w:hAnsi="Verdana"/>
          <w:sz w:val="22"/>
          <w:szCs w:val="22"/>
        </w:rPr>
        <w:t>record service user</w:t>
      </w:r>
      <w:r w:rsidR="00865FA7" w:rsidRPr="00E80015">
        <w:rPr>
          <w:rFonts w:ascii="Verdana" w:hAnsi="Verdana"/>
          <w:sz w:val="22"/>
          <w:szCs w:val="22"/>
        </w:rPr>
        <w:t xml:space="preserve"> information</w:t>
      </w:r>
      <w:r w:rsidR="00C10F54">
        <w:rPr>
          <w:rFonts w:ascii="Verdana" w:hAnsi="Verdana"/>
          <w:sz w:val="22"/>
          <w:szCs w:val="22"/>
        </w:rPr>
        <w:t xml:space="preserve"> and case notes</w:t>
      </w:r>
      <w:r w:rsidR="00865FA7" w:rsidRPr="00E80015">
        <w:rPr>
          <w:rFonts w:ascii="Verdana" w:hAnsi="Verdana"/>
          <w:sz w:val="22"/>
          <w:szCs w:val="22"/>
        </w:rPr>
        <w:t xml:space="preserve"> at a standard to ensure the </w:t>
      </w:r>
      <w:r w:rsidR="000518D9">
        <w:rPr>
          <w:rFonts w:ascii="Verdana" w:hAnsi="Verdana"/>
          <w:sz w:val="22"/>
          <w:szCs w:val="22"/>
        </w:rPr>
        <w:t xml:space="preserve">relevant areas of the </w:t>
      </w:r>
      <w:r w:rsidR="00865FA7" w:rsidRPr="00E80015">
        <w:rPr>
          <w:rFonts w:ascii="Verdana" w:hAnsi="Verdana"/>
          <w:sz w:val="22"/>
          <w:szCs w:val="22"/>
        </w:rPr>
        <w:t>Safer Cornwall DASV Outcome Framework</w:t>
      </w:r>
      <w:r w:rsidR="00BE0809" w:rsidRPr="00E80015">
        <w:rPr>
          <w:rFonts w:ascii="Verdana" w:hAnsi="Verdana"/>
          <w:sz w:val="22"/>
          <w:szCs w:val="22"/>
        </w:rPr>
        <w:t xml:space="preserve"> </w:t>
      </w:r>
      <w:r w:rsidR="00865FA7" w:rsidRPr="00E80015">
        <w:rPr>
          <w:rFonts w:ascii="Verdana" w:hAnsi="Verdana"/>
          <w:sz w:val="22"/>
          <w:szCs w:val="22"/>
        </w:rPr>
        <w:t>and contract requirements can be met</w:t>
      </w:r>
      <w:r w:rsidRPr="00E80015">
        <w:rPr>
          <w:rFonts w:ascii="Verdana" w:hAnsi="Verdana"/>
          <w:sz w:val="22"/>
          <w:szCs w:val="22"/>
        </w:rPr>
        <w:t>.</w:t>
      </w:r>
    </w:p>
    <w:p w14:paraId="10B5E7ED" w14:textId="77777777" w:rsidR="00C10F54" w:rsidRPr="00C10F54" w:rsidRDefault="00C10F54" w:rsidP="00B05ACE">
      <w:pPr>
        <w:ind w:left="720"/>
        <w:rPr>
          <w:rFonts w:ascii="Verdana" w:hAnsi="Verdana"/>
          <w:sz w:val="22"/>
          <w:szCs w:val="22"/>
        </w:rPr>
      </w:pPr>
    </w:p>
    <w:p w14:paraId="2D8F3814" w14:textId="77777777" w:rsidR="00031B97" w:rsidRDefault="00031B97" w:rsidP="00031B97">
      <w:pPr>
        <w:rPr>
          <w:rFonts w:ascii="Verdana" w:hAnsi="Verdana"/>
          <w:sz w:val="22"/>
          <w:szCs w:val="22"/>
        </w:rPr>
      </w:pPr>
      <w:r w:rsidRPr="00031B97">
        <w:rPr>
          <w:rFonts w:ascii="Verdana" w:hAnsi="Verdana"/>
          <w:sz w:val="22"/>
          <w:szCs w:val="22"/>
        </w:rPr>
        <w:t>Electronic case notes are the most secure reliable and efficient method to record, store and share information.</w:t>
      </w:r>
      <w:r>
        <w:rPr>
          <w:rFonts w:ascii="Verdana" w:hAnsi="Verdana"/>
          <w:sz w:val="22"/>
          <w:szCs w:val="22"/>
        </w:rPr>
        <w:t xml:space="preserve"> </w:t>
      </w:r>
      <w:r w:rsidRPr="00031B97">
        <w:rPr>
          <w:rFonts w:ascii="Verdana" w:hAnsi="Verdana"/>
          <w:sz w:val="22"/>
          <w:szCs w:val="22"/>
        </w:rPr>
        <w:t>Written notes are not in line with the expectation of the data controller (Cornwall Council) and do not fulfil the contra</w:t>
      </w:r>
      <w:r>
        <w:rPr>
          <w:rFonts w:ascii="Verdana" w:hAnsi="Verdana"/>
          <w:sz w:val="22"/>
          <w:szCs w:val="22"/>
        </w:rPr>
        <w:t>ct of the data processor</w:t>
      </w:r>
      <w:r w:rsidRPr="00031B97">
        <w:rPr>
          <w:rFonts w:ascii="Verdana" w:hAnsi="Verdana"/>
          <w:sz w:val="22"/>
          <w:szCs w:val="22"/>
        </w:rPr>
        <w:t>. Due to t</w:t>
      </w:r>
      <w:r>
        <w:rPr>
          <w:rFonts w:ascii="Verdana" w:hAnsi="Verdana"/>
          <w:sz w:val="22"/>
          <w:szCs w:val="22"/>
        </w:rPr>
        <w:t>he nature of the work and</w:t>
      </w:r>
      <w:r w:rsidRPr="00031B97">
        <w:rPr>
          <w:rFonts w:ascii="Verdana" w:hAnsi="Verdana"/>
          <w:sz w:val="22"/>
          <w:szCs w:val="22"/>
        </w:rPr>
        <w:t xml:space="preserve"> the r</w:t>
      </w:r>
      <w:r>
        <w:rPr>
          <w:rFonts w:ascii="Verdana" w:hAnsi="Verdana"/>
          <w:sz w:val="22"/>
          <w:szCs w:val="22"/>
        </w:rPr>
        <w:t>isk of harm that is being managed</w:t>
      </w:r>
      <w:r w:rsidRPr="00031B97">
        <w:rPr>
          <w:rFonts w:ascii="Verdana" w:hAnsi="Verdana"/>
          <w:sz w:val="22"/>
          <w:szCs w:val="22"/>
        </w:rPr>
        <w:t>, on a daily basis, it i</w:t>
      </w:r>
      <w:r>
        <w:rPr>
          <w:rFonts w:ascii="Verdana" w:hAnsi="Verdana"/>
          <w:sz w:val="22"/>
          <w:szCs w:val="22"/>
        </w:rPr>
        <w:t>s imperative that all</w:t>
      </w:r>
      <w:r w:rsidRPr="00031B97">
        <w:rPr>
          <w:rFonts w:ascii="Verdana" w:hAnsi="Verdana"/>
          <w:sz w:val="22"/>
          <w:szCs w:val="22"/>
        </w:rPr>
        <w:t xml:space="preserve"> case notes are thorough </w:t>
      </w:r>
      <w:r w:rsidR="00961D92">
        <w:rPr>
          <w:rFonts w:ascii="Verdana" w:hAnsi="Verdana"/>
          <w:sz w:val="22"/>
          <w:szCs w:val="22"/>
        </w:rPr>
        <w:t>(fit for purpose)</w:t>
      </w:r>
      <w:r w:rsidR="006F393D">
        <w:rPr>
          <w:rFonts w:ascii="Verdana" w:hAnsi="Verdana"/>
          <w:sz w:val="22"/>
          <w:szCs w:val="22"/>
        </w:rPr>
        <w:t xml:space="preserve"> and </w:t>
      </w:r>
      <w:r w:rsidRPr="00031B97">
        <w:rPr>
          <w:rFonts w:ascii="Verdana" w:hAnsi="Verdana"/>
          <w:sz w:val="22"/>
          <w:szCs w:val="22"/>
        </w:rPr>
        <w:t>contemporaneous.</w:t>
      </w:r>
    </w:p>
    <w:p w14:paraId="6A672DF5" w14:textId="77777777" w:rsidR="00961D92" w:rsidRPr="00031B97" w:rsidRDefault="00961D92" w:rsidP="00031B97">
      <w:pPr>
        <w:rPr>
          <w:rFonts w:ascii="Verdana" w:hAnsi="Verdana"/>
          <w:sz w:val="22"/>
          <w:szCs w:val="22"/>
        </w:rPr>
      </w:pPr>
    </w:p>
    <w:p w14:paraId="135AEFEA" w14:textId="77777777" w:rsidR="006F393D" w:rsidRDefault="00D153AB" w:rsidP="00E80015">
      <w:pPr>
        <w:rPr>
          <w:rFonts w:ascii="Verdana" w:hAnsi="Verdana"/>
          <w:sz w:val="22"/>
          <w:szCs w:val="22"/>
        </w:rPr>
      </w:pPr>
      <w:r>
        <w:rPr>
          <w:rFonts w:ascii="Verdana" w:hAnsi="Verdana"/>
          <w:sz w:val="22"/>
          <w:szCs w:val="22"/>
        </w:rPr>
        <w:t>I</w:t>
      </w:r>
      <w:r w:rsidR="00031B97">
        <w:rPr>
          <w:rFonts w:ascii="Verdana" w:hAnsi="Verdana"/>
          <w:sz w:val="22"/>
          <w:szCs w:val="22"/>
        </w:rPr>
        <w:t>t is essential that providers</w:t>
      </w:r>
      <w:r w:rsidR="00031B97" w:rsidRPr="00031B97">
        <w:rPr>
          <w:rFonts w:ascii="Verdana" w:hAnsi="Verdana"/>
          <w:sz w:val="22"/>
          <w:szCs w:val="22"/>
        </w:rPr>
        <w:t xml:space="preserve"> are able to</w:t>
      </w:r>
      <w:r w:rsidR="00031B97">
        <w:rPr>
          <w:rFonts w:ascii="Verdana" w:hAnsi="Verdana"/>
          <w:sz w:val="22"/>
          <w:szCs w:val="22"/>
        </w:rPr>
        <w:t xml:space="preserve"> evidence the work carried out, </w:t>
      </w:r>
      <w:r w:rsidR="00031B97" w:rsidRPr="00031B97">
        <w:rPr>
          <w:rFonts w:ascii="Verdana" w:hAnsi="Verdana"/>
          <w:sz w:val="22"/>
          <w:szCs w:val="22"/>
        </w:rPr>
        <w:t>documen</w:t>
      </w:r>
      <w:r w:rsidR="00031B97">
        <w:rPr>
          <w:rFonts w:ascii="Verdana" w:hAnsi="Verdana"/>
          <w:sz w:val="22"/>
          <w:szCs w:val="22"/>
        </w:rPr>
        <w:t>t the interaction and contact they</w:t>
      </w:r>
      <w:r w:rsidR="00031B97" w:rsidRPr="00031B97">
        <w:rPr>
          <w:rFonts w:ascii="Verdana" w:hAnsi="Verdana"/>
          <w:sz w:val="22"/>
          <w:szCs w:val="22"/>
        </w:rPr>
        <w:t xml:space="preserve"> have had with service users, throu</w:t>
      </w:r>
      <w:r w:rsidR="00031B97">
        <w:rPr>
          <w:rFonts w:ascii="Verdana" w:hAnsi="Verdana"/>
          <w:sz w:val="22"/>
          <w:szCs w:val="22"/>
        </w:rPr>
        <w:t>ghout the</w:t>
      </w:r>
      <w:r>
        <w:rPr>
          <w:rFonts w:ascii="Verdana" w:hAnsi="Verdana"/>
          <w:sz w:val="22"/>
          <w:szCs w:val="22"/>
        </w:rPr>
        <w:t xml:space="preserve"> service user’s</w:t>
      </w:r>
      <w:r w:rsidR="00031B97">
        <w:rPr>
          <w:rFonts w:ascii="Verdana" w:hAnsi="Verdana"/>
          <w:sz w:val="22"/>
          <w:szCs w:val="22"/>
        </w:rPr>
        <w:t xml:space="preserve"> engagement with the service. </w:t>
      </w:r>
      <w:r w:rsidR="00031B97" w:rsidRPr="00031B97">
        <w:rPr>
          <w:rFonts w:ascii="Verdana" w:hAnsi="Verdana"/>
          <w:sz w:val="22"/>
          <w:szCs w:val="22"/>
        </w:rPr>
        <w:t>Contemporaneous case notes allow for audit trails and evidential support in the event of a complaint, accident or incident resulting in harm and also assist in the day to day safeguarding of all staff and partner agency professionals.</w:t>
      </w:r>
    </w:p>
    <w:p w14:paraId="22B2AAAB" w14:textId="77777777" w:rsidR="006F393D" w:rsidRDefault="006F393D" w:rsidP="00E80015">
      <w:pPr>
        <w:rPr>
          <w:rFonts w:ascii="Verdana" w:hAnsi="Verdana"/>
          <w:sz w:val="22"/>
          <w:szCs w:val="22"/>
        </w:rPr>
      </w:pPr>
    </w:p>
    <w:p w14:paraId="3B4A209D" w14:textId="77777777" w:rsidR="00FE1DD4" w:rsidRDefault="00FE1DD4" w:rsidP="00E80015">
      <w:pPr>
        <w:rPr>
          <w:rFonts w:ascii="Verdana" w:hAnsi="Verdana"/>
          <w:sz w:val="22"/>
          <w:szCs w:val="22"/>
        </w:rPr>
      </w:pPr>
      <w:r w:rsidRPr="00E80015">
        <w:rPr>
          <w:rFonts w:ascii="Verdana" w:hAnsi="Verdana"/>
          <w:sz w:val="22"/>
          <w:szCs w:val="22"/>
        </w:rPr>
        <w:t>The provider will also be expected to comply with the NHS Code of Practice on Confidentiality, Protecting and Using Patient</w:t>
      </w:r>
      <w:r w:rsidR="00B87908">
        <w:rPr>
          <w:rFonts w:ascii="Verdana" w:hAnsi="Verdana"/>
          <w:sz w:val="22"/>
          <w:szCs w:val="22"/>
        </w:rPr>
        <w:t xml:space="preserve"> Information (A Manual for Calde</w:t>
      </w:r>
      <w:r w:rsidRPr="00E80015">
        <w:rPr>
          <w:rFonts w:ascii="Verdana" w:hAnsi="Verdana"/>
          <w:sz w:val="22"/>
          <w:szCs w:val="22"/>
        </w:rPr>
        <w:t>cott Guardians), the NHS Information Governance Toolkit, and the security management standard BS 7799-2.</w:t>
      </w:r>
      <w:r w:rsidR="007C3F5A" w:rsidRPr="00E80015">
        <w:rPr>
          <w:rFonts w:ascii="Verdana" w:hAnsi="Verdana"/>
          <w:sz w:val="22"/>
          <w:szCs w:val="22"/>
        </w:rPr>
        <w:t xml:space="preserve"> Confidentiality and its limitations will</w:t>
      </w:r>
      <w:r w:rsidR="008B4FFE" w:rsidRPr="00E80015">
        <w:rPr>
          <w:rFonts w:ascii="Verdana" w:hAnsi="Verdana"/>
          <w:sz w:val="22"/>
          <w:szCs w:val="22"/>
        </w:rPr>
        <w:t xml:space="preserve"> be clearly explained to service users</w:t>
      </w:r>
      <w:r w:rsidR="007C3F5A" w:rsidRPr="00E80015">
        <w:rPr>
          <w:rFonts w:ascii="Verdana" w:hAnsi="Verdana"/>
          <w:sz w:val="22"/>
          <w:szCs w:val="22"/>
        </w:rPr>
        <w:t xml:space="preserve"> du</w:t>
      </w:r>
      <w:r w:rsidR="008B4FFE" w:rsidRPr="00E80015">
        <w:rPr>
          <w:rFonts w:ascii="Verdana" w:hAnsi="Verdana"/>
          <w:sz w:val="22"/>
          <w:szCs w:val="22"/>
        </w:rPr>
        <w:t>ring the intake process. Service users</w:t>
      </w:r>
      <w:r w:rsidR="007C3F5A" w:rsidRPr="00E80015">
        <w:rPr>
          <w:rFonts w:ascii="Verdana" w:hAnsi="Verdana"/>
          <w:sz w:val="22"/>
          <w:szCs w:val="22"/>
        </w:rPr>
        <w:t xml:space="preserve"> will be provided with a confidentiality agreement to sign and say they have understood confidentiality and information sharing and to consent to support. </w:t>
      </w:r>
      <w:r w:rsidR="00122581" w:rsidRPr="00E80015">
        <w:rPr>
          <w:rFonts w:ascii="Verdana" w:hAnsi="Verdana"/>
          <w:sz w:val="22"/>
          <w:szCs w:val="22"/>
        </w:rPr>
        <w:t xml:space="preserve">The service provider will use the confidentiality statement agreed with the commissioner. </w:t>
      </w:r>
    </w:p>
    <w:p w14:paraId="25D1ED3F" w14:textId="77777777" w:rsidR="00A5335A" w:rsidRPr="00E80015" w:rsidRDefault="00A5335A" w:rsidP="00E80015">
      <w:pPr>
        <w:rPr>
          <w:rFonts w:ascii="Verdana" w:hAnsi="Verdana"/>
          <w:sz w:val="22"/>
          <w:szCs w:val="22"/>
        </w:rPr>
      </w:pPr>
    </w:p>
    <w:p w14:paraId="018744EF"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t xml:space="preserve">The provider will </w:t>
      </w:r>
      <w:r w:rsidRPr="00C057EA">
        <w:rPr>
          <w:rFonts w:ascii="Verdana" w:hAnsi="Verdana" w:cs="Arial"/>
          <w:sz w:val="22"/>
          <w:szCs w:val="22"/>
        </w:rPr>
        <w:t xml:space="preserve">be </w:t>
      </w:r>
      <w:r w:rsidR="00C057EA" w:rsidRPr="00C057EA">
        <w:rPr>
          <w:rFonts w:ascii="Verdana" w:hAnsi="Verdana" w:cs="Arial"/>
          <w:sz w:val="22"/>
          <w:szCs w:val="22"/>
        </w:rPr>
        <w:t xml:space="preserve">data </w:t>
      </w:r>
      <w:r w:rsidR="00C057EA">
        <w:rPr>
          <w:rFonts w:ascii="Verdana" w:hAnsi="Verdana" w:cs="Arial"/>
          <w:sz w:val="22"/>
          <w:szCs w:val="22"/>
        </w:rPr>
        <w:t>processor</w:t>
      </w:r>
      <w:r w:rsidRPr="00193C8D">
        <w:rPr>
          <w:rFonts w:ascii="Verdana" w:hAnsi="Verdana" w:cs="Arial"/>
          <w:sz w:val="22"/>
          <w:szCs w:val="22"/>
        </w:rPr>
        <w:t xml:space="preserve"> </w:t>
      </w:r>
      <w:r w:rsidR="00865FA7">
        <w:rPr>
          <w:rFonts w:ascii="Verdana" w:hAnsi="Verdana" w:cs="Arial"/>
          <w:sz w:val="22"/>
          <w:szCs w:val="22"/>
        </w:rPr>
        <w:t xml:space="preserve">and the commissioner data controller </w:t>
      </w:r>
      <w:r w:rsidRPr="00193C8D">
        <w:rPr>
          <w:rFonts w:ascii="Verdana" w:hAnsi="Verdana" w:cs="Arial"/>
          <w:sz w:val="22"/>
          <w:szCs w:val="22"/>
        </w:rPr>
        <w:t xml:space="preserve">for the lifetime of the contract in that they are responsible for the processing and storage of records pertaining </w:t>
      </w:r>
      <w:r w:rsidR="00D153AB">
        <w:rPr>
          <w:rFonts w:ascii="Verdana" w:hAnsi="Verdana" w:cs="Arial"/>
          <w:sz w:val="22"/>
          <w:szCs w:val="22"/>
        </w:rPr>
        <w:t xml:space="preserve">to </w:t>
      </w:r>
      <w:r w:rsidRPr="00193C8D">
        <w:rPr>
          <w:rFonts w:ascii="Verdana" w:hAnsi="Verdana" w:cs="Arial"/>
          <w:sz w:val="22"/>
          <w:szCs w:val="22"/>
        </w:rPr>
        <w:t>service users in receipt of direct care and information used for reporting purposes. At cessation of the contract the provider will supply the commissioner with an electronic copy of service user records and performance relevant information to allow facilitated transfer of records to an incoming provide</w:t>
      </w:r>
      <w:r w:rsidR="00D153AB">
        <w:rPr>
          <w:rFonts w:ascii="Verdana" w:hAnsi="Verdana" w:cs="Arial"/>
          <w:sz w:val="22"/>
          <w:szCs w:val="22"/>
        </w:rPr>
        <w:t>, in the event that said records exist outside of the ECMS</w:t>
      </w:r>
      <w:r w:rsidR="00B05ACE">
        <w:rPr>
          <w:rFonts w:ascii="Verdana" w:hAnsi="Verdana" w:cs="Arial"/>
          <w:sz w:val="22"/>
          <w:szCs w:val="22"/>
        </w:rPr>
        <w:t>.</w:t>
      </w:r>
    </w:p>
    <w:p w14:paraId="3D6C3D65"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t>Information sharing is needed to assure continuity of support.  It is important to ensure consistency in terms of what, when and how information is</w:t>
      </w:r>
      <w:r w:rsidRPr="00193C8D">
        <w:rPr>
          <w:rFonts w:ascii="Verdana" w:hAnsi="Verdana" w:cs="Arial"/>
          <w:i/>
          <w:sz w:val="22"/>
          <w:szCs w:val="22"/>
        </w:rPr>
        <w:t xml:space="preserve"> </w:t>
      </w:r>
      <w:r w:rsidRPr="00193C8D">
        <w:rPr>
          <w:rFonts w:ascii="Verdana" w:hAnsi="Verdana" w:cs="Arial"/>
          <w:sz w:val="22"/>
          <w:szCs w:val="22"/>
        </w:rPr>
        <w:t>shared.  The provider will collect sensitive and personal data through the assessment process and subsequent recovery journey;</w:t>
      </w:r>
      <w:r w:rsidR="0079102C" w:rsidRPr="0079102C">
        <w:t xml:space="preserve"> </w:t>
      </w:r>
      <w:r w:rsidR="0079102C" w:rsidRPr="0079102C">
        <w:rPr>
          <w:rFonts w:ascii="Verdana" w:hAnsi="Verdana" w:cs="Arial"/>
          <w:sz w:val="22"/>
          <w:szCs w:val="22"/>
        </w:rPr>
        <w:t xml:space="preserve">the general data </w:t>
      </w:r>
      <w:r w:rsidR="0079102C">
        <w:rPr>
          <w:rFonts w:ascii="Verdana" w:hAnsi="Verdana" w:cs="Arial"/>
          <w:sz w:val="22"/>
          <w:szCs w:val="22"/>
        </w:rPr>
        <w:t>protection regulation (GDPR), the Data P</w:t>
      </w:r>
      <w:r w:rsidR="0079102C" w:rsidRPr="0079102C">
        <w:rPr>
          <w:rFonts w:ascii="Verdana" w:hAnsi="Verdana" w:cs="Arial"/>
          <w:sz w:val="22"/>
          <w:szCs w:val="22"/>
        </w:rPr>
        <w:t>rotection act 2018 and other UK or EU data protection legislation</w:t>
      </w:r>
      <w:r w:rsidRPr="00193C8D">
        <w:rPr>
          <w:rFonts w:ascii="Verdana" w:hAnsi="Verdana" w:cs="Arial"/>
          <w:sz w:val="22"/>
          <w:szCs w:val="22"/>
        </w:rPr>
        <w:t xml:space="preserve"> and Human Rights Act 1998 apply</w:t>
      </w:r>
      <w:r w:rsidR="0079102C">
        <w:rPr>
          <w:rFonts w:ascii="Verdana" w:hAnsi="Verdana" w:cs="Arial"/>
          <w:sz w:val="22"/>
          <w:szCs w:val="22"/>
        </w:rPr>
        <w:t xml:space="preserve"> at all times</w:t>
      </w:r>
      <w:r w:rsidRPr="00193C8D">
        <w:rPr>
          <w:rFonts w:ascii="Verdana" w:hAnsi="Verdana" w:cs="Arial"/>
          <w:sz w:val="22"/>
          <w:szCs w:val="22"/>
        </w:rPr>
        <w:t>. The provider will sign and adhere to the relevant Information Governance Protocols</w:t>
      </w:r>
      <w:r w:rsidR="00A0445D">
        <w:rPr>
          <w:rFonts w:ascii="Verdana" w:hAnsi="Verdana" w:cs="Arial"/>
          <w:sz w:val="22"/>
          <w:szCs w:val="22"/>
        </w:rPr>
        <w:t xml:space="preserve"> (M</w:t>
      </w:r>
      <w:r w:rsidR="0070057A" w:rsidRPr="00193C8D">
        <w:rPr>
          <w:rFonts w:ascii="Verdana" w:hAnsi="Verdana" w:cs="Arial"/>
          <w:sz w:val="22"/>
          <w:szCs w:val="22"/>
        </w:rPr>
        <w:t>ARAC, MARU etc.) and any other local partnership Information Sharing Protocols</w:t>
      </w:r>
      <w:r w:rsidRPr="00193C8D">
        <w:rPr>
          <w:rFonts w:ascii="Verdana" w:hAnsi="Verdana" w:cs="Arial"/>
          <w:sz w:val="22"/>
          <w:szCs w:val="22"/>
        </w:rPr>
        <w:t xml:space="preserve"> (DASV I</w:t>
      </w:r>
      <w:r w:rsidR="00731C81">
        <w:rPr>
          <w:rFonts w:ascii="Verdana" w:hAnsi="Verdana" w:cs="Arial"/>
          <w:sz w:val="22"/>
          <w:szCs w:val="22"/>
        </w:rPr>
        <w:t xml:space="preserve">nformation </w:t>
      </w:r>
      <w:r w:rsidRPr="00193C8D">
        <w:rPr>
          <w:rFonts w:ascii="Verdana" w:hAnsi="Verdana" w:cs="Arial"/>
          <w:sz w:val="22"/>
          <w:szCs w:val="22"/>
        </w:rPr>
        <w:t>S</w:t>
      </w:r>
      <w:r w:rsidR="00731C81">
        <w:rPr>
          <w:rFonts w:ascii="Verdana" w:hAnsi="Verdana" w:cs="Arial"/>
          <w:sz w:val="22"/>
          <w:szCs w:val="22"/>
        </w:rPr>
        <w:t xml:space="preserve">haring </w:t>
      </w:r>
      <w:r w:rsidRPr="00193C8D">
        <w:rPr>
          <w:rFonts w:ascii="Verdana" w:hAnsi="Verdana" w:cs="Arial"/>
          <w:sz w:val="22"/>
          <w:szCs w:val="22"/>
        </w:rPr>
        <w:t>P</w:t>
      </w:r>
      <w:r w:rsidR="00731C81">
        <w:rPr>
          <w:rFonts w:ascii="Verdana" w:hAnsi="Verdana" w:cs="Arial"/>
          <w:sz w:val="22"/>
          <w:szCs w:val="22"/>
        </w:rPr>
        <w:t>rotocol</w:t>
      </w:r>
      <w:r w:rsidRPr="00193C8D">
        <w:rPr>
          <w:rFonts w:ascii="Verdana" w:hAnsi="Verdana" w:cs="Arial"/>
          <w:sz w:val="22"/>
          <w:szCs w:val="22"/>
        </w:rPr>
        <w:t>, E</w:t>
      </w:r>
      <w:r w:rsidR="00731C81">
        <w:rPr>
          <w:rFonts w:ascii="Verdana" w:hAnsi="Verdana" w:cs="Arial"/>
          <w:sz w:val="22"/>
          <w:szCs w:val="22"/>
        </w:rPr>
        <w:t xml:space="preserve">lectronic </w:t>
      </w:r>
      <w:r w:rsidRPr="00193C8D">
        <w:rPr>
          <w:rFonts w:ascii="Verdana" w:hAnsi="Verdana" w:cs="Arial"/>
          <w:sz w:val="22"/>
          <w:szCs w:val="22"/>
        </w:rPr>
        <w:t>C</w:t>
      </w:r>
      <w:r w:rsidR="00731C81">
        <w:rPr>
          <w:rFonts w:ascii="Verdana" w:hAnsi="Verdana" w:cs="Arial"/>
          <w:sz w:val="22"/>
          <w:szCs w:val="22"/>
        </w:rPr>
        <w:t xml:space="preserve">ase </w:t>
      </w:r>
      <w:r w:rsidRPr="00193C8D">
        <w:rPr>
          <w:rFonts w:ascii="Verdana" w:hAnsi="Verdana" w:cs="Arial"/>
          <w:sz w:val="22"/>
          <w:szCs w:val="22"/>
        </w:rPr>
        <w:t>M</w:t>
      </w:r>
      <w:r w:rsidR="00731C81">
        <w:rPr>
          <w:rFonts w:ascii="Verdana" w:hAnsi="Verdana" w:cs="Arial"/>
          <w:sz w:val="22"/>
          <w:szCs w:val="22"/>
        </w:rPr>
        <w:t xml:space="preserve">anagement </w:t>
      </w:r>
      <w:r w:rsidRPr="00193C8D">
        <w:rPr>
          <w:rFonts w:ascii="Verdana" w:hAnsi="Verdana" w:cs="Arial"/>
          <w:sz w:val="22"/>
          <w:szCs w:val="22"/>
        </w:rPr>
        <w:t>S</w:t>
      </w:r>
      <w:r w:rsidR="00731C81">
        <w:rPr>
          <w:rFonts w:ascii="Verdana" w:hAnsi="Verdana" w:cs="Arial"/>
          <w:sz w:val="22"/>
          <w:szCs w:val="22"/>
        </w:rPr>
        <w:t>ystem</w:t>
      </w:r>
      <w:r w:rsidRPr="00193C8D">
        <w:rPr>
          <w:rFonts w:ascii="Verdana" w:hAnsi="Verdana" w:cs="Arial"/>
          <w:sz w:val="22"/>
          <w:szCs w:val="22"/>
        </w:rPr>
        <w:t xml:space="preserve"> I</w:t>
      </w:r>
      <w:r w:rsidR="00731C81">
        <w:rPr>
          <w:rFonts w:ascii="Verdana" w:hAnsi="Verdana" w:cs="Arial"/>
          <w:sz w:val="22"/>
          <w:szCs w:val="22"/>
        </w:rPr>
        <w:t xml:space="preserve">nformation </w:t>
      </w:r>
      <w:r w:rsidRPr="00193C8D">
        <w:rPr>
          <w:rFonts w:ascii="Verdana" w:hAnsi="Verdana" w:cs="Arial"/>
          <w:sz w:val="22"/>
          <w:szCs w:val="22"/>
        </w:rPr>
        <w:t>S</w:t>
      </w:r>
      <w:r w:rsidR="00731C81">
        <w:rPr>
          <w:rFonts w:ascii="Verdana" w:hAnsi="Verdana" w:cs="Arial"/>
          <w:sz w:val="22"/>
          <w:szCs w:val="22"/>
        </w:rPr>
        <w:t xml:space="preserve">haring </w:t>
      </w:r>
      <w:r w:rsidRPr="00193C8D">
        <w:rPr>
          <w:rFonts w:ascii="Verdana" w:hAnsi="Verdana" w:cs="Arial"/>
          <w:sz w:val="22"/>
          <w:szCs w:val="22"/>
        </w:rPr>
        <w:t>A</w:t>
      </w:r>
      <w:r w:rsidR="00731C81">
        <w:rPr>
          <w:rFonts w:ascii="Verdana" w:hAnsi="Verdana" w:cs="Arial"/>
          <w:sz w:val="22"/>
          <w:szCs w:val="22"/>
        </w:rPr>
        <w:t>greement</w:t>
      </w:r>
      <w:r w:rsidRPr="00193C8D">
        <w:rPr>
          <w:rFonts w:ascii="Verdana" w:hAnsi="Verdana" w:cs="Arial"/>
          <w:sz w:val="22"/>
          <w:szCs w:val="22"/>
        </w:rPr>
        <w:t xml:space="preserve"> etc.). </w:t>
      </w:r>
    </w:p>
    <w:p w14:paraId="7C7C2AD9"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lastRenderedPageBreak/>
        <w:t>The provider will ensure that they have a policy and procedure for dealing with service user (or representative) requests to view their records (‘subject access’ requests) in accordance with</w:t>
      </w:r>
      <w:r w:rsidR="00C63B8D">
        <w:rPr>
          <w:rFonts w:ascii="Verdana" w:hAnsi="Verdana" w:cs="Arial"/>
          <w:sz w:val="22"/>
          <w:szCs w:val="22"/>
        </w:rPr>
        <w:t xml:space="preserve"> Cornwall Council’s informa</w:t>
      </w:r>
      <w:r w:rsidR="00B05ACE">
        <w:rPr>
          <w:rFonts w:ascii="Verdana" w:hAnsi="Verdana" w:cs="Arial"/>
          <w:sz w:val="22"/>
          <w:szCs w:val="22"/>
        </w:rPr>
        <w:t>tion</w:t>
      </w:r>
      <w:r w:rsidR="00C63B8D">
        <w:rPr>
          <w:rFonts w:ascii="Verdana" w:hAnsi="Verdana" w:cs="Arial"/>
          <w:sz w:val="22"/>
          <w:szCs w:val="22"/>
        </w:rPr>
        <w:t xml:space="preserve"> governance processes, </w:t>
      </w:r>
      <w:r w:rsidR="0079102C" w:rsidRPr="0079102C">
        <w:rPr>
          <w:rFonts w:ascii="Verdana" w:hAnsi="Verdana" w:cs="Arial"/>
          <w:sz w:val="22"/>
          <w:szCs w:val="22"/>
        </w:rPr>
        <w:t xml:space="preserve">the general data protection regulation (GDPR) and the data protection act 2018 and </w:t>
      </w:r>
      <w:r w:rsidR="00C63B8D">
        <w:rPr>
          <w:rFonts w:ascii="Verdana" w:hAnsi="Verdana" w:cs="Arial"/>
          <w:sz w:val="22"/>
          <w:szCs w:val="22"/>
        </w:rPr>
        <w:t xml:space="preserve">all </w:t>
      </w:r>
      <w:r w:rsidR="0079102C" w:rsidRPr="0079102C">
        <w:rPr>
          <w:rFonts w:ascii="Verdana" w:hAnsi="Verdana" w:cs="Arial"/>
          <w:sz w:val="22"/>
          <w:szCs w:val="22"/>
        </w:rPr>
        <w:t>other</w:t>
      </w:r>
      <w:r w:rsidR="00C63B8D">
        <w:rPr>
          <w:rFonts w:ascii="Verdana" w:hAnsi="Verdana" w:cs="Arial"/>
          <w:sz w:val="22"/>
          <w:szCs w:val="22"/>
        </w:rPr>
        <w:t xml:space="preserve"> relevant</w:t>
      </w:r>
      <w:r w:rsidR="0079102C" w:rsidRPr="0079102C">
        <w:rPr>
          <w:rFonts w:ascii="Verdana" w:hAnsi="Verdana" w:cs="Arial"/>
          <w:sz w:val="22"/>
          <w:szCs w:val="22"/>
        </w:rPr>
        <w:t xml:space="preserve"> UK or EU data protection legislation at all times</w:t>
      </w:r>
      <w:r w:rsidR="0079102C">
        <w:rPr>
          <w:rFonts w:ascii="Verdana" w:hAnsi="Verdana" w:cs="Arial"/>
          <w:sz w:val="22"/>
          <w:szCs w:val="22"/>
        </w:rPr>
        <w:t xml:space="preserve">. </w:t>
      </w:r>
      <w:r w:rsidRPr="00193C8D">
        <w:rPr>
          <w:rFonts w:ascii="Verdana" w:hAnsi="Verdana" w:cs="Arial"/>
          <w:sz w:val="22"/>
          <w:szCs w:val="22"/>
        </w:rPr>
        <w:t xml:space="preserve">The provider must be able to provide datasets to </w:t>
      </w:r>
      <w:r w:rsidR="00731C81">
        <w:rPr>
          <w:rFonts w:ascii="Verdana" w:hAnsi="Verdana" w:cs="Arial"/>
          <w:sz w:val="22"/>
          <w:szCs w:val="22"/>
        </w:rPr>
        <w:t>the commissioner</w:t>
      </w:r>
      <w:r w:rsidRPr="00193C8D">
        <w:rPr>
          <w:rFonts w:ascii="Verdana" w:hAnsi="Verdana" w:cs="Arial"/>
          <w:sz w:val="22"/>
          <w:szCs w:val="22"/>
        </w:rPr>
        <w:t xml:space="preserve"> and to analyse and produce reports on domestic abuse service information as determined by the Commissioner.  All data and reports must meet Commissioner requirements and the system must be ‘future-proofed’.</w:t>
      </w:r>
      <w:r w:rsidR="00122581">
        <w:rPr>
          <w:rFonts w:ascii="Verdana" w:hAnsi="Verdana" w:cs="Arial"/>
          <w:sz w:val="22"/>
          <w:szCs w:val="22"/>
        </w:rPr>
        <w:t xml:space="preserve"> The service provider will be responsible for ensuring staff are fully trained and able to use the </w:t>
      </w:r>
      <w:r w:rsidR="00D17BE6">
        <w:rPr>
          <w:rFonts w:ascii="Verdana" w:hAnsi="Verdana" w:cs="Arial"/>
          <w:sz w:val="22"/>
          <w:szCs w:val="22"/>
        </w:rPr>
        <w:t xml:space="preserve">electronic </w:t>
      </w:r>
      <w:r w:rsidR="00122581">
        <w:rPr>
          <w:rFonts w:ascii="Verdana" w:hAnsi="Verdana" w:cs="Arial"/>
          <w:sz w:val="22"/>
          <w:szCs w:val="22"/>
        </w:rPr>
        <w:t xml:space="preserve">case management system for both case management and reporting purposes. </w:t>
      </w:r>
      <w:r w:rsidR="00D17BE6">
        <w:rPr>
          <w:rFonts w:ascii="Verdana" w:hAnsi="Verdana" w:cs="Arial"/>
          <w:sz w:val="22"/>
          <w:szCs w:val="22"/>
        </w:rPr>
        <w:t>This ECMS will be the single authoritative record of information for an individual, throughout their engagement with the service; as such records must be maintained and up to date with all relevant service user information and contact.</w:t>
      </w:r>
    </w:p>
    <w:p w14:paraId="4284C65C"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t>There will be quarte</w:t>
      </w:r>
      <w:r w:rsidR="003B6F74">
        <w:rPr>
          <w:rFonts w:ascii="Verdana" w:hAnsi="Verdana" w:cs="Arial"/>
          <w:sz w:val="22"/>
          <w:szCs w:val="22"/>
        </w:rPr>
        <w:t>rly monitoring meetings of the service p</w:t>
      </w:r>
      <w:r w:rsidRPr="00193C8D">
        <w:rPr>
          <w:rFonts w:ascii="Verdana" w:hAnsi="Verdana" w:cs="Arial"/>
          <w:sz w:val="22"/>
          <w:szCs w:val="22"/>
        </w:rPr>
        <w:t xml:space="preserve">rovider and the Commissioner. Monitoring arrangements will be </w:t>
      </w:r>
      <w:r w:rsidR="003B6F74">
        <w:rPr>
          <w:rFonts w:ascii="Verdana" w:hAnsi="Verdana" w:cs="Arial"/>
          <w:sz w:val="22"/>
          <w:szCs w:val="22"/>
        </w:rPr>
        <w:t>further developed between the service p</w:t>
      </w:r>
      <w:r w:rsidRPr="00193C8D">
        <w:rPr>
          <w:rFonts w:ascii="Verdana" w:hAnsi="Verdana" w:cs="Arial"/>
          <w:sz w:val="22"/>
          <w:szCs w:val="22"/>
        </w:rPr>
        <w:t>rovider and Commissioner following contract award.</w:t>
      </w:r>
    </w:p>
    <w:p w14:paraId="7ABA9740"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t xml:space="preserve">The provider will submit accurate and true information to the </w:t>
      </w:r>
      <w:r w:rsidR="000518D9">
        <w:rPr>
          <w:rFonts w:ascii="Verdana" w:hAnsi="Verdana" w:cs="Arial"/>
          <w:sz w:val="22"/>
          <w:szCs w:val="22"/>
        </w:rPr>
        <w:t xml:space="preserve">relevant areas of the </w:t>
      </w:r>
      <w:r w:rsidRPr="00193C8D">
        <w:rPr>
          <w:rFonts w:ascii="Verdana" w:hAnsi="Verdana" w:cs="Arial"/>
          <w:sz w:val="22"/>
          <w:szCs w:val="22"/>
        </w:rPr>
        <w:t xml:space="preserve">Safer Cornwall DASV Outcome </w:t>
      </w:r>
      <w:r w:rsidRPr="00FA1481">
        <w:rPr>
          <w:rFonts w:ascii="Verdana" w:hAnsi="Verdana" w:cs="Arial"/>
          <w:sz w:val="22"/>
          <w:szCs w:val="22"/>
        </w:rPr>
        <w:t>framework on a quarterly basis. This information will be 100% complete and of high quality and it will reliably reflect the actual activity of the service. For assurance purposes</w:t>
      </w:r>
      <w:r w:rsidR="00D17BE6">
        <w:rPr>
          <w:rFonts w:ascii="Verdana" w:hAnsi="Verdana" w:cs="Arial"/>
          <w:sz w:val="22"/>
          <w:szCs w:val="22"/>
        </w:rPr>
        <w:t>,</w:t>
      </w:r>
      <w:r w:rsidRPr="00FA1481">
        <w:rPr>
          <w:rFonts w:ascii="Verdana" w:hAnsi="Verdana" w:cs="Arial"/>
          <w:sz w:val="22"/>
          <w:szCs w:val="22"/>
        </w:rPr>
        <w:t xml:space="preserve"> the provider will provide a quarterly data quality exceptions report and remedial action plan to the commissioner.</w:t>
      </w:r>
    </w:p>
    <w:p w14:paraId="63497EAA" w14:textId="77777777" w:rsidR="00FE1DD4" w:rsidRPr="00193C8D" w:rsidRDefault="00FE1DD4" w:rsidP="00731C81">
      <w:pPr>
        <w:spacing w:after="200"/>
        <w:rPr>
          <w:rFonts w:ascii="Verdana" w:hAnsi="Verdana" w:cs="Arial"/>
          <w:sz w:val="22"/>
          <w:szCs w:val="22"/>
        </w:rPr>
      </w:pPr>
      <w:r w:rsidRPr="00FA1481">
        <w:rPr>
          <w:rFonts w:ascii="Verdana" w:hAnsi="Verdana" w:cs="Arial"/>
          <w:sz w:val="22"/>
          <w:szCs w:val="22"/>
        </w:rPr>
        <w:t xml:space="preserve">The provider will ensure compliance with </w:t>
      </w:r>
      <w:r w:rsidR="00A0445D">
        <w:rPr>
          <w:rFonts w:ascii="Verdana" w:hAnsi="Verdana" w:cs="Arial"/>
          <w:sz w:val="22"/>
          <w:szCs w:val="22"/>
        </w:rPr>
        <w:t>relevant outcomes p</w:t>
      </w:r>
      <w:r w:rsidRPr="00FA1481">
        <w:rPr>
          <w:rFonts w:ascii="Verdana" w:hAnsi="Verdana" w:cs="Arial"/>
          <w:sz w:val="22"/>
          <w:szCs w:val="22"/>
        </w:rPr>
        <w:t>rofile requirements</w:t>
      </w:r>
      <w:r w:rsidRPr="00193C8D">
        <w:rPr>
          <w:rFonts w:ascii="Verdana" w:hAnsi="Verdana" w:cs="Arial"/>
          <w:sz w:val="22"/>
          <w:szCs w:val="22"/>
        </w:rPr>
        <w:t xml:space="preserve">. The </w:t>
      </w:r>
      <w:r w:rsidR="00A0445D">
        <w:rPr>
          <w:rFonts w:ascii="Verdana" w:hAnsi="Verdana" w:cs="Arial"/>
          <w:sz w:val="22"/>
          <w:szCs w:val="22"/>
        </w:rPr>
        <w:t>provider will ensure that the outcome tools agreed with the commissioner are</w:t>
      </w:r>
      <w:r w:rsidRPr="00193C8D">
        <w:rPr>
          <w:rFonts w:ascii="Verdana" w:hAnsi="Verdana" w:cs="Arial"/>
          <w:sz w:val="22"/>
          <w:szCs w:val="22"/>
        </w:rPr>
        <w:t xml:space="preserve"> integral to practice and will have processes to share outcome reports at all levels within the organisation</w:t>
      </w:r>
      <w:r w:rsidR="00D17BE6">
        <w:rPr>
          <w:rFonts w:ascii="Verdana" w:hAnsi="Verdana" w:cs="Arial"/>
          <w:sz w:val="22"/>
          <w:szCs w:val="22"/>
        </w:rPr>
        <w:t>,</w:t>
      </w:r>
      <w:r w:rsidRPr="00193C8D">
        <w:rPr>
          <w:rFonts w:ascii="Verdana" w:hAnsi="Verdana" w:cs="Arial"/>
          <w:sz w:val="22"/>
          <w:szCs w:val="22"/>
        </w:rPr>
        <w:t xml:space="preserve"> to continually improve service standards and motivation of staff. The provider will use the inf</w:t>
      </w:r>
      <w:r w:rsidR="00A0445D">
        <w:rPr>
          <w:rFonts w:ascii="Verdana" w:hAnsi="Verdana" w:cs="Arial"/>
          <w:sz w:val="22"/>
          <w:szCs w:val="22"/>
        </w:rPr>
        <w:t>ormation gathered through the outcome tools</w:t>
      </w:r>
      <w:r w:rsidRPr="00193C8D">
        <w:rPr>
          <w:rFonts w:ascii="Verdana" w:hAnsi="Verdana" w:cs="Arial"/>
          <w:sz w:val="22"/>
          <w:szCs w:val="22"/>
        </w:rPr>
        <w:t xml:space="preserve"> as the basis for reporting relevant outcomes to the commissioner.</w:t>
      </w:r>
      <w:r w:rsidR="00122581">
        <w:rPr>
          <w:rFonts w:ascii="Verdana" w:hAnsi="Verdana" w:cs="Arial"/>
          <w:sz w:val="22"/>
          <w:szCs w:val="22"/>
        </w:rPr>
        <w:t xml:space="preserve"> </w:t>
      </w:r>
    </w:p>
    <w:p w14:paraId="158D28E3"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t>The provider must assure the commissioner that they have the capability and robust mechanisms to routinely collect Service User level data</w:t>
      </w:r>
      <w:r w:rsidR="00D17BE6">
        <w:rPr>
          <w:rFonts w:ascii="Verdana" w:hAnsi="Verdana" w:cs="Arial"/>
          <w:sz w:val="22"/>
          <w:szCs w:val="22"/>
        </w:rPr>
        <w:t>,</w:t>
      </w:r>
      <w:r w:rsidRPr="00193C8D">
        <w:rPr>
          <w:rFonts w:ascii="Verdana" w:hAnsi="Verdana" w:cs="Arial"/>
          <w:sz w:val="22"/>
          <w:szCs w:val="22"/>
        </w:rPr>
        <w:t xml:space="preserve"> regarding all the protected characteristics and to identify where extra needs arise due to</w:t>
      </w:r>
      <w:r w:rsidRPr="00193C8D">
        <w:rPr>
          <w:rFonts w:ascii="Verdana" w:hAnsi="Verdana" w:cs="Arial"/>
          <w:color w:val="0000FF"/>
          <w:sz w:val="22"/>
          <w:szCs w:val="22"/>
        </w:rPr>
        <w:t xml:space="preserve"> </w:t>
      </w:r>
      <w:r w:rsidRPr="00193C8D">
        <w:rPr>
          <w:rFonts w:ascii="Verdana" w:hAnsi="Verdana" w:cs="Arial"/>
          <w:sz w:val="22"/>
          <w:szCs w:val="22"/>
        </w:rPr>
        <w:t>protected characteristics; in particular referrals, access, service user experience and outcomes.</w:t>
      </w:r>
    </w:p>
    <w:p w14:paraId="636639DF"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t>Th</w:t>
      </w:r>
      <w:r w:rsidR="00277EA3">
        <w:rPr>
          <w:rFonts w:ascii="Verdana" w:hAnsi="Verdana" w:cs="Arial"/>
          <w:sz w:val="22"/>
          <w:szCs w:val="22"/>
        </w:rPr>
        <w:t>e p</w:t>
      </w:r>
      <w:r w:rsidRPr="00193C8D">
        <w:rPr>
          <w:rFonts w:ascii="Verdana" w:hAnsi="Verdana" w:cs="Arial"/>
          <w:sz w:val="22"/>
          <w:szCs w:val="22"/>
        </w:rPr>
        <w:t>rovider will inform the Commissioner of any additional reporting mechanisms they place upon staff in addition to those required by the commissioner, so as to minimise the burden of recording and reporting placed upon staff and maximise face to face time with service users.</w:t>
      </w:r>
    </w:p>
    <w:p w14:paraId="63C6FCB2" w14:textId="77777777" w:rsidR="00FE1DD4" w:rsidRPr="00193C8D" w:rsidRDefault="00FE1DD4" w:rsidP="00731C81">
      <w:pPr>
        <w:spacing w:after="200"/>
        <w:rPr>
          <w:rFonts w:ascii="Verdana" w:hAnsi="Verdana" w:cs="Arial"/>
          <w:sz w:val="22"/>
          <w:szCs w:val="22"/>
        </w:rPr>
      </w:pPr>
      <w:r w:rsidRPr="00FA1481">
        <w:rPr>
          <w:rFonts w:ascii="Verdana" w:hAnsi="Verdana" w:cs="Arial"/>
          <w:sz w:val="22"/>
          <w:szCs w:val="22"/>
        </w:rPr>
        <w:t xml:space="preserve">The provider will analyse and understand where there is inequality of access and where there is inequality of outcomes across the protected characteristics.  </w:t>
      </w:r>
      <w:r w:rsidR="002A0389">
        <w:rPr>
          <w:rFonts w:ascii="Verdana" w:hAnsi="Verdana" w:cs="Arial"/>
          <w:sz w:val="22"/>
          <w:szCs w:val="22"/>
        </w:rPr>
        <w:t>The provider will undertake a</w:t>
      </w:r>
      <w:r w:rsidRPr="00FA1481">
        <w:rPr>
          <w:rFonts w:ascii="Verdana" w:hAnsi="Verdana" w:cs="Arial"/>
          <w:sz w:val="22"/>
          <w:szCs w:val="22"/>
        </w:rPr>
        <w:t xml:space="preserve"> </w:t>
      </w:r>
      <w:r w:rsidR="00731C81">
        <w:rPr>
          <w:rFonts w:ascii="Verdana" w:hAnsi="Verdana" w:cs="Arial"/>
          <w:sz w:val="22"/>
          <w:szCs w:val="22"/>
        </w:rPr>
        <w:t>comprehensive</w:t>
      </w:r>
      <w:r w:rsidRPr="00FA1481">
        <w:rPr>
          <w:rFonts w:ascii="Verdana" w:hAnsi="Verdana" w:cs="Arial"/>
          <w:sz w:val="22"/>
          <w:szCs w:val="22"/>
        </w:rPr>
        <w:t xml:space="preserve"> impact assessment which will be supplied to the commissioner to support Needs Assessment and Service Planning processes</w:t>
      </w:r>
      <w:r w:rsidR="002A0389">
        <w:rPr>
          <w:rFonts w:ascii="Verdana" w:hAnsi="Verdana" w:cs="Arial"/>
          <w:sz w:val="22"/>
          <w:szCs w:val="22"/>
        </w:rPr>
        <w:t xml:space="preserve"> and updated annually</w:t>
      </w:r>
      <w:r w:rsidRPr="00FA1481">
        <w:rPr>
          <w:rFonts w:ascii="Verdana" w:hAnsi="Verdana" w:cs="Arial"/>
          <w:sz w:val="22"/>
          <w:szCs w:val="22"/>
        </w:rPr>
        <w:t>.</w:t>
      </w:r>
    </w:p>
    <w:p w14:paraId="63D92CF3" w14:textId="77777777" w:rsidR="00FE1DD4" w:rsidRPr="00193C8D" w:rsidRDefault="00FE1DD4" w:rsidP="00731C81">
      <w:pPr>
        <w:tabs>
          <w:tab w:val="left" w:pos="1"/>
          <w:tab w:val="left" w:pos="1440"/>
          <w:tab w:val="left" w:pos="2160"/>
          <w:tab w:val="left" w:pos="2880"/>
          <w:tab w:val="left" w:pos="3600"/>
          <w:tab w:val="left" w:pos="4320"/>
          <w:tab w:val="left" w:pos="7845"/>
          <w:tab w:val="left" w:pos="8280"/>
          <w:tab w:val="left" w:pos="9120"/>
        </w:tabs>
        <w:spacing w:after="200"/>
        <w:rPr>
          <w:rFonts w:ascii="Verdana" w:hAnsi="Verdana" w:cs="Arial"/>
          <w:i/>
          <w:sz w:val="22"/>
          <w:szCs w:val="22"/>
        </w:rPr>
      </w:pPr>
      <w:r w:rsidRPr="00193C8D">
        <w:rPr>
          <w:rFonts w:ascii="Verdana" w:hAnsi="Verdana" w:cs="Arial"/>
          <w:sz w:val="22"/>
          <w:szCs w:val="22"/>
        </w:rPr>
        <w:t>The Commissioners have a duty to monitor contract compliance and standard of the service pr</w:t>
      </w:r>
      <w:r w:rsidR="00277EA3">
        <w:rPr>
          <w:rFonts w:ascii="Verdana" w:hAnsi="Verdana" w:cs="Arial"/>
          <w:sz w:val="22"/>
          <w:szCs w:val="22"/>
        </w:rPr>
        <w:t>ovided to Service Users by the p</w:t>
      </w:r>
      <w:r w:rsidRPr="00193C8D">
        <w:rPr>
          <w:rFonts w:ascii="Verdana" w:hAnsi="Verdana" w:cs="Arial"/>
          <w:sz w:val="22"/>
          <w:szCs w:val="22"/>
        </w:rPr>
        <w:t xml:space="preserve">rovider. This will be done by reviewing and monitoring the service as detailed in the Service Specification.  </w:t>
      </w:r>
    </w:p>
    <w:p w14:paraId="1D9E62E3" w14:textId="77777777" w:rsidR="00FE1DD4" w:rsidRPr="00FA1481" w:rsidRDefault="00FE1DD4" w:rsidP="00731C81">
      <w:pPr>
        <w:tabs>
          <w:tab w:val="left" w:pos="1"/>
          <w:tab w:val="left" w:pos="1440"/>
          <w:tab w:val="left" w:pos="2160"/>
          <w:tab w:val="left" w:pos="2880"/>
          <w:tab w:val="left" w:pos="3600"/>
          <w:tab w:val="left" w:pos="4320"/>
          <w:tab w:val="left" w:pos="7845"/>
          <w:tab w:val="left" w:pos="8280"/>
          <w:tab w:val="left" w:pos="9120"/>
        </w:tabs>
        <w:spacing w:after="200"/>
        <w:rPr>
          <w:rFonts w:ascii="Verdana" w:hAnsi="Verdana" w:cs="Arial"/>
          <w:sz w:val="22"/>
          <w:szCs w:val="22"/>
        </w:rPr>
      </w:pPr>
      <w:r w:rsidRPr="00193C8D">
        <w:rPr>
          <w:rFonts w:ascii="Verdana" w:hAnsi="Verdana" w:cs="Arial"/>
          <w:sz w:val="22"/>
          <w:szCs w:val="22"/>
        </w:rPr>
        <w:t>As part of the monitorin</w:t>
      </w:r>
      <w:r w:rsidR="00277EA3">
        <w:rPr>
          <w:rFonts w:ascii="Verdana" w:hAnsi="Verdana" w:cs="Arial"/>
          <w:sz w:val="22"/>
          <w:szCs w:val="22"/>
        </w:rPr>
        <w:t>g arrangements, the p</w:t>
      </w:r>
      <w:r w:rsidRPr="00193C8D">
        <w:rPr>
          <w:rFonts w:ascii="Verdana" w:hAnsi="Verdana" w:cs="Arial"/>
          <w:sz w:val="22"/>
          <w:szCs w:val="22"/>
        </w:rPr>
        <w:t>rovider</w:t>
      </w:r>
      <w:r w:rsidR="00170246">
        <w:rPr>
          <w:rFonts w:ascii="Verdana" w:hAnsi="Verdana" w:cs="Arial"/>
          <w:sz w:val="22"/>
          <w:szCs w:val="22"/>
        </w:rPr>
        <w:t>s</w:t>
      </w:r>
      <w:r w:rsidRPr="00193C8D">
        <w:rPr>
          <w:rFonts w:ascii="Verdana" w:hAnsi="Verdana" w:cs="Arial"/>
          <w:sz w:val="22"/>
          <w:szCs w:val="22"/>
        </w:rPr>
        <w:t xml:space="preserve"> will be required to meet agreed performance indicators based on evidencing progress on meeting the </w:t>
      </w:r>
      <w:r w:rsidRPr="00FA1481">
        <w:rPr>
          <w:rFonts w:ascii="Verdana" w:hAnsi="Verdana" w:cs="Arial"/>
          <w:sz w:val="22"/>
          <w:szCs w:val="22"/>
        </w:rPr>
        <w:t>outcomes identified in the specification. The final set of local indicators will be developed and</w:t>
      </w:r>
      <w:r w:rsidR="00277EA3">
        <w:rPr>
          <w:rFonts w:ascii="Verdana" w:hAnsi="Verdana" w:cs="Arial"/>
          <w:sz w:val="22"/>
          <w:szCs w:val="22"/>
        </w:rPr>
        <w:t xml:space="preserve"> agreed between the p</w:t>
      </w:r>
      <w:r w:rsidRPr="00FA1481">
        <w:rPr>
          <w:rFonts w:ascii="Verdana" w:hAnsi="Verdana" w:cs="Arial"/>
          <w:sz w:val="22"/>
          <w:szCs w:val="22"/>
        </w:rPr>
        <w:t>rovider</w:t>
      </w:r>
      <w:r w:rsidR="00170246">
        <w:rPr>
          <w:rFonts w:ascii="Verdana" w:hAnsi="Verdana" w:cs="Arial"/>
          <w:sz w:val="22"/>
          <w:szCs w:val="22"/>
        </w:rPr>
        <w:t>s</w:t>
      </w:r>
      <w:r w:rsidRPr="00FA1481">
        <w:rPr>
          <w:rFonts w:ascii="Verdana" w:hAnsi="Verdana" w:cs="Arial"/>
          <w:sz w:val="22"/>
          <w:szCs w:val="22"/>
        </w:rPr>
        <w:t xml:space="preserve"> and Commissioner.  </w:t>
      </w:r>
    </w:p>
    <w:p w14:paraId="60445490" w14:textId="77777777" w:rsidR="00FE1DD4" w:rsidRDefault="00FE1DD4" w:rsidP="009B6093">
      <w:pPr>
        <w:pStyle w:val="CSPNAbodytext"/>
      </w:pPr>
      <w:r w:rsidRPr="00FA1481">
        <w:lastRenderedPageBreak/>
        <w:t xml:space="preserve">The </w:t>
      </w:r>
      <w:r w:rsidR="00731C81">
        <w:t>Commissioners will carry out a m</w:t>
      </w:r>
      <w:r w:rsidRPr="00FA1481">
        <w:t>onitoring visit at least once du</w:t>
      </w:r>
      <w:r w:rsidR="00731C81">
        <w:t>ring the Agreement Period. The m</w:t>
      </w:r>
      <w:r w:rsidRPr="00FA1481">
        <w:t xml:space="preserve">onitoring visit will include policies, procedures, written -plans and strategies within the service; staff files and Service User files; complaints log; adverse incident reports; clinical audits, staff training records; and other relevant matters as specified by the Commissioner. The monitoring visit may include informal talks with Service Users and/or staff. The Commissioner </w:t>
      </w:r>
      <w:r w:rsidR="00277EA3">
        <w:t>retains the right to visit the p</w:t>
      </w:r>
      <w:r w:rsidRPr="00FA1481">
        <w:t>rovider without prior notice.</w:t>
      </w:r>
      <w:r w:rsidRPr="00193C8D">
        <w:t xml:space="preserve"> </w:t>
      </w:r>
    </w:p>
    <w:p w14:paraId="386CF7B2" w14:textId="77777777" w:rsidR="00081FD9" w:rsidRPr="00081FD9" w:rsidRDefault="00081FD9" w:rsidP="009B6093">
      <w:pPr>
        <w:pStyle w:val="CSPNAbodytext"/>
      </w:pPr>
    </w:p>
    <w:p w14:paraId="47674A45" w14:textId="77777777" w:rsidR="00081FD9" w:rsidRPr="00081FD9" w:rsidRDefault="00277EA3" w:rsidP="009B6093">
      <w:pPr>
        <w:pStyle w:val="CSPNAbodytext"/>
      </w:pPr>
      <w:r>
        <w:t>The Service p</w:t>
      </w:r>
      <w:r w:rsidR="00081FD9" w:rsidRPr="00081FD9">
        <w:t>rovider will use and make available appro</w:t>
      </w:r>
      <w:r w:rsidR="00081FD9">
        <w:t>priate secure email for all</w:t>
      </w:r>
      <w:r w:rsidR="00081FD9" w:rsidRPr="00081FD9">
        <w:t xml:space="preserve"> business, in particular the circulation of</w:t>
      </w:r>
      <w:r w:rsidR="008B4FFE">
        <w:t xml:space="preserve"> personal information and service user</w:t>
      </w:r>
      <w:r w:rsidR="00081FD9" w:rsidRPr="00081FD9">
        <w:t xml:space="preserve"> details.</w:t>
      </w:r>
    </w:p>
    <w:p w14:paraId="60991467" w14:textId="77777777" w:rsidR="00FE1DD4" w:rsidRDefault="00FE1DD4" w:rsidP="00E667AC">
      <w:pPr>
        <w:pStyle w:val="CSPNAbodytext"/>
      </w:pPr>
    </w:p>
    <w:p w14:paraId="6BB09D5D" w14:textId="77777777" w:rsidR="00FE1DD4" w:rsidRPr="00E667AC" w:rsidRDefault="00170246" w:rsidP="00E667AC">
      <w:pPr>
        <w:pStyle w:val="CSPNAbodytext"/>
        <w:rPr>
          <w:b/>
        </w:rPr>
      </w:pPr>
      <w:r>
        <w:rPr>
          <w:b/>
        </w:rPr>
        <w:t>11</w:t>
      </w:r>
      <w:r w:rsidR="0089018D" w:rsidRPr="00E667AC">
        <w:rPr>
          <w:b/>
        </w:rPr>
        <w:t xml:space="preserve">.2 </w:t>
      </w:r>
      <w:r w:rsidR="00FE1DD4" w:rsidRPr="00E667AC">
        <w:rPr>
          <w:b/>
        </w:rPr>
        <w:t>Intellectual property rights</w:t>
      </w:r>
    </w:p>
    <w:p w14:paraId="7191F2D7" w14:textId="77777777" w:rsidR="00FE1DD4" w:rsidRPr="00193C8D" w:rsidRDefault="00277EA3" w:rsidP="00731C81">
      <w:pPr>
        <w:spacing w:after="200"/>
        <w:rPr>
          <w:rFonts w:ascii="Verdana" w:hAnsi="Verdana" w:cs="Arial"/>
          <w:sz w:val="22"/>
          <w:szCs w:val="22"/>
        </w:rPr>
      </w:pPr>
      <w:r>
        <w:rPr>
          <w:rFonts w:ascii="Verdana" w:hAnsi="Verdana" w:cs="Arial"/>
          <w:sz w:val="22"/>
          <w:szCs w:val="22"/>
        </w:rPr>
        <w:t>The p</w:t>
      </w:r>
      <w:r w:rsidR="00FE1DD4" w:rsidRPr="00193C8D">
        <w:rPr>
          <w:rFonts w:ascii="Verdana" w:hAnsi="Verdana" w:cs="Arial"/>
          <w:sz w:val="22"/>
          <w:szCs w:val="22"/>
        </w:rPr>
        <w:t>rovider shall not in connection with the performance of the Service, use, manufacture, supply or deliver any process, article, matter or thing, the use, manufacture, supply or delivery of which would be an infringement of any Intellectual Property Rights.</w:t>
      </w:r>
    </w:p>
    <w:p w14:paraId="071E1E44" w14:textId="77777777" w:rsidR="00FE1DD4" w:rsidRPr="00193C8D" w:rsidRDefault="00277EA3" w:rsidP="00731C81">
      <w:pPr>
        <w:spacing w:after="200"/>
        <w:rPr>
          <w:rFonts w:ascii="Verdana" w:hAnsi="Verdana" w:cs="Arial"/>
          <w:sz w:val="22"/>
          <w:szCs w:val="22"/>
        </w:rPr>
      </w:pPr>
      <w:r>
        <w:rPr>
          <w:rFonts w:ascii="Verdana" w:hAnsi="Verdana" w:cs="Arial"/>
          <w:sz w:val="22"/>
          <w:szCs w:val="22"/>
        </w:rPr>
        <w:t>The p</w:t>
      </w:r>
      <w:r w:rsidR="00FE1DD4" w:rsidRPr="00193C8D">
        <w:rPr>
          <w:rFonts w:ascii="Verdana" w:hAnsi="Verdana" w:cs="Arial"/>
          <w:sz w:val="22"/>
          <w:szCs w:val="22"/>
        </w:rPr>
        <w:t>rovider must fully indemnify the Commissioner on demand against all losses, action, claims, proceedings, expenses, costs and damages of whatsoever nature arising out of the breach of the warranty in this Clause.</w:t>
      </w:r>
    </w:p>
    <w:p w14:paraId="297BC96E" w14:textId="77777777" w:rsidR="00FE1DD4" w:rsidRPr="00193C8D" w:rsidRDefault="00FE1DD4" w:rsidP="00731C81">
      <w:pPr>
        <w:spacing w:after="200"/>
        <w:rPr>
          <w:rFonts w:ascii="Verdana" w:hAnsi="Verdana" w:cs="Arial"/>
          <w:sz w:val="22"/>
          <w:szCs w:val="22"/>
        </w:rPr>
      </w:pPr>
      <w:r w:rsidRPr="00193C8D">
        <w:rPr>
          <w:rFonts w:ascii="Verdana" w:hAnsi="Verdana" w:cs="Arial"/>
          <w:sz w:val="22"/>
          <w:szCs w:val="22"/>
        </w:rPr>
        <w:t>Any and all Intellectual Property Rights developed for the purpose of providing the Service under this Agreement or arising generally from the provision of the Service by th</w:t>
      </w:r>
      <w:r w:rsidR="00277EA3">
        <w:rPr>
          <w:rFonts w:ascii="Verdana" w:hAnsi="Verdana" w:cs="Arial"/>
          <w:sz w:val="22"/>
          <w:szCs w:val="22"/>
        </w:rPr>
        <w:t>e p</w:t>
      </w:r>
      <w:r w:rsidR="00731C81">
        <w:rPr>
          <w:rFonts w:ascii="Verdana" w:hAnsi="Verdana" w:cs="Arial"/>
          <w:sz w:val="22"/>
          <w:szCs w:val="22"/>
        </w:rPr>
        <w:t>rovider shall belong to the C</w:t>
      </w:r>
      <w:r w:rsidRPr="00193C8D">
        <w:rPr>
          <w:rFonts w:ascii="Verdana" w:hAnsi="Verdana" w:cs="Arial"/>
          <w:sz w:val="22"/>
          <w:szCs w:val="22"/>
        </w:rPr>
        <w:t>ommissioner and the</w:t>
      </w:r>
      <w:r w:rsidR="00277EA3">
        <w:rPr>
          <w:rFonts w:ascii="Verdana" w:hAnsi="Verdana" w:cs="Arial"/>
          <w:sz w:val="22"/>
          <w:szCs w:val="22"/>
        </w:rPr>
        <w:t xml:space="preserve"> p</w:t>
      </w:r>
      <w:r w:rsidRPr="00193C8D">
        <w:rPr>
          <w:rFonts w:ascii="Verdana" w:hAnsi="Verdana" w:cs="Arial"/>
          <w:sz w:val="22"/>
          <w:szCs w:val="22"/>
        </w:rPr>
        <w:t>rovider agrees that it shall execute or cause to be executed (by its staff if necessary) all deeds, documents and acts required to vest such intellectual Property Rights in the Commissioner.</w:t>
      </w:r>
    </w:p>
    <w:p w14:paraId="0CEB59AE" w14:textId="77777777" w:rsidR="00FE1DD4" w:rsidRPr="00193C8D" w:rsidRDefault="00277EA3" w:rsidP="009B6093">
      <w:pPr>
        <w:pStyle w:val="CSPNAbodytext"/>
      </w:pPr>
      <w:r>
        <w:t>The p</w:t>
      </w:r>
      <w:r w:rsidR="00FE1DD4" w:rsidRPr="00193C8D">
        <w:t>rovider shall keep strictly confidential, and shall ensure that its staf</w:t>
      </w:r>
      <w:r w:rsidR="00193C8D">
        <w:t xml:space="preserve">f keep </w:t>
      </w:r>
      <w:r w:rsidR="00FE1DD4" w:rsidRPr="00193C8D">
        <w:t>strictly confidential, any and all information whic</w:t>
      </w:r>
      <w:r>
        <w:t>h is learnt or obtained by the p</w:t>
      </w:r>
      <w:r w:rsidR="00FE1DD4" w:rsidRPr="00193C8D">
        <w:t>rovider and/or its staff in the provision of the Service and shall enter into a confidentiality agreement with the Council should this be required by the Council.</w:t>
      </w:r>
    </w:p>
    <w:p w14:paraId="3BDC1E16" w14:textId="77777777" w:rsidR="006271F2" w:rsidRPr="00F2178E" w:rsidRDefault="00FE1DD4" w:rsidP="009B6093">
      <w:pPr>
        <w:pStyle w:val="CSPNAbodytext"/>
      </w:pPr>
      <w:r w:rsidRPr="00367391">
        <w:t xml:space="preserve"> </w:t>
      </w:r>
    </w:p>
    <w:p w14:paraId="067AFC7A" w14:textId="77777777" w:rsidR="006271F2" w:rsidRPr="008E4845" w:rsidRDefault="00170246" w:rsidP="008E4845">
      <w:pPr>
        <w:pStyle w:val="Heading1"/>
        <w:rPr>
          <w:rFonts w:ascii="Verdana" w:hAnsi="Verdana"/>
          <w:bCs/>
          <w:sz w:val="22"/>
        </w:rPr>
      </w:pPr>
      <w:bookmarkStart w:id="35" w:name="_Toc526884294"/>
      <w:r>
        <w:rPr>
          <w:rFonts w:ascii="Verdana" w:hAnsi="Verdana"/>
          <w:bCs/>
          <w:sz w:val="22"/>
        </w:rPr>
        <w:t>12</w:t>
      </w:r>
      <w:r w:rsidR="008E4845">
        <w:rPr>
          <w:rFonts w:ascii="Verdana" w:hAnsi="Verdana"/>
          <w:bCs/>
          <w:sz w:val="22"/>
        </w:rPr>
        <w:t xml:space="preserve">. </w:t>
      </w:r>
      <w:r w:rsidR="00A76BDC" w:rsidRPr="008E4845">
        <w:rPr>
          <w:rFonts w:ascii="Verdana" w:hAnsi="Verdana"/>
          <w:bCs/>
          <w:sz w:val="22"/>
        </w:rPr>
        <w:t>Safeguarding</w:t>
      </w:r>
      <w:bookmarkEnd w:id="35"/>
    </w:p>
    <w:p w14:paraId="37347690" w14:textId="77777777" w:rsidR="00A76BDC" w:rsidRPr="00193C8D" w:rsidRDefault="00A76BDC" w:rsidP="00731C81">
      <w:pPr>
        <w:pStyle w:val="Bullets"/>
        <w:spacing w:after="0" w:line="240" w:lineRule="auto"/>
        <w:ind w:left="227" w:hanging="227"/>
        <w:rPr>
          <w:rFonts w:ascii="Verdana" w:hAnsi="Verdana"/>
          <w:color w:val="0000FF"/>
          <w:sz w:val="22"/>
          <w:szCs w:val="22"/>
        </w:rPr>
      </w:pPr>
    </w:p>
    <w:p w14:paraId="72B54C86" w14:textId="77777777" w:rsidR="00842096" w:rsidRPr="00193C8D" w:rsidRDefault="0070057A" w:rsidP="00731C81">
      <w:pPr>
        <w:pStyle w:val="Bullets"/>
        <w:spacing w:after="0" w:line="240" w:lineRule="auto"/>
        <w:rPr>
          <w:rFonts w:ascii="Verdana" w:hAnsi="Verdana" w:cs="Arial"/>
          <w:sz w:val="22"/>
          <w:szCs w:val="22"/>
        </w:rPr>
      </w:pPr>
      <w:r w:rsidRPr="00193C8D">
        <w:rPr>
          <w:rFonts w:ascii="Verdana" w:hAnsi="Verdana" w:cs="Arial"/>
          <w:sz w:val="22"/>
          <w:szCs w:val="22"/>
        </w:rPr>
        <w:t>The service will ensure that the we</w:t>
      </w:r>
      <w:r w:rsidR="00731C81">
        <w:rPr>
          <w:rFonts w:ascii="Verdana" w:hAnsi="Verdana" w:cs="Arial"/>
          <w:sz w:val="22"/>
          <w:szCs w:val="22"/>
        </w:rPr>
        <w:t>lfare and rights of children,</w:t>
      </w:r>
      <w:r w:rsidRPr="00193C8D">
        <w:rPr>
          <w:rFonts w:ascii="Verdana" w:hAnsi="Verdana" w:cs="Arial"/>
          <w:sz w:val="22"/>
          <w:szCs w:val="22"/>
        </w:rPr>
        <w:t xml:space="preserve"> young people</w:t>
      </w:r>
      <w:r w:rsidR="00731C81">
        <w:rPr>
          <w:rFonts w:ascii="Verdana" w:hAnsi="Verdana" w:cs="Arial"/>
          <w:sz w:val="22"/>
          <w:szCs w:val="22"/>
        </w:rPr>
        <w:t xml:space="preserve"> and adults</w:t>
      </w:r>
      <w:r w:rsidRPr="00193C8D">
        <w:rPr>
          <w:rFonts w:ascii="Verdana" w:hAnsi="Verdana" w:cs="Arial"/>
          <w:sz w:val="22"/>
          <w:szCs w:val="22"/>
        </w:rPr>
        <w:t xml:space="preserve"> remains paramount and that all children and young people are effectively safeguarded with due consideration but not exclusively to the:</w:t>
      </w:r>
    </w:p>
    <w:p w14:paraId="3045A532" w14:textId="77777777" w:rsidR="0070057A" w:rsidRPr="00193C8D" w:rsidRDefault="0070057A" w:rsidP="000A75D5">
      <w:pPr>
        <w:pStyle w:val="Bullets"/>
        <w:numPr>
          <w:ilvl w:val="0"/>
          <w:numId w:val="23"/>
        </w:numPr>
        <w:spacing w:after="0" w:line="240" w:lineRule="auto"/>
        <w:rPr>
          <w:rFonts w:ascii="Verdana" w:hAnsi="Verdana" w:cs="Arial"/>
          <w:sz w:val="22"/>
          <w:szCs w:val="22"/>
        </w:rPr>
      </w:pPr>
      <w:r w:rsidRPr="00193C8D">
        <w:rPr>
          <w:rFonts w:ascii="Verdana" w:hAnsi="Verdana" w:cs="Arial"/>
          <w:sz w:val="22"/>
          <w:szCs w:val="22"/>
        </w:rPr>
        <w:t>Children’s Act  2004</w:t>
      </w:r>
    </w:p>
    <w:p w14:paraId="7ADF3405" w14:textId="77777777" w:rsidR="0070057A" w:rsidRPr="00193C8D" w:rsidRDefault="0070057A" w:rsidP="000A75D5">
      <w:pPr>
        <w:pStyle w:val="Bullets"/>
        <w:numPr>
          <w:ilvl w:val="0"/>
          <w:numId w:val="23"/>
        </w:numPr>
        <w:spacing w:after="0" w:line="240" w:lineRule="auto"/>
        <w:rPr>
          <w:rFonts w:ascii="Verdana" w:hAnsi="Verdana" w:cs="Arial"/>
          <w:sz w:val="22"/>
          <w:szCs w:val="22"/>
        </w:rPr>
      </w:pPr>
      <w:r w:rsidRPr="00193C8D">
        <w:rPr>
          <w:rFonts w:ascii="Verdana" w:hAnsi="Verdana" w:cs="Arial"/>
          <w:sz w:val="22"/>
          <w:szCs w:val="22"/>
        </w:rPr>
        <w:t>Human Rights Act 1998</w:t>
      </w:r>
    </w:p>
    <w:p w14:paraId="5FDBA13F" w14:textId="77777777" w:rsidR="00457CF4" w:rsidRPr="00193C8D" w:rsidRDefault="00457CF4" w:rsidP="000A75D5">
      <w:pPr>
        <w:pStyle w:val="Bullets"/>
        <w:numPr>
          <w:ilvl w:val="0"/>
          <w:numId w:val="23"/>
        </w:numPr>
        <w:spacing w:after="0" w:line="240" w:lineRule="auto"/>
        <w:rPr>
          <w:rFonts w:ascii="Verdana" w:hAnsi="Verdana" w:cs="Arial"/>
          <w:sz w:val="22"/>
          <w:szCs w:val="22"/>
        </w:rPr>
      </w:pPr>
      <w:r w:rsidRPr="00193C8D">
        <w:rPr>
          <w:rFonts w:ascii="Verdana" w:hAnsi="Verdana" w:cs="Arial"/>
          <w:sz w:val="22"/>
          <w:szCs w:val="22"/>
        </w:rPr>
        <w:t>United Nations Convention on the Rights of the Child (UNCRC)</w:t>
      </w:r>
    </w:p>
    <w:p w14:paraId="07C5CA6D" w14:textId="77777777" w:rsidR="00457CF4" w:rsidRPr="00B974C9" w:rsidRDefault="00B974C9" w:rsidP="00B974C9">
      <w:pPr>
        <w:pStyle w:val="CSPNAbodytext"/>
        <w:numPr>
          <w:ilvl w:val="0"/>
          <w:numId w:val="16"/>
        </w:numPr>
      </w:pPr>
      <w:r>
        <w:t>Homelessness Reduction Act 2017</w:t>
      </w:r>
    </w:p>
    <w:p w14:paraId="49F37796" w14:textId="77777777" w:rsidR="00457CF4" w:rsidRPr="00193C8D" w:rsidRDefault="00457CF4" w:rsidP="000A75D5">
      <w:pPr>
        <w:pStyle w:val="Bullets"/>
        <w:numPr>
          <w:ilvl w:val="0"/>
          <w:numId w:val="23"/>
        </w:numPr>
        <w:spacing w:after="0" w:line="240" w:lineRule="auto"/>
        <w:rPr>
          <w:rFonts w:ascii="Verdana" w:hAnsi="Verdana" w:cs="Arial"/>
          <w:sz w:val="22"/>
          <w:szCs w:val="22"/>
        </w:rPr>
      </w:pPr>
      <w:r w:rsidRPr="00193C8D">
        <w:rPr>
          <w:rFonts w:ascii="Verdana" w:hAnsi="Verdana" w:cs="Arial"/>
          <w:sz w:val="22"/>
          <w:szCs w:val="22"/>
        </w:rPr>
        <w:t>The Care Act 2014</w:t>
      </w:r>
    </w:p>
    <w:p w14:paraId="1C3F93FB" w14:textId="77777777" w:rsidR="00457CF4" w:rsidRPr="00193C8D" w:rsidRDefault="00457CF4" w:rsidP="00731C81">
      <w:pPr>
        <w:pStyle w:val="Bullets"/>
        <w:spacing w:after="0" w:line="240" w:lineRule="auto"/>
        <w:ind w:left="227" w:hanging="227"/>
        <w:rPr>
          <w:rFonts w:ascii="Verdana" w:hAnsi="Verdana" w:cs="Arial"/>
          <w:sz w:val="22"/>
          <w:szCs w:val="22"/>
        </w:rPr>
      </w:pPr>
    </w:p>
    <w:p w14:paraId="4E1CB988" w14:textId="77777777" w:rsidR="00457CF4" w:rsidRPr="00193C8D" w:rsidRDefault="00457CF4" w:rsidP="00731C81">
      <w:pPr>
        <w:pStyle w:val="Bullets"/>
        <w:spacing w:after="0" w:line="240" w:lineRule="auto"/>
        <w:rPr>
          <w:rFonts w:ascii="Verdana" w:hAnsi="Verdana" w:cs="Arial"/>
          <w:sz w:val="22"/>
          <w:szCs w:val="22"/>
        </w:rPr>
      </w:pPr>
      <w:r w:rsidRPr="00193C8D">
        <w:rPr>
          <w:rFonts w:ascii="Verdana" w:hAnsi="Verdana" w:cs="Arial"/>
          <w:sz w:val="22"/>
          <w:szCs w:val="22"/>
        </w:rPr>
        <w:t xml:space="preserve">The service will ensure that all staff and volunteers conform to all safeguarding children and child protection legislation, </w:t>
      </w:r>
      <w:r w:rsidR="00D17BE6">
        <w:rPr>
          <w:rFonts w:ascii="Verdana" w:hAnsi="Verdana" w:cs="Arial"/>
          <w:sz w:val="22"/>
          <w:szCs w:val="22"/>
        </w:rPr>
        <w:t xml:space="preserve">adult safeguarding legislation, </w:t>
      </w:r>
      <w:r w:rsidRPr="00193C8D">
        <w:rPr>
          <w:rFonts w:ascii="Verdana" w:hAnsi="Verdana" w:cs="Arial"/>
          <w:sz w:val="22"/>
          <w:szCs w:val="22"/>
        </w:rPr>
        <w:t>national Working Together guidelines, and any future amendments/additions to such legislation and/or guidelines.</w:t>
      </w:r>
    </w:p>
    <w:p w14:paraId="3F067CD5" w14:textId="77777777" w:rsidR="00457CF4" w:rsidRPr="00193C8D" w:rsidRDefault="00457CF4" w:rsidP="00731C81">
      <w:pPr>
        <w:pStyle w:val="Bullets"/>
        <w:spacing w:after="0" w:line="240" w:lineRule="auto"/>
        <w:rPr>
          <w:rFonts w:ascii="Verdana" w:hAnsi="Verdana" w:cs="Arial"/>
          <w:sz w:val="22"/>
          <w:szCs w:val="22"/>
        </w:rPr>
      </w:pPr>
    </w:p>
    <w:p w14:paraId="76EFDCD4" w14:textId="77777777" w:rsidR="00457CF4" w:rsidRPr="00193C8D" w:rsidRDefault="00457CF4" w:rsidP="00731C81">
      <w:pPr>
        <w:rPr>
          <w:rFonts w:ascii="Verdana" w:hAnsi="Verdana" w:cs="Arial"/>
          <w:sz w:val="22"/>
          <w:szCs w:val="22"/>
        </w:rPr>
      </w:pPr>
      <w:r w:rsidRPr="00193C8D">
        <w:rPr>
          <w:rFonts w:ascii="Verdana" w:hAnsi="Verdana" w:cs="Arial"/>
          <w:sz w:val="22"/>
          <w:szCs w:val="22"/>
        </w:rPr>
        <w:t>The provider will ensure that workfor</w:t>
      </w:r>
      <w:r w:rsidR="00EE666B">
        <w:rPr>
          <w:rFonts w:ascii="Verdana" w:hAnsi="Verdana" w:cs="Arial"/>
          <w:sz w:val="22"/>
          <w:szCs w:val="22"/>
        </w:rPr>
        <w:t>ce development plans includes</w:t>
      </w:r>
      <w:r w:rsidRPr="00193C8D">
        <w:rPr>
          <w:rFonts w:ascii="Verdana" w:hAnsi="Verdana" w:cs="Arial"/>
          <w:sz w:val="22"/>
          <w:szCs w:val="22"/>
        </w:rPr>
        <w:t xml:space="preserve"> Sa</w:t>
      </w:r>
      <w:r w:rsidR="00193C8D">
        <w:rPr>
          <w:rFonts w:ascii="Verdana" w:hAnsi="Verdana" w:cs="Arial"/>
          <w:sz w:val="22"/>
          <w:szCs w:val="22"/>
        </w:rPr>
        <w:t>feguarding (</w:t>
      </w:r>
      <w:r w:rsidRPr="00193C8D">
        <w:rPr>
          <w:rFonts w:ascii="Verdana" w:hAnsi="Verdana" w:cs="Arial"/>
          <w:sz w:val="22"/>
          <w:szCs w:val="22"/>
        </w:rPr>
        <w:t>adult and child) and Child Protection Training for all relevant to staff role</w:t>
      </w:r>
      <w:r w:rsidR="00D17BE6">
        <w:rPr>
          <w:rFonts w:ascii="Verdana" w:hAnsi="Verdana" w:cs="Arial"/>
          <w:sz w:val="22"/>
          <w:szCs w:val="22"/>
        </w:rPr>
        <w:t>s</w:t>
      </w:r>
      <w:r w:rsidRPr="00193C8D">
        <w:rPr>
          <w:rFonts w:ascii="Verdana" w:hAnsi="Verdana" w:cs="Arial"/>
          <w:sz w:val="22"/>
          <w:szCs w:val="22"/>
        </w:rPr>
        <w:t>.</w:t>
      </w:r>
    </w:p>
    <w:p w14:paraId="6AF7AEF8" w14:textId="77777777" w:rsidR="00457CF4" w:rsidRPr="00193C8D" w:rsidRDefault="00457CF4" w:rsidP="00731C81">
      <w:pPr>
        <w:pStyle w:val="Bullets"/>
        <w:spacing w:after="0" w:line="240" w:lineRule="auto"/>
        <w:rPr>
          <w:rFonts w:ascii="Verdana" w:hAnsi="Verdana" w:cs="Arial"/>
          <w:sz w:val="22"/>
          <w:szCs w:val="22"/>
        </w:rPr>
      </w:pPr>
    </w:p>
    <w:p w14:paraId="3B0046F9" w14:textId="77777777" w:rsidR="00457CF4" w:rsidRPr="00193C8D" w:rsidRDefault="00457CF4" w:rsidP="00731C81">
      <w:pPr>
        <w:pStyle w:val="Bullets"/>
        <w:spacing w:after="0" w:line="240" w:lineRule="auto"/>
        <w:rPr>
          <w:rFonts w:ascii="Verdana" w:hAnsi="Verdana" w:cs="Arial"/>
          <w:sz w:val="22"/>
          <w:szCs w:val="22"/>
        </w:rPr>
      </w:pPr>
      <w:r w:rsidRPr="00193C8D">
        <w:rPr>
          <w:rFonts w:ascii="Verdana" w:hAnsi="Verdana" w:cs="Arial"/>
          <w:sz w:val="22"/>
          <w:szCs w:val="22"/>
        </w:rPr>
        <w:lastRenderedPageBreak/>
        <w:t>The provider will follow local protocols in instances where there are concerns about a child’s care, development or welfare, to enable proper assessment of the child’s circumstances</w:t>
      </w:r>
      <w:r w:rsidR="00865FA7">
        <w:rPr>
          <w:rFonts w:ascii="Verdana" w:hAnsi="Verdana" w:cs="Arial"/>
          <w:sz w:val="22"/>
          <w:szCs w:val="22"/>
        </w:rPr>
        <w:t>.</w:t>
      </w:r>
    </w:p>
    <w:p w14:paraId="14AF8112" w14:textId="77777777" w:rsidR="00457CF4" w:rsidRPr="00193C8D" w:rsidRDefault="00457CF4" w:rsidP="00731C81">
      <w:pPr>
        <w:pStyle w:val="Bullets"/>
        <w:spacing w:after="0" w:line="240" w:lineRule="auto"/>
        <w:rPr>
          <w:rFonts w:ascii="Verdana" w:hAnsi="Verdana" w:cs="Arial"/>
          <w:sz w:val="22"/>
          <w:szCs w:val="22"/>
        </w:rPr>
      </w:pPr>
    </w:p>
    <w:p w14:paraId="2BF75560" w14:textId="77777777" w:rsidR="00457CF4" w:rsidRPr="00193C8D" w:rsidRDefault="00457CF4" w:rsidP="00731C81">
      <w:pPr>
        <w:pStyle w:val="Bullets"/>
        <w:spacing w:after="0" w:line="240" w:lineRule="auto"/>
        <w:rPr>
          <w:rFonts w:ascii="Verdana" w:hAnsi="Verdana" w:cs="Arial"/>
          <w:sz w:val="22"/>
          <w:szCs w:val="22"/>
        </w:rPr>
      </w:pPr>
      <w:r w:rsidRPr="00193C8D">
        <w:rPr>
          <w:rFonts w:ascii="Verdana" w:hAnsi="Verdana" w:cs="Arial"/>
          <w:sz w:val="22"/>
          <w:szCs w:val="22"/>
        </w:rPr>
        <w:t>The provider will have a Policy on Abuse with robust procedures on how to deal with alleged or suspected cases of abuse, regarding both the person experiencing the abuse and the</w:t>
      </w:r>
      <w:r w:rsidR="00D17BE6">
        <w:rPr>
          <w:rFonts w:ascii="Verdana" w:hAnsi="Verdana" w:cs="Arial"/>
          <w:sz w:val="22"/>
          <w:szCs w:val="22"/>
        </w:rPr>
        <w:t xml:space="preserve"> person engaging in abusive behaviour</w:t>
      </w:r>
      <w:r w:rsidR="00865FA7">
        <w:rPr>
          <w:rFonts w:ascii="Verdana" w:hAnsi="Verdana" w:cs="Arial"/>
          <w:sz w:val="22"/>
          <w:szCs w:val="22"/>
        </w:rPr>
        <w:t>.</w:t>
      </w:r>
    </w:p>
    <w:p w14:paraId="4A930271" w14:textId="77777777" w:rsidR="00457CF4" w:rsidRPr="00193C8D" w:rsidRDefault="00457CF4" w:rsidP="00731C81">
      <w:pPr>
        <w:pStyle w:val="Bullets"/>
        <w:spacing w:after="0" w:line="240" w:lineRule="auto"/>
        <w:rPr>
          <w:rFonts w:ascii="Verdana" w:hAnsi="Verdana" w:cs="Arial"/>
          <w:sz w:val="22"/>
          <w:szCs w:val="22"/>
        </w:rPr>
      </w:pPr>
    </w:p>
    <w:p w14:paraId="04D1763B" w14:textId="77777777" w:rsidR="00457CF4" w:rsidRPr="00193C8D" w:rsidRDefault="00457CF4" w:rsidP="00731C81">
      <w:pPr>
        <w:rPr>
          <w:rFonts w:ascii="Verdana" w:hAnsi="Verdana" w:cs="Arial"/>
          <w:sz w:val="22"/>
          <w:szCs w:val="22"/>
        </w:rPr>
      </w:pPr>
      <w:r w:rsidRPr="00193C8D">
        <w:rPr>
          <w:rFonts w:ascii="Verdana" w:hAnsi="Verdana" w:cs="Arial"/>
          <w:sz w:val="22"/>
          <w:szCs w:val="22"/>
        </w:rPr>
        <w:t>The provider will include</w:t>
      </w:r>
      <w:r w:rsidR="00D17BE6">
        <w:rPr>
          <w:rFonts w:ascii="Verdana" w:hAnsi="Verdana" w:cs="Arial"/>
          <w:sz w:val="22"/>
          <w:szCs w:val="22"/>
        </w:rPr>
        <w:t>,</w:t>
      </w:r>
      <w:r w:rsidRPr="00193C8D">
        <w:rPr>
          <w:rFonts w:ascii="Verdana" w:hAnsi="Verdana" w:cs="Arial"/>
          <w:sz w:val="22"/>
          <w:szCs w:val="22"/>
        </w:rPr>
        <w:t xml:space="preserve"> in their Policy on Abuse</w:t>
      </w:r>
      <w:r w:rsidR="00D17BE6">
        <w:rPr>
          <w:rFonts w:ascii="Verdana" w:hAnsi="Verdana" w:cs="Arial"/>
          <w:sz w:val="22"/>
          <w:szCs w:val="22"/>
        </w:rPr>
        <w:t>,</w:t>
      </w:r>
      <w:r w:rsidRPr="00193C8D">
        <w:rPr>
          <w:rFonts w:ascii="Verdana" w:hAnsi="Verdana" w:cs="Arial"/>
          <w:sz w:val="22"/>
          <w:szCs w:val="22"/>
        </w:rPr>
        <w:t xml:space="preserve"> an adherence to the CIOS Safeguarding Adults Multi Agency Policy and procedure. </w:t>
      </w:r>
    </w:p>
    <w:p w14:paraId="72B16C5A" w14:textId="77777777" w:rsidR="00457CF4" w:rsidRPr="00193C8D" w:rsidRDefault="00457CF4" w:rsidP="00731C81">
      <w:pPr>
        <w:rPr>
          <w:rFonts w:ascii="Verdana" w:hAnsi="Verdana" w:cs="Arial"/>
          <w:sz w:val="22"/>
          <w:szCs w:val="22"/>
        </w:rPr>
      </w:pPr>
    </w:p>
    <w:p w14:paraId="1B96BE5F" w14:textId="77777777" w:rsidR="00457CF4" w:rsidRPr="00193C8D" w:rsidRDefault="00457CF4" w:rsidP="00731C81">
      <w:pPr>
        <w:rPr>
          <w:rFonts w:ascii="Verdana" w:hAnsi="Verdana" w:cs="Arial"/>
          <w:sz w:val="22"/>
          <w:szCs w:val="22"/>
        </w:rPr>
      </w:pPr>
      <w:r w:rsidRPr="00193C8D">
        <w:rPr>
          <w:rFonts w:ascii="Verdana" w:hAnsi="Verdana" w:cs="Arial"/>
          <w:sz w:val="22"/>
          <w:szCs w:val="22"/>
        </w:rPr>
        <w:t>The provider will include</w:t>
      </w:r>
      <w:r w:rsidR="00D17BE6">
        <w:rPr>
          <w:rFonts w:ascii="Verdana" w:hAnsi="Verdana" w:cs="Arial"/>
          <w:sz w:val="22"/>
          <w:szCs w:val="22"/>
        </w:rPr>
        <w:t>,</w:t>
      </w:r>
      <w:r w:rsidRPr="00193C8D">
        <w:rPr>
          <w:rFonts w:ascii="Verdana" w:hAnsi="Verdana" w:cs="Arial"/>
          <w:sz w:val="22"/>
          <w:szCs w:val="22"/>
        </w:rPr>
        <w:t xml:space="preserve"> in their Policy on Abuse</w:t>
      </w:r>
      <w:r w:rsidR="00D17BE6">
        <w:rPr>
          <w:rFonts w:ascii="Verdana" w:hAnsi="Verdana" w:cs="Arial"/>
          <w:sz w:val="22"/>
          <w:szCs w:val="22"/>
        </w:rPr>
        <w:t>,</w:t>
      </w:r>
      <w:r w:rsidRPr="00193C8D">
        <w:rPr>
          <w:rFonts w:ascii="Verdana" w:hAnsi="Verdana" w:cs="Arial"/>
          <w:sz w:val="22"/>
          <w:szCs w:val="22"/>
        </w:rPr>
        <w:t xml:space="preserve"> that any incidence of alleged or suspected abuse</w:t>
      </w:r>
      <w:r w:rsidR="00A0445D">
        <w:rPr>
          <w:rFonts w:ascii="Verdana" w:hAnsi="Verdana" w:cs="Arial"/>
          <w:sz w:val="22"/>
          <w:szCs w:val="22"/>
        </w:rPr>
        <w:t xml:space="preserve"> by a professional</w:t>
      </w:r>
      <w:r w:rsidRPr="00193C8D">
        <w:rPr>
          <w:rFonts w:ascii="Verdana" w:hAnsi="Verdana" w:cs="Arial"/>
          <w:sz w:val="22"/>
          <w:szCs w:val="22"/>
        </w:rPr>
        <w:t xml:space="preserve"> must be reported to the </w:t>
      </w:r>
      <w:r w:rsidR="00A0445D">
        <w:rPr>
          <w:rFonts w:ascii="Verdana" w:hAnsi="Verdana" w:cs="Arial"/>
          <w:sz w:val="22"/>
          <w:szCs w:val="22"/>
        </w:rPr>
        <w:t>Local Authority Designated Officer (LADO)</w:t>
      </w:r>
      <w:r w:rsidRPr="00193C8D">
        <w:rPr>
          <w:rFonts w:ascii="Verdana" w:hAnsi="Verdana" w:cs="Arial"/>
          <w:sz w:val="22"/>
          <w:szCs w:val="22"/>
        </w:rPr>
        <w:t xml:space="preserve"> and </w:t>
      </w:r>
      <w:r w:rsidR="00A0445D">
        <w:rPr>
          <w:rFonts w:ascii="Verdana" w:hAnsi="Verdana" w:cs="Arial"/>
          <w:sz w:val="22"/>
          <w:szCs w:val="22"/>
        </w:rPr>
        <w:t>the commissioner</w:t>
      </w:r>
      <w:r w:rsidRPr="00193C8D">
        <w:rPr>
          <w:rFonts w:ascii="Verdana" w:hAnsi="Verdana" w:cs="Arial"/>
          <w:sz w:val="22"/>
          <w:szCs w:val="22"/>
        </w:rPr>
        <w:t>.</w:t>
      </w:r>
    </w:p>
    <w:p w14:paraId="0111F7CA" w14:textId="77777777" w:rsidR="00457CF4" w:rsidRPr="00193C8D" w:rsidRDefault="00457CF4" w:rsidP="00731C81">
      <w:pPr>
        <w:rPr>
          <w:rFonts w:ascii="Verdana" w:hAnsi="Verdana" w:cs="Arial"/>
          <w:sz w:val="22"/>
          <w:szCs w:val="22"/>
        </w:rPr>
      </w:pPr>
    </w:p>
    <w:p w14:paraId="295BB97B" w14:textId="77777777" w:rsidR="00457CF4" w:rsidRPr="00193C8D" w:rsidRDefault="00457CF4" w:rsidP="00731C81">
      <w:pPr>
        <w:rPr>
          <w:rFonts w:ascii="Verdana" w:hAnsi="Verdana" w:cs="Arial"/>
          <w:sz w:val="22"/>
          <w:szCs w:val="22"/>
        </w:rPr>
      </w:pPr>
      <w:r w:rsidRPr="00193C8D">
        <w:rPr>
          <w:rFonts w:ascii="Verdana" w:hAnsi="Verdana" w:cs="Arial"/>
          <w:sz w:val="22"/>
          <w:szCs w:val="22"/>
        </w:rPr>
        <w:t xml:space="preserve">The provider will ensure that all members of staff cover Protection from Abuse, Code of Conduct and Professional Boundaries and whistleblowing in their Induction programme. </w:t>
      </w:r>
    </w:p>
    <w:p w14:paraId="3EE766E5" w14:textId="77777777" w:rsidR="00457CF4" w:rsidRPr="00193C8D" w:rsidRDefault="00457CF4" w:rsidP="00731C81">
      <w:pPr>
        <w:rPr>
          <w:rFonts w:ascii="Verdana" w:hAnsi="Verdana" w:cs="Arial"/>
          <w:sz w:val="22"/>
          <w:szCs w:val="22"/>
        </w:rPr>
      </w:pPr>
    </w:p>
    <w:p w14:paraId="4E6341E9" w14:textId="77777777" w:rsidR="00457CF4" w:rsidRPr="00193C8D" w:rsidRDefault="00457CF4" w:rsidP="00731C81">
      <w:pPr>
        <w:rPr>
          <w:rFonts w:ascii="Verdana" w:hAnsi="Verdana" w:cs="Arial"/>
          <w:sz w:val="22"/>
          <w:szCs w:val="22"/>
        </w:rPr>
      </w:pPr>
      <w:r w:rsidRPr="00193C8D">
        <w:rPr>
          <w:rFonts w:ascii="Verdana" w:hAnsi="Verdana" w:cs="Arial"/>
          <w:sz w:val="22"/>
          <w:szCs w:val="22"/>
        </w:rPr>
        <w:t xml:space="preserve">The provider will ensure that members of staff are adequately trained in Protection from Abuse and receive on-going training on a regular basis. </w:t>
      </w:r>
    </w:p>
    <w:p w14:paraId="50E45A37" w14:textId="77777777" w:rsidR="00457CF4" w:rsidRPr="00193C8D" w:rsidRDefault="00457CF4" w:rsidP="00731C81">
      <w:pPr>
        <w:rPr>
          <w:rFonts w:ascii="Verdana" w:hAnsi="Verdana" w:cs="Arial"/>
          <w:sz w:val="22"/>
          <w:szCs w:val="22"/>
        </w:rPr>
      </w:pPr>
    </w:p>
    <w:p w14:paraId="6365D043" w14:textId="77777777" w:rsidR="00457CF4" w:rsidRPr="00193C8D" w:rsidRDefault="00457CF4" w:rsidP="00731C81">
      <w:pPr>
        <w:rPr>
          <w:rFonts w:ascii="Verdana" w:hAnsi="Verdana" w:cs="Arial"/>
          <w:sz w:val="22"/>
          <w:szCs w:val="22"/>
        </w:rPr>
      </w:pPr>
      <w:r w:rsidRPr="00193C8D">
        <w:rPr>
          <w:rFonts w:ascii="Verdana" w:hAnsi="Verdana" w:cs="Arial"/>
          <w:sz w:val="22"/>
          <w:szCs w:val="22"/>
        </w:rPr>
        <w:t xml:space="preserve">The provider will have a Recruitment and Selection Policy and procedure that aim to eliminate discrimination and ensure fair treatment for all applicants. </w:t>
      </w:r>
    </w:p>
    <w:p w14:paraId="53F383D7" w14:textId="77777777" w:rsidR="00457CF4" w:rsidRPr="00193C8D" w:rsidRDefault="00457CF4" w:rsidP="00731C81">
      <w:pPr>
        <w:rPr>
          <w:rFonts w:ascii="Verdana" w:hAnsi="Verdana" w:cs="Arial"/>
          <w:sz w:val="22"/>
          <w:szCs w:val="22"/>
        </w:rPr>
      </w:pPr>
    </w:p>
    <w:p w14:paraId="40159F5B" w14:textId="77777777" w:rsidR="00457CF4" w:rsidRPr="00193C8D" w:rsidRDefault="00457CF4" w:rsidP="00731C81">
      <w:pPr>
        <w:rPr>
          <w:rFonts w:ascii="Verdana" w:hAnsi="Verdana" w:cs="Arial"/>
          <w:sz w:val="22"/>
          <w:szCs w:val="22"/>
        </w:rPr>
      </w:pPr>
      <w:r w:rsidRPr="00193C8D">
        <w:rPr>
          <w:rFonts w:ascii="Verdana" w:hAnsi="Verdana" w:cs="Arial"/>
          <w:sz w:val="22"/>
          <w:szCs w:val="22"/>
        </w:rPr>
        <w:t xml:space="preserve">The provider will have procedures for ensuring all those working for the provider including volunteers’ and mentors have a DBS check or enhanced DBS check before taking up a position working with vulnerable people. They will have procedures for ensuring that references for all successful applicants are sought before acceptance into the post. </w:t>
      </w:r>
    </w:p>
    <w:p w14:paraId="188F2E24" w14:textId="77777777" w:rsidR="00457CF4" w:rsidRPr="00193C8D" w:rsidRDefault="00457CF4" w:rsidP="00731C81">
      <w:pPr>
        <w:rPr>
          <w:rFonts w:ascii="Verdana" w:hAnsi="Verdana" w:cs="Arial"/>
          <w:sz w:val="22"/>
          <w:szCs w:val="22"/>
        </w:rPr>
      </w:pPr>
    </w:p>
    <w:p w14:paraId="47E9EAE0" w14:textId="77777777" w:rsidR="00457CF4" w:rsidRPr="00193C8D" w:rsidRDefault="00457CF4" w:rsidP="00731C81">
      <w:pPr>
        <w:rPr>
          <w:rFonts w:ascii="Verdana" w:hAnsi="Verdana" w:cs="Arial"/>
          <w:sz w:val="22"/>
          <w:szCs w:val="22"/>
        </w:rPr>
      </w:pPr>
      <w:r w:rsidRPr="00193C8D">
        <w:rPr>
          <w:rFonts w:ascii="Verdana" w:hAnsi="Verdana" w:cs="Arial"/>
          <w:sz w:val="22"/>
          <w:szCs w:val="22"/>
        </w:rPr>
        <w:t>The provider will have a Code of Conduct for the guidance of staff, and processes for eliminating personal gain through position.</w:t>
      </w:r>
    </w:p>
    <w:p w14:paraId="73E47E5F" w14:textId="77777777" w:rsidR="005F330F" w:rsidRDefault="005F330F" w:rsidP="00170246">
      <w:pPr>
        <w:pStyle w:val="Bullets"/>
        <w:spacing w:after="0" w:line="240" w:lineRule="auto"/>
        <w:jc w:val="both"/>
        <w:outlineLvl w:val="0"/>
        <w:rPr>
          <w:rFonts w:ascii="Verdana" w:hAnsi="Verdana"/>
          <w:b/>
          <w:color w:val="0000FF"/>
          <w:sz w:val="22"/>
          <w:szCs w:val="22"/>
        </w:rPr>
      </w:pPr>
    </w:p>
    <w:p w14:paraId="1FD0EB0A" w14:textId="77777777" w:rsidR="007D1853" w:rsidRPr="008E4845" w:rsidRDefault="00170246" w:rsidP="008E4845">
      <w:pPr>
        <w:pStyle w:val="Heading1"/>
        <w:rPr>
          <w:rFonts w:ascii="Verdana" w:hAnsi="Verdana"/>
          <w:bCs/>
          <w:sz w:val="22"/>
        </w:rPr>
      </w:pPr>
      <w:bookmarkStart w:id="36" w:name="_Toc526884295"/>
      <w:r>
        <w:rPr>
          <w:rFonts w:ascii="Verdana" w:hAnsi="Verdana"/>
          <w:bCs/>
          <w:sz w:val="22"/>
        </w:rPr>
        <w:t>13</w:t>
      </w:r>
      <w:r w:rsidR="008E4845">
        <w:rPr>
          <w:rFonts w:ascii="Verdana" w:hAnsi="Verdana"/>
          <w:bCs/>
          <w:sz w:val="22"/>
        </w:rPr>
        <w:t xml:space="preserve">. </w:t>
      </w:r>
      <w:r w:rsidR="00081FD9" w:rsidRPr="008E4845">
        <w:rPr>
          <w:rFonts w:ascii="Verdana" w:hAnsi="Verdana"/>
          <w:bCs/>
          <w:sz w:val="22"/>
        </w:rPr>
        <w:t>Training and staff management</w:t>
      </w:r>
      <w:bookmarkEnd w:id="36"/>
      <w:r w:rsidR="00081FD9" w:rsidRPr="008E4845">
        <w:rPr>
          <w:rFonts w:ascii="Verdana" w:hAnsi="Verdana"/>
          <w:bCs/>
          <w:sz w:val="22"/>
        </w:rPr>
        <w:t xml:space="preserve"> </w:t>
      </w:r>
    </w:p>
    <w:p w14:paraId="2CD5A119" w14:textId="77777777" w:rsidR="007D1853" w:rsidRDefault="00385973" w:rsidP="00731C81">
      <w:pPr>
        <w:pStyle w:val="Bullets"/>
        <w:spacing w:after="0" w:line="240" w:lineRule="auto"/>
        <w:rPr>
          <w:rFonts w:ascii="Verdana" w:hAnsi="Verdana"/>
          <w:sz w:val="22"/>
          <w:szCs w:val="22"/>
        </w:rPr>
      </w:pPr>
      <w:r>
        <w:rPr>
          <w:rFonts w:ascii="Verdana" w:hAnsi="Verdana"/>
          <w:sz w:val="22"/>
          <w:szCs w:val="22"/>
        </w:rPr>
        <w:t>The service will have a strong policy framework which reflects the specific challenges of working with domestic abuse</w:t>
      </w:r>
      <w:r w:rsidR="00EE666B">
        <w:rPr>
          <w:rFonts w:ascii="Verdana" w:hAnsi="Verdana"/>
          <w:sz w:val="22"/>
          <w:szCs w:val="22"/>
        </w:rPr>
        <w:t xml:space="preserve"> and sexual violence</w:t>
      </w:r>
      <w:r>
        <w:rPr>
          <w:rFonts w:ascii="Verdana" w:hAnsi="Verdana"/>
          <w:sz w:val="22"/>
          <w:szCs w:val="22"/>
        </w:rPr>
        <w:t xml:space="preserve"> victims. They will employ qualified and well supported staff, recruit them in a safe and considered way and provide them with the opportunities for continuous professional development (CPD).</w:t>
      </w:r>
    </w:p>
    <w:p w14:paraId="1A91F3FB" w14:textId="77777777" w:rsidR="00385973" w:rsidRDefault="00385973" w:rsidP="00731C81">
      <w:pPr>
        <w:pStyle w:val="Bullets"/>
        <w:spacing w:after="0" w:line="240" w:lineRule="auto"/>
        <w:rPr>
          <w:rFonts w:ascii="Verdana" w:hAnsi="Verdana"/>
          <w:sz w:val="22"/>
          <w:szCs w:val="22"/>
        </w:rPr>
      </w:pPr>
    </w:p>
    <w:p w14:paraId="6C49AAFD" w14:textId="77777777" w:rsidR="00385973" w:rsidRDefault="00385973" w:rsidP="000A75D5">
      <w:pPr>
        <w:pStyle w:val="Bullets"/>
        <w:numPr>
          <w:ilvl w:val="0"/>
          <w:numId w:val="27"/>
        </w:numPr>
        <w:spacing w:after="0" w:line="240" w:lineRule="auto"/>
        <w:rPr>
          <w:rFonts w:ascii="Verdana" w:hAnsi="Verdana"/>
          <w:sz w:val="22"/>
          <w:szCs w:val="22"/>
        </w:rPr>
      </w:pPr>
      <w:r>
        <w:rPr>
          <w:rFonts w:ascii="Verdana" w:hAnsi="Verdana"/>
          <w:sz w:val="22"/>
          <w:szCs w:val="22"/>
        </w:rPr>
        <w:t>The service provider will ensure all staff and volunteers are recruited, inducted, trained and supported appropriately for wo</w:t>
      </w:r>
      <w:r w:rsidR="00B96520">
        <w:rPr>
          <w:rFonts w:ascii="Verdana" w:hAnsi="Verdana"/>
          <w:sz w:val="22"/>
          <w:szCs w:val="22"/>
        </w:rPr>
        <w:t>r</w:t>
      </w:r>
      <w:r>
        <w:rPr>
          <w:rFonts w:ascii="Verdana" w:hAnsi="Verdana"/>
          <w:sz w:val="22"/>
          <w:szCs w:val="22"/>
        </w:rPr>
        <w:t>k with those who are experiencing or have experienced domestic abuse;</w:t>
      </w:r>
    </w:p>
    <w:p w14:paraId="61319EB3" w14:textId="77777777" w:rsidR="00385973" w:rsidRPr="00385973" w:rsidRDefault="00385973" w:rsidP="00731C81">
      <w:pPr>
        <w:pStyle w:val="Bullets"/>
        <w:spacing w:after="0" w:line="240" w:lineRule="auto"/>
        <w:ind w:left="1080"/>
        <w:rPr>
          <w:rFonts w:ascii="Verdana" w:hAnsi="Verdana"/>
          <w:sz w:val="22"/>
          <w:szCs w:val="22"/>
        </w:rPr>
      </w:pPr>
    </w:p>
    <w:p w14:paraId="47A21D5B" w14:textId="77777777" w:rsidR="00081FD9" w:rsidRPr="00D535A0" w:rsidRDefault="003B6F74" w:rsidP="000A75D5">
      <w:pPr>
        <w:pStyle w:val="Bullets"/>
        <w:numPr>
          <w:ilvl w:val="0"/>
          <w:numId w:val="27"/>
        </w:numPr>
        <w:spacing w:after="0" w:line="240" w:lineRule="auto"/>
        <w:rPr>
          <w:rFonts w:ascii="Verdana" w:hAnsi="Verdana"/>
          <w:sz w:val="22"/>
          <w:szCs w:val="22"/>
        </w:rPr>
      </w:pPr>
      <w:r>
        <w:rPr>
          <w:rFonts w:ascii="Verdana" w:hAnsi="Verdana" w:cs="Arial"/>
          <w:sz w:val="22"/>
          <w:szCs w:val="22"/>
        </w:rPr>
        <w:t>The service p</w:t>
      </w:r>
      <w:r w:rsidR="00B862F6" w:rsidRPr="00D535A0">
        <w:rPr>
          <w:rFonts w:ascii="Verdana" w:hAnsi="Verdana" w:cs="Arial"/>
          <w:sz w:val="22"/>
          <w:szCs w:val="22"/>
        </w:rPr>
        <w:t xml:space="preserve">rovider will agree with the </w:t>
      </w:r>
      <w:r w:rsidR="00B96520">
        <w:rPr>
          <w:rFonts w:ascii="Verdana" w:hAnsi="Verdana" w:cs="Arial"/>
          <w:sz w:val="22"/>
          <w:szCs w:val="22"/>
        </w:rPr>
        <w:t>commissioner</w:t>
      </w:r>
      <w:r w:rsidR="00C81993">
        <w:rPr>
          <w:rFonts w:ascii="Verdana" w:hAnsi="Verdana" w:cs="Arial"/>
          <w:sz w:val="22"/>
          <w:szCs w:val="22"/>
        </w:rPr>
        <w:t>,</w:t>
      </w:r>
      <w:r w:rsidR="00B862F6" w:rsidRPr="00D535A0">
        <w:rPr>
          <w:rFonts w:ascii="Verdana" w:hAnsi="Verdana" w:cs="Arial"/>
          <w:sz w:val="22"/>
          <w:szCs w:val="22"/>
        </w:rPr>
        <w:t xml:space="preserve"> </w:t>
      </w:r>
      <w:r w:rsidR="00780186">
        <w:rPr>
          <w:rFonts w:ascii="Verdana" w:hAnsi="Verdana" w:cs="Arial"/>
          <w:sz w:val="22"/>
          <w:szCs w:val="22"/>
        </w:rPr>
        <w:t>through agreed role profiles</w:t>
      </w:r>
      <w:r w:rsidR="00C81993">
        <w:rPr>
          <w:rFonts w:ascii="Verdana" w:hAnsi="Verdana" w:cs="Arial"/>
          <w:sz w:val="22"/>
          <w:szCs w:val="22"/>
        </w:rPr>
        <w:t xml:space="preserve"> and recruitment documents (after contract is let),</w:t>
      </w:r>
      <w:r w:rsidR="00B862F6" w:rsidRPr="00D535A0">
        <w:rPr>
          <w:rFonts w:ascii="Verdana" w:hAnsi="Verdana" w:cs="Arial"/>
          <w:sz w:val="22"/>
          <w:szCs w:val="22"/>
        </w:rPr>
        <w:t xml:space="preserve"> the qualifications</w:t>
      </w:r>
      <w:r w:rsidR="00C81993">
        <w:rPr>
          <w:rFonts w:ascii="Verdana" w:hAnsi="Verdana" w:cs="Arial"/>
          <w:sz w:val="22"/>
          <w:szCs w:val="22"/>
        </w:rPr>
        <w:t>, occupational requirements</w:t>
      </w:r>
      <w:r w:rsidR="00B862F6" w:rsidRPr="00D535A0">
        <w:rPr>
          <w:rFonts w:ascii="Verdana" w:hAnsi="Verdana" w:cs="Arial"/>
          <w:sz w:val="22"/>
          <w:szCs w:val="22"/>
        </w:rPr>
        <w:t xml:space="preserve"> and appropriateness of all </w:t>
      </w:r>
      <w:r w:rsidR="00780186">
        <w:rPr>
          <w:rFonts w:ascii="Verdana" w:hAnsi="Verdana" w:cs="Arial"/>
          <w:sz w:val="22"/>
          <w:szCs w:val="22"/>
        </w:rPr>
        <w:t>roles</w:t>
      </w:r>
      <w:r w:rsidR="00B862F6" w:rsidRPr="00D535A0">
        <w:rPr>
          <w:rFonts w:ascii="Verdana" w:hAnsi="Verdana" w:cs="Arial"/>
          <w:sz w:val="22"/>
          <w:szCs w:val="22"/>
        </w:rPr>
        <w:t xml:space="preserve"> intended to work o</w:t>
      </w:r>
      <w:r w:rsidR="00385973">
        <w:rPr>
          <w:rFonts w:ascii="Verdana" w:hAnsi="Verdana" w:cs="Arial"/>
          <w:sz w:val="22"/>
          <w:szCs w:val="22"/>
        </w:rPr>
        <w:t>n the delivery of this contract;</w:t>
      </w:r>
      <w:r w:rsidR="00B862F6" w:rsidRPr="00D535A0">
        <w:rPr>
          <w:rFonts w:ascii="Verdana" w:hAnsi="Verdana"/>
          <w:sz w:val="22"/>
          <w:szCs w:val="22"/>
        </w:rPr>
        <w:t xml:space="preserve"> </w:t>
      </w:r>
    </w:p>
    <w:p w14:paraId="314D0E37" w14:textId="77777777" w:rsidR="00081FD9" w:rsidRPr="00D535A0" w:rsidRDefault="00081FD9" w:rsidP="00170246">
      <w:pPr>
        <w:pStyle w:val="Bullets"/>
        <w:spacing w:after="0" w:line="240" w:lineRule="auto"/>
        <w:rPr>
          <w:rFonts w:ascii="Verdana" w:hAnsi="Verdana" w:cs="Arial"/>
          <w:sz w:val="22"/>
          <w:szCs w:val="22"/>
        </w:rPr>
      </w:pPr>
    </w:p>
    <w:p w14:paraId="74272BDE" w14:textId="77777777" w:rsidR="00081FD9" w:rsidRPr="00D535A0" w:rsidRDefault="003B6F74" w:rsidP="000A75D5">
      <w:pPr>
        <w:pStyle w:val="Bullets"/>
        <w:numPr>
          <w:ilvl w:val="0"/>
          <w:numId w:val="27"/>
        </w:numPr>
        <w:spacing w:after="0" w:line="240" w:lineRule="auto"/>
        <w:rPr>
          <w:rFonts w:ascii="Verdana" w:hAnsi="Verdana" w:cs="Arial"/>
          <w:sz w:val="22"/>
          <w:szCs w:val="22"/>
        </w:rPr>
      </w:pPr>
      <w:r>
        <w:rPr>
          <w:rFonts w:ascii="Verdana" w:hAnsi="Verdana" w:cs="Arial"/>
          <w:sz w:val="22"/>
          <w:szCs w:val="22"/>
        </w:rPr>
        <w:t>The service p</w:t>
      </w:r>
      <w:r w:rsidR="00B862F6" w:rsidRPr="00D535A0">
        <w:rPr>
          <w:rFonts w:ascii="Verdana" w:hAnsi="Verdana" w:cs="Arial"/>
          <w:sz w:val="22"/>
          <w:szCs w:val="22"/>
        </w:rPr>
        <w:t xml:space="preserve">rovider will be required to ensure all frontline staff have access to </w:t>
      </w:r>
      <w:r w:rsidR="000609E0">
        <w:rPr>
          <w:rFonts w:ascii="Verdana" w:hAnsi="Verdana" w:cs="Arial"/>
          <w:sz w:val="22"/>
          <w:szCs w:val="22"/>
        </w:rPr>
        <w:t>6 weekly</w:t>
      </w:r>
      <w:r w:rsidR="00B862F6" w:rsidRPr="00D535A0">
        <w:rPr>
          <w:rFonts w:ascii="Verdana" w:hAnsi="Verdana" w:cs="Arial"/>
          <w:sz w:val="22"/>
          <w:szCs w:val="22"/>
        </w:rPr>
        <w:t xml:space="preserve"> line management </w:t>
      </w:r>
      <w:r>
        <w:rPr>
          <w:rFonts w:ascii="Verdana" w:hAnsi="Verdana" w:cs="Arial"/>
          <w:sz w:val="22"/>
          <w:szCs w:val="22"/>
        </w:rPr>
        <w:t>1:1 supervision as part of the service p</w:t>
      </w:r>
      <w:r w:rsidR="00B862F6" w:rsidRPr="00D535A0">
        <w:rPr>
          <w:rFonts w:ascii="Verdana" w:hAnsi="Verdana" w:cs="Arial"/>
          <w:sz w:val="22"/>
          <w:szCs w:val="22"/>
        </w:rPr>
        <w:t>rovider’s commitment to staff development and well-being</w:t>
      </w:r>
      <w:r w:rsidR="00B974C9">
        <w:rPr>
          <w:rFonts w:ascii="Verdana" w:hAnsi="Verdana" w:cs="Arial"/>
          <w:sz w:val="22"/>
          <w:szCs w:val="22"/>
        </w:rPr>
        <w:t>.</w:t>
      </w:r>
      <w:r w:rsidR="00D535A0" w:rsidRPr="00D535A0">
        <w:rPr>
          <w:rFonts w:ascii="Verdana" w:hAnsi="Verdana" w:cs="Arial"/>
          <w:sz w:val="22"/>
          <w:szCs w:val="22"/>
        </w:rPr>
        <w:t xml:space="preserve"> All </w:t>
      </w:r>
      <w:r w:rsidR="00B96520">
        <w:rPr>
          <w:rFonts w:ascii="Verdana" w:hAnsi="Verdana" w:cs="Arial"/>
          <w:sz w:val="22"/>
          <w:szCs w:val="22"/>
        </w:rPr>
        <w:t>those with supervisory responsibility</w:t>
      </w:r>
      <w:r w:rsidR="00D535A0" w:rsidRPr="00D535A0">
        <w:rPr>
          <w:rFonts w:ascii="Verdana" w:hAnsi="Verdana" w:cs="Arial"/>
          <w:sz w:val="22"/>
          <w:szCs w:val="22"/>
        </w:rPr>
        <w:t xml:space="preserve"> will have access to monthly </w:t>
      </w:r>
      <w:r w:rsidR="00B96520">
        <w:rPr>
          <w:rFonts w:ascii="Verdana" w:hAnsi="Verdana" w:cs="Arial"/>
          <w:sz w:val="22"/>
          <w:szCs w:val="22"/>
        </w:rPr>
        <w:t xml:space="preserve">external </w:t>
      </w:r>
      <w:r w:rsidR="00D535A0" w:rsidRPr="00D535A0">
        <w:rPr>
          <w:rFonts w:ascii="Verdana" w:hAnsi="Verdana" w:cs="Arial"/>
          <w:sz w:val="22"/>
          <w:szCs w:val="22"/>
        </w:rPr>
        <w:t>supervision.</w:t>
      </w:r>
    </w:p>
    <w:p w14:paraId="1DCAE653" w14:textId="77777777" w:rsidR="00081FD9" w:rsidRPr="00D535A0" w:rsidRDefault="00081FD9" w:rsidP="00731C81">
      <w:pPr>
        <w:pStyle w:val="ListParagraph"/>
        <w:rPr>
          <w:rFonts w:ascii="Verdana" w:hAnsi="Verdana"/>
        </w:rPr>
      </w:pPr>
    </w:p>
    <w:p w14:paraId="0BF2CF9A" w14:textId="77777777" w:rsidR="00385973" w:rsidRDefault="00385973" w:rsidP="00170246">
      <w:pPr>
        <w:pStyle w:val="ListParagraph"/>
        <w:ind w:left="0"/>
        <w:rPr>
          <w:rFonts w:ascii="Verdana" w:hAnsi="Verdana"/>
        </w:rPr>
      </w:pPr>
    </w:p>
    <w:p w14:paraId="7D130B6D" w14:textId="77777777" w:rsidR="00385973" w:rsidRDefault="00AE2815" w:rsidP="000A75D5">
      <w:pPr>
        <w:pStyle w:val="Bullets"/>
        <w:numPr>
          <w:ilvl w:val="0"/>
          <w:numId w:val="27"/>
        </w:numPr>
        <w:spacing w:after="0" w:line="240" w:lineRule="auto"/>
        <w:rPr>
          <w:rFonts w:ascii="Verdana" w:hAnsi="Verdana" w:cs="Arial"/>
          <w:sz w:val="22"/>
          <w:szCs w:val="22"/>
        </w:rPr>
      </w:pPr>
      <w:r>
        <w:rPr>
          <w:rFonts w:ascii="Verdana" w:hAnsi="Verdana" w:cs="Arial"/>
          <w:sz w:val="22"/>
          <w:szCs w:val="22"/>
        </w:rPr>
        <w:t>The service provider will provide opportunities for staff to develop specialisms by providing opportunities for training, CPD and secondments.</w:t>
      </w:r>
    </w:p>
    <w:p w14:paraId="5EAA558C" w14:textId="77777777" w:rsidR="00AE2815" w:rsidRDefault="00AE2815" w:rsidP="00731C81">
      <w:pPr>
        <w:pStyle w:val="ListParagraph"/>
        <w:rPr>
          <w:rFonts w:ascii="Verdana" w:hAnsi="Verdana"/>
        </w:rPr>
      </w:pPr>
    </w:p>
    <w:p w14:paraId="47A0CCED" w14:textId="77777777" w:rsidR="00AE2815" w:rsidRDefault="00AE2815" w:rsidP="000A75D5">
      <w:pPr>
        <w:pStyle w:val="Bullets"/>
        <w:numPr>
          <w:ilvl w:val="0"/>
          <w:numId w:val="27"/>
        </w:numPr>
        <w:spacing w:after="0" w:line="240" w:lineRule="auto"/>
        <w:rPr>
          <w:rFonts w:ascii="Verdana" w:hAnsi="Verdana" w:cs="Arial"/>
          <w:sz w:val="22"/>
          <w:szCs w:val="22"/>
        </w:rPr>
      </w:pPr>
      <w:r>
        <w:rPr>
          <w:rFonts w:ascii="Verdana" w:hAnsi="Verdana" w:cs="Arial"/>
          <w:sz w:val="22"/>
          <w:szCs w:val="22"/>
        </w:rPr>
        <w:t>The service provider will effectively manage the risks staff face throu</w:t>
      </w:r>
      <w:r w:rsidR="00577B1C">
        <w:rPr>
          <w:rFonts w:ascii="Verdana" w:hAnsi="Verdana" w:cs="Arial"/>
          <w:sz w:val="22"/>
          <w:szCs w:val="22"/>
        </w:rPr>
        <w:t>gh their wo</w:t>
      </w:r>
      <w:r w:rsidR="00E33B26">
        <w:rPr>
          <w:rFonts w:ascii="Verdana" w:hAnsi="Verdana" w:cs="Arial"/>
          <w:sz w:val="22"/>
          <w:szCs w:val="22"/>
        </w:rPr>
        <w:t>r</w:t>
      </w:r>
      <w:r w:rsidR="00577B1C">
        <w:rPr>
          <w:rFonts w:ascii="Verdana" w:hAnsi="Verdana" w:cs="Arial"/>
          <w:sz w:val="22"/>
          <w:szCs w:val="22"/>
        </w:rPr>
        <w:t xml:space="preserve">k, </w:t>
      </w:r>
      <w:r w:rsidR="00A768A4">
        <w:rPr>
          <w:rFonts w:ascii="Verdana" w:hAnsi="Verdana" w:cs="Arial"/>
          <w:sz w:val="22"/>
          <w:szCs w:val="22"/>
        </w:rPr>
        <w:t>provide access to</w:t>
      </w:r>
      <w:r>
        <w:rPr>
          <w:rFonts w:ascii="Verdana" w:hAnsi="Verdana" w:cs="Arial"/>
          <w:sz w:val="22"/>
          <w:szCs w:val="22"/>
        </w:rPr>
        <w:t xml:space="preserve"> independent supervision to all staff working with service users, and be able to address the situation where employees are victims or perpetrators.</w:t>
      </w:r>
    </w:p>
    <w:p w14:paraId="7EE27D9B" w14:textId="77777777" w:rsidR="006C7F45" w:rsidRDefault="006C7F45" w:rsidP="00731C81">
      <w:pPr>
        <w:pStyle w:val="ListParagraph"/>
        <w:rPr>
          <w:rFonts w:ascii="Verdana" w:hAnsi="Verdana"/>
        </w:rPr>
      </w:pPr>
    </w:p>
    <w:p w14:paraId="51F99786" w14:textId="77777777" w:rsidR="00513624" w:rsidRPr="00513624" w:rsidRDefault="003B6F74" w:rsidP="00731C81">
      <w:pPr>
        <w:autoSpaceDE w:val="0"/>
        <w:autoSpaceDN w:val="0"/>
        <w:adjustRightInd w:val="0"/>
        <w:spacing w:after="200"/>
        <w:rPr>
          <w:rFonts w:ascii="Verdana" w:hAnsi="Verdana" w:cs="Arial"/>
          <w:color w:val="000000"/>
          <w:sz w:val="22"/>
          <w:szCs w:val="22"/>
          <w:lang w:eastAsia="en-GB"/>
        </w:rPr>
      </w:pPr>
      <w:r>
        <w:rPr>
          <w:rFonts w:ascii="Verdana" w:hAnsi="Verdana" w:cs="Arial"/>
          <w:color w:val="000000"/>
          <w:sz w:val="22"/>
          <w:szCs w:val="22"/>
          <w:lang w:eastAsia="en-GB"/>
        </w:rPr>
        <w:t>The p</w:t>
      </w:r>
      <w:r w:rsidR="00513624" w:rsidRPr="00513624">
        <w:rPr>
          <w:rFonts w:ascii="Verdana" w:hAnsi="Verdana" w:cs="Arial"/>
          <w:color w:val="000000"/>
          <w:sz w:val="22"/>
          <w:szCs w:val="22"/>
          <w:lang w:eastAsia="en-GB"/>
        </w:rPr>
        <w:t>rovider will undertake an annual Training Needs Analysis and produce an action plan to ensure:</w:t>
      </w:r>
    </w:p>
    <w:p w14:paraId="6F36BF07" w14:textId="77777777" w:rsidR="00513624" w:rsidRPr="00513624" w:rsidRDefault="00513624" w:rsidP="000A75D5">
      <w:pPr>
        <w:numPr>
          <w:ilvl w:val="0"/>
          <w:numId w:val="30"/>
        </w:numPr>
        <w:autoSpaceDN w:val="0"/>
        <w:spacing w:after="200"/>
        <w:ind w:left="1080"/>
        <w:rPr>
          <w:rFonts w:ascii="Verdana" w:hAnsi="Verdana" w:cs="Arial"/>
          <w:color w:val="000000"/>
          <w:sz w:val="22"/>
          <w:szCs w:val="22"/>
        </w:rPr>
      </w:pPr>
      <w:r w:rsidRPr="00513624">
        <w:rPr>
          <w:rFonts w:ascii="Verdana" w:hAnsi="Verdana" w:cs="Arial"/>
          <w:sz w:val="22"/>
          <w:szCs w:val="22"/>
        </w:rPr>
        <w:t>All workers and their line-managers have, or are working towards, evidence of their basic competence in the field</w:t>
      </w:r>
    </w:p>
    <w:p w14:paraId="224B5719" w14:textId="77777777" w:rsidR="00513624" w:rsidRPr="00513624" w:rsidRDefault="00513624" w:rsidP="000A75D5">
      <w:pPr>
        <w:numPr>
          <w:ilvl w:val="0"/>
          <w:numId w:val="30"/>
        </w:numPr>
        <w:autoSpaceDN w:val="0"/>
        <w:spacing w:after="200"/>
        <w:ind w:left="1080"/>
        <w:rPr>
          <w:rFonts w:ascii="Verdana" w:hAnsi="Verdana" w:cs="Arial"/>
          <w:sz w:val="22"/>
          <w:szCs w:val="22"/>
        </w:rPr>
      </w:pPr>
      <w:r w:rsidRPr="00513624">
        <w:rPr>
          <w:rFonts w:ascii="Verdana" w:hAnsi="Verdana" w:cs="Arial"/>
          <w:sz w:val="22"/>
          <w:szCs w:val="22"/>
        </w:rPr>
        <w:t>All workers and their line-managers have completed, or are undertaking,  Safeguarding Children and Adults training commensurate with role</w:t>
      </w:r>
    </w:p>
    <w:p w14:paraId="3F590EC2" w14:textId="77777777" w:rsidR="00513624" w:rsidRPr="00513624" w:rsidRDefault="00513624" w:rsidP="000A75D5">
      <w:pPr>
        <w:numPr>
          <w:ilvl w:val="0"/>
          <w:numId w:val="30"/>
        </w:numPr>
        <w:autoSpaceDN w:val="0"/>
        <w:spacing w:after="200"/>
        <w:ind w:left="1080"/>
        <w:rPr>
          <w:rFonts w:ascii="Verdana" w:hAnsi="Verdana" w:cs="Arial"/>
          <w:sz w:val="22"/>
          <w:szCs w:val="22"/>
        </w:rPr>
      </w:pPr>
      <w:r w:rsidRPr="00513624">
        <w:rPr>
          <w:rFonts w:ascii="Verdana" w:hAnsi="Verdana" w:cs="Arial"/>
          <w:sz w:val="22"/>
          <w:szCs w:val="22"/>
        </w:rPr>
        <w:t>All line managers have completed, or are undertaking, a training course in line-management.</w:t>
      </w:r>
    </w:p>
    <w:p w14:paraId="5697F68D" w14:textId="77777777" w:rsidR="00513624" w:rsidRPr="0030185B" w:rsidRDefault="00513624" w:rsidP="000A75D5">
      <w:pPr>
        <w:numPr>
          <w:ilvl w:val="0"/>
          <w:numId w:val="30"/>
        </w:numPr>
        <w:autoSpaceDN w:val="0"/>
        <w:spacing w:after="200"/>
        <w:ind w:left="1080"/>
        <w:rPr>
          <w:rFonts w:ascii="Verdana" w:hAnsi="Verdana" w:cs="Arial"/>
          <w:color w:val="000000"/>
          <w:sz w:val="22"/>
          <w:szCs w:val="22"/>
        </w:rPr>
      </w:pPr>
      <w:r w:rsidRPr="00513624">
        <w:rPr>
          <w:rFonts w:ascii="Verdana" w:hAnsi="Verdana" w:cs="Arial"/>
          <w:sz w:val="22"/>
          <w:szCs w:val="22"/>
        </w:rPr>
        <w:t xml:space="preserve">All workers and their line-managers have the necessary levels of IT literacy </w:t>
      </w:r>
    </w:p>
    <w:p w14:paraId="1EDA6367" w14:textId="76E88F8A" w:rsidR="0030185B" w:rsidRPr="00513624" w:rsidRDefault="0030185B" w:rsidP="000A75D5">
      <w:pPr>
        <w:numPr>
          <w:ilvl w:val="0"/>
          <w:numId w:val="30"/>
        </w:numPr>
        <w:autoSpaceDN w:val="0"/>
        <w:spacing w:after="200"/>
        <w:ind w:left="1080"/>
        <w:rPr>
          <w:rFonts w:ascii="Verdana" w:hAnsi="Verdana" w:cs="Arial"/>
          <w:color w:val="000000"/>
          <w:sz w:val="22"/>
          <w:szCs w:val="22"/>
        </w:rPr>
      </w:pPr>
      <w:r>
        <w:rPr>
          <w:rFonts w:ascii="Verdana" w:hAnsi="Verdana" w:cs="Arial"/>
          <w:sz w:val="22"/>
          <w:szCs w:val="22"/>
        </w:rPr>
        <w:t xml:space="preserve">All staff and volunteers will </w:t>
      </w:r>
      <w:r w:rsidR="00A616C6">
        <w:rPr>
          <w:rFonts w:ascii="Verdana" w:hAnsi="Verdana" w:cs="Arial"/>
          <w:sz w:val="22"/>
          <w:szCs w:val="22"/>
        </w:rPr>
        <w:t>be required to be trained</w:t>
      </w:r>
      <w:r>
        <w:rPr>
          <w:rFonts w:ascii="Verdana" w:hAnsi="Verdana" w:cs="Arial"/>
          <w:sz w:val="22"/>
          <w:szCs w:val="22"/>
        </w:rPr>
        <w:t xml:space="preserve"> in Mental Health First Aid, Workshop </w:t>
      </w:r>
      <w:r w:rsidR="00B96520">
        <w:rPr>
          <w:rFonts w:ascii="Verdana" w:hAnsi="Verdana" w:cs="Arial"/>
          <w:sz w:val="22"/>
          <w:szCs w:val="22"/>
        </w:rPr>
        <w:t>to Raise Awareness of</w:t>
      </w:r>
      <w:r>
        <w:rPr>
          <w:rFonts w:ascii="Verdana" w:hAnsi="Verdana" w:cs="Arial"/>
          <w:sz w:val="22"/>
          <w:szCs w:val="22"/>
        </w:rPr>
        <w:t xml:space="preserve"> Prevent</w:t>
      </w:r>
      <w:r w:rsidR="00B96520">
        <w:rPr>
          <w:rFonts w:ascii="Verdana" w:hAnsi="Verdana" w:cs="Arial"/>
          <w:sz w:val="22"/>
          <w:szCs w:val="22"/>
        </w:rPr>
        <w:t xml:space="preserve"> (WRAP)</w:t>
      </w:r>
      <w:r>
        <w:rPr>
          <w:rFonts w:ascii="Verdana" w:hAnsi="Verdana" w:cs="Arial"/>
          <w:sz w:val="22"/>
          <w:szCs w:val="22"/>
        </w:rPr>
        <w:t>, Motivational Interviewing, Adverse Childhood Experiences and Trauma-informed approach</w:t>
      </w:r>
      <w:r w:rsidR="00B96520">
        <w:rPr>
          <w:rFonts w:ascii="Verdana" w:hAnsi="Verdana" w:cs="Arial"/>
          <w:sz w:val="22"/>
          <w:szCs w:val="22"/>
        </w:rPr>
        <w:t>es</w:t>
      </w:r>
      <w:r>
        <w:rPr>
          <w:rFonts w:ascii="Verdana" w:hAnsi="Verdana" w:cs="Arial"/>
          <w:sz w:val="22"/>
          <w:szCs w:val="22"/>
        </w:rPr>
        <w:t>, Drug Awareness, Alcohol Identification and Brief Advice</w:t>
      </w:r>
      <w:r w:rsidR="00B96520">
        <w:rPr>
          <w:rFonts w:ascii="Verdana" w:hAnsi="Verdana" w:cs="Arial"/>
          <w:sz w:val="22"/>
          <w:szCs w:val="22"/>
        </w:rPr>
        <w:t>, Applied Suicide Intervention Skills Training, (ASIST),</w:t>
      </w:r>
      <w:r w:rsidR="00033BEB">
        <w:rPr>
          <w:rFonts w:ascii="Verdana" w:hAnsi="Verdana" w:cs="Arial"/>
          <w:sz w:val="22"/>
          <w:szCs w:val="22"/>
        </w:rPr>
        <w:t>,</w:t>
      </w:r>
      <w:r w:rsidR="00B96520">
        <w:rPr>
          <w:rFonts w:ascii="Verdana" w:hAnsi="Verdana" w:cs="Arial"/>
          <w:sz w:val="22"/>
          <w:szCs w:val="22"/>
        </w:rPr>
        <w:t xml:space="preserve"> dual diagnosis</w:t>
      </w:r>
      <w:r w:rsidR="00033BEB">
        <w:rPr>
          <w:rFonts w:ascii="Verdana" w:hAnsi="Verdana" w:cs="Arial"/>
          <w:sz w:val="22"/>
          <w:szCs w:val="22"/>
        </w:rPr>
        <w:t>, Domestic Abuse Level 3, and Trauma-informed support</w:t>
      </w:r>
      <w:r w:rsidR="00B96520">
        <w:rPr>
          <w:rFonts w:ascii="Verdana" w:hAnsi="Verdana" w:cs="Arial"/>
          <w:sz w:val="22"/>
          <w:szCs w:val="22"/>
        </w:rPr>
        <w:t xml:space="preserve">. </w:t>
      </w:r>
    </w:p>
    <w:p w14:paraId="3B243AA3" w14:textId="77777777" w:rsidR="006C7F45" w:rsidRPr="00D535A0" w:rsidRDefault="006C7F45" w:rsidP="00731C81">
      <w:pPr>
        <w:pStyle w:val="Bullets"/>
        <w:spacing w:after="0" w:line="240" w:lineRule="auto"/>
        <w:ind w:left="227" w:hanging="227"/>
        <w:rPr>
          <w:rFonts w:ascii="Verdana" w:hAnsi="Verdana" w:cs="Arial"/>
          <w:sz w:val="22"/>
          <w:szCs w:val="22"/>
        </w:rPr>
      </w:pPr>
    </w:p>
    <w:p w14:paraId="77EA5F58" w14:textId="77777777" w:rsidR="00081FD9" w:rsidRDefault="00081FD9" w:rsidP="007D1853">
      <w:pPr>
        <w:pStyle w:val="Bullets"/>
        <w:spacing w:after="0" w:line="240" w:lineRule="auto"/>
        <w:ind w:left="227" w:hanging="227"/>
        <w:jc w:val="both"/>
        <w:outlineLvl w:val="0"/>
        <w:rPr>
          <w:rFonts w:ascii="Verdana" w:hAnsi="Verdana"/>
          <w:b/>
          <w:sz w:val="22"/>
          <w:szCs w:val="22"/>
        </w:rPr>
      </w:pPr>
    </w:p>
    <w:p w14:paraId="7558B4E4" w14:textId="77777777" w:rsidR="00BE0809" w:rsidRDefault="00BE0809" w:rsidP="007D1853">
      <w:pPr>
        <w:pStyle w:val="Bullets"/>
        <w:spacing w:after="0" w:line="240" w:lineRule="auto"/>
        <w:ind w:left="227" w:hanging="227"/>
        <w:jc w:val="both"/>
        <w:outlineLvl w:val="0"/>
        <w:rPr>
          <w:rFonts w:ascii="Verdana" w:hAnsi="Verdana"/>
          <w:b/>
          <w:sz w:val="22"/>
          <w:szCs w:val="22"/>
        </w:rPr>
      </w:pPr>
    </w:p>
    <w:p w14:paraId="67208DD4" w14:textId="77777777" w:rsidR="00BE0809" w:rsidRDefault="00BE0809" w:rsidP="007D1853">
      <w:pPr>
        <w:pStyle w:val="Bullets"/>
        <w:spacing w:after="0" w:line="240" w:lineRule="auto"/>
        <w:ind w:left="227" w:hanging="227"/>
        <w:jc w:val="both"/>
        <w:outlineLvl w:val="0"/>
        <w:rPr>
          <w:rFonts w:ascii="Verdana" w:hAnsi="Verdana"/>
          <w:b/>
          <w:sz w:val="22"/>
          <w:szCs w:val="22"/>
        </w:rPr>
      </w:pPr>
    </w:p>
    <w:p w14:paraId="66EDF9B8" w14:textId="77777777" w:rsidR="00657338" w:rsidRPr="00657338" w:rsidRDefault="00657338" w:rsidP="00657338">
      <w:pPr>
        <w:rPr>
          <w:rFonts w:ascii="Calibri" w:hAnsi="Calibri" w:cs="Calibri"/>
          <w:b/>
          <w:bCs/>
          <w:color w:val="000000"/>
          <w:szCs w:val="24"/>
        </w:rPr>
      </w:pPr>
      <w:r>
        <w:rPr>
          <w:rFonts w:ascii="Calibri" w:hAnsi="Calibri" w:cs="Calibri"/>
          <w:b/>
          <w:bCs/>
          <w:color w:val="000000"/>
          <w:szCs w:val="24"/>
        </w:rPr>
        <w:br w:type="page"/>
      </w:r>
      <w:r w:rsidRPr="00657338">
        <w:rPr>
          <w:rFonts w:ascii="Calibri" w:hAnsi="Calibri" w:cs="Calibri"/>
          <w:b/>
          <w:bCs/>
          <w:color w:val="000000"/>
          <w:szCs w:val="24"/>
        </w:rPr>
        <w:lastRenderedPageBreak/>
        <w:t>Appendix 1 – Equality and Diversity information</w:t>
      </w:r>
      <w:r w:rsidR="006A523B">
        <w:rPr>
          <w:rFonts w:ascii="Calibri" w:hAnsi="Calibri" w:cs="Calibri"/>
          <w:b/>
          <w:bCs/>
          <w:color w:val="000000"/>
          <w:szCs w:val="24"/>
        </w:rPr>
        <w:t xml:space="preserve"> </w:t>
      </w:r>
    </w:p>
    <w:tbl>
      <w:tblPr>
        <w:tblW w:w="0" w:type="auto"/>
        <w:tblInd w:w="-3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000000" w:fill="FFFFFF"/>
        <w:tblLook w:val="04A0" w:firstRow="1" w:lastRow="0" w:firstColumn="1" w:lastColumn="0" w:noHBand="0" w:noVBand="1"/>
      </w:tblPr>
      <w:tblGrid>
        <w:gridCol w:w="730"/>
        <w:gridCol w:w="4250"/>
        <w:gridCol w:w="669"/>
        <w:gridCol w:w="669"/>
        <w:gridCol w:w="669"/>
        <w:gridCol w:w="574"/>
      </w:tblGrid>
      <w:tr w:rsidR="00033BEB" w:rsidRPr="00657338" w14:paraId="4878BD80" w14:textId="77777777" w:rsidTr="005F707A">
        <w:trPr>
          <w:trHeight w:val="836"/>
        </w:trPr>
        <w:tc>
          <w:tcPr>
            <w:tcW w:w="730" w:type="dxa"/>
            <w:shd w:val="clear" w:color="000000" w:fill="FFFFFF"/>
            <w:vAlign w:val="center"/>
          </w:tcPr>
          <w:p w14:paraId="46A7AD67" w14:textId="77777777" w:rsidR="00033BEB" w:rsidRPr="00657338" w:rsidRDefault="00033BEB" w:rsidP="00657338">
            <w:pPr>
              <w:rPr>
                <w:rFonts w:ascii="Verdana" w:hAnsi="Verdana"/>
                <w:b/>
                <w:color w:val="000000"/>
                <w:sz w:val="20"/>
                <w:lang w:eastAsia="en-GB"/>
              </w:rPr>
            </w:pPr>
            <w:r w:rsidRPr="00657338">
              <w:rPr>
                <w:rFonts w:ascii="Verdana" w:hAnsi="Verdana"/>
                <w:b/>
                <w:color w:val="000000"/>
                <w:sz w:val="20"/>
                <w:lang w:eastAsia="en-GB"/>
              </w:rPr>
              <w:t>Ref no</w:t>
            </w:r>
          </w:p>
        </w:tc>
        <w:tc>
          <w:tcPr>
            <w:tcW w:w="4250" w:type="dxa"/>
            <w:shd w:val="clear" w:color="000000" w:fill="FFFFFF"/>
            <w:vAlign w:val="center"/>
          </w:tcPr>
          <w:p w14:paraId="29B42688" w14:textId="77777777" w:rsidR="00033BEB" w:rsidRPr="00657338" w:rsidRDefault="00033BEB" w:rsidP="00657338">
            <w:pPr>
              <w:rPr>
                <w:rFonts w:ascii="Verdana" w:hAnsi="Verdana"/>
                <w:b/>
                <w:color w:val="000000"/>
                <w:sz w:val="20"/>
                <w:lang w:eastAsia="en-GB"/>
              </w:rPr>
            </w:pPr>
            <w:r w:rsidRPr="00657338">
              <w:rPr>
                <w:rFonts w:ascii="Verdana" w:hAnsi="Verdana"/>
                <w:b/>
                <w:color w:val="000000"/>
                <w:sz w:val="20"/>
                <w:lang w:eastAsia="en-GB"/>
              </w:rPr>
              <w:t>Description</w:t>
            </w:r>
          </w:p>
        </w:tc>
        <w:tc>
          <w:tcPr>
            <w:tcW w:w="669" w:type="dxa"/>
            <w:shd w:val="clear" w:color="000000" w:fill="FFFFFF"/>
            <w:vAlign w:val="center"/>
          </w:tcPr>
          <w:p w14:paraId="7F36E846" w14:textId="77777777" w:rsidR="00033BEB" w:rsidRPr="00657338" w:rsidRDefault="00033BEB" w:rsidP="00657338">
            <w:pPr>
              <w:rPr>
                <w:rFonts w:ascii="Verdana" w:hAnsi="Verdana"/>
                <w:b/>
                <w:color w:val="000000"/>
                <w:sz w:val="20"/>
                <w:lang w:eastAsia="en-GB"/>
              </w:rPr>
            </w:pPr>
            <w:r w:rsidRPr="00657338">
              <w:rPr>
                <w:rFonts w:ascii="Verdana" w:hAnsi="Verdana"/>
                <w:b/>
                <w:color w:val="000000"/>
                <w:sz w:val="20"/>
                <w:lang w:eastAsia="en-GB"/>
              </w:rPr>
              <w:t>Q1</w:t>
            </w:r>
          </w:p>
        </w:tc>
        <w:tc>
          <w:tcPr>
            <w:tcW w:w="669" w:type="dxa"/>
            <w:shd w:val="clear" w:color="000000" w:fill="FFFFFF"/>
            <w:vAlign w:val="center"/>
          </w:tcPr>
          <w:p w14:paraId="7879C075" w14:textId="77777777" w:rsidR="00033BEB" w:rsidRPr="00657338" w:rsidRDefault="00033BEB" w:rsidP="00657338">
            <w:pPr>
              <w:rPr>
                <w:rFonts w:ascii="Verdana" w:hAnsi="Verdana"/>
                <w:b/>
                <w:color w:val="000000"/>
                <w:sz w:val="20"/>
                <w:lang w:eastAsia="en-GB"/>
              </w:rPr>
            </w:pPr>
            <w:r w:rsidRPr="00657338">
              <w:rPr>
                <w:rFonts w:ascii="Verdana" w:hAnsi="Verdana"/>
                <w:b/>
                <w:color w:val="000000"/>
                <w:sz w:val="20"/>
                <w:lang w:eastAsia="en-GB"/>
              </w:rPr>
              <w:t>Q2</w:t>
            </w:r>
          </w:p>
        </w:tc>
        <w:tc>
          <w:tcPr>
            <w:tcW w:w="669" w:type="dxa"/>
            <w:shd w:val="clear" w:color="000000" w:fill="FFFFFF"/>
            <w:vAlign w:val="center"/>
          </w:tcPr>
          <w:p w14:paraId="71D95298" w14:textId="77777777" w:rsidR="00033BEB" w:rsidRPr="00657338" w:rsidRDefault="00033BEB" w:rsidP="00657338">
            <w:pPr>
              <w:rPr>
                <w:rFonts w:ascii="Verdana" w:hAnsi="Verdana"/>
                <w:b/>
                <w:color w:val="000000"/>
                <w:sz w:val="20"/>
                <w:lang w:eastAsia="en-GB"/>
              </w:rPr>
            </w:pPr>
            <w:r w:rsidRPr="00657338">
              <w:rPr>
                <w:rFonts w:ascii="Verdana" w:hAnsi="Verdana"/>
                <w:b/>
                <w:color w:val="000000"/>
                <w:sz w:val="20"/>
                <w:lang w:eastAsia="en-GB"/>
              </w:rPr>
              <w:t>Q3</w:t>
            </w:r>
          </w:p>
        </w:tc>
        <w:tc>
          <w:tcPr>
            <w:tcW w:w="574" w:type="dxa"/>
            <w:shd w:val="clear" w:color="000000" w:fill="FFFFFF"/>
            <w:vAlign w:val="center"/>
          </w:tcPr>
          <w:p w14:paraId="3942886E" w14:textId="77777777" w:rsidR="00033BEB" w:rsidRPr="00657338" w:rsidRDefault="00033BEB" w:rsidP="00657338">
            <w:pPr>
              <w:rPr>
                <w:rFonts w:ascii="Verdana" w:hAnsi="Verdana"/>
                <w:b/>
                <w:color w:val="000000"/>
                <w:sz w:val="20"/>
                <w:lang w:eastAsia="en-GB"/>
              </w:rPr>
            </w:pPr>
            <w:r w:rsidRPr="00657338">
              <w:rPr>
                <w:rFonts w:ascii="Verdana" w:hAnsi="Verdana"/>
                <w:b/>
                <w:color w:val="000000"/>
                <w:sz w:val="20"/>
                <w:lang w:eastAsia="en-GB"/>
              </w:rPr>
              <w:t>Q4</w:t>
            </w:r>
          </w:p>
        </w:tc>
      </w:tr>
      <w:tr w:rsidR="00033BEB" w:rsidRPr="00657338" w14:paraId="4FF08328" w14:textId="77777777" w:rsidTr="005F707A">
        <w:trPr>
          <w:trHeight w:val="836"/>
        </w:trPr>
        <w:tc>
          <w:tcPr>
            <w:tcW w:w="730" w:type="dxa"/>
            <w:shd w:val="clear" w:color="000000" w:fill="FFFFFF"/>
            <w:vAlign w:val="center"/>
            <w:hideMark/>
          </w:tcPr>
          <w:p w14:paraId="449B4445"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E1</w:t>
            </w:r>
          </w:p>
        </w:tc>
        <w:tc>
          <w:tcPr>
            <w:tcW w:w="4250" w:type="dxa"/>
            <w:shd w:val="clear" w:color="000000" w:fill="FFFFFF"/>
            <w:vAlign w:val="center"/>
            <w:hideMark/>
          </w:tcPr>
          <w:p w14:paraId="1396D7CC"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adult clients of non-acute sexual violence against them</w:t>
            </w:r>
          </w:p>
        </w:tc>
        <w:tc>
          <w:tcPr>
            <w:tcW w:w="669" w:type="dxa"/>
            <w:shd w:val="clear" w:color="000000" w:fill="FFFFFF"/>
          </w:tcPr>
          <w:p w14:paraId="1CE16096"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0D432C2B"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650220A5"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1DAB4E88" w14:textId="77777777" w:rsidR="00033BEB" w:rsidRPr="00657338" w:rsidRDefault="00033BEB" w:rsidP="00657338">
            <w:pPr>
              <w:rPr>
                <w:rFonts w:ascii="Verdana" w:hAnsi="Verdana"/>
                <w:color w:val="000000"/>
                <w:sz w:val="20"/>
                <w:lang w:eastAsia="en-GB"/>
              </w:rPr>
            </w:pPr>
          </w:p>
        </w:tc>
      </w:tr>
      <w:tr w:rsidR="00033BEB" w:rsidRPr="00657338" w14:paraId="471E56D6" w14:textId="77777777" w:rsidTr="005F707A">
        <w:trPr>
          <w:trHeight w:val="692"/>
        </w:trPr>
        <w:tc>
          <w:tcPr>
            <w:tcW w:w="730" w:type="dxa"/>
            <w:shd w:val="clear" w:color="000000" w:fill="FFFFFF"/>
            <w:vAlign w:val="center"/>
            <w:hideMark/>
          </w:tcPr>
          <w:p w14:paraId="523D56E5"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E2</w:t>
            </w:r>
          </w:p>
        </w:tc>
        <w:tc>
          <w:tcPr>
            <w:tcW w:w="4250" w:type="dxa"/>
            <w:shd w:val="clear" w:color="000000" w:fill="FFFFFF"/>
            <w:vAlign w:val="center"/>
            <w:hideMark/>
          </w:tcPr>
          <w:p w14:paraId="163B63B7"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Female Genital Mutilation (FGM) cases</w:t>
            </w:r>
          </w:p>
        </w:tc>
        <w:tc>
          <w:tcPr>
            <w:tcW w:w="669" w:type="dxa"/>
            <w:shd w:val="clear" w:color="000000" w:fill="FFFFFF"/>
          </w:tcPr>
          <w:p w14:paraId="7F6D12C2"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6758DEC"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36D24A83"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3C814AC6" w14:textId="77777777" w:rsidR="00033BEB" w:rsidRPr="00657338" w:rsidRDefault="00033BEB" w:rsidP="00657338">
            <w:pPr>
              <w:rPr>
                <w:rFonts w:ascii="Verdana" w:hAnsi="Verdana"/>
                <w:color w:val="000000"/>
                <w:sz w:val="20"/>
                <w:lang w:eastAsia="en-GB"/>
              </w:rPr>
            </w:pPr>
          </w:p>
        </w:tc>
      </w:tr>
      <w:tr w:rsidR="00033BEB" w:rsidRPr="00657338" w14:paraId="0498A3EC" w14:textId="77777777" w:rsidTr="005F707A">
        <w:trPr>
          <w:trHeight w:val="646"/>
        </w:trPr>
        <w:tc>
          <w:tcPr>
            <w:tcW w:w="730" w:type="dxa"/>
            <w:shd w:val="clear" w:color="000000" w:fill="FFFFFF"/>
            <w:vAlign w:val="center"/>
            <w:hideMark/>
          </w:tcPr>
          <w:p w14:paraId="0A21FC43"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E3</w:t>
            </w:r>
          </w:p>
        </w:tc>
        <w:tc>
          <w:tcPr>
            <w:tcW w:w="4250" w:type="dxa"/>
            <w:shd w:val="clear" w:color="000000" w:fill="FFFFFF"/>
            <w:vAlign w:val="center"/>
            <w:hideMark/>
          </w:tcPr>
          <w:p w14:paraId="54D75CB2"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Honour Based Abuse (HBA) cases</w:t>
            </w:r>
          </w:p>
        </w:tc>
        <w:tc>
          <w:tcPr>
            <w:tcW w:w="669" w:type="dxa"/>
            <w:shd w:val="clear" w:color="000000" w:fill="FFFFFF"/>
          </w:tcPr>
          <w:p w14:paraId="650C0801" w14:textId="77777777" w:rsidR="00033BEB" w:rsidRPr="00657338" w:rsidRDefault="00033BEB" w:rsidP="00657338">
            <w:pPr>
              <w:spacing w:after="200" w:line="276" w:lineRule="auto"/>
              <w:rPr>
                <w:rFonts w:ascii="Verdana" w:eastAsia="Calibri" w:hAnsi="Verdana"/>
                <w:sz w:val="20"/>
              </w:rPr>
            </w:pPr>
          </w:p>
        </w:tc>
        <w:tc>
          <w:tcPr>
            <w:tcW w:w="669" w:type="dxa"/>
            <w:shd w:val="clear" w:color="000000" w:fill="FFFFFF"/>
          </w:tcPr>
          <w:p w14:paraId="199C0B6C" w14:textId="77777777" w:rsidR="00033BEB" w:rsidRPr="00657338" w:rsidRDefault="00033BEB" w:rsidP="00657338">
            <w:pPr>
              <w:spacing w:after="200" w:line="276" w:lineRule="auto"/>
              <w:rPr>
                <w:rFonts w:ascii="Verdana" w:eastAsia="Calibri" w:hAnsi="Verdana"/>
                <w:sz w:val="20"/>
              </w:rPr>
            </w:pPr>
          </w:p>
        </w:tc>
        <w:tc>
          <w:tcPr>
            <w:tcW w:w="669" w:type="dxa"/>
            <w:shd w:val="clear" w:color="000000" w:fill="FFFFFF"/>
          </w:tcPr>
          <w:p w14:paraId="126EE7C8" w14:textId="77777777" w:rsidR="00033BEB" w:rsidRPr="00657338" w:rsidRDefault="00033BEB" w:rsidP="00657338">
            <w:pPr>
              <w:spacing w:after="200" w:line="276" w:lineRule="auto"/>
              <w:rPr>
                <w:rFonts w:ascii="Verdana" w:eastAsia="Calibri" w:hAnsi="Verdana"/>
                <w:sz w:val="20"/>
              </w:rPr>
            </w:pPr>
          </w:p>
        </w:tc>
        <w:tc>
          <w:tcPr>
            <w:tcW w:w="574" w:type="dxa"/>
            <w:shd w:val="clear" w:color="000000" w:fill="FFFFFF"/>
          </w:tcPr>
          <w:p w14:paraId="43BEAA50" w14:textId="77777777" w:rsidR="00033BEB" w:rsidRPr="00657338" w:rsidRDefault="00033BEB" w:rsidP="00657338">
            <w:pPr>
              <w:spacing w:after="200" w:line="276" w:lineRule="auto"/>
              <w:rPr>
                <w:rFonts w:ascii="Verdana" w:eastAsia="Calibri" w:hAnsi="Verdana"/>
                <w:sz w:val="20"/>
              </w:rPr>
            </w:pPr>
          </w:p>
        </w:tc>
      </w:tr>
      <w:tr w:rsidR="00033BEB" w:rsidRPr="00657338" w14:paraId="31ACC9FC" w14:textId="77777777" w:rsidTr="005F707A">
        <w:trPr>
          <w:trHeight w:val="542"/>
        </w:trPr>
        <w:tc>
          <w:tcPr>
            <w:tcW w:w="730" w:type="dxa"/>
            <w:shd w:val="clear" w:color="000000" w:fill="FFFFFF"/>
            <w:vAlign w:val="center"/>
            <w:hideMark/>
          </w:tcPr>
          <w:p w14:paraId="044EF32D"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w:t>
            </w:r>
            <w:r>
              <w:rPr>
                <w:rFonts w:ascii="Verdana" w:hAnsi="Verdana"/>
                <w:color w:val="000000"/>
                <w:sz w:val="20"/>
                <w:lang w:eastAsia="en-GB"/>
              </w:rPr>
              <w:t>4</w:t>
            </w:r>
          </w:p>
        </w:tc>
        <w:tc>
          <w:tcPr>
            <w:tcW w:w="4250" w:type="dxa"/>
            <w:shd w:val="clear" w:color="000000" w:fill="FFFFFF"/>
            <w:vAlign w:val="center"/>
            <w:hideMark/>
          </w:tcPr>
          <w:p w14:paraId="63D3BDEB"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female clients (18+)</w:t>
            </w:r>
          </w:p>
        </w:tc>
        <w:tc>
          <w:tcPr>
            <w:tcW w:w="669" w:type="dxa"/>
            <w:shd w:val="clear" w:color="000000" w:fill="FFFFFF"/>
          </w:tcPr>
          <w:p w14:paraId="4D29BF88" w14:textId="77777777" w:rsidR="00033BEB" w:rsidRPr="00657338" w:rsidRDefault="00033BEB" w:rsidP="000A75D5">
            <w:pPr>
              <w:numPr>
                <w:ilvl w:val="0"/>
                <w:numId w:val="51"/>
              </w:numPr>
              <w:spacing w:after="200" w:line="276" w:lineRule="auto"/>
              <w:contextualSpacing/>
              <w:rPr>
                <w:rFonts w:ascii="Verdana" w:hAnsi="Verdana"/>
                <w:color w:val="000000"/>
                <w:sz w:val="20"/>
                <w:lang w:eastAsia="en-GB"/>
              </w:rPr>
            </w:pPr>
          </w:p>
        </w:tc>
        <w:tc>
          <w:tcPr>
            <w:tcW w:w="669" w:type="dxa"/>
            <w:shd w:val="clear" w:color="000000" w:fill="FFFFFF"/>
          </w:tcPr>
          <w:p w14:paraId="55A5921B" w14:textId="77777777" w:rsidR="00033BEB" w:rsidRPr="00657338" w:rsidRDefault="00033BEB" w:rsidP="000A75D5">
            <w:pPr>
              <w:numPr>
                <w:ilvl w:val="0"/>
                <w:numId w:val="51"/>
              </w:numPr>
              <w:spacing w:after="200" w:line="276" w:lineRule="auto"/>
              <w:contextualSpacing/>
              <w:rPr>
                <w:rFonts w:ascii="Verdana" w:hAnsi="Verdana"/>
                <w:color w:val="000000"/>
                <w:sz w:val="20"/>
                <w:lang w:eastAsia="en-GB"/>
              </w:rPr>
            </w:pPr>
          </w:p>
        </w:tc>
        <w:tc>
          <w:tcPr>
            <w:tcW w:w="669" w:type="dxa"/>
            <w:shd w:val="clear" w:color="000000" w:fill="FFFFFF"/>
          </w:tcPr>
          <w:p w14:paraId="4BE2FD82" w14:textId="77777777" w:rsidR="00033BEB" w:rsidRPr="00657338" w:rsidRDefault="00033BEB" w:rsidP="000A75D5">
            <w:pPr>
              <w:numPr>
                <w:ilvl w:val="0"/>
                <w:numId w:val="51"/>
              </w:numPr>
              <w:spacing w:after="200" w:line="276" w:lineRule="auto"/>
              <w:contextualSpacing/>
              <w:rPr>
                <w:rFonts w:ascii="Verdana" w:hAnsi="Verdana"/>
                <w:color w:val="000000"/>
                <w:sz w:val="20"/>
                <w:lang w:eastAsia="en-GB"/>
              </w:rPr>
            </w:pPr>
          </w:p>
        </w:tc>
        <w:tc>
          <w:tcPr>
            <w:tcW w:w="574" w:type="dxa"/>
            <w:shd w:val="clear" w:color="000000" w:fill="FFFFFF"/>
          </w:tcPr>
          <w:p w14:paraId="5E244D0D" w14:textId="77777777" w:rsidR="00033BEB" w:rsidRPr="00657338" w:rsidRDefault="00033BEB" w:rsidP="000A75D5">
            <w:pPr>
              <w:numPr>
                <w:ilvl w:val="0"/>
                <w:numId w:val="51"/>
              </w:numPr>
              <w:spacing w:after="200" w:line="276" w:lineRule="auto"/>
              <w:contextualSpacing/>
              <w:rPr>
                <w:rFonts w:ascii="Verdana" w:hAnsi="Verdana"/>
                <w:color w:val="000000"/>
                <w:sz w:val="20"/>
                <w:lang w:eastAsia="en-GB"/>
              </w:rPr>
            </w:pPr>
          </w:p>
        </w:tc>
      </w:tr>
      <w:tr w:rsidR="00033BEB" w:rsidRPr="00657338" w14:paraId="2EDD7A0F" w14:textId="77777777" w:rsidTr="005F707A">
        <w:trPr>
          <w:trHeight w:val="700"/>
        </w:trPr>
        <w:tc>
          <w:tcPr>
            <w:tcW w:w="730" w:type="dxa"/>
            <w:shd w:val="clear" w:color="000000" w:fill="FFFFFF"/>
            <w:vAlign w:val="center"/>
            <w:hideMark/>
          </w:tcPr>
          <w:p w14:paraId="0501627D"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w:t>
            </w:r>
            <w:r>
              <w:rPr>
                <w:rFonts w:ascii="Verdana" w:hAnsi="Verdana"/>
                <w:color w:val="000000"/>
                <w:sz w:val="20"/>
                <w:lang w:eastAsia="en-GB"/>
              </w:rPr>
              <w:t>6</w:t>
            </w:r>
          </w:p>
        </w:tc>
        <w:tc>
          <w:tcPr>
            <w:tcW w:w="4250" w:type="dxa"/>
            <w:shd w:val="clear" w:color="000000" w:fill="FFFFFF"/>
            <w:vAlign w:val="center"/>
            <w:hideMark/>
          </w:tcPr>
          <w:p w14:paraId="212C1361"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clients with gender reassignment (Transgender)</w:t>
            </w:r>
          </w:p>
        </w:tc>
        <w:tc>
          <w:tcPr>
            <w:tcW w:w="669" w:type="dxa"/>
            <w:shd w:val="clear" w:color="000000" w:fill="FFFFFF"/>
          </w:tcPr>
          <w:p w14:paraId="32F02C08"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42D606CC"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27CF9C6C"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62B0ACAE" w14:textId="77777777" w:rsidR="00033BEB" w:rsidRPr="00657338" w:rsidRDefault="00033BEB" w:rsidP="00657338">
            <w:pPr>
              <w:rPr>
                <w:rFonts w:ascii="Verdana" w:hAnsi="Verdana"/>
                <w:color w:val="000000"/>
                <w:sz w:val="20"/>
                <w:lang w:eastAsia="en-GB"/>
              </w:rPr>
            </w:pPr>
          </w:p>
        </w:tc>
      </w:tr>
      <w:tr w:rsidR="00033BEB" w:rsidRPr="00657338" w14:paraId="3164AEB4" w14:textId="77777777" w:rsidTr="005F707A">
        <w:trPr>
          <w:trHeight w:val="554"/>
        </w:trPr>
        <w:tc>
          <w:tcPr>
            <w:tcW w:w="730" w:type="dxa"/>
            <w:shd w:val="clear" w:color="000000" w:fill="FFFFFF"/>
            <w:vAlign w:val="center"/>
            <w:hideMark/>
          </w:tcPr>
          <w:p w14:paraId="025D8644"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w:t>
            </w:r>
            <w:r>
              <w:rPr>
                <w:rFonts w:ascii="Verdana" w:hAnsi="Verdana"/>
                <w:color w:val="000000"/>
                <w:sz w:val="20"/>
                <w:lang w:eastAsia="en-GB"/>
              </w:rPr>
              <w:t>7</w:t>
            </w:r>
          </w:p>
        </w:tc>
        <w:tc>
          <w:tcPr>
            <w:tcW w:w="4250" w:type="dxa"/>
            <w:shd w:val="clear" w:color="000000" w:fill="FFFFFF"/>
            <w:vAlign w:val="center"/>
            <w:hideMark/>
          </w:tcPr>
          <w:p w14:paraId="58F48EE2"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BAMER clients</w:t>
            </w:r>
          </w:p>
        </w:tc>
        <w:tc>
          <w:tcPr>
            <w:tcW w:w="669" w:type="dxa"/>
            <w:shd w:val="clear" w:color="000000" w:fill="FFFFFF"/>
          </w:tcPr>
          <w:p w14:paraId="391A5193"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41B83AFC"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53BBB36E"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62DF73A7" w14:textId="77777777" w:rsidR="00033BEB" w:rsidRPr="00657338" w:rsidRDefault="00033BEB" w:rsidP="00657338">
            <w:pPr>
              <w:rPr>
                <w:rFonts w:ascii="Verdana" w:hAnsi="Verdana"/>
                <w:color w:val="000000"/>
                <w:sz w:val="20"/>
                <w:lang w:eastAsia="en-GB"/>
              </w:rPr>
            </w:pPr>
          </w:p>
        </w:tc>
      </w:tr>
      <w:tr w:rsidR="00033BEB" w:rsidRPr="00657338" w14:paraId="5121FC6C" w14:textId="77777777" w:rsidTr="005F707A">
        <w:trPr>
          <w:trHeight w:val="548"/>
        </w:trPr>
        <w:tc>
          <w:tcPr>
            <w:tcW w:w="730" w:type="dxa"/>
            <w:shd w:val="clear" w:color="000000" w:fill="FFFFFF"/>
            <w:vAlign w:val="center"/>
            <w:hideMark/>
          </w:tcPr>
          <w:p w14:paraId="4BECC173"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w:t>
            </w:r>
            <w:r>
              <w:rPr>
                <w:rFonts w:ascii="Verdana" w:hAnsi="Verdana"/>
                <w:color w:val="000000"/>
                <w:sz w:val="20"/>
                <w:lang w:eastAsia="en-GB"/>
              </w:rPr>
              <w:t>8</w:t>
            </w:r>
          </w:p>
        </w:tc>
        <w:tc>
          <w:tcPr>
            <w:tcW w:w="4250" w:type="dxa"/>
            <w:shd w:val="clear" w:color="000000" w:fill="FFFFFF"/>
            <w:vAlign w:val="center"/>
            <w:hideMark/>
          </w:tcPr>
          <w:p w14:paraId="54C624AE"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LGBQI+ clients</w:t>
            </w:r>
          </w:p>
        </w:tc>
        <w:tc>
          <w:tcPr>
            <w:tcW w:w="669" w:type="dxa"/>
            <w:shd w:val="clear" w:color="000000" w:fill="FFFFFF"/>
          </w:tcPr>
          <w:p w14:paraId="507A0120"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738A0143"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05F62FA"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3664B935" w14:textId="77777777" w:rsidR="00033BEB" w:rsidRPr="00657338" w:rsidRDefault="00033BEB" w:rsidP="00657338">
            <w:pPr>
              <w:rPr>
                <w:rFonts w:ascii="Verdana" w:hAnsi="Verdana"/>
                <w:color w:val="000000"/>
                <w:sz w:val="20"/>
                <w:lang w:eastAsia="en-GB"/>
              </w:rPr>
            </w:pPr>
          </w:p>
        </w:tc>
      </w:tr>
      <w:tr w:rsidR="00033BEB" w:rsidRPr="00657338" w14:paraId="6B11176C" w14:textId="77777777" w:rsidTr="005F707A">
        <w:trPr>
          <w:trHeight w:val="702"/>
        </w:trPr>
        <w:tc>
          <w:tcPr>
            <w:tcW w:w="730" w:type="dxa"/>
            <w:shd w:val="clear" w:color="000000" w:fill="FFFFFF"/>
            <w:vAlign w:val="center"/>
            <w:hideMark/>
          </w:tcPr>
          <w:p w14:paraId="12061314"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w:t>
            </w:r>
            <w:r>
              <w:rPr>
                <w:rFonts w:ascii="Verdana" w:hAnsi="Verdana"/>
                <w:color w:val="000000"/>
                <w:sz w:val="20"/>
                <w:lang w:eastAsia="en-GB"/>
              </w:rPr>
              <w:t>9</w:t>
            </w:r>
          </w:p>
        </w:tc>
        <w:tc>
          <w:tcPr>
            <w:tcW w:w="4250" w:type="dxa"/>
            <w:shd w:val="clear" w:color="000000" w:fill="FFFFFF"/>
            <w:vAlign w:val="center"/>
            <w:hideMark/>
          </w:tcPr>
          <w:p w14:paraId="0E16A223"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clients that are pregnant</w:t>
            </w:r>
          </w:p>
        </w:tc>
        <w:tc>
          <w:tcPr>
            <w:tcW w:w="669" w:type="dxa"/>
            <w:shd w:val="clear" w:color="000000" w:fill="FFFFFF"/>
          </w:tcPr>
          <w:p w14:paraId="1556D137"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3EA4DCCF"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55B7C305"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05C17E25" w14:textId="77777777" w:rsidR="00033BEB" w:rsidRPr="00657338" w:rsidRDefault="00033BEB" w:rsidP="00657338">
            <w:pPr>
              <w:rPr>
                <w:rFonts w:ascii="Verdana" w:hAnsi="Verdana"/>
                <w:color w:val="000000"/>
                <w:sz w:val="20"/>
                <w:lang w:eastAsia="en-GB"/>
              </w:rPr>
            </w:pPr>
          </w:p>
        </w:tc>
      </w:tr>
      <w:tr w:rsidR="00033BEB" w:rsidRPr="00657338" w14:paraId="4A9AECA3" w14:textId="77777777" w:rsidTr="005F707A">
        <w:trPr>
          <w:trHeight w:val="826"/>
        </w:trPr>
        <w:tc>
          <w:tcPr>
            <w:tcW w:w="730" w:type="dxa"/>
            <w:shd w:val="clear" w:color="000000" w:fill="FFFFFF"/>
            <w:vAlign w:val="center"/>
            <w:hideMark/>
          </w:tcPr>
          <w:p w14:paraId="1F181375"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E1</w:t>
            </w:r>
            <w:r>
              <w:rPr>
                <w:rFonts w:ascii="Verdana" w:hAnsi="Verdana"/>
                <w:color w:val="000000"/>
                <w:sz w:val="20"/>
                <w:lang w:eastAsia="en-GB"/>
              </w:rPr>
              <w:t>0</w:t>
            </w:r>
          </w:p>
        </w:tc>
        <w:tc>
          <w:tcPr>
            <w:tcW w:w="4250" w:type="dxa"/>
            <w:shd w:val="clear" w:color="000000" w:fill="FFFFFF"/>
            <w:vAlign w:val="center"/>
            <w:hideMark/>
          </w:tcPr>
          <w:p w14:paraId="79AF2E24"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clients with physical disability</w:t>
            </w:r>
          </w:p>
        </w:tc>
        <w:tc>
          <w:tcPr>
            <w:tcW w:w="669" w:type="dxa"/>
            <w:shd w:val="clear" w:color="000000" w:fill="FFFFFF"/>
          </w:tcPr>
          <w:p w14:paraId="508A1596"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5C6AF4BB"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0E3B9097"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1E269E7D" w14:textId="77777777" w:rsidR="00033BEB" w:rsidRPr="00657338" w:rsidRDefault="00033BEB" w:rsidP="00657338">
            <w:pPr>
              <w:rPr>
                <w:rFonts w:ascii="Verdana" w:hAnsi="Verdana"/>
                <w:color w:val="000000"/>
                <w:sz w:val="20"/>
                <w:lang w:eastAsia="en-GB"/>
              </w:rPr>
            </w:pPr>
          </w:p>
        </w:tc>
      </w:tr>
      <w:tr w:rsidR="00033BEB" w:rsidRPr="00657338" w14:paraId="27FDBD19" w14:textId="77777777" w:rsidTr="005F707A">
        <w:trPr>
          <w:trHeight w:val="824"/>
        </w:trPr>
        <w:tc>
          <w:tcPr>
            <w:tcW w:w="730" w:type="dxa"/>
            <w:shd w:val="clear" w:color="000000" w:fill="FFFFFF"/>
            <w:vAlign w:val="center"/>
            <w:hideMark/>
          </w:tcPr>
          <w:p w14:paraId="0A1F6973"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E1</w:t>
            </w:r>
            <w:r>
              <w:rPr>
                <w:rFonts w:ascii="Verdana" w:hAnsi="Verdana"/>
                <w:color w:val="000000"/>
                <w:sz w:val="20"/>
                <w:lang w:eastAsia="en-GB"/>
              </w:rPr>
              <w:t>1</w:t>
            </w:r>
          </w:p>
        </w:tc>
        <w:tc>
          <w:tcPr>
            <w:tcW w:w="4250" w:type="dxa"/>
            <w:shd w:val="clear" w:color="000000" w:fill="FFFFFF"/>
            <w:vAlign w:val="center"/>
            <w:hideMark/>
          </w:tcPr>
          <w:p w14:paraId="721D0C4F"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clients with visual disability</w:t>
            </w:r>
          </w:p>
        </w:tc>
        <w:tc>
          <w:tcPr>
            <w:tcW w:w="669" w:type="dxa"/>
            <w:shd w:val="clear" w:color="000000" w:fill="FFFFFF"/>
          </w:tcPr>
          <w:p w14:paraId="5F6E20FE"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EF49880"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288B3361"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7F3ED1A6" w14:textId="77777777" w:rsidR="00033BEB" w:rsidRPr="00657338" w:rsidRDefault="00033BEB" w:rsidP="00657338">
            <w:pPr>
              <w:rPr>
                <w:rFonts w:ascii="Verdana" w:hAnsi="Verdana"/>
                <w:color w:val="000000"/>
                <w:sz w:val="20"/>
                <w:lang w:eastAsia="en-GB"/>
              </w:rPr>
            </w:pPr>
          </w:p>
        </w:tc>
      </w:tr>
      <w:tr w:rsidR="00033BEB" w:rsidRPr="00657338" w14:paraId="12C81D76" w14:textId="77777777" w:rsidTr="005F707A">
        <w:trPr>
          <w:trHeight w:val="720"/>
        </w:trPr>
        <w:tc>
          <w:tcPr>
            <w:tcW w:w="730" w:type="dxa"/>
            <w:shd w:val="clear" w:color="000000" w:fill="FFFFFF"/>
            <w:vAlign w:val="center"/>
            <w:hideMark/>
          </w:tcPr>
          <w:p w14:paraId="24954BE4"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E1</w:t>
            </w:r>
            <w:r>
              <w:rPr>
                <w:rFonts w:ascii="Verdana" w:hAnsi="Verdana"/>
                <w:color w:val="000000"/>
                <w:sz w:val="20"/>
                <w:lang w:eastAsia="en-GB"/>
              </w:rPr>
              <w:t>2</w:t>
            </w:r>
          </w:p>
        </w:tc>
        <w:tc>
          <w:tcPr>
            <w:tcW w:w="4250" w:type="dxa"/>
            <w:shd w:val="clear" w:color="000000" w:fill="FFFFFF"/>
            <w:vAlign w:val="center"/>
            <w:hideMark/>
          </w:tcPr>
          <w:p w14:paraId="0E8D32BD"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clients with hearing disability</w:t>
            </w:r>
          </w:p>
        </w:tc>
        <w:tc>
          <w:tcPr>
            <w:tcW w:w="669" w:type="dxa"/>
            <w:shd w:val="clear" w:color="000000" w:fill="FFFFFF"/>
          </w:tcPr>
          <w:p w14:paraId="59E02605" w14:textId="77777777" w:rsidR="00033BEB" w:rsidRPr="00657338" w:rsidRDefault="00033BEB" w:rsidP="00657338">
            <w:pPr>
              <w:spacing w:after="200" w:line="276" w:lineRule="auto"/>
              <w:rPr>
                <w:rFonts w:ascii="Verdana" w:eastAsia="Calibri" w:hAnsi="Verdana"/>
                <w:sz w:val="20"/>
              </w:rPr>
            </w:pPr>
          </w:p>
        </w:tc>
        <w:tc>
          <w:tcPr>
            <w:tcW w:w="669" w:type="dxa"/>
            <w:shd w:val="clear" w:color="000000" w:fill="FFFFFF"/>
          </w:tcPr>
          <w:p w14:paraId="071F71D9" w14:textId="77777777" w:rsidR="00033BEB" w:rsidRPr="00657338" w:rsidRDefault="00033BEB" w:rsidP="00657338">
            <w:pPr>
              <w:spacing w:after="200" w:line="276" w:lineRule="auto"/>
              <w:rPr>
                <w:rFonts w:ascii="Verdana" w:eastAsia="Calibri" w:hAnsi="Verdana"/>
                <w:sz w:val="20"/>
              </w:rPr>
            </w:pPr>
          </w:p>
        </w:tc>
        <w:tc>
          <w:tcPr>
            <w:tcW w:w="669" w:type="dxa"/>
            <w:shd w:val="clear" w:color="000000" w:fill="FFFFFF"/>
          </w:tcPr>
          <w:p w14:paraId="5C5F581D" w14:textId="77777777" w:rsidR="00033BEB" w:rsidRPr="00657338" w:rsidRDefault="00033BEB" w:rsidP="00657338">
            <w:pPr>
              <w:spacing w:after="200" w:line="276" w:lineRule="auto"/>
              <w:rPr>
                <w:rFonts w:ascii="Verdana" w:eastAsia="Calibri" w:hAnsi="Verdana"/>
                <w:sz w:val="20"/>
              </w:rPr>
            </w:pPr>
          </w:p>
        </w:tc>
        <w:tc>
          <w:tcPr>
            <w:tcW w:w="574" w:type="dxa"/>
            <w:shd w:val="clear" w:color="000000" w:fill="FFFFFF"/>
          </w:tcPr>
          <w:p w14:paraId="50C438E9" w14:textId="77777777" w:rsidR="00033BEB" w:rsidRPr="00657338" w:rsidRDefault="00033BEB" w:rsidP="00657338">
            <w:pPr>
              <w:spacing w:after="200" w:line="276" w:lineRule="auto"/>
              <w:rPr>
                <w:rFonts w:ascii="Verdana" w:eastAsia="Calibri" w:hAnsi="Verdana"/>
                <w:sz w:val="20"/>
              </w:rPr>
            </w:pPr>
          </w:p>
        </w:tc>
      </w:tr>
      <w:tr w:rsidR="00033BEB" w:rsidRPr="00657338" w14:paraId="3DC0F9DB" w14:textId="77777777" w:rsidTr="005F707A">
        <w:trPr>
          <w:trHeight w:val="678"/>
        </w:trPr>
        <w:tc>
          <w:tcPr>
            <w:tcW w:w="730" w:type="dxa"/>
            <w:shd w:val="clear" w:color="000000" w:fill="FFFFFF"/>
            <w:vAlign w:val="center"/>
            <w:hideMark/>
          </w:tcPr>
          <w:p w14:paraId="1811D6D1"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E1</w:t>
            </w:r>
            <w:r>
              <w:rPr>
                <w:rFonts w:ascii="Verdana" w:hAnsi="Verdana"/>
                <w:color w:val="000000"/>
                <w:sz w:val="20"/>
                <w:lang w:eastAsia="en-GB"/>
              </w:rPr>
              <w:t>3</w:t>
            </w:r>
          </w:p>
        </w:tc>
        <w:tc>
          <w:tcPr>
            <w:tcW w:w="4250" w:type="dxa"/>
            <w:shd w:val="clear" w:color="000000" w:fill="FFFFFF"/>
            <w:vAlign w:val="center"/>
            <w:hideMark/>
          </w:tcPr>
          <w:p w14:paraId="7F6ABCA8"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clients with learning disability</w:t>
            </w:r>
          </w:p>
        </w:tc>
        <w:tc>
          <w:tcPr>
            <w:tcW w:w="669" w:type="dxa"/>
            <w:shd w:val="clear" w:color="000000" w:fill="FFFFFF"/>
          </w:tcPr>
          <w:p w14:paraId="3CD463BB"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3B02C996"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74FC525C"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0EF08F95" w14:textId="77777777" w:rsidR="00033BEB" w:rsidRPr="00657338" w:rsidRDefault="00033BEB" w:rsidP="00657338">
            <w:pPr>
              <w:rPr>
                <w:rFonts w:ascii="Verdana" w:hAnsi="Verdana"/>
                <w:color w:val="000000"/>
                <w:sz w:val="20"/>
                <w:lang w:eastAsia="en-GB"/>
              </w:rPr>
            </w:pPr>
          </w:p>
        </w:tc>
      </w:tr>
      <w:tr w:rsidR="00033BEB" w:rsidRPr="00657338" w14:paraId="19AB2CDF" w14:textId="77777777" w:rsidTr="005F707A">
        <w:trPr>
          <w:trHeight w:val="678"/>
        </w:trPr>
        <w:tc>
          <w:tcPr>
            <w:tcW w:w="730" w:type="dxa"/>
            <w:shd w:val="clear" w:color="000000" w:fill="FFFFFF"/>
            <w:vAlign w:val="center"/>
          </w:tcPr>
          <w:p w14:paraId="7D429CAA" w14:textId="77777777" w:rsidR="00033BEB" w:rsidRPr="00657338" w:rsidRDefault="00033BEB" w:rsidP="00657338">
            <w:pPr>
              <w:rPr>
                <w:rFonts w:ascii="Verdana" w:hAnsi="Verdana"/>
                <w:bCs/>
                <w:color w:val="000000"/>
                <w:sz w:val="20"/>
                <w:lang w:eastAsia="en-GB"/>
              </w:rPr>
            </w:pPr>
            <w:r w:rsidRPr="00657338">
              <w:rPr>
                <w:rFonts w:ascii="Verdana" w:hAnsi="Verdana"/>
                <w:bCs/>
                <w:color w:val="000000"/>
                <w:sz w:val="20"/>
                <w:lang w:eastAsia="en-GB"/>
              </w:rPr>
              <w:t>E1</w:t>
            </w:r>
            <w:r>
              <w:rPr>
                <w:rFonts w:ascii="Verdana" w:hAnsi="Verdana"/>
                <w:bCs/>
                <w:color w:val="000000"/>
                <w:sz w:val="20"/>
                <w:lang w:eastAsia="en-GB"/>
              </w:rPr>
              <w:t>4</w:t>
            </w:r>
          </w:p>
        </w:tc>
        <w:tc>
          <w:tcPr>
            <w:tcW w:w="4250" w:type="dxa"/>
            <w:shd w:val="clear" w:color="000000" w:fill="FFFFFF"/>
            <w:vAlign w:val="center"/>
          </w:tcPr>
          <w:p w14:paraId="7F811699" w14:textId="77777777" w:rsidR="00033BEB" w:rsidRPr="00657338" w:rsidRDefault="00033BEB" w:rsidP="00657338">
            <w:pPr>
              <w:rPr>
                <w:rFonts w:ascii="Verdana" w:hAnsi="Verdana"/>
                <w:bCs/>
                <w:color w:val="000000"/>
                <w:sz w:val="20"/>
                <w:lang w:eastAsia="en-GB"/>
              </w:rPr>
            </w:pPr>
            <w:r w:rsidRPr="00657338">
              <w:rPr>
                <w:rFonts w:ascii="Verdana" w:hAnsi="Verdana"/>
                <w:bCs/>
                <w:color w:val="000000"/>
                <w:sz w:val="20"/>
                <w:lang w:eastAsia="en-GB"/>
              </w:rPr>
              <w:t>Number of victims identified with problematic drug and/or alcohol use</w:t>
            </w:r>
          </w:p>
        </w:tc>
        <w:tc>
          <w:tcPr>
            <w:tcW w:w="669" w:type="dxa"/>
            <w:shd w:val="clear" w:color="000000" w:fill="FFFFFF"/>
          </w:tcPr>
          <w:p w14:paraId="164CDAB4"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D6EED41"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4390A37D"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1EDCDA30" w14:textId="77777777" w:rsidR="00033BEB" w:rsidRPr="00657338" w:rsidRDefault="00033BEB" w:rsidP="00657338">
            <w:pPr>
              <w:rPr>
                <w:rFonts w:ascii="Verdana" w:hAnsi="Verdana"/>
                <w:color w:val="000000"/>
                <w:sz w:val="20"/>
                <w:lang w:eastAsia="en-GB"/>
              </w:rPr>
            </w:pPr>
          </w:p>
        </w:tc>
      </w:tr>
      <w:tr w:rsidR="00033BEB" w:rsidRPr="00657338" w14:paraId="1DA6A06E" w14:textId="77777777" w:rsidTr="005F707A">
        <w:trPr>
          <w:trHeight w:val="1115"/>
        </w:trPr>
        <w:tc>
          <w:tcPr>
            <w:tcW w:w="730" w:type="dxa"/>
            <w:shd w:val="clear" w:color="000000" w:fill="FFFFFF"/>
            <w:vAlign w:val="center"/>
          </w:tcPr>
          <w:p w14:paraId="2E417E91"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E1</w:t>
            </w:r>
            <w:r>
              <w:rPr>
                <w:rFonts w:ascii="Verdana" w:hAnsi="Verdana"/>
                <w:color w:val="000000"/>
                <w:sz w:val="20"/>
                <w:lang w:eastAsia="en-GB"/>
              </w:rPr>
              <w:t>5</w:t>
            </w:r>
          </w:p>
        </w:tc>
        <w:tc>
          <w:tcPr>
            <w:tcW w:w="4250" w:type="dxa"/>
            <w:shd w:val="clear" w:color="000000" w:fill="FFFFFF"/>
            <w:vAlign w:val="center"/>
          </w:tcPr>
          <w:p w14:paraId="21A14995" w14:textId="77777777" w:rsidR="00033BEB" w:rsidRPr="00657338" w:rsidRDefault="00033BEB" w:rsidP="006A523B">
            <w:pPr>
              <w:rPr>
                <w:rFonts w:ascii="Verdana" w:hAnsi="Verdana"/>
                <w:color w:val="000000"/>
                <w:sz w:val="20"/>
                <w:lang w:eastAsia="en-GB"/>
              </w:rPr>
            </w:pPr>
            <w:r w:rsidRPr="00657338">
              <w:rPr>
                <w:rFonts w:ascii="Verdana" w:hAnsi="Verdana"/>
                <w:color w:val="000000"/>
                <w:sz w:val="20"/>
                <w:lang w:eastAsia="en-GB"/>
              </w:rPr>
              <w:t xml:space="preserve">Number of clients </w:t>
            </w:r>
            <w:r>
              <w:rPr>
                <w:rFonts w:ascii="Verdana" w:hAnsi="Verdana"/>
                <w:color w:val="000000"/>
                <w:sz w:val="20"/>
                <w:lang w:eastAsia="en-GB"/>
              </w:rPr>
              <w:t xml:space="preserve">engaged with </w:t>
            </w:r>
            <w:r w:rsidRPr="00657338">
              <w:rPr>
                <w:rFonts w:ascii="Verdana" w:hAnsi="Verdana"/>
                <w:color w:val="000000"/>
                <w:sz w:val="20"/>
                <w:lang w:eastAsia="en-GB"/>
              </w:rPr>
              <w:t>mental health services</w:t>
            </w:r>
            <w:r>
              <w:rPr>
                <w:rFonts w:ascii="Verdana" w:hAnsi="Verdana"/>
                <w:color w:val="000000"/>
                <w:sz w:val="20"/>
                <w:lang w:eastAsia="en-GB"/>
              </w:rPr>
              <w:t xml:space="preserve"> on referral (by service)</w:t>
            </w:r>
          </w:p>
        </w:tc>
        <w:tc>
          <w:tcPr>
            <w:tcW w:w="669" w:type="dxa"/>
            <w:shd w:val="clear" w:color="000000" w:fill="FFFFFF"/>
          </w:tcPr>
          <w:p w14:paraId="4390A8DA"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FAA973A"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6E78525A"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18FC2F13" w14:textId="77777777" w:rsidR="00033BEB" w:rsidRPr="00657338" w:rsidRDefault="00033BEB" w:rsidP="00657338">
            <w:pPr>
              <w:rPr>
                <w:rFonts w:ascii="Verdana" w:hAnsi="Verdana"/>
                <w:color w:val="000000"/>
                <w:sz w:val="20"/>
                <w:lang w:eastAsia="en-GB"/>
              </w:rPr>
            </w:pPr>
          </w:p>
        </w:tc>
      </w:tr>
      <w:tr w:rsidR="00033BEB" w:rsidRPr="00657338" w14:paraId="10EAEC1F" w14:textId="77777777" w:rsidTr="005F707A">
        <w:trPr>
          <w:trHeight w:val="1115"/>
        </w:trPr>
        <w:tc>
          <w:tcPr>
            <w:tcW w:w="730" w:type="dxa"/>
            <w:shd w:val="clear" w:color="000000" w:fill="FFFFFF"/>
            <w:vAlign w:val="center"/>
          </w:tcPr>
          <w:p w14:paraId="778B1780" w14:textId="77777777" w:rsidR="00033BEB" w:rsidRPr="00657338" w:rsidRDefault="00033BEB" w:rsidP="00657338">
            <w:pPr>
              <w:rPr>
                <w:rFonts w:ascii="Verdana" w:hAnsi="Verdana"/>
                <w:color w:val="000000"/>
                <w:sz w:val="20"/>
                <w:lang w:eastAsia="en-GB"/>
              </w:rPr>
            </w:pPr>
            <w:r>
              <w:rPr>
                <w:rFonts w:ascii="Verdana" w:hAnsi="Verdana"/>
                <w:color w:val="000000"/>
                <w:sz w:val="20"/>
                <w:lang w:eastAsia="en-GB"/>
              </w:rPr>
              <w:t>E16</w:t>
            </w:r>
          </w:p>
        </w:tc>
        <w:tc>
          <w:tcPr>
            <w:tcW w:w="4250" w:type="dxa"/>
            <w:shd w:val="clear" w:color="000000" w:fill="FFFFFF"/>
            <w:vAlign w:val="center"/>
          </w:tcPr>
          <w:p w14:paraId="2E118356" w14:textId="77777777" w:rsidR="00033BEB" w:rsidRPr="00657338" w:rsidRDefault="00033BEB" w:rsidP="006A523B">
            <w:pPr>
              <w:rPr>
                <w:rFonts w:ascii="Verdana" w:hAnsi="Verdana"/>
                <w:color w:val="000000"/>
                <w:sz w:val="20"/>
                <w:lang w:eastAsia="en-GB"/>
              </w:rPr>
            </w:pPr>
            <w:r>
              <w:rPr>
                <w:rFonts w:ascii="Verdana" w:hAnsi="Verdana"/>
                <w:color w:val="000000"/>
                <w:sz w:val="20"/>
                <w:lang w:eastAsia="en-GB"/>
              </w:rPr>
              <w:t xml:space="preserve">Number of clients with unmet mental health needs </w:t>
            </w:r>
          </w:p>
        </w:tc>
        <w:tc>
          <w:tcPr>
            <w:tcW w:w="669" w:type="dxa"/>
            <w:shd w:val="clear" w:color="000000" w:fill="FFFFFF"/>
          </w:tcPr>
          <w:p w14:paraId="70E83B34"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834263D"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23ABBED0"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0EC40470" w14:textId="77777777" w:rsidR="00033BEB" w:rsidRPr="00657338" w:rsidRDefault="00033BEB" w:rsidP="00657338">
            <w:pPr>
              <w:rPr>
                <w:rFonts w:ascii="Verdana" w:hAnsi="Verdana"/>
                <w:color w:val="000000"/>
                <w:sz w:val="20"/>
                <w:lang w:eastAsia="en-GB"/>
              </w:rPr>
            </w:pPr>
          </w:p>
        </w:tc>
      </w:tr>
      <w:tr w:rsidR="00033BEB" w:rsidRPr="00657338" w14:paraId="40BD1609" w14:textId="77777777" w:rsidTr="005F707A">
        <w:trPr>
          <w:trHeight w:val="1115"/>
        </w:trPr>
        <w:tc>
          <w:tcPr>
            <w:tcW w:w="730" w:type="dxa"/>
            <w:shd w:val="clear" w:color="000000" w:fill="FFFFFF"/>
            <w:vAlign w:val="center"/>
          </w:tcPr>
          <w:p w14:paraId="5015C9C1"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E1</w:t>
            </w:r>
            <w:r>
              <w:rPr>
                <w:rFonts w:ascii="Verdana" w:hAnsi="Verdana"/>
                <w:color w:val="000000"/>
                <w:sz w:val="20"/>
                <w:lang w:eastAsia="en-GB"/>
              </w:rPr>
              <w:t>7</w:t>
            </w:r>
          </w:p>
        </w:tc>
        <w:tc>
          <w:tcPr>
            <w:tcW w:w="4250" w:type="dxa"/>
            <w:shd w:val="clear" w:color="000000" w:fill="FFFFFF"/>
            <w:vAlign w:val="center"/>
          </w:tcPr>
          <w:p w14:paraId="6EE9D178" w14:textId="77777777" w:rsidR="00033BEB" w:rsidRPr="00657338" w:rsidRDefault="00033BEB" w:rsidP="006A523B">
            <w:pPr>
              <w:rPr>
                <w:rFonts w:ascii="Verdana" w:hAnsi="Verdana"/>
                <w:color w:val="000000"/>
                <w:sz w:val="20"/>
                <w:lang w:eastAsia="en-GB"/>
              </w:rPr>
            </w:pPr>
            <w:r w:rsidRPr="00657338">
              <w:rPr>
                <w:rFonts w:ascii="Verdana" w:hAnsi="Verdana"/>
                <w:color w:val="000000"/>
                <w:sz w:val="20"/>
                <w:lang w:eastAsia="en-GB"/>
              </w:rPr>
              <w:t xml:space="preserve">Number of clients </w:t>
            </w:r>
            <w:r>
              <w:rPr>
                <w:rFonts w:ascii="Verdana" w:hAnsi="Verdana"/>
                <w:color w:val="000000"/>
                <w:sz w:val="20"/>
                <w:lang w:eastAsia="en-GB"/>
              </w:rPr>
              <w:t xml:space="preserve">engaged with </w:t>
            </w:r>
            <w:r w:rsidRPr="00657338">
              <w:rPr>
                <w:rFonts w:ascii="Verdana" w:hAnsi="Verdana"/>
                <w:color w:val="000000"/>
                <w:sz w:val="20"/>
                <w:lang w:eastAsia="en-GB"/>
              </w:rPr>
              <w:t>drug and/or alcohol services</w:t>
            </w:r>
          </w:p>
        </w:tc>
        <w:tc>
          <w:tcPr>
            <w:tcW w:w="669" w:type="dxa"/>
            <w:shd w:val="clear" w:color="000000" w:fill="FFFFFF"/>
          </w:tcPr>
          <w:p w14:paraId="1B15D910"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30350704"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7D5AF3E0"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254AC6E5" w14:textId="77777777" w:rsidR="00033BEB" w:rsidRPr="00657338" w:rsidRDefault="00033BEB" w:rsidP="00657338">
            <w:pPr>
              <w:rPr>
                <w:rFonts w:ascii="Verdana" w:hAnsi="Verdana"/>
                <w:color w:val="000000"/>
                <w:sz w:val="20"/>
                <w:lang w:eastAsia="en-GB"/>
              </w:rPr>
            </w:pPr>
          </w:p>
        </w:tc>
      </w:tr>
      <w:tr w:rsidR="00033BEB" w:rsidRPr="00657338" w14:paraId="1EE8FAF9" w14:textId="77777777" w:rsidTr="005F707A">
        <w:trPr>
          <w:trHeight w:val="1115"/>
        </w:trPr>
        <w:tc>
          <w:tcPr>
            <w:tcW w:w="730" w:type="dxa"/>
            <w:shd w:val="clear" w:color="000000" w:fill="FFFFFF"/>
            <w:vAlign w:val="center"/>
          </w:tcPr>
          <w:p w14:paraId="531870A5" w14:textId="77777777" w:rsidR="00033BEB" w:rsidRPr="00657338" w:rsidRDefault="00033BEB" w:rsidP="00657338">
            <w:pPr>
              <w:rPr>
                <w:rFonts w:ascii="Verdana" w:hAnsi="Verdana"/>
                <w:color w:val="000000"/>
                <w:sz w:val="20"/>
                <w:lang w:eastAsia="en-GB"/>
              </w:rPr>
            </w:pPr>
            <w:r>
              <w:rPr>
                <w:rFonts w:ascii="Verdana" w:hAnsi="Verdana"/>
                <w:color w:val="000000"/>
                <w:sz w:val="20"/>
                <w:lang w:eastAsia="en-GB"/>
              </w:rPr>
              <w:lastRenderedPageBreak/>
              <w:t>E18</w:t>
            </w:r>
          </w:p>
        </w:tc>
        <w:tc>
          <w:tcPr>
            <w:tcW w:w="4250" w:type="dxa"/>
            <w:shd w:val="clear" w:color="000000" w:fill="FFFFFF"/>
            <w:vAlign w:val="center"/>
          </w:tcPr>
          <w:p w14:paraId="6BA64F78" w14:textId="77777777" w:rsidR="00033BEB" w:rsidRPr="00657338" w:rsidRDefault="00033BEB" w:rsidP="006A523B">
            <w:pPr>
              <w:rPr>
                <w:rFonts w:ascii="Verdana" w:hAnsi="Verdana"/>
                <w:color w:val="000000"/>
                <w:sz w:val="20"/>
                <w:lang w:eastAsia="en-GB"/>
              </w:rPr>
            </w:pPr>
            <w:r>
              <w:rPr>
                <w:rFonts w:ascii="Verdana" w:hAnsi="Verdana"/>
                <w:color w:val="000000"/>
                <w:sz w:val="20"/>
                <w:lang w:eastAsia="en-GB"/>
              </w:rPr>
              <w:t xml:space="preserve">Number of clients referred to drug and/or alcohol </w:t>
            </w:r>
          </w:p>
        </w:tc>
        <w:tc>
          <w:tcPr>
            <w:tcW w:w="669" w:type="dxa"/>
            <w:shd w:val="clear" w:color="000000" w:fill="FFFFFF"/>
          </w:tcPr>
          <w:p w14:paraId="66438D27"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488AF400"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5BF6DE2"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6BE72E52" w14:textId="77777777" w:rsidR="00033BEB" w:rsidRPr="00657338" w:rsidRDefault="00033BEB" w:rsidP="00657338">
            <w:pPr>
              <w:rPr>
                <w:rFonts w:ascii="Verdana" w:hAnsi="Verdana"/>
                <w:color w:val="000000"/>
                <w:sz w:val="20"/>
                <w:lang w:eastAsia="en-GB"/>
              </w:rPr>
            </w:pPr>
          </w:p>
        </w:tc>
      </w:tr>
      <w:tr w:rsidR="00033BEB" w:rsidRPr="00657338" w14:paraId="26D050D5" w14:textId="77777777" w:rsidTr="005F707A">
        <w:trPr>
          <w:trHeight w:val="621"/>
        </w:trPr>
        <w:tc>
          <w:tcPr>
            <w:tcW w:w="730" w:type="dxa"/>
            <w:shd w:val="clear" w:color="000000" w:fill="FFFFFF"/>
            <w:vAlign w:val="center"/>
            <w:hideMark/>
          </w:tcPr>
          <w:p w14:paraId="37D85AA1"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w:t>
            </w:r>
            <w:r>
              <w:rPr>
                <w:rFonts w:ascii="Verdana" w:hAnsi="Verdana"/>
                <w:color w:val="000000"/>
                <w:sz w:val="20"/>
                <w:lang w:eastAsia="en-GB"/>
              </w:rPr>
              <w:t>19</w:t>
            </w:r>
          </w:p>
        </w:tc>
        <w:tc>
          <w:tcPr>
            <w:tcW w:w="4250" w:type="dxa"/>
            <w:shd w:val="clear" w:color="000000" w:fill="FFFFFF"/>
            <w:vAlign w:val="center"/>
            <w:hideMark/>
          </w:tcPr>
          <w:p w14:paraId="0219AE21"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female clients (under 18)</w:t>
            </w:r>
          </w:p>
        </w:tc>
        <w:tc>
          <w:tcPr>
            <w:tcW w:w="669" w:type="dxa"/>
            <w:shd w:val="clear" w:color="000000" w:fill="FFFFFF"/>
          </w:tcPr>
          <w:p w14:paraId="2E39E116"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7D7CCC34"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37B2D51C"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62A67480" w14:textId="77777777" w:rsidR="00033BEB" w:rsidRPr="00657338" w:rsidRDefault="00033BEB" w:rsidP="00657338">
            <w:pPr>
              <w:rPr>
                <w:rFonts w:ascii="Verdana" w:hAnsi="Verdana"/>
                <w:color w:val="000000"/>
                <w:sz w:val="20"/>
                <w:lang w:eastAsia="en-GB"/>
              </w:rPr>
            </w:pPr>
          </w:p>
        </w:tc>
      </w:tr>
      <w:tr w:rsidR="00033BEB" w:rsidRPr="00657338" w14:paraId="485836AE" w14:textId="77777777" w:rsidTr="005F707A">
        <w:trPr>
          <w:trHeight w:val="544"/>
        </w:trPr>
        <w:tc>
          <w:tcPr>
            <w:tcW w:w="730" w:type="dxa"/>
            <w:shd w:val="clear" w:color="000000" w:fill="FFFFFF"/>
            <w:vAlign w:val="center"/>
            <w:hideMark/>
          </w:tcPr>
          <w:p w14:paraId="0FE008F0"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E2</w:t>
            </w:r>
            <w:r>
              <w:rPr>
                <w:rFonts w:ascii="Verdana" w:hAnsi="Verdana"/>
                <w:color w:val="000000"/>
                <w:sz w:val="20"/>
                <w:lang w:eastAsia="en-GB"/>
              </w:rPr>
              <w:t>0</w:t>
            </w:r>
          </w:p>
        </w:tc>
        <w:tc>
          <w:tcPr>
            <w:tcW w:w="4250" w:type="dxa"/>
            <w:shd w:val="clear" w:color="000000" w:fill="FFFFFF"/>
            <w:vAlign w:val="center"/>
            <w:hideMark/>
          </w:tcPr>
          <w:p w14:paraId="20C3A40D" w14:textId="77777777" w:rsidR="00033BEB" w:rsidRPr="00657338" w:rsidRDefault="00033BEB" w:rsidP="00657338">
            <w:pPr>
              <w:rPr>
                <w:rFonts w:ascii="Verdana" w:hAnsi="Verdana"/>
                <w:color w:val="000000"/>
                <w:sz w:val="20"/>
                <w:lang w:eastAsia="en-GB"/>
              </w:rPr>
            </w:pPr>
            <w:r w:rsidRPr="00657338">
              <w:rPr>
                <w:rFonts w:ascii="Verdana" w:hAnsi="Verdana"/>
                <w:color w:val="000000"/>
                <w:sz w:val="20"/>
                <w:lang w:eastAsia="en-GB"/>
              </w:rPr>
              <w:t>Number of male clients (under 18)</w:t>
            </w:r>
          </w:p>
        </w:tc>
        <w:tc>
          <w:tcPr>
            <w:tcW w:w="669" w:type="dxa"/>
            <w:shd w:val="clear" w:color="000000" w:fill="FFFFFF"/>
          </w:tcPr>
          <w:p w14:paraId="0C79376E"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21502CFD" w14:textId="77777777" w:rsidR="00033BEB" w:rsidRPr="00657338" w:rsidRDefault="00033BEB" w:rsidP="00657338">
            <w:pPr>
              <w:rPr>
                <w:rFonts w:ascii="Verdana" w:hAnsi="Verdana"/>
                <w:color w:val="000000"/>
                <w:sz w:val="20"/>
                <w:lang w:eastAsia="en-GB"/>
              </w:rPr>
            </w:pPr>
          </w:p>
        </w:tc>
        <w:tc>
          <w:tcPr>
            <w:tcW w:w="669" w:type="dxa"/>
            <w:shd w:val="clear" w:color="000000" w:fill="FFFFFF"/>
          </w:tcPr>
          <w:p w14:paraId="1BDA97F7" w14:textId="77777777" w:rsidR="00033BEB" w:rsidRPr="00657338" w:rsidRDefault="00033BEB" w:rsidP="00657338">
            <w:pPr>
              <w:rPr>
                <w:rFonts w:ascii="Verdana" w:hAnsi="Verdana"/>
                <w:color w:val="000000"/>
                <w:sz w:val="20"/>
                <w:lang w:eastAsia="en-GB"/>
              </w:rPr>
            </w:pPr>
          </w:p>
        </w:tc>
        <w:tc>
          <w:tcPr>
            <w:tcW w:w="574" w:type="dxa"/>
            <w:shd w:val="clear" w:color="000000" w:fill="FFFFFF"/>
          </w:tcPr>
          <w:p w14:paraId="2C049F18" w14:textId="77777777" w:rsidR="00033BEB" w:rsidRPr="00657338" w:rsidRDefault="00033BEB" w:rsidP="00657338">
            <w:pPr>
              <w:rPr>
                <w:rFonts w:ascii="Verdana" w:hAnsi="Verdana"/>
                <w:color w:val="000000"/>
                <w:sz w:val="20"/>
                <w:lang w:eastAsia="en-GB"/>
              </w:rPr>
            </w:pPr>
          </w:p>
        </w:tc>
      </w:tr>
    </w:tbl>
    <w:p w14:paraId="7B369EAE" w14:textId="77777777" w:rsidR="00657338" w:rsidRPr="00657338" w:rsidRDefault="00657338" w:rsidP="00657338">
      <w:pPr>
        <w:rPr>
          <w:rFonts w:ascii="Calibri" w:hAnsi="Calibri" w:cs="Calibri"/>
          <w:bCs/>
          <w:color w:val="000000"/>
          <w:szCs w:val="24"/>
        </w:rPr>
      </w:pPr>
    </w:p>
    <w:p w14:paraId="79726182" w14:textId="77777777" w:rsidR="00657338" w:rsidRPr="00657338" w:rsidRDefault="00657338" w:rsidP="00657338">
      <w:pPr>
        <w:ind w:left="720"/>
        <w:rPr>
          <w:rFonts w:ascii="Calibri" w:hAnsi="Calibri" w:cs="Calibri"/>
          <w:bCs/>
          <w:color w:val="000000"/>
          <w:szCs w:val="24"/>
        </w:rPr>
      </w:pPr>
    </w:p>
    <w:p w14:paraId="108732DF" w14:textId="77777777" w:rsidR="00B07BF2" w:rsidRPr="00657338" w:rsidRDefault="00B07BF2" w:rsidP="00657338">
      <w:pPr>
        <w:ind w:left="720"/>
        <w:rPr>
          <w:rFonts w:ascii="Calibri" w:hAnsi="Calibri" w:cs="Calibri"/>
          <w:bCs/>
          <w:color w:val="000000"/>
          <w:szCs w:val="24"/>
        </w:rPr>
      </w:pPr>
    </w:p>
    <w:p w14:paraId="72B1300D" w14:textId="77777777" w:rsidR="00BE0809" w:rsidRDefault="00BE0809" w:rsidP="007D1853">
      <w:pPr>
        <w:pStyle w:val="Bullets"/>
        <w:spacing w:after="0" w:line="240" w:lineRule="auto"/>
        <w:ind w:left="227" w:hanging="227"/>
        <w:jc w:val="both"/>
        <w:outlineLvl w:val="0"/>
        <w:rPr>
          <w:rFonts w:ascii="Verdana" w:hAnsi="Verdana"/>
          <w:b/>
          <w:sz w:val="22"/>
          <w:szCs w:val="22"/>
        </w:rPr>
      </w:pPr>
    </w:p>
    <w:p w14:paraId="128D59DD" w14:textId="77777777" w:rsidR="00BE0809" w:rsidRDefault="00BE0809" w:rsidP="007D1853">
      <w:pPr>
        <w:pStyle w:val="Bullets"/>
        <w:spacing w:after="0" w:line="240" w:lineRule="auto"/>
        <w:ind w:left="227" w:hanging="227"/>
        <w:jc w:val="both"/>
        <w:outlineLvl w:val="0"/>
        <w:rPr>
          <w:rFonts w:ascii="Verdana" w:hAnsi="Verdana"/>
          <w:b/>
          <w:sz w:val="22"/>
          <w:szCs w:val="22"/>
        </w:rPr>
      </w:pPr>
    </w:p>
    <w:p w14:paraId="53BD1F91" w14:textId="77777777" w:rsidR="00BE0809" w:rsidRDefault="00BE0809" w:rsidP="007D1853">
      <w:pPr>
        <w:pStyle w:val="Bullets"/>
        <w:spacing w:after="0" w:line="240" w:lineRule="auto"/>
        <w:ind w:left="227" w:hanging="227"/>
        <w:jc w:val="both"/>
        <w:outlineLvl w:val="0"/>
        <w:rPr>
          <w:rFonts w:ascii="Verdana" w:hAnsi="Verdana"/>
          <w:b/>
          <w:sz w:val="22"/>
          <w:szCs w:val="22"/>
        </w:rPr>
      </w:pPr>
    </w:p>
    <w:p w14:paraId="1970E4EE" w14:textId="77777777" w:rsidR="00BD5FAB" w:rsidRDefault="00BD5FAB" w:rsidP="00170246">
      <w:pPr>
        <w:pStyle w:val="Heading1"/>
      </w:pPr>
    </w:p>
    <w:p w14:paraId="1B0B3D7A" w14:textId="77777777" w:rsidR="00E4045E" w:rsidRDefault="00E4045E" w:rsidP="00E4045E">
      <w:pPr>
        <w:pStyle w:val="01BSCCParagraphbodystyle"/>
      </w:pPr>
    </w:p>
    <w:p w14:paraId="194241F2" w14:textId="77777777" w:rsidR="00BE0809" w:rsidRPr="00731C81" w:rsidRDefault="00BE0809" w:rsidP="00170246">
      <w:pPr>
        <w:pStyle w:val="Heading1"/>
        <w:rPr>
          <w:rFonts w:ascii="Verdana" w:hAnsi="Verdana"/>
          <w:sz w:val="22"/>
        </w:rPr>
      </w:pPr>
      <w:r>
        <w:rPr>
          <w:rFonts w:ascii="Verdana" w:hAnsi="Verdana"/>
          <w:sz w:val="22"/>
        </w:rPr>
        <w:t xml:space="preserve"> </w:t>
      </w:r>
    </w:p>
    <w:p w14:paraId="1DE8A57A" w14:textId="77777777" w:rsidR="00CD7F33" w:rsidRDefault="00CD7F33" w:rsidP="00E4045E">
      <w:pPr>
        <w:suppressAutoHyphens/>
        <w:spacing w:after="240"/>
        <w:rPr>
          <w:rFonts w:ascii="Verdana" w:hAnsi="Verdana"/>
          <w:sz w:val="22"/>
        </w:rPr>
      </w:pPr>
    </w:p>
    <w:p w14:paraId="0120F485" w14:textId="77777777" w:rsidR="00E4045E" w:rsidRPr="00E4045E" w:rsidRDefault="00F2178E" w:rsidP="00E4045E">
      <w:pPr>
        <w:suppressAutoHyphens/>
        <w:spacing w:after="240"/>
        <w:rPr>
          <w:rFonts w:ascii="Verdana" w:hAnsi="Verdana"/>
          <w:sz w:val="22"/>
        </w:rPr>
      </w:pPr>
      <w:r>
        <w:rPr>
          <w:rFonts w:ascii="Verdana" w:hAnsi="Verdana"/>
          <w:sz w:val="22"/>
        </w:rPr>
        <w:br w:type="page"/>
      </w:r>
      <w:r w:rsidR="00E4045E" w:rsidRPr="00E4045E">
        <w:rPr>
          <w:rFonts w:ascii="Verdana" w:hAnsi="Verdana"/>
          <w:sz w:val="22"/>
        </w:rPr>
        <w:lastRenderedPageBreak/>
        <w:t>Prepared by:</w:t>
      </w:r>
    </w:p>
    <w:p w14:paraId="68513275" w14:textId="77777777" w:rsidR="00E4045E" w:rsidRPr="00E4045E" w:rsidRDefault="001556FF" w:rsidP="00E4045E">
      <w:pPr>
        <w:suppressAutoHyphens/>
        <w:spacing w:after="240"/>
        <w:rPr>
          <w:rFonts w:ascii="Verdana" w:hAnsi="Verdana"/>
          <w:b/>
          <w:sz w:val="22"/>
        </w:rPr>
      </w:pPr>
      <w:r>
        <w:rPr>
          <w:rFonts w:ascii="Verdana" w:hAnsi="Verdana"/>
          <w:b/>
          <w:sz w:val="22"/>
        </w:rPr>
        <w:t xml:space="preserve">Laura Ball, </w:t>
      </w:r>
      <w:r w:rsidR="00B87908">
        <w:rPr>
          <w:rFonts w:ascii="Verdana" w:hAnsi="Verdana"/>
          <w:b/>
          <w:sz w:val="22"/>
        </w:rPr>
        <w:t>Anna MacGregor</w:t>
      </w:r>
      <w:r>
        <w:rPr>
          <w:rFonts w:ascii="Verdana" w:hAnsi="Verdana"/>
          <w:b/>
          <w:sz w:val="22"/>
        </w:rPr>
        <w:t xml:space="preserve"> and Vanessa Fudge</w:t>
      </w:r>
    </w:p>
    <w:p w14:paraId="0E09AFCA" w14:textId="77777777" w:rsidR="00E4045E" w:rsidRPr="00E4045E" w:rsidRDefault="005728AD" w:rsidP="00E4045E">
      <w:pPr>
        <w:suppressAutoHyphens/>
        <w:spacing w:after="240"/>
        <w:rPr>
          <w:rFonts w:ascii="Verdana" w:hAnsi="Verdana"/>
          <w:sz w:val="22"/>
        </w:rPr>
      </w:pPr>
      <w:r>
        <w:rPr>
          <w:rFonts w:ascii="Verdana" w:hAnsi="Verdana"/>
          <w:sz w:val="22"/>
        </w:rPr>
        <w:t xml:space="preserve">Domestic Abuse </w:t>
      </w:r>
      <w:r w:rsidR="00D832ED">
        <w:rPr>
          <w:rFonts w:ascii="Verdana" w:hAnsi="Verdana"/>
          <w:sz w:val="22"/>
        </w:rPr>
        <w:t xml:space="preserve">&amp; Sexual Violence Team </w:t>
      </w:r>
    </w:p>
    <w:p w14:paraId="24A98BEF" w14:textId="77777777" w:rsidR="00E4045E" w:rsidRPr="00E4045E" w:rsidRDefault="005728AD" w:rsidP="00E4045E">
      <w:pPr>
        <w:suppressAutoHyphens/>
        <w:spacing w:after="240"/>
        <w:rPr>
          <w:rFonts w:ascii="Verdana" w:hAnsi="Verdana"/>
          <w:sz w:val="22"/>
        </w:rPr>
      </w:pPr>
      <w:r>
        <w:rPr>
          <w:rFonts w:ascii="Verdana" w:hAnsi="Verdana"/>
          <w:sz w:val="22"/>
        </w:rPr>
        <w:t>Neighbourhoods</w:t>
      </w:r>
    </w:p>
    <w:p w14:paraId="176A2878" w14:textId="14F73FC5" w:rsidR="00E4045E" w:rsidRPr="00E4045E" w:rsidRDefault="00033BEB" w:rsidP="00E4045E">
      <w:pPr>
        <w:suppressAutoHyphens/>
        <w:spacing w:after="240"/>
        <w:rPr>
          <w:rFonts w:ascii="Verdana" w:hAnsi="Verdana"/>
          <w:sz w:val="22"/>
        </w:rPr>
      </w:pPr>
      <w:r>
        <w:rPr>
          <w:rFonts w:ascii="Verdana" w:hAnsi="Verdana"/>
          <w:sz w:val="22"/>
        </w:rPr>
        <w:t>May 2021</w:t>
      </w:r>
    </w:p>
    <w:p w14:paraId="5E9F327F" w14:textId="77777777" w:rsidR="00E4045E" w:rsidRPr="00E4045E" w:rsidRDefault="00E4045E" w:rsidP="00E4045E">
      <w:pPr>
        <w:suppressAutoHyphens/>
        <w:spacing w:after="240"/>
        <w:rPr>
          <w:rFonts w:ascii="Verdana" w:hAnsi="Verdana"/>
          <w:sz w:val="22"/>
        </w:rPr>
      </w:pPr>
    </w:p>
    <w:p w14:paraId="1C61271A" w14:textId="77777777" w:rsidR="00E4045E" w:rsidRPr="00E4045E" w:rsidRDefault="00E4045E" w:rsidP="00E4045E">
      <w:pPr>
        <w:suppressAutoHyphens/>
        <w:spacing w:after="240"/>
        <w:rPr>
          <w:rFonts w:ascii="Verdana" w:hAnsi="Verdana"/>
          <w:sz w:val="22"/>
        </w:rPr>
      </w:pPr>
    </w:p>
    <w:p w14:paraId="5625D8AD" w14:textId="77777777" w:rsidR="00E4045E" w:rsidRPr="00E4045E" w:rsidRDefault="00E4045E" w:rsidP="00E4045E">
      <w:pPr>
        <w:suppressAutoHyphens/>
        <w:spacing w:after="240"/>
        <w:rPr>
          <w:rFonts w:ascii="Verdana" w:hAnsi="Verdana"/>
          <w:szCs w:val="24"/>
        </w:rPr>
      </w:pPr>
      <w:r w:rsidRPr="00E4045E">
        <w:rPr>
          <w:rFonts w:ascii="Verdana" w:hAnsi="Verdana"/>
          <w:szCs w:val="24"/>
        </w:rPr>
        <w:t>If you would like this information</w:t>
      </w:r>
      <w:r w:rsidRPr="00E4045E">
        <w:rPr>
          <w:rFonts w:ascii="Verdana" w:hAnsi="Verdana"/>
          <w:szCs w:val="24"/>
        </w:rPr>
        <w:br/>
        <w:t>in another format please contact:</w:t>
      </w:r>
    </w:p>
    <w:p w14:paraId="04F64296" w14:textId="77777777" w:rsidR="00E4045E" w:rsidRPr="00E4045E" w:rsidRDefault="00E4045E" w:rsidP="00E4045E">
      <w:pPr>
        <w:suppressAutoHyphens/>
        <w:spacing w:after="240"/>
        <w:rPr>
          <w:rFonts w:ascii="Verdana" w:hAnsi="Verdana"/>
          <w:b/>
          <w:szCs w:val="24"/>
        </w:rPr>
      </w:pPr>
      <w:r w:rsidRPr="00E4045E">
        <w:rPr>
          <w:rFonts w:ascii="Verdana" w:hAnsi="Verdana"/>
          <w:b/>
          <w:szCs w:val="24"/>
        </w:rPr>
        <w:t>Cornwall Council</w:t>
      </w:r>
      <w:r w:rsidRPr="00E4045E">
        <w:rPr>
          <w:rFonts w:ascii="Verdana" w:hAnsi="Verdana"/>
          <w:b/>
          <w:szCs w:val="24"/>
        </w:rPr>
        <w:br/>
        <w:t>County Hall</w:t>
      </w:r>
      <w:r w:rsidRPr="00E4045E">
        <w:rPr>
          <w:rFonts w:ascii="Verdana" w:hAnsi="Verdana"/>
          <w:b/>
          <w:szCs w:val="24"/>
        </w:rPr>
        <w:br/>
        <w:t>Treyew Road</w:t>
      </w:r>
      <w:r w:rsidRPr="00E4045E">
        <w:rPr>
          <w:rFonts w:ascii="Verdana" w:hAnsi="Verdana"/>
          <w:b/>
          <w:szCs w:val="24"/>
        </w:rPr>
        <w:br/>
        <w:t>Truro TR1 3AY</w:t>
      </w:r>
    </w:p>
    <w:p w14:paraId="766530E2" w14:textId="77777777" w:rsidR="00E4045E" w:rsidRPr="00E4045E" w:rsidRDefault="00E4045E" w:rsidP="00E4045E">
      <w:pPr>
        <w:suppressAutoHyphens/>
        <w:spacing w:after="240"/>
        <w:rPr>
          <w:rFonts w:ascii="Verdana" w:hAnsi="Verdana"/>
          <w:szCs w:val="24"/>
        </w:rPr>
      </w:pPr>
      <w:r w:rsidRPr="00E4045E">
        <w:rPr>
          <w:rFonts w:ascii="Verdana" w:hAnsi="Verdana"/>
          <w:szCs w:val="24"/>
        </w:rPr>
        <w:t xml:space="preserve">Telephone: </w:t>
      </w:r>
      <w:r w:rsidRPr="00E4045E">
        <w:rPr>
          <w:rFonts w:ascii="Verdana" w:hAnsi="Verdana"/>
          <w:b/>
          <w:szCs w:val="24"/>
        </w:rPr>
        <w:t>0300 1234 100</w:t>
      </w:r>
    </w:p>
    <w:p w14:paraId="23113761" w14:textId="77777777" w:rsidR="00E4045E" w:rsidRPr="00E4045E" w:rsidRDefault="00E4045E" w:rsidP="00E4045E">
      <w:pPr>
        <w:suppressAutoHyphens/>
        <w:spacing w:after="240"/>
        <w:rPr>
          <w:rFonts w:ascii="Verdana" w:hAnsi="Verdana"/>
          <w:szCs w:val="24"/>
        </w:rPr>
      </w:pPr>
      <w:r w:rsidRPr="00E4045E">
        <w:rPr>
          <w:rFonts w:ascii="Verdana" w:hAnsi="Verdana"/>
          <w:szCs w:val="24"/>
        </w:rPr>
        <w:t xml:space="preserve">Email: </w:t>
      </w:r>
      <w:hyperlink r:id="rId21" w:history="1">
        <w:r w:rsidRPr="00E4045E">
          <w:rPr>
            <w:rFonts w:ascii="Verdana" w:hAnsi="Verdana"/>
            <w:b/>
            <w:szCs w:val="24"/>
          </w:rPr>
          <w:t>enquiries@cornwall.gov.uk</w:t>
        </w:r>
      </w:hyperlink>
    </w:p>
    <w:p w14:paraId="66863FA8" w14:textId="77777777" w:rsidR="00E4045E" w:rsidRDefault="00314043" w:rsidP="00E4045E">
      <w:pPr>
        <w:pStyle w:val="01BSCCParagraphbodystyle"/>
        <w:rPr>
          <w:rFonts w:ascii="Times New Roman" w:hAnsi="Times New Roman"/>
          <w:b/>
          <w:sz w:val="24"/>
          <w:szCs w:val="24"/>
        </w:rPr>
      </w:pPr>
      <w:hyperlink r:id="rId22" w:history="1">
        <w:r w:rsidR="00FA2761" w:rsidRPr="00D8754D">
          <w:rPr>
            <w:rStyle w:val="Hyperlink"/>
            <w:rFonts w:ascii="Times New Roman" w:hAnsi="Times New Roman"/>
            <w:b/>
            <w:sz w:val="24"/>
            <w:szCs w:val="24"/>
          </w:rPr>
          <w:t>www.cornwall.gov.uk</w:t>
        </w:r>
      </w:hyperlink>
    </w:p>
    <w:p w14:paraId="4744EB72" w14:textId="77777777" w:rsidR="00FA2761" w:rsidRPr="00FA2761" w:rsidRDefault="00FA2761" w:rsidP="00E4045E">
      <w:pPr>
        <w:pStyle w:val="01BSCCParagraphbodystyle"/>
        <w:rPr>
          <w:color w:val="FF0000"/>
        </w:rPr>
      </w:pPr>
    </w:p>
    <w:sectPr w:rsidR="00FA2761" w:rsidRPr="00FA2761" w:rsidSect="00097844">
      <w:headerReference w:type="default" r:id="rId23"/>
      <w:footerReference w:type="default" r:id="rId24"/>
      <w:headerReference w:type="first" r:id="rId2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D6833" w14:textId="77777777" w:rsidR="00314043" w:rsidRDefault="00314043">
      <w:r>
        <w:separator/>
      </w:r>
    </w:p>
  </w:endnote>
  <w:endnote w:type="continuationSeparator" w:id="0">
    <w:p w14:paraId="40F7282F" w14:textId="77777777" w:rsidR="00314043" w:rsidRDefault="00314043">
      <w:r>
        <w:continuationSeparator/>
      </w:r>
    </w:p>
  </w:endnote>
  <w:endnote w:type="continuationNotice" w:id="1">
    <w:p w14:paraId="393C8EA5" w14:textId="77777777" w:rsidR="00314043" w:rsidRDefault="0031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SPCC-Light">
    <w:panose1 w:val="00000000000000000000"/>
    <w:charset w:val="00"/>
    <w:family w:val="swiss"/>
    <w:notTrueType/>
    <w:pitch w:val="default"/>
    <w:sig w:usb0="00000003" w:usb1="00000000" w:usb2="00000000" w:usb3="00000000" w:csb0="00000001" w:csb1="00000000"/>
  </w:font>
  <w:font w:name="NSPCC-LightItalic">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EC59" w14:textId="77777777" w:rsidR="00314043" w:rsidRPr="006D75E2" w:rsidRDefault="00314043">
    <w:pPr>
      <w:pStyle w:val="Footer"/>
      <w:rPr>
        <w:sz w:val="22"/>
        <w:szCs w:val="22"/>
      </w:rPr>
    </w:pPr>
    <w:r w:rsidRPr="006D75E2">
      <w:rPr>
        <w:rStyle w:val="PageNumber"/>
        <w:sz w:val="22"/>
        <w:szCs w:val="22"/>
      </w:rPr>
      <w:fldChar w:fldCharType="begin"/>
    </w:r>
    <w:r w:rsidRPr="006D75E2">
      <w:rPr>
        <w:rStyle w:val="PageNumber"/>
        <w:sz w:val="22"/>
        <w:szCs w:val="22"/>
      </w:rPr>
      <w:instrText xml:space="preserve"> PAGE </w:instrText>
    </w:r>
    <w:r w:rsidRPr="006D75E2">
      <w:rPr>
        <w:rStyle w:val="PageNumber"/>
        <w:sz w:val="22"/>
        <w:szCs w:val="22"/>
      </w:rPr>
      <w:fldChar w:fldCharType="separate"/>
    </w:r>
    <w:r>
      <w:rPr>
        <w:rStyle w:val="PageNumber"/>
        <w:noProof/>
        <w:sz w:val="22"/>
        <w:szCs w:val="22"/>
      </w:rPr>
      <w:t>2</w:t>
    </w:r>
    <w:r w:rsidRPr="006D75E2">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9938" w14:textId="77777777" w:rsidR="00314043" w:rsidRDefault="00314043">
      <w:r>
        <w:separator/>
      </w:r>
    </w:p>
  </w:footnote>
  <w:footnote w:type="continuationSeparator" w:id="0">
    <w:p w14:paraId="78DDB97C" w14:textId="77777777" w:rsidR="00314043" w:rsidRDefault="00314043">
      <w:r>
        <w:continuationSeparator/>
      </w:r>
    </w:p>
  </w:footnote>
  <w:footnote w:type="continuationNotice" w:id="1">
    <w:p w14:paraId="458C5D3C" w14:textId="77777777" w:rsidR="00314043" w:rsidRDefault="00314043"/>
  </w:footnote>
  <w:footnote w:id="2">
    <w:p w14:paraId="2914E9DA" w14:textId="77777777" w:rsidR="00314043" w:rsidRPr="00CD3280" w:rsidRDefault="00314043" w:rsidP="00CD3280">
      <w:pPr>
        <w:pStyle w:val="CSPNAFooter"/>
        <w:rPr>
          <w:rFonts w:cs="Calibri"/>
          <w:sz w:val="22"/>
          <w:szCs w:val="22"/>
          <w:vertAlign w:val="superscript"/>
        </w:rPr>
      </w:pPr>
      <w:r w:rsidRPr="00CD3280">
        <w:rPr>
          <w:rStyle w:val="FootnoteReference"/>
          <w:rFonts w:cs="Calibri"/>
          <w:color w:val="auto"/>
          <w:sz w:val="22"/>
          <w:szCs w:val="22"/>
        </w:rPr>
        <w:footnoteRef/>
      </w:r>
      <w:r w:rsidRPr="00CD3280">
        <w:rPr>
          <w:rFonts w:cs="Calibri"/>
          <w:color w:val="auto"/>
          <w:sz w:val="22"/>
          <w:szCs w:val="22"/>
          <w:vertAlign w:val="superscript"/>
        </w:rPr>
        <w:t xml:space="preserve"> HM Government (2015), Working together to safeguard children: a guide to inter-agency working to safeguard and promote the welfare of children (2015)</w:t>
      </w:r>
    </w:p>
  </w:footnote>
  <w:footnote w:id="3">
    <w:p w14:paraId="225C10C9" w14:textId="77777777" w:rsidR="00314043" w:rsidRPr="00731C81" w:rsidRDefault="00314043" w:rsidP="00731C81">
      <w:pPr>
        <w:autoSpaceDE w:val="0"/>
        <w:autoSpaceDN w:val="0"/>
        <w:adjustRightInd w:val="0"/>
        <w:rPr>
          <w:rFonts w:ascii="Verdana" w:hAnsi="Verdana" w:cs="NSPCC-LightItalic"/>
          <w:i/>
          <w:iCs/>
          <w:sz w:val="22"/>
          <w:szCs w:val="22"/>
          <w:vertAlign w:val="superscript"/>
          <w:lang w:eastAsia="en-GB"/>
        </w:rPr>
      </w:pPr>
      <w:r w:rsidRPr="00731C81">
        <w:rPr>
          <w:rStyle w:val="FootnoteReference"/>
          <w:rFonts w:ascii="Verdana" w:hAnsi="Verdana"/>
          <w:sz w:val="22"/>
          <w:szCs w:val="22"/>
        </w:rPr>
        <w:footnoteRef/>
      </w:r>
      <w:r w:rsidRPr="00731C81">
        <w:rPr>
          <w:rFonts w:ascii="Verdana" w:hAnsi="Verdana"/>
          <w:sz w:val="22"/>
          <w:szCs w:val="22"/>
          <w:vertAlign w:val="superscript"/>
        </w:rPr>
        <w:t xml:space="preserve"> </w:t>
      </w:r>
      <w:r w:rsidRPr="00731C81">
        <w:rPr>
          <w:rFonts w:ascii="Verdana" w:hAnsi="Verdana" w:cs="NSPCC-Light"/>
          <w:sz w:val="22"/>
          <w:szCs w:val="22"/>
          <w:vertAlign w:val="superscript"/>
          <w:lang w:eastAsia="en-GB"/>
        </w:rPr>
        <w:t xml:space="preserve">Hackett, S (2014). </w:t>
      </w:r>
      <w:r w:rsidRPr="00731C81">
        <w:rPr>
          <w:rFonts w:ascii="Verdana" w:hAnsi="Verdana" w:cs="NSPCC-LightItalic"/>
          <w:i/>
          <w:iCs/>
          <w:sz w:val="22"/>
          <w:szCs w:val="22"/>
          <w:vertAlign w:val="superscript"/>
          <w:lang w:eastAsia="en-GB"/>
        </w:rPr>
        <w:t>Children and young people with harmful sexual behaviours</w:t>
      </w:r>
      <w:r w:rsidRPr="00731C81">
        <w:rPr>
          <w:rFonts w:ascii="Verdana" w:hAnsi="Verdana" w:cs="NSPCC-Light"/>
          <w:sz w:val="22"/>
          <w:szCs w:val="22"/>
          <w:vertAlign w:val="superscript"/>
          <w:lang w:eastAsia="en-GB"/>
        </w:rPr>
        <w:t>. London: Research in Practice.</w:t>
      </w:r>
    </w:p>
  </w:footnote>
  <w:footnote w:id="4">
    <w:p w14:paraId="40FCB886" w14:textId="77777777" w:rsidR="00314043" w:rsidRPr="00FF1DBC" w:rsidRDefault="00314043" w:rsidP="008C7773">
      <w:pPr>
        <w:pStyle w:val="CSPNAFooter"/>
        <w:rPr>
          <w:vertAlign w:val="superscript"/>
        </w:rPr>
      </w:pPr>
      <w:r w:rsidRPr="00FF1DBC">
        <w:rPr>
          <w:rStyle w:val="FootnoteReference"/>
        </w:rPr>
        <w:footnoteRef/>
      </w:r>
      <w:r w:rsidRPr="00FF1DBC">
        <w:rPr>
          <w:vertAlign w:val="superscript"/>
        </w:rPr>
        <w:t xml:space="preserve"> </w:t>
      </w:r>
      <w:hyperlink r:id="rId1" w:history="1">
        <w:r w:rsidRPr="00FF1DBC">
          <w:rPr>
            <w:rStyle w:val="Hyperlink"/>
            <w:vertAlign w:val="superscript"/>
          </w:rPr>
          <w:t>Public Health Outcomes Framework 2016-2019</w:t>
        </w:r>
      </w:hyperlink>
      <w:r w:rsidRPr="00FF1DBC">
        <w:rPr>
          <w:vertAlign w:val="superscript"/>
        </w:rPr>
        <w:t>, Department of Health (August 2016)</w:t>
      </w:r>
    </w:p>
  </w:footnote>
  <w:footnote w:id="5">
    <w:p w14:paraId="44701A71" w14:textId="77777777" w:rsidR="00314043" w:rsidRDefault="00314043" w:rsidP="00C856B5">
      <w:pPr>
        <w:rPr>
          <w:color w:val="000000"/>
          <w:sz w:val="22"/>
          <w:lang w:eastAsia="en-GB"/>
        </w:rPr>
      </w:pPr>
      <w:r>
        <w:rPr>
          <w:rStyle w:val="FootnoteReference"/>
          <w:rFonts w:ascii="Verdana" w:hAnsi="Verdana"/>
        </w:rPr>
        <w:t>[1</w:t>
      </w:r>
      <w:r w:rsidRPr="00C856B5">
        <w:rPr>
          <w:rStyle w:val="FootnoteReference"/>
          <w:rFonts w:ascii="Verdana" w:hAnsi="Verdana"/>
          <w:sz w:val="20"/>
          <w:szCs w:val="16"/>
          <w:vertAlign w:val="subscript"/>
        </w:rPr>
        <w:t>]</w:t>
      </w:r>
      <w:r w:rsidRPr="00C856B5">
        <w:rPr>
          <w:rFonts w:ascii="Verdana" w:hAnsi="Verdana"/>
          <w:sz w:val="20"/>
          <w:szCs w:val="16"/>
          <w:vertAlign w:val="subscript"/>
          <w:lang w:eastAsia="en-GB"/>
        </w:rPr>
        <w:t>     </w:t>
      </w:r>
      <w:r w:rsidRPr="00C856B5">
        <w:rPr>
          <w:rFonts w:ascii="Verdana" w:hAnsi="Verdana"/>
          <w:sz w:val="20"/>
          <w:szCs w:val="16"/>
          <w:vertAlign w:val="subscript"/>
        </w:rPr>
        <w:t xml:space="preserve">Crime Survey for England and Wales (ONS) - prevalence of domestic abuse among adults aged 16 to 74, by type of abuse and sex, year ending March 2020 - </w:t>
      </w:r>
      <w:r w:rsidRPr="00C856B5">
        <w:rPr>
          <w:rFonts w:ascii="Verdana" w:hAnsi="Verdana"/>
          <w:color w:val="000000"/>
          <w:sz w:val="20"/>
          <w:szCs w:val="16"/>
          <w:vertAlign w:val="subscript"/>
          <w:lang w:eastAsia="en-GB"/>
        </w:rPr>
        <w:t>Any domestic abuse (partner or family non-physical abuse, threats, force, sexual assault or stalking)</w:t>
      </w:r>
    </w:p>
    <w:p w14:paraId="0C08E6C5" w14:textId="5669B018" w:rsidR="00314043" w:rsidRDefault="00314043" w:rsidP="00C856B5">
      <w:pPr>
        <w:pStyle w:val="FootnoteText"/>
        <w:rPr>
          <w:rFonts w:ascii="Verdana" w:eastAsiaTheme="minorHAnsi" w:hAnsi="Verdana"/>
          <w:vertAlign w:val="superscript"/>
        </w:rPr>
      </w:pPr>
    </w:p>
  </w:footnote>
  <w:footnote w:id="6">
    <w:p w14:paraId="2E380AFE" w14:textId="4D38170C" w:rsidR="00314043" w:rsidRDefault="00314043" w:rsidP="00C856B5">
      <w:pPr>
        <w:rPr>
          <w:rFonts w:ascii="Verdana" w:hAnsi="Verdana"/>
          <w:color w:val="000000"/>
          <w:sz w:val="20"/>
          <w:szCs w:val="16"/>
          <w:vertAlign w:val="subscript"/>
          <w:lang w:eastAsia="en-GB"/>
        </w:rPr>
      </w:pPr>
      <w:r>
        <w:rPr>
          <w:rStyle w:val="FootnoteReference"/>
          <w:rFonts w:ascii="Verdana" w:hAnsi="Verdana"/>
        </w:rPr>
        <w:t>[2]</w:t>
      </w:r>
      <w:r>
        <w:rPr>
          <w:rFonts w:ascii="Verdana" w:hAnsi="Verdana"/>
          <w:vertAlign w:val="superscript"/>
        </w:rPr>
        <w:t xml:space="preserve"> </w:t>
      </w:r>
      <w:r w:rsidRPr="00C856B5">
        <w:rPr>
          <w:rFonts w:ascii="Verdana" w:hAnsi="Verdana"/>
          <w:sz w:val="20"/>
          <w:szCs w:val="16"/>
          <w:vertAlign w:val="subscript"/>
        </w:rPr>
        <w:t xml:space="preserve">Crime Survey for England and Wales (ONS) - Prevalence of sexual assault among adults aged 16 to 74, by type of sexual assault and sex, year ending March 2020 - </w:t>
      </w:r>
      <w:r w:rsidRPr="00C856B5">
        <w:rPr>
          <w:rFonts w:ascii="Verdana" w:hAnsi="Verdana"/>
          <w:color w:val="000000"/>
          <w:sz w:val="20"/>
          <w:szCs w:val="16"/>
          <w:vertAlign w:val="subscript"/>
          <w:lang w:eastAsia="en-GB"/>
        </w:rPr>
        <w:t>Any sexual assault (including attempts)</w:t>
      </w:r>
    </w:p>
    <w:p w14:paraId="7BD91880" w14:textId="77777777" w:rsidR="00314043" w:rsidRPr="00C856B5" w:rsidRDefault="00314043" w:rsidP="00C856B5">
      <w:pPr>
        <w:rPr>
          <w:rFonts w:ascii="Verdana" w:hAnsi="Verdana"/>
          <w:color w:val="000000"/>
          <w:sz w:val="14"/>
          <w:szCs w:val="12"/>
          <w:vertAlign w:val="subscript"/>
          <w:lang w:eastAsia="en-GB"/>
        </w:rPr>
      </w:pPr>
    </w:p>
    <w:p w14:paraId="22366839" w14:textId="77777777" w:rsidR="00314043" w:rsidRPr="00C856B5" w:rsidRDefault="00314043" w:rsidP="00C856B5">
      <w:pPr>
        <w:rPr>
          <w:rFonts w:ascii="Verdana" w:hAnsi="Verdana"/>
          <w:color w:val="000000"/>
          <w:sz w:val="18"/>
          <w:szCs w:val="16"/>
          <w:vertAlign w:val="subscript"/>
          <w:lang w:eastAsia="en-GB"/>
        </w:rPr>
      </w:pPr>
      <w:r w:rsidRPr="00C856B5">
        <w:rPr>
          <w:rFonts w:ascii="Verdana" w:hAnsi="Verdana"/>
          <w:color w:val="000000"/>
          <w:sz w:val="20"/>
          <w:szCs w:val="16"/>
          <w:vertAlign w:val="subscript"/>
          <w:lang w:eastAsia="en-GB"/>
        </w:rPr>
        <w:t xml:space="preserve">[3] CSEW prevalence estimates for DA and SV include young people aged 16+. Radford (2011), study asked 2,275 children aged 11-17 about their experiences of abuse. 4.8% of 11- to 17-year-olds (7.0% of girls and 2.6% of boys) had experienced contact abuse at some point in their lives – this equates to an estimate of 1 in 20 young people, 5,156 in Cornwall. Police data counts all CYP under the age of 16. </w:t>
      </w:r>
    </w:p>
    <w:p w14:paraId="4C89B822" w14:textId="370A7C61" w:rsidR="00314043" w:rsidRDefault="00314043" w:rsidP="00C856B5">
      <w:pPr>
        <w:pStyle w:val="FootnoteText"/>
        <w:rPr>
          <w:rFonts w:ascii="Verdana" w:hAnsi="Verdana"/>
          <w:vertAlign w:val="superscript"/>
        </w:rPr>
      </w:pPr>
    </w:p>
  </w:footnote>
  <w:footnote w:id="7">
    <w:p w14:paraId="680D67DD" w14:textId="77777777" w:rsidR="00314043" w:rsidRDefault="00314043" w:rsidP="00876A11">
      <w:pPr>
        <w:pStyle w:val="FootnoteText"/>
      </w:pPr>
      <w:r>
        <w:rPr>
          <w:rStyle w:val="FootnoteReference"/>
        </w:rPr>
        <w:footnoteRef/>
      </w:r>
      <w:r>
        <w:t xml:space="preserve"> Acute = within forensic window, historic = outside forensic window</w:t>
      </w:r>
    </w:p>
  </w:footnote>
  <w:footnote w:id="8">
    <w:p w14:paraId="65567F12" w14:textId="77777777" w:rsidR="00314043" w:rsidRDefault="00314043" w:rsidP="00876A11">
      <w:pPr>
        <w:pStyle w:val="FootnoteText"/>
      </w:pPr>
      <w:r>
        <w:rPr>
          <w:rStyle w:val="FootnoteReference"/>
        </w:rPr>
        <w:footnoteRef/>
      </w:r>
      <w:r>
        <w:t xml:space="preserve"> Safe Lives definition of repeat – repeat within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0A0A" w14:textId="6A342EE5" w:rsidR="00314043" w:rsidRDefault="00314043">
    <w:pPr>
      <w:pStyle w:val="Header"/>
    </w:pPr>
    <w:r>
      <w:rPr>
        <w:noProof/>
      </w:rPr>
      <mc:AlternateContent>
        <mc:Choice Requires="wps">
          <w:drawing>
            <wp:anchor distT="0" distB="0" distL="114300" distR="114300" simplePos="0" relativeHeight="251681960" behindDoc="0" locked="0" layoutInCell="0" allowOverlap="1" wp14:anchorId="6EF7FFF9" wp14:editId="3FD67A10">
              <wp:simplePos x="0" y="190500"/>
              <wp:positionH relativeFrom="page">
                <wp:align>right</wp:align>
              </wp:positionH>
              <wp:positionV relativeFrom="page">
                <wp:align>top</wp:align>
              </wp:positionV>
              <wp:extent cx="7772400" cy="463550"/>
              <wp:effectExtent l="0" t="0" r="0" b="12700"/>
              <wp:wrapNone/>
              <wp:docPr id="2" name="MSIPCM38c2432288396ed59d0eab4d" descr="{&quot;HashCode&quot;:-213021128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27F912" w14:textId="069EA98D"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6EF7FFF9" id="_x0000_t202" coordsize="21600,21600" o:spt="202" path="m,l,21600r21600,l21600,xe">
              <v:stroke joinstyle="miter"/>
              <v:path gradientshapeok="t" o:connecttype="rect"/>
            </v:shapetype>
            <v:shape id="MSIPCM38c2432288396ed59d0eab4d" o:spid="_x0000_s1027" type="#_x0000_t202" alt="{&quot;HashCode&quot;:-2130211288,&quot;Height&quot;:9999999.0,&quot;Width&quot;:9999999.0,&quot;Placement&quot;:&quot;Header&quot;,&quot;Index&quot;:&quot;Primary&quot;,&quot;Section&quot;:1,&quot;Top&quot;:0.0,&quot;Left&quot;:0.0}" style="position:absolute;margin-left:560.8pt;margin-top:0;width:612pt;height:36.5pt;z-index:251681960;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" o:allowincell="f" filled="f" stroked="f" strokeweight=".5pt">
              <v:textbox inset=",0,20pt,0">
                <w:txbxContent>
                  <w:p w14:paraId="6C27F912" w14:textId="069EA98D"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B283" w14:textId="42D222FE" w:rsidR="00314043" w:rsidRDefault="00314043">
    <w:pPr>
      <w:pStyle w:val="Header"/>
    </w:pPr>
    <w:r>
      <w:rPr>
        <w:noProof/>
        <w:lang w:eastAsia="en-GB"/>
      </w:rPr>
      <mc:AlternateContent>
        <mc:Choice Requires="wps">
          <w:drawing>
            <wp:anchor distT="0" distB="0" distL="114300" distR="114300" simplePos="0" relativeHeight="251682643" behindDoc="0" locked="0" layoutInCell="0" allowOverlap="1" wp14:anchorId="12953CB3" wp14:editId="246C72AB">
              <wp:simplePos x="0" y="0"/>
              <wp:positionH relativeFrom="page">
                <wp:align>right</wp:align>
              </wp:positionH>
              <wp:positionV relativeFrom="page">
                <wp:align>top</wp:align>
              </wp:positionV>
              <wp:extent cx="7772400" cy="463550"/>
              <wp:effectExtent l="0" t="0" r="0" b="12700"/>
              <wp:wrapNone/>
              <wp:docPr id="4" name="MSIPCM03404b6f8a648a375b2904da" descr="{&quot;HashCode&quot;:-2130211288,&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87D77" w14:textId="13411BC2"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12953CB3" id="_x0000_t202" coordsize="21600,21600" o:spt="202" path="m,l,21600r21600,l21600,xe">
              <v:stroke joinstyle="miter"/>
              <v:path gradientshapeok="t" o:connecttype="rect"/>
            </v:shapetype>
            <v:shape id="MSIPCM03404b6f8a648a375b2904da" o:spid="_x0000_s1028" type="#_x0000_t202" alt="{&quot;HashCode&quot;:-2130211288,&quot;Height&quot;:9999999.0,&quot;Width&quot;:9999999.0,&quot;Placement&quot;:&quot;Header&quot;,&quot;Index&quot;:&quot;FirstPage&quot;,&quot;Section&quot;:1,&quot;Top&quot;:0.0,&quot;Left&quot;:0.0}" style="position:absolute;margin-left:560.8pt;margin-top:0;width:612pt;height:36.5pt;z-index:251682643;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" o:allowincell="f" filled="f" stroked="f" strokeweight=".5pt">
              <v:textbox inset=",0,20pt,0">
                <w:txbxContent>
                  <w:p w14:paraId="5DB87D77" w14:textId="13411BC2"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v:textbox>
              <w10:wrap anchorx="page" anchory="page"/>
            </v:shape>
          </w:pict>
        </mc:Fallback>
      </mc:AlternateContent>
    </w:r>
    <w:r>
      <w:rPr>
        <w:noProof/>
        <w:lang w:eastAsia="en-GB"/>
      </w:rPr>
      <w:drawing>
        <wp:anchor distT="0" distB="0" distL="114300" distR="114300" simplePos="0" relativeHeight="251657728" behindDoc="0" locked="0" layoutInCell="1" allowOverlap="1" wp14:anchorId="6B75D5D1" wp14:editId="229899F4">
          <wp:simplePos x="0" y="0"/>
          <wp:positionH relativeFrom="column">
            <wp:posOffset>3897630</wp:posOffset>
          </wp:positionH>
          <wp:positionV relativeFrom="paragraph">
            <wp:posOffset>285750</wp:posOffset>
          </wp:positionV>
          <wp:extent cx="2045970" cy="2045970"/>
          <wp:effectExtent l="0" t="0" r="0" b="0"/>
          <wp:wrapNone/>
          <wp:docPr id="37" name="Picture 37"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970" cy="204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356F630" wp14:editId="4A2F7364">
          <wp:simplePos x="0" y="0"/>
          <wp:positionH relativeFrom="column">
            <wp:posOffset>-1313180</wp:posOffset>
          </wp:positionH>
          <wp:positionV relativeFrom="paragraph">
            <wp:posOffset>4776470</wp:posOffset>
          </wp:positionV>
          <wp:extent cx="7899400" cy="8077200"/>
          <wp:effectExtent l="0" t="0" r="0" b="0"/>
          <wp:wrapNone/>
          <wp:docPr id="35" name="Picture 35" descr="pantone 370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ntone 370 cov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9400" cy="807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DF3E" w14:textId="5F0C4464" w:rsidR="00314043" w:rsidRPr="00C939EE" w:rsidRDefault="00314043">
    <w:pPr>
      <w:pStyle w:val="Header"/>
      <w:rPr>
        <w:rFonts w:ascii="Verdana" w:hAnsi="Verdana"/>
        <w:color w:val="0000FF"/>
        <w:sz w:val="20"/>
      </w:rPr>
    </w:pPr>
    <w:r>
      <w:rPr>
        <w:rFonts w:ascii="Verdana" w:hAnsi="Verdana"/>
        <w:noProof/>
        <w:sz w:val="20"/>
      </w:rPr>
      <mc:AlternateContent>
        <mc:Choice Requires="wps">
          <w:drawing>
            <wp:anchor distT="0" distB="0" distL="114300" distR="114300" simplePos="0" relativeHeight="251685375" behindDoc="0" locked="0" layoutInCell="0" allowOverlap="1" wp14:anchorId="74A8A3B7" wp14:editId="6E15FE72">
              <wp:simplePos x="0" y="0"/>
              <wp:positionH relativeFrom="page">
                <wp:align>right</wp:align>
              </wp:positionH>
              <wp:positionV relativeFrom="page">
                <wp:align>top</wp:align>
              </wp:positionV>
              <wp:extent cx="7772400" cy="463550"/>
              <wp:effectExtent l="0" t="0" r="0" b="12700"/>
              <wp:wrapNone/>
              <wp:docPr id="8" name="MSIPCMa362489a9d0bced8541a0789" descr="{&quot;HashCode&quot;:-2130211288,&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AD46E" w14:textId="48C138B0"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74A8A3B7" id="_x0000_t202" coordsize="21600,21600" o:spt="202" path="m,l,21600r21600,l21600,xe">
              <v:stroke joinstyle="miter"/>
              <v:path gradientshapeok="t" o:connecttype="rect"/>
            </v:shapetype>
            <v:shape id="MSIPCMa362489a9d0bced8541a0789" o:spid="_x0000_s1029" type="#_x0000_t202" alt="{&quot;HashCode&quot;:-2130211288,&quot;Height&quot;:9999999.0,&quot;Width&quot;:9999999.0,&quot;Placement&quot;:&quot;Header&quot;,&quot;Index&quot;:&quot;Primary&quot;,&quot;Section&quot;:2,&quot;Top&quot;:0.0,&quot;Left&quot;:0.0}" style="position:absolute;margin-left:560.8pt;margin-top:0;width:612pt;height:36.5pt;z-index:251685375;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" o:allowincell="f" filled="f" stroked="f" strokeweight=".5pt">
              <v:textbox inset=",0,20pt,0">
                <w:txbxContent>
                  <w:p w14:paraId="2D0AD46E" w14:textId="48C138B0"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v:textbox>
              <w10:wrap anchorx="page" anchory="page"/>
            </v:shape>
          </w:pict>
        </mc:Fallback>
      </mc:AlternateContent>
    </w:r>
    <w:r w:rsidRPr="00C939EE">
      <w:rPr>
        <w:rFonts w:ascii="Verdana" w:hAnsi="Verdana"/>
        <w:sz w:val="20"/>
      </w:rPr>
      <w:t xml:space="preserve">Specification </w:t>
    </w:r>
    <w:r w:rsidRPr="00AB1792">
      <w:rPr>
        <w:rFonts w:ascii="Verdana" w:hAnsi="Verdana"/>
        <w:sz w:val="20"/>
      </w:rPr>
      <w:t xml:space="preserve">for </w:t>
    </w:r>
    <w:r>
      <w:rPr>
        <w:rFonts w:ascii="Verdana" w:hAnsi="Verdana"/>
        <w:sz w:val="20"/>
      </w:rPr>
      <w:t>d</w:t>
    </w:r>
    <w:r w:rsidRPr="00AB1792">
      <w:rPr>
        <w:rFonts w:ascii="Verdana" w:hAnsi="Verdana"/>
        <w:sz w:val="20"/>
      </w:rPr>
      <w:t>ispersed accommodation</w:t>
    </w:r>
    <w:r>
      <w:rPr>
        <w:rFonts w:ascii="Verdana" w:hAnsi="Verdana"/>
        <w:sz w:val="20"/>
      </w:rPr>
      <w:t xml:space="preserve"> for those fleeing domestic abuse</w:t>
    </w:r>
    <w:r>
      <w:rPr>
        <w:rFonts w:ascii="Verdana" w:hAnsi="Verdana"/>
        <w:color w:val="0000FF"/>
        <w:sz w:val="20"/>
      </w:rPr>
      <w:tab/>
    </w:r>
    <w:r>
      <w:rPr>
        <w:rFonts w:ascii="Verdana" w:hAnsi="Verdana"/>
        <w:color w:val="0000FF"/>
        <w:sz w:val="20"/>
      </w:rPr>
      <w:tab/>
    </w:r>
    <w:r>
      <w:rPr>
        <w:rFonts w:ascii="Verdana" w:hAnsi="Verdana"/>
        <w:color w:val="0000FF"/>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2E440" w14:textId="477E4DB9" w:rsidR="00314043" w:rsidRDefault="00314043">
    <w:pPr>
      <w:pStyle w:val="Header"/>
    </w:pPr>
    <w:r>
      <w:rPr>
        <w:rFonts w:ascii="Verdana" w:hAnsi="Verdana"/>
        <w:noProof/>
        <w:sz w:val="20"/>
      </w:rPr>
      <mc:AlternateContent>
        <mc:Choice Requires="wps">
          <w:drawing>
            <wp:anchor distT="0" distB="0" distL="114300" distR="114300" simplePos="0" relativeHeight="251686399" behindDoc="0" locked="0" layoutInCell="0" allowOverlap="1" wp14:anchorId="53788800" wp14:editId="300D1630">
              <wp:simplePos x="0" y="190500"/>
              <wp:positionH relativeFrom="page">
                <wp:align>right</wp:align>
              </wp:positionH>
              <wp:positionV relativeFrom="page">
                <wp:align>top</wp:align>
              </wp:positionV>
              <wp:extent cx="7772400" cy="463550"/>
              <wp:effectExtent l="0" t="0" r="0" b="12700"/>
              <wp:wrapNone/>
              <wp:docPr id="9" name="MSIPCMc00e4333959ee2c5c14f88cf" descr="{&quot;HashCode&quot;:-2130211288,&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90833" w14:textId="4EC3C0DA"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53788800" id="_x0000_t202" coordsize="21600,21600" o:spt="202" path="m,l,21600r21600,l21600,xe">
              <v:stroke joinstyle="miter"/>
              <v:path gradientshapeok="t" o:connecttype="rect"/>
            </v:shapetype>
            <v:shape id="MSIPCMc00e4333959ee2c5c14f88cf" o:spid="_x0000_s1030" type="#_x0000_t202" alt="{&quot;HashCode&quot;:-2130211288,&quot;Height&quot;:9999999.0,&quot;Width&quot;:9999999.0,&quot;Placement&quot;:&quot;Header&quot;,&quot;Index&quot;:&quot;FirstPage&quot;,&quot;Section&quot;:2,&quot;Top&quot;:0.0,&quot;Left&quot;:0.0}" style="position:absolute;margin-left:560.8pt;margin-top:0;width:612pt;height:36.5pt;z-index:251686399;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" o:allowincell="f" filled="f" stroked="f" strokeweight=".5pt">
              <v:textbox inset=",0,20pt,0">
                <w:txbxContent>
                  <w:p w14:paraId="54F90833" w14:textId="4EC3C0DA" w:rsidR="00314043" w:rsidRPr="00B2630F" w:rsidRDefault="00B2630F" w:rsidP="00B2630F">
                    <w:pPr>
                      <w:jc w:val="right"/>
                      <w:rPr>
                        <w:rFonts w:ascii="Calibri" w:hAnsi="Calibri" w:cs="Calibri"/>
                        <w:color w:val="FF8C00"/>
                        <w:sz w:val="20"/>
                      </w:rPr>
                    </w:pPr>
                    <w:r w:rsidRPr="00B2630F">
                      <w:rPr>
                        <w:rFonts w:ascii="Calibri" w:hAnsi="Calibri" w:cs="Calibri"/>
                        <w:color w:val="FF8C00"/>
                        <w:sz w:val="20"/>
                      </w:rPr>
                      <w:t>Information Classification: CONTROLLED</w:t>
                    </w:r>
                  </w:p>
                </w:txbxContent>
              </v:textbox>
              <w10:wrap anchorx="page" anchory="page"/>
            </v:shape>
          </w:pict>
        </mc:Fallback>
      </mc:AlternateContent>
    </w:r>
    <w:r>
      <w:rPr>
        <w:rFonts w:ascii="Verdana" w:hAnsi="Verdana"/>
        <w:noProof/>
        <w:sz w:val="20"/>
      </w:rPr>
      <w:drawing>
        <wp:anchor distT="0" distB="0" distL="114300" distR="114300" simplePos="0" relativeHeight="251658752" behindDoc="1" locked="0" layoutInCell="1" allowOverlap="1" wp14:anchorId="1FBFD81B" wp14:editId="1DD25509">
          <wp:simplePos x="0" y="0"/>
          <wp:positionH relativeFrom="column">
            <wp:posOffset>5524500</wp:posOffset>
          </wp:positionH>
          <wp:positionV relativeFrom="page">
            <wp:posOffset>415290</wp:posOffset>
          </wp:positionV>
          <wp:extent cx="962025" cy="962025"/>
          <wp:effectExtent l="0" t="0" r="0" b="0"/>
          <wp:wrapNone/>
          <wp:docPr id="38" name="Picture 38" descr="CC logo 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C logo 7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9EE">
      <w:rPr>
        <w:rFonts w:ascii="Verdana" w:hAnsi="Verdana"/>
        <w:sz w:val="20"/>
      </w:rPr>
      <w:t xml:space="preserve">Specification for </w:t>
    </w:r>
    <w:r>
      <w:rPr>
        <w:rFonts w:ascii="Verdana" w:hAnsi="Verdana"/>
        <w:color w:val="0000FF"/>
        <w:sz w:val="20"/>
      </w:rPr>
      <w:t>Domestic Abuse Community Services</w:t>
    </w:r>
    <w:r>
      <w:rPr>
        <w:rFonts w:ascii="Verdana" w:hAnsi="Verdana"/>
        <w:color w:val="0000FF"/>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77C44"/>
    <w:multiLevelType w:val="hybridMultilevel"/>
    <w:tmpl w:val="469A0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AD4A3B"/>
    <w:multiLevelType w:val="hybridMultilevel"/>
    <w:tmpl w:val="13364AB0"/>
    <w:lvl w:ilvl="0" w:tplc="9C10A21C">
      <w:start w:val="1"/>
      <w:numFmt w:val="decimal"/>
      <w:lvlText w:val="%1."/>
      <w:lvlJc w:val="left"/>
      <w:pPr>
        <w:ind w:left="502"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3F85ED8"/>
    <w:multiLevelType w:val="hybridMultilevel"/>
    <w:tmpl w:val="9FFA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059E3EAC"/>
    <w:multiLevelType w:val="hybridMultilevel"/>
    <w:tmpl w:val="3F02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7A7D6D"/>
    <w:multiLevelType w:val="hybridMultilevel"/>
    <w:tmpl w:val="123E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F32E29"/>
    <w:multiLevelType w:val="multilevel"/>
    <w:tmpl w:val="3740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454977"/>
    <w:multiLevelType w:val="hybridMultilevel"/>
    <w:tmpl w:val="4CA48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C6C4B29"/>
    <w:multiLevelType w:val="hybridMultilevel"/>
    <w:tmpl w:val="0F16362E"/>
    <w:lvl w:ilvl="0" w:tplc="18422AAA">
      <w:start w:val="1"/>
      <w:numFmt w:val="bullet"/>
      <w:pStyle w:val="01B1CCBulletTextLevel1"/>
      <w:lvlText w:val="•"/>
      <w:lvlJc w:val="left"/>
      <w:pPr>
        <w:tabs>
          <w:tab w:val="num" w:pos="814"/>
        </w:tabs>
        <w:ind w:left="814" w:hanging="360"/>
      </w:pPr>
      <w:rPr>
        <w:rFonts w:ascii="Verdana" w:hAnsi="Verdana" w:hint="default"/>
        <w:b/>
        <w:i w:val="0"/>
        <w:color w:val="FFCC00"/>
        <w:sz w:val="22"/>
      </w:rPr>
    </w:lvl>
    <w:lvl w:ilvl="1" w:tplc="00030409" w:tentative="1">
      <w:start w:val="1"/>
      <w:numFmt w:val="bullet"/>
      <w:lvlText w:val="o"/>
      <w:lvlJc w:val="left"/>
      <w:pPr>
        <w:tabs>
          <w:tab w:val="num" w:pos="1250"/>
        </w:tabs>
        <w:ind w:left="1250" w:hanging="360"/>
      </w:pPr>
      <w:rPr>
        <w:rFonts w:ascii="Courier New" w:hAnsi="Courier New" w:hint="default"/>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abstractNum w:abstractNumId="10" w15:restartNumberingAfterBreak="0">
    <w:nsid w:val="0E2A0D3E"/>
    <w:multiLevelType w:val="hybridMultilevel"/>
    <w:tmpl w:val="537E8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F11438C"/>
    <w:multiLevelType w:val="hybridMultilevel"/>
    <w:tmpl w:val="003A151A"/>
    <w:lvl w:ilvl="0" w:tplc="1FDA5F1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BF56EE"/>
    <w:multiLevelType w:val="hybridMultilevel"/>
    <w:tmpl w:val="6AD011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3E531B"/>
    <w:multiLevelType w:val="hybridMultilevel"/>
    <w:tmpl w:val="FB7C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7B1E71"/>
    <w:multiLevelType w:val="multilevel"/>
    <w:tmpl w:val="F9B41A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i/>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D86D3D"/>
    <w:multiLevelType w:val="hybridMultilevel"/>
    <w:tmpl w:val="1D1AD03E"/>
    <w:lvl w:ilvl="0" w:tplc="D9DEBF2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3252FF"/>
    <w:multiLevelType w:val="hybridMultilevel"/>
    <w:tmpl w:val="7424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90F5D"/>
    <w:multiLevelType w:val="multilevel"/>
    <w:tmpl w:val="18F4B74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3540C6E"/>
    <w:multiLevelType w:val="hybridMultilevel"/>
    <w:tmpl w:val="30B6FB26"/>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0" w15:restartNumberingAfterBreak="0">
    <w:nsid w:val="23E01418"/>
    <w:multiLevelType w:val="hybridMultilevel"/>
    <w:tmpl w:val="1338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230084"/>
    <w:multiLevelType w:val="hybridMultilevel"/>
    <w:tmpl w:val="CD0C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4C3E99"/>
    <w:multiLevelType w:val="hybridMultilevel"/>
    <w:tmpl w:val="6EC04020"/>
    <w:lvl w:ilvl="0" w:tplc="9AE020CA">
      <w:start w:val="1"/>
      <w:numFmt w:val="bullet"/>
      <w:pStyle w:val="Bullet"/>
      <w:lvlText w:val=""/>
      <w:lvlJc w:val="left"/>
      <w:pPr>
        <w:tabs>
          <w:tab w:val="num" w:pos="2013"/>
        </w:tabs>
        <w:ind w:left="2013" w:hanging="453"/>
      </w:pPr>
      <w:rPr>
        <w:rFonts w:ascii="Symbol" w:hAnsi="Symbol" w:hint="default"/>
      </w:rPr>
    </w:lvl>
    <w:lvl w:ilvl="1" w:tplc="B0205250">
      <w:start w:val="1"/>
      <w:numFmt w:val="bullet"/>
      <w:lvlText w:val=""/>
      <w:lvlJc w:val="left"/>
      <w:pPr>
        <w:tabs>
          <w:tab w:val="num" w:pos="2149"/>
        </w:tabs>
        <w:ind w:left="2149" w:hanging="360"/>
      </w:pPr>
      <w:rPr>
        <w:rFonts w:ascii="Symbol" w:hAnsi="Symbo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56F4459"/>
    <w:multiLevelType w:val="hybridMultilevel"/>
    <w:tmpl w:val="B57A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0F4E8B"/>
    <w:multiLevelType w:val="multilevel"/>
    <w:tmpl w:val="CCC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6F309C"/>
    <w:multiLevelType w:val="hybridMultilevel"/>
    <w:tmpl w:val="221C1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A504A"/>
    <w:multiLevelType w:val="hybridMultilevel"/>
    <w:tmpl w:val="8B28187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A339E6"/>
    <w:multiLevelType w:val="hybridMultilevel"/>
    <w:tmpl w:val="D496FD2C"/>
    <w:lvl w:ilvl="0" w:tplc="9330038E">
      <w:start w:val="36"/>
      <w:numFmt w:val="bullet"/>
      <w:lvlText w:val="-"/>
      <w:lvlJc w:val="left"/>
      <w:pPr>
        <w:ind w:left="720" w:hanging="360"/>
      </w:pPr>
      <w:rPr>
        <w:rFonts w:ascii="Verdana" w:eastAsia="Calibri" w:hAnsi="Verdana"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0C20E5"/>
    <w:multiLevelType w:val="hybridMultilevel"/>
    <w:tmpl w:val="40BE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F332B4"/>
    <w:multiLevelType w:val="multilevel"/>
    <w:tmpl w:val="B5A29EE0"/>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7667F5"/>
    <w:multiLevelType w:val="multilevel"/>
    <w:tmpl w:val="987E8AE8"/>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97011B"/>
    <w:multiLevelType w:val="hybridMultilevel"/>
    <w:tmpl w:val="AFB66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7B325F"/>
    <w:multiLevelType w:val="hybridMultilevel"/>
    <w:tmpl w:val="34D0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8369B8"/>
    <w:multiLevelType w:val="hybridMultilevel"/>
    <w:tmpl w:val="061CA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379D3C4F"/>
    <w:multiLevelType w:val="hybridMultilevel"/>
    <w:tmpl w:val="6F548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7E5262"/>
    <w:multiLevelType w:val="hybridMultilevel"/>
    <w:tmpl w:val="8FD455B6"/>
    <w:lvl w:ilvl="0" w:tplc="08090001">
      <w:start w:val="1"/>
      <w:numFmt w:val="bullet"/>
      <w:lvlText w:val=""/>
      <w:lvlJc w:val="left"/>
      <w:pPr>
        <w:tabs>
          <w:tab w:val="num" w:pos="227"/>
        </w:tabs>
        <w:ind w:left="227" w:hanging="227"/>
      </w:pPr>
      <w:rPr>
        <w:rFonts w:ascii="Symbol" w:hAnsi="Symbol"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B5B524F"/>
    <w:multiLevelType w:val="hybridMultilevel"/>
    <w:tmpl w:val="CFF6A40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8"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863EB"/>
    <w:multiLevelType w:val="multilevel"/>
    <w:tmpl w:val="9E048C28"/>
    <w:lvl w:ilvl="0">
      <w:start w:val="4"/>
      <w:numFmt w:val="decimal"/>
      <w:lvlText w:val="%1"/>
      <w:lvlJc w:val="left"/>
      <w:pPr>
        <w:tabs>
          <w:tab w:val="num" w:pos="720"/>
        </w:tabs>
        <w:ind w:left="1008" w:hanging="1008"/>
      </w:pPr>
      <w:rPr>
        <w:rFonts w:ascii="Helvetica" w:hAnsi="Helvetica" w:cs="Times New Roman" w:hint="default"/>
        <w:b/>
      </w:rPr>
    </w:lvl>
    <w:lvl w:ilvl="1">
      <w:start w:val="1"/>
      <w:numFmt w:val="decimal"/>
      <w:pStyle w:val="NormalBlack"/>
      <w:lvlText w:val="%1.%2"/>
      <w:lvlJc w:val="left"/>
      <w:pPr>
        <w:tabs>
          <w:tab w:val="num" w:pos="1008"/>
        </w:tabs>
        <w:ind w:left="1008" w:hanging="1008"/>
      </w:pPr>
      <w:rPr>
        <w:rFonts w:ascii="Helvetica" w:hAnsi="Helvetica" w:cs="Times New Roman" w:hint="default"/>
        <w:b/>
        <w:i w:val="0"/>
      </w:rPr>
    </w:lvl>
    <w:lvl w:ilvl="2">
      <w:start w:val="1"/>
      <w:numFmt w:val="decimal"/>
      <w:lvlText w:val="%1.%2.%3"/>
      <w:lvlJc w:val="left"/>
      <w:pPr>
        <w:tabs>
          <w:tab w:val="num" w:pos="720"/>
        </w:tabs>
        <w:ind w:left="720" w:hanging="720"/>
      </w:pPr>
      <w:rPr>
        <w:rFonts w:ascii="Helvetica" w:hAnsi="Helvetica" w:cs="Times New Roman" w:hint="default"/>
        <w:b w:val="0"/>
        <w:i w:val="0"/>
      </w:rPr>
    </w:lvl>
    <w:lvl w:ilvl="3">
      <w:start w:val="1"/>
      <w:numFmt w:val="decimal"/>
      <w:lvlText w:val="%1.%2.%3.%4"/>
      <w:lvlJc w:val="left"/>
      <w:pPr>
        <w:tabs>
          <w:tab w:val="num" w:pos="1080"/>
        </w:tabs>
        <w:ind w:left="1080" w:hanging="1080"/>
      </w:pPr>
      <w:rPr>
        <w:rFonts w:ascii="Helvetica" w:hAnsi="Helvetica" w:cs="Times New Roman" w:hint="default"/>
      </w:rPr>
    </w:lvl>
    <w:lvl w:ilvl="4">
      <w:start w:val="1"/>
      <w:numFmt w:val="decimal"/>
      <w:lvlText w:val="%1.%2.%3.%4.%5"/>
      <w:lvlJc w:val="left"/>
      <w:pPr>
        <w:tabs>
          <w:tab w:val="num" w:pos="1080"/>
        </w:tabs>
        <w:ind w:left="1080" w:hanging="1080"/>
      </w:pPr>
      <w:rPr>
        <w:rFonts w:ascii="Helvetica" w:hAnsi="Helvetica" w:cs="Times New Roman" w:hint="default"/>
      </w:rPr>
    </w:lvl>
    <w:lvl w:ilvl="5">
      <w:start w:val="1"/>
      <w:numFmt w:val="decimal"/>
      <w:lvlText w:val="%1.%2.%3.%4.%5.%6"/>
      <w:lvlJc w:val="left"/>
      <w:pPr>
        <w:tabs>
          <w:tab w:val="num" w:pos="1440"/>
        </w:tabs>
        <w:ind w:left="1440" w:hanging="1440"/>
      </w:pPr>
      <w:rPr>
        <w:rFonts w:ascii="Helvetica" w:hAnsi="Helvetica" w:cs="Times New Roman" w:hint="default"/>
      </w:rPr>
    </w:lvl>
    <w:lvl w:ilvl="6">
      <w:start w:val="1"/>
      <w:numFmt w:val="decimal"/>
      <w:lvlText w:val="%1.%2.%3.%4.%5.%6.%7"/>
      <w:lvlJc w:val="left"/>
      <w:pPr>
        <w:tabs>
          <w:tab w:val="num" w:pos="1440"/>
        </w:tabs>
        <w:ind w:left="1440" w:hanging="1440"/>
      </w:pPr>
      <w:rPr>
        <w:rFonts w:ascii="Helvetica" w:hAnsi="Helvetica" w:cs="Times New Roman" w:hint="default"/>
      </w:rPr>
    </w:lvl>
    <w:lvl w:ilvl="7">
      <w:start w:val="1"/>
      <w:numFmt w:val="decimal"/>
      <w:lvlText w:val="%1.%2.%3.%4.%5.%6.%7.%8"/>
      <w:lvlJc w:val="left"/>
      <w:pPr>
        <w:tabs>
          <w:tab w:val="num" w:pos="1800"/>
        </w:tabs>
        <w:ind w:left="1800" w:hanging="1800"/>
      </w:pPr>
      <w:rPr>
        <w:rFonts w:ascii="Helvetica" w:hAnsi="Helvetica" w:cs="Times New Roman" w:hint="default"/>
      </w:rPr>
    </w:lvl>
    <w:lvl w:ilvl="8">
      <w:start w:val="1"/>
      <w:numFmt w:val="decimal"/>
      <w:lvlText w:val="%1.%2.%3.%4.%5.%6.%7.%8.%9"/>
      <w:lvlJc w:val="left"/>
      <w:pPr>
        <w:tabs>
          <w:tab w:val="num" w:pos="1800"/>
        </w:tabs>
        <w:ind w:left="1800" w:hanging="1800"/>
      </w:pPr>
      <w:rPr>
        <w:rFonts w:ascii="Helvetica" w:hAnsi="Helvetica" w:cs="Times New Roman" w:hint="default"/>
      </w:rPr>
    </w:lvl>
  </w:abstractNum>
  <w:abstractNum w:abstractNumId="41" w15:restartNumberingAfterBreak="0">
    <w:nsid w:val="41A111FF"/>
    <w:multiLevelType w:val="multilevel"/>
    <w:tmpl w:val="25767642"/>
    <w:lvl w:ilvl="0">
      <w:start w:val="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51F729A"/>
    <w:multiLevelType w:val="multilevel"/>
    <w:tmpl w:val="4BA206AA"/>
    <w:lvl w:ilvl="0">
      <w:start w:val="1"/>
      <w:numFmt w:val="bullet"/>
      <w:lvlText w:val=""/>
      <w:lvlJc w:val="left"/>
      <w:pPr>
        <w:ind w:left="645" w:hanging="645"/>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5725D9F"/>
    <w:multiLevelType w:val="multilevel"/>
    <w:tmpl w:val="D1CE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F80DF7"/>
    <w:multiLevelType w:val="multilevel"/>
    <w:tmpl w:val="D0306754"/>
    <w:lvl w:ilvl="0">
      <w:start w:val="1"/>
      <w:numFmt w:val="bullet"/>
      <w:lvlText w:val=""/>
      <w:lvlJc w:val="left"/>
      <w:pPr>
        <w:tabs>
          <w:tab w:val="num" w:pos="720"/>
        </w:tabs>
        <w:ind w:left="720" w:hanging="360"/>
      </w:pPr>
      <w:rPr>
        <w:rFonts w:ascii="Symbol" w:hAnsi="Symbol" w:hint="default"/>
        <w:sz w:val="20"/>
      </w:rPr>
    </w:lvl>
    <w:lvl w:ilvl="1">
      <w:start w:val="8"/>
      <w:numFmt w:val="decimal"/>
      <w:pStyle w:val="01S2CCSubhead2"/>
      <w:lvlText w:val="%2."/>
      <w:lvlJc w:val="left"/>
      <w:pPr>
        <w:ind w:left="1440" w:hanging="360"/>
      </w:pPr>
      <w:rPr>
        <w:rFonts w:hint="default"/>
      </w:rPr>
    </w:lvl>
    <w:lvl w:ilvl="2">
      <w:start w:val="5"/>
      <w:numFmt w:val="bullet"/>
      <w:lvlText w:val="-"/>
      <w:lvlJc w:val="left"/>
      <w:pPr>
        <w:ind w:left="2160" w:hanging="360"/>
      </w:pPr>
      <w:rPr>
        <w:rFonts w:ascii="Verdana" w:eastAsia="MS Mincho" w:hAnsi="Verdan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950C18"/>
    <w:multiLevelType w:val="hybridMultilevel"/>
    <w:tmpl w:val="610A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47" w15:restartNumberingAfterBreak="0">
    <w:nsid w:val="4C7D2545"/>
    <w:multiLevelType w:val="multilevel"/>
    <w:tmpl w:val="08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4F077CAE"/>
    <w:multiLevelType w:val="multilevel"/>
    <w:tmpl w:val="D93C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A512FA"/>
    <w:multiLevelType w:val="hybridMultilevel"/>
    <w:tmpl w:val="469A1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0C311F8"/>
    <w:multiLevelType w:val="hybridMultilevel"/>
    <w:tmpl w:val="F3C6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CE1770"/>
    <w:multiLevelType w:val="hybridMultilevel"/>
    <w:tmpl w:val="2B04B9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3" w15:restartNumberingAfterBreak="0">
    <w:nsid w:val="532C0AC8"/>
    <w:multiLevelType w:val="hybridMultilevel"/>
    <w:tmpl w:val="988A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33906A1"/>
    <w:multiLevelType w:val="hybridMultilevel"/>
    <w:tmpl w:val="8F761D86"/>
    <w:lvl w:ilvl="0" w:tplc="08090001">
      <w:start w:val="1"/>
      <w:numFmt w:val="bullet"/>
      <w:lvlText w:val=""/>
      <w:lvlJc w:val="left"/>
      <w:pPr>
        <w:ind w:left="2228" w:hanging="360"/>
      </w:pPr>
      <w:rPr>
        <w:rFonts w:ascii="Symbol" w:hAnsi="Symbol" w:hint="default"/>
      </w:rPr>
    </w:lvl>
    <w:lvl w:ilvl="1" w:tplc="08090003" w:tentative="1">
      <w:start w:val="1"/>
      <w:numFmt w:val="bullet"/>
      <w:lvlText w:val="o"/>
      <w:lvlJc w:val="left"/>
      <w:pPr>
        <w:ind w:left="2948" w:hanging="360"/>
      </w:pPr>
      <w:rPr>
        <w:rFonts w:ascii="Courier New" w:hAnsi="Courier New" w:cs="Courier New" w:hint="default"/>
      </w:rPr>
    </w:lvl>
    <w:lvl w:ilvl="2" w:tplc="08090005" w:tentative="1">
      <w:start w:val="1"/>
      <w:numFmt w:val="bullet"/>
      <w:lvlText w:val=""/>
      <w:lvlJc w:val="left"/>
      <w:pPr>
        <w:ind w:left="3668" w:hanging="360"/>
      </w:pPr>
      <w:rPr>
        <w:rFonts w:ascii="Wingdings" w:hAnsi="Wingdings" w:hint="default"/>
      </w:rPr>
    </w:lvl>
    <w:lvl w:ilvl="3" w:tplc="08090001" w:tentative="1">
      <w:start w:val="1"/>
      <w:numFmt w:val="bullet"/>
      <w:lvlText w:val=""/>
      <w:lvlJc w:val="left"/>
      <w:pPr>
        <w:ind w:left="4388" w:hanging="360"/>
      </w:pPr>
      <w:rPr>
        <w:rFonts w:ascii="Symbol" w:hAnsi="Symbol" w:hint="default"/>
      </w:rPr>
    </w:lvl>
    <w:lvl w:ilvl="4" w:tplc="08090003" w:tentative="1">
      <w:start w:val="1"/>
      <w:numFmt w:val="bullet"/>
      <w:lvlText w:val="o"/>
      <w:lvlJc w:val="left"/>
      <w:pPr>
        <w:ind w:left="5108" w:hanging="360"/>
      </w:pPr>
      <w:rPr>
        <w:rFonts w:ascii="Courier New" w:hAnsi="Courier New" w:cs="Courier New" w:hint="default"/>
      </w:rPr>
    </w:lvl>
    <w:lvl w:ilvl="5" w:tplc="08090005" w:tentative="1">
      <w:start w:val="1"/>
      <w:numFmt w:val="bullet"/>
      <w:lvlText w:val=""/>
      <w:lvlJc w:val="left"/>
      <w:pPr>
        <w:ind w:left="5828" w:hanging="360"/>
      </w:pPr>
      <w:rPr>
        <w:rFonts w:ascii="Wingdings" w:hAnsi="Wingdings" w:hint="default"/>
      </w:rPr>
    </w:lvl>
    <w:lvl w:ilvl="6" w:tplc="08090001" w:tentative="1">
      <w:start w:val="1"/>
      <w:numFmt w:val="bullet"/>
      <w:lvlText w:val=""/>
      <w:lvlJc w:val="left"/>
      <w:pPr>
        <w:ind w:left="6548" w:hanging="360"/>
      </w:pPr>
      <w:rPr>
        <w:rFonts w:ascii="Symbol" w:hAnsi="Symbol" w:hint="default"/>
      </w:rPr>
    </w:lvl>
    <w:lvl w:ilvl="7" w:tplc="08090003" w:tentative="1">
      <w:start w:val="1"/>
      <w:numFmt w:val="bullet"/>
      <w:lvlText w:val="o"/>
      <w:lvlJc w:val="left"/>
      <w:pPr>
        <w:ind w:left="7268" w:hanging="360"/>
      </w:pPr>
      <w:rPr>
        <w:rFonts w:ascii="Courier New" w:hAnsi="Courier New" w:cs="Courier New" w:hint="default"/>
      </w:rPr>
    </w:lvl>
    <w:lvl w:ilvl="8" w:tplc="08090005" w:tentative="1">
      <w:start w:val="1"/>
      <w:numFmt w:val="bullet"/>
      <w:lvlText w:val=""/>
      <w:lvlJc w:val="left"/>
      <w:pPr>
        <w:ind w:left="7988" w:hanging="360"/>
      </w:pPr>
      <w:rPr>
        <w:rFonts w:ascii="Wingdings" w:hAnsi="Wingdings" w:hint="default"/>
      </w:rPr>
    </w:lvl>
  </w:abstractNum>
  <w:abstractNum w:abstractNumId="55" w15:restartNumberingAfterBreak="0">
    <w:nsid w:val="53437AC5"/>
    <w:multiLevelType w:val="multilevel"/>
    <w:tmpl w:val="987E8AE8"/>
    <w:lvl w:ilvl="0">
      <w:start w:val="1"/>
      <w:numFmt w:val="bullet"/>
      <w:lvlText w:val=""/>
      <w:lvlJc w:val="left"/>
      <w:pPr>
        <w:ind w:left="480" w:hanging="480"/>
      </w:pPr>
      <w:rPr>
        <w:rFonts w:ascii="Symbol" w:hAnsi="Symbol" w:hint="default"/>
      </w:rPr>
    </w:lvl>
    <w:lvl w:ilvl="1">
      <w:start w:val="2"/>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7701AEA"/>
    <w:multiLevelType w:val="hybridMultilevel"/>
    <w:tmpl w:val="3066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59820854"/>
    <w:multiLevelType w:val="hybridMultilevel"/>
    <w:tmpl w:val="714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9B6A7C"/>
    <w:multiLevelType w:val="hybridMultilevel"/>
    <w:tmpl w:val="7D84B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5E047A24"/>
    <w:multiLevelType w:val="multilevel"/>
    <w:tmpl w:val="2D2E8782"/>
    <w:name w:val="Level 1 number"/>
    <w:lvl w:ilvl="0">
      <w:start w:val="1"/>
      <w:numFmt w:val="decimal"/>
      <w:pStyle w:val="Level1Heading"/>
      <w:lvlText w:val="%1"/>
      <w:lvlJc w:val="left"/>
      <w:pPr>
        <w:tabs>
          <w:tab w:val="num" w:pos="720"/>
        </w:tabs>
        <w:ind w:left="720" w:hanging="720"/>
      </w:pPr>
      <w:rPr>
        <w:rFonts w:hint="default"/>
        <w:b/>
        <w:i w:val="0"/>
        <w:caps w:val="0"/>
        <w:sz w:val="24"/>
        <w:szCs w:val="24"/>
      </w:rPr>
    </w:lvl>
    <w:lvl w:ilvl="1">
      <w:start w:val="1"/>
      <w:numFmt w:val="decimal"/>
      <w:pStyle w:val="Level2Number"/>
      <w:lvlText w:val="%1.%2"/>
      <w:lvlJc w:val="left"/>
      <w:pPr>
        <w:tabs>
          <w:tab w:val="num" w:pos="1146"/>
        </w:tabs>
        <w:ind w:left="1146" w:hanging="720"/>
      </w:pPr>
      <w:rPr>
        <w:rFonts w:ascii="Verdana" w:hAnsi="Verdana" w:cs="Times New Roman" w:hint="default"/>
        <w:b w:val="0"/>
        <w:i w:val="0"/>
        <w:caps w:val="0"/>
        <w:color w:val="auto"/>
        <w:sz w:val="22"/>
        <w:szCs w:val="22"/>
      </w:rPr>
    </w:lvl>
    <w:lvl w:ilvl="2">
      <w:start w:val="1"/>
      <w:numFmt w:val="decimal"/>
      <w:pStyle w:val="Level3Number"/>
      <w:lvlText w:val="%1.%2.%3"/>
      <w:lvlJc w:val="left"/>
      <w:pPr>
        <w:tabs>
          <w:tab w:val="num" w:pos="1440"/>
        </w:tabs>
        <w:ind w:left="1440" w:hanging="720"/>
      </w:pPr>
      <w:rPr>
        <w:rFonts w:ascii="Calibri" w:hAnsi="Calibri" w:cs="Times New Roman"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cs="Times New Roman"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cs="Times New Roman"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cs="Times New Roman" w:hint="default"/>
        <w:b w:val="0"/>
        <w:i w:val="0"/>
        <w:sz w:val="22"/>
      </w:rPr>
    </w:lvl>
    <w:lvl w:ilvl="6">
      <w:start w:val="1"/>
      <w:numFmt w:val="decimal"/>
      <w:pStyle w:val="Level7Number"/>
      <w:lvlText w:val="(%7)"/>
      <w:lvlJc w:val="left"/>
      <w:pPr>
        <w:tabs>
          <w:tab w:val="num" w:pos="4320"/>
        </w:tabs>
        <w:ind w:left="4320" w:hanging="720"/>
      </w:pPr>
      <w:rPr>
        <w:rFonts w:ascii="Calibri" w:hAnsi="Calibri" w:cs="Times New Roman" w:hint="default"/>
        <w:b w:val="0"/>
        <w:sz w:val="22"/>
      </w:rPr>
    </w:lvl>
    <w:lvl w:ilvl="7">
      <w:start w:val="1"/>
      <w:numFmt w:val="lowerLetter"/>
      <w:pStyle w:val="Level8Number"/>
      <w:lvlText w:val="%8)"/>
      <w:lvlJc w:val="left"/>
      <w:pPr>
        <w:tabs>
          <w:tab w:val="num" w:pos="5040"/>
        </w:tabs>
        <w:ind w:left="5040" w:hanging="720"/>
      </w:pPr>
      <w:rPr>
        <w:rFonts w:ascii="Calibri" w:hAnsi="Calibri" w:cs="Times New Roman" w:hint="default"/>
        <w:b w:val="0"/>
        <w:i w:val="0"/>
        <w:sz w:val="22"/>
      </w:rPr>
    </w:lvl>
    <w:lvl w:ilvl="8">
      <w:start w:val="1"/>
      <w:numFmt w:val="lowerRoman"/>
      <w:pStyle w:val="Level9Number"/>
      <w:lvlText w:val="%9)"/>
      <w:lvlJc w:val="left"/>
      <w:pPr>
        <w:tabs>
          <w:tab w:val="num" w:pos="5760"/>
        </w:tabs>
        <w:ind w:left="5760" w:hanging="720"/>
      </w:pPr>
      <w:rPr>
        <w:rFonts w:ascii="Calibri" w:hAnsi="Calibri" w:cs="Times New Roman" w:hint="default"/>
        <w:b w:val="0"/>
        <w:i w:val="0"/>
        <w:sz w:val="22"/>
      </w:rPr>
    </w:lvl>
  </w:abstractNum>
  <w:abstractNum w:abstractNumId="62" w15:restartNumberingAfterBreak="0">
    <w:nsid w:val="637E3096"/>
    <w:multiLevelType w:val="multilevel"/>
    <w:tmpl w:val="D2186384"/>
    <w:lvl w:ilvl="0">
      <w:start w:val="1"/>
      <w:numFmt w:val="decimal"/>
      <w:pStyle w:val="CSPNANumberedList"/>
      <w:lvlText w:val="%1."/>
      <w:lvlJc w:val="left"/>
      <w:pPr>
        <w:tabs>
          <w:tab w:val="num" w:pos="284"/>
        </w:tabs>
        <w:ind w:left="284" w:hanging="284"/>
      </w:pPr>
      <w:rPr>
        <w:rFonts w:ascii="Verdana" w:hAnsi="Verdana" w:hint="default"/>
        <w:b/>
        <w:i w:val="0"/>
        <w:color w:val="48C4D3"/>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4196A2E"/>
    <w:multiLevelType w:val="hybridMultilevel"/>
    <w:tmpl w:val="F82C730A"/>
    <w:lvl w:ilvl="0" w:tplc="7A86D774">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5595FB1"/>
    <w:multiLevelType w:val="hybridMultilevel"/>
    <w:tmpl w:val="E590414A"/>
    <w:lvl w:ilvl="0" w:tplc="FFFFFFFF">
      <w:start w:val="1"/>
      <w:numFmt w:val="bullet"/>
      <w:lvlText w:val=""/>
      <w:lvlJc w:val="left"/>
      <w:pPr>
        <w:tabs>
          <w:tab w:val="num" w:pos="720"/>
        </w:tabs>
        <w:ind w:left="720" w:hanging="360"/>
      </w:pPr>
      <w:rPr>
        <w:rFonts w:ascii="Symbol" w:hAnsi="Symbol" w:hint="default"/>
      </w:rPr>
    </w:lvl>
    <w:lvl w:ilvl="1" w:tplc="2C5E6A30">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93A1B"/>
    <w:multiLevelType w:val="hybridMultilevel"/>
    <w:tmpl w:val="4984D9F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74C29C3"/>
    <w:multiLevelType w:val="multilevel"/>
    <w:tmpl w:val="8F1A5AE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6D2C01A2"/>
    <w:multiLevelType w:val="hybridMultilevel"/>
    <w:tmpl w:val="6C1E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F641EB8"/>
    <w:multiLevelType w:val="hybridMultilevel"/>
    <w:tmpl w:val="A372CF72"/>
    <w:lvl w:ilvl="0" w:tplc="08090001">
      <w:start w:val="1"/>
      <w:numFmt w:val="bullet"/>
      <w:lvlText w:val=""/>
      <w:lvlJc w:val="left"/>
      <w:pPr>
        <w:tabs>
          <w:tab w:val="num" w:pos="227"/>
        </w:tabs>
        <w:ind w:left="227" w:hanging="227"/>
      </w:pPr>
      <w:rPr>
        <w:rFonts w:ascii="Symbol" w:hAnsi="Symbol"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0" w15:restartNumberingAfterBreak="0">
    <w:nsid w:val="7038552A"/>
    <w:multiLevelType w:val="multilevel"/>
    <w:tmpl w:val="DA5A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2F1575E"/>
    <w:multiLevelType w:val="hybridMultilevel"/>
    <w:tmpl w:val="4D7E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772B1E"/>
    <w:multiLevelType w:val="hybridMultilevel"/>
    <w:tmpl w:val="AFEA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6532FA4"/>
    <w:multiLevelType w:val="hybridMultilevel"/>
    <w:tmpl w:val="0000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B42E5B"/>
    <w:multiLevelType w:val="hybridMultilevel"/>
    <w:tmpl w:val="12163A8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7B5B1C6E"/>
    <w:multiLevelType w:val="hybridMultilevel"/>
    <w:tmpl w:val="AE7C4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8944DA"/>
    <w:multiLevelType w:val="multilevel"/>
    <w:tmpl w:val="4EA46A5A"/>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15:restartNumberingAfterBreak="0">
    <w:nsid w:val="7FC212B1"/>
    <w:multiLevelType w:val="hybridMultilevel"/>
    <w:tmpl w:val="AE36C5C8"/>
    <w:lvl w:ilvl="0" w:tplc="82EE7D28">
      <w:start w:val="6"/>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9"/>
  </w:num>
  <w:num w:numId="3">
    <w:abstractNumId w:val="22"/>
  </w:num>
  <w:num w:numId="4">
    <w:abstractNumId w:val="40"/>
  </w:num>
  <w:num w:numId="5">
    <w:abstractNumId w:val="47"/>
  </w:num>
  <w:num w:numId="6">
    <w:abstractNumId w:val="18"/>
  </w:num>
  <w:num w:numId="7">
    <w:abstractNumId w:val="62"/>
  </w:num>
  <w:num w:numId="8">
    <w:abstractNumId w:val="63"/>
  </w:num>
  <w:num w:numId="9">
    <w:abstractNumId w:val="54"/>
  </w:num>
  <w:num w:numId="10">
    <w:abstractNumId w:val="19"/>
  </w:num>
  <w:num w:numId="11">
    <w:abstractNumId w:val="26"/>
  </w:num>
  <w:num w:numId="12">
    <w:abstractNumId w:val="64"/>
  </w:num>
  <w:num w:numId="13">
    <w:abstractNumId w:val="1"/>
  </w:num>
  <w:num w:numId="14">
    <w:abstractNumId w:val="71"/>
  </w:num>
  <w:num w:numId="15">
    <w:abstractNumId w:val="41"/>
  </w:num>
  <w:num w:numId="16">
    <w:abstractNumId w:val="21"/>
  </w:num>
  <w:num w:numId="17">
    <w:abstractNumId w:val="59"/>
  </w:num>
  <w:num w:numId="18">
    <w:abstractNumId w:val="76"/>
  </w:num>
  <w:num w:numId="19">
    <w:abstractNumId w:val="3"/>
  </w:num>
  <w:num w:numId="20">
    <w:abstractNumId w:val="65"/>
  </w:num>
  <w:num w:numId="21">
    <w:abstractNumId w:val="42"/>
  </w:num>
  <w:num w:numId="22">
    <w:abstractNumId w:val="75"/>
  </w:num>
  <w:num w:numId="23">
    <w:abstractNumId w:val="28"/>
  </w:num>
  <w:num w:numId="24">
    <w:abstractNumId w:val="45"/>
  </w:num>
  <w:num w:numId="25">
    <w:abstractNumId w:val="67"/>
  </w:num>
  <w:num w:numId="26">
    <w:abstractNumId w:val="50"/>
  </w:num>
  <w:num w:numId="27">
    <w:abstractNumId w:val="34"/>
  </w:num>
  <w:num w:numId="28">
    <w:abstractNumId w:val="68"/>
  </w:num>
  <w:num w:numId="29">
    <w:abstractNumId w:val="33"/>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61"/>
  </w:num>
  <w:num w:numId="33">
    <w:abstractNumId w:val="29"/>
  </w:num>
  <w:num w:numId="34">
    <w:abstractNumId w:val="7"/>
  </w:num>
  <w:num w:numId="35">
    <w:abstractNumId w:val="43"/>
  </w:num>
  <w:num w:numId="36">
    <w:abstractNumId w:val="24"/>
  </w:num>
  <w:num w:numId="37">
    <w:abstractNumId w:val="15"/>
  </w:num>
  <w:num w:numId="38">
    <w:abstractNumId w:val="44"/>
  </w:num>
  <w:num w:numId="39">
    <w:abstractNumId w:val="48"/>
  </w:num>
  <w:num w:numId="40">
    <w:abstractNumId w:val="72"/>
  </w:num>
  <w:num w:numId="41">
    <w:abstractNumId w:val="2"/>
  </w:num>
  <w:num w:numId="42">
    <w:abstractNumId w:val="55"/>
  </w:num>
  <w:num w:numId="43">
    <w:abstractNumId w:val="6"/>
  </w:num>
  <w:num w:numId="44">
    <w:abstractNumId w:val="20"/>
  </w:num>
  <w:num w:numId="45">
    <w:abstractNumId w:val="77"/>
  </w:num>
  <w:num w:numId="46">
    <w:abstractNumId w:val="16"/>
  </w:num>
  <w:num w:numId="47">
    <w:abstractNumId w:val="74"/>
  </w:num>
  <w:num w:numId="48">
    <w:abstractNumId w:val="11"/>
  </w:num>
  <w:num w:numId="49">
    <w:abstractNumId w:val="23"/>
  </w:num>
  <w:num w:numId="50">
    <w:abstractNumId w:val="31"/>
  </w:num>
  <w:num w:numId="51">
    <w:abstractNumId w:val="27"/>
  </w:num>
  <w:num w:numId="52">
    <w:abstractNumId w:val="52"/>
  </w:num>
  <w:num w:numId="53">
    <w:abstractNumId w:val="73"/>
  </w:num>
  <w:num w:numId="54">
    <w:abstractNumId w:val="30"/>
  </w:num>
  <w:num w:numId="55">
    <w:abstractNumId w:val="36"/>
  </w:num>
  <w:num w:numId="56">
    <w:abstractNumId w:val="25"/>
  </w:num>
  <w:num w:numId="57">
    <w:abstractNumId w:val="32"/>
  </w:num>
  <w:num w:numId="58">
    <w:abstractNumId w:val="14"/>
  </w:num>
  <w:num w:numId="59">
    <w:abstractNumId w:val="17"/>
  </w:num>
  <w:num w:numId="60">
    <w:abstractNumId w:val="5"/>
  </w:num>
  <w:num w:numId="61">
    <w:abstractNumId w:val="37"/>
  </w:num>
  <w:num w:numId="62">
    <w:abstractNumId w:val="70"/>
  </w:num>
  <w:num w:numId="63">
    <w:abstractNumId w:val="10"/>
    <w:lvlOverride w:ilvl="0"/>
    <w:lvlOverride w:ilvl="1"/>
    <w:lvlOverride w:ilvl="2"/>
    <w:lvlOverride w:ilvl="3"/>
    <w:lvlOverride w:ilvl="4"/>
    <w:lvlOverride w:ilvl="5"/>
    <w:lvlOverride w:ilvl="6"/>
    <w:lvlOverride w:ilvl="7"/>
    <w:lvlOverride w:ilvl="8"/>
  </w:num>
  <w:num w:numId="64">
    <w:abstractNumId w:val="58"/>
    <w:lvlOverride w:ilvl="0"/>
    <w:lvlOverride w:ilvl="1"/>
    <w:lvlOverride w:ilvl="2"/>
    <w:lvlOverride w:ilvl="3"/>
    <w:lvlOverride w:ilvl="4"/>
    <w:lvlOverride w:ilvl="5"/>
    <w:lvlOverride w:ilvl="6"/>
    <w:lvlOverride w:ilvl="7"/>
    <w:lvlOverride w:ilvl="8"/>
  </w:num>
  <w:num w:numId="65">
    <w:abstractNumId w:val="60"/>
    <w:lvlOverride w:ilvl="0"/>
    <w:lvlOverride w:ilvl="1"/>
    <w:lvlOverride w:ilvl="2"/>
    <w:lvlOverride w:ilvl="3"/>
    <w:lvlOverride w:ilvl="4"/>
    <w:lvlOverride w:ilvl="5"/>
    <w:lvlOverride w:ilvl="6"/>
    <w:lvlOverride w:ilvl="7"/>
    <w:lvlOverride w:ilvl="8"/>
  </w:num>
  <w:num w:numId="66">
    <w:abstractNumId w:val="8"/>
    <w:lvlOverride w:ilvl="0"/>
    <w:lvlOverride w:ilvl="1"/>
    <w:lvlOverride w:ilvl="2"/>
    <w:lvlOverride w:ilvl="3"/>
    <w:lvlOverride w:ilvl="4"/>
    <w:lvlOverride w:ilvl="5"/>
    <w:lvlOverride w:ilvl="6"/>
    <w:lvlOverride w:ilvl="7"/>
    <w:lvlOverride w:ilvl="8"/>
  </w:num>
  <w:num w:numId="67">
    <w:abstractNumId w:val="49"/>
    <w:lvlOverride w:ilvl="0"/>
    <w:lvlOverride w:ilvl="1"/>
    <w:lvlOverride w:ilvl="2"/>
    <w:lvlOverride w:ilvl="3"/>
    <w:lvlOverride w:ilvl="4"/>
    <w:lvlOverride w:ilvl="5"/>
    <w:lvlOverride w:ilvl="6"/>
    <w:lvlOverride w:ilvl="7"/>
    <w:lvlOverride w:ilv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color="white">
      <v:fill color="white"/>
      <v:shadow color="black" opacity="49151f" offset=".74833mm,.74833mm"/>
      <o:colormru v:ext="edit" colors="#f4a20b"/>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022E5"/>
    <w:rsid w:val="000025DA"/>
    <w:rsid w:val="00007623"/>
    <w:rsid w:val="00011542"/>
    <w:rsid w:val="000126F1"/>
    <w:rsid w:val="000150EB"/>
    <w:rsid w:val="0002447D"/>
    <w:rsid w:val="00025CE4"/>
    <w:rsid w:val="00026537"/>
    <w:rsid w:val="000302C2"/>
    <w:rsid w:val="0003121E"/>
    <w:rsid w:val="00031B97"/>
    <w:rsid w:val="00033BEB"/>
    <w:rsid w:val="00034D49"/>
    <w:rsid w:val="00035BE5"/>
    <w:rsid w:val="000370C1"/>
    <w:rsid w:val="000372FB"/>
    <w:rsid w:val="00040FBB"/>
    <w:rsid w:val="000435FB"/>
    <w:rsid w:val="000456D8"/>
    <w:rsid w:val="00047558"/>
    <w:rsid w:val="000504D4"/>
    <w:rsid w:val="000518D9"/>
    <w:rsid w:val="00056297"/>
    <w:rsid w:val="000573D8"/>
    <w:rsid w:val="000609E0"/>
    <w:rsid w:val="000654A2"/>
    <w:rsid w:val="00066D53"/>
    <w:rsid w:val="000673EE"/>
    <w:rsid w:val="00067D28"/>
    <w:rsid w:val="000744AE"/>
    <w:rsid w:val="00081139"/>
    <w:rsid w:val="00081FD9"/>
    <w:rsid w:val="00083BB5"/>
    <w:rsid w:val="000863C9"/>
    <w:rsid w:val="000910AC"/>
    <w:rsid w:val="00094CB4"/>
    <w:rsid w:val="0009516B"/>
    <w:rsid w:val="00095731"/>
    <w:rsid w:val="00097844"/>
    <w:rsid w:val="000A1A83"/>
    <w:rsid w:val="000A399F"/>
    <w:rsid w:val="000A75D5"/>
    <w:rsid w:val="000B3D06"/>
    <w:rsid w:val="000C0D8A"/>
    <w:rsid w:val="000C3025"/>
    <w:rsid w:val="000C402D"/>
    <w:rsid w:val="000C5515"/>
    <w:rsid w:val="000C71B4"/>
    <w:rsid w:val="000D2475"/>
    <w:rsid w:val="000D2688"/>
    <w:rsid w:val="000D419A"/>
    <w:rsid w:val="000D4A47"/>
    <w:rsid w:val="000D7026"/>
    <w:rsid w:val="000D7FEB"/>
    <w:rsid w:val="000E2CE5"/>
    <w:rsid w:val="000E3B9E"/>
    <w:rsid w:val="000E6C7F"/>
    <w:rsid w:val="000E73E6"/>
    <w:rsid w:val="000E7502"/>
    <w:rsid w:val="000F0076"/>
    <w:rsid w:val="000F344D"/>
    <w:rsid w:val="000F7143"/>
    <w:rsid w:val="000F722E"/>
    <w:rsid w:val="000F7632"/>
    <w:rsid w:val="00100941"/>
    <w:rsid w:val="00103106"/>
    <w:rsid w:val="001046D6"/>
    <w:rsid w:val="00114133"/>
    <w:rsid w:val="00116FD6"/>
    <w:rsid w:val="0012012A"/>
    <w:rsid w:val="00121FC2"/>
    <w:rsid w:val="00122581"/>
    <w:rsid w:val="00124D2A"/>
    <w:rsid w:val="00125BEB"/>
    <w:rsid w:val="00126F57"/>
    <w:rsid w:val="00132D8A"/>
    <w:rsid w:val="00141CE6"/>
    <w:rsid w:val="00152167"/>
    <w:rsid w:val="001529BA"/>
    <w:rsid w:val="001556FF"/>
    <w:rsid w:val="00157937"/>
    <w:rsid w:val="00160B71"/>
    <w:rsid w:val="0016463D"/>
    <w:rsid w:val="00165CB1"/>
    <w:rsid w:val="00170246"/>
    <w:rsid w:val="00170E19"/>
    <w:rsid w:val="00175FF5"/>
    <w:rsid w:val="00176091"/>
    <w:rsid w:val="00176263"/>
    <w:rsid w:val="001764D2"/>
    <w:rsid w:val="001814F6"/>
    <w:rsid w:val="0018215C"/>
    <w:rsid w:val="001836CC"/>
    <w:rsid w:val="00187AE3"/>
    <w:rsid w:val="00187FED"/>
    <w:rsid w:val="00190719"/>
    <w:rsid w:val="00191A58"/>
    <w:rsid w:val="00193C8D"/>
    <w:rsid w:val="001966F3"/>
    <w:rsid w:val="00196F3F"/>
    <w:rsid w:val="00197FE0"/>
    <w:rsid w:val="001A0268"/>
    <w:rsid w:val="001A50DD"/>
    <w:rsid w:val="001B1552"/>
    <w:rsid w:val="001B2D02"/>
    <w:rsid w:val="001B3E42"/>
    <w:rsid w:val="001B431F"/>
    <w:rsid w:val="001B715E"/>
    <w:rsid w:val="001C10B6"/>
    <w:rsid w:val="001C7CE5"/>
    <w:rsid w:val="001D18D8"/>
    <w:rsid w:val="001D2C87"/>
    <w:rsid w:val="001D4D8E"/>
    <w:rsid w:val="001D653B"/>
    <w:rsid w:val="001D6FC3"/>
    <w:rsid w:val="001E049A"/>
    <w:rsid w:val="001E3830"/>
    <w:rsid w:val="001E3962"/>
    <w:rsid w:val="001E4629"/>
    <w:rsid w:val="001E5037"/>
    <w:rsid w:val="001F0298"/>
    <w:rsid w:val="001F17C8"/>
    <w:rsid w:val="001F2174"/>
    <w:rsid w:val="001F2404"/>
    <w:rsid w:val="001F4C29"/>
    <w:rsid w:val="001F512B"/>
    <w:rsid w:val="001F5AD6"/>
    <w:rsid w:val="002003D6"/>
    <w:rsid w:val="00205050"/>
    <w:rsid w:val="00214E7C"/>
    <w:rsid w:val="002246A9"/>
    <w:rsid w:val="002259A5"/>
    <w:rsid w:val="00226CD5"/>
    <w:rsid w:val="00233159"/>
    <w:rsid w:val="0023414B"/>
    <w:rsid w:val="00234EC2"/>
    <w:rsid w:val="00236E0D"/>
    <w:rsid w:val="00237BE6"/>
    <w:rsid w:val="00240797"/>
    <w:rsid w:val="002415C6"/>
    <w:rsid w:val="002431B7"/>
    <w:rsid w:val="0024539C"/>
    <w:rsid w:val="00252DAA"/>
    <w:rsid w:val="00256D9D"/>
    <w:rsid w:val="002627EA"/>
    <w:rsid w:val="0026308A"/>
    <w:rsid w:val="0026351E"/>
    <w:rsid w:val="00273CDE"/>
    <w:rsid w:val="00277EA3"/>
    <w:rsid w:val="00281F16"/>
    <w:rsid w:val="00282D02"/>
    <w:rsid w:val="00283743"/>
    <w:rsid w:val="00292651"/>
    <w:rsid w:val="0029387B"/>
    <w:rsid w:val="00294D26"/>
    <w:rsid w:val="00296600"/>
    <w:rsid w:val="002A0389"/>
    <w:rsid w:val="002B269E"/>
    <w:rsid w:val="002B4C2E"/>
    <w:rsid w:val="002B6FE2"/>
    <w:rsid w:val="002B795C"/>
    <w:rsid w:val="002C0C35"/>
    <w:rsid w:val="002C0DB7"/>
    <w:rsid w:val="002C2AF5"/>
    <w:rsid w:val="002C41D7"/>
    <w:rsid w:val="002C6AA8"/>
    <w:rsid w:val="002C6DC4"/>
    <w:rsid w:val="002D04FB"/>
    <w:rsid w:val="002D5B93"/>
    <w:rsid w:val="002D5EE4"/>
    <w:rsid w:val="002D72ED"/>
    <w:rsid w:val="002E3124"/>
    <w:rsid w:val="002E479B"/>
    <w:rsid w:val="002E5258"/>
    <w:rsid w:val="002F01CF"/>
    <w:rsid w:val="002F3A74"/>
    <w:rsid w:val="002F4233"/>
    <w:rsid w:val="002F5041"/>
    <w:rsid w:val="0030185B"/>
    <w:rsid w:val="00301A1E"/>
    <w:rsid w:val="00301B48"/>
    <w:rsid w:val="00313001"/>
    <w:rsid w:val="00314043"/>
    <w:rsid w:val="003163BE"/>
    <w:rsid w:val="00322439"/>
    <w:rsid w:val="00323964"/>
    <w:rsid w:val="003322CE"/>
    <w:rsid w:val="00334D35"/>
    <w:rsid w:val="003352F7"/>
    <w:rsid w:val="00336445"/>
    <w:rsid w:val="00336645"/>
    <w:rsid w:val="00337514"/>
    <w:rsid w:val="00341EEE"/>
    <w:rsid w:val="00345171"/>
    <w:rsid w:val="00347518"/>
    <w:rsid w:val="00350B81"/>
    <w:rsid w:val="0035164F"/>
    <w:rsid w:val="00355EC5"/>
    <w:rsid w:val="003565F4"/>
    <w:rsid w:val="0035725A"/>
    <w:rsid w:val="0036095F"/>
    <w:rsid w:val="00360AF4"/>
    <w:rsid w:val="00360F84"/>
    <w:rsid w:val="00367391"/>
    <w:rsid w:val="0037282C"/>
    <w:rsid w:val="003730F7"/>
    <w:rsid w:val="00374AD1"/>
    <w:rsid w:val="003753D3"/>
    <w:rsid w:val="003858D6"/>
    <w:rsid w:val="00385973"/>
    <w:rsid w:val="00385E3C"/>
    <w:rsid w:val="003922C1"/>
    <w:rsid w:val="003A006F"/>
    <w:rsid w:val="003A5137"/>
    <w:rsid w:val="003A6FF2"/>
    <w:rsid w:val="003B0D2B"/>
    <w:rsid w:val="003B6F74"/>
    <w:rsid w:val="003C731D"/>
    <w:rsid w:val="003D3AD4"/>
    <w:rsid w:val="003E35FE"/>
    <w:rsid w:val="003E3E51"/>
    <w:rsid w:val="003E44E8"/>
    <w:rsid w:val="003E5870"/>
    <w:rsid w:val="003E70CB"/>
    <w:rsid w:val="003F0513"/>
    <w:rsid w:val="003F4FC2"/>
    <w:rsid w:val="003F529E"/>
    <w:rsid w:val="003F7431"/>
    <w:rsid w:val="00410DDB"/>
    <w:rsid w:val="00421FD7"/>
    <w:rsid w:val="0042678D"/>
    <w:rsid w:val="00431BCA"/>
    <w:rsid w:val="004457C4"/>
    <w:rsid w:val="00445CEA"/>
    <w:rsid w:val="00446581"/>
    <w:rsid w:val="00446666"/>
    <w:rsid w:val="0044753F"/>
    <w:rsid w:val="0045134E"/>
    <w:rsid w:val="00455995"/>
    <w:rsid w:val="00457498"/>
    <w:rsid w:val="00457C22"/>
    <w:rsid w:val="00457CF4"/>
    <w:rsid w:val="00460F5C"/>
    <w:rsid w:val="00463369"/>
    <w:rsid w:val="00466631"/>
    <w:rsid w:val="00471A69"/>
    <w:rsid w:val="00471D1A"/>
    <w:rsid w:val="0047312E"/>
    <w:rsid w:val="00480F2B"/>
    <w:rsid w:val="00486692"/>
    <w:rsid w:val="0048700B"/>
    <w:rsid w:val="0049345C"/>
    <w:rsid w:val="00495901"/>
    <w:rsid w:val="00496D57"/>
    <w:rsid w:val="004A1385"/>
    <w:rsid w:val="004A247C"/>
    <w:rsid w:val="004A34C6"/>
    <w:rsid w:val="004A48B8"/>
    <w:rsid w:val="004A4E8E"/>
    <w:rsid w:val="004A5660"/>
    <w:rsid w:val="004A752B"/>
    <w:rsid w:val="004A7CED"/>
    <w:rsid w:val="004B092F"/>
    <w:rsid w:val="004B195F"/>
    <w:rsid w:val="004B5CAC"/>
    <w:rsid w:val="004C383A"/>
    <w:rsid w:val="004C476F"/>
    <w:rsid w:val="004C48E2"/>
    <w:rsid w:val="004C6891"/>
    <w:rsid w:val="004D1CF6"/>
    <w:rsid w:val="004D26F6"/>
    <w:rsid w:val="004D4A81"/>
    <w:rsid w:val="004D57CB"/>
    <w:rsid w:val="004D5F9C"/>
    <w:rsid w:val="004E63CC"/>
    <w:rsid w:val="004E714A"/>
    <w:rsid w:val="004F0339"/>
    <w:rsid w:val="004F0DB4"/>
    <w:rsid w:val="004F4D25"/>
    <w:rsid w:val="004F7C83"/>
    <w:rsid w:val="005013F0"/>
    <w:rsid w:val="00502430"/>
    <w:rsid w:val="00504A7E"/>
    <w:rsid w:val="00505A66"/>
    <w:rsid w:val="005112D7"/>
    <w:rsid w:val="00512E36"/>
    <w:rsid w:val="00513624"/>
    <w:rsid w:val="00513FFF"/>
    <w:rsid w:val="0051521F"/>
    <w:rsid w:val="00516B5F"/>
    <w:rsid w:val="0051731D"/>
    <w:rsid w:val="00517BEB"/>
    <w:rsid w:val="00520C92"/>
    <w:rsid w:val="005219A7"/>
    <w:rsid w:val="0052362C"/>
    <w:rsid w:val="00524B6D"/>
    <w:rsid w:val="005263E1"/>
    <w:rsid w:val="00526746"/>
    <w:rsid w:val="00527F2C"/>
    <w:rsid w:val="00530682"/>
    <w:rsid w:val="00533B6D"/>
    <w:rsid w:val="00535084"/>
    <w:rsid w:val="0054159A"/>
    <w:rsid w:val="00541978"/>
    <w:rsid w:val="00546045"/>
    <w:rsid w:val="00551A7B"/>
    <w:rsid w:val="005527C8"/>
    <w:rsid w:val="00554CE6"/>
    <w:rsid w:val="0055524E"/>
    <w:rsid w:val="00555873"/>
    <w:rsid w:val="005645CC"/>
    <w:rsid w:val="0056491B"/>
    <w:rsid w:val="005728AD"/>
    <w:rsid w:val="00575B85"/>
    <w:rsid w:val="00576959"/>
    <w:rsid w:val="00577AB8"/>
    <w:rsid w:val="00577B1C"/>
    <w:rsid w:val="0058099D"/>
    <w:rsid w:val="00582F9C"/>
    <w:rsid w:val="00584E63"/>
    <w:rsid w:val="005872F6"/>
    <w:rsid w:val="00587576"/>
    <w:rsid w:val="005906E9"/>
    <w:rsid w:val="00591D02"/>
    <w:rsid w:val="0059254C"/>
    <w:rsid w:val="005927CE"/>
    <w:rsid w:val="0059337A"/>
    <w:rsid w:val="005934DA"/>
    <w:rsid w:val="00595FE8"/>
    <w:rsid w:val="00596271"/>
    <w:rsid w:val="005962E8"/>
    <w:rsid w:val="005A3914"/>
    <w:rsid w:val="005A4D91"/>
    <w:rsid w:val="005A5D1C"/>
    <w:rsid w:val="005A6D8E"/>
    <w:rsid w:val="005B0CAC"/>
    <w:rsid w:val="005B34A3"/>
    <w:rsid w:val="005B48BF"/>
    <w:rsid w:val="005B5219"/>
    <w:rsid w:val="005C1FE7"/>
    <w:rsid w:val="005C2328"/>
    <w:rsid w:val="005C29DF"/>
    <w:rsid w:val="005C3FAC"/>
    <w:rsid w:val="005C5AA4"/>
    <w:rsid w:val="005C7F53"/>
    <w:rsid w:val="005D6878"/>
    <w:rsid w:val="005D6FAF"/>
    <w:rsid w:val="005D7B0E"/>
    <w:rsid w:val="005E065D"/>
    <w:rsid w:val="005E294F"/>
    <w:rsid w:val="005E35C7"/>
    <w:rsid w:val="005E41AE"/>
    <w:rsid w:val="005E5A30"/>
    <w:rsid w:val="005F0D5E"/>
    <w:rsid w:val="005F1417"/>
    <w:rsid w:val="005F330F"/>
    <w:rsid w:val="005F48D2"/>
    <w:rsid w:val="005F4FCB"/>
    <w:rsid w:val="005F5F1B"/>
    <w:rsid w:val="005F68CA"/>
    <w:rsid w:val="005F707A"/>
    <w:rsid w:val="005F7625"/>
    <w:rsid w:val="00600CA4"/>
    <w:rsid w:val="006010D8"/>
    <w:rsid w:val="00602B41"/>
    <w:rsid w:val="00606C86"/>
    <w:rsid w:val="00612990"/>
    <w:rsid w:val="006135B7"/>
    <w:rsid w:val="00621282"/>
    <w:rsid w:val="00621559"/>
    <w:rsid w:val="00621FA8"/>
    <w:rsid w:val="00622735"/>
    <w:rsid w:val="006229B9"/>
    <w:rsid w:val="00622A92"/>
    <w:rsid w:val="00625068"/>
    <w:rsid w:val="006271F2"/>
    <w:rsid w:val="00630A99"/>
    <w:rsid w:val="00630BB4"/>
    <w:rsid w:val="00632812"/>
    <w:rsid w:val="00632F74"/>
    <w:rsid w:val="00634A06"/>
    <w:rsid w:val="00634FCD"/>
    <w:rsid w:val="0063756E"/>
    <w:rsid w:val="006378CE"/>
    <w:rsid w:val="00642EB2"/>
    <w:rsid w:val="00644837"/>
    <w:rsid w:val="00645B8F"/>
    <w:rsid w:val="00645CC0"/>
    <w:rsid w:val="00645EAC"/>
    <w:rsid w:val="00646A30"/>
    <w:rsid w:val="0064757C"/>
    <w:rsid w:val="00647B43"/>
    <w:rsid w:val="006514C3"/>
    <w:rsid w:val="00653BF4"/>
    <w:rsid w:val="00655799"/>
    <w:rsid w:val="00657338"/>
    <w:rsid w:val="00661DFE"/>
    <w:rsid w:val="00667218"/>
    <w:rsid w:val="00672320"/>
    <w:rsid w:val="006728DE"/>
    <w:rsid w:val="006812AF"/>
    <w:rsid w:val="006829EC"/>
    <w:rsid w:val="00684DA7"/>
    <w:rsid w:val="006852A9"/>
    <w:rsid w:val="0068574D"/>
    <w:rsid w:val="0069358E"/>
    <w:rsid w:val="00696348"/>
    <w:rsid w:val="006A04F6"/>
    <w:rsid w:val="006A523B"/>
    <w:rsid w:val="006B1D47"/>
    <w:rsid w:val="006B2811"/>
    <w:rsid w:val="006C1280"/>
    <w:rsid w:val="006C1E11"/>
    <w:rsid w:val="006C20D7"/>
    <w:rsid w:val="006C2F4D"/>
    <w:rsid w:val="006C3BC8"/>
    <w:rsid w:val="006C6A27"/>
    <w:rsid w:val="006C7F45"/>
    <w:rsid w:val="006D070E"/>
    <w:rsid w:val="006D09D7"/>
    <w:rsid w:val="006D1899"/>
    <w:rsid w:val="006D18CB"/>
    <w:rsid w:val="006D4A87"/>
    <w:rsid w:val="006D518A"/>
    <w:rsid w:val="006D719D"/>
    <w:rsid w:val="006E0A59"/>
    <w:rsid w:val="006E1C56"/>
    <w:rsid w:val="006E4113"/>
    <w:rsid w:val="006E4DCA"/>
    <w:rsid w:val="006E5B1C"/>
    <w:rsid w:val="006E7365"/>
    <w:rsid w:val="006F0077"/>
    <w:rsid w:val="006F0F63"/>
    <w:rsid w:val="006F2203"/>
    <w:rsid w:val="006F393D"/>
    <w:rsid w:val="006F50E2"/>
    <w:rsid w:val="006F51C4"/>
    <w:rsid w:val="006F5B90"/>
    <w:rsid w:val="006F69E0"/>
    <w:rsid w:val="006F6DA6"/>
    <w:rsid w:val="007001EB"/>
    <w:rsid w:val="0070057A"/>
    <w:rsid w:val="0070088B"/>
    <w:rsid w:val="007015F4"/>
    <w:rsid w:val="0070230D"/>
    <w:rsid w:val="00702900"/>
    <w:rsid w:val="0070496C"/>
    <w:rsid w:val="00705AA3"/>
    <w:rsid w:val="007130EC"/>
    <w:rsid w:val="007146B8"/>
    <w:rsid w:val="00715A63"/>
    <w:rsid w:val="00716C39"/>
    <w:rsid w:val="0072004C"/>
    <w:rsid w:val="007228B9"/>
    <w:rsid w:val="0072659A"/>
    <w:rsid w:val="00731C81"/>
    <w:rsid w:val="0073268B"/>
    <w:rsid w:val="007346E7"/>
    <w:rsid w:val="00740941"/>
    <w:rsid w:val="00742A28"/>
    <w:rsid w:val="007450AD"/>
    <w:rsid w:val="007468F1"/>
    <w:rsid w:val="007509C3"/>
    <w:rsid w:val="00752277"/>
    <w:rsid w:val="00757AED"/>
    <w:rsid w:val="00760236"/>
    <w:rsid w:val="00760C62"/>
    <w:rsid w:val="00764C16"/>
    <w:rsid w:val="00767ABF"/>
    <w:rsid w:val="00777F71"/>
    <w:rsid w:val="00780186"/>
    <w:rsid w:val="00784867"/>
    <w:rsid w:val="00784B29"/>
    <w:rsid w:val="00785B19"/>
    <w:rsid w:val="00786522"/>
    <w:rsid w:val="00787887"/>
    <w:rsid w:val="00790672"/>
    <w:rsid w:val="0079102C"/>
    <w:rsid w:val="00791FE0"/>
    <w:rsid w:val="00792B95"/>
    <w:rsid w:val="00796B75"/>
    <w:rsid w:val="007A3DFB"/>
    <w:rsid w:val="007A638B"/>
    <w:rsid w:val="007B41E0"/>
    <w:rsid w:val="007C0996"/>
    <w:rsid w:val="007C1FC8"/>
    <w:rsid w:val="007C376B"/>
    <w:rsid w:val="007C3F5A"/>
    <w:rsid w:val="007C5B91"/>
    <w:rsid w:val="007D1853"/>
    <w:rsid w:val="007E12EC"/>
    <w:rsid w:val="007E3520"/>
    <w:rsid w:val="007F0D1B"/>
    <w:rsid w:val="007F1171"/>
    <w:rsid w:val="007F4B2F"/>
    <w:rsid w:val="007F79FD"/>
    <w:rsid w:val="008016C8"/>
    <w:rsid w:val="00801B00"/>
    <w:rsid w:val="00805568"/>
    <w:rsid w:val="0080600F"/>
    <w:rsid w:val="00807580"/>
    <w:rsid w:val="00807A7D"/>
    <w:rsid w:val="00810C51"/>
    <w:rsid w:val="008114B8"/>
    <w:rsid w:val="00812181"/>
    <w:rsid w:val="008139D8"/>
    <w:rsid w:val="00822395"/>
    <w:rsid w:val="00831710"/>
    <w:rsid w:val="00834075"/>
    <w:rsid w:val="00834A04"/>
    <w:rsid w:val="00836334"/>
    <w:rsid w:val="00836846"/>
    <w:rsid w:val="00842096"/>
    <w:rsid w:val="00844E7C"/>
    <w:rsid w:val="008473DB"/>
    <w:rsid w:val="00847E8C"/>
    <w:rsid w:val="00850445"/>
    <w:rsid w:val="00850BCE"/>
    <w:rsid w:val="00851D0E"/>
    <w:rsid w:val="008537E0"/>
    <w:rsid w:val="008559B2"/>
    <w:rsid w:val="00857957"/>
    <w:rsid w:val="008625EA"/>
    <w:rsid w:val="008635BF"/>
    <w:rsid w:val="00865FA7"/>
    <w:rsid w:val="008668A7"/>
    <w:rsid w:val="008673E7"/>
    <w:rsid w:val="00867DB5"/>
    <w:rsid w:val="00870C31"/>
    <w:rsid w:val="00872E77"/>
    <w:rsid w:val="00874F78"/>
    <w:rsid w:val="00876A11"/>
    <w:rsid w:val="00882AC3"/>
    <w:rsid w:val="0089018D"/>
    <w:rsid w:val="0089337E"/>
    <w:rsid w:val="008934A6"/>
    <w:rsid w:val="008A0B78"/>
    <w:rsid w:val="008A4F7D"/>
    <w:rsid w:val="008B1058"/>
    <w:rsid w:val="008B4EA7"/>
    <w:rsid w:val="008B4FFE"/>
    <w:rsid w:val="008B7E97"/>
    <w:rsid w:val="008C22F1"/>
    <w:rsid w:val="008C5A6A"/>
    <w:rsid w:val="008C7567"/>
    <w:rsid w:val="008C76D2"/>
    <w:rsid w:val="008C7773"/>
    <w:rsid w:val="008D3F91"/>
    <w:rsid w:val="008D79E6"/>
    <w:rsid w:val="008E013D"/>
    <w:rsid w:val="008E1600"/>
    <w:rsid w:val="008E27F6"/>
    <w:rsid w:val="008E4845"/>
    <w:rsid w:val="008E5E00"/>
    <w:rsid w:val="008E63DF"/>
    <w:rsid w:val="008E74DF"/>
    <w:rsid w:val="008F4650"/>
    <w:rsid w:val="008F4DA9"/>
    <w:rsid w:val="008F6DD7"/>
    <w:rsid w:val="00902F96"/>
    <w:rsid w:val="00906536"/>
    <w:rsid w:val="009130E5"/>
    <w:rsid w:val="00913DF3"/>
    <w:rsid w:val="00914BE9"/>
    <w:rsid w:val="00916DE9"/>
    <w:rsid w:val="00917725"/>
    <w:rsid w:val="0091799C"/>
    <w:rsid w:val="0092632D"/>
    <w:rsid w:val="0093063F"/>
    <w:rsid w:val="00930CD7"/>
    <w:rsid w:val="00932DAF"/>
    <w:rsid w:val="00933F6A"/>
    <w:rsid w:val="00937A33"/>
    <w:rsid w:val="00940529"/>
    <w:rsid w:val="00940CD1"/>
    <w:rsid w:val="00944287"/>
    <w:rsid w:val="00950E8F"/>
    <w:rsid w:val="00956522"/>
    <w:rsid w:val="00960493"/>
    <w:rsid w:val="0096087C"/>
    <w:rsid w:val="00961D92"/>
    <w:rsid w:val="009652A5"/>
    <w:rsid w:val="00971339"/>
    <w:rsid w:val="00973C93"/>
    <w:rsid w:val="00974419"/>
    <w:rsid w:val="0097506B"/>
    <w:rsid w:val="009753C7"/>
    <w:rsid w:val="00980A5D"/>
    <w:rsid w:val="009827CB"/>
    <w:rsid w:val="009836C0"/>
    <w:rsid w:val="0098458F"/>
    <w:rsid w:val="009859EB"/>
    <w:rsid w:val="00987BE1"/>
    <w:rsid w:val="0099216A"/>
    <w:rsid w:val="00992A66"/>
    <w:rsid w:val="00993897"/>
    <w:rsid w:val="00994FEC"/>
    <w:rsid w:val="0099602B"/>
    <w:rsid w:val="00996986"/>
    <w:rsid w:val="00996DED"/>
    <w:rsid w:val="009A1A4B"/>
    <w:rsid w:val="009A23CF"/>
    <w:rsid w:val="009A2464"/>
    <w:rsid w:val="009A3048"/>
    <w:rsid w:val="009A44FD"/>
    <w:rsid w:val="009A650C"/>
    <w:rsid w:val="009B347D"/>
    <w:rsid w:val="009B3D9A"/>
    <w:rsid w:val="009B434E"/>
    <w:rsid w:val="009B4A52"/>
    <w:rsid w:val="009B6093"/>
    <w:rsid w:val="009D2B77"/>
    <w:rsid w:val="009D380D"/>
    <w:rsid w:val="009D5C96"/>
    <w:rsid w:val="009D6893"/>
    <w:rsid w:val="009D7CAE"/>
    <w:rsid w:val="009D7EF1"/>
    <w:rsid w:val="009E031D"/>
    <w:rsid w:val="009E2629"/>
    <w:rsid w:val="009E5E25"/>
    <w:rsid w:val="009E6D54"/>
    <w:rsid w:val="009E6E11"/>
    <w:rsid w:val="009E6FF7"/>
    <w:rsid w:val="009F0C80"/>
    <w:rsid w:val="009F5FFA"/>
    <w:rsid w:val="009F6C9B"/>
    <w:rsid w:val="00A024D0"/>
    <w:rsid w:val="00A0445D"/>
    <w:rsid w:val="00A15ED1"/>
    <w:rsid w:val="00A16172"/>
    <w:rsid w:val="00A16DD2"/>
    <w:rsid w:val="00A21221"/>
    <w:rsid w:val="00A22D69"/>
    <w:rsid w:val="00A2345E"/>
    <w:rsid w:val="00A305DD"/>
    <w:rsid w:val="00A3177F"/>
    <w:rsid w:val="00A3255E"/>
    <w:rsid w:val="00A32CA1"/>
    <w:rsid w:val="00A43841"/>
    <w:rsid w:val="00A4462F"/>
    <w:rsid w:val="00A51DC9"/>
    <w:rsid w:val="00A5335A"/>
    <w:rsid w:val="00A53A3E"/>
    <w:rsid w:val="00A548B5"/>
    <w:rsid w:val="00A54F2D"/>
    <w:rsid w:val="00A5578E"/>
    <w:rsid w:val="00A616C6"/>
    <w:rsid w:val="00A671D7"/>
    <w:rsid w:val="00A713E8"/>
    <w:rsid w:val="00A72FB2"/>
    <w:rsid w:val="00A75EEF"/>
    <w:rsid w:val="00A768A4"/>
    <w:rsid w:val="00A76BDC"/>
    <w:rsid w:val="00A82EBF"/>
    <w:rsid w:val="00A83B82"/>
    <w:rsid w:val="00A85D01"/>
    <w:rsid w:val="00A85D8D"/>
    <w:rsid w:val="00A870B0"/>
    <w:rsid w:val="00A95BC3"/>
    <w:rsid w:val="00A971F8"/>
    <w:rsid w:val="00A9741B"/>
    <w:rsid w:val="00A9743C"/>
    <w:rsid w:val="00A97AEE"/>
    <w:rsid w:val="00AA04D6"/>
    <w:rsid w:val="00AA0777"/>
    <w:rsid w:val="00AA16C0"/>
    <w:rsid w:val="00AA2F50"/>
    <w:rsid w:val="00AB0A6D"/>
    <w:rsid w:val="00AB1525"/>
    <w:rsid w:val="00AB1792"/>
    <w:rsid w:val="00AB1E0C"/>
    <w:rsid w:val="00AB6F19"/>
    <w:rsid w:val="00AB7BD0"/>
    <w:rsid w:val="00AB7C79"/>
    <w:rsid w:val="00AC49D5"/>
    <w:rsid w:val="00AC5D13"/>
    <w:rsid w:val="00AD081F"/>
    <w:rsid w:val="00AD1911"/>
    <w:rsid w:val="00AD26CC"/>
    <w:rsid w:val="00AD3E7B"/>
    <w:rsid w:val="00AD6CDC"/>
    <w:rsid w:val="00AE2815"/>
    <w:rsid w:val="00AF0064"/>
    <w:rsid w:val="00AF46A3"/>
    <w:rsid w:val="00AF52AA"/>
    <w:rsid w:val="00AF6371"/>
    <w:rsid w:val="00B000A1"/>
    <w:rsid w:val="00B03CB9"/>
    <w:rsid w:val="00B05ACE"/>
    <w:rsid w:val="00B0698D"/>
    <w:rsid w:val="00B0750C"/>
    <w:rsid w:val="00B07861"/>
    <w:rsid w:val="00B07B06"/>
    <w:rsid w:val="00B07BF2"/>
    <w:rsid w:val="00B106F1"/>
    <w:rsid w:val="00B121E5"/>
    <w:rsid w:val="00B13427"/>
    <w:rsid w:val="00B13F4F"/>
    <w:rsid w:val="00B1609E"/>
    <w:rsid w:val="00B16368"/>
    <w:rsid w:val="00B16A21"/>
    <w:rsid w:val="00B1798A"/>
    <w:rsid w:val="00B22EB2"/>
    <w:rsid w:val="00B23C3B"/>
    <w:rsid w:val="00B25C1E"/>
    <w:rsid w:val="00B2630F"/>
    <w:rsid w:val="00B33BBE"/>
    <w:rsid w:val="00B36850"/>
    <w:rsid w:val="00B37DE0"/>
    <w:rsid w:val="00B40BE7"/>
    <w:rsid w:val="00B41915"/>
    <w:rsid w:val="00B451BB"/>
    <w:rsid w:val="00B468D3"/>
    <w:rsid w:val="00B517B7"/>
    <w:rsid w:val="00B52521"/>
    <w:rsid w:val="00B5422E"/>
    <w:rsid w:val="00B54309"/>
    <w:rsid w:val="00B5471E"/>
    <w:rsid w:val="00B56FED"/>
    <w:rsid w:val="00B60971"/>
    <w:rsid w:val="00B65DC2"/>
    <w:rsid w:val="00B6609E"/>
    <w:rsid w:val="00B67EC6"/>
    <w:rsid w:val="00B73C70"/>
    <w:rsid w:val="00B75EDF"/>
    <w:rsid w:val="00B774C3"/>
    <w:rsid w:val="00B84EE1"/>
    <w:rsid w:val="00B862F6"/>
    <w:rsid w:val="00B87908"/>
    <w:rsid w:val="00B928FF"/>
    <w:rsid w:val="00B93F07"/>
    <w:rsid w:val="00B94755"/>
    <w:rsid w:val="00B96520"/>
    <w:rsid w:val="00B96B43"/>
    <w:rsid w:val="00B974C9"/>
    <w:rsid w:val="00BA259C"/>
    <w:rsid w:val="00BA2E4A"/>
    <w:rsid w:val="00BA37D2"/>
    <w:rsid w:val="00BA6607"/>
    <w:rsid w:val="00BB45AC"/>
    <w:rsid w:val="00BB630A"/>
    <w:rsid w:val="00BC6B30"/>
    <w:rsid w:val="00BC7ACF"/>
    <w:rsid w:val="00BD0521"/>
    <w:rsid w:val="00BD2045"/>
    <w:rsid w:val="00BD3617"/>
    <w:rsid w:val="00BD377A"/>
    <w:rsid w:val="00BD54AD"/>
    <w:rsid w:val="00BD5FAB"/>
    <w:rsid w:val="00BD6A37"/>
    <w:rsid w:val="00BD7182"/>
    <w:rsid w:val="00BD7287"/>
    <w:rsid w:val="00BE035A"/>
    <w:rsid w:val="00BE0809"/>
    <w:rsid w:val="00BE086C"/>
    <w:rsid w:val="00BE6AA4"/>
    <w:rsid w:val="00BF0A7C"/>
    <w:rsid w:val="00BF28CD"/>
    <w:rsid w:val="00BF3E6D"/>
    <w:rsid w:val="00BF41A9"/>
    <w:rsid w:val="00BF5364"/>
    <w:rsid w:val="00BF6828"/>
    <w:rsid w:val="00C0038D"/>
    <w:rsid w:val="00C0417B"/>
    <w:rsid w:val="00C056F7"/>
    <w:rsid w:val="00C057EA"/>
    <w:rsid w:val="00C05E50"/>
    <w:rsid w:val="00C060F5"/>
    <w:rsid w:val="00C10F54"/>
    <w:rsid w:val="00C143A8"/>
    <w:rsid w:val="00C15260"/>
    <w:rsid w:val="00C153E0"/>
    <w:rsid w:val="00C201F0"/>
    <w:rsid w:val="00C20CB6"/>
    <w:rsid w:val="00C216A7"/>
    <w:rsid w:val="00C229C5"/>
    <w:rsid w:val="00C23A65"/>
    <w:rsid w:val="00C259BD"/>
    <w:rsid w:val="00C27B59"/>
    <w:rsid w:val="00C30876"/>
    <w:rsid w:val="00C323CE"/>
    <w:rsid w:val="00C346BD"/>
    <w:rsid w:val="00C36CCC"/>
    <w:rsid w:val="00C37915"/>
    <w:rsid w:val="00C43570"/>
    <w:rsid w:val="00C44557"/>
    <w:rsid w:val="00C45986"/>
    <w:rsid w:val="00C45B95"/>
    <w:rsid w:val="00C46230"/>
    <w:rsid w:val="00C46BF4"/>
    <w:rsid w:val="00C51719"/>
    <w:rsid w:val="00C52176"/>
    <w:rsid w:val="00C55DD4"/>
    <w:rsid w:val="00C57098"/>
    <w:rsid w:val="00C6035A"/>
    <w:rsid w:val="00C60DBB"/>
    <w:rsid w:val="00C61702"/>
    <w:rsid w:val="00C619CA"/>
    <w:rsid w:val="00C622BE"/>
    <w:rsid w:val="00C63B3D"/>
    <w:rsid w:val="00C63B8D"/>
    <w:rsid w:val="00C64AD9"/>
    <w:rsid w:val="00C7647A"/>
    <w:rsid w:val="00C81993"/>
    <w:rsid w:val="00C84C84"/>
    <w:rsid w:val="00C856B5"/>
    <w:rsid w:val="00C86685"/>
    <w:rsid w:val="00C86F5B"/>
    <w:rsid w:val="00C87714"/>
    <w:rsid w:val="00C90836"/>
    <w:rsid w:val="00C911FA"/>
    <w:rsid w:val="00C9443A"/>
    <w:rsid w:val="00C9777A"/>
    <w:rsid w:val="00C979C1"/>
    <w:rsid w:val="00CA00A0"/>
    <w:rsid w:val="00CA0178"/>
    <w:rsid w:val="00CA0973"/>
    <w:rsid w:val="00CA6054"/>
    <w:rsid w:val="00CA704C"/>
    <w:rsid w:val="00CB01F6"/>
    <w:rsid w:val="00CB335B"/>
    <w:rsid w:val="00CC02C1"/>
    <w:rsid w:val="00CC152E"/>
    <w:rsid w:val="00CC24E6"/>
    <w:rsid w:val="00CD06D0"/>
    <w:rsid w:val="00CD0B68"/>
    <w:rsid w:val="00CD0E48"/>
    <w:rsid w:val="00CD11CB"/>
    <w:rsid w:val="00CD3280"/>
    <w:rsid w:val="00CD7F33"/>
    <w:rsid w:val="00CE2996"/>
    <w:rsid w:val="00CE2CBE"/>
    <w:rsid w:val="00CE4838"/>
    <w:rsid w:val="00CE6B66"/>
    <w:rsid w:val="00CF080E"/>
    <w:rsid w:val="00CF0944"/>
    <w:rsid w:val="00CF0C30"/>
    <w:rsid w:val="00CF2159"/>
    <w:rsid w:val="00CF5411"/>
    <w:rsid w:val="00D00B62"/>
    <w:rsid w:val="00D04DB4"/>
    <w:rsid w:val="00D0511D"/>
    <w:rsid w:val="00D05C42"/>
    <w:rsid w:val="00D05CD9"/>
    <w:rsid w:val="00D06534"/>
    <w:rsid w:val="00D11218"/>
    <w:rsid w:val="00D115E2"/>
    <w:rsid w:val="00D12051"/>
    <w:rsid w:val="00D1443E"/>
    <w:rsid w:val="00D153AB"/>
    <w:rsid w:val="00D17BE6"/>
    <w:rsid w:val="00D2193F"/>
    <w:rsid w:val="00D23F69"/>
    <w:rsid w:val="00D26DA0"/>
    <w:rsid w:val="00D37442"/>
    <w:rsid w:val="00D427D9"/>
    <w:rsid w:val="00D43433"/>
    <w:rsid w:val="00D46489"/>
    <w:rsid w:val="00D5161D"/>
    <w:rsid w:val="00D535A0"/>
    <w:rsid w:val="00D53670"/>
    <w:rsid w:val="00D564C6"/>
    <w:rsid w:val="00D57445"/>
    <w:rsid w:val="00D60B34"/>
    <w:rsid w:val="00D62500"/>
    <w:rsid w:val="00D645DD"/>
    <w:rsid w:val="00D660FB"/>
    <w:rsid w:val="00D67B2E"/>
    <w:rsid w:val="00D70F0E"/>
    <w:rsid w:val="00D71C2F"/>
    <w:rsid w:val="00D71F76"/>
    <w:rsid w:val="00D73BDD"/>
    <w:rsid w:val="00D822DF"/>
    <w:rsid w:val="00D832ED"/>
    <w:rsid w:val="00D839FF"/>
    <w:rsid w:val="00D90EBC"/>
    <w:rsid w:val="00D92EF3"/>
    <w:rsid w:val="00DA0016"/>
    <w:rsid w:val="00DA3482"/>
    <w:rsid w:val="00DA5482"/>
    <w:rsid w:val="00DA7D98"/>
    <w:rsid w:val="00DB36E9"/>
    <w:rsid w:val="00DB3CB4"/>
    <w:rsid w:val="00DB4145"/>
    <w:rsid w:val="00DB67C0"/>
    <w:rsid w:val="00DC0726"/>
    <w:rsid w:val="00DC0D53"/>
    <w:rsid w:val="00DC384A"/>
    <w:rsid w:val="00DC440D"/>
    <w:rsid w:val="00DC7557"/>
    <w:rsid w:val="00DE16EC"/>
    <w:rsid w:val="00DE17C7"/>
    <w:rsid w:val="00DE1AD8"/>
    <w:rsid w:val="00DE245F"/>
    <w:rsid w:val="00DE3E6E"/>
    <w:rsid w:val="00DE537B"/>
    <w:rsid w:val="00DE5C61"/>
    <w:rsid w:val="00DF31E7"/>
    <w:rsid w:val="00DF51C8"/>
    <w:rsid w:val="00E0349F"/>
    <w:rsid w:val="00E0380D"/>
    <w:rsid w:val="00E064C4"/>
    <w:rsid w:val="00E12FF7"/>
    <w:rsid w:val="00E1682B"/>
    <w:rsid w:val="00E16F94"/>
    <w:rsid w:val="00E22B23"/>
    <w:rsid w:val="00E2509F"/>
    <w:rsid w:val="00E2551B"/>
    <w:rsid w:val="00E27146"/>
    <w:rsid w:val="00E338B2"/>
    <w:rsid w:val="00E33B26"/>
    <w:rsid w:val="00E34D80"/>
    <w:rsid w:val="00E4045E"/>
    <w:rsid w:val="00E41867"/>
    <w:rsid w:val="00E41A4F"/>
    <w:rsid w:val="00E41F15"/>
    <w:rsid w:val="00E42278"/>
    <w:rsid w:val="00E44DCD"/>
    <w:rsid w:val="00E467A9"/>
    <w:rsid w:val="00E5100E"/>
    <w:rsid w:val="00E51C04"/>
    <w:rsid w:val="00E51E6B"/>
    <w:rsid w:val="00E51F84"/>
    <w:rsid w:val="00E54EB9"/>
    <w:rsid w:val="00E6239B"/>
    <w:rsid w:val="00E63EEE"/>
    <w:rsid w:val="00E64444"/>
    <w:rsid w:val="00E65D4E"/>
    <w:rsid w:val="00E667AC"/>
    <w:rsid w:val="00E7097B"/>
    <w:rsid w:val="00E709C9"/>
    <w:rsid w:val="00E72BAC"/>
    <w:rsid w:val="00E7366D"/>
    <w:rsid w:val="00E74E5F"/>
    <w:rsid w:val="00E80015"/>
    <w:rsid w:val="00E91A03"/>
    <w:rsid w:val="00E9209C"/>
    <w:rsid w:val="00E92CA6"/>
    <w:rsid w:val="00E956CA"/>
    <w:rsid w:val="00E97C0B"/>
    <w:rsid w:val="00EA6399"/>
    <w:rsid w:val="00EA653E"/>
    <w:rsid w:val="00EA6CBE"/>
    <w:rsid w:val="00EB1917"/>
    <w:rsid w:val="00EB313A"/>
    <w:rsid w:val="00EB4312"/>
    <w:rsid w:val="00EB6598"/>
    <w:rsid w:val="00EC45DB"/>
    <w:rsid w:val="00EC4F3B"/>
    <w:rsid w:val="00EC54FC"/>
    <w:rsid w:val="00EC6AA1"/>
    <w:rsid w:val="00ED044F"/>
    <w:rsid w:val="00ED337F"/>
    <w:rsid w:val="00ED519C"/>
    <w:rsid w:val="00ED692E"/>
    <w:rsid w:val="00EE666B"/>
    <w:rsid w:val="00EF0CB9"/>
    <w:rsid w:val="00EF0E8B"/>
    <w:rsid w:val="00EF40AD"/>
    <w:rsid w:val="00EF43B3"/>
    <w:rsid w:val="00EF4625"/>
    <w:rsid w:val="00EF7A4D"/>
    <w:rsid w:val="00F02156"/>
    <w:rsid w:val="00F02462"/>
    <w:rsid w:val="00F02DFA"/>
    <w:rsid w:val="00F03134"/>
    <w:rsid w:val="00F0403B"/>
    <w:rsid w:val="00F04C7F"/>
    <w:rsid w:val="00F10ABE"/>
    <w:rsid w:val="00F115DE"/>
    <w:rsid w:val="00F12BF5"/>
    <w:rsid w:val="00F177C2"/>
    <w:rsid w:val="00F2178E"/>
    <w:rsid w:val="00F246C0"/>
    <w:rsid w:val="00F25036"/>
    <w:rsid w:val="00F3768A"/>
    <w:rsid w:val="00F41034"/>
    <w:rsid w:val="00F4484C"/>
    <w:rsid w:val="00F44E9F"/>
    <w:rsid w:val="00F46389"/>
    <w:rsid w:val="00F469F6"/>
    <w:rsid w:val="00F47058"/>
    <w:rsid w:val="00F50EF4"/>
    <w:rsid w:val="00F50FAA"/>
    <w:rsid w:val="00F519EB"/>
    <w:rsid w:val="00F52715"/>
    <w:rsid w:val="00F53592"/>
    <w:rsid w:val="00F60BC4"/>
    <w:rsid w:val="00F6541E"/>
    <w:rsid w:val="00F657D5"/>
    <w:rsid w:val="00F65F5E"/>
    <w:rsid w:val="00F71D24"/>
    <w:rsid w:val="00F73353"/>
    <w:rsid w:val="00F7335C"/>
    <w:rsid w:val="00F74EE4"/>
    <w:rsid w:val="00F76F8A"/>
    <w:rsid w:val="00F815C3"/>
    <w:rsid w:val="00F907A4"/>
    <w:rsid w:val="00F93260"/>
    <w:rsid w:val="00F945C3"/>
    <w:rsid w:val="00F953C4"/>
    <w:rsid w:val="00F95426"/>
    <w:rsid w:val="00F96374"/>
    <w:rsid w:val="00F97AA5"/>
    <w:rsid w:val="00FA140A"/>
    <w:rsid w:val="00FA1481"/>
    <w:rsid w:val="00FA2761"/>
    <w:rsid w:val="00FB1EBB"/>
    <w:rsid w:val="00FB3D24"/>
    <w:rsid w:val="00FC42FD"/>
    <w:rsid w:val="00FC57E2"/>
    <w:rsid w:val="00FD07EA"/>
    <w:rsid w:val="00FD1860"/>
    <w:rsid w:val="00FD22BC"/>
    <w:rsid w:val="00FD2492"/>
    <w:rsid w:val="00FD2D09"/>
    <w:rsid w:val="00FD3FD1"/>
    <w:rsid w:val="00FD62B8"/>
    <w:rsid w:val="00FE054D"/>
    <w:rsid w:val="00FE1DD4"/>
    <w:rsid w:val="00FE441C"/>
    <w:rsid w:val="00FE61EB"/>
    <w:rsid w:val="00FE6B85"/>
    <w:rsid w:val="00FE7237"/>
    <w:rsid w:val="00FF3F4D"/>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hadow color="black" opacity="49151f" offset=".74833mm,.74833mm"/>
      <o:colormru v:ext="edit" colors="#f4a20b"/>
    </o:shapedefaults>
    <o:shapelayout v:ext="edit">
      <o:idmap v:ext="edit" data="1"/>
    </o:shapelayout>
  </w:shapeDefaults>
  <w:doNotEmbedSmartTags/>
  <w:decimalSymbol w:val="."/>
  <w:listSeparator w:val=","/>
  <w14:docId w14:val="474ADFA5"/>
  <w15:chartTrackingRefBased/>
  <w15:docId w15:val="{C0DF0F23-C51E-444A-93F6-98C18363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uiPriority="11"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4">
    <w:name w:val="heading 4"/>
    <w:basedOn w:val="Normal"/>
    <w:next w:val="Normal"/>
    <w:link w:val="Heading4Char"/>
    <w:semiHidden/>
    <w:unhideWhenUsed/>
    <w:qFormat/>
    <w:rsid w:val="007346E7"/>
    <w:pPr>
      <w:keepNext/>
      <w:spacing w:before="240" w:after="60"/>
      <w:outlineLvl w:val="3"/>
    </w:pPr>
    <w:rPr>
      <w:rFonts w:ascii="Calibri" w:hAnsi="Calibri"/>
      <w:b/>
      <w:bCs/>
      <w:sz w:val="28"/>
      <w:szCs w:val="28"/>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link w:val="01BSCCParagraphbodystyleChar"/>
    <w:uiPriority w:val="99"/>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3062B5"/>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uiPriority w:val="39"/>
    <w:rsid w:val="000B3D06"/>
    <w:pPr>
      <w:tabs>
        <w:tab w:val="left" w:pos="284"/>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uiPriority w:val="39"/>
    <w:rsid w:val="00C83D47"/>
    <w:pPr>
      <w:tabs>
        <w:tab w:val="left" w:pos="1247"/>
      </w:tabs>
      <w:ind w:left="567"/>
    </w:pPr>
    <w:rPr>
      <w:sz w:val="18"/>
    </w:rPr>
  </w:style>
  <w:style w:type="paragraph" w:styleId="TOC3">
    <w:name w:val="toc 3"/>
    <w:basedOn w:val="Normal"/>
    <w:next w:val="Normal"/>
    <w:autoRedefine/>
    <w:uiPriority w:val="39"/>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E80015"/>
    <w:pPr>
      <w:numPr>
        <w:ilvl w:val="1"/>
        <w:numId w:val="38"/>
      </w:numPr>
      <w:spacing w:before="360" w:after="90"/>
      <w:ind w:hanging="1156"/>
      <w:outlineLvl w:val="1"/>
    </w:pPr>
    <w:rPr>
      <w:sz w:val="22"/>
      <w:szCs w:val="22"/>
    </w:rPr>
  </w:style>
  <w:style w:type="paragraph" w:customStyle="1" w:styleId="04THCCTablehead">
    <w:name w:val="04TH CC Table head"/>
    <w:basedOn w:val="01BSCCParagraphbodystyle"/>
    <w:autoRedefine/>
    <w:rsid w:val="00C83D47"/>
    <w:pPr>
      <w:spacing w:before="120" w:after="120"/>
    </w:pPr>
    <w:rPr>
      <w:b/>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uiPriority w:val="99"/>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C83D47"/>
    <w:rPr>
      <w:rFonts w:ascii="Verdana" w:hAnsi="Verdana"/>
      <w:sz w:val="28"/>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5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76959"/>
    <w:pPr>
      <w:spacing w:after="160"/>
      <w:jc w:val="both"/>
    </w:pPr>
    <w:rPr>
      <w:rFonts w:ascii="Arial" w:hAnsi="Arial" w:cs="Arial"/>
      <w:sz w:val="20"/>
    </w:rPr>
  </w:style>
  <w:style w:type="paragraph" w:customStyle="1" w:styleId="CharCharChar">
    <w:name w:val="Char Char Char"/>
    <w:basedOn w:val="Normal"/>
    <w:rsid w:val="00576959"/>
    <w:pPr>
      <w:spacing w:after="160" w:line="240" w:lineRule="exact"/>
    </w:pPr>
    <w:rPr>
      <w:rFonts w:ascii="Tahoma" w:hAnsi="Tahoma"/>
      <w:sz w:val="20"/>
      <w:lang w:val="en-US"/>
    </w:rPr>
  </w:style>
  <w:style w:type="paragraph" w:styleId="NormalIndent">
    <w:name w:val="Normal Indent"/>
    <w:basedOn w:val="Normal"/>
    <w:rsid w:val="00576959"/>
    <w:pPr>
      <w:spacing w:after="240"/>
      <w:ind w:left="706"/>
      <w:jc w:val="both"/>
    </w:pPr>
    <w:rPr>
      <w:rFonts w:ascii="Arial" w:hAnsi="Arial"/>
    </w:rPr>
  </w:style>
  <w:style w:type="paragraph" w:customStyle="1" w:styleId="CharChar5">
    <w:name w:val="Char Char5"/>
    <w:basedOn w:val="Normal"/>
    <w:rsid w:val="00EF0E8B"/>
    <w:pPr>
      <w:spacing w:after="160" w:line="240" w:lineRule="exact"/>
    </w:pPr>
    <w:rPr>
      <w:rFonts w:ascii="Tahoma" w:hAnsi="Tahoma"/>
      <w:sz w:val="20"/>
      <w:lang w:val="en-US"/>
    </w:rPr>
  </w:style>
  <w:style w:type="character" w:styleId="CommentReference">
    <w:name w:val="annotation reference"/>
    <w:semiHidden/>
    <w:rsid w:val="00B928FF"/>
    <w:rPr>
      <w:sz w:val="16"/>
      <w:szCs w:val="16"/>
    </w:rPr>
  </w:style>
  <w:style w:type="paragraph" w:styleId="CommentText">
    <w:name w:val="annotation text"/>
    <w:basedOn w:val="Normal"/>
    <w:semiHidden/>
    <w:rsid w:val="00B928FF"/>
    <w:rPr>
      <w:sz w:val="20"/>
    </w:rPr>
  </w:style>
  <w:style w:type="paragraph" w:styleId="CommentSubject">
    <w:name w:val="annotation subject"/>
    <w:basedOn w:val="CommentText"/>
    <w:next w:val="CommentText"/>
    <w:semiHidden/>
    <w:rsid w:val="00B928FF"/>
    <w:rPr>
      <w:b/>
      <w:bCs/>
    </w:rPr>
  </w:style>
  <w:style w:type="paragraph" w:styleId="BalloonText">
    <w:name w:val="Balloon Text"/>
    <w:basedOn w:val="Normal"/>
    <w:semiHidden/>
    <w:rsid w:val="00B928FF"/>
    <w:rPr>
      <w:rFonts w:ascii="Tahoma" w:hAnsi="Tahoma" w:cs="Tahoma"/>
      <w:sz w:val="16"/>
      <w:szCs w:val="16"/>
    </w:rPr>
  </w:style>
  <w:style w:type="paragraph" w:customStyle="1" w:styleId="Bullets">
    <w:name w:val="Bullets"/>
    <w:basedOn w:val="Normal"/>
    <w:rsid w:val="002003D6"/>
    <w:pPr>
      <w:spacing w:after="80" w:line="260" w:lineRule="exact"/>
    </w:pPr>
    <w:rPr>
      <w:rFonts w:ascii="Arial" w:eastAsia="MS Mincho" w:hAnsi="Arial"/>
      <w:sz w:val="20"/>
      <w:szCs w:val="24"/>
      <w:lang w:eastAsia="ja-JP"/>
    </w:rPr>
  </w:style>
  <w:style w:type="paragraph" w:customStyle="1" w:styleId="Bullet">
    <w:name w:val="Bullet"/>
    <w:basedOn w:val="Normal"/>
    <w:rsid w:val="002003D6"/>
    <w:pPr>
      <w:numPr>
        <w:numId w:val="3"/>
      </w:numPr>
    </w:pPr>
    <w:rPr>
      <w:sz w:val="20"/>
    </w:rPr>
  </w:style>
  <w:style w:type="paragraph" w:customStyle="1" w:styleId="BodyText1">
    <w:name w:val="Body Text1"/>
    <w:basedOn w:val="Normal"/>
    <w:rsid w:val="002003D6"/>
    <w:pPr>
      <w:overflowPunct w:val="0"/>
      <w:autoSpaceDE w:val="0"/>
      <w:autoSpaceDN w:val="0"/>
      <w:adjustRightInd w:val="0"/>
      <w:spacing w:before="240" w:after="120"/>
      <w:textAlignment w:val="baseline"/>
    </w:pPr>
    <w:rPr>
      <w:rFonts w:ascii="Arial" w:hAnsi="Arial"/>
      <w:noProof/>
      <w:sz w:val="20"/>
      <w:lang w:val="en-US"/>
    </w:rPr>
  </w:style>
  <w:style w:type="paragraph" w:customStyle="1" w:styleId="NormalBlack">
    <w:name w:val="Normal + Black"/>
    <w:aliases w:val="Right:  0.05&quot;,Before:  3.6 pt,Line spacing:  At least 18 pt"/>
    <w:basedOn w:val="BodyTextIndent"/>
    <w:rsid w:val="002003D6"/>
    <w:pPr>
      <w:numPr>
        <w:ilvl w:val="1"/>
        <w:numId w:val="4"/>
      </w:numPr>
      <w:spacing w:after="0"/>
    </w:pPr>
    <w:rPr>
      <w:rFonts w:ascii="Helvetica" w:hAnsi="Helvetica"/>
      <w:color w:val="000000"/>
      <w:szCs w:val="24"/>
      <w:lang w:eastAsia="en-GB"/>
    </w:rPr>
  </w:style>
  <w:style w:type="paragraph" w:styleId="BodyTextIndent">
    <w:name w:val="Body Text Indent"/>
    <w:basedOn w:val="Normal"/>
    <w:rsid w:val="002003D6"/>
    <w:pPr>
      <w:spacing w:after="120"/>
      <w:ind w:left="283"/>
    </w:pPr>
  </w:style>
  <w:style w:type="paragraph" w:styleId="TOCHeading">
    <w:name w:val="TOC Heading"/>
    <w:basedOn w:val="Heading1"/>
    <w:next w:val="Normal"/>
    <w:uiPriority w:val="39"/>
    <w:semiHidden/>
    <w:unhideWhenUsed/>
    <w:qFormat/>
    <w:rsid w:val="00B94755"/>
    <w:pPr>
      <w:keepLines/>
      <w:spacing w:before="480" w:after="0" w:line="276" w:lineRule="auto"/>
      <w:outlineLvl w:val="9"/>
    </w:pPr>
    <w:rPr>
      <w:rFonts w:ascii="Cambria" w:eastAsia="MS Gothic" w:hAnsi="Cambria"/>
      <w:bCs/>
      <w:color w:val="365F91"/>
      <w:kern w:val="0"/>
      <w:sz w:val="28"/>
      <w:szCs w:val="28"/>
      <w:lang w:val="en-US" w:eastAsia="ja-JP"/>
    </w:rPr>
  </w:style>
  <w:style w:type="numbering" w:customStyle="1" w:styleId="Style1">
    <w:name w:val="Style1"/>
    <w:rsid w:val="000D2688"/>
    <w:pPr>
      <w:numPr>
        <w:numId w:val="5"/>
      </w:numPr>
    </w:pPr>
  </w:style>
  <w:style w:type="character" w:customStyle="1" w:styleId="01BSCCParagraphbodystyleChar">
    <w:name w:val="01BS CC Paragraph body style Char"/>
    <w:link w:val="01BSCCParagraphbodystyle"/>
    <w:uiPriority w:val="99"/>
    <w:locked/>
    <w:rsid w:val="00121FC2"/>
    <w:rPr>
      <w:rFonts w:ascii="Verdana" w:hAnsi="Verdana"/>
      <w:sz w:val="22"/>
      <w:lang w:eastAsia="en-US"/>
    </w:rPr>
  </w:style>
  <w:style w:type="paragraph" w:styleId="ListParagraph">
    <w:name w:val="List Paragraph"/>
    <w:aliases w:val="Dot pt,F5 List Paragraph,List Paragraph1,Numbered Para 1,No Spacing1,List Paragraph Char Char Char,Indicator Text,Bullet Points,MAIN CONTENT,Bullet 1,Colorful List - Accent 11,List Paragraph12,List Paragraph2,Normal numbered"/>
    <w:basedOn w:val="Normal"/>
    <w:link w:val="ListParagraphChar"/>
    <w:uiPriority w:val="34"/>
    <w:qFormat/>
    <w:rsid w:val="001E4629"/>
    <w:pPr>
      <w:ind w:left="720"/>
    </w:pPr>
    <w:rPr>
      <w:rFonts w:ascii="Arial" w:hAnsi="Arial" w:cs="Arial"/>
      <w:sz w:val="22"/>
      <w:szCs w:val="22"/>
    </w:rPr>
  </w:style>
  <w:style w:type="paragraph" w:customStyle="1" w:styleId="CSPNAbodytext">
    <w:name w:val="CSP NA body text"/>
    <w:basedOn w:val="Normal"/>
    <w:link w:val="CSPNAbodytextChar"/>
    <w:autoRedefine/>
    <w:rsid w:val="009B6093"/>
    <w:pPr>
      <w:spacing w:line="276" w:lineRule="auto"/>
    </w:pPr>
    <w:rPr>
      <w:rFonts w:ascii="Verdana" w:hAnsi="Verdana"/>
      <w:iCs/>
      <w:sz w:val="22"/>
      <w:szCs w:val="22"/>
      <w:lang w:val="en" w:eastAsia="en-GB"/>
    </w:rPr>
  </w:style>
  <w:style w:type="character" w:customStyle="1" w:styleId="CSPNAbodytextChar">
    <w:name w:val="CSP NA body text Char"/>
    <w:link w:val="CSPNAbodytext"/>
    <w:rsid w:val="009B6093"/>
    <w:rPr>
      <w:rFonts w:ascii="Verdana" w:hAnsi="Verdana"/>
      <w:iCs/>
      <w:sz w:val="22"/>
      <w:szCs w:val="22"/>
      <w:lang w:val="en"/>
    </w:rPr>
  </w:style>
  <w:style w:type="paragraph" w:customStyle="1" w:styleId="CSPNAL2Subtitle">
    <w:name w:val="CSP NA L2 Subtitle"/>
    <w:basedOn w:val="Normal"/>
    <w:link w:val="CSPNAL2SubtitleChar"/>
    <w:uiPriority w:val="99"/>
    <w:rsid w:val="00F73353"/>
    <w:pPr>
      <w:spacing w:before="40" w:after="120"/>
    </w:pPr>
    <w:rPr>
      <w:rFonts w:ascii="Verdana" w:hAnsi="Verdana"/>
      <w:b/>
      <w:color w:val="48C4D3"/>
      <w:sz w:val="22"/>
      <w:szCs w:val="48"/>
    </w:rPr>
  </w:style>
  <w:style w:type="character" w:customStyle="1" w:styleId="CSPNAL2SubtitleChar">
    <w:name w:val="CSP NA L2 Subtitle Char"/>
    <w:link w:val="CSPNAL2Subtitle"/>
    <w:uiPriority w:val="99"/>
    <w:rsid w:val="00F73353"/>
    <w:rPr>
      <w:rFonts w:ascii="Verdana" w:hAnsi="Verdana"/>
      <w:b/>
      <w:color w:val="48C4D3"/>
      <w:sz w:val="22"/>
      <w:szCs w:val="48"/>
      <w:lang w:eastAsia="en-US"/>
    </w:rPr>
  </w:style>
  <w:style w:type="paragraph" w:customStyle="1" w:styleId="CSPNABoldBodyText">
    <w:name w:val="CSP NA Bold Body Text"/>
    <w:basedOn w:val="CSPNAbodytext"/>
    <w:link w:val="CSPNABoldBodyTextChar"/>
    <w:rsid w:val="00F73353"/>
    <w:rPr>
      <w:b/>
    </w:rPr>
  </w:style>
  <w:style w:type="character" w:customStyle="1" w:styleId="CSPNABoldBodyTextChar">
    <w:name w:val="CSP NA Bold Body Text Char"/>
    <w:link w:val="CSPNABoldBodyText"/>
    <w:rsid w:val="00F73353"/>
    <w:rPr>
      <w:rFonts w:ascii="Verdana" w:hAnsi="Verdana"/>
      <w:iCs/>
      <w:szCs w:val="28"/>
      <w:lang w:val="en"/>
    </w:rPr>
  </w:style>
  <w:style w:type="paragraph" w:customStyle="1" w:styleId="CSPNABullet">
    <w:name w:val="CSP NA Bullet"/>
    <w:basedOn w:val="CSPNAbodytext"/>
    <w:link w:val="CSPNABulletCharChar"/>
    <w:autoRedefine/>
    <w:rsid w:val="00193C8D"/>
    <w:rPr>
      <w:rFonts w:eastAsia="Calibri"/>
      <w:b/>
      <w:szCs w:val="20"/>
    </w:rPr>
  </w:style>
  <w:style w:type="character" w:customStyle="1" w:styleId="CSPNABulletCharChar">
    <w:name w:val="CSP NA Bullet Char Char"/>
    <w:link w:val="CSPNABullet"/>
    <w:rsid w:val="00193C8D"/>
    <w:rPr>
      <w:rFonts w:ascii="Verdana" w:eastAsia="Calibri" w:hAnsi="Verdana"/>
      <w:b/>
      <w:iCs/>
      <w:sz w:val="22"/>
      <w:lang w:val="en"/>
    </w:rPr>
  </w:style>
  <w:style w:type="paragraph" w:customStyle="1" w:styleId="CSPNANumberedList">
    <w:name w:val="CSP NA Numbered List"/>
    <w:basedOn w:val="CSPNAbodytext"/>
    <w:rsid w:val="00F73353"/>
    <w:pPr>
      <w:numPr>
        <w:numId w:val="7"/>
      </w:numPr>
    </w:pPr>
  </w:style>
  <w:style w:type="paragraph" w:styleId="FootnoteText">
    <w:name w:val="footnote text"/>
    <w:basedOn w:val="Normal"/>
    <w:link w:val="FootnoteTextChar"/>
    <w:uiPriority w:val="99"/>
    <w:rsid w:val="00E1682B"/>
    <w:rPr>
      <w:sz w:val="20"/>
    </w:rPr>
  </w:style>
  <w:style w:type="character" w:customStyle="1" w:styleId="FootnoteTextChar">
    <w:name w:val="Footnote Text Char"/>
    <w:link w:val="FootnoteText"/>
    <w:uiPriority w:val="99"/>
    <w:rsid w:val="00E1682B"/>
    <w:rPr>
      <w:lang w:eastAsia="en-US"/>
    </w:rPr>
  </w:style>
  <w:style w:type="character" w:styleId="FootnoteReference">
    <w:name w:val="footnote reference"/>
    <w:uiPriority w:val="99"/>
    <w:rsid w:val="00E1682B"/>
    <w:rPr>
      <w:vertAlign w:val="superscript"/>
    </w:rPr>
  </w:style>
  <w:style w:type="paragraph" w:customStyle="1" w:styleId="Default">
    <w:name w:val="Default"/>
    <w:link w:val="DefaultChar"/>
    <w:rsid w:val="00226CD5"/>
    <w:pPr>
      <w:autoSpaceDE w:val="0"/>
      <w:autoSpaceDN w:val="0"/>
      <w:adjustRightInd w:val="0"/>
    </w:pPr>
    <w:rPr>
      <w:rFonts w:ascii="Symbol" w:hAnsi="Symbol" w:cs="Symbol"/>
      <w:color w:val="000000"/>
      <w:sz w:val="24"/>
      <w:szCs w:val="24"/>
    </w:rPr>
  </w:style>
  <w:style w:type="paragraph" w:customStyle="1" w:styleId="Amethystbodybullet">
    <w:name w:val="Amethyst body bullet"/>
    <w:basedOn w:val="Normal"/>
    <w:rsid w:val="00836846"/>
    <w:pPr>
      <w:tabs>
        <w:tab w:val="num" w:pos="360"/>
      </w:tabs>
      <w:ind w:left="360" w:hanging="360"/>
      <w:jc w:val="both"/>
    </w:pPr>
    <w:rPr>
      <w:rFonts w:ascii="Arial" w:hAnsi="Arial"/>
      <w:spacing w:val="-2"/>
      <w:sz w:val="22"/>
      <w:szCs w:val="22"/>
      <w:lang w:eastAsia="en-GB"/>
    </w:rPr>
  </w:style>
  <w:style w:type="paragraph" w:customStyle="1" w:styleId="listparagraph0">
    <w:name w:val="listparagraph"/>
    <w:basedOn w:val="Normal"/>
    <w:rsid w:val="00524B6D"/>
    <w:pPr>
      <w:spacing w:before="100" w:beforeAutospacing="1" w:after="100" w:afterAutospacing="1"/>
    </w:pPr>
    <w:rPr>
      <w:szCs w:val="24"/>
      <w:lang w:eastAsia="en-GB"/>
    </w:rPr>
  </w:style>
  <w:style w:type="paragraph" w:customStyle="1" w:styleId="CSPNAFooter">
    <w:name w:val="CSP NA Footer"/>
    <w:basedOn w:val="Normal"/>
    <w:link w:val="CSPNAFooterChar"/>
    <w:rsid w:val="000A399F"/>
    <w:rPr>
      <w:rFonts w:ascii="Verdana" w:hAnsi="Verdana"/>
      <w:color w:val="808080"/>
      <w:sz w:val="18"/>
    </w:rPr>
  </w:style>
  <w:style w:type="character" w:customStyle="1" w:styleId="CSPNAFooterChar">
    <w:name w:val="CSP NA Footer Char"/>
    <w:link w:val="CSPNAFooter"/>
    <w:rsid w:val="000A399F"/>
    <w:rPr>
      <w:rFonts w:ascii="Verdana" w:hAnsi="Verdana"/>
      <w:color w:val="808080"/>
      <w:sz w:val="18"/>
      <w:lang w:eastAsia="en-US"/>
    </w:rPr>
  </w:style>
  <w:style w:type="character" w:customStyle="1" w:styleId="CSPNAtabletext">
    <w:name w:val="CSP NA table text"/>
    <w:uiPriority w:val="1"/>
    <w:qFormat/>
    <w:rsid w:val="000A399F"/>
    <w:rPr>
      <w:rFonts w:ascii="Verdana" w:hAnsi="Verdana" w:cs="Arial"/>
      <w:b w:val="0"/>
      <w:iCs/>
      <w:noProof/>
      <w:color w:val="auto"/>
      <w:sz w:val="20"/>
      <w:szCs w:val="28"/>
      <w:lang w:val="en" w:eastAsia="en-US"/>
    </w:rPr>
  </w:style>
  <w:style w:type="character" w:customStyle="1" w:styleId="CSPNAtabletextbold">
    <w:name w:val="CSP NA table text bold"/>
    <w:uiPriority w:val="1"/>
    <w:qFormat/>
    <w:rsid w:val="000A399F"/>
    <w:rPr>
      <w:rFonts w:ascii="Verdana" w:hAnsi="Verdana" w:cs="Arial"/>
      <w:b/>
      <w:iCs/>
      <w:noProof/>
      <w:color w:val="auto"/>
      <w:sz w:val="20"/>
      <w:szCs w:val="28"/>
      <w:lang w:val="en" w:eastAsia="en-US"/>
    </w:rPr>
  </w:style>
  <w:style w:type="character" w:styleId="Strong">
    <w:name w:val="Strong"/>
    <w:uiPriority w:val="22"/>
    <w:qFormat/>
    <w:rsid w:val="009E2629"/>
    <w:rPr>
      <w:b/>
      <w:bCs/>
    </w:rPr>
  </w:style>
  <w:style w:type="character" w:styleId="FollowedHyperlink">
    <w:name w:val="FollowedHyperlink"/>
    <w:rsid w:val="008C7773"/>
    <w:rPr>
      <w:color w:val="800080"/>
      <w:u w:val="single"/>
    </w:rPr>
  </w:style>
  <w:style w:type="paragraph" w:customStyle="1" w:styleId="AmethystSubtitleNo4">
    <w:name w:val="Amethyst Subtitle No4"/>
    <w:basedOn w:val="Normal"/>
    <w:autoRedefine/>
    <w:rsid w:val="00DE1AD8"/>
    <w:pPr>
      <w:tabs>
        <w:tab w:val="right" w:pos="426"/>
      </w:tabs>
      <w:jc w:val="both"/>
    </w:pPr>
    <w:rPr>
      <w:rFonts w:ascii="Arial" w:hAnsi="Arial" w:cs="Arial"/>
      <w:bCs/>
      <w:sz w:val="22"/>
      <w:szCs w:val="22"/>
      <w:lang w:eastAsia="en-GB"/>
    </w:rPr>
  </w:style>
  <w:style w:type="character" w:customStyle="1" w:styleId="CSPNABoldBodyTextChar1">
    <w:name w:val="CSP NA Bold Body Text Char1"/>
    <w:locked/>
    <w:rsid w:val="00DE1AD8"/>
    <w:rPr>
      <w:rFonts w:ascii="Verdana" w:eastAsia="Calibri" w:hAnsi="Verdana"/>
      <w:b/>
      <w:noProof/>
      <w:sz w:val="22"/>
      <w:szCs w:val="22"/>
      <w:u w:color="0004FF"/>
    </w:rPr>
  </w:style>
  <w:style w:type="character" w:customStyle="1" w:styleId="Heading2Char">
    <w:name w:val="Heading 2 Char"/>
    <w:link w:val="Heading2"/>
    <w:rsid w:val="002259A5"/>
    <w:rPr>
      <w:rFonts w:ascii="Arial" w:hAnsi="Arial"/>
      <w:b/>
      <w:i/>
      <w:sz w:val="28"/>
      <w:szCs w:val="28"/>
      <w:lang w:eastAsia="en-US"/>
    </w:rPr>
  </w:style>
  <w:style w:type="character" w:customStyle="1" w:styleId="CSPNAQuickFactsHeader">
    <w:name w:val="CSP NA Quick Facts Header"/>
    <w:uiPriority w:val="1"/>
    <w:qFormat/>
    <w:rsid w:val="002259A5"/>
    <w:rPr>
      <w:rFonts w:ascii="Verdana" w:hAnsi="Verdana"/>
      <w:color w:val="auto"/>
      <w:sz w:val="28"/>
      <w:szCs w:val="28"/>
      <w:lang w:eastAsia="en-US"/>
    </w:rPr>
  </w:style>
  <w:style w:type="paragraph" w:customStyle="1" w:styleId="CSPNAQuickFactsSideBar">
    <w:name w:val="CSP NA Quick Facts Side Bar"/>
    <w:basedOn w:val="CSPNABoldBodyText"/>
    <w:qFormat/>
    <w:rsid w:val="002259A5"/>
    <w:rPr>
      <w:iCs w:val="0"/>
      <w:color w:val="FFFFFF"/>
      <w:szCs w:val="28"/>
      <w:lang w:val="en-GB" w:eastAsia="en-US"/>
    </w:rPr>
  </w:style>
  <w:style w:type="paragraph" w:customStyle="1" w:styleId="CSPNAQuickFactsTableText">
    <w:name w:val="CSP NA Quick Facts Table Text"/>
    <w:basedOn w:val="CSPNAFooter"/>
    <w:qFormat/>
    <w:rsid w:val="002259A5"/>
    <w:rPr>
      <w:color w:val="auto"/>
    </w:rPr>
  </w:style>
  <w:style w:type="paragraph" w:customStyle="1" w:styleId="CSPNAItalicBodyText">
    <w:name w:val="CSP NA Italic Body Text"/>
    <w:basedOn w:val="CSPNAbodytext"/>
    <w:link w:val="CSPNAItalicBodyTextChar"/>
    <w:qFormat/>
    <w:rsid w:val="001836CC"/>
    <w:rPr>
      <w:i/>
      <w:iCs w:val="0"/>
      <w:szCs w:val="28"/>
      <w:lang w:val="en-GB" w:eastAsia="en-US"/>
    </w:rPr>
  </w:style>
  <w:style w:type="character" w:customStyle="1" w:styleId="CSPNAItalicBodyTextChar">
    <w:name w:val="CSP NA Italic Body Text Char"/>
    <w:link w:val="CSPNAItalicBodyText"/>
    <w:rsid w:val="001836CC"/>
    <w:rPr>
      <w:rFonts w:ascii="Verdana" w:hAnsi="Verdana"/>
      <w:i/>
      <w:sz w:val="22"/>
      <w:szCs w:val="28"/>
      <w:lang w:eastAsia="en-US"/>
    </w:rPr>
  </w:style>
  <w:style w:type="table" w:customStyle="1" w:styleId="TableGrid1">
    <w:name w:val="Table Grid1"/>
    <w:basedOn w:val="TableNormal"/>
    <w:next w:val="TableGrid"/>
    <w:uiPriority w:val="59"/>
    <w:rsid w:val="001D4D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PNAQuickFactstext">
    <w:name w:val="CSP NA Quick Facts text"/>
    <w:basedOn w:val="CSPNAFooter"/>
    <w:qFormat/>
    <w:rsid w:val="00B65DC2"/>
    <w:rPr>
      <w:color w:val="000000"/>
    </w:rPr>
  </w:style>
  <w:style w:type="character" w:customStyle="1" w:styleId="DefaultChar">
    <w:name w:val="Default Char"/>
    <w:link w:val="Default"/>
    <w:rsid w:val="0098458F"/>
    <w:rPr>
      <w:rFonts w:ascii="Symbol" w:hAnsi="Symbol" w:cs="Symbol"/>
      <w:color w:val="000000"/>
      <w:sz w:val="24"/>
      <w:szCs w:val="24"/>
    </w:rPr>
  </w:style>
  <w:style w:type="character" w:customStyle="1" w:styleId="hvr">
    <w:name w:val="hvr"/>
    <w:rsid w:val="00882AC3"/>
  </w:style>
  <w:style w:type="character" w:customStyle="1" w:styleId="tgc">
    <w:name w:val="_tgc"/>
    <w:rsid w:val="00A83B82"/>
  </w:style>
  <w:style w:type="table" w:customStyle="1" w:styleId="TableGrid2">
    <w:name w:val="Table Grid2"/>
    <w:basedOn w:val="TableNormal"/>
    <w:next w:val="TableGrid"/>
    <w:uiPriority w:val="59"/>
    <w:rsid w:val="00457C22"/>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locked/>
    <w:rsid w:val="00B000A1"/>
    <w:rPr>
      <w:rFonts w:ascii="Arial" w:hAnsi="Arial" w:cs="Arial"/>
      <w:sz w:val="22"/>
      <w:szCs w:val="22"/>
      <w:lang w:eastAsia="en-US"/>
    </w:rPr>
  </w:style>
  <w:style w:type="character" w:customStyle="1" w:styleId="Heading4Char">
    <w:name w:val="Heading 4 Char"/>
    <w:link w:val="Heading4"/>
    <w:rsid w:val="007346E7"/>
    <w:rPr>
      <w:rFonts w:ascii="Calibri" w:eastAsia="Times New Roman" w:hAnsi="Calibri" w:cs="Times New Roman"/>
      <w:b/>
      <w:bCs/>
      <w:sz w:val="28"/>
      <w:szCs w:val="28"/>
      <w:lang w:eastAsia="en-US"/>
    </w:rPr>
  </w:style>
  <w:style w:type="paragraph" w:customStyle="1" w:styleId="Level2Number">
    <w:name w:val="Level 2 Number"/>
    <w:basedOn w:val="BodyText"/>
    <w:rsid w:val="00D53670"/>
    <w:pPr>
      <w:numPr>
        <w:ilvl w:val="1"/>
        <w:numId w:val="32"/>
      </w:numPr>
      <w:spacing w:after="200"/>
      <w:jc w:val="left"/>
    </w:pPr>
    <w:rPr>
      <w:rFonts w:ascii="Calibri" w:hAnsi="Calibri" w:cs="Times New Roman"/>
      <w:sz w:val="22"/>
    </w:rPr>
  </w:style>
  <w:style w:type="paragraph" w:customStyle="1" w:styleId="Level1Heading">
    <w:name w:val="Level 1 Heading"/>
    <w:basedOn w:val="BodyText"/>
    <w:next w:val="Level2Number"/>
    <w:rsid w:val="00D53670"/>
    <w:pPr>
      <w:keepNext/>
      <w:numPr>
        <w:numId w:val="32"/>
      </w:numPr>
      <w:spacing w:after="200"/>
      <w:jc w:val="left"/>
      <w:outlineLvl w:val="0"/>
    </w:pPr>
    <w:rPr>
      <w:rFonts w:ascii="Calibri" w:hAnsi="Calibri" w:cs="Times New Roman"/>
      <w:b/>
      <w:sz w:val="24"/>
      <w:szCs w:val="24"/>
    </w:rPr>
  </w:style>
  <w:style w:type="paragraph" w:customStyle="1" w:styleId="Level3Number">
    <w:name w:val="Level 3 Number"/>
    <w:basedOn w:val="BodyText"/>
    <w:rsid w:val="00D53670"/>
    <w:pPr>
      <w:numPr>
        <w:ilvl w:val="2"/>
        <w:numId w:val="32"/>
      </w:numPr>
      <w:tabs>
        <w:tab w:val="clear" w:pos="1440"/>
        <w:tab w:val="num" w:pos="720"/>
      </w:tabs>
      <w:spacing w:after="200"/>
      <w:ind w:left="720"/>
      <w:jc w:val="left"/>
    </w:pPr>
    <w:rPr>
      <w:rFonts w:ascii="Calibri" w:eastAsia="Calibri" w:hAnsi="Calibri" w:cs="Calibri"/>
      <w:sz w:val="22"/>
      <w:szCs w:val="22"/>
    </w:rPr>
  </w:style>
  <w:style w:type="paragraph" w:customStyle="1" w:styleId="Level4Number">
    <w:name w:val="Level 4 Number"/>
    <w:basedOn w:val="BodyText"/>
    <w:rsid w:val="00D53670"/>
    <w:pPr>
      <w:numPr>
        <w:ilvl w:val="3"/>
        <w:numId w:val="32"/>
      </w:numPr>
      <w:spacing w:after="200"/>
      <w:jc w:val="left"/>
    </w:pPr>
    <w:rPr>
      <w:rFonts w:ascii="Calibri" w:hAnsi="Calibri" w:cs="Times New Roman"/>
      <w:sz w:val="22"/>
    </w:rPr>
  </w:style>
  <w:style w:type="paragraph" w:customStyle="1" w:styleId="Level5Number">
    <w:name w:val="Level 5 Number"/>
    <w:basedOn w:val="BodyText"/>
    <w:rsid w:val="00D53670"/>
    <w:pPr>
      <w:numPr>
        <w:ilvl w:val="4"/>
        <w:numId w:val="32"/>
      </w:numPr>
      <w:spacing w:after="200"/>
      <w:jc w:val="left"/>
    </w:pPr>
    <w:rPr>
      <w:rFonts w:ascii="Calibri" w:hAnsi="Calibri" w:cs="Times New Roman"/>
      <w:sz w:val="22"/>
    </w:rPr>
  </w:style>
  <w:style w:type="paragraph" w:customStyle="1" w:styleId="Level6Number">
    <w:name w:val="Level 6 Number"/>
    <w:basedOn w:val="BodyText"/>
    <w:rsid w:val="00D53670"/>
    <w:pPr>
      <w:numPr>
        <w:ilvl w:val="5"/>
        <w:numId w:val="32"/>
      </w:numPr>
      <w:spacing w:after="200"/>
      <w:jc w:val="left"/>
    </w:pPr>
    <w:rPr>
      <w:rFonts w:ascii="Calibri" w:hAnsi="Calibri" w:cs="Times New Roman"/>
      <w:sz w:val="22"/>
    </w:rPr>
  </w:style>
  <w:style w:type="paragraph" w:customStyle="1" w:styleId="Level7Number">
    <w:name w:val="Level 7 Number"/>
    <w:basedOn w:val="BodyText"/>
    <w:rsid w:val="00D53670"/>
    <w:pPr>
      <w:numPr>
        <w:ilvl w:val="6"/>
        <w:numId w:val="32"/>
      </w:numPr>
      <w:spacing w:after="200"/>
      <w:jc w:val="left"/>
    </w:pPr>
    <w:rPr>
      <w:rFonts w:ascii="Calibri" w:hAnsi="Calibri" w:cs="Times New Roman"/>
      <w:sz w:val="22"/>
    </w:rPr>
  </w:style>
  <w:style w:type="paragraph" w:customStyle="1" w:styleId="Level8Number">
    <w:name w:val="Level 8 Number"/>
    <w:basedOn w:val="BodyText"/>
    <w:rsid w:val="00D53670"/>
    <w:pPr>
      <w:numPr>
        <w:ilvl w:val="7"/>
        <w:numId w:val="32"/>
      </w:numPr>
      <w:spacing w:after="200"/>
      <w:jc w:val="left"/>
    </w:pPr>
    <w:rPr>
      <w:rFonts w:ascii="Calibri" w:hAnsi="Calibri" w:cs="Times New Roman"/>
      <w:sz w:val="22"/>
    </w:rPr>
  </w:style>
  <w:style w:type="paragraph" w:customStyle="1" w:styleId="Level9Number">
    <w:name w:val="Level 9 Number"/>
    <w:basedOn w:val="BodyText"/>
    <w:rsid w:val="00D53670"/>
    <w:pPr>
      <w:numPr>
        <w:ilvl w:val="8"/>
        <w:numId w:val="32"/>
      </w:numPr>
      <w:spacing w:after="200"/>
      <w:jc w:val="left"/>
    </w:pPr>
    <w:rPr>
      <w:rFonts w:ascii="Calibri" w:hAnsi="Calibri" w:cs="Times New Roman"/>
      <w:sz w:val="22"/>
    </w:rPr>
  </w:style>
  <w:style w:type="table" w:customStyle="1" w:styleId="TableGrid3">
    <w:name w:val="Table Grid3"/>
    <w:basedOn w:val="TableNormal"/>
    <w:next w:val="TableGrid"/>
    <w:uiPriority w:val="59"/>
    <w:rsid w:val="00BE08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876A11"/>
    <w:pPr>
      <w:numPr>
        <w:ilvl w:val="1"/>
      </w:numPr>
    </w:pPr>
    <w:rPr>
      <w:rFonts w:ascii="Cambria" w:hAnsi="Cambria"/>
      <w:i/>
      <w:iCs/>
      <w:color w:val="4F81BD"/>
      <w:spacing w:val="15"/>
      <w:szCs w:val="24"/>
      <w:lang w:eastAsia="en-GB"/>
    </w:rPr>
  </w:style>
  <w:style w:type="character" w:customStyle="1" w:styleId="SubtitleChar">
    <w:name w:val="Subtitle Char"/>
    <w:link w:val="Subtitle"/>
    <w:uiPriority w:val="11"/>
    <w:rsid w:val="00876A11"/>
    <w:rPr>
      <w:rFonts w:ascii="Cambria" w:hAnsi="Cambria"/>
      <w:i/>
      <w:iCs/>
      <w:color w:val="4F81BD"/>
      <w:spacing w:val="15"/>
      <w:sz w:val="24"/>
      <w:szCs w:val="24"/>
    </w:rPr>
  </w:style>
  <w:style w:type="table" w:customStyle="1" w:styleId="TableGrid21">
    <w:name w:val="Table Grid21"/>
    <w:basedOn w:val="TableNormal"/>
    <w:next w:val="TableGrid"/>
    <w:uiPriority w:val="59"/>
    <w:rsid w:val="00657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3BBE"/>
    <w:rPr>
      <w:sz w:val="24"/>
      <w:lang w:eastAsia="en-US"/>
    </w:rPr>
  </w:style>
  <w:style w:type="paragraph" w:customStyle="1" w:styleId="CharCharChar0">
    <w:name w:val=" Char Char Char"/>
    <w:basedOn w:val="Normal"/>
    <w:rsid w:val="005A6D8E"/>
    <w:pPr>
      <w:spacing w:after="160" w:line="240" w:lineRule="exact"/>
    </w:pPr>
    <w:rPr>
      <w:rFonts w:ascii="Tahoma" w:hAnsi="Tahoma"/>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674647">
      <w:bodyDiv w:val="1"/>
      <w:marLeft w:val="0"/>
      <w:marRight w:val="0"/>
      <w:marTop w:val="0"/>
      <w:marBottom w:val="0"/>
      <w:divBdr>
        <w:top w:val="none" w:sz="0" w:space="0" w:color="auto"/>
        <w:left w:val="none" w:sz="0" w:space="0" w:color="auto"/>
        <w:bottom w:val="none" w:sz="0" w:space="0" w:color="auto"/>
        <w:right w:val="none" w:sz="0" w:space="0" w:color="auto"/>
      </w:divBdr>
    </w:div>
    <w:div w:id="224223987">
      <w:bodyDiv w:val="1"/>
      <w:marLeft w:val="0"/>
      <w:marRight w:val="0"/>
      <w:marTop w:val="0"/>
      <w:marBottom w:val="0"/>
      <w:divBdr>
        <w:top w:val="none" w:sz="0" w:space="0" w:color="auto"/>
        <w:left w:val="none" w:sz="0" w:space="0" w:color="auto"/>
        <w:bottom w:val="none" w:sz="0" w:space="0" w:color="auto"/>
        <w:right w:val="none" w:sz="0" w:space="0" w:color="auto"/>
      </w:divBdr>
    </w:div>
    <w:div w:id="378868987">
      <w:bodyDiv w:val="1"/>
      <w:marLeft w:val="0"/>
      <w:marRight w:val="0"/>
      <w:marTop w:val="0"/>
      <w:marBottom w:val="0"/>
      <w:divBdr>
        <w:top w:val="none" w:sz="0" w:space="0" w:color="auto"/>
        <w:left w:val="none" w:sz="0" w:space="0" w:color="auto"/>
        <w:bottom w:val="none" w:sz="0" w:space="0" w:color="auto"/>
        <w:right w:val="none" w:sz="0" w:space="0" w:color="auto"/>
      </w:divBdr>
    </w:div>
    <w:div w:id="652948803">
      <w:bodyDiv w:val="1"/>
      <w:marLeft w:val="0"/>
      <w:marRight w:val="0"/>
      <w:marTop w:val="0"/>
      <w:marBottom w:val="0"/>
      <w:divBdr>
        <w:top w:val="none" w:sz="0" w:space="0" w:color="auto"/>
        <w:left w:val="none" w:sz="0" w:space="0" w:color="auto"/>
        <w:bottom w:val="none" w:sz="0" w:space="0" w:color="auto"/>
        <w:right w:val="none" w:sz="0" w:space="0" w:color="auto"/>
      </w:divBdr>
    </w:div>
    <w:div w:id="800463139">
      <w:bodyDiv w:val="1"/>
      <w:marLeft w:val="0"/>
      <w:marRight w:val="0"/>
      <w:marTop w:val="0"/>
      <w:marBottom w:val="0"/>
      <w:divBdr>
        <w:top w:val="none" w:sz="0" w:space="0" w:color="auto"/>
        <w:left w:val="none" w:sz="0" w:space="0" w:color="auto"/>
        <w:bottom w:val="none" w:sz="0" w:space="0" w:color="auto"/>
        <w:right w:val="none" w:sz="0" w:space="0" w:color="auto"/>
      </w:divBdr>
    </w:div>
    <w:div w:id="914782107">
      <w:bodyDiv w:val="1"/>
      <w:marLeft w:val="0"/>
      <w:marRight w:val="0"/>
      <w:marTop w:val="0"/>
      <w:marBottom w:val="0"/>
      <w:divBdr>
        <w:top w:val="none" w:sz="0" w:space="0" w:color="auto"/>
        <w:left w:val="none" w:sz="0" w:space="0" w:color="auto"/>
        <w:bottom w:val="none" w:sz="0" w:space="0" w:color="auto"/>
        <w:right w:val="none" w:sz="0" w:space="0" w:color="auto"/>
      </w:divBdr>
    </w:div>
    <w:div w:id="942691763">
      <w:bodyDiv w:val="1"/>
      <w:marLeft w:val="0"/>
      <w:marRight w:val="0"/>
      <w:marTop w:val="0"/>
      <w:marBottom w:val="0"/>
      <w:divBdr>
        <w:top w:val="none" w:sz="0" w:space="0" w:color="auto"/>
        <w:left w:val="none" w:sz="0" w:space="0" w:color="auto"/>
        <w:bottom w:val="none" w:sz="0" w:space="0" w:color="auto"/>
        <w:right w:val="none" w:sz="0" w:space="0" w:color="auto"/>
      </w:divBdr>
    </w:div>
    <w:div w:id="1301572941">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9">
          <w:marLeft w:val="0"/>
          <w:marRight w:val="0"/>
          <w:marTop w:val="0"/>
          <w:marBottom w:val="0"/>
          <w:divBdr>
            <w:top w:val="none" w:sz="0" w:space="0" w:color="auto"/>
            <w:left w:val="none" w:sz="0" w:space="0" w:color="auto"/>
            <w:bottom w:val="none" w:sz="0" w:space="0" w:color="auto"/>
            <w:right w:val="none" w:sz="0" w:space="0" w:color="auto"/>
          </w:divBdr>
          <w:divsChild>
            <w:div w:id="1770813183">
              <w:marLeft w:val="0"/>
              <w:marRight w:val="0"/>
              <w:marTop w:val="0"/>
              <w:marBottom w:val="0"/>
              <w:divBdr>
                <w:top w:val="none" w:sz="0" w:space="0" w:color="auto"/>
                <w:left w:val="none" w:sz="0" w:space="0" w:color="auto"/>
                <w:bottom w:val="none" w:sz="0" w:space="0" w:color="auto"/>
                <w:right w:val="none" w:sz="0" w:space="0" w:color="auto"/>
              </w:divBdr>
              <w:divsChild>
                <w:div w:id="2139687859">
                  <w:marLeft w:val="0"/>
                  <w:marRight w:val="0"/>
                  <w:marTop w:val="0"/>
                  <w:marBottom w:val="0"/>
                  <w:divBdr>
                    <w:top w:val="none" w:sz="0" w:space="0" w:color="auto"/>
                    <w:left w:val="none" w:sz="0" w:space="0" w:color="auto"/>
                    <w:bottom w:val="none" w:sz="0" w:space="0" w:color="auto"/>
                    <w:right w:val="none" w:sz="0" w:space="0" w:color="auto"/>
                  </w:divBdr>
                  <w:divsChild>
                    <w:div w:id="1677464550">
                      <w:marLeft w:val="0"/>
                      <w:marRight w:val="0"/>
                      <w:marTop w:val="0"/>
                      <w:marBottom w:val="0"/>
                      <w:divBdr>
                        <w:top w:val="none" w:sz="0" w:space="0" w:color="auto"/>
                        <w:left w:val="none" w:sz="0" w:space="0" w:color="auto"/>
                        <w:bottom w:val="none" w:sz="0" w:space="0" w:color="auto"/>
                        <w:right w:val="none" w:sz="0" w:space="0" w:color="auto"/>
                      </w:divBdr>
                      <w:divsChild>
                        <w:div w:id="1379206397">
                          <w:marLeft w:val="0"/>
                          <w:marRight w:val="0"/>
                          <w:marTop w:val="0"/>
                          <w:marBottom w:val="0"/>
                          <w:divBdr>
                            <w:top w:val="none" w:sz="0" w:space="0" w:color="auto"/>
                            <w:left w:val="none" w:sz="0" w:space="0" w:color="auto"/>
                            <w:bottom w:val="none" w:sz="0" w:space="0" w:color="auto"/>
                            <w:right w:val="none" w:sz="0" w:space="0" w:color="auto"/>
                          </w:divBdr>
                          <w:divsChild>
                            <w:div w:id="22751277">
                              <w:marLeft w:val="0"/>
                              <w:marRight w:val="0"/>
                              <w:marTop w:val="0"/>
                              <w:marBottom w:val="0"/>
                              <w:divBdr>
                                <w:top w:val="none" w:sz="0" w:space="0" w:color="auto"/>
                                <w:left w:val="none" w:sz="0" w:space="0" w:color="auto"/>
                                <w:bottom w:val="none" w:sz="0" w:space="0" w:color="auto"/>
                                <w:right w:val="none" w:sz="0" w:space="0" w:color="auto"/>
                              </w:divBdr>
                              <w:divsChild>
                                <w:div w:id="184840192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880697">
      <w:bodyDiv w:val="1"/>
      <w:marLeft w:val="0"/>
      <w:marRight w:val="0"/>
      <w:marTop w:val="0"/>
      <w:marBottom w:val="0"/>
      <w:divBdr>
        <w:top w:val="none" w:sz="0" w:space="0" w:color="auto"/>
        <w:left w:val="none" w:sz="0" w:space="0" w:color="auto"/>
        <w:bottom w:val="none" w:sz="0" w:space="0" w:color="auto"/>
        <w:right w:val="none" w:sz="0" w:space="0" w:color="auto"/>
      </w:divBdr>
    </w:div>
    <w:div w:id="1431702956">
      <w:bodyDiv w:val="1"/>
      <w:marLeft w:val="0"/>
      <w:marRight w:val="0"/>
      <w:marTop w:val="0"/>
      <w:marBottom w:val="0"/>
      <w:divBdr>
        <w:top w:val="none" w:sz="0" w:space="0" w:color="auto"/>
        <w:left w:val="none" w:sz="0" w:space="0" w:color="auto"/>
        <w:bottom w:val="none" w:sz="0" w:space="0" w:color="auto"/>
        <w:right w:val="none" w:sz="0" w:space="0" w:color="auto"/>
      </w:divBdr>
      <w:divsChild>
        <w:div w:id="502163182">
          <w:marLeft w:val="0"/>
          <w:marRight w:val="0"/>
          <w:marTop w:val="0"/>
          <w:marBottom w:val="0"/>
          <w:divBdr>
            <w:top w:val="none" w:sz="0" w:space="0" w:color="auto"/>
            <w:left w:val="none" w:sz="0" w:space="0" w:color="auto"/>
            <w:bottom w:val="none" w:sz="0" w:space="0" w:color="auto"/>
            <w:right w:val="none" w:sz="0" w:space="0" w:color="auto"/>
          </w:divBdr>
          <w:divsChild>
            <w:div w:id="2143692546">
              <w:marLeft w:val="0"/>
              <w:marRight w:val="0"/>
              <w:marTop w:val="0"/>
              <w:marBottom w:val="0"/>
              <w:divBdr>
                <w:top w:val="none" w:sz="0" w:space="0" w:color="auto"/>
                <w:left w:val="none" w:sz="0" w:space="0" w:color="auto"/>
                <w:bottom w:val="none" w:sz="0" w:space="0" w:color="auto"/>
                <w:right w:val="none" w:sz="0" w:space="0" w:color="auto"/>
              </w:divBdr>
              <w:divsChild>
                <w:div w:id="579170458">
                  <w:marLeft w:val="0"/>
                  <w:marRight w:val="0"/>
                  <w:marTop w:val="0"/>
                  <w:marBottom w:val="0"/>
                  <w:divBdr>
                    <w:top w:val="none" w:sz="0" w:space="0" w:color="auto"/>
                    <w:left w:val="none" w:sz="0" w:space="0" w:color="auto"/>
                    <w:bottom w:val="none" w:sz="0" w:space="0" w:color="auto"/>
                    <w:right w:val="none" w:sz="0" w:space="0" w:color="auto"/>
                  </w:divBdr>
                  <w:divsChild>
                    <w:div w:id="1325209192">
                      <w:marLeft w:val="0"/>
                      <w:marRight w:val="0"/>
                      <w:marTop w:val="0"/>
                      <w:marBottom w:val="0"/>
                      <w:divBdr>
                        <w:top w:val="none" w:sz="0" w:space="0" w:color="auto"/>
                        <w:left w:val="none" w:sz="0" w:space="0" w:color="auto"/>
                        <w:bottom w:val="none" w:sz="0" w:space="0" w:color="auto"/>
                        <w:right w:val="none" w:sz="0" w:space="0" w:color="auto"/>
                      </w:divBdr>
                      <w:divsChild>
                        <w:div w:id="12197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453672">
      <w:bodyDiv w:val="1"/>
      <w:marLeft w:val="0"/>
      <w:marRight w:val="0"/>
      <w:marTop w:val="0"/>
      <w:marBottom w:val="0"/>
      <w:divBdr>
        <w:top w:val="none" w:sz="0" w:space="0" w:color="auto"/>
        <w:left w:val="none" w:sz="0" w:space="0" w:color="auto"/>
        <w:bottom w:val="none" w:sz="0" w:space="0" w:color="auto"/>
        <w:right w:val="none" w:sz="0" w:space="0" w:color="auto"/>
      </w:divBdr>
    </w:div>
    <w:div w:id="2012488415">
      <w:bodyDiv w:val="1"/>
      <w:marLeft w:val="0"/>
      <w:marRight w:val="0"/>
      <w:marTop w:val="0"/>
      <w:marBottom w:val="0"/>
      <w:divBdr>
        <w:top w:val="none" w:sz="0" w:space="0" w:color="auto"/>
        <w:left w:val="none" w:sz="0" w:space="0" w:color="auto"/>
        <w:bottom w:val="none" w:sz="0" w:space="0" w:color="auto"/>
        <w:right w:val="none" w:sz="0" w:space="0" w:color="auto"/>
      </w:divBdr>
    </w:div>
    <w:div w:id="2025550665">
      <w:bodyDiv w:val="1"/>
      <w:marLeft w:val="0"/>
      <w:marRight w:val="0"/>
      <w:marTop w:val="0"/>
      <w:marBottom w:val="0"/>
      <w:divBdr>
        <w:top w:val="none" w:sz="0" w:space="0" w:color="auto"/>
        <w:left w:val="none" w:sz="0" w:space="0" w:color="auto"/>
        <w:bottom w:val="none" w:sz="0" w:space="0" w:color="auto"/>
        <w:right w:val="none" w:sz="0" w:space="0" w:color="auto"/>
      </w:divBdr>
      <w:divsChild>
        <w:div w:id="314454854">
          <w:marLeft w:val="547"/>
          <w:marRight w:val="0"/>
          <w:marTop w:val="154"/>
          <w:marBottom w:val="0"/>
          <w:divBdr>
            <w:top w:val="none" w:sz="0" w:space="0" w:color="auto"/>
            <w:left w:val="none" w:sz="0" w:space="0" w:color="auto"/>
            <w:bottom w:val="none" w:sz="0" w:space="0" w:color="auto"/>
            <w:right w:val="none" w:sz="0" w:space="0" w:color="auto"/>
          </w:divBdr>
        </w:div>
        <w:div w:id="999382603">
          <w:marLeft w:val="547"/>
          <w:marRight w:val="0"/>
          <w:marTop w:val="154"/>
          <w:marBottom w:val="0"/>
          <w:divBdr>
            <w:top w:val="none" w:sz="0" w:space="0" w:color="auto"/>
            <w:left w:val="none" w:sz="0" w:space="0" w:color="auto"/>
            <w:bottom w:val="none" w:sz="0" w:space="0" w:color="auto"/>
            <w:right w:val="none" w:sz="0" w:space="0" w:color="auto"/>
          </w:divBdr>
        </w:div>
        <w:div w:id="1553925337">
          <w:marLeft w:val="547"/>
          <w:marRight w:val="0"/>
          <w:marTop w:val="154"/>
          <w:marBottom w:val="0"/>
          <w:divBdr>
            <w:top w:val="none" w:sz="0" w:space="0" w:color="auto"/>
            <w:left w:val="none" w:sz="0" w:space="0" w:color="auto"/>
            <w:bottom w:val="none" w:sz="0" w:space="0" w:color="auto"/>
            <w:right w:val="none" w:sz="0" w:space="0" w:color="auto"/>
          </w:divBdr>
        </w:div>
        <w:div w:id="1654867095">
          <w:marLeft w:val="547"/>
          <w:marRight w:val="0"/>
          <w:marTop w:val="154"/>
          <w:marBottom w:val="0"/>
          <w:divBdr>
            <w:top w:val="none" w:sz="0" w:space="0" w:color="auto"/>
            <w:left w:val="none" w:sz="0" w:space="0" w:color="auto"/>
            <w:bottom w:val="none" w:sz="0" w:space="0" w:color="auto"/>
            <w:right w:val="none" w:sz="0" w:space="0" w:color="auto"/>
          </w:divBdr>
        </w:div>
      </w:divsChild>
    </w:div>
    <w:div w:id="2067876772">
      <w:bodyDiv w:val="1"/>
      <w:marLeft w:val="0"/>
      <w:marRight w:val="0"/>
      <w:marTop w:val="0"/>
      <w:marBottom w:val="0"/>
      <w:divBdr>
        <w:top w:val="none" w:sz="0" w:space="0" w:color="auto"/>
        <w:left w:val="none" w:sz="0" w:space="0" w:color="auto"/>
        <w:bottom w:val="none" w:sz="0" w:space="0" w:color="auto"/>
        <w:right w:val="none" w:sz="0" w:space="0" w:color="auto"/>
      </w:divBdr>
    </w:div>
    <w:div w:id="21117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hsa.gov/disorders/substance-use" TargetMode="External"/><Relationship Id="rId18" Type="http://schemas.openxmlformats.org/officeDocument/2006/relationships/hyperlink" Target="http://safercornwall.co.uk/crime-in-your-area/documents-and-publ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nquiries@cornwall.gov.u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fercornwall.co.uk/what-we-do/dasv-hub/"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afercornwall.co.uk/crime-in-your-area/documents-and-publications/" TargetMode="External"/><Relationship Id="rId20" Type="http://schemas.openxmlformats.org/officeDocument/2006/relationships/hyperlink" Target="http://www.ssip.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fercornwall.co.uk/crime-in-your-area/documents-and-publication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afercornwall.co.uk/crime-in-your-area/documents-and-publ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revised-statutory-guidance-for-the-conduct-of-domestic-homicide-reviews" TargetMode="External"/><Relationship Id="rId22" Type="http://schemas.openxmlformats.org/officeDocument/2006/relationships/hyperlink" Target="http://www.cornwall.gov.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public-health-outcomes-framework-2016-to-201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301DF057F6944FBD32A5679D4A8CDA" ma:contentTypeVersion="10" ma:contentTypeDescription="Create a new document." ma:contentTypeScope="" ma:versionID="b6fbc77ba2b12905d484910a6c4ce5b2">
  <xsd:schema xmlns:xsd="http://www.w3.org/2001/XMLSchema" xmlns:xs="http://www.w3.org/2001/XMLSchema" xmlns:p="http://schemas.microsoft.com/office/2006/metadata/properties" xmlns:ns3="3c298c94-6c85-4f4b-a24a-dbcef2684157" targetNamespace="http://schemas.microsoft.com/office/2006/metadata/properties" ma:root="true" ma:fieldsID="d5a8893776429cad9aced58ff5573d97" ns3:_="">
    <xsd:import namespace="3c298c94-6c85-4f4b-a24a-dbcef26841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98c94-6c85-4f4b-a24a-dbcef2684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3C16FA-86AE-4735-A830-4FE49710A97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c298c94-6c85-4f4b-a24a-dbcef2684157"/>
    <ds:schemaRef ds:uri="http://www.w3.org/XML/1998/namespace"/>
    <ds:schemaRef ds:uri="http://purl.org/dc/dcmitype/"/>
  </ds:schemaRefs>
</ds:datastoreItem>
</file>

<file path=customXml/itemProps2.xml><?xml version="1.0" encoding="utf-8"?>
<ds:datastoreItem xmlns:ds="http://schemas.openxmlformats.org/officeDocument/2006/customXml" ds:itemID="{02F90BCA-D3E8-4A07-BADA-1C0966141E5D}">
  <ds:schemaRefs>
    <ds:schemaRef ds:uri="http://schemas.openxmlformats.org/officeDocument/2006/bibliography"/>
  </ds:schemaRefs>
</ds:datastoreItem>
</file>

<file path=customXml/itemProps3.xml><?xml version="1.0" encoding="utf-8"?>
<ds:datastoreItem xmlns:ds="http://schemas.openxmlformats.org/officeDocument/2006/customXml" ds:itemID="{58147E99-79DA-4E88-B7F2-C244D0147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98c94-6c85-4f4b-a24a-dbcef2684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31721E-1FCA-4259-A31C-603402559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12741</Words>
  <Characters>74511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87078</CharactersWithSpaces>
  <SharedDoc>false</SharedDoc>
  <HyperlinkBase/>
  <HLinks>
    <vt:vector size="156" baseType="variant">
      <vt:variant>
        <vt:i4>2424888</vt:i4>
      </vt:variant>
      <vt:variant>
        <vt:i4>108</vt:i4>
      </vt:variant>
      <vt:variant>
        <vt:i4>0</vt:i4>
      </vt:variant>
      <vt:variant>
        <vt:i4>5</vt:i4>
      </vt:variant>
      <vt:variant>
        <vt:lpwstr>http://www.cornwall.gov.uk/</vt:lpwstr>
      </vt:variant>
      <vt:variant>
        <vt:lpwstr/>
      </vt:variant>
      <vt:variant>
        <vt:i4>721006</vt:i4>
      </vt:variant>
      <vt:variant>
        <vt:i4>105</vt:i4>
      </vt:variant>
      <vt:variant>
        <vt:i4>0</vt:i4>
      </vt:variant>
      <vt:variant>
        <vt:i4>5</vt:i4>
      </vt:variant>
      <vt:variant>
        <vt:lpwstr>mailto:enquiries@cornwall.gov.uk</vt:lpwstr>
      </vt:variant>
      <vt:variant>
        <vt:lpwstr/>
      </vt:variant>
      <vt:variant>
        <vt:i4>2621486</vt:i4>
      </vt:variant>
      <vt:variant>
        <vt:i4>102</vt:i4>
      </vt:variant>
      <vt:variant>
        <vt:i4>0</vt:i4>
      </vt:variant>
      <vt:variant>
        <vt:i4>5</vt:i4>
      </vt:variant>
      <vt:variant>
        <vt:lpwstr>http://www.ssip.org.uk/</vt:lpwstr>
      </vt:variant>
      <vt:variant>
        <vt:lpwstr/>
      </vt:variant>
      <vt:variant>
        <vt:i4>786461</vt:i4>
      </vt:variant>
      <vt:variant>
        <vt:i4>99</vt:i4>
      </vt:variant>
      <vt:variant>
        <vt:i4>0</vt:i4>
      </vt:variant>
      <vt:variant>
        <vt:i4>5</vt:i4>
      </vt:variant>
      <vt:variant>
        <vt:lpwstr>http://safercornwall.co.uk/crime-in-your-area/documents-and-publications/</vt:lpwstr>
      </vt:variant>
      <vt:variant>
        <vt:lpwstr/>
      </vt:variant>
      <vt:variant>
        <vt:i4>786461</vt:i4>
      </vt:variant>
      <vt:variant>
        <vt:i4>96</vt:i4>
      </vt:variant>
      <vt:variant>
        <vt:i4>0</vt:i4>
      </vt:variant>
      <vt:variant>
        <vt:i4>5</vt:i4>
      </vt:variant>
      <vt:variant>
        <vt:lpwstr>http://safercornwall.co.uk/crime-in-your-area/documents-and-publications/</vt:lpwstr>
      </vt:variant>
      <vt:variant>
        <vt:lpwstr/>
      </vt:variant>
      <vt:variant>
        <vt:i4>7209082</vt:i4>
      </vt:variant>
      <vt:variant>
        <vt:i4>93</vt:i4>
      </vt:variant>
      <vt:variant>
        <vt:i4>0</vt:i4>
      </vt:variant>
      <vt:variant>
        <vt:i4>5</vt:i4>
      </vt:variant>
      <vt:variant>
        <vt:lpwstr>http://safercornwall.co.uk/what-we-do/dasv-hub/</vt:lpwstr>
      </vt:variant>
      <vt:variant>
        <vt:lpwstr/>
      </vt:variant>
      <vt:variant>
        <vt:i4>786461</vt:i4>
      </vt:variant>
      <vt:variant>
        <vt:i4>90</vt:i4>
      </vt:variant>
      <vt:variant>
        <vt:i4>0</vt:i4>
      </vt:variant>
      <vt:variant>
        <vt:i4>5</vt:i4>
      </vt:variant>
      <vt:variant>
        <vt:lpwstr>http://safercornwall.co.uk/crime-in-your-area/documents-and-publications/</vt:lpwstr>
      </vt:variant>
      <vt:variant>
        <vt:lpwstr/>
      </vt:variant>
      <vt:variant>
        <vt:i4>786461</vt:i4>
      </vt:variant>
      <vt:variant>
        <vt:i4>87</vt:i4>
      </vt:variant>
      <vt:variant>
        <vt:i4>0</vt:i4>
      </vt:variant>
      <vt:variant>
        <vt:i4>5</vt:i4>
      </vt:variant>
      <vt:variant>
        <vt:lpwstr>http://safercornwall.co.uk/crime-in-your-area/documents-and-publications/</vt:lpwstr>
      </vt:variant>
      <vt:variant>
        <vt:lpwstr/>
      </vt:variant>
      <vt:variant>
        <vt:i4>8257595</vt:i4>
      </vt:variant>
      <vt:variant>
        <vt:i4>84</vt:i4>
      </vt:variant>
      <vt:variant>
        <vt:i4>0</vt:i4>
      </vt:variant>
      <vt:variant>
        <vt:i4>5</vt:i4>
      </vt:variant>
      <vt:variant>
        <vt:lpwstr>https://www.gov.uk/government/publications/revised-statutory-guidance-for-the-conduct-of-domestic-homicide-reviews</vt:lpwstr>
      </vt:variant>
      <vt:variant>
        <vt:lpwstr/>
      </vt:variant>
      <vt:variant>
        <vt:i4>5046337</vt:i4>
      </vt:variant>
      <vt:variant>
        <vt:i4>81</vt:i4>
      </vt:variant>
      <vt:variant>
        <vt:i4>0</vt:i4>
      </vt:variant>
      <vt:variant>
        <vt:i4>5</vt:i4>
      </vt:variant>
      <vt:variant>
        <vt:lpwstr>http://www.samhsa.gov/disorders/substance-use</vt:lpwstr>
      </vt:variant>
      <vt:variant>
        <vt:lpwstr/>
      </vt:variant>
      <vt:variant>
        <vt:i4>1048633</vt:i4>
      </vt:variant>
      <vt:variant>
        <vt:i4>74</vt:i4>
      </vt:variant>
      <vt:variant>
        <vt:i4>0</vt:i4>
      </vt:variant>
      <vt:variant>
        <vt:i4>5</vt:i4>
      </vt:variant>
      <vt:variant>
        <vt:lpwstr/>
      </vt:variant>
      <vt:variant>
        <vt:lpwstr>_Toc526884295</vt:lpwstr>
      </vt:variant>
      <vt:variant>
        <vt:i4>1048633</vt:i4>
      </vt:variant>
      <vt:variant>
        <vt:i4>68</vt:i4>
      </vt:variant>
      <vt:variant>
        <vt:i4>0</vt:i4>
      </vt:variant>
      <vt:variant>
        <vt:i4>5</vt:i4>
      </vt:variant>
      <vt:variant>
        <vt:lpwstr/>
      </vt:variant>
      <vt:variant>
        <vt:lpwstr>_Toc526884294</vt:lpwstr>
      </vt:variant>
      <vt:variant>
        <vt:i4>1048633</vt:i4>
      </vt:variant>
      <vt:variant>
        <vt:i4>62</vt:i4>
      </vt:variant>
      <vt:variant>
        <vt:i4>0</vt:i4>
      </vt:variant>
      <vt:variant>
        <vt:i4>5</vt:i4>
      </vt:variant>
      <vt:variant>
        <vt:lpwstr/>
      </vt:variant>
      <vt:variant>
        <vt:lpwstr>_Toc526884293</vt:lpwstr>
      </vt:variant>
      <vt:variant>
        <vt:i4>1114169</vt:i4>
      </vt:variant>
      <vt:variant>
        <vt:i4>56</vt:i4>
      </vt:variant>
      <vt:variant>
        <vt:i4>0</vt:i4>
      </vt:variant>
      <vt:variant>
        <vt:i4>5</vt:i4>
      </vt:variant>
      <vt:variant>
        <vt:lpwstr/>
      </vt:variant>
      <vt:variant>
        <vt:lpwstr>_Toc526884289</vt:lpwstr>
      </vt:variant>
      <vt:variant>
        <vt:i4>1114169</vt:i4>
      </vt:variant>
      <vt:variant>
        <vt:i4>50</vt:i4>
      </vt:variant>
      <vt:variant>
        <vt:i4>0</vt:i4>
      </vt:variant>
      <vt:variant>
        <vt:i4>5</vt:i4>
      </vt:variant>
      <vt:variant>
        <vt:lpwstr/>
      </vt:variant>
      <vt:variant>
        <vt:lpwstr>_Toc526884288</vt:lpwstr>
      </vt:variant>
      <vt:variant>
        <vt:i4>1114169</vt:i4>
      </vt:variant>
      <vt:variant>
        <vt:i4>44</vt:i4>
      </vt:variant>
      <vt:variant>
        <vt:i4>0</vt:i4>
      </vt:variant>
      <vt:variant>
        <vt:i4>5</vt:i4>
      </vt:variant>
      <vt:variant>
        <vt:lpwstr/>
      </vt:variant>
      <vt:variant>
        <vt:lpwstr>_Toc526884287</vt:lpwstr>
      </vt:variant>
      <vt:variant>
        <vt:i4>1114169</vt:i4>
      </vt:variant>
      <vt:variant>
        <vt:i4>38</vt:i4>
      </vt:variant>
      <vt:variant>
        <vt:i4>0</vt:i4>
      </vt:variant>
      <vt:variant>
        <vt:i4>5</vt:i4>
      </vt:variant>
      <vt:variant>
        <vt:lpwstr/>
      </vt:variant>
      <vt:variant>
        <vt:lpwstr>_Toc526884286</vt:lpwstr>
      </vt:variant>
      <vt:variant>
        <vt:i4>1114169</vt:i4>
      </vt:variant>
      <vt:variant>
        <vt:i4>32</vt:i4>
      </vt:variant>
      <vt:variant>
        <vt:i4>0</vt:i4>
      </vt:variant>
      <vt:variant>
        <vt:i4>5</vt:i4>
      </vt:variant>
      <vt:variant>
        <vt:lpwstr/>
      </vt:variant>
      <vt:variant>
        <vt:lpwstr>_Toc526884284</vt:lpwstr>
      </vt:variant>
      <vt:variant>
        <vt:i4>1114169</vt:i4>
      </vt:variant>
      <vt:variant>
        <vt:i4>26</vt:i4>
      </vt:variant>
      <vt:variant>
        <vt:i4>0</vt:i4>
      </vt:variant>
      <vt:variant>
        <vt:i4>5</vt:i4>
      </vt:variant>
      <vt:variant>
        <vt:lpwstr/>
      </vt:variant>
      <vt:variant>
        <vt:lpwstr>_Toc526884283</vt:lpwstr>
      </vt:variant>
      <vt:variant>
        <vt:i4>1114169</vt:i4>
      </vt:variant>
      <vt:variant>
        <vt:i4>20</vt:i4>
      </vt:variant>
      <vt:variant>
        <vt:i4>0</vt:i4>
      </vt:variant>
      <vt:variant>
        <vt:i4>5</vt:i4>
      </vt:variant>
      <vt:variant>
        <vt:lpwstr/>
      </vt:variant>
      <vt:variant>
        <vt:lpwstr>_Toc526884281</vt:lpwstr>
      </vt:variant>
      <vt:variant>
        <vt:i4>1114169</vt:i4>
      </vt:variant>
      <vt:variant>
        <vt:i4>14</vt:i4>
      </vt:variant>
      <vt:variant>
        <vt:i4>0</vt:i4>
      </vt:variant>
      <vt:variant>
        <vt:i4>5</vt:i4>
      </vt:variant>
      <vt:variant>
        <vt:lpwstr/>
      </vt:variant>
      <vt:variant>
        <vt:lpwstr>_Toc526884280</vt:lpwstr>
      </vt:variant>
      <vt:variant>
        <vt:i4>1966137</vt:i4>
      </vt:variant>
      <vt:variant>
        <vt:i4>8</vt:i4>
      </vt:variant>
      <vt:variant>
        <vt:i4>0</vt:i4>
      </vt:variant>
      <vt:variant>
        <vt:i4>5</vt:i4>
      </vt:variant>
      <vt:variant>
        <vt:lpwstr/>
      </vt:variant>
      <vt:variant>
        <vt:lpwstr>_Toc526884279</vt:lpwstr>
      </vt:variant>
      <vt:variant>
        <vt:i4>1966137</vt:i4>
      </vt:variant>
      <vt:variant>
        <vt:i4>2</vt:i4>
      </vt:variant>
      <vt:variant>
        <vt:i4>0</vt:i4>
      </vt:variant>
      <vt:variant>
        <vt:i4>5</vt:i4>
      </vt:variant>
      <vt:variant>
        <vt:lpwstr/>
      </vt:variant>
      <vt:variant>
        <vt:lpwstr>_Toc526884278</vt:lpwstr>
      </vt:variant>
      <vt:variant>
        <vt:i4>2752574</vt:i4>
      </vt:variant>
      <vt:variant>
        <vt:i4>6</vt:i4>
      </vt:variant>
      <vt:variant>
        <vt:i4>0</vt:i4>
      </vt:variant>
      <vt:variant>
        <vt:i4>5</vt:i4>
      </vt:variant>
      <vt:variant>
        <vt:lpwstr>https://www.ons.gov.uk/peoplepopulationandcommunity/crimeandjustice/datasets/appendixtablesfocusonviolentcrimeandsexualoffences</vt:lpwstr>
      </vt:variant>
      <vt:variant>
        <vt:lpwstr/>
      </vt:variant>
      <vt:variant>
        <vt:i4>2752574</vt:i4>
      </vt:variant>
      <vt:variant>
        <vt:i4>3</vt:i4>
      </vt:variant>
      <vt:variant>
        <vt:i4>0</vt:i4>
      </vt:variant>
      <vt:variant>
        <vt:i4>5</vt:i4>
      </vt:variant>
      <vt:variant>
        <vt:lpwstr>https://www.ons.gov.uk/peoplepopulationandcommunity/crimeandjustice/datasets/appendixtablesfocusonviolentcrimeandsexualoffences</vt:lpwstr>
      </vt:variant>
      <vt:variant>
        <vt:lpwstr/>
      </vt:variant>
      <vt:variant>
        <vt:i4>5570634</vt:i4>
      </vt:variant>
      <vt:variant>
        <vt:i4>0</vt:i4>
      </vt:variant>
      <vt:variant>
        <vt:i4>0</vt:i4>
      </vt:variant>
      <vt:variant>
        <vt:i4>5</vt:i4>
      </vt:variant>
      <vt:variant>
        <vt:lpwstr>https://www.gov.uk/government/publications/public-health-outcomes-framework-2016-to-2019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Laura Ball</cp:lastModifiedBy>
  <cp:revision>4</cp:revision>
  <cp:lastPrinted>2019-07-03T11:27:00Z</cp:lastPrinted>
  <dcterms:created xsi:type="dcterms:W3CDTF">2021-05-26T20:08:00Z</dcterms:created>
  <dcterms:modified xsi:type="dcterms:W3CDTF">2021-05-26T20:50:00Z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0x01010050301DF057F6944FBD32A5679D4A8CDA</vt:lpwstr>
  </property>
  <property fmtid="{D5CDD505-2E9C-101B-9397-08002B2CF9AE}" pid="3" name="MSIP_Label_65bade86-969a-4cfc-8d70-99d1f0adeaba_Enabled">
    <vt:lpwstr>true</vt:lpwstr>
  </property>
  <property fmtid="{D5CDD505-2E9C-101B-9397-08002B2CF9AE}" pid="4" name="MSIP_Label_65bade86-969a-4cfc-8d70-99d1f0adeaba_SetDate">
    <vt:lpwstr>2021-05-26T20:50:14Z</vt:lpwstr>
  </property>
  <property fmtid="{D5CDD505-2E9C-101B-9397-08002B2CF9AE}" pid="5" name="MSIP_Label_65bade86-969a-4cfc-8d70-99d1f0adeaba_Method">
    <vt:lpwstr>Standard</vt:lpwstr>
  </property>
  <property fmtid="{D5CDD505-2E9C-101B-9397-08002B2CF9AE}" pid="6" name="MSIP_Label_65bade86-969a-4cfc-8d70-99d1f0adeaba_Name">
    <vt:lpwstr>65bade86-969a-4cfc-8d70-99d1f0adeaba</vt:lpwstr>
  </property>
  <property fmtid="{D5CDD505-2E9C-101B-9397-08002B2CF9AE}" pid="7" name="MSIP_Label_65bade86-969a-4cfc-8d70-99d1f0adeaba_SiteId">
    <vt:lpwstr>efaa16aa-d1de-4d58-ba2e-2833fdfdd29f</vt:lpwstr>
  </property>
  <property fmtid="{D5CDD505-2E9C-101B-9397-08002B2CF9AE}" pid="8" name="MSIP_Label_65bade86-969a-4cfc-8d70-99d1f0adeaba_ActionId">
    <vt:lpwstr/>
  </property>
  <property fmtid="{D5CDD505-2E9C-101B-9397-08002B2CF9AE}" pid="9" name="MSIP_Label_65bade86-969a-4cfc-8d70-99d1f0adeaba_ContentBits">
    <vt:lpwstr>1</vt:lpwstr>
  </property>
</Properties>
</file>