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79242" w14:textId="18CCF390" w:rsidR="00FF2EB1" w:rsidRPr="00340AE8" w:rsidRDefault="00FF2EB1" w:rsidP="00881FDE">
      <w:pPr>
        <w:widowControl w:val="0"/>
        <w:spacing w:before="0" w:after="120"/>
        <w:jc w:val="both"/>
        <w:rPr>
          <w:sz w:val="24"/>
          <w:szCs w:val="24"/>
        </w:rPr>
      </w:pPr>
    </w:p>
    <w:tbl>
      <w:tblPr>
        <w:tblpPr w:leftFromText="180" w:rightFromText="180" w:horzAnchor="margin" w:tblpY="665"/>
        <w:tblW w:w="0" w:type="auto"/>
        <w:tblLook w:val="00A0" w:firstRow="1" w:lastRow="0" w:firstColumn="1" w:lastColumn="0" w:noHBand="0" w:noVBand="0"/>
      </w:tblPr>
      <w:tblGrid>
        <w:gridCol w:w="9639"/>
      </w:tblGrid>
      <w:tr w:rsidR="00FF2EB1" w:rsidRPr="00881394" w14:paraId="63B37EB0" w14:textId="77777777" w:rsidTr="003D768A">
        <w:trPr>
          <w:trHeight w:val="12922"/>
        </w:trPr>
        <w:tc>
          <w:tcPr>
            <w:tcW w:w="9639" w:type="dxa"/>
            <w:vAlign w:val="center"/>
          </w:tcPr>
          <w:p w14:paraId="04053B3A" w14:textId="77777777" w:rsidR="00912016" w:rsidRPr="00D343FA" w:rsidRDefault="00912016" w:rsidP="00912016">
            <w:pPr>
              <w:spacing w:before="0" w:after="200" w:line="276" w:lineRule="auto"/>
              <w:rPr>
                <w:rFonts w:eastAsiaTheme="minorHAnsi"/>
                <w:bCs/>
                <w:sz w:val="24"/>
                <w:lang w:eastAsia="en-US"/>
              </w:rPr>
            </w:pPr>
          </w:p>
          <w:p w14:paraId="3FBE9921" w14:textId="4AFAD5E5" w:rsidR="00912016" w:rsidRPr="00881394" w:rsidRDefault="00912016" w:rsidP="00BB790D">
            <w:pPr>
              <w:spacing w:before="0" w:after="200" w:line="276" w:lineRule="auto"/>
              <w:jc w:val="center"/>
              <w:rPr>
                <w:rFonts w:eastAsiaTheme="minorHAnsi"/>
                <w:b/>
                <w:sz w:val="24"/>
                <w:lang w:eastAsia="en-US"/>
              </w:rPr>
            </w:pPr>
            <w:r w:rsidRPr="00881394">
              <w:rPr>
                <w:rFonts w:eastAsiaTheme="minorHAnsi" w:cstheme="minorBidi"/>
                <w:noProof/>
                <w:sz w:val="24"/>
                <w:lang w:eastAsia="en-US"/>
              </w:rPr>
              <w:drawing>
                <wp:inline distT="0" distB="0" distL="0" distR="0" wp14:anchorId="78909031" wp14:editId="5CF89186">
                  <wp:extent cx="4495800" cy="3086100"/>
                  <wp:effectExtent l="0" t="0" r="0"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495800" cy="3086100"/>
                          </a:xfrm>
                          <a:prstGeom prst="rect">
                            <a:avLst/>
                          </a:prstGeom>
                        </pic:spPr>
                      </pic:pic>
                    </a:graphicData>
                  </a:graphic>
                </wp:inline>
              </w:drawing>
            </w:r>
          </w:p>
          <w:p w14:paraId="0E056AA5" w14:textId="77777777" w:rsidR="00912016" w:rsidRPr="00881394" w:rsidRDefault="00912016" w:rsidP="00912016">
            <w:pPr>
              <w:spacing w:before="0" w:after="200" w:line="276" w:lineRule="auto"/>
              <w:jc w:val="center"/>
              <w:rPr>
                <w:rFonts w:eastAsiaTheme="minorHAnsi"/>
                <w:b/>
                <w:color w:val="0B5394"/>
                <w:sz w:val="24"/>
                <w:lang w:eastAsia="en-US"/>
              </w:rPr>
            </w:pPr>
          </w:p>
          <w:p w14:paraId="00D905C0" w14:textId="13EC9D0B" w:rsidR="00912016" w:rsidRPr="00881394" w:rsidRDefault="00912016" w:rsidP="00912016">
            <w:pPr>
              <w:spacing w:before="0" w:after="200" w:line="276" w:lineRule="auto"/>
              <w:jc w:val="center"/>
              <w:rPr>
                <w:rFonts w:eastAsiaTheme="minorHAnsi" w:cstheme="minorBidi"/>
                <w:iCs/>
                <w:color w:val="0B5394"/>
                <w:sz w:val="36"/>
                <w:szCs w:val="36"/>
                <w:lang w:eastAsia="en-US"/>
              </w:rPr>
            </w:pPr>
            <w:r w:rsidRPr="00881394">
              <w:rPr>
                <w:rFonts w:eastAsiaTheme="minorHAnsi" w:cstheme="minorBidi"/>
                <w:iCs/>
                <w:color w:val="0B5394"/>
                <w:sz w:val="36"/>
                <w:szCs w:val="36"/>
                <w:lang w:eastAsia="en-US"/>
              </w:rPr>
              <w:t xml:space="preserve">Invitation </w:t>
            </w:r>
            <w:proofErr w:type="gramStart"/>
            <w:r w:rsidRPr="00881394">
              <w:rPr>
                <w:rFonts w:eastAsiaTheme="minorHAnsi" w:cstheme="minorBidi"/>
                <w:iCs/>
                <w:color w:val="0B5394"/>
                <w:sz w:val="36"/>
                <w:szCs w:val="36"/>
                <w:lang w:eastAsia="en-US"/>
              </w:rPr>
              <w:t>To</w:t>
            </w:r>
            <w:proofErr w:type="gramEnd"/>
            <w:r w:rsidRPr="00881394">
              <w:rPr>
                <w:rFonts w:eastAsiaTheme="minorHAnsi" w:cstheme="minorBidi"/>
                <w:iCs/>
                <w:color w:val="0B5394"/>
                <w:sz w:val="36"/>
                <w:szCs w:val="36"/>
                <w:lang w:eastAsia="en-US"/>
              </w:rPr>
              <w:t xml:space="preserve"> Tender</w:t>
            </w:r>
            <w:r w:rsidR="00337E5A" w:rsidRPr="00881394">
              <w:rPr>
                <w:rFonts w:eastAsiaTheme="minorHAnsi" w:cstheme="minorBidi"/>
                <w:iCs/>
                <w:color w:val="0B5394"/>
                <w:sz w:val="36"/>
                <w:szCs w:val="36"/>
                <w:lang w:eastAsia="en-US"/>
              </w:rPr>
              <w:t xml:space="preserve"> (Open Framework)</w:t>
            </w:r>
          </w:p>
          <w:p w14:paraId="77516338" w14:textId="77777777" w:rsidR="00BB790D" w:rsidRPr="00881394" w:rsidRDefault="00BB790D" w:rsidP="00912016">
            <w:pPr>
              <w:spacing w:before="0" w:after="200" w:line="276" w:lineRule="auto"/>
              <w:jc w:val="center"/>
              <w:rPr>
                <w:rFonts w:eastAsiaTheme="minorHAnsi" w:cstheme="minorBidi"/>
                <w:iCs/>
                <w:color w:val="0B5394"/>
                <w:sz w:val="36"/>
                <w:szCs w:val="36"/>
                <w:lang w:eastAsia="en-US"/>
              </w:rPr>
            </w:pPr>
          </w:p>
          <w:p w14:paraId="6DE16824" w14:textId="253324A1" w:rsidR="00BB790D" w:rsidRPr="00881394" w:rsidRDefault="00BB790D" w:rsidP="00BB790D">
            <w:pPr>
              <w:jc w:val="center"/>
              <w:rPr>
                <w:rFonts w:eastAsiaTheme="minorHAnsi" w:cstheme="minorBidi"/>
                <w:iCs/>
                <w:color w:val="0B5394"/>
                <w:sz w:val="36"/>
                <w:szCs w:val="36"/>
                <w:lang w:eastAsia="en-US"/>
              </w:rPr>
            </w:pPr>
            <w:bookmarkStart w:id="0" w:name="_Hlk74150129"/>
            <w:bookmarkStart w:id="1" w:name="_Hlk104457911"/>
            <w:r w:rsidRPr="00881394">
              <w:rPr>
                <w:rFonts w:eastAsiaTheme="minorHAnsi" w:cstheme="minorBidi"/>
                <w:iCs/>
                <w:color w:val="0B5394"/>
                <w:sz w:val="36"/>
                <w:szCs w:val="36"/>
                <w:lang w:eastAsia="en-US"/>
              </w:rPr>
              <w:t xml:space="preserve">THE </w:t>
            </w:r>
            <w:bookmarkStart w:id="2" w:name="_Hlk87617093"/>
            <w:r w:rsidRPr="00881394">
              <w:rPr>
                <w:rFonts w:eastAsiaTheme="minorHAnsi" w:cstheme="minorBidi"/>
                <w:iCs/>
                <w:color w:val="0B5394"/>
                <w:sz w:val="36"/>
                <w:szCs w:val="36"/>
                <w:lang w:eastAsia="en-US"/>
              </w:rPr>
              <w:t xml:space="preserve">PROVISION OF POST-ADOPTION THERAPY SERVICES </w:t>
            </w:r>
            <w:bookmarkEnd w:id="2"/>
            <w:r w:rsidRPr="00881394">
              <w:rPr>
                <w:rFonts w:eastAsiaTheme="minorHAnsi" w:cstheme="minorBidi"/>
                <w:iCs/>
                <w:color w:val="0B5394"/>
                <w:sz w:val="36"/>
                <w:szCs w:val="36"/>
                <w:lang w:eastAsia="en-US"/>
              </w:rPr>
              <w:t>FOR ADOPT THAMES VALLEY</w:t>
            </w:r>
          </w:p>
          <w:p w14:paraId="3E7555C9" w14:textId="77777777" w:rsidR="00BB790D" w:rsidRPr="00881394" w:rsidRDefault="00BB790D" w:rsidP="00BB790D">
            <w:pPr>
              <w:jc w:val="center"/>
              <w:rPr>
                <w:rFonts w:eastAsiaTheme="minorHAnsi" w:cstheme="minorBidi"/>
                <w:iCs/>
                <w:color w:val="0B5394"/>
                <w:sz w:val="36"/>
                <w:szCs w:val="36"/>
                <w:lang w:eastAsia="en-US"/>
              </w:rPr>
            </w:pPr>
          </w:p>
          <w:bookmarkEnd w:id="0"/>
          <w:p w14:paraId="42D1A50E" w14:textId="22FA397F" w:rsidR="00BB790D" w:rsidRPr="00881394" w:rsidRDefault="00BB790D" w:rsidP="00912016">
            <w:pPr>
              <w:spacing w:before="0" w:after="200" w:line="276" w:lineRule="auto"/>
              <w:jc w:val="center"/>
              <w:rPr>
                <w:rFonts w:eastAsiaTheme="minorHAnsi" w:cstheme="minorBidi"/>
                <w:iCs/>
                <w:color w:val="0B5394"/>
                <w:sz w:val="36"/>
                <w:szCs w:val="36"/>
                <w:lang w:eastAsia="en-US"/>
              </w:rPr>
            </w:pPr>
            <w:r w:rsidRPr="00881394">
              <w:rPr>
                <w:rFonts w:eastAsiaTheme="minorHAnsi" w:cstheme="minorBidi"/>
                <w:iCs/>
                <w:color w:val="0B5394"/>
                <w:sz w:val="36"/>
                <w:szCs w:val="36"/>
                <w:lang w:eastAsia="en-US"/>
              </w:rPr>
              <w:t>I-0003</w:t>
            </w:r>
          </w:p>
          <w:bookmarkEnd w:id="1"/>
          <w:p w14:paraId="7D97C21F" w14:textId="57DEDBAA" w:rsidR="00912016" w:rsidRDefault="00912016" w:rsidP="00912016">
            <w:pPr>
              <w:spacing w:before="0" w:after="200" w:line="276" w:lineRule="auto"/>
              <w:jc w:val="center"/>
              <w:rPr>
                <w:rFonts w:eastAsiaTheme="minorHAnsi"/>
                <w:b/>
                <w:sz w:val="24"/>
                <w:lang w:eastAsia="en-US"/>
              </w:rPr>
            </w:pPr>
          </w:p>
          <w:p w14:paraId="1B9DDB2E" w14:textId="11EE460F" w:rsidR="00265EC5" w:rsidRDefault="00265EC5" w:rsidP="00912016">
            <w:pPr>
              <w:spacing w:before="0" w:after="200" w:line="276" w:lineRule="auto"/>
              <w:jc w:val="center"/>
              <w:rPr>
                <w:rFonts w:eastAsiaTheme="minorHAnsi"/>
                <w:b/>
                <w:sz w:val="24"/>
                <w:lang w:eastAsia="en-US"/>
              </w:rPr>
            </w:pPr>
          </w:p>
          <w:p w14:paraId="7D0278D3" w14:textId="77777777" w:rsidR="00265EC5" w:rsidRPr="00881394" w:rsidRDefault="00265EC5" w:rsidP="00912016">
            <w:pPr>
              <w:spacing w:before="0" w:after="200" w:line="276" w:lineRule="auto"/>
              <w:jc w:val="center"/>
              <w:rPr>
                <w:rFonts w:eastAsiaTheme="minorHAnsi"/>
                <w:b/>
                <w:sz w:val="24"/>
                <w:lang w:eastAsia="en-US"/>
              </w:rPr>
            </w:pPr>
          </w:p>
          <w:p w14:paraId="33A23F1D" w14:textId="2B9DCC2B" w:rsidR="00450E93" w:rsidRPr="00881394" w:rsidRDefault="00450E93" w:rsidP="003D768A">
            <w:pPr>
              <w:widowControl w:val="0"/>
              <w:spacing w:before="0" w:after="120"/>
              <w:jc w:val="center"/>
              <w:rPr>
                <w:b/>
                <w:bCs/>
                <w:sz w:val="24"/>
                <w:szCs w:val="24"/>
              </w:rPr>
            </w:pPr>
            <w:r w:rsidRPr="00881394">
              <w:rPr>
                <w:b/>
                <w:bCs/>
                <w:sz w:val="24"/>
                <w:szCs w:val="24"/>
              </w:rPr>
              <w:t xml:space="preserve">This is a competitive procurement process for social and </w:t>
            </w:r>
            <w:r w:rsidR="00F974ED">
              <w:rPr>
                <w:b/>
                <w:bCs/>
                <w:sz w:val="24"/>
                <w:szCs w:val="24"/>
              </w:rPr>
              <w:t xml:space="preserve">other </w:t>
            </w:r>
            <w:r w:rsidRPr="00881394">
              <w:rPr>
                <w:b/>
                <w:bCs/>
                <w:sz w:val="24"/>
                <w:szCs w:val="24"/>
              </w:rPr>
              <w:t>specific services in accordance with the Light Touch regime of the Public Contract Regulations 2015.</w:t>
            </w:r>
          </w:p>
          <w:p w14:paraId="68BE32E6" w14:textId="7529A6FB" w:rsidR="00FF2EB1" w:rsidRPr="00881394" w:rsidRDefault="003A0B14" w:rsidP="00042F43">
            <w:pPr>
              <w:widowControl w:val="0"/>
              <w:spacing w:before="0" w:after="120"/>
              <w:jc w:val="center"/>
              <w:rPr>
                <w:b/>
                <w:bCs/>
              </w:rPr>
            </w:pPr>
            <w:r w:rsidRPr="00881394">
              <w:rPr>
                <w:b/>
                <w:bCs/>
                <w:sz w:val="48"/>
                <w:szCs w:val="48"/>
              </w:rPr>
              <w:t xml:space="preserve"> </w:t>
            </w:r>
            <w:r w:rsidRPr="00881394">
              <w:rPr>
                <w:rFonts w:eastAsia="Arial"/>
              </w:rPr>
              <w:t>.</w:t>
            </w:r>
            <w:r w:rsidRPr="00881394">
              <w:rPr>
                <w:rFonts w:eastAsia="Arial"/>
                <w:b/>
              </w:rPr>
              <w:t xml:space="preserve">  </w:t>
            </w:r>
          </w:p>
        </w:tc>
      </w:tr>
    </w:tbl>
    <w:sdt>
      <w:sdtPr>
        <w:rPr>
          <w:rFonts w:ascii="Arial" w:hAnsi="Arial" w:cs="Arial"/>
          <w:caps/>
          <w:color w:val="auto"/>
          <w:sz w:val="24"/>
          <w:szCs w:val="24"/>
          <w:lang w:val="en-GB" w:eastAsia="en-GB"/>
        </w:rPr>
        <w:id w:val="320560518"/>
        <w:docPartObj>
          <w:docPartGallery w:val="Table of Contents"/>
          <w:docPartUnique/>
        </w:docPartObj>
      </w:sdtPr>
      <w:sdtEndPr/>
      <w:sdtContent>
        <w:p w14:paraId="3AA852E2" w14:textId="283AE386" w:rsidR="003E7855" w:rsidRPr="00881394" w:rsidRDefault="003E7855" w:rsidP="3DBD5396">
          <w:pPr>
            <w:pStyle w:val="TOCHeading"/>
            <w:spacing w:after="120"/>
          </w:pPr>
          <w:r w:rsidRPr="00881394">
            <w:t>Contents</w:t>
          </w:r>
        </w:p>
        <w:p w14:paraId="1D53F017" w14:textId="4E28D3F3" w:rsidR="00BC4FE1" w:rsidRPr="00881394" w:rsidRDefault="3DBD5396">
          <w:pPr>
            <w:pStyle w:val="TOC1"/>
            <w:rPr>
              <w:rFonts w:asciiTheme="minorHAnsi" w:eastAsiaTheme="minorEastAsia" w:hAnsiTheme="minorHAnsi" w:cstheme="minorBidi"/>
              <w:b w:val="0"/>
              <w:bCs w:val="0"/>
              <w:caps w:val="0"/>
              <w:noProof/>
              <w:sz w:val="22"/>
              <w:szCs w:val="22"/>
            </w:rPr>
          </w:pPr>
          <w:r w:rsidRPr="00881394">
            <w:fldChar w:fldCharType="begin"/>
          </w:r>
          <w:r w:rsidR="003E7855" w:rsidRPr="00881394">
            <w:instrText>TOC \o "1-3" \h \z \u</w:instrText>
          </w:r>
          <w:r w:rsidRPr="00881394">
            <w:fldChar w:fldCharType="separate"/>
          </w:r>
          <w:hyperlink w:anchor="_Toc95316126" w:history="1">
            <w:r w:rsidR="00BC4FE1" w:rsidRPr="00881394">
              <w:rPr>
                <w:rStyle w:val="Hyperlink"/>
                <w:noProof/>
              </w:rPr>
              <w:t>PART A – PROCESS OVERVIEW AND INSTRUCTIONS</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_Toc95316126 \h </w:instrText>
            </w:r>
            <w:r w:rsidR="00BC4FE1" w:rsidRPr="00881394">
              <w:rPr>
                <w:noProof/>
                <w:webHidden/>
              </w:rPr>
            </w:r>
            <w:r w:rsidR="00BC4FE1" w:rsidRPr="00881394">
              <w:rPr>
                <w:noProof/>
                <w:webHidden/>
              </w:rPr>
              <w:fldChar w:fldCharType="separate"/>
            </w:r>
            <w:r w:rsidR="00BC4FE1" w:rsidRPr="00881394">
              <w:rPr>
                <w:noProof/>
                <w:webHidden/>
              </w:rPr>
              <w:t>4</w:t>
            </w:r>
            <w:r w:rsidR="00BC4FE1" w:rsidRPr="00881394">
              <w:rPr>
                <w:noProof/>
                <w:webHidden/>
              </w:rPr>
              <w:fldChar w:fldCharType="end"/>
            </w:r>
          </w:hyperlink>
        </w:p>
        <w:p w14:paraId="382E5CBA" w14:textId="0A8E50B3"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27" w:history="1">
            <w:r w:rsidR="00BC4FE1" w:rsidRPr="00881394">
              <w:rPr>
                <w:rStyle w:val="Hyperlink"/>
                <w:noProof/>
              </w:rPr>
              <w:t>1.</w:t>
            </w:r>
            <w:r w:rsidR="00BC4FE1" w:rsidRPr="00881394">
              <w:rPr>
                <w:rFonts w:asciiTheme="minorHAnsi" w:eastAsiaTheme="minorEastAsia" w:hAnsiTheme="minorHAnsi" w:cstheme="minorBidi"/>
                <w:b w:val="0"/>
                <w:bCs w:val="0"/>
                <w:caps w:val="0"/>
                <w:noProof/>
                <w:sz w:val="22"/>
                <w:szCs w:val="22"/>
              </w:rPr>
              <w:tab/>
            </w:r>
            <w:r w:rsidR="00BC4FE1" w:rsidRPr="00881394">
              <w:rPr>
                <w:rStyle w:val="Hyperlink"/>
                <w:noProof/>
              </w:rPr>
              <w:t>DEFINITION OF TERMS</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_Toc95316127 \h </w:instrText>
            </w:r>
            <w:r w:rsidR="00BC4FE1" w:rsidRPr="00881394">
              <w:rPr>
                <w:noProof/>
                <w:webHidden/>
              </w:rPr>
            </w:r>
            <w:r w:rsidR="00BC4FE1" w:rsidRPr="00881394">
              <w:rPr>
                <w:noProof/>
                <w:webHidden/>
              </w:rPr>
              <w:fldChar w:fldCharType="separate"/>
            </w:r>
            <w:r w:rsidR="00BC4FE1" w:rsidRPr="00881394">
              <w:rPr>
                <w:noProof/>
                <w:webHidden/>
              </w:rPr>
              <w:t>4</w:t>
            </w:r>
            <w:r w:rsidR="00BC4FE1" w:rsidRPr="00881394">
              <w:rPr>
                <w:noProof/>
                <w:webHidden/>
              </w:rPr>
              <w:fldChar w:fldCharType="end"/>
            </w:r>
          </w:hyperlink>
        </w:p>
        <w:p w14:paraId="65A81227" w14:textId="4DEEC342"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28" w:history="1">
            <w:r w:rsidR="00BC4FE1" w:rsidRPr="00881394">
              <w:rPr>
                <w:rStyle w:val="Hyperlink"/>
                <w:noProof/>
              </w:rPr>
              <w:t>2.</w:t>
            </w:r>
            <w:r w:rsidR="00BC4FE1" w:rsidRPr="00881394">
              <w:rPr>
                <w:rFonts w:asciiTheme="minorHAnsi" w:eastAsiaTheme="minorEastAsia" w:hAnsiTheme="minorHAnsi" w:cstheme="minorBidi"/>
                <w:b w:val="0"/>
                <w:bCs w:val="0"/>
                <w:caps w:val="0"/>
                <w:noProof/>
                <w:sz w:val="22"/>
                <w:szCs w:val="22"/>
              </w:rPr>
              <w:tab/>
            </w:r>
            <w:r w:rsidR="00BC4FE1" w:rsidRPr="00881394">
              <w:rPr>
                <w:rStyle w:val="Hyperlink"/>
                <w:noProof/>
              </w:rPr>
              <w:t>BACKGROUND TO THE PROCUREMENT</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_Toc95316128 \h </w:instrText>
            </w:r>
            <w:r w:rsidR="00BC4FE1" w:rsidRPr="00881394">
              <w:rPr>
                <w:noProof/>
                <w:webHidden/>
              </w:rPr>
            </w:r>
            <w:r w:rsidR="00BC4FE1" w:rsidRPr="00881394">
              <w:rPr>
                <w:noProof/>
                <w:webHidden/>
              </w:rPr>
              <w:fldChar w:fldCharType="separate"/>
            </w:r>
            <w:r w:rsidR="00BC4FE1" w:rsidRPr="00881394">
              <w:rPr>
                <w:noProof/>
                <w:webHidden/>
              </w:rPr>
              <w:t>5</w:t>
            </w:r>
            <w:r w:rsidR="00BC4FE1" w:rsidRPr="00881394">
              <w:rPr>
                <w:noProof/>
                <w:webHidden/>
              </w:rPr>
              <w:fldChar w:fldCharType="end"/>
            </w:r>
          </w:hyperlink>
        </w:p>
        <w:p w14:paraId="7BCD400D" w14:textId="5C0B3615" w:rsidR="00BC4FE1" w:rsidRPr="00881394" w:rsidRDefault="00111734">
          <w:pPr>
            <w:pStyle w:val="TOC2"/>
            <w:rPr>
              <w:rFonts w:asciiTheme="minorHAnsi" w:eastAsiaTheme="minorEastAsia" w:hAnsiTheme="minorHAnsi" w:cstheme="minorBidi"/>
              <w:b w:val="0"/>
              <w:bCs w:val="0"/>
              <w:sz w:val="22"/>
              <w:szCs w:val="22"/>
            </w:rPr>
          </w:pPr>
          <w:hyperlink w:anchor="_Toc95316129" w:history="1">
            <w:r w:rsidR="00BC4FE1" w:rsidRPr="00881394">
              <w:rPr>
                <w:rStyle w:val="Hyperlink"/>
              </w:rPr>
              <w:t>2.1.</w:t>
            </w:r>
            <w:r w:rsidR="00BC4FE1" w:rsidRPr="00881394">
              <w:rPr>
                <w:rFonts w:asciiTheme="minorHAnsi" w:eastAsiaTheme="minorEastAsia" w:hAnsiTheme="minorHAnsi" w:cstheme="minorBidi"/>
                <w:b w:val="0"/>
                <w:bCs w:val="0"/>
                <w:sz w:val="22"/>
                <w:szCs w:val="22"/>
              </w:rPr>
              <w:tab/>
            </w:r>
            <w:r w:rsidR="00BC4FE1" w:rsidRPr="00881394">
              <w:rPr>
                <w:rStyle w:val="Hyperlink"/>
              </w:rPr>
              <w:t>Background and Objectives of the Procurement Process</w:t>
            </w:r>
            <w:r w:rsidR="00BC4FE1" w:rsidRPr="00881394">
              <w:rPr>
                <w:webHidden/>
              </w:rPr>
              <w:tab/>
            </w:r>
            <w:r w:rsidR="00BC4FE1" w:rsidRPr="00881394">
              <w:rPr>
                <w:webHidden/>
              </w:rPr>
              <w:fldChar w:fldCharType="begin"/>
            </w:r>
            <w:r w:rsidR="00BC4FE1" w:rsidRPr="00881394">
              <w:rPr>
                <w:webHidden/>
              </w:rPr>
              <w:instrText xml:space="preserve"> PAGEREF _Toc95316129 \h </w:instrText>
            </w:r>
            <w:r w:rsidR="00BC4FE1" w:rsidRPr="00881394">
              <w:rPr>
                <w:webHidden/>
              </w:rPr>
            </w:r>
            <w:r w:rsidR="00BC4FE1" w:rsidRPr="00881394">
              <w:rPr>
                <w:webHidden/>
              </w:rPr>
              <w:fldChar w:fldCharType="separate"/>
            </w:r>
            <w:r w:rsidR="00BC4FE1" w:rsidRPr="00881394">
              <w:rPr>
                <w:webHidden/>
              </w:rPr>
              <w:t>5</w:t>
            </w:r>
            <w:r w:rsidR="00BC4FE1" w:rsidRPr="00881394">
              <w:rPr>
                <w:webHidden/>
              </w:rPr>
              <w:fldChar w:fldCharType="end"/>
            </w:r>
          </w:hyperlink>
        </w:p>
        <w:p w14:paraId="0C1F236B" w14:textId="372621AE" w:rsidR="00BC4FE1" w:rsidRPr="00881394" w:rsidRDefault="00111734">
          <w:pPr>
            <w:pStyle w:val="TOC2"/>
            <w:rPr>
              <w:rFonts w:asciiTheme="minorHAnsi" w:eastAsiaTheme="minorEastAsia" w:hAnsiTheme="minorHAnsi" w:cstheme="minorBidi"/>
              <w:b w:val="0"/>
              <w:bCs w:val="0"/>
              <w:sz w:val="22"/>
              <w:szCs w:val="22"/>
            </w:rPr>
          </w:pPr>
          <w:hyperlink w:anchor="_Toc95316130" w:history="1">
            <w:r w:rsidR="00BC4FE1" w:rsidRPr="00881394">
              <w:rPr>
                <w:rStyle w:val="Hyperlink"/>
              </w:rPr>
              <w:t>2.2.</w:t>
            </w:r>
            <w:r w:rsidR="00BC4FE1" w:rsidRPr="00881394">
              <w:rPr>
                <w:rFonts w:asciiTheme="minorHAnsi" w:eastAsiaTheme="minorEastAsia" w:hAnsiTheme="minorHAnsi" w:cstheme="minorBidi"/>
                <w:b w:val="0"/>
                <w:bCs w:val="0"/>
                <w:sz w:val="22"/>
                <w:szCs w:val="22"/>
              </w:rPr>
              <w:tab/>
            </w:r>
            <w:r w:rsidR="00BC4FE1" w:rsidRPr="00881394">
              <w:rPr>
                <w:rStyle w:val="Hyperlink"/>
              </w:rPr>
              <w:t>Scope of Services</w:t>
            </w:r>
            <w:r w:rsidR="00BC4FE1" w:rsidRPr="00881394">
              <w:rPr>
                <w:webHidden/>
              </w:rPr>
              <w:tab/>
            </w:r>
            <w:r w:rsidR="00BC4FE1" w:rsidRPr="00881394">
              <w:rPr>
                <w:webHidden/>
              </w:rPr>
              <w:fldChar w:fldCharType="begin"/>
            </w:r>
            <w:r w:rsidR="00BC4FE1" w:rsidRPr="00881394">
              <w:rPr>
                <w:webHidden/>
              </w:rPr>
              <w:instrText xml:space="preserve"> PAGEREF _Toc95316130 \h </w:instrText>
            </w:r>
            <w:r w:rsidR="00BC4FE1" w:rsidRPr="00881394">
              <w:rPr>
                <w:webHidden/>
              </w:rPr>
            </w:r>
            <w:r w:rsidR="00BC4FE1" w:rsidRPr="00881394">
              <w:rPr>
                <w:webHidden/>
              </w:rPr>
              <w:fldChar w:fldCharType="separate"/>
            </w:r>
            <w:r w:rsidR="00BC4FE1" w:rsidRPr="00881394">
              <w:rPr>
                <w:webHidden/>
              </w:rPr>
              <w:t>7</w:t>
            </w:r>
            <w:r w:rsidR="00BC4FE1" w:rsidRPr="00881394">
              <w:rPr>
                <w:webHidden/>
              </w:rPr>
              <w:fldChar w:fldCharType="end"/>
            </w:r>
          </w:hyperlink>
        </w:p>
        <w:p w14:paraId="219E7A8B" w14:textId="4EF0A54D"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31" w:history="1">
            <w:r w:rsidR="00BC4FE1" w:rsidRPr="00881394">
              <w:rPr>
                <w:rStyle w:val="Hyperlink"/>
                <w:noProof/>
              </w:rPr>
              <w:t>3.</w:t>
            </w:r>
            <w:r w:rsidR="00BC4FE1" w:rsidRPr="00881394">
              <w:rPr>
                <w:rFonts w:asciiTheme="minorHAnsi" w:eastAsiaTheme="minorEastAsia" w:hAnsiTheme="minorHAnsi" w:cstheme="minorBidi"/>
                <w:b w:val="0"/>
                <w:bCs w:val="0"/>
                <w:caps w:val="0"/>
                <w:noProof/>
                <w:sz w:val="22"/>
                <w:szCs w:val="22"/>
              </w:rPr>
              <w:tab/>
            </w:r>
            <w:r w:rsidR="00BC4FE1" w:rsidRPr="00881394">
              <w:rPr>
                <w:rStyle w:val="Hyperlink"/>
                <w:noProof/>
              </w:rPr>
              <w:t>TUPE</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_Toc95316131 \h </w:instrText>
            </w:r>
            <w:r w:rsidR="00BC4FE1" w:rsidRPr="00881394">
              <w:rPr>
                <w:noProof/>
                <w:webHidden/>
              </w:rPr>
            </w:r>
            <w:r w:rsidR="00BC4FE1" w:rsidRPr="00881394">
              <w:rPr>
                <w:noProof/>
                <w:webHidden/>
              </w:rPr>
              <w:fldChar w:fldCharType="separate"/>
            </w:r>
            <w:r w:rsidR="00BC4FE1" w:rsidRPr="00881394">
              <w:rPr>
                <w:noProof/>
                <w:webHidden/>
              </w:rPr>
              <w:t>8</w:t>
            </w:r>
            <w:r w:rsidR="00BC4FE1" w:rsidRPr="00881394">
              <w:rPr>
                <w:noProof/>
                <w:webHidden/>
              </w:rPr>
              <w:fldChar w:fldCharType="end"/>
            </w:r>
          </w:hyperlink>
        </w:p>
        <w:p w14:paraId="57CFE296" w14:textId="35DF7F85"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32" w:history="1">
            <w:r w:rsidR="00BC4FE1" w:rsidRPr="00881394">
              <w:rPr>
                <w:rStyle w:val="Hyperlink"/>
                <w:noProof/>
              </w:rPr>
              <w:t>4.</w:t>
            </w:r>
            <w:r w:rsidR="00BC4FE1" w:rsidRPr="00881394">
              <w:rPr>
                <w:rFonts w:asciiTheme="minorHAnsi" w:eastAsiaTheme="minorEastAsia" w:hAnsiTheme="minorHAnsi" w:cstheme="minorBidi"/>
                <w:b w:val="0"/>
                <w:bCs w:val="0"/>
                <w:caps w:val="0"/>
                <w:noProof/>
                <w:sz w:val="22"/>
                <w:szCs w:val="22"/>
              </w:rPr>
              <w:tab/>
            </w:r>
            <w:r w:rsidR="00BC4FE1" w:rsidRPr="00881394">
              <w:rPr>
                <w:rStyle w:val="Hyperlink"/>
                <w:noProof/>
              </w:rPr>
              <w:t>INSTRUCTONS FOR COMPLETION AND RETURN OF ITT</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_Toc95316132 \h </w:instrText>
            </w:r>
            <w:r w:rsidR="00BC4FE1" w:rsidRPr="00881394">
              <w:rPr>
                <w:noProof/>
                <w:webHidden/>
              </w:rPr>
            </w:r>
            <w:r w:rsidR="00BC4FE1" w:rsidRPr="00881394">
              <w:rPr>
                <w:noProof/>
                <w:webHidden/>
              </w:rPr>
              <w:fldChar w:fldCharType="separate"/>
            </w:r>
            <w:r w:rsidR="00BC4FE1" w:rsidRPr="00881394">
              <w:rPr>
                <w:noProof/>
                <w:webHidden/>
              </w:rPr>
              <w:t>8</w:t>
            </w:r>
            <w:r w:rsidR="00BC4FE1" w:rsidRPr="00881394">
              <w:rPr>
                <w:noProof/>
                <w:webHidden/>
              </w:rPr>
              <w:fldChar w:fldCharType="end"/>
            </w:r>
          </w:hyperlink>
        </w:p>
        <w:p w14:paraId="5D348841" w14:textId="7D643082" w:rsidR="00BC4FE1" w:rsidRPr="00881394" w:rsidRDefault="00111734">
          <w:pPr>
            <w:pStyle w:val="TOC2"/>
            <w:rPr>
              <w:rFonts w:asciiTheme="minorHAnsi" w:eastAsiaTheme="minorEastAsia" w:hAnsiTheme="minorHAnsi" w:cstheme="minorBidi"/>
              <w:b w:val="0"/>
              <w:bCs w:val="0"/>
              <w:sz w:val="22"/>
              <w:szCs w:val="22"/>
            </w:rPr>
          </w:pPr>
          <w:hyperlink w:anchor="_Toc95316133" w:history="1">
            <w:r w:rsidR="00BC4FE1" w:rsidRPr="00881394">
              <w:rPr>
                <w:rStyle w:val="Hyperlink"/>
              </w:rPr>
              <w:t>4.1.</w:t>
            </w:r>
            <w:r w:rsidR="00BC4FE1" w:rsidRPr="00881394">
              <w:rPr>
                <w:rFonts w:asciiTheme="minorHAnsi" w:eastAsiaTheme="minorEastAsia" w:hAnsiTheme="minorHAnsi" w:cstheme="minorBidi"/>
                <w:b w:val="0"/>
                <w:bCs w:val="0"/>
                <w:sz w:val="22"/>
                <w:szCs w:val="22"/>
              </w:rPr>
              <w:tab/>
            </w:r>
            <w:r w:rsidR="00BC4FE1" w:rsidRPr="00881394">
              <w:rPr>
                <w:rStyle w:val="Hyperlink"/>
              </w:rPr>
              <w:t>Purpose of the Invitation to tender (ITT)</w:t>
            </w:r>
            <w:r w:rsidR="00BC4FE1" w:rsidRPr="00881394">
              <w:rPr>
                <w:webHidden/>
              </w:rPr>
              <w:tab/>
            </w:r>
            <w:r w:rsidR="00BC4FE1" w:rsidRPr="00881394">
              <w:rPr>
                <w:webHidden/>
              </w:rPr>
              <w:fldChar w:fldCharType="begin"/>
            </w:r>
            <w:r w:rsidR="00BC4FE1" w:rsidRPr="00881394">
              <w:rPr>
                <w:webHidden/>
              </w:rPr>
              <w:instrText xml:space="preserve"> PAGEREF _Toc95316133 \h </w:instrText>
            </w:r>
            <w:r w:rsidR="00BC4FE1" w:rsidRPr="00881394">
              <w:rPr>
                <w:webHidden/>
              </w:rPr>
            </w:r>
            <w:r w:rsidR="00BC4FE1" w:rsidRPr="00881394">
              <w:rPr>
                <w:webHidden/>
              </w:rPr>
              <w:fldChar w:fldCharType="separate"/>
            </w:r>
            <w:r w:rsidR="00BC4FE1" w:rsidRPr="00881394">
              <w:rPr>
                <w:webHidden/>
              </w:rPr>
              <w:t>8</w:t>
            </w:r>
            <w:r w:rsidR="00BC4FE1" w:rsidRPr="00881394">
              <w:rPr>
                <w:webHidden/>
              </w:rPr>
              <w:fldChar w:fldCharType="end"/>
            </w:r>
          </w:hyperlink>
        </w:p>
        <w:p w14:paraId="435C17CE" w14:textId="07882B68" w:rsidR="00BC4FE1" w:rsidRPr="00881394" w:rsidRDefault="00111734">
          <w:pPr>
            <w:pStyle w:val="TOC2"/>
            <w:rPr>
              <w:rFonts w:asciiTheme="minorHAnsi" w:eastAsiaTheme="minorEastAsia" w:hAnsiTheme="minorHAnsi" w:cstheme="minorBidi"/>
              <w:b w:val="0"/>
              <w:bCs w:val="0"/>
              <w:sz w:val="22"/>
              <w:szCs w:val="22"/>
            </w:rPr>
          </w:pPr>
          <w:hyperlink w:anchor="_Toc95316134" w:history="1">
            <w:r w:rsidR="00BC4FE1" w:rsidRPr="00881394">
              <w:rPr>
                <w:rStyle w:val="Hyperlink"/>
              </w:rPr>
              <w:t>4.2.</w:t>
            </w:r>
            <w:r w:rsidR="00BC4FE1" w:rsidRPr="00881394">
              <w:rPr>
                <w:rFonts w:asciiTheme="minorHAnsi" w:eastAsiaTheme="minorEastAsia" w:hAnsiTheme="minorHAnsi" w:cstheme="minorBidi"/>
                <w:b w:val="0"/>
                <w:bCs w:val="0"/>
                <w:sz w:val="22"/>
                <w:szCs w:val="22"/>
              </w:rPr>
              <w:tab/>
            </w:r>
            <w:r w:rsidR="00BC4FE1" w:rsidRPr="00881394">
              <w:rPr>
                <w:rStyle w:val="Hyperlink"/>
              </w:rPr>
              <w:t>ITT Overview</w:t>
            </w:r>
            <w:r w:rsidR="00BC4FE1" w:rsidRPr="00881394">
              <w:rPr>
                <w:webHidden/>
              </w:rPr>
              <w:tab/>
            </w:r>
            <w:r w:rsidR="00BC4FE1" w:rsidRPr="00881394">
              <w:rPr>
                <w:webHidden/>
              </w:rPr>
              <w:fldChar w:fldCharType="begin"/>
            </w:r>
            <w:r w:rsidR="00BC4FE1" w:rsidRPr="00881394">
              <w:rPr>
                <w:webHidden/>
              </w:rPr>
              <w:instrText xml:space="preserve"> PAGEREF _Toc95316134 \h </w:instrText>
            </w:r>
            <w:r w:rsidR="00BC4FE1" w:rsidRPr="00881394">
              <w:rPr>
                <w:webHidden/>
              </w:rPr>
            </w:r>
            <w:r w:rsidR="00BC4FE1" w:rsidRPr="00881394">
              <w:rPr>
                <w:webHidden/>
              </w:rPr>
              <w:fldChar w:fldCharType="separate"/>
            </w:r>
            <w:r w:rsidR="00BC4FE1" w:rsidRPr="00881394">
              <w:rPr>
                <w:webHidden/>
              </w:rPr>
              <w:t>8</w:t>
            </w:r>
            <w:r w:rsidR="00BC4FE1" w:rsidRPr="00881394">
              <w:rPr>
                <w:webHidden/>
              </w:rPr>
              <w:fldChar w:fldCharType="end"/>
            </w:r>
          </w:hyperlink>
        </w:p>
        <w:p w14:paraId="3F0A0CC8" w14:textId="1421E843" w:rsidR="00BC4FE1" w:rsidRPr="00881394" w:rsidRDefault="00111734">
          <w:pPr>
            <w:pStyle w:val="TOC2"/>
            <w:rPr>
              <w:rFonts w:asciiTheme="minorHAnsi" w:eastAsiaTheme="minorEastAsia" w:hAnsiTheme="minorHAnsi" w:cstheme="minorBidi"/>
              <w:b w:val="0"/>
              <w:bCs w:val="0"/>
              <w:sz w:val="22"/>
              <w:szCs w:val="22"/>
            </w:rPr>
          </w:pPr>
          <w:hyperlink w:anchor="_Toc95316135" w:history="1">
            <w:r w:rsidR="00BC4FE1" w:rsidRPr="00881394">
              <w:rPr>
                <w:rStyle w:val="Hyperlink"/>
              </w:rPr>
              <w:t>4.3.</w:t>
            </w:r>
            <w:r w:rsidR="00BC4FE1" w:rsidRPr="00881394">
              <w:rPr>
                <w:rFonts w:asciiTheme="minorHAnsi" w:eastAsiaTheme="minorEastAsia" w:hAnsiTheme="minorHAnsi" w:cstheme="minorBidi"/>
                <w:b w:val="0"/>
                <w:bCs w:val="0"/>
                <w:sz w:val="22"/>
                <w:szCs w:val="22"/>
              </w:rPr>
              <w:tab/>
            </w:r>
            <w:r w:rsidR="00BC4FE1" w:rsidRPr="00881394">
              <w:rPr>
                <w:rStyle w:val="Hyperlink"/>
              </w:rPr>
              <w:t>General</w:t>
            </w:r>
            <w:r w:rsidR="00BC4FE1" w:rsidRPr="00881394">
              <w:rPr>
                <w:webHidden/>
              </w:rPr>
              <w:tab/>
            </w:r>
            <w:r w:rsidR="00BC4FE1" w:rsidRPr="00881394">
              <w:rPr>
                <w:webHidden/>
              </w:rPr>
              <w:fldChar w:fldCharType="begin"/>
            </w:r>
            <w:r w:rsidR="00BC4FE1" w:rsidRPr="00881394">
              <w:rPr>
                <w:webHidden/>
              </w:rPr>
              <w:instrText xml:space="preserve"> PAGEREF _Toc95316135 \h </w:instrText>
            </w:r>
            <w:r w:rsidR="00BC4FE1" w:rsidRPr="00881394">
              <w:rPr>
                <w:webHidden/>
              </w:rPr>
            </w:r>
            <w:r w:rsidR="00BC4FE1" w:rsidRPr="00881394">
              <w:rPr>
                <w:webHidden/>
              </w:rPr>
              <w:fldChar w:fldCharType="separate"/>
            </w:r>
            <w:r w:rsidR="00BC4FE1" w:rsidRPr="00881394">
              <w:rPr>
                <w:webHidden/>
              </w:rPr>
              <w:t>9</w:t>
            </w:r>
            <w:r w:rsidR="00BC4FE1" w:rsidRPr="00881394">
              <w:rPr>
                <w:webHidden/>
              </w:rPr>
              <w:fldChar w:fldCharType="end"/>
            </w:r>
          </w:hyperlink>
        </w:p>
        <w:p w14:paraId="7F99316A" w14:textId="1CB3BCC7" w:rsidR="00BC4FE1" w:rsidRPr="00881394" w:rsidRDefault="00111734">
          <w:pPr>
            <w:pStyle w:val="TOC2"/>
            <w:rPr>
              <w:rFonts w:asciiTheme="minorHAnsi" w:eastAsiaTheme="minorEastAsia" w:hAnsiTheme="minorHAnsi" w:cstheme="minorBidi"/>
              <w:b w:val="0"/>
              <w:bCs w:val="0"/>
              <w:sz w:val="22"/>
              <w:szCs w:val="22"/>
            </w:rPr>
          </w:pPr>
          <w:hyperlink w:anchor="_Toc95316136" w:history="1">
            <w:r w:rsidR="00BC4FE1" w:rsidRPr="00881394">
              <w:rPr>
                <w:rStyle w:val="Hyperlink"/>
              </w:rPr>
              <w:t>4.4.</w:t>
            </w:r>
            <w:r w:rsidR="00BC4FE1" w:rsidRPr="00881394">
              <w:rPr>
                <w:rFonts w:asciiTheme="minorHAnsi" w:eastAsiaTheme="minorEastAsia" w:hAnsiTheme="minorHAnsi" w:cstheme="minorBidi"/>
                <w:b w:val="0"/>
                <w:bCs w:val="0"/>
                <w:sz w:val="22"/>
                <w:szCs w:val="22"/>
              </w:rPr>
              <w:tab/>
            </w:r>
            <w:r w:rsidR="00BC4FE1" w:rsidRPr="00881394">
              <w:rPr>
                <w:rStyle w:val="Hyperlink"/>
              </w:rPr>
              <w:t>Indicative Timetable</w:t>
            </w:r>
            <w:r w:rsidR="00BC4FE1" w:rsidRPr="00881394">
              <w:rPr>
                <w:webHidden/>
              </w:rPr>
              <w:tab/>
            </w:r>
            <w:r w:rsidR="00BC4FE1" w:rsidRPr="00881394">
              <w:rPr>
                <w:webHidden/>
              </w:rPr>
              <w:fldChar w:fldCharType="begin"/>
            </w:r>
            <w:r w:rsidR="00BC4FE1" w:rsidRPr="00881394">
              <w:rPr>
                <w:webHidden/>
              </w:rPr>
              <w:instrText xml:space="preserve"> PAGEREF _Toc95316136 \h </w:instrText>
            </w:r>
            <w:r w:rsidR="00BC4FE1" w:rsidRPr="00881394">
              <w:rPr>
                <w:webHidden/>
              </w:rPr>
            </w:r>
            <w:r w:rsidR="00BC4FE1" w:rsidRPr="00881394">
              <w:rPr>
                <w:webHidden/>
              </w:rPr>
              <w:fldChar w:fldCharType="separate"/>
            </w:r>
            <w:r w:rsidR="00BC4FE1" w:rsidRPr="00881394">
              <w:rPr>
                <w:webHidden/>
              </w:rPr>
              <w:t>10</w:t>
            </w:r>
            <w:r w:rsidR="00BC4FE1" w:rsidRPr="00881394">
              <w:rPr>
                <w:webHidden/>
              </w:rPr>
              <w:fldChar w:fldCharType="end"/>
            </w:r>
          </w:hyperlink>
        </w:p>
        <w:p w14:paraId="3309AAC4" w14:textId="1E5C1497" w:rsidR="00BC4FE1" w:rsidRPr="00881394" w:rsidRDefault="00111734">
          <w:pPr>
            <w:pStyle w:val="TOC2"/>
            <w:rPr>
              <w:rFonts w:asciiTheme="minorHAnsi" w:eastAsiaTheme="minorEastAsia" w:hAnsiTheme="minorHAnsi" w:cstheme="minorBidi"/>
              <w:b w:val="0"/>
              <w:bCs w:val="0"/>
              <w:sz w:val="22"/>
              <w:szCs w:val="22"/>
            </w:rPr>
          </w:pPr>
          <w:hyperlink w:anchor="_Toc95316137" w:history="1">
            <w:r w:rsidR="00BC4FE1" w:rsidRPr="00881394">
              <w:rPr>
                <w:rStyle w:val="Hyperlink"/>
              </w:rPr>
              <w:t>4.5.</w:t>
            </w:r>
            <w:r w:rsidR="00BC4FE1" w:rsidRPr="00881394">
              <w:rPr>
                <w:rFonts w:asciiTheme="minorHAnsi" w:eastAsiaTheme="minorEastAsia" w:hAnsiTheme="minorHAnsi" w:cstheme="minorBidi"/>
                <w:b w:val="0"/>
                <w:bCs w:val="0"/>
                <w:sz w:val="22"/>
                <w:szCs w:val="22"/>
              </w:rPr>
              <w:tab/>
            </w:r>
            <w:r w:rsidR="00BC4FE1" w:rsidRPr="00881394">
              <w:rPr>
                <w:rStyle w:val="Hyperlink"/>
              </w:rPr>
              <w:t>Tender Clarification</w:t>
            </w:r>
            <w:r w:rsidR="00BC4FE1" w:rsidRPr="00881394">
              <w:rPr>
                <w:webHidden/>
              </w:rPr>
              <w:tab/>
            </w:r>
            <w:r w:rsidR="00BC4FE1" w:rsidRPr="00881394">
              <w:rPr>
                <w:webHidden/>
              </w:rPr>
              <w:fldChar w:fldCharType="begin"/>
            </w:r>
            <w:r w:rsidR="00BC4FE1" w:rsidRPr="00881394">
              <w:rPr>
                <w:webHidden/>
              </w:rPr>
              <w:instrText xml:space="preserve"> PAGEREF _Toc95316137 \h </w:instrText>
            </w:r>
            <w:r w:rsidR="00BC4FE1" w:rsidRPr="00881394">
              <w:rPr>
                <w:webHidden/>
              </w:rPr>
            </w:r>
            <w:r w:rsidR="00BC4FE1" w:rsidRPr="00881394">
              <w:rPr>
                <w:webHidden/>
              </w:rPr>
              <w:fldChar w:fldCharType="separate"/>
            </w:r>
            <w:r w:rsidR="00BC4FE1" w:rsidRPr="00881394">
              <w:rPr>
                <w:webHidden/>
              </w:rPr>
              <w:t>11</w:t>
            </w:r>
            <w:r w:rsidR="00BC4FE1" w:rsidRPr="00881394">
              <w:rPr>
                <w:webHidden/>
              </w:rPr>
              <w:fldChar w:fldCharType="end"/>
            </w:r>
          </w:hyperlink>
        </w:p>
        <w:p w14:paraId="14E8F367" w14:textId="2B390435" w:rsidR="00BC4FE1" w:rsidRPr="00881394" w:rsidRDefault="00111734">
          <w:pPr>
            <w:pStyle w:val="TOC2"/>
            <w:rPr>
              <w:rFonts w:asciiTheme="minorHAnsi" w:eastAsiaTheme="minorEastAsia" w:hAnsiTheme="minorHAnsi" w:cstheme="minorBidi"/>
              <w:b w:val="0"/>
              <w:bCs w:val="0"/>
              <w:sz w:val="22"/>
              <w:szCs w:val="22"/>
            </w:rPr>
          </w:pPr>
          <w:hyperlink w:anchor="_Toc95316138" w:history="1">
            <w:r w:rsidR="00BC4FE1" w:rsidRPr="00881394">
              <w:rPr>
                <w:rStyle w:val="Hyperlink"/>
              </w:rPr>
              <w:t>4.6.</w:t>
            </w:r>
            <w:r w:rsidR="00BC4FE1" w:rsidRPr="00881394">
              <w:rPr>
                <w:rFonts w:asciiTheme="minorHAnsi" w:eastAsiaTheme="minorEastAsia" w:hAnsiTheme="minorHAnsi" w:cstheme="minorBidi"/>
                <w:b w:val="0"/>
                <w:bCs w:val="0"/>
                <w:sz w:val="22"/>
                <w:szCs w:val="22"/>
              </w:rPr>
              <w:tab/>
            </w:r>
            <w:r w:rsidR="00BC4FE1" w:rsidRPr="00881394">
              <w:rPr>
                <w:rStyle w:val="Hyperlink"/>
              </w:rPr>
              <w:t xml:space="preserve">Submitting the </w:t>
            </w:r>
            <w:r w:rsidR="00BA1974">
              <w:rPr>
                <w:rStyle w:val="Hyperlink"/>
              </w:rPr>
              <w:t>tender</w:t>
            </w:r>
            <w:r w:rsidR="00BC4FE1" w:rsidRPr="00881394">
              <w:rPr>
                <w:webHidden/>
              </w:rPr>
              <w:tab/>
            </w:r>
            <w:r w:rsidR="00BC4FE1" w:rsidRPr="00881394">
              <w:rPr>
                <w:webHidden/>
              </w:rPr>
              <w:fldChar w:fldCharType="begin"/>
            </w:r>
            <w:r w:rsidR="00BC4FE1" w:rsidRPr="00881394">
              <w:rPr>
                <w:webHidden/>
              </w:rPr>
              <w:instrText xml:space="preserve"> PAGEREF _Toc95316138 \h </w:instrText>
            </w:r>
            <w:r w:rsidR="00BC4FE1" w:rsidRPr="00881394">
              <w:rPr>
                <w:webHidden/>
              </w:rPr>
            </w:r>
            <w:r w:rsidR="00BC4FE1" w:rsidRPr="00881394">
              <w:rPr>
                <w:webHidden/>
              </w:rPr>
              <w:fldChar w:fldCharType="separate"/>
            </w:r>
            <w:r w:rsidR="00BC4FE1" w:rsidRPr="00881394">
              <w:rPr>
                <w:webHidden/>
              </w:rPr>
              <w:t>12</w:t>
            </w:r>
            <w:r w:rsidR="00BC4FE1" w:rsidRPr="00881394">
              <w:rPr>
                <w:webHidden/>
              </w:rPr>
              <w:fldChar w:fldCharType="end"/>
            </w:r>
          </w:hyperlink>
        </w:p>
        <w:p w14:paraId="47CE73DC" w14:textId="15814117" w:rsidR="00BC4FE1" w:rsidRPr="00881394" w:rsidRDefault="00111734">
          <w:pPr>
            <w:pStyle w:val="TOC2"/>
            <w:rPr>
              <w:rFonts w:asciiTheme="minorHAnsi" w:eastAsiaTheme="minorEastAsia" w:hAnsiTheme="minorHAnsi" w:cstheme="minorBidi"/>
              <w:b w:val="0"/>
              <w:bCs w:val="0"/>
              <w:sz w:val="22"/>
              <w:szCs w:val="22"/>
            </w:rPr>
          </w:pPr>
          <w:hyperlink w:anchor="_Toc95316139" w:history="1">
            <w:r w:rsidR="00BC4FE1" w:rsidRPr="00881394">
              <w:rPr>
                <w:rStyle w:val="Hyperlink"/>
              </w:rPr>
              <w:t>4.7.</w:t>
            </w:r>
            <w:r w:rsidR="00BC4FE1" w:rsidRPr="00881394">
              <w:rPr>
                <w:rFonts w:asciiTheme="minorHAnsi" w:eastAsiaTheme="minorEastAsia" w:hAnsiTheme="minorHAnsi" w:cstheme="minorBidi"/>
                <w:b w:val="0"/>
                <w:bCs w:val="0"/>
                <w:sz w:val="22"/>
                <w:szCs w:val="22"/>
              </w:rPr>
              <w:tab/>
            </w:r>
            <w:r w:rsidR="00BC4FE1" w:rsidRPr="00881394">
              <w:rPr>
                <w:rStyle w:val="Hyperlink"/>
              </w:rPr>
              <w:t>ITT Response Date</w:t>
            </w:r>
            <w:r w:rsidR="00BC4FE1" w:rsidRPr="00881394">
              <w:rPr>
                <w:webHidden/>
              </w:rPr>
              <w:tab/>
            </w:r>
            <w:r w:rsidR="00BC4FE1" w:rsidRPr="00881394">
              <w:rPr>
                <w:webHidden/>
              </w:rPr>
              <w:fldChar w:fldCharType="begin"/>
            </w:r>
            <w:r w:rsidR="00BC4FE1" w:rsidRPr="00881394">
              <w:rPr>
                <w:webHidden/>
              </w:rPr>
              <w:instrText xml:space="preserve"> PAGEREF _Toc95316139 \h </w:instrText>
            </w:r>
            <w:r w:rsidR="00BC4FE1" w:rsidRPr="00881394">
              <w:rPr>
                <w:webHidden/>
              </w:rPr>
            </w:r>
            <w:r w:rsidR="00BC4FE1" w:rsidRPr="00881394">
              <w:rPr>
                <w:webHidden/>
              </w:rPr>
              <w:fldChar w:fldCharType="separate"/>
            </w:r>
            <w:r w:rsidR="00BC4FE1" w:rsidRPr="00881394">
              <w:rPr>
                <w:webHidden/>
              </w:rPr>
              <w:t>13</w:t>
            </w:r>
            <w:r w:rsidR="00BC4FE1" w:rsidRPr="00881394">
              <w:rPr>
                <w:webHidden/>
              </w:rPr>
              <w:fldChar w:fldCharType="end"/>
            </w:r>
          </w:hyperlink>
        </w:p>
        <w:p w14:paraId="563F96A9" w14:textId="03BAE636" w:rsidR="00BC4FE1" w:rsidRPr="00881394" w:rsidRDefault="00111734">
          <w:pPr>
            <w:pStyle w:val="TOC2"/>
            <w:rPr>
              <w:rFonts w:asciiTheme="minorHAnsi" w:eastAsiaTheme="minorEastAsia" w:hAnsiTheme="minorHAnsi" w:cstheme="minorBidi"/>
              <w:b w:val="0"/>
              <w:bCs w:val="0"/>
              <w:sz w:val="22"/>
              <w:szCs w:val="22"/>
            </w:rPr>
          </w:pPr>
          <w:hyperlink w:anchor="_Toc95316140" w:history="1">
            <w:r w:rsidR="00BC4FE1" w:rsidRPr="00881394">
              <w:rPr>
                <w:rStyle w:val="Hyperlink"/>
              </w:rPr>
              <w:t>4.8.</w:t>
            </w:r>
            <w:r w:rsidR="00BC4FE1" w:rsidRPr="00881394">
              <w:rPr>
                <w:rFonts w:asciiTheme="minorHAnsi" w:eastAsiaTheme="minorEastAsia" w:hAnsiTheme="minorHAnsi" w:cstheme="minorBidi"/>
                <w:b w:val="0"/>
                <w:bCs w:val="0"/>
                <w:sz w:val="22"/>
                <w:szCs w:val="22"/>
              </w:rPr>
              <w:tab/>
            </w:r>
            <w:r w:rsidR="00BC4FE1" w:rsidRPr="00881394">
              <w:rPr>
                <w:rStyle w:val="Hyperlink"/>
              </w:rPr>
              <w:t>Re-opening the Framework</w:t>
            </w:r>
            <w:r w:rsidR="00BC4FE1" w:rsidRPr="00881394">
              <w:rPr>
                <w:webHidden/>
              </w:rPr>
              <w:tab/>
            </w:r>
            <w:r w:rsidR="00BC4FE1" w:rsidRPr="00881394">
              <w:rPr>
                <w:webHidden/>
              </w:rPr>
              <w:fldChar w:fldCharType="begin"/>
            </w:r>
            <w:r w:rsidR="00BC4FE1" w:rsidRPr="00881394">
              <w:rPr>
                <w:webHidden/>
              </w:rPr>
              <w:instrText xml:space="preserve"> PAGEREF _Toc95316140 \h </w:instrText>
            </w:r>
            <w:r w:rsidR="00BC4FE1" w:rsidRPr="00881394">
              <w:rPr>
                <w:webHidden/>
              </w:rPr>
            </w:r>
            <w:r w:rsidR="00BC4FE1" w:rsidRPr="00881394">
              <w:rPr>
                <w:webHidden/>
              </w:rPr>
              <w:fldChar w:fldCharType="separate"/>
            </w:r>
            <w:r w:rsidR="00BC4FE1" w:rsidRPr="00881394">
              <w:rPr>
                <w:webHidden/>
              </w:rPr>
              <w:t>13</w:t>
            </w:r>
            <w:r w:rsidR="00BC4FE1" w:rsidRPr="00881394">
              <w:rPr>
                <w:webHidden/>
              </w:rPr>
              <w:fldChar w:fldCharType="end"/>
            </w:r>
          </w:hyperlink>
        </w:p>
        <w:p w14:paraId="6083C622" w14:textId="3E464F3D"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41" w:history="1">
            <w:r w:rsidR="00BC4FE1" w:rsidRPr="00881394">
              <w:rPr>
                <w:rStyle w:val="Hyperlink"/>
                <w:noProof/>
              </w:rPr>
              <w:t>5.</w:t>
            </w:r>
            <w:r w:rsidR="00BC4FE1" w:rsidRPr="00881394">
              <w:rPr>
                <w:rFonts w:asciiTheme="minorHAnsi" w:eastAsiaTheme="minorEastAsia" w:hAnsiTheme="minorHAnsi" w:cstheme="minorBidi"/>
                <w:b w:val="0"/>
                <w:bCs w:val="0"/>
                <w:caps w:val="0"/>
                <w:noProof/>
                <w:sz w:val="22"/>
                <w:szCs w:val="22"/>
              </w:rPr>
              <w:tab/>
            </w:r>
            <w:r w:rsidR="00BC4FE1" w:rsidRPr="00881394">
              <w:rPr>
                <w:rStyle w:val="Hyperlink"/>
                <w:noProof/>
              </w:rPr>
              <w:t xml:space="preserve">EVALUATION OF </w:t>
            </w:r>
            <w:r w:rsidR="00BA1974">
              <w:rPr>
                <w:rStyle w:val="Hyperlink"/>
                <w:noProof/>
              </w:rPr>
              <w:t>TENDER</w:t>
            </w:r>
            <w:r w:rsidR="00BA1974" w:rsidRPr="00881394">
              <w:rPr>
                <w:rStyle w:val="Hyperlink"/>
                <w:noProof/>
              </w:rPr>
              <w:t>S</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_Toc95316141 \h </w:instrText>
            </w:r>
            <w:r w:rsidR="00BC4FE1" w:rsidRPr="00881394">
              <w:rPr>
                <w:noProof/>
                <w:webHidden/>
              </w:rPr>
            </w:r>
            <w:r w:rsidR="00BC4FE1" w:rsidRPr="00881394">
              <w:rPr>
                <w:noProof/>
                <w:webHidden/>
              </w:rPr>
              <w:fldChar w:fldCharType="separate"/>
            </w:r>
            <w:r w:rsidR="00BC4FE1" w:rsidRPr="00881394">
              <w:rPr>
                <w:noProof/>
                <w:webHidden/>
              </w:rPr>
              <w:t>13</w:t>
            </w:r>
            <w:r w:rsidR="00BC4FE1" w:rsidRPr="00881394">
              <w:rPr>
                <w:noProof/>
                <w:webHidden/>
              </w:rPr>
              <w:fldChar w:fldCharType="end"/>
            </w:r>
          </w:hyperlink>
        </w:p>
        <w:p w14:paraId="3A54E00B" w14:textId="005955F2" w:rsidR="00BC4FE1" w:rsidRPr="00881394" w:rsidRDefault="00111734">
          <w:pPr>
            <w:pStyle w:val="TOC2"/>
            <w:rPr>
              <w:rFonts w:asciiTheme="minorHAnsi" w:eastAsiaTheme="minorEastAsia" w:hAnsiTheme="minorHAnsi" w:cstheme="minorBidi"/>
              <w:b w:val="0"/>
              <w:bCs w:val="0"/>
              <w:sz w:val="22"/>
              <w:szCs w:val="22"/>
            </w:rPr>
          </w:pPr>
          <w:hyperlink w:anchor="_Toc95316142" w:history="1">
            <w:r w:rsidR="00BC4FE1" w:rsidRPr="00881394">
              <w:rPr>
                <w:rStyle w:val="Hyperlink"/>
              </w:rPr>
              <w:t>5.1.</w:t>
            </w:r>
            <w:r w:rsidR="00BC4FE1" w:rsidRPr="00881394">
              <w:rPr>
                <w:rFonts w:asciiTheme="minorHAnsi" w:eastAsiaTheme="minorEastAsia" w:hAnsiTheme="minorHAnsi" w:cstheme="minorBidi"/>
                <w:b w:val="0"/>
                <w:bCs w:val="0"/>
                <w:sz w:val="22"/>
                <w:szCs w:val="22"/>
              </w:rPr>
              <w:tab/>
            </w:r>
            <w:r w:rsidR="00BA1974">
              <w:rPr>
                <w:rStyle w:val="Hyperlink"/>
              </w:rPr>
              <w:t>Tender</w:t>
            </w:r>
            <w:r w:rsidR="00BA1974" w:rsidRPr="00881394">
              <w:rPr>
                <w:rStyle w:val="Hyperlink"/>
              </w:rPr>
              <w:t xml:space="preserve"> </w:t>
            </w:r>
            <w:r w:rsidR="00BC4FE1" w:rsidRPr="00881394">
              <w:rPr>
                <w:rStyle w:val="Hyperlink"/>
              </w:rPr>
              <w:t>Compliance</w:t>
            </w:r>
            <w:r w:rsidR="00BC4FE1" w:rsidRPr="00881394">
              <w:rPr>
                <w:webHidden/>
              </w:rPr>
              <w:tab/>
            </w:r>
            <w:r w:rsidR="00BC4FE1" w:rsidRPr="00881394">
              <w:rPr>
                <w:webHidden/>
              </w:rPr>
              <w:fldChar w:fldCharType="begin"/>
            </w:r>
            <w:r w:rsidR="00BC4FE1" w:rsidRPr="00881394">
              <w:rPr>
                <w:webHidden/>
              </w:rPr>
              <w:instrText xml:space="preserve"> PAGEREF _Toc95316142 \h </w:instrText>
            </w:r>
            <w:r w:rsidR="00BC4FE1" w:rsidRPr="00881394">
              <w:rPr>
                <w:webHidden/>
              </w:rPr>
            </w:r>
            <w:r w:rsidR="00BC4FE1" w:rsidRPr="00881394">
              <w:rPr>
                <w:webHidden/>
              </w:rPr>
              <w:fldChar w:fldCharType="separate"/>
            </w:r>
            <w:r w:rsidR="00BC4FE1" w:rsidRPr="00881394">
              <w:rPr>
                <w:webHidden/>
              </w:rPr>
              <w:t>13</w:t>
            </w:r>
            <w:r w:rsidR="00BC4FE1" w:rsidRPr="00881394">
              <w:rPr>
                <w:webHidden/>
              </w:rPr>
              <w:fldChar w:fldCharType="end"/>
            </w:r>
          </w:hyperlink>
        </w:p>
        <w:p w14:paraId="6523C9BB" w14:textId="27C907F0"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43" w:history="1">
            <w:r w:rsidR="00BC4FE1" w:rsidRPr="00881394">
              <w:rPr>
                <w:rStyle w:val="Hyperlink"/>
                <w:noProof/>
              </w:rPr>
              <w:t>6.</w:t>
            </w:r>
            <w:r w:rsidR="00BC4FE1" w:rsidRPr="00881394">
              <w:rPr>
                <w:rFonts w:asciiTheme="minorHAnsi" w:eastAsiaTheme="minorEastAsia" w:hAnsiTheme="minorHAnsi" w:cstheme="minorBidi"/>
                <w:b w:val="0"/>
                <w:bCs w:val="0"/>
                <w:caps w:val="0"/>
                <w:noProof/>
                <w:sz w:val="22"/>
                <w:szCs w:val="22"/>
              </w:rPr>
              <w:tab/>
            </w:r>
            <w:r w:rsidR="00BC4FE1" w:rsidRPr="00881394">
              <w:rPr>
                <w:rStyle w:val="Hyperlink"/>
                <w:noProof/>
              </w:rPr>
              <w:t>SELECTION AND EVALUATION CRITERIA</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_Toc95316143 \h </w:instrText>
            </w:r>
            <w:r w:rsidR="00BC4FE1" w:rsidRPr="00881394">
              <w:rPr>
                <w:noProof/>
                <w:webHidden/>
              </w:rPr>
            </w:r>
            <w:r w:rsidR="00BC4FE1" w:rsidRPr="00881394">
              <w:rPr>
                <w:noProof/>
                <w:webHidden/>
              </w:rPr>
              <w:fldChar w:fldCharType="separate"/>
            </w:r>
            <w:r w:rsidR="00BC4FE1" w:rsidRPr="00881394">
              <w:rPr>
                <w:noProof/>
                <w:webHidden/>
              </w:rPr>
              <w:t>14</w:t>
            </w:r>
            <w:r w:rsidR="00BC4FE1" w:rsidRPr="00881394">
              <w:rPr>
                <w:noProof/>
                <w:webHidden/>
              </w:rPr>
              <w:fldChar w:fldCharType="end"/>
            </w:r>
          </w:hyperlink>
        </w:p>
        <w:p w14:paraId="28FEEC91" w14:textId="416F1C47" w:rsidR="00BC4FE1" w:rsidRPr="00881394" w:rsidRDefault="00111734">
          <w:pPr>
            <w:pStyle w:val="TOC2"/>
            <w:rPr>
              <w:rFonts w:asciiTheme="minorHAnsi" w:eastAsiaTheme="minorEastAsia" w:hAnsiTheme="minorHAnsi" w:cstheme="minorBidi"/>
              <w:b w:val="0"/>
              <w:bCs w:val="0"/>
              <w:sz w:val="22"/>
              <w:szCs w:val="22"/>
            </w:rPr>
          </w:pPr>
          <w:hyperlink w:anchor="_Toc95316144" w:history="1">
            <w:r w:rsidR="00BC4FE1" w:rsidRPr="00881394">
              <w:rPr>
                <w:rStyle w:val="Hyperlink"/>
              </w:rPr>
              <w:t>6.1.</w:t>
            </w:r>
            <w:r w:rsidR="00BC4FE1" w:rsidRPr="00881394">
              <w:rPr>
                <w:rFonts w:asciiTheme="minorHAnsi" w:eastAsiaTheme="minorEastAsia" w:hAnsiTheme="minorHAnsi" w:cstheme="minorBidi"/>
                <w:b w:val="0"/>
                <w:bCs w:val="0"/>
                <w:sz w:val="22"/>
                <w:szCs w:val="22"/>
              </w:rPr>
              <w:tab/>
            </w:r>
            <w:r w:rsidR="00BC4FE1" w:rsidRPr="00881394">
              <w:rPr>
                <w:rStyle w:val="Hyperlink"/>
              </w:rPr>
              <w:t>Phase 1 - Mandatory Criteria</w:t>
            </w:r>
            <w:r w:rsidR="00BC4FE1" w:rsidRPr="00881394">
              <w:rPr>
                <w:webHidden/>
              </w:rPr>
              <w:tab/>
            </w:r>
            <w:r w:rsidR="00BC4FE1" w:rsidRPr="00881394">
              <w:rPr>
                <w:webHidden/>
              </w:rPr>
              <w:fldChar w:fldCharType="begin"/>
            </w:r>
            <w:r w:rsidR="00BC4FE1" w:rsidRPr="00881394">
              <w:rPr>
                <w:webHidden/>
              </w:rPr>
              <w:instrText xml:space="preserve"> PAGEREF _Toc95316144 \h </w:instrText>
            </w:r>
            <w:r w:rsidR="00BC4FE1" w:rsidRPr="00881394">
              <w:rPr>
                <w:webHidden/>
              </w:rPr>
            </w:r>
            <w:r w:rsidR="00BC4FE1" w:rsidRPr="00881394">
              <w:rPr>
                <w:webHidden/>
              </w:rPr>
              <w:fldChar w:fldCharType="separate"/>
            </w:r>
            <w:r w:rsidR="00BC4FE1" w:rsidRPr="00881394">
              <w:rPr>
                <w:webHidden/>
              </w:rPr>
              <w:t>14</w:t>
            </w:r>
            <w:r w:rsidR="00BC4FE1" w:rsidRPr="00881394">
              <w:rPr>
                <w:webHidden/>
              </w:rPr>
              <w:fldChar w:fldCharType="end"/>
            </w:r>
          </w:hyperlink>
        </w:p>
        <w:p w14:paraId="56C64427" w14:textId="594F8E91" w:rsidR="00BC4FE1" w:rsidRPr="00881394" w:rsidRDefault="00111734">
          <w:pPr>
            <w:pStyle w:val="TOC2"/>
            <w:rPr>
              <w:rFonts w:asciiTheme="minorHAnsi" w:eastAsiaTheme="minorEastAsia" w:hAnsiTheme="minorHAnsi" w:cstheme="minorBidi"/>
              <w:b w:val="0"/>
              <w:bCs w:val="0"/>
              <w:sz w:val="22"/>
              <w:szCs w:val="22"/>
            </w:rPr>
          </w:pPr>
          <w:hyperlink w:anchor="_Toc95316145" w:history="1">
            <w:r w:rsidR="00BC4FE1" w:rsidRPr="00881394">
              <w:rPr>
                <w:rStyle w:val="Hyperlink"/>
              </w:rPr>
              <w:t>6.2.</w:t>
            </w:r>
            <w:r w:rsidR="00BC4FE1" w:rsidRPr="00881394">
              <w:rPr>
                <w:rFonts w:asciiTheme="minorHAnsi" w:eastAsiaTheme="minorEastAsia" w:hAnsiTheme="minorHAnsi" w:cstheme="minorBidi"/>
                <w:b w:val="0"/>
                <w:bCs w:val="0"/>
                <w:sz w:val="22"/>
                <w:szCs w:val="22"/>
              </w:rPr>
              <w:tab/>
            </w:r>
            <w:r w:rsidR="00BC4FE1" w:rsidRPr="00881394">
              <w:rPr>
                <w:rStyle w:val="Hyperlink"/>
              </w:rPr>
              <w:t>Phase 2 – Award Criteria for Tender Proposals</w:t>
            </w:r>
            <w:r w:rsidR="00BC4FE1" w:rsidRPr="00881394">
              <w:rPr>
                <w:webHidden/>
              </w:rPr>
              <w:tab/>
            </w:r>
            <w:r w:rsidR="00BC4FE1" w:rsidRPr="00881394">
              <w:rPr>
                <w:webHidden/>
              </w:rPr>
              <w:fldChar w:fldCharType="begin"/>
            </w:r>
            <w:r w:rsidR="00BC4FE1" w:rsidRPr="00881394">
              <w:rPr>
                <w:webHidden/>
              </w:rPr>
              <w:instrText xml:space="preserve"> PAGEREF _Toc95316145 \h </w:instrText>
            </w:r>
            <w:r w:rsidR="00BC4FE1" w:rsidRPr="00881394">
              <w:rPr>
                <w:webHidden/>
              </w:rPr>
            </w:r>
            <w:r w:rsidR="00BC4FE1" w:rsidRPr="00881394">
              <w:rPr>
                <w:webHidden/>
              </w:rPr>
              <w:fldChar w:fldCharType="separate"/>
            </w:r>
            <w:r w:rsidR="00BC4FE1" w:rsidRPr="00881394">
              <w:rPr>
                <w:webHidden/>
              </w:rPr>
              <w:t>15</w:t>
            </w:r>
            <w:r w:rsidR="00BC4FE1" w:rsidRPr="00881394">
              <w:rPr>
                <w:webHidden/>
              </w:rPr>
              <w:fldChar w:fldCharType="end"/>
            </w:r>
          </w:hyperlink>
        </w:p>
        <w:p w14:paraId="0F315EF8" w14:textId="7DBD81AE" w:rsidR="00BC4FE1" w:rsidRPr="00881394" w:rsidRDefault="00111734">
          <w:pPr>
            <w:pStyle w:val="TOC2"/>
            <w:rPr>
              <w:rFonts w:asciiTheme="minorHAnsi" w:eastAsiaTheme="minorEastAsia" w:hAnsiTheme="minorHAnsi" w:cstheme="minorBidi"/>
              <w:b w:val="0"/>
              <w:bCs w:val="0"/>
              <w:sz w:val="22"/>
              <w:szCs w:val="22"/>
            </w:rPr>
          </w:pPr>
          <w:hyperlink w:anchor="_Toc95316146" w:history="1">
            <w:r w:rsidR="00BC4FE1" w:rsidRPr="00881394">
              <w:rPr>
                <w:rStyle w:val="Hyperlink"/>
              </w:rPr>
              <w:t>6.3.</w:t>
            </w:r>
            <w:r w:rsidR="00BC4FE1" w:rsidRPr="00881394">
              <w:rPr>
                <w:rFonts w:asciiTheme="minorHAnsi" w:eastAsiaTheme="minorEastAsia" w:hAnsiTheme="minorHAnsi" w:cstheme="minorBidi"/>
                <w:b w:val="0"/>
                <w:bCs w:val="0"/>
                <w:sz w:val="22"/>
                <w:szCs w:val="22"/>
              </w:rPr>
              <w:tab/>
            </w:r>
            <w:r w:rsidR="00BC4FE1" w:rsidRPr="00881394">
              <w:rPr>
                <w:rStyle w:val="Hyperlink"/>
              </w:rPr>
              <w:t>Scoring mechanism for the scored criteria of this ITT:</w:t>
            </w:r>
            <w:r w:rsidR="00BC4FE1" w:rsidRPr="00881394">
              <w:rPr>
                <w:webHidden/>
              </w:rPr>
              <w:tab/>
            </w:r>
            <w:r w:rsidR="00BC4FE1" w:rsidRPr="00881394">
              <w:rPr>
                <w:webHidden/>
              </w:rPr>
              <w:fldChar w:fldCharType="begin"/>
            </w:r>
            <w:r w:rsidR="00BC4FE1" w:rsidRPr="00881394">
              <w:rPr>
                <w:webHidden/>
              </w:rPr>
              <w:instrText xml:space="preserve"> PAGEREF _Toc95316146 \h </w:instrText>
            </w:r>
            <w:r w:rsidR="00BC4FE1" w:rsidRPr="00881394">
              <w:rPr>
                <w:webHidden/>
              </w:rPr>
            </w:r>
            <w:r w:rsidR="00BC4FE1" w:rsidRPr="00881394">
              <w:rPr>
                <w:webHidden/>
              </w:rPr>
              <w:fldChar w:fldCharType="separate"/>
            </w:r>
            <w:r w:rsidR="00BC4FE1" w:rsidRPr="00881394">
              <w:rPr>
                <w:webHidden/>
              </w:rPr>
              <w:t>16</w:t>
            </w:r>
            <w:r w:rsidR="00BC4FE1" w:rsidRPr="00881394">
              <w:rPr>
                <w:webHidden/>
              </w:rPr>
              <w:fldChar w:fldCharType="end"/>
            </w:r>
          </w:hyperlink>
        </w:p>
        <w:p w14:paraId="7414F88D" w14:textId="274E2A20" w:rsidR="00BC4FE1" w:rsidRPr="00881394" w:rsidRDefault="00111734">
          <w:pPr>
            <w:pStyle w:val="TOC2"/>
            <w:rPr>
              <w:rFonts w:asciiTheme="minorHAnsi" w:eastAsiaTheme="minorEastAsia" w:hAnsiTheme="minorHAnsi" w:cstheme="minorBidi"/>
              <w:b w:val="0"/>
              <w:bCs w:val="0"/>
              <w:sz w:val="22"/>
              <w:szCs w:val="22"/>
            </w:rPr>
          </w:pPr>
          <w:hyperlink w:anchor="_Toc95316147" w:history="1">
            <w:r w:rsidR="00BC4FE1" w:rsidRPr="00881394">
              <w:rPr>
                <w:rStyle w:val="Hyperlink"/>
              </w:rPr>
              <w:t>6.4.</w:t>
            </w:r>
            <w:r w:rsidR="00BC4FE1" w:rsidRPr="00881394">
              <w:rPr>
                <w:rFonts w:asciiTheme="minorHAnsi" w:eastAsiaTheme="minorEastAsia" w:hAnsiTheme="minorHAnsi" w:cstheme="minorBidi"/>
                <w:b w:val="0"/>
                <w:bCs w:val="0"/>
                <w:sz w:val="22"/>
                <w:szCs w:val="22"/>
              </w:rPr>
              <w:tab/>
            </w:r>
            <w:r w:rsidR="00BC4FE1" w:rsidRPr="00881394">
              <w:rPr>
                <w:rStyle w:val="Hyperlink"/>
              </w:rPr>
              <w:t>Minimum Pass Threshold</w:t>
            </w:r>
            <w:r w:rsidR="00BC4FE1" w:rsidRPr="00881394">
              <w:rPr>
                <w:webHidden/>
              </w:rPr>
              <w:tab/>
            </w:r>
            <w:r w:rsidR="00BC4FE1" w:rsidRPr="00881394">
              <w:rPr>
                <w:webHidden/>
              </w:rPr>
              <w:fldChar w:fldCharType="begin"/>
            </w:r>
            <w:r w:rsidR="00BC4FE1" w:rsidRPr="00881394">
              <w:rPr>
                <w:webHidden/>
              </w:rPr>
              <w:instrText xml:space="preserve"> PAGEREF _Toc95316147 \h </w:instrText>
            </w:r>
            <w:r w:rsidR="00BC4FE1" w:rsidRPr="00881394">
              <w:rPr>
                <w:webHidden/>
              </w:rPr>
            </w:r>
            <w:r w:rsidR="00BC4FE1" w:rsidRPr="00881394">
              <w:rPr>
                <w:webHidden/>
              </w:rPr>
              <w:fldChar w:fldCharType="separate"/>
            </w:r>
            <w:r w:rsidR="00BC4FE1" w:rsidRPr="00881394">
              <w:rPr>
                <w:webHidden/>
              </w:rPr>
              <w:t>17</w:t>
            </w:r>
            <w:r w:rsidR="00BC4FE1" w:rsidRPr="00881394">
              <w:rPr>
                <w:webHidden/>
              </w:rPr>
              <w:fldChar w:fldCharType="end"/>
            </w:r>
          </w:hyperlink>
        </w:p>
        <w:p w14:paraId="63903CB8" w14:textId="6B704F7A" w:rsidR="00BC4FE1" w:rsidRPr="00881394" w:rsidRDefault="00111734">
          <w:pPr>
            <w:pStyle w:val="TOC2"/>
            <w:rPr>
              <w:rFonts w:asciiTheme="minorHAnsi" w:eastAsiaTheme="minorEastAsia" w:hAnsiTheme="minorHAnsi" w:cstheme="minorBidi"/>
              <w:b w:val="0"/>
              <w:bCs w:val="0"/>
              <w:sz w:val="22"/>
              <w:szCs w:val="22"/>
            </w:rPr>
          </w:pPr>
          <w:hyperlink w:anchor="_Toc95316148" w:history="1">
            <w:r w:rsidR="00BC4FE1" w:rsidRPr="00881394">
              <w:rPr>
                <w:rStyle w:val="Hyperlink"/>
              </w:rPr>
              <w:t>6.5.</w:t>
            </w:r>
            <w:r w:rsidR="00BC4FE1" w:rsidRPr="00881394">
              <w:rPr>
                <w:rFonts w:asciiTheme="minorHAnsi" w:eastAsiaTheme="minorEastAsia" w:hAnsiTheme="minorHAnsi" w:cstheme="minorBidi"/>
                <w:b w:val="0"/>
                <w:bCs w:val="0"/>
                <w:sz w:val="22"/>
                <w:szCs w:val="22"/>
              </w:rPr>
              <w:tab/>
            </w:r>
            <w:r w:rsidR="00BC4FE1" w:rsidRPr="00881394">
              <w:rPr>
                <w:rStyle w:val="Hyperlink"/>
              </w:rPr>
              <w:t>Scoring mechanism for Price</w:t>
            </w:r>
            <w:r w:rsidR="00BC4FE1" w:rsidRPr="00881394">
              <w:rPr>
                <w:webHidden/>
              </w:rPr>
              <w:tab/>
            </w:r>
            <w:r w:rsidR="00BC4FE1" w:rsidRPr="00881394">
              <w:rPr>
                <w:webHidden/>
              </w:rPr>
              <w:fldChar w:fldCharType="begin"/>
            </w:r>
            <w:r w:rsidR="00BC4FE1" w:rsidRPr="00881394">
              <w:rPr>
                <w:webHidden/>
              </w:rPr>
              <w:instrText xml:space="preserve"> PAGEREF _Toc95316148 \h </w:instrText>
            </w:r>
            <w:r w:rsidR="00BC4FE1" w:rsidRPr="00881394">
              <w:rPr>
                <w:webHidden/>
              </w:rPr>
            </w:r>
            <w:r w:rsidR="00BC4FE1" w:rsidRPr="00881394">
              <w:rPr>
                <w:webHidden/>
              </w:rPr>
              <w:fldChar w:fldCharType="separate"/>
            </w:r>
            <w:r w:rsidR="00BC4FE1" w:rsidRPr="00881394">
              <w:rPr>
                <w:webHidden/>
              </w:rPr>
              <w:t>17</w:t>
            </w:r>
            <w:r w:rsidR="00BC4FE1" w:rsidRPr="00881394">
              <w:rPr>
                <w:webHidden/>
              </w:rPr>
              <w:fldChar w:fldCharType="end"/>
            </w:r>
          </w:hyperlink>
        </w:p>
        <w:p w14:paraId="2F7656A8" w14:textId="7D6545C3" w:rsidR="00BC4FE1" w:rsidRPr="00881394" w:rsidRDefault="00111734">
          <w:pPr>
            <w:pStyle w:val="TOC2"/>
            <w:rPr>
              <w:rFonts w:asciiTheme="minorHAnsi" w:eastAsiaTheme="minorEastAsia" w:hAnsiTheme="minorHAnsi" w:cstheme="minorBidi"/>
              <w:b w:val="0"/>
              <w:bCs w:val="0"/>
              <w:sz w:val="22"/>
              <w:szCs w:val="22"/>
            </w:rPr>
          </w:pPr>
          <w:hyperlink w:anchor="_Toc95316149" w:history="1">
            <w:r w:rsidR="00BC4FE1" w:rsidRPr="00881394">
              <w:rPr>
                <w:rStyle w:val="Hyperlink"/>
              </w:rPr>
              <w:t>6.6.</w:t>
            </w:r>
            <w:r w:rsidR="00BC4FE1" w:rsidRPr="00881394">
              <w:rPr>
                <w:rFonts w:asciiTheme="minorHAnsi" w:eastAsiaTheme="minorEastAsia" w:hAnsiTheme="minorHAnsi" w:cstheme="minorBidi"/>
                <w:b w:val="0"/>
                <w:bCs w:val="0"/>
                <w:sz w:val="22"/>
                <w:szCs w:val="22"/>
              </w:rPr>
              <w:tab/>
            </w:r>
            <w:r w:rsidR="00BC4FE1" w:rsidRPr="00881394">
              <w:rPr>
                <w:rStyle w:val="Hyperlink"/>
              </w:rPr>
              <w:t>Council’s Clarification</w:t>
            </w:r>
            <w:r w:rsidR="00BC4FE1" w:rsidRPr="00881394">
              <w:rPr>
                <w:webHidden/>
              </w:rPr>
              <w:tab/>
            </w:r>
            <w:r w:rsidR="00BC4FE1" w:rsidRPr="00881394">
              <w:rPr>
                <w:webHidden/>
              </w:rPr>
              <w:fldChar w:fldCharType="begin"/>
            </w:r>
            <w:r w:rsidR="00BC4FE1" w:rsidRPr="00881394">
              <w:rPr>
                <w:webHidden/>
              </w:rPr>
              <w:instrText xml:space="preserve"> PAGEREF _Toc95316149 \h </w:instrText>
            </w:r>
            <w:r w:rsidR="00BC4FE1" w:rsidRPr="00881394">
              <w:rPr>
                <w:webHidden/>
              </w:rPr>
            </w:r>
            <w:r w:rsidR="00BC4FE1" w:rsidRPr="00881394">
              <w:rPr>
                <w:webHidden/>
              </w:rPr>
              <w:fldChar w:fldCharType="separate"/>
            </w:r>
            <w:r w:rsidR="00BC4FE1" w:rsidRPr="00881394">
              <w:rPr>
                <w:webHidden/>
              </w:rPr>
              <w:t>17</w:t>
            </w:r>
            <w:r w:rsidR="00BC4FE1" w:rsidRPr="00881394">
              <w:rPr>
                <w:webHidden/>
              </w:rPr>
              <w:fldChar w:fldCharType="end"/>
            </w:r>
          </w:hyperlink>
        </w:p>
        <w:p w14:paraId="69E72F83" w14:textId="77DE7B23" w:rsidR="00BC4FE1" w:rsidRPr="00881394" w:rsidRDefault="00111734">
          <w:pPr>
            <w:pStyle w:val="TOC2"/>
            <w:rPr>
              <w:rFonts w:asciiTheme="minorHAnsi" w:eastAsiaTheme="minorEastAsia" w:hAnsiTheme="minorHAnsi" w:cstheme="minorBidi"/>
              <w:b w:val="0"/>
              <w:bCs w:val="0"/>
              <w:sz w:val="22"/>
              <w:szCs w:val="22"/>
            </w:rPr>
          </w:pPr>
          <w:hyperlink w:anchor="_Toc95316150" w:history="1">
            <w:r w:rsidR="00BC4FE1" w:rsidRPr="00881394">
              <w:rPr>
                <w:rStyle w:val="Hyperlink"/>
              </w:rPr>
              <w:t>6.7.</w:t>
            </w:r>
            <w:r w:rsidR="00BC4FE1" w:rsidRPr="00881394">
              <w:rPr>
                <w:rFonts w:asciiTheme="minorHAnsi" w:eastAsiaTheme="minorEastAsia" w:hAnsiTheme="minorHAnsi" w:cstheme="minorBidi"/>
                <w:b w:val="0"/>
                <w:bCs w:val="0"/>
                <w:sz w:val="22"/>
                <w:szCs w:val="22"/>
              </w:rPr>
              <w:tab/>
            </w:r>
            <w:r w:rsidR="00BC4FE1" w:rsidRPr="00881394">
              <w:rPr>
                <w:rStyle w:val="Hyperlink"/>
              </w:rPr>
              <w:t>Phase 3 – Economic &amp; Financial Standing assessment</w:t>
            </w:r>
            <w:r w:rsidR="00BC4FE1" w:rsidRPr="00881394">
              <w:rPr>
                <w:webHidden/>
              </w:rPr>
              <w:tab/>
            </w:r>
            <w:r w:rsidR="00BC4FE1" w:rsidRPr="00881394">
              <w:rPr>
                <w:webHidden/>
              </w:rPr>
              <w:fldChar w:fldCharType="begin"/>
            </w:r>
            <w:r w:rsidR="00BC4FE1" w:rsidRPr="00881394">
              <w:rPr>
                <w:webHidden/>
              </w:rPr>
              <w:instrText xml:space="preserve"> PAGEREF _Toc95316150 \h </w:instrText>
            </w:r>
            <w:r w:rsidR="00BC4FE1" w:rsidRPr="00881394">
              <w:rPr>
                <w:webHidden/>
              </w:rPr>
            </w:r>
            <w:r w:rsidR="00BC4FE1" w:rsidRPr="00881394">
              <w:rPr>
                <w:webHidden/>
              </w:rPr>
              <w:fldChar w:fldCharType="separate"/>
            </w:r>
            <w:r w:rsidR="00BC4FE1" w:rsidRPr="00881394">
              <w:rPr>
                <w:webHidden/>
              </w:rPr>
              <w:t>18</w:t>
            </w:r>
            <w:r w:rsidR="00BC4FE1" w:rsidRPr="00881394">
              <w:rPr>
                <w:webHidden/>
              </w:rPr>
              <w:fldChar w:fldCharType="end"/>
            </w:r>
          </w:hyperlink>
        </w:p>
        <w:p w14:paraId="6516B58A" w14:textId="516CB908"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51" w:history="1">
            <w:r w:rsidR="00BC4FE1" w:rsidRPr="00881394">
              <w:rPr>
                <w:rStyle w:val="Hyperlink"/>
                <w:noProof/>
              </w:rPr>
              <w:t>7.</w:t>
            </w:r>
            <w:r w:rsidR="00BC4FE1" w:rsidRPr="00881394">
              <w:rPr>
                <w:rFonts w:asciiTheme="minorHAnsi" w:eastAsiaTheme="minorEastAsia" w:hAnsiTheme="minorHAnsi" w:cstheme="minorBidi"/>
                <w:b w:val="0"/>
                <w:bCs w:val="0"/>
                <w:caps w:val="0"/>
                <w:noProof/>
                <w:sz w:val="22"/>
                <w:szCs w:val="22"/>
              </w:rPr>
              <w:tab/>
            </w:r>
            <w:r w:rsidR="00BC4FE1" w:rsidRPr="00881394">
              <w:rPr>
                <w:rStyle w:val="Hyperlink"/>
                <w:noProof/>
              </w:rPr>
              <w:t>NOTIFICATION OF TENDER OUTCOME</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_Toc95316151 \h </w:instrText>
            </w:r>
            <w:r w:rsidR="00BC4FE1" w:rsidRPr="00881394">
              <w:rPr>
                <w:noProof/>
                <w:webHidden/>
              </w:rPr>
            </w:r>
            <w:r w:rsidR="00BC4FE1" w:rsidRPr="00881394">
              <w:rPr>
                <w:noProof/>
                <w:webHidden/>
              </w:rPr>
              <w:fldChar w:fldCharType="separate"/>
            </w:r>
            <w:r w:rsidR="00BC4FE1" w:rsidRPr="00881394">
              <w:rPr>
                <w:noProof/>
                <w:webHidden/>
              </w:rPr>
              <w:t>19</w:t>
            </w:r>
            <w:r w:rsidR="00BC4FE1" w:rsidRPr="00881394">
              <w:rPr>
                <w:noProof/>
                <w:webHidden/>
              </w:rPr>
              <w:fldChar w:fldCharType="end"/>
            </w:r>
          </w:hyperlink>
        </w:p>
        <w:p w14:paraId="333F6020" w14:textId="58050D77" w:rsidR="00BC4FE1" w:rsidRPr="00881394" w:rsidRDefault="00111734">
          <w:pPr>
            <w:pStyle w:val="TOC2"/>
            <w:rPr>
              <w:rFonts w:asciiTheme="minorHAnsi" w:eastAsiaTheme="minorEastAsia" w:hAnsiTheme="minorHAnsi" w:cstheme="minorBidi"/>
              <w:b w:val="0"/>
              <w:bCs w:val="0"/>
              <w:sz w:val="22"/>
              <w:szCs w:val="22"/>
            </w:rPr>
          </w:pPr>
          <w:hyperlink w:anchor="_Toc95316152" w:history="1">
            <w:r w:rsidR="00BC4FE1" w:rsidRPr="00881394">
              <w:rPr>
                <w:rStyle w:val="Hyperlink"/>
              </w:rPr>
              <w:t>7.1.</w:t>
            </w:r>
            <w:r w:rsidR="00BC4FE1" w:rsidRPr="00881394">
              <w:rPr>
                <w:rFonts w:asciiTheme="minorHAnsi" w:eastAsiaTheme="minorEastAsia" w:hAnsiTheme="minorHAnsi" w:cstheme="minorBidi"/>
                <w:b w:val="0"/>
                <w:bCs w:val="0"/>
                <w:sz w:val="22"/>
                <w:szCs w:val="22"/>
              </w:rPr>
              <w:tab/>
            </w:r>
            <w:r w:rsidR="00BC4FE1" w:rsidRPr="00881394">
              <w:rPr>
                <w:rStyle w:val="Hyperlink"/>
              </w:rPr>
              <w:t>Selection of a successful Tenderer</w:t>
            </w:r>
            <w:r w:rsidR="00BC4FE1" w:rsidRPr="00881394">
              <w:rPr>
                <w:webHidden/>
              </w:rPr>
              <w:tab/>
            </w:r>
            <w:r w:rsidR="00BC4FE1" w:rsidRPr="00881394">
              <w:rPr>
                <w:webHidden/>
              </w:rPr>
              <w:fldChar w:fldCharType="begin"/>
            </w:r>
            <w:r w:rsidR="00BC4FE1" w:rsidRPr="00881394">
              <w:rPr>
                <w:webHidden/>
              </w:rPr>
              <w:instrText xml:space="preserve"> PAGEREF _Toc95316152 \h </w:instrText>
            </w:r>
            <w:r w:rsidR="00BC4FE1" w:rsidRPr="00881394">
              <w:rPr>
                <w:webHidden/>
              </w:rPr>
            </w:r>
            <w:r w:rsidR="00BC4FE1" w:rsidRPr="00881394">
              <w:rPr>
                <w:webHidden/>
              </w:rPr>
              <w:fldChar w:fldCharType="separate"/>
            </w:r>
            <w:r w:rsidR="00BC4FE1" w:rsidRPr="00881394">
              <w:rPr>
                <w:webHidden/>
              </w:rPr>
              <w:t>19</w:t>
            </w:r>
            <w:r w:rsidR="00BC4FE1" w:rsidRPr="00881394">
              <w:rPr>
                <w:webHidden/>
              </w:rPr>
              <w:fldChar w:fldCharType="end"/>
            </w:r>
          </w:hyperlink>
        </w:p>
        <w:p w14:paraId="2157822B" w14:textId="5FCF7FCD" w:rsidR="00BC4FE1" w:rsidRPr="00881394" w:rsidRDefault="00111734">
          <w:pPr>
            <w:pStyle w:val="TOC2"/>
            <w:rPr>
              <w:rFonts w:asciiTheme="minorHAnsi" w:eastAsiaTheme="minorEastAsia" w:hAnsiTheme="minorHAnsi" w:cstheme="minorBidi"/>
              <w:b w:val="0"/>
              <w:bCs w:val="0"/>
              <w:sz w:val="22"/>
              <w:szCs w:val="22"/>
            </w:rPr>
          </w:pPr>
          <w:hyperlink w:anchor="_Toc95316153" w:history="1">
            <w:r w:rsidR="00BC4FE1" w:rsidRPr="00881394">
              <w:rPr>
                <w:rStyle w:val="Hyperlink"/>
              </w:rPr>
              <w:t>7.2.</w:t>
            </w:r>
            <w:r w:rsidR="00BC4FE1" w:rsidRPr="00881394">
              <w:rPr>
                <w:rFonts w:asciiTheme="minorHAnsi" w:eastAsiaTheme="minorEastAsia" w:hAnsiTheme="minorHAnsi" w:cstheme="minorBidi"/>
                <w:b w:val="0"/>
                <w:bCs w:val="0"/>
                <w:sz w:val="22"/>
                <w:szCs w:val="22"/>
              </w:rPr>
              <w:tab/>
            </w:r>
            <w:r w:rsidR="00BC4FE1" w:rsidRPr="00881394">
              <w:rPr>
                <w:rStyle w:val="Hyperlink"/>
              </w:rPr>
              <w:t>Notification of Evaluation Outcome and Standstill period</w:t>
            </w:r>
            <w:r w:rsidR="00BC4FE1" w:rsidRPr="00881394">
              <w:rPr>
                <w:webHidden/>
              </w:rPr>
              <w:tab/>
            </w:r>
            <w:r w:rsidR="00BC4FE1" w:rsidRPr="00881394">
              <w:rPr>
                <w:webHidden/>
              </w:rPr>
              <w:fldChar w:fldCharType="begin"/>
            </w:r>
            <w:r w:rsidR="00BC4FE1" w:rsidRPr="00881394">
              <w:rPr>
                <w:webHidden/>
              </w:rPr>
              <w:instrText xml:space="preserve"> PAGEREF _Toc95316153 \h </w:instrText>
            </w:r>
            <w:r w:rsidR="00BC4FE1" w:rsidRPr="00881394">
              <w:rPr>
                <w:webHidden/>
              </w:rPr>
            </w:r>
            <w:r w:rsidR="00BC4FE1" w:rsidRPr="00881394">
              <w:rPr>
                <w:webHidden/>
              </w:rPr>
              <w:fldChar w:fldCharType="separate"/>
            </w:r>
            <w:r w:rsidR="00BC4FE1" w:rsidRPr="00881394">
              <w:rPr>
                <w:webHidden/>
              </w:rPr>
              <w:t>19</w:t>
            </w:r>
            <w:r w:rsidR="00BC4FE1" w:rsidRPr="00881394">
              <w:rPr>
                <w:webHidden/>
              </w:rPr>
              <w:fldChar w:fldCharType="end"/>
            </w:r>
          </w:hyperlink>
        </w:p>
        <w:p w14:paraId="35297D98" w14:textId="23EFDA43" w:rsidR="00BC4FE1" w:rsidRPr="00881394" w:rsidRDefault="00111734">
          <w:pPr>
            <w:pStyle w:val="TOC2"/>
            <w:rPr>
              <w:rFonts w:asciiTheme="minorHAnsi" w:eastAsiaTheme="minorEastAsia" w:hAnsiTheme="minorHAnsi" w:cstheme="minorBidi"/>
              <w:b w:val="0"/>
              <w:bCs w:val="0"/>
              <w:sz w:val="22"/>
              <w:szCs w:val="22"/>
            </w:rPr>
          </w:pPr>
          <w:hyperlink w:anchor="_Toc95316154" w:history="1">
            <w:r w:rsidR="00BC4FE1" w:rsidRPr="00881394">
              <w:rPr>
                <w:rStyle w:val="Hyperlink"/>
              </w:rPr>
              <w:t>7.3.</w:t>
            </w:r>
            <w:r w:rsidR="00BC4FE1" w:rsidRPr="00881394">
              <w:rPr>
                <w:rFonts w:asciiTheme="minorHAnsi" w:eastAsiaTheme="minorEastAsia" w:hAnsiTheme="minorHAnsi" w:cstheme="minorBidi"/>
                <w:b w:val="0"/>
                <w:bCs w:val="0"/>
                <w:sz w:val="22"/>
                <w:szCs w:val="22"/>
              </w:rPr>
              <w:tab/>
            </w:r>
            <w:r w:rsidR="00BC4FE1" w:rsidRPr="00881394">
              <w:rPr>
                <w:rStyle w:val="Hyperlink"/>
              </w:rPr>
              <w:t>Successful Tenderer Stage</w:t>
            </w:r>
            <w:r w:rsidR="00BC4FE1" w:rsidRPr="00881394">
              <w:rPr>
                <w:webHidden/>
              </w:rPr>
              <w:tab/>
            </w:r>
            <w:r w:rsidR="00BC4FE1" w:rsidRPr="00881394">
              <w:rPr>
                <w:webHidden/>
              </w:rPr>
              <w:fldChar w:fldCharType="begin"/>
            </w:r>
            <w:r w:rsidR="00BC4FE1" w:rsidRPr="00881394">
              <w:rPr>
                <w:webHidden/>
              </w:rPr>
              <w:instrText xml:space="preserve"> PAGEREF _Toc95316154 \h </w:instrText>
            </w:r>
            <w:r w:rsidR="00BC4FE1" w:rsidRPr="00881394">
              <w:rPr>
                <w:webHidden/>
              </w:rPr>
            </w:r>
            <w:r w:rsidR="00BC4FE1" w:rsidRPr="00881394">
              <w:rPr>
                <w:webHidden/>
              </w:rPr>
              <w:fldChar w:fldCharType="separate"/>
            </w:r>
            <w:r w:rsidR="00BC4FE1" w:rsidRPr="00881394">
              <w:rPr>
                <w:webHidden/>
              </w:rPr>
              <w:t>19</w:t>
            </w:r>
            <w:r w:rsidR="00BC4FE1" w:rsidRPr="00881394">
              <w:rPr>
                <w:webHidden/>
              </w:rPr>
              <w:fldChar w:fldCharType="end"/>
            </w:r>
          </w:hyperlink>
        </w:p>
        <w:p w14:paraId="13C3FF1F" w14:textId="5F5496C1" w:rsidR="00BC4FE1" w:rsidRPr="00881394" w:rsidRDefault="00111734">
          <w:pPr>
            <w:pStyle w:val="TOC2"/>
            <w:rPr>
              <w:rFonts w:asciiTheme="minorHAnsi" w:eastAsiaTheme="minorEastAsia" w:hAnsiTheme="minorHAnsi" w:cstheme="minorBidi"/>
              <w:b w:val="0"/>
              <w:bCs w:val="0"/>
              <w:sz w:val="22"/>
              <w:szCs w:val="22"/>
            </w:rPr>
          </w:pPr>
          <w:hyperlink w:anchor="_Toc95316155" w:history="1">
            <w:r w:rsidR="00BC4FE1" w:rsidRPr="00881394">
              <w:rPr>
                <w:rStyle w:val="Hyperlink"/>
              </w:rPr>
              <w:t>7.4.</w:t>
            </w:r>
            <w:r w:rsidR="00BC4FE1" w:rsidRPr="00881394">
              <w:rPr>
                <w:rFonts w:asciiTheme="minorHAnsi" w:eastAsiaTheme="minorEastAsia" w:hAnsiTheme="minorHAnsi" w:cstheme="minorBidi"/>
                <w:b w:val="0"/>
                <w:bCs w:val="0"/>
                <w:sz w:val="22"/>
                <w:szCs w:val="22"/>
              </w:rPr>
              <w:tab/>
            </w:r>
            <w:r w:rsidR="00BC4FE1" w:rsidRPr="00881394">
              <w:rPr>
                <w:rStyle w:val="Hyperlink"/>
              </w:rPr>
              <w:t>De-selection of a successful Tenderer</w:t>
            </w:r>
            <w:r w:rsidR="00BC4FE1" w:rsidRPr="00881394">
              <w:rPr>
                <w:webHidden/>
              </w:rPr>
              <w:tab/>
            </w:r>
            <w:r w:rsidR="00BC4FE1" w:rsidRPr="00881394">
              <w:rPr>
                <w:webHidden/>
              </w:rPr>
              <w:fldChar w:fldCharType="begin"/>
            </w:r>
            <w:r w:rsidR="00BC4FE1" w:rsidRPr="00881394">
              <w:rPr>
                <w:webHidden/>
              </w:rPr>
              <w:instrText xml:space="preserve"> PAGEREF _Toc95316155 \h </w:instrText>
            </w:r>
            <w:r w:rsidR="00BC4FE1" w:rsidRPr="00881394">
              <w:rPr>
                <w:webHidden/>
              </w:rPr>
            </w:r>
            <w:r w:rsidR="00BC4FE1" w:rsidRPr="00881394">
              <w:rPr>
                <w:webHidden/>
              </w:rPr>
              <w:fldChar w:fldCharType="separate"/>
            </w:r>
            <w:r w:rsidR="00BC4FE1" w:rsidRPr="00881394">
              <w:rPr>
                <w:webHidden/>
              </w:rPr>
              <w:t>19</w:t>
            </w:r>
            <w:r w:rsidR="00BC4FE1" w:rsidRPr="00881394">
              <w:rPr>
                <w:webHidden/>
              </w:rPr>
              <w:fldChar w:fldCharType="end"/>
            </w:r>
          </w:hyperlink>
        </w:p>
        <w:p w14:paraId="611F0600" w14:textId="257FED2C" w:rsidR="00BC4FE1" w:rsidRPr="00881394" w:rsidRDefault="00111734">
          <w:pPr>
            <w:pStyle w:val="TOC2"/>
            <w:rPr>
              <w:rFonts w:asciiTheme="minorHAnsi" w:eastAsiaTheme="minorEastAsia" w:hAnsiTheme="minorHAnsi" w:cstheme="minorBidi"/>
              <w:b w:val="0"/>
              <w:bCs w:val="0"/>
              <w:sz w:val="22"/>
              <w:szCs w:val="22"/>
            </w:rPr>
          </w:pPr>
          <w:hyperlink w:anchor="_Toc95316156" w:history="1">
            <w:r w:rsidR="00BC4FE1" w:rsidRPr="00881394">
              <w:rPr>
                <w:rStyle w:val="Hyperlink"/>
              </w:rPr>
              <w:t>7.5.</w:t>
            </w:r>
            <w:r w:rsidR="00BC4FE1" w:rsidRPr="00881394">
              <w:rPr>
                <w:rFonts w:asciiTheme="minorHAnsi" w:eastAsiaTheme="minorEastAsia" w:hAnsiTheme="minorHAnsi" w:cstheme="minorBidi"/>
                <w:b w:val="0"/>
                <w:bCs w:val="0"/>
                <w:sz w:val="22"/>
                <w:szCs w:val="22"/>
              </w:rPr>
              <w:tab/>
            </w:r>
            <w:r w:rsidR="00BC4FE1" w:rsidRPr="00881394">
              <w:rPr>
                <w:rStyle w:val="Hyperlink"/>
              </w:rPr>
              <w:t>Removal from the Framework</w:t>
            </w:r>
            <w:r w:rsidR="00BC4FE1" w:rsidRPr="00881394">
              <w:rPr>
                <w:webHidden/>
              </w:rPr>
              <w:tab/>
            </w:r>
            <w:r w:rsidR="00BC4FE1" w:rsidRPr="00881394">
              <w:rPr>
                <w:webHidden/>
              </w:rPr>
              <w:fldChar w:fldCharType="begin"/>
            </w:r>
            <w:r w:rsidR="00BC4FE1" w:rsidRPr="00881394">
              <w:rPr>
                <w:webHidden/>
              </w:rPr>
              <w:instrText xml:space="preserve"> PAGEREF _Toc95316156 \h </w:instrText>
            </w:r>
            <w:r w:rsidR="00BC4FE1" w:rsidRPr="00881394">
              <w:rPr>
                <w:webHidden/>
              </w:rPr>
            </w:r>
            <w:r w:rsidR="00BC4FE1" w:rsidRPr="00881394">
              <w:rPr>
                <w:webHidden/>
              </w:rPr>
              <w:fldChar w:fldCharType="separate"/>
            </w:r>
            <w:r w:rsidR="00BC4FE1" w:rsidRPr="00881394">
              <w:rPr>
                <w:webHidden/>
              </w:rPr>
              <w:t>20</w:t>
            </w:r>
            <w:r w:rsidR="00BC4FE1" w:rsidRPr="00881394">
              <w:rPr>
                <w:webHidden/>
              </w:rPr>
              <w:fldChar w:fldCharType="end"/>
            </w:r>
          </w:hyperlink>
        </w:p>
        <w:p w14:paraId="7E36219C" w14:textId="19D83D16" w:rsidR="00BC4FE1" w:rsidRPr="00881394" w:rsidRDefault="00111734">
          <w:pPr>
            <w:pStyle w:val="TOC2"/>
            <w:rPr>
              <w:rFonts w:asciiTheme="minorHAnsi" w:eastAsiaTheme="minorEastAsia" w:hAnsiTheme="minorHAnsi" w:cstheme="minorBidi"/>
              <w:b w:val="0"/>
              <w:bCs w:val="0"/>
              <w:sz w:val="22"/>
              <w:szCs w:val="22"/>
            </w:rPr>
          </w:pPr>
          <w:hyperlink w:anchor="_Toc95316157" w:history="1">
            <w:r w:rsidR="00BC4FE1" w:rsidRPr="00881394">
              <w:rPr>
                <w:rStyle w:val="Hyperlink"/>
              </w:rPr>
              <w:t>7.6.</w:t>
            </w:r>
            <w:r w:rsidR="00BC4FE1" w:rsidRPr="00881394">
              <w:rPr>
                <w:rFonts w:asciiTheme="minorHAnsi" w:eastAsiaTheme="minorEastAsia" w:hAnsiTheme="minorHAnsi" w:cstheme="minorBidi"/>
                <w:b w:val="0"/>
                <w:bCs w:val="0"/>
                <w:sz w:val="22"/>
                <w:szCs w:val="22"/>
              </w:rPr>
              <w:tab/>
            </w:r>
            <w:r w:rsidR="00BC4FE1" w:rsidRPr="00881394">
              <w:rPr>
                <w:rStyle w:val="Hyperlink"/>
              </w:rPr>
              <w:t>Contract Signature</w:t>
            </w:r>
            <w:r w:rsidR="00BC4FE1" w:rsidRPr="00881394">
              <w:rPr>
                <w:webHidden/>
              </w:rPr>
              <w:tab/>
            </w:r>
            <w:r w:rsidR="00BC4FE1" w:rsidRPr="00881394">
              <w:rPr>
                <w:webHidden/>
              </w:rPr>
              <w:fldChar w:fldCharType="begin"/>
            </w:r>
            <w:r w:rsidR="00BC4FE1" w:rsidRPr="00881394">
              <w:rPr>
                <w:webHidden/>
              </w:rPr>
              <w:instrText xml:space="preserve"> PAGEREF _Toc95316157 \h </w:instrText>
            </w:r>
            <w:r w:rsidR="00BC4FE1" w:rsidRPr="00881394">
              <w:rPr>
                <w:webHidden/>
              </w:rPr>
            </w:r>
            <w:r w:rsidR="00BC4FE1" w:rsidRPr="00881394">
              <w:rPr>
                <w:webHidden/>
              </w:rPr>
              <w:fldChar w:fldCharType="separate"/>
            </w:r>
            <w:r w:rsidR="00BC4FE1" w:rsidRPr="00881394">
              <w:rPr>
                <w:webHidden/>
              </w:rPr>
              <w:t>20</w:t>
            </w:r>
            <w:r w:rsidR="00BC4FE1" w:rsidRPr="00881394">
              <w:rPr>
                <w:webHidden/>
              </w:rPr>
              <w:fldChar w:fldCharType="end"/>
            </w:r>
          </w:hyperlink>
        </w:p>
        <w:p w14:paraId="7DB46849" w14:textId="73C1D9A7"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58" w:history="1">
            <w:r w:rsidR="00BC4FE1" w:rsidRPr="00881394">
              <w:rPr>
                <w:rStyle w:val="Hyperlink"/>
                <w:noProof/>
              </w:rPr>
              <w:t>8.</w:t>
            </w:r>
            <w:r w:rsidR="00BC4FE1" w:rsidRPr="00881394">
              <w:rPr>
                <w:rFonts w:asciiTheme="minorHAnsi" w:eastAsiaTheme="minorEastAsia" w:hAnsiTheme="minorHAnsi" w:cstheme="minorBidi"/>
                <w:b w:val="0"/>
                <w:bCs w:val="0"/>
                <w:caps w:val="0"/>
                <w:noProof/>
                <w:sz w:val="22"/>
                <w:szCs w:val="22"/>
              </w:rPr>
              <w:tab/>
            </w:r>
            <w:r w:rsidR="00BC4FE1" w:rsidRPr="00881394">
              <w:rPr>
                <w:rStyle w:val="Hyperlink"/>
                <w:noProof/>
              </w:rPr>
              <w:t xml:space="preserve">FURTHER COMPETITION FOR </w:t>
            </w:r>
            <w:r w:rsidR="005B6415" w:rsidRPr="00881394">
              <w:rPr>
                <w:rStyle w:val="Hyperlink"/>
                <w:noProof/>
              </w:rPr>
              <w:t>WORK PACKAGES</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_Toc95316158 \h </w:instrText>
            </w:r>
            <w:r w:rsidR="00BC4FE1" w:rsidRPr="00881394">
              <w:rPr>
                <w:noProof/>
                <w:webHidden/>
              </w:rPr>
            </w:r>
            <w:r w:rsidR="00BC4FE1" w:rsidRPr="00881394">
              <w:rPr>
                <w:noProof/>
                <w:webHidden/>
              </w:rPr>
              <w:fldChar w:fldCharType="separate"/>
            </w:r>
            <w:r w:rsidR="00BC4FE1" w:rsidRPr="00881394">
              <w:rPr>
                <w:noProof/>
                <w:webHidden/>
              </w:rPr>
              <w:t>20</w:t>
            </w:r>
            <w:r w:rsidR="00BC4FE1" w:rsidRPr="00881394">
              <w:rPr>
                <w:noProof/>
                <w:webHidden/>
              </w:rPr>
              <w:fldChar w:fldCharType="end"/>
            </w:r>
          </w:hyperlink>
        </w:p>
        <w:p w14:paraId="0D11BA39" w14:textId="3E55E614" w:rsidR="00BC4FE1" w:rsidRPr="00881394" w:rsidRDefault="00111734">
          <w:pPr>
            <w:pStyle w:val="TOC2"/>
            <w:rPr>
              <w:rFonts w:asciiTheme="minorHAnsi" w:eastAsiaTheme="minorEastAsia" w:hAnsiTheme="minorHAnsi" w:cstheme="minorBidi"/>
              <w:b w:val="0"/>
              <w:bCs w:val="0"/>
              <w:sz w:val="22"/>
              <w:szCs w:val="22"/>
            </w:rPr>
          </w:pPr>
          <w:hyperlink w:anchor="_Toc95316159" w:history="1">
            <w:r w:rsidR="00BC4FE1" w:rsidRPr="00881394">
              <w:rPr>
                <w:rStyle w:val="Hyperlink"/>
              </w:rPr>
              <w:t>8.2.</w:t>
            </w:r>
            <w:r w:rsidR="00BC4FE1" w:rsidRPr="00881394">
              <w:rPr>
                <w:rFonts w:asciiTheme="minorHAnsi" w:eastAsiaTheme="minorEastAsia" w:hAnsiTheme="minorHAnsi" w:cstheme="minorBidi"/>
                <w:b w:val="0"/>
                <w:bCs w:val="0"/>
                <w:sz w:val="22"/>
                <w:szCs w:val="22"/>
              </w:rPr>
              <w:tab/>
            </w:r>
            <w:r w:rsidR="00BC4FE1" w:rsidRPr="00881394">
              <w:rPr>
                <w:rStyle w:val="Hyperlink"/>
              </w:rPr>
              <w:t>Framework Provider Information</w:t>
            </w:r>
            <w:r w:rsidR="00BC4FE1" w:rsidRPr="00881394">
              <w:rPr>
                <w:webHidden/>
              </w:rPr>
              <w:tab/>
            </w:r>
            <w:r w:rsidR="00BC4FE1" w:rsidRPr="00881394">
              <w:rPr>
                <w:webHidden/>
              </w:rPr>
              <w:fldChar w:fldCharType="begin"/>
            </w:r>
            <w:r w:rsidR="00BC4FE1" w:rsidRPr="00881394">
              <w:rPr>
                <w:webHidden/>
              </w:rPr>
              <w:instrText xml:space="preserve"> PAGEREF _Toc95316159 \h </w:instrText>
            </w:r>
            <w:r w:rsidR="00BC4FE1" w:rsidRPr="00881394">
              <w:rPr>
                <w:webHidden/>
              </w:rPr>
            </w:r>
            <w:r w:rsidR="00BC4FE1" w:rsidRPr="00881394">
              <w:rPr>
                <w:webHidden/>
              </w:rPr>
              <w:fldChar w:fldCharType="separate"/>
            </w:r>
            <w:r w:rsidR="00BC4FE1" w:rsidRPr="00881394">
              <w:rPr>
                <w:webHidden/>
              </w:rPr>
              <w:t>20</w:t>
            </w:r>
            <w:r w:rsidR="00BC4FE1" w:rsidRPr="00881394">
              <w:rPr>
                <w:webHidden/>
              </w:rPr>
              <w:fldChar w:fldCharType="end"/>
            </w:r>
          </w:hyperlink>
        </w:p>
        <w:p w14:paraId="7C21E05D" w14:textId="7FA2C51A" w:rsidR="00BC4FE1" w:rsidRPr="00881394" w:rsidRDefault="00111734">
          <w:pPr>
            <w:pStyle w:val="TOC2"/>
            <w:rPr>
              <w:rFonts w:asciiTheme="minorHAnsi" w:eastAsiaTheme="minorEastAsia" w:hAnsiTheme="minorHAnsi" w:cstheme="minorBidi"/>
              <w:b w:val="0"/>
              <w:bCs w:val="0"/>
              <w:sz w:val="22"/>
              <w:szCs w:val="22"/>
            </w:rPr>
          </w:pPr>
          <w:hyperlink w:anchor="_Toc95316160" w:history="1">
            <w:r w:rsidR="00BC4FE1" w:rsidRPr="00881394">
              <w:rPr>
                <w:rStyle w:val="Hyperlink"/>
              </w:rPr>
              <w:t>8.3.</w:t>
            </w:r>
            <w:r w:rsidR="00BC4FE1" w:rsidRPr="00881394">
              <w:rPr>
                <w:rFonts w:asciiTheme="minorHAnsi" w:eastAsiaTheme="minorEastAsia" w:hAnsiTheme="minorHAnsi" w:cstheme="minorBidi"/>
                <w:b w:val="0"/>
                <w:bCs w:val="0"/>
                <w:sz w:val="22"/>
                <w:szCs w:val="22"/>
              </w:rPr>
              <w:tab/>
            </w:r>
            <w:r w:rsidR="00BC4FE1" w:rsidRPr="00881394">
              <w:rPr>
                <w:rStyle w:val="Hyperlink"/>
              </w:rPr>
              <w:t>Further Competition Process</w:t>
            </w:r>
            <w:r w:rsidR="00BC4FE1" w:rsidRPr="00881394">
              <w:rPr>
                <w:webHidden/>
              </w:rPr>
              <w:tab/>
            </w:r>
            <w:r w:rsidR="00BC4FE1" w:rsidRPr="00881394">
              <w:rPr>
                <w:webHidden/>
              </w:rPr>
              <w:fldChar w:fldCharType="begin"/>
            </w:r>
            <w:r w:rsidR="00BC4FE1" w:rsidRPr="00881394">
              <w:rPr>
                <w:webHidden/>
              </w:rPr>
              <w:instrText xml:space="preserve"> PAGEREF _Toc95316160 \h </w:instrText>
            </w:r>
            <w:r w:rsidR="00BC4FE1" w:rsidRPr="00881394">
              <w:rPr>
                <w:webHidden/>
              </w:rPr>
            </w:r>
            <w:r w:rsidR="00BC4FE1" w:rsidRPr="00881394">
              <w:rPr>
                <w:webHidden/>
              </w:rPr>
              <w:fldChar w:fldCharType="separate"/>
            </w:r>
            <w:r w:rsidR="00BC4FE1" w:rsidRPr="00881394">
              <w:rPr>
                <w:webHidden/>
              </w:rPr>
              <w:t>21</w:t>
            </w:r>
            <w:r w:rsidR="00BC4FE1" w:rsidRPr="00881394">
              <w:rPr>
                <w:webHidden/>
              </w:rPr>
              <w:fldChar w:fldCharType="end"/>
            </w:r>
          </w:hyperlink>
        </w:p>
        <w:p w14:paraId="3AA950D0" w14:textId="64D35A9D" w:rsidR="00BC4FE1" w:rsidRPr="00881394" w:rsidRDefault="00111734">
          <w:pPr>
            <w:pStyle w:val="TOC2"/>
            <w:rPr>
              <w:rFonts w:asciiTheme="minorHAnsi" w:eastAsiaTheme="minorEastAsia" w:hAnsiTheme="minorHAnsi" w:cstheme="minorBidi"/>
              <w:b w:val="0"/>
              <w:bCs w:val="0"/>
              <w:sz w:val="22"/>
              <w:szCs w:val="22"/>
            </w:rPr>
          </w:pPr>
          <w:hyperlink w:anchor="_Toc95316161" w:history="1">
            <w:r w:rsidR="00BC4FE1" w:rsidRPr="00881394">
              <w:rPr>
                <w:rStyle w:val="Hyperlink"/>
              </w:rPr>
              <w:t>8.4.</w:t>
            </w:r>
            <w:r w:rsidR="00BC4FE1" w:rsidRPr="00881394">
              <w:rPr>
                <w:rFonts w:asciiTheme="minorHAnsi" w:eastAsiaTheme="minorEastAsia" w:hAnsiTheme="minorHAnsi" w:cstheme="minorBidi"/>
                <w:b w:val="0"/>
                <w:bCs w:val="0"/>
                <w:sz w:val="22"/>
                <w:szCs w:val="22"/>
              </w:rPr>
              <w:tab/>
            </w:r>
            <w:r w:rsidR="00BC4FE1" w:rsidRPr="00881394">
              <w:rPr>
                <w:rStyle w:val="Hyperlink"/>
              </w:rPr>
              <w:t>Further Competition Award Criteria</w:t>
            </w:r>
            <w:r w:rsidR="00BC4FE1" w:rsidRPr="00881394">
              <w:rPr>
                <w:webHidden/>
              </w:rPr>
              <w:tab/>
            </w:r>
            <w:r w:rsidR="00BC4FE1" w:rsidRPr="00881394">
              <w:rPr>
                <w:webHidden/>
              </w:rPr>
              <w:fldChar w:fldCharType="begin"/>
            </w:r>
            <w:r w:rsidR="00BC4FE1" w:rsidRPr="00881394">
              <w:rPr>
                <w:webHidden/>
              </w:rPr>
              <w:instrText xml:space="preserve"> PAGEREF _Toc95316161 \h </w:instrText>
            </w:r>
            <w:r w:rsidR="00BC4FE1" w:rsidRPr="00881394">
              <w:rPr>
                <w:webHidden/>
              </w:rPr>
            </w:r>
            <w:r w:rsidR="00BC4FE1" w:rsidRPr="00881394">
              <w:rPr>
                <w:webHidden/>
              </w:rPr>
              <w:fldChar w:fldCharType="separate"/>
            </w:r>
            <w:r w:rsidR="00BC4FE1" w:rsidRPr="00881394">
              <w:rPr>
                <w:webHidden/>
              </w:rPr>
              <w:t>21</w:t>
            </w:r>
            <w:r w:rsidR="00BC4FE1" w:rsidRPr="00881394">
              <w:rPr>
                <w:webHidden/>
              </w:rPr>
              <w:fldChar w:fldCharType="end"/>
            </w:r>
          </w:hyperlink>
        </w:p>
        <w:p w14:paraId="0C8E0D50" w14:textId="6E002A50" w:rsidR="00BC4FE1" w:rsidRPr="00881394" w:rsidRDefault="00111734">
          <w:pPr>
            <w:pStyle w:val="TOC2"/>
            <w:rPr>
              <w:rFonts w:asciiTheme="minorHAnsi" w:eastAsiaTheme="minorEastAsia" w:hAnsiTheme="minorHAnsi" w:cstheme="minorBidi"/>
              <w:b w:val="0"/>
              <w:bCs w:val="0"/>
              <w:sz w:val="22"/>
              <w:szCs w:val="22"/>
            </w:rPr>
          </w:pPr>
          <w:hyperlink w:anchor="_Toc95316162" w:history="1">
            <w:r w:rsidR="00BC4FE1" w:rsidRPr="00881394">
              <w:rPr>
                <w:rStyle w:val="Hyperlink"/>
              </w:rPr>
              <w:t>8.5.</w:t>
            </w:r>
            <w:r w:rsidR="00BC4FE1" w:rsidRPr="00881394">
              <w:rPr>
                <w:rFonts w:asciiTheme="minorHAnsi" w:eastAsiaTheme="minorEastAsia" w:hAnsiTheme="minorHAnsi" w:cstheme="minorBidi"/>
                <w:b w:val="0"/>
                <w:bCs w:val="0"/>
                <w:sz w:val="22"/>
                <w:szCs w:val="22"/>
              </w:rPr>
              <w:tab/>
            </w:r>
            <w:r w:rsidR="00BC4FE1" w:rsidRPr="00881394">
              <w:rPr>
                <w:rStyle w:val="Hyperlink"/>
              </w:rPr>
              <w:t>Scoring Quality</w:t>
            </w:r>
            <w:r w:rsidR="00BC4FE1" w:rsidRPr="00881394">
              <w:rPr>
                <w:webHidden/>
              </w:rPr>
              <w:tab/>
            </w:r>
            <w:r w:rsidR="00BC4FE1" w:rsidRPr="00881394">
              <w:rPr>
                <w:webHidden/>
              </w:rPr>
              <w:fldChar w:fldCharType="begin"/>
            </w:r>
            <w:r w:rsidR="00BC4FE1" w:rsidRPr="00881394">
              <w:rPr>
                <w:webHidden/>
              </w:rPr>
              <w:instrText xml:space="preserve"> PAGEREF _Toc95316162 \h </w:instrText>
            </w:r>
            <w:r w:rsidR="00BC4FE1" w:rsidRPr="00881394">
              <w:rPr>
                <w:webHidden/>
              </w:rPr>
            </w:r>
            <w:r w:rsidR="00BC4FE1" w:rsidRPr="00881394">
              <w:rPr>
                <w:webHidden/>
              </w:rPr>
              <w:fldChar w:fldCharType="separate"/>
            </w:r>
            <w:r w:rsidR="00BC4FE1" w:rsidRPr="00881394">
              <w:rPr>
                <w:webHidden/>
              </w:rPr>
              <w:t>21</w:t>
            </w:r>
            <w:r w:rsidR="00BC4FE1" w:rsidRPr="00881394">
              <w:rPr>
                <w:webHidden/>
              </w:rPr>
              <w:fldChar w:fldCharType="end"/>
            </w:r>
          </w:hyperlink>
        </w:p>
        <w:p w14:paraId="40A1700F" w14:textId="54973EF3" w:rsidR="00BC4FE1" w:rsidRPr="00881394" w:rsidRDefault="00111734">
          <w:pPr>
            <w:pStyle w:val="TOC2"/>
            <w:rPr>
              <w:rFonts w:asciiTheme="minorHAnsi" w:eastAsiaTheme="minorEastAsia" w:hAnsiTheme="minorHAnsi" w:cstheme="minorBidi"/>
              <w:b w:val="0"/>
              <w:bCs w:val="0"/>
              <w:sz w:val="22"/>
              <w:szCs w:val="22"/>
            </w:rPr>
          </w:pPr>
          <w:hyperlink w:anchor="_Toc95316163" w:history="1">
            <w:r w:rsidR="00BC4FE1" w:rsidRPr="00881394">
              <w:rPr>
                <w:rStyle w:val="Hyperlink"/>
              </w:rPr>
              <w:t>8.6.</w:t>
            </w:r>
            <w:r w:rsidR="00BC4FE1" w:rsidRPr="00881394">
              <w:rPr>
                <w:rFonts w:asciiTheme="minorHAnsi" w:eastAsiaTheme="minorEastAsia" w:hAnsiTheme="minorHAnsi" w:cstheme="minorBidi"/>
                <w:b w:val="0"/>
                <w:bCs w:val="0"/>
                <w:sz w:val="22"/>
                <w:szCs w:val="22"/>
              </w:rPr>
              <w:tab/>
            </w:r>
            <w:r w:rsidR="00BC4FE1" w:rsidRPr="00881394">
              <w:rPr>
                <w:rStyle w:val="Hyperlink"/>
              </w:rPr>
              <w:t>Scoring Price</w:t>
            </w:r>
            <w:r w:rsidR="00BC4FE1" w:rsidRPr="00881394">
              <w:rPr>
                <w:webHidden/>
              </w:rPr>
              <w:tab/>
            </w:r>
            <w:r w:rsidR="00BC4FE1" w:rsidRPr="00881394">
              <w:rPr>
                <w:webHidden/>
              </w:rPr>
              <w:fldChar w:fldCharType="begin"/>
            </w:r>
            <w:r w:rsidR="00BC4FE1" w:rsidRPr="00881394">
              <w:rPr>
                <w:webHidden/>
              </w:rPr>
              <w:instrText xml:space="preserve"> PAGEREF _Toc95316163 \h </w:instrText>
            </w:r>
            <w:r w:rsidR="00BC4FE1" w:rsidRPr="00881394">
              <w:rPr>
                <w:webHidden/>
              </w:rPr>
            </w:r>
            <w:r w:rsidR="00BC4FE1" w:rsidRPr="00881394">
              <w:rPr>
                <w:webHidden/>
              </w:rPr>
              <w:fldChar w:fldCharType="separate"/>
            </w:r>
            <w:r w:rsidR="00BC4FE1" w:rsidRPr="00881394">
              <w:rPr>
                <w:webHidden/>
              </w:rPr>
              <w:t>21</w:t>
            </w:r>
            <w:r w:rsidR="00BC4FE1" w:rsidRPr="00881394">
              <w:rPr>
                <w:webHidden/>
              </w:rPr>
              <w:fldChar w:fldCharType="end"/>
            </w:r>
          </w:hyperlink>
        </w:p>
        <w:p w14:paraId="0C54B98F" w14:textId="08354C3F" w:rsidR="00BC4FE1" w:rsidRPr="00881394" w:rsidRDefault="00111734">
          <w:pPr>
            <w:pStyle w:val="TOC2"/>
            <w:rPr>
              <w:rFonts w:asciiTheme="minorHAnsi" w:eastAsiaTheme="minorEastAsia" w:hAnsiTheme="minorHAnsi" w:cstheme="minorBidi"/>
              <w:b w:val="0"/>
              <w:bCs w:val="0"/>
              <w:sz w:val="22"/>
              <w:szCs w:val="22"/>
            </w:rPr>
          </w:pPr>
          <w:hyperlink w:anchor="_Toc95316164" w:history="1">
            <w:r w:rsidR="00BC4FE1" w:rsidRPr="00881394">
              <w:rPr>
                <w:rStyle w:val="Hyperlink"/>
              </w:rPr>
              <w:t>8.7.</w:t>
            </w:r>
            <w:r w:rsidR="00BC4FE1" w:rsidRPr="00881394">
              <w:rPr>
                <w:rFonts w:asciiTheme="minorHAnsi" w:eastAsiaTheme="minorEastAsia" w:hAnsiTheme="minorHAnsi" w:cstheme="minorBidi"/>
                <w:b w:val="0"/>
                <w:bCs w:val="0"/>
                <w:sz w:val="22"/>
                <w:szCs w:val="22"/>
              </w:rPr>
              <w:tab/>
            </w:r>
            <w:r w:rsidR="00BC4FE1" w:rsidRPr="00881394">
              <w:rPr>
                <w:rStyle w:val="Hyperlink"/>
              </w:rPr>
              <w:t>Selection of a Provider</w:t>
            </w:r>
            <w:r w:rsidR="00BC4FE1" w:rsidRPr="00881394">
              <w:rPr>
                <w:webHidden/>
              </w:rPr>
              <w:tab/>
            </w:r>
            <w:r w:rsidR="00BC4FE1" w:rsidRPr="00881394">
              <w:rPr>
                <w:webHidden/>
              </w:rPr>
              <w:fldChar w:fldCharType="begin"/>
            </w:r>
            <w:r w:rsidR="00BC4FE1" w:rsidRPr="00881394">
              <w:rPr>
                <w:webHidden/>
              </w:rPr>
              <w:instrText xml:space="preserve"> PAGEREF _Toc95316164 \h </w:instrText>
            </w:r>
            <w:r w:rsidR="00BC4FE1" w:rsidRPr="00881394">
              <w:rPr>
                <w:webHidden/>
              </w:rPr>
            </w:r>
            <w:r w:rsidR="00BC4FE1" w:rsidRPr="00881394">
              <w:rPr>
                <w:webHidden/>
              </w:rPr>
              <w:fldChar w:fldCharType="separate"/>
            </w:r>
            <w:r w:rsidR="00BC4FE1" w:rsidRPr="00881394">
              <w:rPr>
                <w:webHidden/>
              </w:rPr>
              <w:t>22</w:t>
            </w:r>
            <w:r w:rsidR="00BC4FE1" w:rsidRPr="00881394">
              <w:rPr>
                <w:webHidden/>
              </w:rPr>
              <w:fldChar w:fldCharType="end"/>
            </w:r>
          </w:hyperlink>
        </w:p>
        <w:p w14:paraId="295F48B7" w14:textId="2BD3D0C0" w:rsidR="00BC4FE1" w:rsidRPr="00881394" w:rsidRDefault="00111734">
          <w:pPr>
            <w:pStyle w:val="TOC2"/>
            <w:rPr>
              <w:rFonts w:asciiTheme="minorHAnsi" w:eastAsiaTheme="minorEastAsia" w:hAnsiTheme="minorHAnsi" w:cstheme="minorBidi"/>
              <w:b w:val="0"/>
              <w:bCs w:val="0"/>
              <w:sz w:val="22"/>
              <w:szCs w:val="22"/>
            </w:rPr>
          </w:pPr>
          <w:hyperlink w:anchor="_Toc95316165" w:history="1">
            <w:r w:rsidR="00BC4FE1" w:rsidRPr="00881394">
              <w:rPr>
                <w:rStyle w:val="Hyperlink"/>
              </w:rPr>
              <w:t>8.8.</w:t>
            </w:r>
            <w:r w:rsidR="00BC4FE1" w:rsidRPr="00881394">
              <w:rPr>
                <w:rFonts w:asciiTheme="minorHAnsi" w:eastAsiaTheme="minorEastAsia" w:hAnsiTheme="minorHAnsi" w:cstheme="minorBidi"/>
                <w:b w:val="0"/>
                <w:bCs w:val="0"/>
                <w:sz w:val="22"/>
                <w:szCs w:val="22"/>
              </w:rPr>
              <w:tab/>
            </w:r>
            <w:r w:rsidR="00BC4FE1" w:rsidRPr="00881394">
              <w:rPr>
                <w:rStyle w:val="Hyperlink"/>
              </w:rPr>
              <w:t>Notification of</w:t>
            </w:r>
            <w:r w:rsidR="00D46EAE" w:rsidRPr="00881394">
              <w:rPr>
                <w:rStyle w:val="Hyperlink"/>
              </w:rPr>
              <w:t xml:space="preserve"> Further Competition</w:t>
            </w:r>
            <w:r w:rsidR="00BC4FE1" w:rsidRPr="00881394">
              <w:rPr>
                <w:rStyle w:val="Hyperlink"/>
              </w:rPr>
              <w:t xml:space="preserve"> Outcome</w:t>
            </w:r>
            <w:r w:rsidR="00BC4FE1" w:rsidRPr="00881394">
              <w:rPr>
                <w:webHidden/>
              </w:rPr>
              <w:tab/>
            </w:r>
            <w:r w:rsidR="00BC4FE1" w:rsidRPr="00881394">
              <w:rPr>
                <w:webHidden/>
              </w:rPr>
              <w:fldChar w:fldCharType="begin"/>
            </w:r>
            <w:r w:rsidR="00BC4FE1" w:rsidRPr="00881394">
              <w:rPr>
                <w:webHidden/>
              </w:rPr>
              <w:instrText xml:space="preserve"> PAGEREF _Toc95316165 \h </w:instrText>
            </w:r>
            <w:r w:rsidR="00BC4FE1" w:rsidRPr="00881394">
              <w:rPr>
                <w:webHidden/>
              </w:rPr>
            </w:r>
            <w:r w:rsidR="00BC4FE1" w:rsidRPr="00881394">
              <w:rPr>
                <w:webHidden/>
              </w:rPr>
              <w:fldChar w:fldCharType="separate"/>
            </w:r>
            <w:r w:rsidR="00BC4FE1" w:rsidRPr="00881394">
              <w:rPr>
                <w:webHidden/>
              </w:rPr>
              <w:t>22</w:t>
            </w:r>
            <w:r w:rsidR="00BC4FE1" w:rsidRPr="00881394">
              <w:rPr>
                <w:webHidden/>
              </w:rPr>
              <w:fldChar w:fldCharType="end"/>
            </w:r>
          </w:hyperlink>
        </w:p>
        <w:p w14:paraId="47755CF0" w14:textId="083A50CD"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66" w:history="1">
            <w:r w:rsidR="00BC4FE1" w:rsidRPr="00881394">
              <w:rPr>
                <w:rStyle w:val="Hyperlink"/>
                <w:noProof/>
              </w:rPr>
              <w:t>9.</w:t>
            </w:r>
            <w:r w:rsidR="00BC4FE1" w:rsidRPr="00881394">
              <w:rPr>
                <w:rFonts w:asciiTheme="minorHAnsi" w:eastAsiaTheme="minorEastAsia" w:hAnsiTheme="minorHAnsi" w:cstheme="minorBidi"/>
                <w:b w:val="0"/>
                <w:bCs w:val="0"/>
                <w:caps w:val="0"/>
                <w:noProof/>
                <w:sz w:val="22"/>
                <w:szCs w:val="22"/>
              </w:rPr>
              <w:tab/>
            </w:r>
            <w:r w:rsidR="00BC4FE1" w:rsidRPr="00881394">
              <w:rPr>
                <w:rStyle w:val="Hyperlink"/>
                <w:noProof/>
              </w:rPr>
              <w:t>SUBCONTRACTING AND CONSORTIA ARRANGEMENTS</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_Toc95316166 \h </w:instrText>
            </w:r>
            <w:r w:rsidR="00BC4FE1" w:rsidRPr="00881394">
              <w:rPr>
                <w:noProof/>
                <w:webHidden/>
              </w:rPr>
            </w:r>
            <w:r w:rsidR="00BC4FE1" w:rsidRPr="00881394">
              <w:rPr>
                <w:noProof/>
                <w:webHidden/>
              </w:rPr>
              <w:fldChar w:fldCharType="separate"/>
            </w:r>
            <w:r w:rsidR="00BC4FE1" w:rsidRPr="00881394">
              <w:rPr>
                <w:noProof/>
                <w:webHidden/>
              </w:rPr>
              <w:t>22</w:t>
            </w:r>
            <w:r w:rsidR="00BC4FE1" w:rsidRPr="00881394">
              <w:rPr>
                <w:noProof/>
                <w:webHidden/>
              </w:rPr>
              <w:fldChar w:fldCharType="end"/>
            </w:r>
          </w:hyperlink>
        </w:p>
        <w:p w14:paraId="7C7B2F76" w14:textId="3C6D50CE" w:rsidR="00BC4FE1" w:rsidRPr="00881394" w:rsidRDefault="00111734">
          <w:pPr>
            <w:pStyle w:val="TOC2"/>
            <w:rPr>
              <w:rFonts w:asciiTheme="minorHAnsi" w:eastAsiaTheme="minorEastAsia" w:hAnsiTheme="minorHAnsi" w:cstheme="minorBidi"/>
              <w:b w:val="0"/>
              <w:bCs w:val="0"/>
              <w:sz w:val="22"/>
              <w:szCs w:val="22"/>
            </w:rPr>
          </w:pPr>
          <w:hyperlink w:anchor="_Toc95316167" w:history="1">
            <w:r w:rsidR="00BC4FE1" w:rsidRPr="00881394">
              <w:rPr>
                <w:rStyle w:val="Hyperlink"/>
              </w:rPr>
              <w:t>9.1.</w:t>
            </w:r>
            <w:r w:rsidR="00BC4FE1" w:rsidRPr="00881394">
              <w:rPr>
                <w:rFonts w:asciiTheme="minorHAnsi" w:eastAsiaTheme="minorEastAsia" w:hAnsiTheme="minorHAnsi" w:cstheme="minorBidi"/>
                <w:b w:val="0"/>
                <w:bCs w:val="0"/>
                <w:sz w:val="22"/>
                <w:szCs w:val="22"/>
              </w:rPr>
              <w:tab/>
            </w:r>
            <w:r w:rsidR="00BC4FE1" w:rsidRPr="00881394">
              <w:rPr>
                <w:rStyle w:val="Hyperlink"/>
              </w:rPr>
              <w:t>Subcontracting arrangements</w:t>
            </w:r>
            <w:r w:rsidR="00BC4FE1" w:rsidRPr="00881394">
              <w:rPr>
                <w:webHidden/>
              </w:rPr>
              <w:tab/>
            </w:r>
            <w:r w:rsidR="00BC4FE1" w:rsidRPr="00881394">
              <w:rPr>
                <w:webHidden/>
              </w:rPr>
              <w:fldChar w:fldCharType="begin"/>
            </w:r>
            <w:r w:rsidR="00BC4FE1" w:rsidRPr="00881394">
              <w:rPr>
                <w:webHidden/>
              </w:rPr>
              <w:instrText xml:space="preserve"> PAGEREF _Toc95316167 \h </w:instrText>
            </w:r>
            <w:r w:rsidR="00BC4FE1" w:rsidRPr="00881394">
              <w:rPr>
                <w:webHidden/>
              </w:rPr>
            </w:r>
            <w:r w:rsidR="00BC4FE1" w:rsidRPr="00881394">
              <w:rPr>
                <w:webHidden/>
              </w:rPr>
              <w:fldChar w:fldCharType="separate"/>
            </w:r>
            <w:r w:rsidR="00BC4FE1" w:rsidRPr="00881394">
              <w:rPr>
                <w:webHidden/>
              </w:rPr>
              <w:t>22</w:t>
            </w:r>
            <w:r w:rsidR="00BC4FE1" w:rsidRPr="00881394">
              <w:rPr>
                <w:webHidden/>
              </w:rPr>
              <w:fldChar w:fldCharType="end"/>
            </w:r>
          </w:hyperlink>
        </w:p>
        <w:p w14:paraId="1CD8BEA0" w14:textId="59EE4947" w:rsidR="00BC4FE1" w:rsidRPr="00881394" w:rsidRDefault="00111734">
          <w:pPr>
            <w:pStyle w:val="TOC2"/>
            <w:rPr>
              <w:rFonts w:asciiTheme="minorHAnsi" w:eastAsiaTheme="minorEastAsia" w:hAnsiTheme="minorHAnsi" w:cstheme="minorBidi"/>
              <w:b w:val="0"/>
              <w:bCs w:val="0"/>
              <w:sz w:val="22"/>
              <w:szCs w:val="22"/>
            </w:rPr>
          </w:pPr>
          <w:hyperlink w:anchor="_Toc95316168" w:history="1">
            <w:r w:rsidR="00BC4FE1" w:rsidRPr="00881394">
              <w:rPr>
                <w:rStyle w:val="Hyperlink"/>
              </w:rPr>
              <w:t>9.2.</w:t>
            </w:r>
            <w:r w:rsidR="00BC4FE1" w:rsidRPr="00881394">
              <w:rPr>
                <w:rFonts w:asciiTheme="minorHAnsi" w:eastAsiaTheme="minorEastAsia" w:hAnsiTheme="minorHAnsi" w:cstheme="minorBidi"/>
                <w:b w:val="0"/>
                <w:bCs w:val="0"/>
                <w:sz w:val="22"/>
                <w:szCs w:val="22"/>
              </w:rPr>
              <w:tab/>
            </w:r>
            <w:r w:rsidR="00BC4FE1" w:rsidRPr="00881394">
              <w:rPr>
                <w:rStyle w:val="Hyperlink"/>
              </w:rPr>
              <w:t>Consortia arrangements</w:t>
            </w:r>
            <w:r w:rsidR="00BC4FE1" w:rsidRPr="00881394">
              <w:rPr>
                <w:webHidden/>
              </w:rPr>
              <w:tab/>
            </w:r>
            <w:r w:rsidR="00BC4FE1" w:rsidRPr="00881394">
              <w:rPr>
                <w:webHidden/>
              </w:rPr>
              <w:fldChar w:fldCharType="begin"/>
            </w:r>
            <w:r w:rsidR="00BC4FE1" w:rsidRPr="00881394">
              <w:rPr>
                <w:webHidden/>
              </w:rPr>
              <w:instrText xml:space="preserve"> PAGEREF _Toc95316168 \h </w:instrText>
            </w:r>
            <w:r w:rsidR="00BC4FE1" w:rsidRPr="00881394">
              <w:rPr>
                <w:webHidden/>
              </w:rPr>
            </w:r>
            <w:r w:rsidR="00BC4FE1" w:rsidRPr="00881394">
              <w:rPr>
                <w:webHidden/>
              </w:rPr>
              <w:fldChar w:fldCharType="separate"/>
            </w:r>
            <w:r w:rsidR="00BC4FE1" w:rsidRPr="00881394">
              <w:rPr>
                <w:webHidden/>
              </w:rPr>
              <w:t>22</w:t>
            </w:r>
            <w:r w:rsidR="00BC4FE1" w:rsidRPr="00881394">
              <w:rPr>
                <w:webHidden/>
              </w:rPr>
              <w:fldChar w:fldCharType="end"/>
            </w:r>
          </w:hyperlink>
        </w:p>
        <w:p w14:paraId="4215C43C" w14:textId="7F70736F"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69" w:history="1">
            <w:r w:rsidR="00BC4FE1" w:rsidRPr="00881394">
              <w:rPr>
                <w:rStyle w:val="Hyperlink"/>
                <w:noProof/>
              </w:rPr>
              <w:t>10.</w:t>
            </w:r>
            <w:r w:rsidR="00BC4FE1" w:rsidRPr="00881394">
              <w:rPr>
                <w:rFonts w:asciiTheme="minorHAnsi" w:eastAsiaTheme="minorEastAsia" w:hAnsiTheme="minorHAnsi" w:cstheme="minorBidi"/>
                <w:b w:val="0"/>
                <w:bCs w:val="0"/>
                <w:caps w:val="0"/>
                <w:noProof/>
                <w:sz w:val="22"/>
                <w:szCs w:val="22"/>
              </w:rPr>
              <w:tab/>
            </w:r>
            <w:r w:rsidR="00BC4FE1" w:rsidRPr="00881394">
              <w:rPr>
                <w:rStyle w:val="Hyperlink"/>
                <w:noProof/>
              </w:rPr>
              <w:t>ADDITIONAL INFORMATION</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_Toc95316169 \h </w:instrText>
            </w:r>
            <w:r w:rsidR="00BC4FE1" w:rsidRPr="00881394">
              <w:rPr>
                <w:noProof/>
                <w:webHidden/>
              </w:rPr>
            </w:r>
            <w:r w:rsidR="00BC4FE1" w:rsidRPr="00881394">
              <w:rPr>
                <w:noProof/>
                <w:webHidden/>
              </w:rPr>
              <w:fldChar w:fldCharType="separate"/>
            </w:r>
            <w:r w:rsidR="00BC4FE1" w:rsidRPr="00881394">
              <w:rPr>
                <w:noProof/>
                <w:webHidden/>
              </w:rPr>
              <w:t>23</w:t>
            </w:r>
            <w:r w:rsidR="00BC4FE1" w:rsidRPr="00881394">
              <w:rPr>
                <w:noProof/>
                <w:webHidden/>
              </w:rPr>
              <w:fldChar w:fldCharType="end"/>
            </w:r>
          </w:hyperlink>
        </w:p>
        <w:p w14:paraId="58160FE8" w14:textId="0C2EC948" w:rsidR="00BC4FE1" w:rsidRPr="00881394" w:rsidRDefault="00111734">
          <w:pPr>
            <w:pStyle w:val="TOC2"/>
            <w:rPr>
              <w:rFonts w:asciiTheme="minorHAnsi" w:eastAsiaTheme="minorEastAsia" w:hAnsiTheme="minorHAnsi" w:cstheme="minorBidi"/>
              <w:b w:val="0"/>
              <w:bCs w:val="0"/>
              <w:sz w:val="22"/>
              <w:szCs w:val="22"/>
            </w:rPr>
          </w:pPr>
          <w:hyperlink w:anchor="_Toc95316170" w:history="1">
            <w:r w:rsidR="00BC4FE1" w:rsidRPr="00881394">
              <w:rPr>
                <w:rStyle w:val="Hyperlink"/>
              </w:rPr>
              <w:t>10.1.</w:t>
            </w:r>
            <w:r w:rsidR="00BC4FE1" w:rsidRPr="00881394">
              <w:rPr>
                <w:rFonts w:asciiTheme="minorHAnsi" w:eastAsiaTheme="minorEastAsia" w:hAnsiTheme="minorHAnsi" w:cstheme="minorBidi"/>
                <w:b w:val="0"/>
                <w:bCs w:val="0"/>
                <w:sz w:val="22"/>
                <w:szCs w:val="22"/>
              </w:rPr>
              <w:tab/>
            </w:r>
            <w:r w:rsidR="00BC4FE1" w:rsidRPr="00881394">
              <w:rPr>
                <w:rStyle w:val="Hyperlink"/>
              </w:rPr>
              <w:t>Freedom of Information</w:t>
            </w:r>
            <w:r w:rsidR="00BC4FE1" w:rsidRPr="00881394">
              <w:rPr>
                <w:webHidden/>
              </w:rPr>
              <w:tab/>
            </w:r>
            <w:r w:rsidR="00BC4FE1" w:rsidRPr="00881394">
              <w:rPr>
                <w:webHidden/>
              </w:rPr>
              <w:fldChar w:fldCharType="begin"/>
            </w:r>
            <w:r w:rsidR="00BC4FE1" w:rsidRPr="00881394">
              <w:rPr>
                <w:webHidden/>
              </w:rPr>
              <w:instrText xml:space="preserve"> PAGEREF _Toc95316170 \h </w:instrText>
            </w:r>
            <w:r w:rsidR="00BC4FE1" w:rsidRPr="00881394">
              <w:rPr>
                <w:webHidden/>
              </w:rPr>
            </w:r>
            <w:r w:rsidR="00BC4FE1" w:rsidRPr="00881394">
              <w:rPr>
                <w:webHidden/>
              </w:rPr>
              <w:fldChar w:fldCharType="separate"/>
            </w:r>
            <w:r w:rsidR="00BC4FE1" w:rsidRPr="00881394">
              <w:rPr>
                <w:webHidden/>
              </w:rPr>
              <w:t>23</w:t>
            </w:r>
            <w:r w:rsidR="00BC4FE1" w:rsidRPr="00881394">
              <w:rPr>
                <w:webHidden/>
              </w:rPr>
              <w:fldChar w:fldCharType="end"/>
            </w:r>
          </w:hyperlink>
        </w:p>
        <w:p w14:paraId="616D1683" w14:textId="5800573E" w:rsidR="00BC4FE1" w:rsidRPr="00881394" w:rsidRDefault="00111734">
          <w:pPr>
            <w:pStyle w:val="TOC2"/>
            <w:rPr>
              <w:rFonts w:asciiTheme="minorHAnsi" w:eastAsiaTheme="minorEastAsia" w:hAnsiTheme="minorHAnsi" w:cstheme="minorBidi"/>
              <w:b w:val="0"/>
              <w:bCs w:val="0"/>
              <w:sz w:val="22"/>
              <w:szCs w:val="22"/>
            </w:rPr>
          </w:pPr>
          <w:hyperlink w:anchor="_Toc95316171" w:history="1">
            <w:r w:rsidR="00BC4FE1" w:rsidRPr="00881394">
              <w:rPr>
                <w:rStyle w:val="Hyperlink"/>
              </w:rPr>
              <w:t>10.2.</w:t>
            </w:r>
            <w:r w:rsidR="00BC4FE1" w:rsidRPr="00881394">
              <w:rPr>
                <w:rFonts w:asciiTheme="minorHAnsi" w:eastAsiaTheme="minorEastAsia" w:hAnsiTheme="minorHAnsi" w:cstheme="minorBidi"/>
                <w:b w:val="0"/>
                <w:bCs w:val="0"/>
                <w:sz w:val="22"/>
                <w:szCs w:val="22"/>
              </w:rPr>
              <w:tab/>
            </w:r>
            <w:r w:rsidR="00BC4FE1" w:rsidRPr="00881394">
              <w:rPr>
                <w:rStyle w:val="Hyperlink"/>
              </w:rPr>
              <w:t>Confidentiality</w:t>
            </w:r>
            <w:r w:rsidR="00BC4FE1" w:rsidRPr="00881394">
              <w:rPr>
                <w:webHidden/>
              </w:rPr>
              <w:tab/>
            </w:r>
            <w:r w:rsidR="00BC4FE1" w:rsidRPr="00881394">
              <w:rPr>
                <w:webHidden/>
              </w:rPr>
              <w:fldChar w:fldCharType="begin"/>
            </w:r>
            <w:r w:rsidR="00BC4FE1" w:rsidRPr="00881394">
              <w:rPr>
                <w:webHidden/>
              </w:rPr>
              <w:instrText xml:space="preserve"> PAGEREF _Toc95316171 \h </w:instrText>
            </w:r>
            <w:r w:rsidR="00BC4FE1" w:rsidRPr="00881394">
              <w:rPr>
                <w:webHidden/>
              </w:rPr>
            </w:r>
            <w:r w:rsidR="00BC4FE1" w:rsidRPr="00881394">
              <w:rPr>
                <w:webHidden/>
              </w:rPr>
              <w:fldChar w:fldCharType="separate"/>
            </w:r>
            <w:r w:rsidR="00BC4FE1" w:rsidRPr="00881394">
              <w:rPr>
                <w:webHidden/>
              </w:rPr>
              <w:t>23</w:t>
            </w:r>
            <w:r w:rsidR="00BC4FE1" w:rsidRPr="00881394">
              <w:rPr>
                <w:webHidden/>
              </w:rPr>
              <w:fldChar w:fldCharType="end"/>
            </w:r>
          </w:hyperlink>
        </w:p>
        <w:p w14:paraId="31059AA0" w14:textId="464E6599" w:rsidR="00BC4FE1" w:rsidRPr="00881394" w:rsidRDefault="00111734">
          <w:pPr>
            <w:pStyle w:val="TOC2"/>
            <w:rPr>
              <w:rFonts w:asciiTheme="minorHAnsi" w:eastAsiaTheme="minorEastAsia" w:hAnsiTheme="minorHAnsi" w:cstheme="minorBidi"/>
              <w:b w:val="0"/>
              <w:bCs w:val="0"/>
              <w:sz w:val="22"/>
              <w:szCs w:val="22"/>
            </w:rPr>
          </w:pPr>
          <w:hyperlink w:anchor="_Toc95316172" w:history="1">
            <w:r w:rsidR="00BC4FE1" w:rsidRPr="00881394">
              <w:rPr>
                <w:rStyle w:val="Hyperlink"/>
              </w:rPr>
              <w:t>10.3.</w:t>
            </w:r>
            <w:r w:rsidR="00BC4FE1" w:rsidRPr="00881394">
              <w:rPr>
                <w:rFonts w:asciiTheme="minorHAnsi" w:eastAsiaTheme="minorEastAsia" w:hAnsiTheme="minorHAnsi" w:cstheme="minorBidi"/>
                <w:b w:val="0"/>
                <w:bCs w:val="0"/>
                <w:sz w:val="22"/>
                <w:szCs w:val="22"/>
              </w:rPr>
              <w:tab/>
            </w:r>
            <w:r w:rsidR="00BC4FE1" w:rsidRPr="00881394">
              <w:rPr>
                <w:rStyle w:val="Hyperlink"/>
              </w:rPr>
              <w:t>Material Changes</w:t>
            </w:r>
            <w:r w:rsidR="00BC4FE1" w:rsidRPr="00881394">
              <w:rPr>
                <w:webHidden/>
              </w:rPr>
              <w:tab/>
            </w:r>
            <w:r w:rsidR="00BC4FE1" w:rsidRPr="00881394">
              <w:rPr>
                <w:webHidden/>
              </w:rPr>
              <w:fldChar w:fldCharType="begin"/>
            </w:r>
            <w:r w:rsidR="00BC4FE1" w:rsidRPr="00881394">
              <w:rPr>
                <w:webHidden/>
              </w:rPr>
              <w:instrText xml:space="preserve"> PAGEREF _Toc95316172 \h </w:instrText>
            </w:r>
            <w:r w:rsidR="00BC4FE1" w:rsidRPr="00881394">
              <w:rPr>
                <w:webHidden/>
              </w:rPr>
            </w:r>
            <w:r w:rsidR="00BC4FE1" w:rsidRPr="00881394">
              <w:rPr>
                <w:webHidden/>
              </w:rPr>
              <w:fldChar w:fldCharType="separate"/>
            </w:r>
            <w:r w:rsidR="00BC4FE1" w:rsidRPr="00881394">
              <w:rPr>
                <w:webHidden/>
              </w:rPr>
              <w:t>23</w:t>
            </w:r>
            <w:r w:rsidR="00BC4FE1" w:rsidRPr="00881394">
              <w:rPr>
                <w:webHidden/>
              </w:rPr>
              <w:fldChar w:fldCharType="end"/>
            </w:r>
          </w:hyperlink>
        </w:p>
        <w:p w14:paraId="3F09A958" w14:textId="2DC2C55A" w:rsidR="00BC4FE1" w:rsidRPr="00881394" w:rsidRDefault="00111734">
          <w:pPr>
            <w:pStyle w:val="TOC2"/>
            <w:rPr>
              <w:rFonts w:asciiTheme="minorHAnsi" w:eastAsiaTheme="minorEastAsia" w:hAnsiTheme="minorHAnsi" w:cstheme="minorBidi"/>
              <w:b w:val="0"/>
              <w:bCs w:val="0"/>
              <w:sz w:val="22"/>
              <w:szCs w:val="22"/>
            </w:rPr>
          </w:pPr>
          <w:hyperlink w:anchor="_Toc95316173" w:history="1">
            <w:r w:rsidR="00BC4FE1" w:rsidRPr="00881394">
              <w:rPr>
                <w:rStyle w:val="Hyperlink"/>
              </w:rPr>
              <w:t>10.4.</w:t>
            </w:r>
            <w:r w:rsidR="00BC4FE1" w:rsidRPr="00881394">
              <w:rPr>
                <w:rFonts w:asciiTheme="minorHAnsi" w:eastAsiaTheme="minorEastAsia" w:hAnsiTheme="minorHAnsi" w:cstheme="minorBidi"/>
                <w:b w:val="0"/>
                <w:bCs w:val="0"/>
                <w:sz w:val="22"/>
                <w:szCs w:val="22"/>
              </w:rPr>
              <w:tab/>
            </w:r>
            <w:r w:rsidR="00BC4FE1" w:rsidRPr="00881394">
              <w:rPr>
                <w:rStyle w:val="Hyperlink"/>
              </w:rPr>
              <w:t>Armed Forces Covenant</w:t>
            </w:r>
            <w:r w:rsidR="00BC4FE1" w:rsidRPr="00881394">
              <w:rPr>
                <w:webHidden/>
              </w:rPr>
              <w:tab/>
            </w:r>
            <w:r w:rsidR="00BC4FE1" w:rsidRPr="00881394">
              <w:rPr>
                <w:webHidden/>
              </w:rPr>
              <w:fldChar w:fldCharType="begin"/>
            </w:r>
            <w:r w:rsidR="00BC4FE1" w:rsidRPr="00881394">
              <w:rPr>
                <w:webHidden/>
              </w:rPr>
              <w:instrText xml:space="preserve"> PAGEREF _Toc95316173 \h </w:instrText>
            </w:r>
            <w:r w:rsidR="00BC4FE1" w:rsidRPr="00881394">
              <w:rPr>
                <w:webHidden/>
              </w:rPr>
            </w:r>
            <w:r w:rsidR="00BC4FE1" w:rsidRPr="00881394">
              <w:rPr>
                <w:webHidden/>
              </w:rPr>
              <w:fldChar w:fldCharType="separate"/>
            </w:r>
            <w:r w:rsidR="00BC4FE1" w:rsidRPr="00881394">
              <w:rPr>
                <w:webHidden/>
              </w:rPr>
              <w:t>24</w:t>
            </w:r>
            <w:r w:rsidR="00BC4FE1" w:rsidRPr="00881394">
              <w:rPr>
                <w:webHidden/>
              </w:rPr>
              <w:fldChar w:fldCharType="end"/>
            </w:r>
          </w:hyperlink>
        </w:p>
        <w:p w14:paraId="70B257CD" w14:textId="5EF95B60"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74" w:history="1">
            <w:r w:rsidR="00BC4FE1" w:rsidRPr="00881394">
              <w:rPr>
                <w:rStyle w:val="Hyperlink"/>
                <w:noProof/>
              </w:rPr>
              <w:t>Appendix 1 - Specification</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_Toc95316174 \h </w:instrText>
            </w:r>
            <w:r w:rsidR="00BC4FE1" w:rsidRPr="00881394">
              <w:rPr>
                <w:noProof/>
                <w:webHidden/>
              </w:rPr>
            </w:r>
            <w:r w:rsidR="00BC4FE1" w:rsidRPr="00881394">
              <w:rPr>
                <w:noProof/>
                <w:webHidden/>
              </w:rPr>
              <w:fldChar w:fldCharType="separate"/>
            </w:r>
            <w:r w:rsidR="00BC4FE1" w:rsidRPr="00881394">
              <w:rPr>
                <w:noProof/>
                <w:webHidden/>
              </w:rPr>
              <w:t>25</w:t>
            </w:r>
            <w:r w:rsidR="00BC4FE1" w:rsidRPr="00881394">
              <w:rPr>
                <w:noProof/>
                <w:webHidden/>
              </w:rPr>
              <w:fldChar w:fldCharType="end"/>
            </w:r>
          </w:hyperlink>
        </w:p>
        <w:p w14:paraId="04DF5494" w14:textId="308EDDC1"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75" w:history="1">
            <w:r w:rsidR="00BC4FE1" w:rsidRPr="00881394">
              <w:rPr>
                <w:rStyle w:val="Hyperlink"/>
                <w:noProof/>
              </w:rPr>
              <w:t>Appendix 2 - Contract Conditions</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_Toc95316175 \h </w:instrText>
            </w:r>
            <w:r w:rsidR="00BC4FE1" w:rsidRPr="00881394">
              <w:rPr>
                <w:noProof/>
                <w:webHidden/>
              </w:rPr>
            </w:r>
            <w:r w:rsidR="00BC4FE1" w:rsidRPr="00881394">
              <w:rPr>
                <w:noProof/>
                <w:webHidden/>
              </w:rPr>
              <w:fldChar w:fldCharType="separate"/>
            </w:r>
            <w:r w:rsidR="00BC4FE1" w:rsidRPr="00881394">
              <w:rPr>
                <w:noProof/>
                <w:webHidden/>
              </w:rPr>
              <w:t>26</w:t>
            </w:r>
            <w:r w:rsidR="00BC4FE1" w:rsidRPr="00881394">
              <w:rPr>
                <w:noProof/>
                <w:webHidden/>
              </w:rPr>
              <w:fldChar w:fldCharType="end"/>
            </w:r>
          </w:hyperlink>
        </w:p>
        <w:p w14:paraId="06BC640C" w14:textId="2FDBA29C" w:rsidR="00BC4FE1" w:rsidRPr="00881394" w:rsidRDefault="00111734">
          <w:pPr>
            <w:pStyle w:val="TOC1"/>
            <w:rPr>
              <w:rFonts w:asciiTheme="minorHAnsi" w:eastAsiaTheme="minorEastAsia" w:hAnsiTheme="minorHAnsi" w:cstheme="minorBidi"/>
              <w:b w:val="0"/>
              <w:bCs w:val="0"/>
              <w:caps w:val="0"/>
              <w:noProof/>
              <w:sz w:val="22"/>
              <w:szCs w:val="22"/>
            </w:rPr>
          </w:pPr>
          <w:hyperlink w:anchor="_Toc95316176" w:history="1">
            <w:r w:rsidR="00BC4FE1" w:rsidRPr="00881394">
              <w:rPr>
                <w:rStyle w:val="Hyperlink"/>
                <w:noProof/>
              </w:rPr>
              <w:t>Appendix 3 - Further guidance on economic &amp; financial standing assessment</w:t>
            </w:r>
            <w:r w:rsidR="00BC4FE1" w:rsidRPr="00881394">
              <w:rPr>
                <w:noProof/>
                <w:webHidden/>
              </w:rPr>
              <w:tab/>
            </w:r>
            <w:r w:rsidR="00BC4FE1" w:rsidRPr="00881394">
              <w:rPr>
                <w:noProof/>
                <w:webHidden/>
              </w:rPr>
              <w:fldChar w:fldCharType="begin"/>
            </w:r>
            <w:r w:rsidR="00BC4FE1" w:rsidRPr="00881394">
              <w:rPr>
                <w:noProof/>
                <w:webHidden/>
              </w:rPr>
              <w:instrText xml:space="preserve"> PAGEREF _Toc95316176 \h </w:instrText>
            </w:r>
            <w:r w:rsidR="00BC4FE1" w:rsidRPr="00881394">
              <w:rPr>
                <w:noProof/>
                <w:webHidden/>
              </w:rPr>
            </w:r>
            <w:r w:rsidR="00BC4FE1" w:rsidRPr="00881394">
              <w:rPr>
                <w:noProof/>
                <w:webHidden/>
              </w:rPr>
              <w:fldChar w:fldCharType="separate"/>
            </w:r>
            <w:r w:rsidR="00BC4FE1" w:rsidRPr="00881394">
              <w:rPr>
                <w:noProof/>
                <w:webHidden/>
              </w:rPr>
              <w:t>27</w:t>
            </w:r>
            <w:r w:rsidR="00BC4FE1" w:rsidRPr="00881394">
              <w:rPr>
                <w:noProof/>
                <w:webHidden/>
              </w:rPr>
              <w:fldChar w:fldCharType="end"/>
            </w:r>
          </w:hyperlink>
        </w:p>
        <w:p w14:paraId="0456CF45" w14:textId="492EEB57" w:rsidR="00BC4FE1" w:rsidRPr="00881394" w:rsidRDefault="00111734">
          <w:pPr>
            <w:pStyle w:val="TOC2"/>
            <w:rPr>
              <w:rFonts w:asciiTheme="minorHAnsi" w:eastAsiaTheme="minorEastAsia" w:hAnsiTheme="minorHAnsi" w:cstheme="minorBidi"/>
              <w:b w:val="0"/>
              <w:bCs w:val="0"/>
              <w:sz w:val="22"/>
              <w:szCs w:val="22"/>
            </w:rPr>
          </w:pPr>
          <w:hyperlink w:anchor="_Toc95316177" w:history="1">
            <w:r w:rsidR="00BC4FE1" w:rsidRPr="00881394">
              <w:rPr>
                <w:rStyle w:val="Hyperlink"/>
                <w:rFonts w:eastAsia="Arial"/>
              </w:rPr>
              <w:t>1.</w:t>
            </w:r>
            <w:r w:rsidR="00BC4FE1" w:rsidRPr="00881394">
              <w:rPr>
                <w:rFonts w:asciiTheme="minorHAnsi" w:eastAsiaTheme="minorEastAsia" w:hAnsiTheme="minorHAnsi" w:cstheme="minorBidi"/>
                <w:b w:val="0"/>
                <w:bCs w:val="0"/>
                <w:sz w:val="22"/>
                <w:szCs w:val="22"/>
              </w:rPr>
              <w:tab/>
            </w:r>
            <w:r w:rsidR="00BC4FE1" w:rsidRPr="00881394">
              <w:rPr>
                <w:rStyle w:val="Hyperlink"/>
                <w:rFonts w:eastAsia="Arial"/>
              </w:rPr>
              <w:t>Introduction</w:t>
            </w:r>
            <w:r w:rsidR="00BC4FE1" w:rsidRPr="00881394">
              <w:rPr>
                <w:webHidden/>
              </w:rPr>
              <w:tab/>
            </w:r>
            <w:r w:rsidR="00BC4FE1" w:rsidRPr="00881394">
              <w:rPr>
                <w:webHidden/>
              </w:rPr>
              <w:fldChar w:fldCharType="begin"/>
            </w:r>
            <w:r w:rsidR="00BC4FE1" w:rsidRPr="00881394">
              <w:rPr>
                <w:webHidden/>
              </w:rPr>
              <w:instrText xml:space="preserve"> PAGEREF _Toc95316177 \h </w:instrText>
            </w:r>
            <w:r w:rsidR="00BC4FE1" w:rsidRPr="00881394">
              <w:rPr>
                <w:webHidden/>
              </w:rPr>
            </w:r>
            <w:r w:rsidR="00BC4FE1" w:rsidRPr="00881394">
              <w:rPr>
                <w:webHidden/>
              </w:rPr>
              <w:fldChar w:fldCharType="separate"/>
            </w:r>
            <w:r w:rsidR="00BC4FE1" w:rsidRPr="00881394">
              <w:rPr>
                <w:webHidden/>
              </w:rPr>
              <w:t>27</w:t>
            </w:r>
            <w:r w:rsidR="00BC4FE1" w:rsidRPr="00881394">
              <w:rPr>
                <w:webHidden/>
              </w:rPr>
              <w:fldChar w:fldCharType="end"/>
            </w:r>
          </w:hyperlink>
        </w:p>
        <w:p w14:paraId="115A324E" w14:textId="3F045697" w:rsidR="00BC4FE1" w:rsidRPr="00881394" w:rsidRDefault="00111734">
          <w:pPr>
            <w:pStyle w:val="TOC2"/>
            <w:rPr>
              <w:rFonts w:asciiTheme="minorHAnsi" w:eastAsiaTheme="minorEastAsia" w:hAnsiTheme="minorHAnsi" w:cstheme="minorBidi"/>
              <w:b w:val="0"/>
              <w:bCs w:val="0"/>
              <w:sz w:val="22"/>
              <w:szCs w:val="22"/>
            </w:rPr>
          </w:pPr>
          <w:hyperlink w:anchor="_Toc95316178" w:history="1">
            <w:r w:rsidR="00BC4FE1" w:rsidRPr="00881394">
              <w:rPr>
                <w:rStyle w:val="Hyperlink"/>
                <w:rFonts w:eastAsia="Arial"/>
              </w:rPr>
              <w:t>2.</w:t>
            </w:r>
            <w:r w:rsidR="00BC4FE1" w:rsidRPr="00881394">
              <w:rPr>
                <w:rFonts w:asciiTheme="minorHAnsi" w:eastAsiaTheme="minorEastAsia" w:hAnsiTheme="minorHAnsi" w:cstheme="minorBidi"/>
                <w:b w:val="0"/>
                <w:bCs w:val="0"/>
                <w:sz w:val="22"/>
                <w:szCs w:val="22"/>
              </w:rPr>
              <w:tab/>
            </w:r>
            <w:r w:rsidR="00BC4FE1" w:rsidRPr="00881394">
              <w:rPr>
                <w:rStyle w:val="Hyperlink"/>
                <w:rFonts w:eastAsia="Arial"/>
              </w:rPr>
              <w:t>Financial Submission Documents</w:t>
            </w:r>
            <w:r w:rsidR="00BC4FE1" w:rsidRPr="00881394">
              <w:rPr>
                <w:webHidden/>
              </w:rPr>
              <w:tab/>
            </w:r>
            <w:r w:rsidR="00BC4FE1" w:rsidRPr="00881394">
              <w:rPr>
                <w:webHidden/>
              </w:rPr>
              <w:fldChar w:fldCharType="begin"/>
            </w:r>
            <w:r w:rsidR="00BC4FE1" w:rsidRPr="00881394">
              <w:rPr>
                <w:webHidden/>
              </w:rPr>
              <w:instrText xml:space="preserve"> PAGEREF _Toc95316178 \h </w:instrText>
            </w:r>
            <w:r w:rsidR="00BC4FE1" w:rsidRPr="00881394">
              <w:rPr>
                <w:webHidden/>
              </w:rPr>
            </w:r>
            <w:r w:rsidR="00BC4FE1" w:rsidRPr="00881394">
              <w:rPr>
                <w:webHidden/>
              </w:rPr>
              <w:fldChar w:fldCharType="separate"/>
            </w:r>
            <w:r w:rsidR="00BC4FE1" w:rsidRPr="00881394">
              <w:rPr>
                <w:webHidden/>
              </w:rPr>
              <w:t>27</w:t>
            </w:r>
            <w:r w:rsidR="00BC4FE1" w:rsidRPr="00881394">
              <w:rPr>
                <w:webHidden/>
              </w:rPr>
              <w:fldChar w:fldCharType="end"/>
            </w:r>
          </w:hyperlink>
        </w:p>
        <w:p w14:paraId="4C48A291" w14:textId="4A9FBDC0" w:rsidR="00BC4FE1" w:rsidRPr="00881394" w:rsidRDefault="00111734">
          <w:pPr>
            <w:pStyle w:val="TOC2"/>
            <w:rPr>
              <w:rFonts w:asciiTheme="minorHAnsi" w:eastAsiaTheme="minorEastAsia" w:hAnsiTheme="minorHAnsi" w:cstheme="minorBidi"/>
              <w:b w:val="0"/>
              <w:bCs w:val="0"/>
              <w:sz w:val="22"/>
              <w:szCs w:val="22"/>
            </w:rPr>
          </w:pPr>
          <w:hyperlink w:anchor="_Toc95316179" w:history="1">
            <w:r w:rsidR="00BC4FE1" w:rsidRPr="00881394">
              <w:rPr>
                <w:rStyle w:val="Hyperlink"/>
                <w:rFonts w:eastAsia="Arial"/>
              </w:rPr>
              <w:t>3.</w:t>
            </w:r>
            <w:r w:rsidR="00BC4FE1" w:rsidRPr="00881394">
              <w:rPr>
                <w:rFonts w:asciiTheme="minorHAnsi" w:eastAsiaTheme="minorEastAsia" w:hAnsiTheme="minorHAnsi" w:cstheme="minorBidi"/>
                <w:b w:val="0"/>
                <w:bCs w:val="0"/>
                <w:sz w:val="22"/>
                <w:szCs w:val="22"/>
              </w:rPr>
              <w:tab/>
            </w:r>
            <w:r w:rsidR="00BC4FE1" w:rsidRPr="00881394">
              <w:rPr>
                <w:rStyle w:val="Hyperlink"/>
                <w:rFonts w:eastAsia="Arial"/>
              </w:rPr>
              <w:t>Financial Accounts Evaluation</w:t>
            </w:r>
            <w:r w:rsidR="00BC4FE1" w:rsidRPr="00881394">
              <w:rPr>
                <w:webHidden/>
              </w:rPr>
              <w:tab/>
            </w:r>
            <w:r w:rsidR="00BC4FE1" w:rsidRPr="00881394">
              <w:rPr>
                <w:webHidden/>
              </w:rPr>
              <w:fldChar w:fldCharType="begin"/>
            </w:r>
            <w:r w:rsidR="00BC4FE1" w:rsidRPr="00881394">
              <w:rPr>
                <w:webHidden/>
              </w:rPr>
              <w:instrText xml:space="preserve"> PAGEREF _Toc95316179 \h </w:instrText>
            </w:r>
            <w:r w:rsidR="00BC4FE1" w:rsidRPr="00881394">
              <w:rPr>
                <w:webHidden/>
              </w:rPr>
            </w:r>
            <w:r w:rsidR="00BC4FE1" w:rsidRPr="00881394">
              <w:rPr>
                <w:webHidden/>
              </w:rPr>
              <w:fldChar w:fldCharType="separate"/>
            </w:r>
            <w:r w:rsidR="00BC4FE1" w:rsidRPr="00881394">
              <w:rPr>
                <w:webHidden/>
              </w:rPr>
              <w:t>28</w:t>
            </w:r>
            <w:r w:rsidR="00BC4FE1" w:rsidRPr="00881394">
              <w:rPr>
                <w:webHidden/>
              </w:rPr>
              <w:fldChar w:fldCharType="end"/>
            </w:r>
          </w:hyperlink>
        </w:p>
        <w:p w14:paraId="1991726A" w14:textId="4D2287B9" w:rsidR="00BC4FE1" w:rsidRPr="00881394" w:rsidRDefault="00111734">
          <w:pPr>
            <w:pStyle w:val="TOC2"/>
            <w:rPr>
              <w:rFonts w:asciiTheme="minorHAnsi" w:eastAsiaTheme="minorEastAsia" w:hAnsiTheme="minorHAnsi" w:cstheme="minorBidi"/>
              <w:b w:val="0"/>
              <w:bCs w:val="0"/>
              <w:sz w:val="22"/>
              <w:szCs w:val="22"/>
            </w:rPr>
          </w:pPr>
          <w:hyperlink w:anchor="_Toc95316180" w:history="1">
            <w:r w:rsidR="00BC4FE1" w:rsidRPr="00881394">
              <w:rPr>
                <w:rStyle w:val="Hyperlink"/>
                <w:rFonts w:eastAsia="Arial"/>
              </w:rPr>
              <w:t>4.</w:t>
            </w:r>
            <w:r w:rsidR="00BC4FE1" w:rsidRPr="00881394">
              <w:rPr>
                <w:rFonts w:asciiTheme="minorHAnsi" w:eastAsiaTheme="minorEastAsia" w:hAnsiTheme="minorHAnsi" w:cstheme="minorBidi"/>
                <w:b w:val="0"/>
                <w:bCs w:val="0"/>
                <w:sz w:val="22"/>
                <w:szCs w:val="22"/>
              </w:rPr>
              <w:tab/>
            </w:r>
            <w:r w:rsidR="00BC4FE1" w:rsidRPr="00881394">
              <w:rPr>
                <w:rStyle w:val="Hyperlink"/>
                <w:rFonts w:eastAsia="Arial"/>
              </w:rPr>
              <w:t>Procurement ‘Dun and Bradstreet’ Evaluation</w:t>
            </w:r>
            <w:r w:rsidR="00BC4FE1" w:rsidRPr="00881394">
              <w:rPr>
                <w:webHidden/>
              </w:rPr>
              <w:tab/>
            </w:r>
            <w:r w:rsidR="00BC4FE1" w:rsidRPr="00881394">
              <w:rPr>
                <w:webHidden/>
              </w:rPr>
              <w:fldChar w:fldCharType="begin"/>
            </w:r>
            <w:r w:rsidR="00BC4FE1" w:rsidRPr="00881394">
              <w:rPr>
                <w:webHidden/>
              </w:rPr>
              <w:instrText xml:space="preserve"> PAGEREF _Toc95316180 \h </w:instrText>
            </w:r>
            <w:r w:rsidR="00BC4FE1" w:rsidRPr="00881394">
              <w:rPr>
                <w:webHidden/>
              </w:rPr>
            </w:r>
            <w:r w:rsidR="00BC4FE1" w:rsidRPr="00881394">
              <w:rPr>
                <w:webHidden/>
              </w:rPr>
              <w:fldChar w:fldCharType="separate"/>
            </w:r>
            <w:r w:rsidR="00BC4FE1" w:rsidRPr="00881394">
              <w:rPr>
                <w:webHidden/>
              </w:rPr>
              <w:t>28</w:t>
            </w:r>
            <w:r w:rsidR="00BC4FE1" w:rsidRPr="00881394">
              <w:rPr>
                <w:webHidden/>
              </w:rPr>
              <w:fldChar w:fldCharType="end"/>
            </w:r>
          </w:hyperlink>
        </w:p>
        <w:p w14:paraId="7BDF08E6" w14:textId="38DBA0A5" w:rsidR="00BC4FE1" w:rsidRPr="00881394" w:rsidRDefault="00111734">
          <w:pPr>
            <w:pStyle w:val="TOC2"/>
            <w:rPr>
              <w:rFonts w:asciiTheme="minorHAnsi" w:eastAsiaTheme="minorEastAsia" w:hAnsiTheme="minorHAnsi" w:cstheme="minorBidi"/>
              <w:b w:val="0"/>
              <w:bCs w:val="0"/>
              <w:sz w:val="22"/>
              <w:szCs w:val="22"/>
            </w:rPr>
          </w:pPr>
          <w:hyperlink w:anchor="_Toc95316181" w:history="1">
            <w:r w:rsidR="00BC4FE1" w:rsidRPr="00881394">
              <w:rPr>
                <w:rStyle w:val="Hyperlink"/>
                <w:rFonts w:eastAsia="Arial"/>
              </w:rPr>
              <w:t>5.</w:t>
            </w:r>
            <w:r w:rsidR="00BC4FE1" w:rsidRPr="00881394">
              <w:rPr>
                <w:rFonts w:asciiTheme="minorHAnsi" w:eastAsiaTheme="minorEastAsia" w:hAnsiTheme="minorHAnsi" w:cstheme="minorBidi"/>
                <w:b w:val="0"/>
                <w:bCs w:val="0"/>
                <w:sz w:val="22"/>
                <w:szCs w:val="22"/>
              </w:rPr>
              <w:tab/>
            </w:r>
            <w:r w:rsidR="00BC4FE1" w:rsidRPr="00881394">
              <w:rPr>
                <w:rStyle w:val="Hyperlink"/>
                <w:rFonts w:eastAsia="Arial"/>
              </w:rPr>
              <w:t>New Organisations</w:t>
            </w:r>
            <w:r w:rsidR="00BC4FE1" w:rsidRPr="00881394">
              <w:rPr>
                <w:webHidden/>
              </w:rPr>
              <w:tab/>
            </w:r>
            <w:r w:rsidR="00BC4FE1" w:rsidRPr="00881394">
              <w:rPr>
                <w:webHidden/>
              </w:rPr>
              <w:fldChar w:fldCharType="begin"/>
            </w:r>
            <w:r w:rsidR="00BC4FE1" w:rsidRPr="00881394">
              <w:rPr>
                <w:webHidden/>
              </w:rPr>
              <w:instrText xml:space="preserve"> PAGEREF _Toc95316181 \h </w:instrText>
            </w:r>
            <w:r w:rsidR="00BC4FE1" w:rsidRPr="00881394">
              <w:rPr>
                <w:webHidden/>
              </w:rPr>
            </w:r>
            <w:r w:rsidR="00BC4FE1" w:rsidRPr="00881394">
              <w:rPr>
                <w:webHidden/>
              </w:rPr>
              <w:fldChar w:fldCharType="separate"/>
            </w:r>
            <w:r w:rsidR="00BC4FE1" w:rsidRPr="00881394">
              <w:rPr>
                <w:webHidden/>
              </w:rPr>
              <w:t>29</w:t>
            </w:r>
            <w:r w:rsidR="00BC4FE1" w:rsidRPr="00881394">
              <w:rPr>
                <w:webHidden/>
              </w:rPr>
              <w:fldChar w:fldCharType="end"/>
            </w:r>
          </w:hyperlink>
        </w:p>
        <w:p w14:paraId="366548D4" w14:textId="70E3BA17" w:rsidR="00BC4FE1" w:rsidRPr="00881394" w:rsidRDefault="00111734">
          <w:pPr>
            <w:pStyle w:val="TOC2"/>
            <w:rPr>
              <w:rFonts w:asciiTheme="minorHAnsi" w:eastAsiaTheme="minorEastAsia" w:hAnsiTheme="minorHAnsi" w:cstheme="minorBidi"/>
              <w:b w:val="0"/>
              <w:bCs w:val="0"/>
              <w:sz w:val="22"/>
              <w:szCs w:val="22"/>
            </w:rPr>
          </w:pPr>
          <w:hyperlink w:anchor="_Toc95316182" w:history="1">
            <w:r w:rsidR="00BC4FE1" w:rsidRPr="00881394">
              <w:rPr>
                <w:rStyle w:val="Hyperlink"/>
                <w:rFonts w:eastAsia="Arial"/>
              </w:rPr>
              <w:t>6.</w:t>
            </w:r>
            <w:r w:rsidR="00BC4FE1" w:rsidRPr="00881394">
              <w:rPr>
                <w:rFonts w:asciiTheme="minorHAnsi" w:eastAsiaTheme="minorEastAsia" w:hAnsiTheme="minorHAnsi" w:cstheme="minorBidi"/>
                <w:b w:val="0"/>
                <w:bCs w:val="0"/>
                <w:sz w:val="22"/>
                <w:szCs w:val="22"/>
              </w:rPr>
              <w:tab/>
            </w:r>
            <w:r w:rsidR="00BC4FE1" w:rsidRPr="00881394">
              <w:rPr>
                <w:rStyle w:val="Hyperlink"/>
                <w:rFonts w:eastAsia="Arial"/>
              </w:rPr>
              <w:t>Parent Company Guarantee</w:t>
            </w:r>
            <w:r w:rsidR="00BC4FE1" w:rsidRPr="00881394">
              <w:rPr>
                <w:webHidden/>
              </w:rPr>
              <w:tab/>
            </w:r>
            <w:r w:rsidR="00BC4FE1" w:rsidRPr="00881394">
              <w:rPr>
                <w:webHidden/>
              </w:rPr>
              <w:fldChar w:fldCharType="begin"/>
            </w:r>
            <w:r w:rsidR="00BC4FE1" w:rsidRPr="00881394">
              <w:rPr>
                <w:webHidden/>
              </w:rPr>
              <w:instrText xml:space="preserve"> PAGEREF _Toc95316182 \h </w:instrText>
            </w:r>
            <w:r w:rsidR="00BC4FE1" w:rsidRPr="00881394">
              <w:rPr>
                <w:webHidden/>
              </w:rPr>
            </w:r>
            <w:r w:rsidR="00BC4FE1" w:rsidRPr="00881394">
              <w:rPr>
                <w:webHidden/>
              </w:rPr>
              <w:fldChar w:fldCharType="separate"/>
            </w:r>
            <w:r w:rsidR="00BC4FE1" w:rsidRPr="00881394">
              <w:rPr>
                <w:webHidden/>
              </w:rPr>
              <w:t>29</w:t>
            </w:r>
            <w:r w:rsidR="00BC4FE1" w:rsidRPr="00881394">
              <w:rPr>
                <w:webHidden/>
              </w:rPr>
              <w:fldChar w:fldCharType="end"/>
            </w:r>
          </w:hyperlink>
        </w:p>
        <w:p w14:paraId="66A7CECC" w14:textId="090BF19F" w:rsidR="00BC4FE1" w:rsidRPr="00881394" w:rsidRDefault="00111734">
          <w:pPr>
            <w:pStyle w:val="TOC2"/>
            <w:rPr>
              <w:rFonts w:asciiTheme="minorHAnsi" w:eastAsiaTheme="minorEastAsia" w:hAnsiTheme="minorHAnsi" w:cstheme="minorBidi"/>
              <w:b w:val="0"/>
              <w:bCs w:val="0"/>
              <w:sz w:val="22"/>
              <w:szCs w:val="22"/>
            </w:rPr>
          </w:pPr>
          <w:hyperlink w:anchor="_Toc95316183" w:history="1">
            <w:r w:rsidR="00BC4FE1" w:rsidRPr="00881394">
              <w:rPr>
                <w:rStyle w:val="Hyperlink"/>
                <w:rFonts w:eastAsia="Arial"/>
              </w:rPr>
              <w:t>7.</w:t>
            </w:r>
            <w:r w:rsidR="00BC4FE1" w:rsidRPr="00881394">
              <w:rPr>
                <w:rFonts w:asciiTheme="minorHAnsi" w:eastAsiaTheme="minorEastAsia" w:hAnsiTheme="minorHAnsi" w:cstheme="minorBidi"/>
                <w:b w:val="0"/>
                <w:bCs w:val="0"/>
                <w:sz w:val="22"/>
                <w:szCs w:val="22"/>
              </w:rPr>
              <w:tab/>
            </w:r>
            <w:r w:rsidR="00BC4FE1" w:rsidRPr="00881394">
              <w:rPr>
                <w:rStyle w:val="Hyperlink"/>
                <w:rFonts w:eastAsia="Arial"/>
              </w:rPr>
              <w:t>Contract Value Limits</w:t>
            </w:r>
            <w:r w:rsidR="00BC4FE1" w:rsidRPr="00881394">
              <w:rPr>
                <w:webHidden/>
              </w:rPr>
              <w:tab/>
            </w:r>
            <w:r w:rsidR="00BC4FE1" w:rsidRPr="00881394">
              <w:rPr>
                <w:webHidden/>
              </w:rPr>
              <w:fldChar w:fldCharType="begin"/>
            </w:r>
            <w:r w:rsidR="00BC4FE1" w:rsidRPr="00881394">
              <w:rPr>
                <w:webHidden/>
              </w:rPr>
              <w:instrText xml:space="preserve"> PAGEREF _Toc95316183 \h </w:instrText>
            </w:r>
            <w:r w:rsidR="00BC4FE1" w:rsidRPr="00881394">
              <w:rPr>
                <w:webHidden/>
              </w:rPr>
            </w:r>
            <w:r w:rsidR="00BC4FE1" w:rsidRPr="00881394">
              <w:rPr>
                <w:webHidden/>
              </w:rPr>
              <w:fldChar w:fldCharType="separate"/>
            </w:r>
            <w:r w:rsidR="00BC4FE1" w:rsidRPr="00881394">
              <w:rPr>
                <w:webHidden/>
              </w:rPr>
              <w:t>29</w:t>
            </w:r>
            <w:r w:rsidR="00BC4FE1" w:rsidRPr="00881394">
              <w:rPr>
                <w:webHidden/>
              </w:rPr>
              <w:fldChar w:fldCharType="end"/>
            </w:r>
          </w:hyperlink>
        </w:p>
        <w:p w14:paraId="504C121C" w14:textId="4EB54385" w:rsidR="3DBD5396" w:rsidRPr="00881394" w:rsidRDefault="3DBD5396" w:rsidP="3DBD5396">
          <w:pPr>
            <w:pStyle w:val="TOC1"/>
            <w:tabs>
              <w:tab w:val="right" w:leader="dot" w:pos="9630"/>
            </w:tabs>
          </w:pPr>
          <w:r w:rsidRPr="00881394">
            <w:fldChar w:fldCharType="end"/>
          </w:r>
        </w:p>
      </w:sdtContent>
    </w:sdt>
    <w:p w14:paraId="66808E27" w14:textId="6CA88AD7" w:rsidR="003E7855" w:rsidRPr="00881394" w:rsidRDefault="003E7855" w:rsidP="00881FDE">
      <w:pPr>
        <w:spacing w:after="120"/>
      </w:pPr>
    </w:p>
    <w:p w14:paraId="41BF1BF5" w14:textId="77777777" w:rsidR="00FF2EB1" w:rsidRPr="00881394" w:rsidRDefault="00FF2EB1" w:rsidP="00881FDE">
      <w:pPr>
        <w:widowControl w:val="0"/>
        <w:spacing w:before="0" w:after="120"/>
        <w:jc w:val="both"/>
      </w:pPr>
    </w:p>
    <w:p w14:paraId="6AA24325" w14:textId="4FBD3B0B" w:rsidR="00425767" w:rsidRPr="00881394" w:rsidRDefault="00042F43" w:rsidP="00100F96">
      <w:pPr>
        <w:spacing w:before="0" w:after="0"/>
        <w:jc w:val="both"/>
        <w:rPr>
          <w:sz w:val="24"/>
          <w:szCs w:val="24"/>
          <w:lang w:eastAsia="en-US"/>
        </w:rPr>
        <w:sectPr w:rsidR="00425767" w:rsidRPr="00881394" w:rsidSect="00ED19FB">
          <w:headerReference w:type="default" r:id="rId12"/>
          <w:footerReference w:type="even" r:id="rId13"/>
          <w:footerReference w:type="default" r:id="rId14"/>
          <w:headerReference w:type="first" r:id="rId15"/>
          <w:footerReference w:type="first" r:id="rId16"/>
          <w:pgSz w:w="11906" w:h="16838" w:code="9"/>
          <w:pgMar w:top="1134" w:right="1133" w:bottom="1134" w:left="1134" w:header="568" w:footer="709" w:gutter="0"/>
          <w:cols w:space="708"/>
          <w:titlePg/>
          <w:docGrid w:linePitch="360"/>
        </w:sectPr>
      </w:pPr>
      <w:r w:rsidRPr="00881394">
        <w:rPr>
          <w:sz w:val="24"/>
          <w:szCs w:val="24"/>
          <w:lang w:eastAsia="en-US"/>
        </w:rPr>
        <w:tab/>
      </w:r>
    </w:p>
    <w:p w14:paraId="269E4811" w14:textId="5DABC5A5" w:rsidR="00042F43" w:rsidRPr="00881394" w:rsidRDefault="00DA0903" w:rsidP="00FE4E22">
      <w:pPr>
        <w:pStyle w:val="Heading1"/>
      </w:pPr>
      <w:bookmarkStart w:id="3" w:name="_Toc95316126"/>
      <w:r w:rsidRPr="00881394">
        <w:lastRenderedPageBreak/>
        <w:t>PROCESS OVERVIEW AND INSTRUCTIONS</w:t>
      </w:r>
      <w:bookmarkEnd w:id="3"/>
    </w:p>
    <w:p w14:paraId="190DBC9E" w14:textId="77777777" w:rsidR="00042F43" w:rsidRPr="00881394" w:rsidRDefault="00042F43" w:rsidP="00504C3B">
      <w:pPr>
        <w:pStyle w:val="Heading1"/>
        <w:numPr>
          <w:ilvl w:val="0"/>
          <w:numId w:val="37"/>
        </w:numPr>
        <w:rPr>
          <w:color w:val="365F91" w:themeColor="accent1" w:themeShade="BF"/>
          <w:sz w:val="24"/>
          <w:szCs w:val="24"/>
        </w:rPr>
      </w:pPr>
      <w:bookmarkStart w:id="4" w:name="_Toc95316127"/>
      <w:r w:rsidRPr="00881394">
        <w:rPr>
          <w:color w:val="365F91" w:themeColor="accent1" w:themeShade="BF"/>
          <w:sz w:val="24"/>
          <w:szCs w:val="24"/>
        </w:rPr>
        <w:t>DEFINITION OF TERMS</w:t>
      </w:r>
      <w:bookmarkEnd w:id="4"/>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645"/>
      </w:tblGrid>
      <w:tr w:rsidR="00EA77F0" w:rsidRPr="00881394" w14:paraId="5C186169" w14:textId="77777777" w:rsidTr="0F2096A9">
        <w:tc>
          <w:tcPr>
            <w:tcW w:w="2880" w:type="dxa"/>
          </w:tcPr>
          <w:p w14:paraId="781F41FA" w14:textId="585F1D29" w:rsidR="00EA77F0" w:rsidRPr="00881394" w:rsidRDefault="00EA77F0" w:rsidP="00042F43">
            <w:pPr>
              <w:spacing w:before="120" w:after="120"/>
              <w:rPr>
                <w:sz w:val="24"/>
                <w:szCs w:val="24"/>
                <w:lang w:eastAsia="en-US"/>
              </w:rPr>
            </w:pPr>
            <w:r w:rsidRPr="00881394">
              <w:rPr>
                <w:sz w:val="24"/>
                <w:szCs w:val="24"/>
                <w:lang w:eastAsia="en-US"/>
              </w:rPr>
              <w:t>Application</w:t>
            </w:r>
          </w:p>
        </w:tc>
        <w:tc>
          <w:tcPr>
            <w:tcW w:w="6645" w:type="dxa"/>
          </w:tcPr>
          <w:p w14:paraId="623310CD" w14:textId="70FFEC45" w:rsidR="00EA77F0" w:rsidRPr="00881394" w:rsidRDefault="009C1C96" w:rsidP="00042F43">
            <w:pPr>
              <w:spacing w:before="120" w:after="120"/>
              <w:jc w:val="both"/>
              <w:rPr>
                <w:sz w:val="24"/>
                <w:szCs w:val="24"/>
                <w:lang w:eastAsia="en-US"/>
              </w:rPr>
            </w:pPr>
            <w:r w:rsidRPr="00881394">
              <w:rPr>
                <w:sz w:val="24"/>
                <w:szCs w:val="24"/>
                <w:lang w:eastAsia="en-US"/>
              </w:rPr>
              <w:t xml:space="preserve">means the Provider’s application for inclusion on the </w:t>
            </w:r>
            <w:r w:rsidR="00B27FB8" w:rsidRPr="00881394">
              <w:rPr>
                <w:sz w:val="24"/>
                <w:szCs w:val="24"/>
                <w:lang w:eastAsia="en-US"/>
              </w:rPr>
              <w:t xml:space="preserve">Open Framework </w:t>
            </w:r>
          </w:p>
        </w:tc>
      </w:tr>
      <w:tr w:rsidR="00042F43" w:rsidRPr="00881394" w14:paraId="5D38BF75" w14:textId="77777777" w:rsidTr="0F2096A9">
        <w:tc>
          <w:tcPr>
            <w:tcW w:w="2880" w:type="dxa"/>
          </w:tcPr>
          <w:p w14:paraId="10D7DE3B" w14:textId="77777777" w:rsidR="00042F43" w:rsidRPr="00881394" w:rsidRDefault="00042F43" w:rsidP="00042F43">
            <w:pPr>
              <w:spacing w:before="120" w:after="120"/>
              <w:rPr>
                <w:sz w:val="24"/>
                <w:szCs w:val="24"/>
                <w:lang w:eastAsia="en-US"/>
              </w:rPr>
            </w:pPr>
            <w:r w:rsidRPr="00881394">
              <w:rPr>
                <w:sz w:val="24"/>
                <w:szCs w:val="24"/>
                <w:lang w:eastAsia="en-US"/>
              </w:rPr>
              <w:t>Council</w:t>
            </w:r>
          </w:p>
        </w:tc>
        <w:tc>
          <w:tcPr>
            <w:tcW w:w="6645" w:type="dxa"/>
          </w:tcPr>
          <w:p w14:paraId="447525D2" w14:textId="2B8B3956" w:rsidR="00042F43" w:rsidRPr="00881394" w:rsidRDefault="00042F43" w:rsidP="00042F43">
            <w:pPr>
              <w:spacing w:before="120" w:after="120"/>
              <w:jc w:val="both"/>
              <w:rPr>
                <w:sz w:val="24"/>
                <w:szCs w:val="24"/>
                <w:lang w:eastAsia="en-US"/>
              </w:rPr>
            </w:pPr>
            <w:r w:rsidRPr="00881394">
              <w:rPr>
                <w:sz w:val="24"/>
                <w:szCs w:val="24"/>
                <w:lang w:eastAsia="en-US"/>
              </w:rPr>
              <w:t>means Oxfordshire County Council</w:t>
            </w:r>
          </w:p>
        </w:tc>
      </w:tr>
      <w:tr w:rsidR="00042F43" w:rsidRPr="00881394" w14:paraId="5A04AA8F" w14:textId="77777777" w:rsidTr="0F2096A9">
        <w:tc>
          <w:tcPr>
            <w:tcW w:w="2880" w:type="dxa"/>
          </w:tcPr>
          <w:p w14:paraId="0E99DA25" w14:textId="77777777" w:rsidR="00042F43" w:rsidRPr="00881394" w:rsidRDefault="00042F43" w:rsidP="00042F43">
            <w:pPr>
              <w:spacing w:before="120" w:after="120"/>
              <w:rPr>
                <w:sz w:val="24"/>
                <w:szCs w:val="24"/>
                <w:lang w:eastAsia="en-US"/>
              </w:rPr>
            </w:pPr>
            <w:r w:rsidRPr="00881394">
              <w:rPr>
                <w:sz w:val="24"/>
                <w:szCs w:val="24"/>
                <w:lang w:eastAsia="en-US"/>
              </w:rPr>
              <w:t>Council’s Representative</w:t>
            </w:r>
          </w:p>
        </w:tc>
        <w:tc>
          <w:tcPr>
            <w:tcW w:w="6645" w:type="dxa"/>
          </w:tcPr>
          <w:p w14:paraId="3F52794F" w14:textId="3BEB9583" w:rsidR="00042F43" w:rsidRPr="00881394" w:rsidRDefault="00042F43" w:rsidP="00042F43">
            <w:pPr>
              <w:spacing w:before="120" w:after="120"/>
              <w:jc w:val="both"/>
              <w:rPr>
                <w:sz w:val="24"/>
                <w:szCs w:val="24"/>
                <w:lang w:eastAsia="en-US"/>
              </w:rPr>
            </w:pPr>
            <w:r w:rsidRPr="00881394">
              <w:rPr>
                <w:sz w:val="24"/>
                <w:szCs w:val="24"/>
                <w:lang w:eastAsia="en-US"/>
              </w:rPr>
              <w:t xml:space="preserve">means </w:t>
            </w:r>
            <w:r w:rsidR="00002347" w:rsidRPr="00881394">
              <w:rPr>
                <w:sz w:val="24"/>
                <w:szCs w:val="24"/>
                <w:lang w:eastAsia="en-US"/>
              </w:rPr>
              <w:t>Tony De-Graft</w:t>
            </w:r>
            <w:r w:rsidRPr="00881394">
              <w:rPr>
                <w:sz w:val="24"/>
                <w:szCs w:val="24"/>
                <w:lang w:eastAsia="en-US"/>
              </w:rPr>
              <w:t xml:space="preserve"> the Council’s representative who will coordinate all communications with the Tenderer in relation to this ITT.</w:t>
            </w:r>
          </w:p>
        </w:tc>
      </w:tr>
      <w:tr w:rsidR="00E520F9" w:rsidRPr="00881394" w14:paraId="65497488" w14:textId="77777777" w:rsidTr="0F2096A9">
        <w:tc>
          <w:tcPr>
            <w:tcW w:w="2880" w:type="dxa"/>
          </w:tcPr>
          <w:p w14:paraId="68D03500" w14:textId="15BAF40A" w:rsidR="00E520F9" w:rsidRPr="00881394" w:rsidRDefault="00E520F9" w:rsidP="00E520F9">
            <w:pPr>
              <w:spacing w:before="120" w:after="120"/>
              <w:rPr>
                <w:sz w:val="24"/>
                <w:szCs w:val="24"/>
                <w:lang w:eastAsia="en-US"/>
              </w:rPr>
            </w:pPr>
            <w:r w:rsidRPr="00881394">
              <w:rPr>
                <w:sz w:val="24"/>
                <w:szCs w:val="24"/>
                <w:lang w:eastAsia="en-US"/>
              </w:rPr>
              <w:t>Further competition request</w:t>
            </w:r>
          </w:p>
        </w:tc>
        <w:tc>
          <w:tcPr>
            <w:tcW w:w="6645" w:type="dxa"/>
          </w:tcPr>
          <w:p w14:paraId="168E1F0A" w14:textId="197A66AF" w:rsidR="00E520F9" w:rsidRPr="00881394" w:rsidRDefault="00E520F9" w:rsidP="00E520F9">
            <w:pPr>
              <w:spacing w:before="120" w:after="120"/>
              <w:jc w:val="both"/>
              <w:rPr>
                <w:color w:val="000000"/>
                <w:shd w:val="clear" w:color="auto" w:fill="FFFFFF"/>
              </w:rPr>
            </w:pPr>
            <w:r w:rsidRPr="00881394">
              <w:rPr>
                <w:sz w:val="24"/>
                <w:szCs w:val="24"/>
                <w:lang w:eastAsia="en-US"/>
              </w:rPr>
              <w:t xml:space="preserve">means a document that has been issued by the Council to eligible Providers on the Framework </w:t>
            </w:r>
            <w:r w:rsidR="008446EC" w:rsidRPr="00881394">
              <w:rPr>
                <w:sz w:val="24"/>
                <w:szCs w:val="24"/>
                <w:lang w:eastAsia="en-US"/>
              </w:rPr>
              <w:t>to</w:t>
            </w:r>
            <w:r w:rsidRPr="00881394">
              <w:rPr>
                <w:sz w:val="24"/>
                <w:szCs w:val="24"/>
                <w:lang w:eastAsia="en-US"/>
              </w:rPr>
              <w:t xml:space="preserve"> request a response to a further competition.</w:t>
            </w:r>
          </w:p>
        </w:tc>
      </w:tr>
      <w:tr w:rsidR="00042F43" w:rsidRPr="00881394" w14:paraId="1FD5F0FC" w14:textId="77777777" w:rsidTr="0F2096A9">
        <w:tc>
          <w:tcPr>
            <w:tcW w:w="2880" w:type="dxa"/>
          </w:tcPr>
          <w:p w14:paraId="02151EE7" w14:textId="77777777" w:rsidR="00042F43" w:rsidRPr="00881394" w:rsidRDefault="00042F43" w:rsidP="00042F43">
            <w:pPr>
              <w:spacing w:before="120" w:after="120"/>
              <w:rPr>
                <w:sz w:val="24"/>
                <w:szCs w:val="24"/>
                <w:lang w:eastAsia="en-US"/>
              </w:rPr>
            </w:pPr>
            <w:r w:rsidRPr="00881394">
              <w:rPr>
                <w:sz w:val="24"/>
                <w:szCs w:val="24"/>
                <w:lang w:eastAsia="en-US"/>
              </w:rPr>
              <w:t>Invitation to Tender</w:t>
            </w:r>
          </w:p>
          <w:p w14:paraId="7F4F44E1" w14:textId="77777777" w:rsidR="00042F43" w:rsidRPr="00881394" w:rsidRDefault="00042F43" w:rsidP="00042F43">
            <w:pPr>
              <w:spacing w:before="120" w:after="120"/>
              <w:rPr>
                <w:sz w:val="24"/>
                <w:szCs w:val="24"/>
                <w:lang w:eastAsia="en-US"/>
              </w:rPr>
            </w:pPr>
            <w:r w:rsidRPr="00881394">
              <w:rPr>
                <w:sz w:val="24"/>
                <w:szCs w:val="24"/>
                <w:lang w:eastAsia="en-US"/>
              </w:rPr>
              <w:t>(ITT)</w:t>
            </w:r>
          </w:p>
        </w:tc>
        <w:tc>
          <w:tcPr>
            <w:tcW w:w="6645" w:type="dxa"/>
          </w:tcPr>
          <w:p w14:paraId="1F1265BE" w14:textId="5FE7D956" w:rsidR="00042F43" w:rsidRPr="00881394" w:rsidRDefault="00042F43" w:rsidP="00042F43">
            <w:pPr>
              <w:spacing w:before="120" w:after="120"/>
              <w:jc w:val="both"/>
              <w:rPr>
                <w:sz w:val="24"/>
                <w:szCs w:val="24"/>
                <w:lang w:eastAsia="en-US"/>
              </w:rPr>
            </w:pPr>
            <w:r w:rsidRPr="00881394">
              <w:rPr>
                <w:sz w:val="24"/>
                <w:szCs w:val="24"/>
                <w:lang w:eastAsia="en-US"/>
              </w:rPr>
              <w:t>means this document and all its appendices which ha</w:t>
            </w:r>
            <w:r w:rsidR="009B53F4">
              <w:rPr>
                <w:sz w:val="24"/>
                <w:szCs w:val="24"/>
                <w:lang w:eastAsia="en-US"/>
              </w:rPr>
              <w:t>ve</w:t>
            </w:r>
            <w:r w:rsidRPr="00881394">
              <w:rPr>
                <w:sz w:val="24"/>
                <w:szCs w:val="24"/>
                <w:lang w:eastAsia="en-US"/>
              </w:rPr>
              <w:t xml:space="preserve"> been sent to all Tenderers. </w:t>
            </w:r>
          </w:p>
        </w:tc>
      </w:tr>
      <w:tr w:rsidR="00042F43" w:rsidRPr="00881394" w14:paraId="556A4015" w14:textId="77777777" w:rsidTr="0F2096A9">
        <w:tc>
          <w:tcPr>
            <w:tcW w:w="2880" w:type="dxa"/>
          </w:tcPr>
          <w:p w14:paraId="7B4A81F1" w14:textId="77777777" w:rsidR="00042F43" w:rsidRPr="00881394" w:rsidRDefault="00042F43" w:rsidP="00042F43">
            <w:pPr>
              <w:spacing w:before="120" w:after="120"/>
              <w:rPr>
                <w:sz w:val="24"/>
                <w:szCs w:val="24"/>
                <w:lang w:eastAsia="en-US"/>
              </w:rPr>
            </w:pPr>
            <w:r w:rsidRPr="00881394">
              <w:rPr>
                <w:sz w:val="24"/>
                <w:szCs w:val="24"/>
                <w:lang w:eastAsia="en-US"/>
              </w:rPr>
              <w:t>Portal</w:t>
            </w:r>
          </w:p>
        </w:tc>
        <w:tc>
          <w:tcPr>
            <w:tcW w:w="6645" w:type="dxa"/>
          </w:tcPr>
          <w:p w14:paraId="746803E4" w14:textId="63D31914" w:rsidR="00042F43" w:rsidRPr="00881394" w:rsidRDefault="00042F43" w:rsidP="00042F43">
            <w:pPr>
              <w:spacing w:before="120" w:after="120"/>
              <w:jc w:val="both"/>
              <w:rPr>
                <w:sz w:val="24"/>
                <w:szCs w:val="24"/>
                <w:lang w:eastAsia="en-US"/>
              </w:rPr>
            </w:pPr>
            <w:r w:rsidRPr="00881394">
              <w:rPr>
                <w:sz w:val="24"/>
                <w:szCs w:val="24"/>
                <w:lang w:eastAsia="en-US"/>
              </w:rPr>
              <w:t xml:space="preserve">means the </w:t>
            </w:r>
            <w:proofErr w:type="spellStart"/>
            <w:r w:rsidR="00FB42CC" w:rsidRPr="00881394">
              <w:rPr>
                <w:sz w:val="24"/>
                <w:szCs w:val="24"/>
                <w:lang w:eastAsia="en-US"/>
              </w:rPr>
              <w:t>ProContract</w:t>
            </w:r>
            <w:proofErr w:type="spellEnd"/>
            <w:r w:rsidR="00FB42CC" w:rsidRPr="00881394">
              <w:rPr>
                <w:sz w:val="24"/>
                <w:szCs w:val="24"/>
                <w:lang w:eastAsia="en-US"/>
              </w:rPr>
              <w:t xml:space="preserve"> </w:t>
            </w:r>
            <w:r w:rsidRPr="00881394">
              <w:rPr>
                <w:sz w:val="24"/>
                <w:szCs w:val="24"/>
                <w:lang w:eastAsia="en-US"/>
              </w:rPr>
              <w:t>e-tendering system accessed via the South East Business Portal.</w:t>
            </w:r>
          </w:p>
        </w:tc>
      </w:tr>
      <w:tr w:rsidR="3DBD5396" w:rsidRPr="00881394" w14:paraId="484E3F6B" w14:textId="77777777" w:rsidTr="0F2096A9">
        <w:tc>
          <w:tcPr>
            <w:tcW w:w="2880" w:type="dxa"/>
          </w:tcPr>
          <w:p w14:paraId="27B97081" w14:textId="3C469000" w:rsidR="54E34AE5" w:rsidRPr="00881394" w:rsidRDefault="54E34AE5" w:rsidP="1EFE890F">
            <w:pPr>
              <w:rPr>
                <w:sz w:val="24"/>
                <w:szCs w:val="24"/>
                <w:lang w:eastAsia="en-US"/>
              </w:rPr>
            </w:pPr>
            <w:r w:rsidRPr="00881394">
              <w:rPr>
                <w:sz w:val="24"/>
                <w:szCs w:val="24"/>
                <w:lang w:eastAsia="en-US"/>
              </w:rPr>
              <w:t>Service Users</w:t>
            </w:r>
          </w:p>
        </w:tc>
        <w:tc>
          <w:tcPr>
            <w:tcW w:w="6645" w:type="dxa"/>
          </w:tcPr>
          <w:p w14:paraId="2DA0DD36" w14:textId="4113654B" w:rsidR="3DBD5396" w:rsidRPr="00881394" w:rsidRDefault="49C944CB" w:rsidP="1EFE890F">
            <w:pPr>
              <w:jc w:val="both"/>
              <w:rPr>
                <w:sz w:val="24"/>
                <w:szCs w:val="24"/>
                <w:lang w:eastAsia="en-US"/>
              </w:rPr>
            </w:pPr>
            <w:r w:rsidRPr="00881394">
              <w:rPr>
                <w:sz w:val="24"/>
                <w:szCs w:val="24"/>
                <w:lang w:eastAsia="en-US"/>
              </w:rPr>
              <w:t xml:space="preserve">means the </w:t>
            </w:r>
            <w:r w:rsidR="14B724A3" w:rsidRPr="00881394">
              <w:rPr>
                <w:sz w:val="24"/>
                <w:szCs w:val="24"/>
                <w:lang w:eastAsia="en-US"/>
              </w:rPr>
              <w:t>recipients</w:t>
            </w:r>
            <w:r w:rsidRPr="00881394">
              <w:rPr>
                <w:sz w:val="24"/>
                <w:szCs w:val="24"/>
                <w:lang w:eastAsia="en-US"/>
              </w:rPr>
              <w:t xml:space="preserve"> of the Services being Tendered by the Council.</w:t>
            </w:r>
          </w:p>
        </w:tc>
      </w:tr>
      <w:tr w:rsidR="00042F43" w:rsidRPr="00881394" w14:paraId="789BDFD6" w14:textId="77777777" w:rsidTr="0F2096A9">
        <w:tc>
          <w:tcPr>
            <w:tcW w:w="2880" w:type="dxa"/>
          </w:tcPr>
          <w:p w14:paraId="11D66BDF" w14:textId="77777777" w:rsidR="00042F43" w:rsidRPr="00881394" w:rsidRDefault="00042F43" w:rsidP="00042F43">
            <w:pPr>
              <w:spacing w:before="120" w:after="120"/>
              <w:rPr>
                <w:sz w:val="24"/>
                <w:szCs w:val="24"/>
                <w:lang w:eastAsia="en-US"/>
              </w:rPr>
            </w:pPr>
            <w:r w:rsidRPr="00881394">
              <w:rPr>
                <w:sz w:val="24"/>
                <w:szCs w:val="24"/>
                <w:lang w:eastAsia="en-US"/>
              </w:rPr>
              <w:t>Services</w:t>
            </w:r>
          </w:p>
        </w:tc>
        <w:tc>
          <w:tcPr>
            <w:tcW w:w="6645" w:type="dxa"/>
          </w:tcPr>
          <w:p w14:paraId="69F50A5F" w14:textId="77777777" w:rsidR="00042F43" w:rsidRPr="00881394" w:rsidRDefault="00042F43" w:rsidP="00042F43">
            <w:pPr>
              <w:spacing w:before="120" w:after="120"/>
              <w:jc w:val="both"/>
              <w:rPr>
                <w:sz w:val="24"/>
                <w:szCs w:val="24"/>
                <w:lang w:eastAsia="en-US"/>
              </w:rPr>
            </w:pPr>
            <w:r w:rsidRPr="00881394">
              <w:rPr>
                <w:sz w:val="24"/>
                <w:szCs w:val="24"/>
                <w:lang w:eastAsia="en-US"/>
              </w:rPr>
              <w:t xml:space="preserve">means the goods, works and/or services sought by the Council in accordance with the provisions of this ITT. </w:t>
            </w:r>
          </w:p>
        </w:tc>
      </w:tr>
      <w:tr w:rsidR="00042F43" w:rsidRPr="00881394" w14:paraId="7A43CB86" w14:textId="77777777" w:rsidTr="0F2096A9">
        <w:tc>
          <w:tcPr>
            <w:tcW w:w="2880" w:type="dxa"/>
          </w:tcPr>
          <w:p w14:paraId="4F4CB9FE" w14:textId="77777777" w:rsidR="00042F43" w:rsidRPr="00881394" w:rsidRDefault="00042F43" w:rsidP="00042F43">
            <w:pPr>
              <w:spacing w:before="120" w:after="120"/>
              <w:rPr>
                <w:sz w:val="24"/>
                <w:szCs w:val="24"/>
                <w:lang w:eastAsia="en-US"/>
              </w:rPr>
            </w:pPr>
            <w:r w:rsidRPr="00881394">
              <w:rPr>
                <w:sz w:val="24"/>
                <w:szCs w:val="24"/>
                <w:lang w:eastAsia="en-US"/>
              </w:rPr>
              <w:t>Specification</w:t>
            </w:r>
          </w:p>
        </w:tc>
        <w:tc>
          <w:tcPr>
            <w:tcW w:w="6645" w:type="dxa"/>
          </w:tcPr>
          <w:p w14:paraId="4D882016" w14:textId="77777777" w:rsidR="00042F43" w:rsidRPr="00881394" w:rsidRDefault="00042F43" w:rsidP="00042F43">
            <w:pPr>
              <w:spacing w:before="120" w:after="120"/>
              <w:jc w:val="both"/>
              <w:rPr>
                <w:sz w:val="24"/>
                <w:szCs w:val="24"/>
                <w:lang w:eastAsia="en-US"/>
              </w:rPr>
            </w:pPr>
            <w:r w:rsidRPr="00881394">
              <w:rPr>
                <w:sz w:val="24"/>
                <w:szCs w:val="24"/>
                <w:lang w:eastAsia="en-US"/>
              </w:rPr>
              <w:t>means the description of the Services contained in Appendix 1 to this ITT.</w:t>
            </w:r>
          </w:p>
        </w:tc>
      </w:tr>
      <w:tr w:rsidR="00042F43" w:rsidRPr="00881394" w14:paraId="27AE486B" w14:textId="77777777" w:rsidTr="0F2096A9">
        <w:tc>
          <w:tcPr>
            <w:tcW w:w="2880" w:type="dxa"/>
          </w:tcPr>
          <w:p w14:paraId="5DEB91F3" w14:textId="77777777" w:rsidR="00042F43" w:rsidRPr="00881394" w:rsidRDefault="00042F43" w:rsidP="00042F43">
            <w:pPr>
              <w:spacing w:before="120" w:after="120"/>
              <w:rPr>
                <w:sz w:val="24"/>
                <w:szCs w:val="24"/>
                <w:lang w:eastAsia="en-US"/>
              </w:rPr>
            </w:pPr>
            <w:r w:rsidRPr="00881394">
              <w:rPr>
                <w:sz w:val="24"/>
                <w:szCs w:val="24"/>
                <w:lang w:eastAsia="en-US"/>
              </w:rPr>
              <w:t>Tender</w:t>
            </w:r>
          </w:p>
        </w:tc>
        <w:tc>
          <w:tcPr>
            <w:tcW w:w="6645" w:type="dxa"/>
          </w:tcPr>
          <w:p w14:paraId="314B0FEA" w14:textId="77777777" w:rsidR="00042F43" w:rsidRPr="00881394" w:rsidRDefault="00042F43" w:rsidP="00042F43">
            <w:pPr>
              <w:spacing w:before="120" w:after="120"/>
              <w:jc w:val="both"/>
              <w:rPr>
                <w:sz w:val="24"/>
                <w:szCs w:val="24"/>
                <w:lang w:eastAsia="en-US"/>
              </w:rPr>
            </w:pPr>
            <w:r w:rsidRPr="00881394">
              <w:rPr>
                <w:sz w:val="24"/>
                <w:szCs w:val="24"/>
                <w:lang w:eastAsia="en-US"/>
              </w:rPr>
              <w:t xml:space="preserve">means a Tenderer’s response to this ITT. </w:t>
            </w:r>
          </w:p>
        </w:tc>
      </w:tr>
      <w:tr w:rsidR="00042F43" w:rsidRPr="00881394" w14:paraId="4560A053" w14:textId="77777777" w:rsidTr="0F2096A9">
        <w:tc>
          <w:tcPr>
            <w:tcW w:w="2880" w:type="dxa"/>
          </w:tcPr>
          <w:p w14:paraId="48422486" w14:textId="77777777" w:rsidR="00042F43" w:rsidRPr="00881394" w:rsidRDefault="00042F43" w:rsidP="00042F43">
            <w:pPr>
              <w:spacing w:before="120" w:after="120"/>
              <w:rPr>
                <w:sz w:val="24"/>
                <w:szCs w:val="24"/>
                <w:lang w:eastAsia="en-US"/>
              </w:rPr>
            </w:pPr>
            <w:r w:rsidRPr="00881394">
              <w:rPr>
                <w:sz w:val="24"/>
                <w:szCs w:val="24"/>
                <w:lang w:eastAsia="en-US"/>
              </w:rPr>
              <w:t>Tenderer</w:t>
            </w:r>
          </w:p>
        </w:tc>
        <w:tc>
          <w:tcPr>
            <w:tcW w:w="6645" w:type="dxa"/>
          </w:tcPr>
          <w:p w14:paraId="2C7FFED9" w14:textId="77777777" w:rsidR="00042F43" w:rsidRPr="00881394" w:rsidRDefault="00042F43" w:rsidP="00042F43">
            <w:pPr>
              <w:spacing w:before="120" w:after="120"/>
              <w:jc w:val="both"/>
              <w:rPr>
                <w:sz w:val="24"/>
                <w:szCs w:val="24"/>
                <w:lang w:eastAsia="en-US"/>
              </w:rPr>
            </w:pPr>
            <w:r w:rsidRPr="00881394">
              <w:rPr>
                <w:sz w:val="24"/>
                <w:szCs w:val="24"/>
                <w:lang w:eastAsia="en-US"/>
              </w:rPr>
              <w:t xml:space="preserve">means the entity responding to this ITT. </w:t>
            </w:r>
          </w:p>
        </w:tc>
      </w:tr>
      <w:tr w:rsidR="00042F43" w:rsidRPr="00881394" w14:paraId="318B27B8" w14:textId="77777777" w:rsidTr="0F2096A9">
        <w:tc>
          <w:tcPr>
            <w:tcW w:w="2880" w:type="dxa"/>
          </w:tcPr>
          <w:p w14:paraId="64A8D643" w14:textId="182BD5AF" w:rsidR="00042F43" w:rsidRPr="00881394" w:rsidRDefault="004E1335" w:rsidP="00042F43">
            <w:pPr>
              <w:spacing w:before="120" w:after="120"/>
              <w:rPr>
                <w:sz w:val="24"/>
                <w:szCs w:val="24"/>
                <w:lang w:eastAsia="en-US"/>
              </w:rPr>
            </w:pPr>
            <w:r w:rsidRPr="00881394">
              <w:rPr>
                <w:sz w:val="24"/>
                <w:szCs w:val="24"/>
                <w:lang w:eastAsia="en-US"/>
              </w:rPr>
              <w:t>Tenderer’s Representative</w:t>
            </w:r>
          </w:p>
        </w:tc>
        <w:tc>
          <w:tcPr>
            <w:tcW w:w="6645" w:type="dxa"/>
          </w:tcPr>
          <w:p w14:paraId="3C30A733" w14:textId="77777777" w:rsidR="00042F43" w:rsidRPr="00881394" w:rsidRDefault="00042F43" w:rsidP="00042F43">
            <w:pPr>
              <w:spacing w:before="120" w:after="120"/>
              <w:jc w:val="both"/>
              <w:rPr>
                <w:sz w:val="24"/>
                <w:szCs w:val="24"/>
                <w:lang w:eastAsia="en-US"/>
              </w:rPr>
            </w:pPr>
            <w:r w:rsidRPr="00881394">
              <w:rPr>
                <w:sz w:val="24"/>
                <w:szCs w:val="24"/>
                <w:lang w:eastAsia="en-US"/>
              </w:rPr>
              <w:t>means the Tenderer’s representative who will coordinate all communications with the Council’s Representative in relation to this ITT.</w:t>
            </w:r>
          </w:p>
        </w:tc>
      </w:tr>
      <w:tr w:rsidR="009C1C96" w:rsidRPr="00881394" w14:paraId="7EC83044" w14:textId="77777777" w:rsidTr="0F2096A9">
        <w:tc>
          <w:tcPr>
            <w:tcW w:w="2880" w:type="dxa"/>
          </w:tcPr>
          <w:p w14:paraId="3D43A543" w14:textId="0141B971" w:rsidR="009C1C96" w:rsidRPr="00881394" w:rsidRDefault="004E1335" w:rsidP="00042F43">
            <w:pPr>
              <w:spacing w:before="120" w:after="120"/>
              <w:rPr>
                <w:sz w:val="24"/>
                <w:szCs w:val="24"/>
                <w:lang w:eastAsia="en-US"/>
              </w:rPr>
            </w:pPr>
            <w:r w:rsidRPr="00881394">
              <w:rPr>
                <w:sz w:val="24"/>
                <w:szCs w:val="24"/>
                <w:lang w:eastAsia="en-US"/>
              </w:rPr>
              <w:t>Therapeutic Provider</w:t>
            </w:r>
          </w:p>
        </w:tc>
        <w:tc>
          <w:tcPr>
            <w:tcW w:w="6645" w:type="dxa"/>
          </w:tcPr>
          <w:p w14:paraId="6727D94C" w14:textId="22882C61" w:rsidR="009C1C96" w:rsidRPr="00881394" w:rsidRDefault="004E1335" w:rsidP="00042F43">
            <w:pPr>
              <w:spacing w:before="120" w:after="120"/>
              <w:jc w:val="both"/>
              <w:rPr>
                <w:sz w:val="24"/>
                <w:szCs w:val="24"/>
                <w:lang w:eastAsia="en-US"/>
              </w:rPr>
            </w:pPr>
            <w:r w:rsidRPr="00881394">
              <w:rPr>
                <w:sz w:val="24"/>
                <w:szCs w:val="24"/>
                <w:lang w:eastAsia="en-US"/>
              </w:rPr>
              <w:t xml:space="preserve">The entity who obtains entry to the </w:t>
            </w:r>
            <w:r w:rsidR="00B27FB8" w:rsidRPr="00881394">
              <w:rPr>
                <w:rFonts w:eastAsia="Arial"/>
                <w:lang w:val="en-US"/>
              </w:rPr>
              <w:t xml:space="preserve">Open Framework </w:t>
            </w:r>
            <w:r w:rsidRPr="00881394">
              <w:rPr>
                <w:sz w:val="24"/>
                <w:szCs w:val="24"/>
                <w:lang w:eastAsia="en-US"/>
              </w:rPr>
              <w:t>after the ITT process</w:t>
            </w:r>
          </w:p>
        </w:tc>
      </w:tr>
    </w:tbl>
    <w:p w14:paraId="30AC8916" w14:textId="05528919" w:rsidR="00042F43" w:rsidRPr="00881394" w:rsidRDefault="00042F43" w:rsidP="00042F43">
      <w:pPr>
        <w:tabs>
          <w:tab w:val="left" w:pos="540"/>
        </w:tabs>
        <w:overflowPunct w:val="0"/>
        <w:autoSpaceDE w:val="0"/>
        <w:autoSpaceDN w:val="0"/>
        <w:adjustRightInd w:val="0"/>
        <w:spacing w:before="0" w:after="0"/>
        <w:jc w:val="both"/>
        <w:textAlignment w:val="baseline"/>
        <w:rPr>
          <w:b/>
          <w:bCs/>
          <w:sz w:val="24"/>
          <w:szCs w:val="20"/>
          <w:u w:val="single"/>
          <w:lang w:eastAsia="en-US"/>
        </w:rPr>
      </w:pPr>
    </w:p>
    <w:p w14:paraId="2CD2424C" w14:textId="77777777" w:rsidR="00042F43" w:rsidRPr="00881394" w:rsidRDefault="00042F43" w:rsidP="00881FDE">
      <w:pPr>
        <w:widowControl w:val="0"/>
        <w:spacing w:before="0" w:after="120"/>
        <w:jc w:val="both"/>
      </w:pPr>
    </w:p>
    <w:p w14:paraId="78101DAB" w14:textId="59F7E6E4" w:rsidR="00042F43" w:rsidRPr="00881394" w:rsidRDefault="00042F43" w:rsidP="00881FDE">
      <w:pPr>
        <w:widowControl w:val="0"/>
        <w:spacing w:before="0" w:after="120"/>
        <w:jc w:val="both"/>
        <w:sectPr w:rsidR="00042F43" w:rsidRPr="00881394" w:rsidSect="00ED19FB">
          <w:headerReference w:type="default" r:id="rId17"/>
          <w:headerReference w:type="first" r:id="rId18"/>
          <w:pgSz w:w="11906" w:h="16838" w:code="9"/>
          <w:pgMar w:top="1134" w:right="1133" w:bottom="1134" w:left="1134" w:header="568" w:footer="709" w:gutter="0"/>
          <w:cols w:space="708"/>
          <w:titlePg/>
          <w:docGrid w:linePitch="360"/>
        </w:sectPr>
      </w:pPr>
    </w:p>
    <w:p w14:paraId="1D4F335E" w14:textId="540A8E47" w:rsidR="00FF2EB1" w:rsidRPr="00881394" w:rsidRDefault="00FF2EB1" w:rsidP="00504C3B">
      <w:pPr>
        <w:pStyle w:val="Heading1"/>
        <w:numPr>
          <w:ilvl w:val="0"/>
          <w:numId w:val="37"/>
        </w:numPr>
        <w:rPr>
          <w:color w:val="365F91" w:themeColor="accent1" w:themeShade="BF"/>
          <w:sz w:val="24"/>
          <w:szCs w:val="24"/>
        </w:rPr>
      </w:pPr>
      <w:bookmarkStart w:id="5" w:name="_Toc160959930"/>
      <w:bookmarkStart w:id="6" w:name="_Toc160947913"/>
      <w:bookmarkStart w:id="7" w:name="_Toc160602599"/>
      <w:bookmarkStart w:id="8" w:name="_Toc264287417"/>
      <w:bookmarkStart w:id="9" w:name="_Toc171234978"/>
      <w:bookmarkStart w:id="10" w:name="_Toc171241539"/>
      <w:bookmarkStart w:id="11" w:name="_Toc95316128"/>
      <w:bookmarkStart w:id="12" w:name="_Toc163961730"/>
      <w:bookmarkEnd w:id="5"/>
      <w:bookmarkEnd w:id="6"/>
      <w:bookmarkEnd w:id="7"/>
      <w:bookmarkEnd w:id="8"/>
      <w:bookmarkEnd w:id="9"/>
      <w:bookmarkEnd w:id="10"/>
      <w:r w:rsidRPr="00881394">
        <w:rPr>
          <w:color w:val="365F91" w:themeColor="accent1" w:themeShade="BF"/>
          <w:sz w:val="24"/>
          <w:szCs w:val="24"/>
        </w:rPr>
        <w:lastRenderedPageBreak/>
        <w:t>BACKGROUND TO THE PROCUREMENT</w:t>
      </w:r>
      <w:bookmarkEnd w:id="11"/>
      <w:r w:rsidRPr="00881394">
        <w:rPr>
          <w:color w:val="365F91" w:themeColor="accent1" w:themeShade="BF"/>
          <w:sz w:val="24"/>
          <w:szCs w:val="24"/>
        </w:rPr>
        <w:t xml:space="preserve"> </w:t>
      </w:r>
    </w:p>
    <w:p w14:paraId="02725593" w14:textId="77777777" w:rsidR="00FF2EB1" w:rsidRPr="00881394" w:rsidRDefault="3712D71C" w:rsidP="00504C3B">
      <w:pPr>
        <w:pStyle w:val="Heading2"/>
        <w:numPr>
          <w:ilvl w:val="1"/>
          <w:numId w:val="37"/>
        </w:numPr>
      </w:pPr>
      <w:bookmarkStart w:id="13" w:name="_Toc388263783"/>
      <w:bookmarkStart w:id="14" w:name="_Toc95316129"/>
      <w:bookmarkEnd w:id="13"/>
      <w:r w:rsidRPr="00881394">
        <w:t xml:space="preserve">Background and </w:t>
      </w:r>
      <w:r w:rsidR="49D7422F" w:rsidRPr="00881394">
        <w:t xml:space="preserve">Objectives of the </w:t>
      </w:r>
      <w:r w:rsidR="59472CD8" w:rsidRPr="00881394">
        <w:t>P</w:t>
      </w:r>
      <w:r w:rsidR="1CEB7485" w:rsidRPr="00881394">
        <w:t>rocurement</w:t>
      </w:r>
      <w:r w:rsidR="49D7422F" w:rsidRPr="00881394">
        <w:t xml:space="preserve"> </w:t>
      </w:r>
      <w:bookmarkEnd w:id="12"/>
      <w:r w:rsidR="59472CD8" w:rsidRPr="00881394">
        <w:t>P</w:t>
      </w:r>
      <w:r w:rsidR="49D7422F" w:rsidRPr="00881394">
        <w:t>rocess</w:t>
      </w:r>
      <w:bookmarkEnd w:id="14"/>
    </w:p>
    <w:p w14:paraId="1413A5BF" w14:textId="7E8C5914" w:rsidR="00964EA1" w:rsidRPr="006807EF" w:rsidRDefault="00FB42CC" w:rsidP="006807EF">
      <w:pPr>
        <w:ind w:left="720"/>
        <w:jc w:val="both"/>
        <w:rPr>
          <w:rFonts w:eastAsia="Calibri" w:cstheme="minorBidi"/>
          <w:sz w:val="24"/>
          <w:szCs w:val="24"/>
          <w:lang w:eastAsia="en-US"/>
        </w:rPr>
      </w:pPr>
      <w:r w:rsidRPr="006807EF">
        <w:rPr>
          <w:rFonts w:eastAsia="Calibri" w:cstheme="minorBidi"/>
          <w:sz w:val="24"/>
          <w:szCs w:val="24"/>
          <w:lang w:eastAsia="en-US"/>
        </w:rPr>
        <w:t>Oxfordshire County Council (OCC)</w:t>
      </w:r>
      <w:r w:rsidR="00964EA1" w:rsidRPr="006807EF">
        <w:rPr>
          <w:rFonts w:eastAsia="Calibri" w:cstheme="minorBidi"/>
          <w:sz w:val="24"/>
          <w:szCs w:val="24"/>
          <w:lang w:eastAsia="en-US"/>
        </w:rPr>
        <w:t xml:space="preserve"> and Adopt Thames Valley (ATV) invite Applicants to apply to join an Open Framework for Post-Adoption Therapeutic Support across Oxfordshire, Reading, Swindon, Bracknell Forest, Windsor and Maidenhead, West </w:t>
      </w:r>
      <w:proofErr w:type="gramStart"/>
      <w:r w:rsidR="00964EA1" w:rsidRPr="006807EF">
        <w:rPr>
          <w:rFonts w:eastAsia="Calibri" w:cstheme="minorBidi"/>
          <w:sz w:val="24"/>
          <w:szCs w:val="24"/>
          <w:lang w:eastAsia="en-US"/>
        </w:rPr>
        <w:t>Berkshire</w:t>
      </w:r>
      <w:proofErr w:type="gramEnd"/>
      <w:r w:rsidR="00964EA1" w:rsidRPr="006807EF">
        <w:rPr>
          <w:rFonts w:eastAsia="Calibri" w:cstheme="minorBidi"/>
          <w:sz w:val="24"/>
          <w:szCs w:val="24"/>
          <w:lang w:eastAsia="en-US"/>
        </w:rPr>
        <w:t xml:space="preserve"> and Wokingham.</w:t>
      </w:r>
    </w:p>
    <w:p w14:paraId="7A49CA93" w14:textId="77777777" w:rsidR="00964EA1" w:rsidRPr="006807EF" w:rsidRDefault="00964EA1" w:rsidP="006807EF">
      <w:pPr>
        <w:contextualSpacing/>
        <w:jc w:val="both"/>
        <w:rPr>
          <w:rFonts w:eastAsia="Calibri" w:cstheme="minorBidi"/>
          <w:sz w:val="24"/>
          <w:szCs w:val="24"/>
          <w:lang w:eastAsia="en-US"/>
        </w:rPr>
      </w:pPr>
    </w:p>
    <w:p w14:paraId="7BED6974" w14:textId="51775449" w:rsidR="00964EA1" w:rsidRPr="006807EF" w:rsidRDefault="00964EA1" w:rsidP="006807EF">
      <w:pPr>
        <w:ind w:left="720"/>
        <w:jc w:val="both"/>
        <w:rPr>
          <w:rFonts w:eastAsia="Calibri" w:cstheme="minorBidi"/>
          <w:sz w:val="24"/>
          <w:szCs w:val="24"/>
          <w:lang w:eastAsia="en-US"/>
        </w:rPr>
      </w:pPr>
      <w:r w:rsidRPr="006807EF">
        <w:rPr>
          <w:rFonts w:eastAsia="Calibri" w:cstheme="minorBidi"/>
          <w:sz w:val="24"/>
          <w:szCs w:val="24"/>
          <w:lang w:eastAsia="en-US"/>
        </w:rPr>
        <w:t xml:space="preserve">Successful applicants will be registered on the </w:t>
      </w:r>
      <w:r w:rsidR="00BB40CD" w:rsidRPr="006807EF">
        <w:rPr>
          <w:rFonts w:eastAsia="Calibri" w:cstheme="minorBidi"/>
          <w:sz w:val="24"/>
          <w:szCs w:val="24"/>
          <w:lang w:eastAsia="en-US"/>
        </w:rPr>
        <w:t xml:space="preserve">Open </w:t>
      </w:r>
      <w:r w:rsidR="0053192E" w:rsidRPr="006807EF">
        <w:rPr>
          <w:rFonts w:eastAsia="Calibri" w:cstheme="minorBidi"/>
          <w:sz w:val="24"/>
          <w:szCs w:val="24"/>
          <w:lang w:eastAsia="en-US"/>
        </w:rPr>
        <w:t>Framework and</w:t>
      </w:r>
      <w:r w:rsidRPr="006807EF">
        <w:rPr>
          <w:rFonts w:eastAsia="Calibri" w:cstheme="minorBidi"/>
          <w:sz w:val="24"/>
          <w:szCs w:val="24"/>
          <w:lang w:eastAsia="en-US"/>
        </w:rPr>
        <w:t xml:space="preserve"> commissioned as required on a ‘call off’ basis. Acceptance onto the </w:t>
      </w:r>
      <w:r w:rsidR="00B27FB8" w:rsidRPr="006807EF">
        <w:rPr>
          <w:rFonts w:eastAsia="Arial"/>
          <w:sz w:val="24"/>
          <w:szCs w:val="24"/>
          <w:lang w:val="en-US"/>
        </w:rPr>
        <w:t>Open Framework</w:t>
      </w:r>
      <w:r w:rsidRPr="006807EF">
        <w:rPr>
          <w:rFonts w:eastAsia="Calibri" w:cstheme="minorBidi"/>
          <w:sz w:val="24"/>
          <w:szCs w:val="24"/>
          <w:lang w:eastAsia="en-US"/>
        </w:rPr>
        <w:t xml:space="preserve"> does not guarantee business to any approved providers and ATV authorities </w:t>
      </w:r>
      <w:r w:rsidR="00B03E20" w:rsidRPr="006807EF">
        <w:rPr>
          <w:rFonts w:eastAsia="Calibri" w:cstheme="minorBidi"/>
          <w:sz w:val="24"/>
          <w:szCs w:val="24"/>
          <w:lang w:eastAsia="en-US"/>
        </w:rPr>
        <w:t>can</w:t>
      </w:r>
      <w:r w:rsidRPr="006807EF">
        <w:rPr>
          <w:rFonts w:eastAsia="Calibri" w:cstheme="minorBidi"/>
          <w:sz w:val="24"/>
          <w:szCs w:val="24"/>
          <w:lang w:eastAsia="en-US"/>
        </w:rPr>
        <w:t xml:space="preserve"> procure services </w:t>
      </w:r>
      <w:r w:rsidR="006C3011">
        <w:rPr>
          <w:rFonts w:eastAsia="Calibri" w:cstheme="minorBidi"/>
          <w:sz w:val="24"/>
          <w:szCs w:val="24"/>
          <w:lang w:eastAsia="en-US"/>
        </w:rPr>
        <w:t>outside of</w:t>
      </w:r>
      <w:r w:rsidRPr="006807EF">
        <w:rPr>
          <w:rFonts w:eastAsia="Calibri" w:cstheme="minorBidi"/>
          <w:sz w:val="24"/>
          <w:szCs w:val="24"/>
          <w:lang w:eastAsia="en-US"/>
        </w:rPr>
        <w:t xml:space="preserve"> the </w:t>
      </w:r>
      <w:r w:rsidR="00B27FB8" w:rsidRPr="006807EF">
        <w:rPr>
          <w:rFonts w:eastAsia="Arial"/>
          <w:sz w:val="24"/>
          <w:szCs w:val="24"/>
          <w:lang w:val="en-US"/>
        </w:rPr>
        <w:t>Open Framework</w:t>
      </w:r>
      <w:r w:rsidRPr="006807EF">
        <w:rPr>
          <w:rFonts w:eastAsia="Calibri" w:cstheme="minorBidi"/>
          <w:sz w:val="24"/>
          <w:szCs w:val="24"/>
          <w:lang w:eastAsia="en-US"/>
        </w:rPr>
        <w:t>.</w:t>
      </w:r>
    </w:p>
    <w:p w14:paraId="5DF37150" w14:textId="77777777" w:rsidR="00964EA1" w:rsidRPr="006807EF" w:rsidRDefault="00964EA1" w:rsidP="006807EF">
      <w:pPr>
        <w:ind w:left="720"/>
        <w:jc w:val="both"/>
        <w:rPr>
          <w:rFonts w:eastAsia="Calibri" w:cstheme="minorBidi"/>
          <w:sz w:val="24"/>
          <w:szCs w:val="24"/>
          <w:highlight w:val="green"/>
          <w:lang w:eastAsia="en-US"/>
        </w:rPr>
      </w:pPr>
    </w:p>
    <w:p w14:paraId="0FE1B599" w14:textId="17792C38" w:rsidR="00BB40CD" w:rsidRPr="006807EF" w:rsidRDefault="00964EA1" w:rsidP="006807EF">
      <w:pPr>
        <w:pStyle w:val="paragraph"/>
        <w:spacing w:before="0" w:beforeAutospacing="0" w:after="0" w:afterAutospacing="0"/>
        <w:ind w:left="720"/>
        <w:jc w:val="both"/>
        <w:textAlignment w:val="baseline"/>
        <w:rPr>
          <w:rFonts w:ascii="Arial" w:eastAsia="Calibri" w:hAnsi="Arial" w:cstheme="minorBidi"/>
          <w:lang w:eastAsia="en-US"/>
        </w:rPr>
      </w:pPr>
      <w:r w:rsidRPr="006807EF">
        <w:rPr>
          <w:rFonts w:ascii="Arial" w:eastAsia="Calibri" w:hAnsi="Arial" w:cstheme="minorBidi"/>
          <w:lang w:eastAsia="en-US"/>
        </w:rPr>
        <w:t xml:space="preserve">The </w:t>
      </w:r>
      <w:r w:rsidR="00B27FB8" w:rsidRPr="006807EF">
        <w:rPr>
          <w:rFonts w:ascii="Arial" w:eastAsia="Calibri" w:hAnsi="Arial" w:cstheme="minorBidi"/>
          <w:lang w:eastAsia="en-US"/>
        </w:rPr>
        <w:t>Open Framework</w:t>
      </w:r>
      <w:r w:rsidRPr="006807EF">
        <w:rPr>
          <w:rFonts w:ascii="Arial" w:eastAsia="Calibri" w:hAnsi="Arial" w:cstheme="minorBidi"/>
          <w:lang w:eastAsia="en-US"/>
        </w:rPr>
        <w:t xml:space="preserve"> term will be three years</w:t>
      </w:r>
      <w:r w:rsidR="006C3011">
        <w:rPr>
          <w:rFonts w:ascii="Arial" w:eastAsia="Calibri" w:hAnsi="Arial" w:cstheme="minorBidi"/>
          <w:lang w:eastAsia="en-US"/>
        </w:rPr>
        <w:t xml:space="preserve"> commencing </w:t>
      </w:r>
      <w:r w:rsidR="004F158C">
        <w:rPr>
          <w:rFonts w:ascii="Arial" w:eastAsia="Calibri" w:hAnsi="Arial" w:cstheme="minorBidi"/>
          <w:lang w:eastAsia="en-US"/>
        </w:rPr>
        <w:t>2</w:t>
      </w:r>
      <w:r w:rsidR="00DC398C">
        <w:rPr>
          <w:rFonts w:ascii="Arial" w:eastAsia="Calibri" w:hAnsi="Arial" w:cstheme="minorBidi"/>
          <w:lang w:eastAsia="en-US"/>
        </w:rPr>
        <w:t>0</w:t>
      </w:r>
      <w:r w:rsidR="00DC398C">
        <w:rPr>
          <w:rFonts w:ascii="Arial" w:eastAsia="Calibri" w:hAnsi="Arial" w:cstheme="minorBidi"/>
          <w:vertAlign w:val="superscript"/>
          <w:lang w:eastAsia="en-US"/>
        </w:rPr>
        <w:t>th</w:t>
      </w:r>
      <w:r w:rsidR="006C3011">
        <w:rPr>
          <w:rFonts w:ascii="Arial" w:eastAsia="Calibri" w:hAnsi="Arial" w:cstheme="minorBidi"/>
          <w:lang w:eastAsia="en-US"/>
        </w:rPr>
        <w:t xml:space="preserve"> January 2023</w:t>
      </w:r>
      <w:r w:rsidRPr="006807EF">
        <w:rPr>
          <w:rFonts w:ascii="Arial" w:eastAsia="Calibri" w:hAnsi="Arial" w:cstheme="minorBidi"/>
          <w:lang w:eastAsia="en-US"/>
        </w:rPr>
        <w:t xml:space="preserve">, subject to funding, with the option to extend the term for an additional two years in aggregate. </w:t>
      </w:r>
    </w:p>
    <w:p w14:paraId="68065C60" w14:textId="77777777" w:rsidR="00BB40CD" w:rsidRPr="006807EF" w:rsidRDefault="00BB40CD" w:rsidP="006807EF">
      <w:pPr>
        <w:pStyle w:val="paragraph"/>
        <w:spacing w:before="0" w:beforeAutospacing="0" w:after="0" w:afterAutospacing="0"/>
        <w:ind w:left="720"/>
        <w:jc w:val="both"/>
        <w:textAlignment w:val="baseline"/>
        <w:rPr>
          <w:rFonts w:eastAsia="Calibri" w:cstheme="minorBidi"/>
          <w:lang w:eastAsia="en-US"/>
        </w:rPr>
      </w:pPr>
    </w:p>
    <w:p w14:paraId="3A9E7BD3" w14:textId="5988835D" w:rsidR="00BB40CD" w:rsidRPr="006807EF" w:rsidRDefault="00BB40CD" w:rsidP="006807EF">
      <w:pPr>
        <w:pStyle w:val="paragraph"/>
        <w:spacing w:before="0" w:beforeAutospacing="0" w:after="0" w:afterAutospacing="0"/>
        <w:ind w:left="720"/>
        <w:jc w:val="both"/>
        <w:textAlignment w:val="baseline"/>
        <w:rPr>
          <w:rFonts w:ascii="Arial" w:eastAsia="Calibri" w:hAnsi="Arial" w:cstheme="minorBidi"/>
          <w:lang w:eastAsia="en-US"/>
        </w:rPr>
      </w:pPr>
      <w:r w:rsidRPr="006807EF">
        <w:rPr>
          <w:rFonts w:ascii="Arial" w:eastAsia="Calibri" w:hAnsi="Arial" w:cstheme="minorBidi"/>
          <w:lang w:eastAsia="en-US"/>
        </w:rPr>
        <w:t xml:space="preserve">For clarity, OCC will not be establishing and operating the Open Framework in accordance with the Public Contracts Regulations 2015 as </w:t>
      </w:r>
      <w:r w:rsidR="00FF7BA5" w:rsidRPr="006807EF">
        <w:rPr>
          <w:rFonts w:ascii="Arial" w:eastAsia="Calibri" w:hAnsi="Arial" w:cstheme="minorBidi"/>
          <w:lang w:eastAsia="en-US"/>
        </w:rPr>
        <w:t>Social</w:t>
      </w:r>
      <w:r w:rsidRPr="006807EF">
        <w:rPr>
          <w:rFonts w:ascii="Arial" w:eastAsia="Calibri" w:hAnsi="Arial" w:cstheme="minorBidi"/>
          <w:lang w:eastAsia="en-US"/>
        </w:rPr>
        <w:t xml:space="preserve"> </w:t>
      </w:r>
      <w:r w:rsidR="00FF7BA5" w:rsidRPr="006807EF">
        <w:rPr>
          <w:rFonts w:ascii="Arial" w:eastAsia="Calibri" w:hAnsi="Arial" w:cstheme="minorBidi"/>
          <w:lang w:eastAsia="en-US"/>
        </w:rPr>
        <w:t>S</w:t>
      </w:r>
      <w:r w:rsidRPr="006807EF">
        <w:rPr>
          <w:rFonts w:ascii="Arial" w:eastAsia="Calibri" w:hAnsi="Arial" w:cstheme="minorBidi"/>
          <w:lang w:eastAsia="en-US"/>
        </w:rPr>
        <w:t>ervices</w:t>
      </w:r>
      <w:r w:rsidR="00EC446A">
        <w:rPr>
          <w:rFonts w:ascii="Arial" w:eastAsia="Calibri" w:hAnsi="Arial" w:cstheme="minorBidi"/>
          <w:lang w:eastAsia="en-US"/>
        </w:rPr>
        <w:t xml:space="preserve"> fall under the</w:t>
      </w:r>
      <w:r w:rsidRPr="006807EF">
        <w:rPr>
          <w:rFonts w:ascii="Arial" w:eastAsia="Calibri" w:hAnsi="Arial" w:cstheme="minorBidi"/>
          <w:lang w:eastAsia="en-US"/>
        </w:rPr>
        <w:t xml:space="preserve"> </w:t>
      </w:r>
      <w:r w:rsidR="00EC446A" w:rsidRPr="00BC69E0">
        <w:rPr>
          <w:rFonts w:ascii="Arial" w:eastAsia="Calibri" w:hAnsi="Arial" w:cstheme="minorBidi"/>
          <w:lang w:eastAsia="en-US"/>
        </w:rPr>
        <w:t>'light touch' regime in schedule</w:t>
      </w:r>
      <w:r w:rsidRPr="006807EF">
        <w:rPr>
          <w:rFonts w:ascii="Arial" w:eastAsia="Calibri" w:hAnsi="Arial" w:cstheme="minorBidi"/>
          <w:lang w:eastAsia="en-US"/>
        </w:rPr>
        <w:t xml:space="preserve"> 3 of the Regulations</w:t>
      </w:r>
      <w:r w:rsidR="00222215">
        <w:rPr>
          <w:rFonts w:ascii="Arial" w:eastAsia="Calibri" w:hAnsi="Arial" w:cstheme="minorBidi"/>
          <w:lang w:eastAsia="en-US"/>
        </w:rPr>
        <w:t xml:space="preserve"> and are therefore exempt</w:t>
      </w:r>
      <w:r w:rsidRPr="006807EF">
        <w:rPr>
          <w:rFonts w:ascii="Arial" w:eastAsia="Calibri" w:hAnsi="Arial" w:cstheme="minorBidi"/>
          <w:lang w:eastAsia="en-US"/>
        </w:rPr>
        <w:t>. </w:t>
      </w:r>
    </w:p>
    <w:p w14:paraId="34BFE3B1" w14:textId="77777777" w:rsidR="00BB40CD" w:rsidRPr="006807EF" w:rsidRDefault="00BB40CD" w:rsidP="006807EF">
      <w:pPr>
        <w:pStyle w:val="paragraph"/>
        <w:spacing w:before="0" w:beforeAutospacing="0" w:after="0" w:afterAutospacing="0"/>
        <w:ind w:left="720"/>
        <w:jc w:val="both"/>
        <w:textAlignment w:val="baseline"/>
        <w:rPr>
          <w:rFonts w:ascii="Arial" w:eastAsia="Calibri" w:hAnsi="Arial" w:cstheme="minorBidi"/>
          <w:lang w:eastAsia="en-US"/>
        </w:rPr>
      </w:pPr>
    </w:p>
    <w:p w14:paraId="6D01119C" w14:textId="6C37CBFE" w:rsidR="00BB40CD" w:rsidRPr="006807EF" w:rsidRDefault="00BB40CD" w:rsidP="006807EF">
      <w:pPr>
        <w:pStyle w:val="paragraph"/>
        <w:spacing w:before="0" w:beforeAutospacing="0" w:after="0" w:afterAutospacing="0"/>
        <w:ind w:left="720"/>
        <w:jc w:val="both"/>
        <w:textAlignment w:val="baseline"/>
        <w:rPr>
          <w:rFonts w:ascii="Arial" w:eastAsia="Calibri" w:hAnsi="Arial" w:cstheme="minorBidi"/>
          <w:lang w:eastAsia="en-US"/>
        </w:rPr>
      </w:pPr>
      <w:r w:rsidRPr="006807EF">
        <w:rPr>
          <w:rFonts w:ascii="Arial" w:eastAsia="Calibri" w:hAnsi="Arial" w:cstheme="minorBidi"/>
          <w:lang w:eastAsia="en-US"/>
        </w:rPr>
        <w:t xml:space="preserve">OCC is seeking to identify both individuals and organisations whose qualifications, experience and expertise will </w:t>
      </w:r>
      <w:r w:rsidR="00282B76">
        <w:rPr>
          <w:rFonts w:ascii="Arial" w:eastAsia="Calibri" w:hAnsi="Arial" w:cstheme="minorBidi"/>
          <w:lang w:eastAsia="en-US"/>
        </w:rPr>
        <w:t xml:space="preserve">have </w:t>
      </w:r>
      <w:r w:rsidR="00B20678">
        <w:rPr>
          <w:rFonts w:ascii="Arial" w:eastAsia="Calibri" w:hAnsi="Arial" w:cstheme="minorBidi"/>
          <w:lang w:eastAsia="en-US"/>
        </w:rPr>
        <w:t xml:space="preserve">been </w:t>
      </w:r>
      <w:r w:rsidR="00B20678" w:rsidRPr="006807EF">
        <w:rPr>
          <w:rFonts w:ascii="Arial" w:eastAsia="Calibri" w:hAnsi="Arial" w:cstheme="minorBidi"/>
          <w:lang w:eastAsia="en-US"/>
        </w:rPr>
        <w:t>approved</w:t>
      </w:r>
      <w:r w:rsidRPr="006807EF">
        <w:rPr>
          <w:rFonts w:ascii="Arial" w:eastAsia="Calibri" w:hAnsi="Arial" w:cstheme="minorBidi"/>
          <w:lang w:eastAsia="en-US"/>
        </w:rPr>
        <w:t xml:space="preserve"> to ensure that individuals or teams of specialists can be brought together, sometimes at short notice, to provide appropriate intervention </w:t>
      </w:r>
      <w:r w:rsidR="00282B76">
        <w:rPr>
          <w:rFonts w:ascii="Arial" w:eastAsia="Calibri" w:hAnsi="Arial" w:cstheme="minorBidi"/>
          <w:lang w:eastAsia="en-US"/>
        </w:rPr>
        <w:t>and/</w:t>
      </w:r>
      <w:r w:rsidRPr="006807EF">
        <w:rPr>
          <w:rFonts w:ascii="Arial" w:eastAsia="Calibri" w:hAnsi="Arial" w:cstheme="minorBidi"/>
          <w:lang w:eastAsia="en-US"/>
        </w:rPr>
        <w:t>or support when it is required.</w:t>
      </w:r>
    </w:p>
    <w:p w14:paraId="72C30CFB" w14:textId="77777777" w:rsidR="00964EA1" w:rsidRPr="00881394" w:rsidRDefault="00964EA1" w:rsidP="006807EF">
      <w:pPr>
        <w:rPr>
          <w:rFonts w:eastAsia="Calibri" w:cstheme="minorBidi"/>
          <w:sz w:val="24"/>
          <w:szCs w:val="24"/>
          <w:lang w:eastAsia="en-US"/>
        </w:rPr>
      </w:pPr>
    </w:p>
    <w:p w14:paraId="3FD5EE99" w14:textId="3A31663A" w:rsidR="00964EA1" w:rsidRPr="00881394" w:rsidRDefault="00964EA1" w:rsidP="00964EA1">
      <w:pPr>
        <w:ind w:left="720"/>
        <w:rPr>
          <w:rFonts w:eastAsia="Calibri" w:cstheme="minorBidi"/>
          <w:b/>
          <w:bCs/>
          <w:sz w:val="24"/>
          <w:szCs w:val="24"/>
          <w:lang w:eastAsia="en-US"/>
        </w:rPr>
      </w:pPr>
      <w:r w:rsidRPr="00881394">
        <w:rPr>
          <w:rFonts w:eastAsia="Calibri" w:cstheme="minorBidi"/>
          <w:b/>
          <w:bCs/>
          <w:sz w:val="24"/>
          <w:szCs w:val="24"/>
          <w:lang w:eastAsia="en-US"/>
        </w:rPr>
        <w:t>National Context</w:t>
      </w:r>
    </w:p>
    <w:p w14:paraId="142BA533" w14:textId="261C6AFA" w:rsidR="000427C1" w:rsidRPr="00881394" w:rsidRDefault="000427C1" w:rsidP="000427C1">
      <w:pPr>
        <w:keepNext/>
        <w:keepLines/>
        <w:spacing w:after="120"/>
        <w:ind w:firstLine="720"/>
        <w:outlineLvl w:val="1"/>
        <w:rPr>
          <w:b/>
          <w:bCs/>
        </w:rPr>
      </w:pPr>
      <w:bookmarkStart w:id="15" w:name="_Toc65584651"/>
      <w:r w:rsidRPr="00881394">
        <w:rPr>
          <w:b/>
          <w:bCs/>
        </w:rPr>
        <w:t>Therapeutic Funding from the Adoption Support Fund</w:t>
      </w:r>
      <w:bookmarkEnd w:id="15"/>
      <w:r w:rsidR="002F2744">
        <w:rPr>
          <w:b/>
          <w:bCs/>
        </w:rPr>
        <w:t xml:space="preserve"> (ASF)</w:t>
      </w:r>
    </w:p>
    <w:p w14:paraId="4C549DDF" w14:textId="3F0DC4DF" w:rsidR="000427C1" w:rsidRPr="00881394" w:rsidRDefault="00964EA1" w:rsidP="006807EF">
      <w:pPr>
        <w:ind w:left="720"/>
        <w:jc w:val="both"/>
        <w:rPr>
          <w:rFonts w:eastAsia="Calibri" w:cstheme="minorBidi"/>
          <w:sz w:val="24"/>
          <w:szCs w:val="24"/>
          <w:lang w:eastAsia="en-US"/>
        </w:rPr>
      </w:pPr>
      <w:r w:rsidRPr="00881394">
        <w:rPr>
          <w:rFonts w:eastAsia="Calibri" w:cstheme="minorBidi"/>
          <w:sz w:val="24"/>
          <w:szCs w:val="24"/>
          <w:lang w:eastAsia="en-US"/>
        </w:rPr>
        <w:t xml:space="preserve">ASF was launched by the Government in 2015. </w:t>
      </w:r>
      <w:r w:rsidR="000427C1" w:rsidRPr="00881394">
        <w:rPr>
          <w:rFonts w:eastAsia="Calibri" w:cstheme="minorBidi"/>
          <w:sz w:val="24"/>
          <w:szCs w:val="24"/>
          <w:lang w:eastAsia="en-US"/>
        </w:rPr>
        <w:t xml:space="preserve">The ASF provides funds to Local Authorities and Regional Adoption Agencies to pay for essential therapeutic services for eligible adoptive and special guardianship order families following an assessment of support needs (legal requirement) and where services can’t be provided ‘in-house’. </w:t>
      </w:r>
    </w:p>
    <w:p w14:paraId="40C72BBA" w14:textId="77777777" w:rsidR="000427C1" w:rsidRPr="00881394" w:rsidRDefault="000427C1" w:rsidP="000427C1">
      <w:pPr>
        <w:ind w:left="720"/>
        <w:rPr>
          <w:rFonts w:eastAsia="Calibri" w:cstheme="minorBidi"/>
          <w:sz w:val="24"/>
          <w:szCs w:val="24"/>
          <w:lang w:eastAsia="en-US"/>
        </w:rPr>
      </w:pPr>
    </w:p>
    <w:p w14:paraId="6539471B" w14:textId="279F9550" w:rsidR="000427C1" w:rsidRPr="00881394" w:rsidRDefault="000427C1" w:rsidP="000427C1">
      <w:pPr>
        <w:pStyle w:val="ListParagraph"/>
        <w:spacing w:after="120"/>
        <w:contextualSpacing w:val="0"/>
        <w:jc w:val="both"/>
        <w:rPr>
          <w:rFonts w:eastAsia="Calibri" w:cstheme="minorBidi"/>
          <w:sz w:val="24"/>
          <w:szCs w:val="24"/>
          <w:lang w:eastAsia="en-US"/>
        </w:rPr>
      </w:pPr>
      <w:r w:rsidRPr="00881394">
        <w:rPr>
          <w:rFonts w:eastAsia="Calibri" w:cstheme="minorBidi"/>
          <w:sz w:val="24"/>
          <w:szCs w:val="24"/>
          <w:lang w:eastAsia="en-US"/>
        </w:rPr>
        <w:t xml:space="preserve">The children for who the ASF is made available </w:t>
      </w:r>
      <w:r w:rsidR="00724F98" w:rsidRPr="00724F98">
        <w:rPr>
          <w:rFonts w:eastAsia="Calibri" w:cstheme="minorBidi"/>
          <w:sz w:val="24"/>
          <w:szCs w:val="24"/>
          <w:lang w:eastAsia="en-US"/>
        </w:rPr>
        <w:t>have required support from the local authority and subsequently been separated from their birth families, which has resulted in childhood trauma</w:t>
      </w:r>
      <w:r w:rsidRPr="00881394">
        <w:rPr>
          <w:rFonts w:eastAsia="Calibri" w:cstheme="minorBidi"/>
          <w:sz w:val="24"/>
          <w:szCs w:val="24"/>
          <w:lang w:eastAsia="en-US"/>
        </w:rPr>
        <w:t>. As such, there is no distinction around the type of support that will be required between adopted children and those living under a special guardianship arrangement and therefore both will fall under a universal commissioning framework.</w:t>
      </w:r>
    </w:p>
    <w:p w14:paraId="6169C181" w14:textId="77777777" w:rsidR="000427C1" w:rsidRPr="00881394" w:rsidRDefault="000427C1" w:rsidP="006807EF">
      <w:pPr>
        <w:pStyle w:val="ListParagraph"/>
        <w:spacing w:after="120"/>
        <w:contextualSpacing w:val="0"/>
        <w:jc w:val="both"/>
        <w:rPr>
          <w:rFonts w:eastAsia="Calibri" w:cstheme="minorBidi"/>
          <w:sz w:val="24"/>
          <w:szCs w:val="24"/>
          <w:lang w:eastAsia="en-US"/>
        </w:rPr>
      </w:pPr>
      <w:r w:rsidRPr="00881394">
        <w:rPr>
          <w:rFonts w:eastAsia="Calibri" w:cstheme="minorBidi"/>
          <w:sz w:val="24"/>
          <w:szCs w:val="24"/>
          <w:lang w:eastAsia="en-US"/>
        </w:rPr>
        <w:t xml:space="preserve">The Fund is available for children living in England up to and including the age of 21 (or 25 with a Statement of Special Educational Needs or Education Health &amp; Care Plan), for therapies which help to achieve </w:t>
      </w:r>
      <w:proofErr w:type="gramStart"/>
      <w:r w:rsidRPr="00881394">
        <w:rPr>
          <w:rFonts w:eastAsia="Calibri" w:cstheme="minorBidi"/>
          <w:sz w:val="24"/>
          <w:szCs w:val="24"/>
          <w:lang w:eastAsia="en-US"/>
        </w:rPr>
        <w:t>one / a number of</w:t>
      </w:r>
      <w:proofErr w:type="gramEnd"/>
      <w:r w:rsidRPr="00881394">
        <w:rPr>
          <w:rFonts w:eastAsia="Calibri" w:cstheme="minorBidi"/>
          <w:sz w:val="24"/>
          <w:szCs w:val="24"/>
          <w:lang w:eastAsia="en-US"/>
        </w:rPr>
        <w:t xml:space="preserve"> the following positive outcomes </w:t>
      </w:r>
    </w:p>
    <w:p w14:paraId="313164E1" w14:textId="77777777" w:rsidR="000427C1" w:rsidRPr="00881394" w:rsidRDefault="000427C1" w:rsidP="000427C1">
      <w:pPr>
        <w:pStyle w:val="ListParagraph"/>
        <w:numPr>
          <w:ilvl w:val="0"/>
          <w:numId w:val="47"/>
        </w:numPr>
        <w:spacing w:before="0" w:after="120"/>
        <w:ind w:left="1077" w:hanging="357"/>
        <w:contextualSpacing w:val="0"/>
        <w:jc w:val="both"/>
        <w:rPr>
          <w:rFonts w:eastAsia="Calibri" w:cstheme="minorBidi"/>
          <w:sz w:val="24"/>
          <w:szCs w:val="24"/>
          <w:lang w:eastAsia="en-US"/>
        </w:rPr>
      </w:pPr>
      <w:r w:rsidRPr="00881394">
        <w:rPr>
          <w:rFonts w:eastAsia="Calibri" w:cstheme="minorBidi"/>
          <w:sz w:val="24"/>
          <w:szCs w:val="24"/>
          <w:lang w:eastAsia="en-US"/>
        </w:rPr>
        <w:t xml:space="preserve">Improved relationships with friends, family members, </w:t>
      </w:r>
      <w:proofErr w:type="gramStart"/>
      <w:r w:rsidRPr="00881394">
        <w:rPr>
          <w:rFonts w:eastAsia="Calibri" w:cstheme="minorBidi"/>
          <w:sz w:val="24"/>
          <w:szCs w:val="24"/>
          <w:lang w:eastAsia="en-US"/>
        </w:rPr>
        <w:t>teachers</w:t>
      </w:r>
      <w:proofErr w:type="gramEnd"/>
      <w:r w:rsidRPr="00881394">
        <w:rPr>
          <w:rFonts w:eastAsia="Calibri" w:cstheme="minorBidi"/>
          <w:sz w:val="24"/>
          <w:szCs w:val="24"/>
          <w:lang w:eastAsia="en-US"/>
        </w:rPr>
        <w:t xml:space="preserve"> and school staff</w:t>
      </w:r>
    </w:p>
    <w:p w14:paraId="4EF7DE9C" w14:textId="77777777" w:rsidR="000427C1" w:rsidRPr="00881394" w:rsidRDefault="000427C1" w:rsidP="000427C1">
      <w:pPr>
        <w:pStyle w:val="ListParagraph"/>
        <w:numPr>
          <w:ilvl w:val="0"/>
          <w:numId w:val="47"/>
        </w:numPr>
        <w:spacing w:before="0" w:after="120"/>
        <w:ind w:left="1077" w:hanging="357"/>
        <w:contextualSpacing w:val="0"/>
        <w:jc w:val="both"/>
        <w:rPr>
          <w:rFonts w:eastAsia="Calibri" w:cstheme="minorBidi"/>
          <w:sz w:val="24"/>
          <w:szCs w:val="24"/>
          <w:lang w:eastAsia="en-US"/>
        </w:rPr>
      </w:pPr>
      <w:r w:rsidRPr="00881394">
        <w:rPr>
          <w:rFonts w:eastAsia="Calibri" w:cstheme="minorBidi"/>
          <w:sz w:val="24"/>
          <w:szCs w:val="24"/>
          <w:lang w:eastAsia="en-US"/>
        </w:rPr>
        <w:t>Improved engagement with learning</w:t>
      </w:r>
    </w:p>
    <w:p w14:paraId="1623DC78" w14:textId="77777777" w:rsidR="000427C1" w:rsidRPr="00881394" w:rsidRDefault="000427C1" w:rsidP="000427C1">
      <w:pPr>
        <w:pStyle w:val="ListParagraph"/>
        <w:numPr>
          <w:ilvl w:val="0"/>
          <w:numId w:val="47"/>
        </w:numPr>
        <w:spacing w:before="0" w:after="120"/>
        <w:ind w:left="1077" w:hanging="357"/>
        <w:contextualSpacing w:val="0"/>
        <w:jc w:val="both"/>
        <w:rPr>
          <w:rFonts w:eastAsia="Calibri" w:cstheme="minorBidi"/>
          <w:sz w:val="24"/>
          <w:szCs w:val="24"/>
          <w:lang w:eastAsia="en-US"/>
        </w:rPr>
      </w:pPr>
      <w:r w:rsidRPr="00881394">
        <w:rPr>
          <w:rFonts w:eastAsia="Calibri" w:cstheme="minorBidi"/>
          <w:sz w:val="24"/>
          <w:szCs w:val="24"/>
          <w:lang w:eastAsia="en-US"/>
        </w:rPr>
        <w:t>Improved emotional regulation and behaviour management</w:t>
      </w:r>
    </w:p>
    <w:p w14:paraId="78CD9A3E" w14:textId="77777777" w:rsidR="000427C1" w:rsidRPr="00881394" w:rsidRDefault="000427C1" w:rsidP="000427C1">
      <w:pPr>
        <w:pStyle w:val="ListParagraph"/>
        <w:numPr>
          <w:ilvl w:val="0"/>
          <w:numId w:val="47"/>
        </w:numPr>
        <w:spacing w:before="0" w:after="120"/>
        <w:ind w:left="1077" w:hanging="357"/>
        <w:contextualSpacing w:val="0"/>
        <w:jc w:val="both"/>
        <w:rPr>
          <w:rFonts w:eastAsia="Calibri" w:cstheme="minorBidi"/>
          <w:sz w:val="24"/>
          <w:szCs w:val="24"/>
          <w:lang w:eastAsia="en-US"/>
        </w:rPr>
      </w:pPr>
      <w:r w:rsidRPr="00881394">
        <w:rPr>
          <w:rFonts w:eastAsia="Calibri" w:cstheme="minorBidi"/>
          <w:sz w:val="24"/>
          <w:szCs w:val="24"/>
          <w:lang w:eastAsia="en-US"/>
        </w:rPr>
        <w:t>Improved confidence and ability to enjoy a positive family life and social relationships</w:t>
      </w:r>
    </w:p>
    <w:p w14:paraId="0AFDBE81" w14:textId="77777777" w:rsidR="00964EA1" w:rsidRPr="00881394" w:rsidRDefault="00964EA1" w:rsidP="000427C1">
      <w:pPr>
        <w:rPr>
          <w:rFonts w:eastAsia="Calibri" w:cstheme="minorBidi"/>
          <w:sz w:val="24"/>
          <w:szCs w:val="24"/>
          <w:lang w:eastAsia="en-US"/>
        </w:rPr>
      </w:pPr>
    </w:p>
    <w:p w14:paraId="4381FF94" w14:textId="45CF1D28" w:rsidR="00964EA1" w:rsidRPr="00881394" w:rsidRDefault="00964EA1" w:rsidP="006807EF">
      <w:pPr>
        <w:ind w:left="720"/>
        <w:jc w:val="both"/>
        <w:rPr>
          <w:rFonts w:eastAsia="Calibri" w:cstheme="minorBidi"/>
          <w:sz w:val="24"/>
          <w:szCs w:val="24"/>
          <w:lang w:eastAsia="en-US"/>
        </w:rPr>
      </w:pPr>
      <w:r w:rsidRPr="00881394">
        <w:rPr>
          <w:rFonts w:eastAsia="Calibri" w:cstheme="minorBidi"/>
          <w:sz w:val="24"/>
          <w:szCs w:val="24"/>
          <w:lang w:eastAsia="en-US"/>
        </w:rPr>
        <w:lastRenderedPageBreak/>
        <w:t xml:space="preserve">The Adoption Support Fund has supported over 21,000 adoptive and special guardianship families and over 25,500 children </w:t>
      </w:r>
      <w:r w:rsidR="009C12C3">
        <w:rPr>
          <w:rFonts w:eastAsia="Calibri" w:cstheme="minorBidi"/>
          <w:sz w:val="24"/>
          <w:szCs w:val="24"/>
          <w:lang w:eastAsia="en-US"/>
        </w:rPr>
        <w:t xml:space="preserve">have </w:t>
      </w:r>
      <w:r w:rsidRPr="00881394">
        <w:rPr>
          <w:rFonts w:eastAsia="Calibri" w:cstheme="minorBidi"/>
          <w:sz w:val="24"/>
          <w:szCs w:val="24"/>
          <w:lang w:eastAsia="en-US"/>
        </w:rPr>
        <w:t>receiv</w:t>
      </w:r>
      <w:r w:rsidR="009C12C3">
        <w:rPr>
          <w:rFonts w:eastAsia="Calibri" w:cstheme="minorBidi"/>
          <w:sz w:val="24"/>
          <w:szCs w:val="24"/>
          <w:lang w:eastAsia="en-US"/>
        </w:rPr>
        <w:t>ed</w:t>
      </w:r>
      <w:r w:rsidRPr="00881394">
        <w:rPr>
          <w:rFonts w:eastAsia="Calibri" w:cstheme="minorBidi"/>
          <w:sz w:val="24"/>
          <w:szCs w:val="24"/>
          <w:lang w:eastAsia="en-US"/>
        </w:rPr>
        <w:t xml:space="preserve"> therapeutic support since it was launched in May 2015.</w:t>
      </w:r>
    </w:p>
    <w:p w14:paraId="7CA752FA" w14:textId="77777777" w:rsidR="000427C1" w:rsidRPr="00881394" w:rsidRDefault="000427C1" w:rsidP="006807EF">
      <w:pPr>
        <w:rPr>
          <w:rFonts w:eastAsia="Calibri" w:cstheme="minorBidi"/>
          <w:sz w:val="24"/>
          <w:szCs w:val="24"/>
          <w:lang w:eastAsia="en-US"/>
        </w:rPr>
      </w:pPr>
    </w:p>
    <w:p w14:paraId="65418DB8" w14:textId="77777777" w:rsidR="00964EA1" w:rsidRPr="00881394" w:rsidRDefault="00964EA1" w:rsidP="00964EA1">
      <w:pPr>
        <w:ind w:left="720"/>
        <w:rPr>
          <w:rFonts w:eastAsia="Calibri" w:cstheme="minorBidi"/>
          <w:b/>
          <w:bCs/>
          <w:sz w:val="24"/>
          <w:szCs w:val="24"/>
          <w:lang w:eastAsia="en-US"/>
        </w:rPr>
      </w:pPr>
      <w:r w:rsidRPr="00881394">
        <w:rPr>
          <w:rFonts w:eastAsia="Calibri" w:cstheme="minorBidi"/>
          <w:b/>
          <w:bCs/>
          <w:sz w:val="24"/>
          <w:szCs w:val="24"/>
          <w:lang w:eastAsia="en-US"/>
        </w:rPr>
        <w:t xml:space="preserve">Regional Adoption Agencies </w:t>
      </w:r>
    </w:p>
    <w:p w14:paraId="1EE6C35B" w14:textId="5D2E3BA1" w:rsidR="00964EA1" w:rsidRPr="00881394" w:rsidRDefault="00964EA1" w:rsidP="006807EF">
      <w:pPr>
        <w:ind w:left="720"/>
        <w:jc w:val="both"/>
        <w:rPr>
          <w:rFonts w:eastAsia="Calibri" w:cstheme="minorBidi"/>
          <w:sz w:val="24"/>
          <w:szCs w:val="24"/>
          <w:lang w:eastAsia="en-US"/>
        </w:rPr>
      </w:pPr>
      <w:r w:rsidRPr="00881394">
        <w:rPr>
          <w:rFonts w:eastAsia="Calibri" w:cstheme="minorBidi"/>
          <w:sz w:val="24"/>
          <w:szCs w:val="24"/>
          <w:lang w:eastAsia="en-US"/>
        </w:rPr>
        <w:t>In ‘Regionalising Adoption’ in June 2015 the Government set out its commitment to improve outcomes for children through the delivery of a regional adoption system where</w:t>
      </w:r>
      <w:r w:rsidR="009C12C3">
        <w:rPr>
          <w:rFonts w:eastAsia="Calibri" w:cstheme="minorBidi"/>
          <w:sz w:val="24"/>
          <w:szCs w:val="24"/>
          <w:lang w:eastAsia="en-US"/>
        </w:rPr>
        <w:t>:</w:t>
      </w:r>
    </w:p>
    <w:p w14:paraId="15E14909" w14:textId="77777777" w:rsidR="00964EA1" w:rsidRPr="00881394" w:rsidRDefault="00964EA1" w:rsidP="00964EA1">
      <w:pPr>
        <w:ind w:left="720"/>
        <w:rPr>
          <w:rFonts w:eastAsia="Calibri" w:cstheme="minorBidi"/>
          <w:sz w:val="24"/>
          <w:szCs w:val="24"/>
          <w:lang w:eastAsia="en-US"/>
        </w:rPr>
      </w:pPr>
    </w:p>
    <w:p w14:paraId="7EBBA2FA" w14:textId="77777777" w:rsidR="00964EA1" w:rsidRPr="00881394" w:rsidRDefault="00964EA1" w:rsidP="00964EA1">
      <w:pPr>
        <w:numPr>
          <w:ilvl w:val="0"/>
          <w:numId w:val="46"/>
        </w:numPr>
        <w:spacing w:before="0" w:after="0"/>
        <w:ind w:left="1440"/>
        <w:contextualSpacing/>
        <w:rPr>
          <w:rFonts w:eastAsia="Calibri" w:cstheme="minorBidi"/>
          <w:sz w:val="24"/>
          <w:szCs w:val="24"/>
          <w:lang w:eastAsia="en-US"/>
        </w:rPr>
      </w:pPr>
      <w:r w:rsidRPr="00881394">
        <w:rPr>
          <w:rFonts w:eastAsia="Calibri" w:cstheme="minorBidi"/>
          <w:sz w:val="24"/>
          <w:szCs w:val="24"/>
          <w:lang w:eastAsia="en-US"/>
        </w:rPr>
        <w:t>Children are matched with the most suitable adopter as quickly as possible</w:t>
      </w:r>
    </w:p>
    <w:p w14:paraId="7F68404F" w14:textId="77777777" w:rsidR="00964EA1" w:rsidRPr="00881394" w:rsidRDefault="00964EA1" w:rsidP="00964EA1">
      <w:pPr>
        <w:numPr>
          <w:ilvl w:val="0"/>
          <w:numId w:val="46"/>
        </w:numPr>
        <w:spacing w:before="0" w:after="0"/>
        <w:ind w:left="1440"/>
        <w:contextualSpacing/>
        <w:rPr>
          <w:rFonts w:eastAsia="Calibri" w:cstheme="minorBidi"/>
          <w:sz w:val="24"/>
          <w:szCs w:val="24"/>
          <w:lang w:eastAsia="en-US"/>
        </w:rPr>
      </w:pPr>
      <w:r w:rsidRPr="00881394">
        <w:rPr>
          <w:rFonts w:eastAsia="Calibri" w:cstheme="minorBidi"/>
          <w:sz w:val="24"/>
          <w:szCs w:val="24"/>
          <w:lang w:eastAsia="en-US"/>
        </w:rPr>
        <w:t>Recruitment takes place at an efficient scale to provide a pool of adopters to match the needs of children waiting for adoption</w:t>
      </w:r>
    </w:p>
    <w:p w14:paraId="5D7821B1" w14:textId="77777777" w:rsidR="00964EA1" w:rsidRPr="00881394" w:rsidRDefault="00964EA1" w:rsidP="00964EA1">
      <w:pPr>
        <w:numPr>
          <w:ilvl w:val="0"/>
          <w:numId w:val="46"/>
        </w:numPr>
        <w:spacing w:before="0" w:after="0"/>
        <w:ind w:left="1440"/>
        <w:contextualSpacing/>
        <w:rPr>
          <w:rFonts w:eastAsia="Calibri" w:cstheme="minorBidi"/>
          <w:sz w:val="24"/>
          <w:szCs w:val="24"/>
          <w:lang w:eastAsia="en-US"/>
        </w:rPr>
      </w:pPr>
      <w:r w:rsidRPr="00881394">
        <w:rPr>
          <w:rFonts w:eastAsia="Calibri" w:cstheme="minorBidi"/>
          <w:sz w:val="24"/>
          <w:szCs w:val="24"/>
          <w:lang w:eastAsia="en-US"/>
        </w:rPr>
        <w:t>High quality adoption support services are available nationally.</w:t>
      </w:r>
    </w:p>
    <w:p w14:paraId="64B15B0A" w14:textId="77777777" w:rsidR="00964EA1" w:rsidRPr="00881394" w:rsidRDefault="00964EA1" w:rsidP="00964EA1">
      <w:pPr>
        <w:ind w:left="720"/>
        <w:rPr>
          <w:rFonts w:eastAsia="Calibri" w:cstheme="minorBidi"/>
          <w:sz w:val="24"/>
          <w:szCs w:val="24"/>
          <w:lang w:eastAsia="en-US"/>
        </w:rPr>
      </w:pPr>
    </w:p>
    <w:p w14:paraId="76BB67A0" w14:textId="5D1BBB0D" w:rsidR="00964EA1" w:rsidRDefault="00964EA1" w:rsidP="00964EA1">
      <w:pPr>
        <w:ind w:left="720"/>
        <w:rPr>
          <w:rFonts w:eastAsia="Calibri" w:cstheme="minorBidi"/>
          <w:sz w:val="24"/>
          <w:szCs w:val="24"/>
          <w:lang w:eastAsia="en-US"/>
        </w:rPr>
      </w:pPr>
      <w:r w:rsidRPr="00881394">
        <w:rPr>
          <w:rFonts w:eastAsia="Calibri" w:cstheme="minorBidi"/>
          <w:sz w:val="24"/>
          <w:szCs w:val="24"/>
          <w:lang w:eastAsia="en-US"/>
        </w:rPr>
        <w:t xml:space="preserve">Most of the 152 local authorities are part of 18 Regional Adoption Agency </w:t>
      </w:r>
      <w:r w:rsidR="00724F98" w:rsidRPr="00881394">
        <w:rPr>
          <w:rFonts w:eastAsia="Calibri" w:cstheme="minorBidi"/>
          <w:sz w:val="24"/>
          <w:szCs w:val="24"/>
          <w:lang w:eastAsia="en-US"/>
        </w:rPr>
        <w:t>projects</w:t>
      </w:r>
      <w:r w:rsidR="00724F98">
        <w:rPr>
          <w:rFonts w:eastAsia="Calibri" w:cstheme="minorBidi"/>
          <w:sz w:val="24"/>
          <w:szCs w:val="24"/>
          <w:lang w:eastAsia="en-US"/>
        </w:rPr>
        <w:t>, all</w:t>
      </w:r>
      <w:r w:rsidR="009C12C3">
        <w:rPr>
          <w:rFonts w:eastAsia="Calibri" w:cstheme="minorBidi"/>
          <w:sz w:val="24"/>
          <w:szCs w:val="24"/>
          <w:lang w:eastAsia="en-US"/>
        </w:rPr>
        <w:t xml:space="preserve"> of whom carry</w:t>
      </w:r>
      <w:r w:rsidRPr="00881394">
        <w:rPr>
          <w:rFonts w:eastAsia="Calibri" w:cstheme="minorBidi"/>
          <w:sz w:val="24"/>
          <w:szCs w:val="24"/>
          <w:lang w:eastAsia="en-US"/>
        </w:rPr>
        <w:t xml:space="preserve"> out matching</w:t>
      </w:r>
      <w:r w:rsidR="009C12C3">
        <w:rPr>
          <w:rFonts w:eastAsia="Calibri" w:cstheme="minorBidi"/>
          <w:sz w:val="24"/>
          <w:szCs w:val="24"/>
          <w:lang w:eastAsia="en-US"/>
        </w:rPr>
        <w:t xml:space="preserve"> of suitable adopters, provide efficient </w:t>
      </w:r>
      <w:r w:rsidRPr="00881394">
        <w:rPr>
          <w:rFonts w:eastAsia="Calibri" w:cstheme="minorBidi"/>
          <w:sz w:val="24"/>
          <w:szCs w:val="24"/>
          <w:lang w:eastAsia="en-US"/>
        </w:rPr>
        <w:t xml:space="preserve">recruitment and </w:t>
      </w:r>
      <w:r w:rsidR="009C12C3">
        <w:rPr>
          <w:rFonts w:eastAsia="Calibri" w:cstheme="minorBidi"/>
          <w:sz w:val="24"/>
          <w:szCs w:val="24"/>
          <w:lang w:eastAsia="en-US"/>
        </w:rPr>
        <w:t xml:space="preserve">offer </w:t>
      </w:r>
      <w:r w:rsidRPr="00881394">
        <w:rPr>
          <w:rFonts w:eastAsia="Calibri" w:cstheme="minorBidi"/>
          <w:sz w:val="24"/>
          <w:szCs w:val="24"/>
          <w:lang w:eastAsia="en-US"/>
        </w:rPr>
        <w:t>support function</w:t>
      </w:r>
      <w:r w:rsidR="009C12C3">
        <w:rPr>
          <w:rFonts w:eastAsia="Calibri" w:cstheme="minorBidi"/>
          <w:sz w:val="24"/>
          <w:szCs w:val="24"/>
          <w:lang w:eastAsia="en-US"/>
        </w:rPr>
        <w:t xml:space="preserve">s nationally. </w:t>
      </w:r>
    </w:p>
    <w:p w14:paraId="317EC88D" w14:textId="77777777" w:rsidR="00FB0F7B" w:rsidRPr="00881394" w:rsidRDefault="00FB0F7B" w:rsidP="00964EA1">
      <w:pPr>
        <w:ind w:left="720"/>
        <w:rPr>
          <w:rFonts w:eastAsia="Calibri" w:cstheme="minorBidi"/>
          <w:sz w:val="24"/>
          <w:szCs w:val="24"/>
          <w:lang w:eastAsia="en-US"/>
        </w:rPr>
      </w:pPr>
    </w:p>
    <w:p w14:paraId="0E835DD6" w14:textId="77777777" w:rsidR="00964EA1" w:rsidRPr="00881394" w:rsidRDefault="00964EA1" w:rsidP="00964EA1">
      <w:pPr>
        <w:ind w:left="720"/>
        <w:rPr>
          <w:rFonts w:eastAsia="Calibri" w:cstheme="minorBidi"/>
          <w:b/>
          <w:bCs/>
          <w:sz w:val="24"/>
          <w:szCs w:val="24"/>
          <w:lang w:eastAsia="en-US"/>
        </w:rPr>
      </w:pPr>
      <w:r w:rsidRPr="00881394">
        <w:rPr>
          <w:rFonts w:eastAsia="Calibri" w:cstheme="minorBidi"/>
          <w:b/>
          <w:bCs/>
          <w:sz w:val="24"/>
          <w:szCs w:val="24"/>
          <w:lang w:eastAsia="en-US"/>
        </w:rPr>
        <w:t>Local Context: Adopt Thames Valley</w:t>
      </w:r>
    </w:p>
    <w:p w14:paraId="60B3A631" w14:textId="3A27369C" w:rsidR="00964EA1" w:rsidRPr="00881394" w:rsidRDefault="00964EA1" w:rsidP="006807EF">
      <w:pPr>
        <w:ind w:left="720"/>
        <w:jc w:val="both"/>
        <w:rPr>
          <w:rFonts w:eastAsia="Calibri" w:cstheme="minorBidi"/>
          <w:sz w:val="24"/>
          <w:szCs w:val="24"/>
          <w:lang w:eastAsia="en-US"/>
        </w:rPr>
      </w:pPr>
      <w:r w:rsidRPr="00881394">
        <w:rPr>
          <w:rFonts w:eastAsia="Calibri" w:cstheme="minorBidi"/>
          <w:sz w:val="24"/>
          <w:szCs w:val="24"/>
          <w:lang w:eastAsia="en-US"/>
        </w:rPr>
        <w:t xml:space="preserve">We recognise the demand for post adoption therapeutic support in our region and the key role of the therapeutic support in helping children and young people to achieve improved outcomes. Following the government’s initiative, we led on the development of one of the first Regional Adoption Agencies, Adopt Thames Valley (ATV), covering Oxfordshire, Reading, Swindon, Bracknell Forest, Windsor and Maidenhead, West </w:t>
      </w:r>
      <w:proofErr w:type="gramStart"/>
      <w:r w:rsidRPr="00881394">
        <w:rPr>
          <w:rFonts w:eastAsia="Calibri" w:cstheme="minorBidi"/>
          <w:sz w:val="24"/>
          <w:szCs w:val="24"/>
          <w:lang w:eastAsia="en-US"/>
        </w:rPr>
        <w:t>Berkshire</w:t>
      </w:r>
      <w:proofErr w:type="gramEnd"/>
      <w:r w:rsidRPr="00881394">
        <w:rPr>
          <w:rFonts w:eastAsia="Calibri" w:cstheme="minorBidi"/>
          <w:sz w:val="24"/>
          <w:szCs w:val="24"/>
          <w:lang w:eastAsia="en-US"/>
        </w:rPr>
        <w:t xml:space="preserve"> and Wokingham to recruit, family find, match children with families and deliver adoption support services across the region. ATV became operational on 1</w:t>
      </w:r>
      <w:r w:rsidRPr="00881394">
        <w:rPr>
          <w:rFonts w:eastAsia="Calibri" w:cstheme="minorBidi"/>
          <w:sz w:val="24"/>
          <w:szCs w:val="24"/>
          <w:vertAlign w:val="superscript"/>
          <w:lang w:eastAsia="en-US"/>
        </w:rPr>
        <w:t>st</w:t>
      </w:r>
      <w:r w:rsidR="000427C1" w:rsidRPr="00881394">
        <w:rPr>
          <w:rFonts w:eastAsia="Calibri" w:cstheme="minorBidi"/>
          <w:sz w:val="24"/>
          <w:szCs w:val="24"/>
          <w:lang w:eastAsia="en-US"/>
        </w:rPr>
        <w:t xml:space="preserve"> </w:t>
      </w:r>
      <w:r w:rsidRPr="00881394">
        <w:rPr>
          <w:rFonts w:eastAsia="Calibri" w:cstheme="minorBidi"/>
          <w:sz w:val="24"/>
          <w:szCs w:val="24"/>
          <w:lang w:eastAsia="en-US"/>
        </w:rPr>
        <w:t xml:space="preserve">December 2017. </w:t>
      </w:r>
    </w:p>
    <w:p w14:paraId="66FBA2A1" w14:textId="77777777" w:rsidR="00964EA1" w:rsidRPr="00881394" w:rsidRDefault="00964EA1" w:rsidP="00964EA1">
      <w:pPr>
        <w:ind w:left="720"/>
        <w:rPr>
          <w:rFonts w:eastAsia="Calibri" w:cstheme="minorBidi"/>
          <w:sz w:val="24"/>
          <w:szCs w:val="24"/>
          <w:lang w:eastAsia="en-US"/>
        </w:rPr>
      </w:pPr>
    </w:p>
    <w:p w14:paraId="5E9AEBDA" w14:textId="77777777" w:rsidR="00964EA1" w:rsidRPr="00881394" w:rsidRDefault="00964EA1" w:rsidP="00964EA1">
      <w:pPr>
        <w:autoSpaceDE w:val="0"/>
        <w:autoSpaceDN w:val="0"/>
        <w:adjustRightInd w:val="0"/>
        <w:ind w:left="720"/>
        <w:jc w:val="both"/>
        <w:rPr>
          <w:rFonts w:eastAsia="Calibri" w:cstheme="minorBidi"/>
          <w:sz w:val="24"/>
          <w:szCs w:val="24"/>
          <w:lang w:eastAsia="en-US"/>
        </w:rPr>
      </w:pPr>
      <w:r w:rsidRPr="00881394">
        <w:rPr>
          <w:rFonts w:eastAsia="Calibri" w:cstheme="minorBidi"/>
          <w:sz w:val="24"/>
          <w:szCs w:val="24"/>
          <w:lang w:eastAsia="en-US"/>
        </w:rPr>
        <w:t xml:space="preserve">Adopt Thames Valley’s vision is to ‘match the right children with the right family at the right time and provide the support they need’. The adoption support is key to achieve this vision. We recognise that </w:t>
      </w:r>
      <w:proofErr w:type="gramStart"/>
      <w:r w:rsidRPr="00881394">
        <w:rPr>
          <w:rFonts w:eastAsia="Calibri" w:cstheme="minorBidi"/>
          <w:sz w:val="24"/>
          <w:szCs w:val="24"/>
          <w:lang w:eastAsia="en-US"/>
        </w:rPr>
        <w:t>in order to</w:t>
      </w:r>
      <w:proofErr w:type="gramEnd"/>
      <w:r w:rsidRPr="00881394">
        <w:rPr>
          <w:rFonts w:eastAsia="Calibri" w:cstheme="minorBidi"/>
          <w:sz w:val="24"/>
          <w:szCs w:val="24"/>
          <w:lang w:eastAsia="en-US"/>
        </w:rPr>
        <w:t xml:space="preserve"> meet the needs of our growing number of looked after children placed for adoption, we need to establish a transparent and efficient system to work with the Therapeutic Provider. To achieve this, we are seeking to identify both individuals and organisations, who share our vision and values for making a difference to the lives of adopted children through high quality therapy support to support their development. </w:t>
      </w:r>
    </w:p>
    <w:p w14:paraId="78570393" w14:textId="77777777" w:rsidR="00964EA1" w:rsidRPr="00881394" w:rsidRDefault="00964EA1" w:rsidP="00964EA1">
      <w:pPr>
        <w:ind w:left="720"/>
        <w:rPr>
          <w:rFonts w:eastAsia="Calibri" w:cstheme="minorBidi"/>
          <w:sz w:val="24"/>
          <w:szCs w:val="24"/>
          <w:lang w:eastAsia="en-US"/>
        </w:rPr>
      </w:pPr>
    </w:p>
    <w:p w14:paraId="3D31287F" w14:textId="73F89B4C" w:rsidR="00964EA1" w:rsidRPr="00881394" w:rsidRDefault="00964EA1" w:rsidP="006807EF">
      <w:pPr>
        <w:ind w:left="720"/>
        <w:jc w:val="both"/>
        <w:rPr>
          <w:rFonts w:eastAsia="Calibri" w:cstheme="minorBidi"/>
          <w:sz w:val="24"/>
          <w:szCs w:val="24"/>
          <w:lang w:eastAsia="en-US"/>
        </w:rPr>
      </w:pPr>
      <w:r w:rsidRPr="00881394">
        <w:rPr>
          <w:rFonts w:eastAsia="Calibri" w:cstheme="minorBidi"/>
          <w:sz w:val="24"/>
          <w:szCs w:val="24"/>
          <w:lang w:eastAsia="en-US"/>
        </w:rPr>
        <w:t>The annual expenditure for Therapeutic Services within Adopt Thames Valley</w:t>
      </w:r>
      <w:r w:rsidR="00FB0F7B">
        <w:rPr>
          <w:rFonts w:eastAsia="Calibri" w:cstheme="minorBidi"/>
          <w:sz w:val="24"/>
          <w:szCs w:val="24"/>
          <w:lang w:eastAsia="en-US"/>
        </w:rPr>
        <w:t>,</w:t>
      </w:r>
      <w:r w:rsidRPr="00881394">
        <w:rPr>
          <w:rFonts w:eastAsia="Calibri" w:cstheme="minorBidi"/>
          <w:sz w:val="24"/>
          <w:szCs w:val="24"/>
          <w:lang w:eastAsia="en-US"/>
        </w:rPr>
        <w:t xml:space="preserve"> </w:t>
      </w:r>
      <w:r w:rsidR="00724F98">
        <w:rPr>
          <w:rFonts w:eastAsia="Calibri" w:cstheme="minorBidi"/>
          <w:sz w:val="24"/>
          <w:szCs w:val="24"/>
          <w:lang w:eastAsia="en-US"/>
        </w:rPr>
        <w:t xml:space="preserve">which </w:t>
      </w:r>
      <w:proofErr w:type="gramStart"/>
      <w:r w:rsidRPr="00881394">
        <w:rPr>
          <w:rFonts w:eastAsia="Calibri" w:cstheme="minorBidi"/>
          <w:sz w:val="24"/>
          <w:szCs w:val="24"/>
          <w:lang w:eastAsia="en-US"/>
        </w:rPr>
        <w:t>is  received</w:t>
      </w:r>
      <w:proofErr w:type="gramEnd"/>
      <w:r w:rsidRPr="00881394">
        <w:rPr>
          <w:rFonts w:eastAsia="Calibri" w:cstheme="minorBidi"/>
          <w:sz w:val="24"/>
          <w:szCs w:val="24"/>
          <w:lang w:eastAsia="en-US"/>
        </w:rPr>
        <w:t xml:space="preserve"> from the Adoption Support Fund to support children and young people, adoptive parents and carers</w:t>
      </w:r>
      <w:r w:rsidR="00FB0F7B">
        <w:rPr>
          <w:rFonts w:eastAsia="Calibri" w:cstheme="minorBidi"/>
          <w:sz w:val="24"/>
          <w:szCs w:val="24"/>
          <w:lang w:eastAsia="en-US"/>
        </w:rPr>
        <w:t>, is around 2.2m.</w:t>
      </w:r>
      <w:r w:rsidRPr="00881394">
        <w:rPr>
          <w:rFonts w:eastAsia="Calibri" w:cstheme="minorBidi"/>
          <w:sz w:val="24"/>
          <w:szCs w:val="24"/>
          <w:lang w:eastAsia="en-US"/>
        </w:rPr>
        <w:t xml:space="preserve"> </w:t>
      </w:r>
    </w:p>
    <w:p w14:paraId="21EB60FD" w14:textId="77777777" w:rsidR="00964EA1" w:rsidRPr="00881394" w:rsidRDefault="00964EA1" w:rsidP="006807EF">
      <w:pPr>
        <w:ind w:left="720"/>
        <w:jc w:val="both"/>
        <w:rPr>
          <w:rFonts w:eastAsia="Calibri" w:cstheme="minorBidi"/>
          <w:sz w:val="24"/>
          <w:szCs w:val="24"/>
          <w:lang w:eastAsia="en-US"/>
        </w:rPr>
      </w:pPr>
    </w:p>
    <w:p w14:paraId="5DF47D02" w14:textId="77777777" w:rsidR="00964EA1" w:rsidRPr="00881394" w:rsidRDefault="00964EA1" w:rsidP="006807EF">
      <w:pPr>
        <w:ind w:left="720"/>
        <w:jc w:val="both"/>
        <w:rPr>
          <w:rFonts w:eastAsia="Calibri" w:cstheme="minorBidi"/>
          <w:sz w:val="24"/>
          <w:szCs w:val="24"/>
          <w:lang w:eastAsia="en-US"/>
        </w:rPr>
      </w:pPr>
      <w:r w:rsidRPr="00881394">
        <w:rPr>
          <w:rFonts w:eastAsia="Calibri" w:cstheme="minorBidi"/>
          <w:sz w:val="24"/>
          <w:szCs w:val="24"/>
          <w:lang w:eastAsia="en-US"/>
        </w:rPr>
        <w:t>We are keen to maximise the use of the Adoption Support Fund for children across the region by working with families and partners to develop services which meet needs locally by harnessing the development of services regionally.</w:t>
      </w:r>
    </w:p>
    <w:p w14:paraId="076CB149" w14:textId="04D61B79" w:rsidR="00964EA1" w:rsidRDefault="00964EA1" w:rsidP="00964EA1">
      <w:pPr>
        <w:ind w:left="720"/>
        <w:jc w:val="both"/>
        <w:rPr>
          <w:rFonts w:eastAsia="Calibri" w:cstheme="minorBidi"/>
          <w:sz w:val="24"/>
          <w:szCs w:val="24"/>
          <w:lang w:eastAsia="en-US"/>
        </w:rPr>
      </w:pPr>
    </w:p>
    <w:p w14:paraId="24E8A3E9" w14:textId="0BE4E8E8" w:rsidR="006807EF" w:rsidRDefault="006807EF" w:rsidP="00964EA1">
      <w:pPr>
        <w:ind w:left="720"/>
        <w:jc w:val="both"/>
        <w:rPr>
          <w:rFonts w:eastAsia="Calibri" w:cstheme="minorBidi"/>
          <w:sz w:val="24"/>
          <w:szCs w:val="24"/>
          <w:lang w:eastAsia="en-US"/>
        </w:rPr>
      </w:pPr>
    </w:p>
    <w:p w14:paraId="67C7B5CA" w14:textId="77777777" w:rsidR="006807EF" w:rsidRPr="00881394" w:rsidRDefault="006807EF" w:rsidP="00964EA1">
      <w:pPr>
        <w:ind w:left="720"/>
        <w:jc w:val="both"/>
        <w:rPr>
          <w:rFonts w:eastAsia="Calibri" w:cstheme="minorBidi"/>
          <w:sz w:val="24"/>
          <w:szCs w:val="24"/>
          <w:lang w:eastAsia="en-US"/>
        </w:rPr>
      </w:pPr>
    </w:p>
    <w:p w14:paraId="6FDA0526" w14:textId="33E3C923" w:rsidR="00964EA1" w:rsidRPr="00881394" w:rsidRDefault="00964EA1" w:rsidP="00964EA1">
      <w:pPr>
        <w:ind w:left="720"/>
        <w:rPr>
          <w:rFonts w:eastAsia="Calibri" w:cstheme="minorBidi"/>
          <w:sz w:val="24"/>
          <w:szCs w:val="24"/>
          <w:lang w:eastAsia="en-US"/>
        </w:rPr>
      </w:pPr>
      <w:r w:rsidRPr="00881394">
        <w:rPr>
          <w:rFonts w:eastAsia="Calibri" w:cstheme="minorBidi"/>
          <w:sz w:val="24"/>
          <w:szCs w:val="24"/>
          <w:lang w:eastAsia="en-US"/>
        </w:rPr>
        <w:lastRenderedPageBreak/>
        <w:t xml:space="preserve">Requirements for inclusion on the </w:t>
      </w:r>
      <w:r w:rsidR="002001F3" w:rsidRPr="00881394">
        <w:rPr>
          <w:rFonts w:eastAsia="Arial"/>
          <w:lang w:val="en-US"/>
        </w:rPr>
        <w:t>Open Framework</w:t>
      </w:r>
      <w:r w:rsidRPr="00881394">
        <w:rPr>
          <w:rFonts w:eastAsia="Calibri" w:cstheme="minorBidi"/>
          <w:sz w:val="24"/>
          <w:szCs w:val="24"/>
          <w:lang w:eastAsia="en-US"/>
        </w:rPr>
        <w:t xml:space="preserve"> are:</w:t>
      </w:r>
    </w:p>
    <w:p w14:paraId="1A047586" w14:textId="77777777" w:rsidR="00964EA1" w:rsidRPr="00881394" w:rsidRDefault="00964EA1" w:rsidP="00964EA1">
      <w:pPr>
        <w:numPr>
          <w:ilvl w:val="0"/>
          <w:numId w:val="32"/>
        </w:numPr>
        <w:spacing w:before="0" w:after="0"/>
        <w:ind w:left="1800"/>
        <w:rPr>
          <w:rFonts w:eastAsia="Calibri" w:cstheme="minorBidi"/>
          <w:sz w:val="24"/>
          <w:szCs w:val="24"/>
          <w:lang w:eastAsia="en-US"/>
        </w:rPr>
      </w:pPr>
      <w:r w:rsidRPr="00881394">
        <w:rPr>
          <w:rFonts w:eastAsia="Calibri" w:cstheme="minorBidi"/>
          <w:sz w:val="24"/>
          <w:szCs w:val="24"/>
          <w:lang w:eastAsia="en-US"/>
        </w:rPr>
        <w:t xml:space="preserve">Evidence of relevant experience </w:t>
      </w:r>
    </w:p>
    <w:p w14:paraId="381D4CC1" w14:textId="77777777" w:rsidR="00964EA1" w:rsidRPr="00881394" w:rsidRDefault="00964EA1" w:rsidP="00964EA1">
      <w:pPr>
        <w:numPr>
          <w:ilvl w:val="0"/>
          <w:numId w:val="32"/>
        </w:numPr>
        <w:spacing w:before="0" w:after="0"/>
        <w:ind w:left="1800"/>
        <w:rPr>
          <w:rFonts w:eastAsia="Calibri" w:cstheme="minorBidi"/>
          <w:sz w:val="24"/>
          <w:szCs w:val="24"/>
          <w:lang w:eastAsia="en-US"/>
        </w:rPr>
      </w:pPr>
      <w:r w:rsidRPr="00881394">
        <w:rPr>
          <w:rFonts w:eastAsia="Calibri" w:cstheme="minorBidi"/>
          <w:sz w:val="24"/>
          <w:szCs w:val="24"/>
          <w:lang w:eastAsia="en-US"/>
        </w:rPr>
        <w:t xml:space="preserve">Evidence of local capacity to deliver services </w:t>
      </w:r>
    </w:p>
    <w:p w14:paraId="57164EFF" w14:textId="77777777" w:rsidR="00964EA1" w:rsidRPr="00881394" w:rsidRDefault="00964EA1" w:rsidP="00964EA1">
      <w:pPr>
        <w:numPr>
          <w:ilvl w:val="0"/>
          <w:numId w:val="32"/>
        </w:numPr>
        <w:spacing w:before="0" w:after="0"/>
        <w:ind w:left="1800"/>
        <w:rPr>
          <w:rFonts w:eastAsia="Calibri" w:cstheme="minorBidi"/>
          <w:sz w:val="24"/>
          <w:szCs w:val="24"/>
          <w:lang w:eastAsia="en-US"/>
        </w:rPr>
      </w:pPr>
      <w:r w:rsidRPr="00881394">
        <w:rPr>
          <w:rFonts w:eastAsia="Calibri" w:cstheme="minorBidi"/>
          <w:sz w:val="24"/>
          <w:szCs w:val="24"/>
          <w:lang w:eastAsia="en-US"/>
        </w:rPr>
        <w:t>Offering relevant services</w:t>
      </w:r>
    </w:p>
    <w:p w14:paraId="0DE16009" w14:textId="77777777" w:rsidR="00964EA1" w:rsidRPr="00881394" w:rsidRDefault="00964EA1" w:rsidP="00964EA1">
      <w:pPr>
        <w:numPr>
          <w:ilvl w:val="0"/>
          <w:numId w:val="32"/>
        </w:numPr>
        <w:spacing w:before="0" w:after="0"/>
        <w:ind w:left="1800"/>
        <w:rPr>
          <w:rFonts w:eastAsia="Calibri" w:cstheme="minorBidi"/>
          <w:sz w:val="24"/>
          <w:szCs w:val="24"/>
          <w:lang w:eastAsia="en-US"/>
        </w:rPr>
      </w:pPr>
      <w:r w:rsidRPr="00881394">
        <w:rPr>
          <w:rFonts w:eastAsia="Calibri" w:cstheme="minorBidi"/>
          <w:sz w:val="24"/>
          <w:szCs w:val="24"/>
          <w:lang w:eastAsia="en-US"/>
        </w:rPr>
        <w:t xml:space="preserve">Acceptable References </w:t>
      </w:r>
    </w:p>
    <w:p w14:paraId="1A2DF31E" w14:textId="77777777" w:rsidR="00964EA1" w:rsidRPr="00881394" w:rsidRDefault="00964EA1" w:rsidP="00964EA1">
      <w:pPr>
        <w:numPr>
          <w:ilvl w:val="0"/>
          <w:numId w:val="32"/>
        </w:numPr>
        <w:spacing w:before="0" w:after="0"/>
        <w:ind w:left="1800"/>
        <w:rPr>
          <w:rFonts w:eastAsia="Calibri" w:cstheme="minorBidi"/>
          <w:sz w:val="24"/>
          <w:szCs w:val="24"/>
          <w:lang w:eastAsia="en-US"/>
        </w:rPr>
      </w:pPr>
      <w:r w:rsidRPr="00881394">
        <w:rPr>
          <w:rFonts w:eastAsia="Calibri" w:cstheme="minorBidi"/>
          <w:sz w:val="24"/>
          <w:szCs w:val="24"/>
          <w:lang w:eastAsia="en-US"/>
        </w:rPr>
        <w:t xml:space="preserve">Financial integrity </w:t>
      </w:r>
    </w:p>
    <w:p w14:paraId="6FD48210" w14:textId="77777777" w:rsidR="00964EA1" w:rsidRPr="00881394" w:rsidRDefault="00964EA1" w:rsidP="00964EA1">
      <w:pPr>
        <w:numPr>
          <w:ilvl w:val="0"/>
          <w:numId w:val="32"/>
        </w:numPr>
        <w:spacing w:before="0" w:after="0"/>
        <w:ind w:left="1800"/>
        <w:rPr>
          <w:rFonts w:eastAsia="Calibri" w:cstheme="minorBidi"/>
          <w:sz w:val="24"/>
          <w:szCs w:val="24"/>
          <w:lang w:eastAsia="en-US"/>
        </w:rPr>
      </w:pPr>
      <w:r w:rsidRPr="00881394">
        <w:rPr>
          <w:rFonts w:eastAsia="Calibri" w:cstheme="minorBidi"/>
          <w:sz w:val="24"/>
          <w:szCs w:val="24"/>
          <w:lang w:eastAsia="en-US"/>
        </w:rPr>
        <w:t>Safeguarding arrangements which meet Oxfordshire County Council and Oxfordshire’s Children’s Safeguarding Board standards</w:t>
      </w:r>
    </w:p>
    <w:p w14:paraId="468E9A8C" w14:textId="77777777" w:rsidR="00964EA1" w:rsidRPr="00881394" w:rsidRDefault="00964EA1" w:rsidP="00964EA1">
      <w:pPr>
        <w:pStyle w:val="ListParagraph"/>
        <w:numPr>
          <w:ilvl w:val="0"/>
          <w:numId w:val="32"/>
        </w:numPr>
        <w:spacing w:before="0" w:after="0"/>
        <w:ind w:left="1800"/>
        <w:rPr>
          <w:rFonts w:eastAsia="Calibri" w:cstheme="minorBidi"/>
          <w:sz w:val="24"/>
          <w:szCs w:val="24"/>
          <w:lang w:eastAsia="en-US"/>
        </w:rPr>
      </w:pPr>
      <w:r w:rsidRPr="00881394">
        <w:rPr>
          <w:rFonts w:eastAsia="Calibri" w:cstheme="minorBidi"/>
          <w:sz w:val="24"/>
          <w:szCs w:val="24"/>
          <w:lang w:eastAsia="en-US"/>
        </w:rPr>
        <w:t xml:space="preserve">Appropriate record keeping </w:t>
      </w:r>
    </w:p>
    <w:p w14:paraId="7EF2931B" w14:textId="3A0421E0" w:rsidR="00CF5AD2" w:rsidRPr="00881394" w:rsidRDefault="00CF5AD2" w:rsidP="00A41426">
      <w:pPr>
        <w:pStyle w:val="ITTnormal"/>
        <w:widowControl w:val="0"/>
        <w:spacing w:after="120"/>
        <w:ind w:left="0"/>
      </w:pPr>
    </w:p>
    <w:p w14:paraId="6B5AB4DB" w14:textId="77777777" w:rsidR="007C1F3B" w:rsidRDefault="0006625E" w:rsidP="006807EF">
      <w:pPr>
        <w:ind w:left="720"/>
        <w:jc w:val="both"/>
        <w:rPr>
          <w:b/>
          <w:bCs/>
          <w:sz w:val="24"/>
          <w:szCs w:val="24"/>
        </w:rPr>
      </w:pPr>
      <w:bookmarkStart w:id="16" w:name="_Hlk74266316"/>
      <w:r w:rsidRPr="00881394">
        <w:rPr>
          <w:rFonts w:eastAsia="Calibri" w:cstheme="minorBidi"/>
          <w:sz w:val="24"/>
          <w:szCs w:val="24"/>
          <w:lang w:eastAsia="en-US"/>
        </w:rPr>
        <w:t xml:space="preserve">An </w:t>
      </w:r>
      <w:r w:rsidR="002001F3" w:rsidRPr="006807EF">
        <w:rPr>
          <w:rFonts w:eastAsia="Calibri" w:cstheme="minorBidi"/>
          <w:sz w:val="24"/>
          <w:szCs w:val="24"/>
          <w:lang w:eastAsia="en-US"/>
        </w:rPr>
        <w:t>Open Framework</w:t>
      </w:r>
      <w:r w:rsidRPr="00881394">
        <w:rPr>
          <w:rFonts w:eastAsia="Calibri" w:cstheme="minorBidi"/>
          <w:sz w:val="24"/>
          <w:szCs w:val="24"/>
          <w:lang w:eastAsia="en-US"/>
        </w:rPr>
        <w:t xml:space="preserve"> is a process used by </w:t>
      </w:r>
      <w:r w:rsidR="002001F3" w:rsidRPr="00881394">
        <w:rPr>
          <w:rFonts w:eastAsia="Calibri" w:cstheme="minorBidi"/>
          <w:sz w:val="24"/>
          <w:szCs w:val="24"/>
          <w:lang w:eastAsia="en-US"/>
        </w:rPr>
        <w:t>OCC</w:t>
      </w:r>
      <w:r w:rsidRPr="00881394">
        <w:rPr>
          <w:rFonts w:eastAsia="Calibri" w:cstheme="minorBidi"/>
          <w:sz w:val="24"/>
          <w:szCs w:val="24"/>
          <w:lang w:eastAsia="en-US"/>
        </w:rPr>
        <w:t xml:space="preserve"> to award contracts for works or services. The use of an </w:t>
      </w:r>
      <w:r w:rsidR="002001F3" w:rsidRPr="006807EF">
        <w:rPr>
          <w:rFonts w:eastAsia="Calibri" w:cstheme="minorBidi"/>
          <w:sz w:val="24"/>
          <w:szCs w:val="24"/>
          <w:lang w:eastAsia="en-US"/>
        </w:rPr>
        <w:t>Open Framework</w:t>
      </w:r>
      <w:r w:rsidRPr="00881394">
        <w:rPr>
          <w:rFonts w:eastAsia="Calibri" w:cstheme="minorBidi"/>
          <w:sz w:val="24"/>
          <w:szCs w:val="24"/>
          <w:lang w:eastAsia="en-US"/>
        </w:rPr>
        <w:t xml:space="preserve"> to award such contracts ensures that the end-to-end procurement process is competitive, </w:t>
      </w:r>
      <w:proofErr w:type="gramStart"/>
      <w:r w:rsidRPr="00881394">
        <w:rPr>
          <w:rFonts w:eastAsia="Calibri" w:cstheme="minorBidi"/>
          <w:sz w:val="24"/>
          <w:szCs w:val="24"/>
          <w:lang w:eastAsia="en-US"/>
        </w:rPr>
        <w:t>fair</w:t>
      </w:r>
      <w:proofErr w:type="gramEnd"/>
      <w:r w:rsidRPr="00881394">
        <w:rPr>
          <w:rFonts w:eastAsia="Calibri" w:cstheme="minorBidi"/>
          <w:sz w:val="24"/>
          <w:szCs w:val="24"/>
          <w:lang w:eastAsia="en-US"/>
        </w:rPr>
        <w:t xml:space="preserve"> and transparent. Therapeutic Providers must meet the minimum requirements for entry onto the </w:t>
      </w:r>
      <w:r w:rsidR="002001F3" w:rsidRPr="006807EF">
        <w:rPr>
          <w:rFonts w:eastAsia="Calibri" w:cstheme="minorBidi"/>
          <w:sz w:val="24"/>
          <w:szCs w:val="24"/>
          <w:lang w:eastAsia="en-US"/>
        </w:rPr>
        <w:t>Open Framework</w:t>
      </w:r>
      <w:r w:rsidRPr="00881394">
        <w:rPr>
          <w:rFonts w:eastAsia="Calibri" w:cstheme="minorBidi"/>
          <w:sz w:val="24"/>
          <w:szCs w:val="24"/>
          <w:lang w:eastAsia="en-US"/>
        </w:rPr>
        <w:t xml:space="preserve"> and maintain the requisite criteria throughout the </w:t>
      </w:r>
      <w:r w:rsidR="002001F3" w:rsidRPr="006807EF">
        <w:rPr>
          <w:rFonts w:eastAsia="Calibri" w:cstheme="minorBidi"/>
          <w:sz w:val="24"/>
          <w:szCs w:val="24"/>
          <w:lang w:eastAsia="en-US"/>
        </w:rPr>
        <w:t>Open Framework</w:t>
      </w:r>
      <w:r w:rsidRPr="00881394">
        <w:rPr>
          <w:rFonts w:eastAsia="Calibri" w:cstheme="minorBidi"/>
          <w:sz w:val="24"/>
          <w:szCs w:val="24"/>
          <w:lang w:eastAsia="en-US"/>
        </w:rPr>
        <w:t xml:space="preserve"> Agreement Period. There are no other restrictions on who can or cannot join the </w:t>
      </w:r>
      <w:r w:rsidR="002001F3" w:rsidRPr="006807EF">
        <w:rPr>
          <w:rFonts w:eastAsia="Calibri" w:cstheme="minorBidi"/>
          <w:sz w:val="24"/>
          <w:szCs w:val="24"/>
          <w:lang w:eastAsia="en-US"/>
        </w:rPr>
        <w:t>Open Framework</w:t>
      </w:r>
      <w:r w:rsidRPr="00881394">
        <w:rPr>
          <w:rFonts w:eastAsia="Calibri" w:cstheme="minorBidi"/>
          <w:sz w:val="24"/>
          <w:szCs w:val="24"/>
          <w:lang w:eastAsia="en-US"/>
        </w:rPr>
        <w:t xml:space="preserve"> and Therapeutic Providers may apply to join at any time during the lifetime of the </w:t>
      </w:r>
      <w:r w:rsidR="002001F3" w:rsidRPr="006807EF">
        <w:rPr>
          <w:rFonts w:eastAsia="Calibri" w:cstheme="minorBidi"/>
          <w:sz w:val="24"/>
          <w:szCs w:val="24"/>
          <w:lang w:eastAsia="en-US"/>
        </w:rPr>
        <w:t>Open Framework</w:t>
      </w:r>
      <w:r w:rsidRPr="00881394">
        <w:rPr>
          <w:rFonts w:eastAsia="Calibri" w:cstheme="minorBidi"/>
          <w:sz w:val="24"/>
          <w:szCs w:val="24"/>
          <w:lang w:eastAsia="en-US"/>
        </w:rPr>
        <w:t xml:space="preserve"> Agreement Period as entry remains open throughout this period.</w:t>
      </w:r>
      <w:r w:rsidR="00D11FA0" w:rsidRPr="00D11FA0">
        <w:rPr>
          <w:b/>
          <w:bCs/>
          <w:sz w:val="24"/>
          <w:szCs w:val="24"/>
        </w:rPr>
        <w:t xml:space="preserve"> </w:t>
      </w:r>
    </w:p>
    <w:p w14:paraId="4D33665F" w14:textId="34ACFC60" w:rsidR="0006625E" w:rsidRPr="00881394" w:rsidRDefault="00D11FA0" w:rsidP="006807EF">
      <w:pPr>
        <w:ind w:left="720"/>
        <w:jc w:val="both"/>
        <w:rPr>
          <w:rFonts w:eastAsia="Calibri" w:cstheme="minorBidi"/>
          <w:sz w:val="24"/>
          <w:szCs w:val="24"/>
          <w:lang w:eastAsia="en-US"/>
        </w:rPr>
      </w:pPr>
      <w:r w:rsidRPr="007C1F3B">
        <w:rPr>
          <w:rFonts w:eastAsia="Calibri" w:cstheme="minorBidi"/>
          <w:sz w:val="24"/>
          <w:szCs w:val="24"/>
          <w:lang w:eastAsia="en-US"/>
        </w:rPr>
        <w:t xml:space="preserve">However, applicants must note that, after the initial tender to join the Framework, new </w:t>
      </w:r>
      <w:r w:rsidR="00087AA2" w:rsidRPr="007C1F3B">
        <w:rPr>
          <w:rFonts w:eastAsia="Calibri" w:cstheme="minorBidi"/>
          <w:sz w:val="24"/>
          <w:szCs w:val="24"/>
          <w:lang w:eastAsia="en-US"/>
        </w:rPr>
        <w:t>ten</w:t>
      </w:r>
      <w:r w:rsidRPr="007C1F3B">
        <w:rPr>
          <w:rFonts w:eastAsia="Calibri" w:cstheme="minorBidi"/>
          <w:sz w:val="24"/>
          <w:szCs w:val="24"/>
          <w:lang w:eastAsia="en-US"/>
        </w:rPr>
        <w:t>d</w:t>
      </w:r>
      <w:r w:rsidR="00087AA2" w:rsidRPr="007C1F3B">
        <w:rPr>
          <w:rFonts w:eastAsia="Calibri" w:cstheme="minorBidi"/>
          <w:sz w:val="24"/>
          <w:szCs w:val="24"/>
          <w:lang w:eastAsia="en-US"/>
        </w:rPr>
        <w:t>er</w:t>
      </w:r>
      <w:r w:rsidRPr="007C1F3B">
        <w:rPr>
          <w:rFonts w:eastAsia="Calibri" w:cstheme="minorBidi"/>
          <w:sz w:val="24"/>
          <w:szCs w:val="24"/>
          <w:lang w:eastAsia="en-US"/>
        </w:rPr>
        <w:t xml:space="preserve">s will be evaluated in a series of intervals (hence forth referred to as Rounds).  Each Round will have a set deadline, after which evaluation takes place.  </w:t>
      </w:r>
    </w:p>
    <w:p w14:paraId="57AA27FF" w14:textId="2AFC1D80" w:rsidR="002B63EC" w:rsidRPr="00881394" w:rsidRDefault="002B63EC" w:rsidP="0006625E">
      <w:pPr>
        <w:widowControl w:val="0"/>
        <w:tabs>
          <w:tab w:val="left" w:pos="821"/>
        </w:tabs>
        <w:ind w:left="720" w:right="113"/>
        <w:jc w:val="both"/>
        <w:rPr>
          <w:rFonts w:eastAsia="Calibri" w:cstheme="minorBidi"/>
          <w:sz w:val="24"/>
          <w:szCs w:val="24"/>
          <w:lang w:eastAsia="en-US"/>
        </w:rPr>
      </w:pPr>
    </w:p>
    <w:p w14:paraId="0069D2F7" w14:textId="77777777" w:rsidR="002B63EC" w:rsidRPr="00881394" w:rsidRDefault="002B63EC" w:rsidP="002B63EC">
      <w:pPr>
        <w:keepNext/>
        <w:keepLines/>
        <w:spacing w:after="120"/>
        <w:ind w:left="851"/>
        <w:outlineLvl w:val="1"/>
        <w:rPr>
          <w:rFonts w:cstheme="minorBidi"/>
          <w:b/>
          <w:bCs/>
          <w:sz w:val="24"/>
          <w:szCs w:val="24"/>
          <w:lang w:eastAsia="en-US"/>
        </w:rPr>
      </w:pPr>
      <w:bookmarkStart w:id="17" w:name="_Toc65584653"/>
      <w:r w:rsidRPr="00881394">
        <w:rPr>
          <w:rFonts w:cstheme="minorBidi"/>
          <w:b/>
          <w:bCs/>
          <w:sz w:val="24"/>
          <w:szCs w:val="24"/>
          <w:lang w:eastAsia="en-US"/>
        </w:rPr>
        <w:t xml:space="preserve">Aims: </w:t>
      </w:r>
      <w:bookmarkEnd w:id="17"/>
    </w:p>
    <w:p w14:paraId="76CEFC7C" w14:textId="77777777" w:rsidR="002B63EC" w:rsidRPr="00881394" w:rsidRDefault="002B63EC" w:rsidP="002B63EC">
      <w:pPr>
        <w:pStyle w:val="ListParagraph"/>
        <w:numPr>
          <w:ilvl w:val="0"/>
          <w:numId w:val="47"/>
        </w:numPr>
        <w:spacing w:before="0" w:after="120"/>
        <w:ind w:left="1208" w:hanging="357"/>
        <w:contextualSpacing w:val="0"/>
        <w:jc w:val="both"/>
        <w:rPr>
          <w:rFonts w:cstheme="minorBidi"/>
          <w:sz w:val="24"/>
          <w:szCs w:val="24"/>
          <w:lang w:eastAsia="en-US"/>
        </w:rPr>
      </w:pPr>
      <w:r w:rsidRPr="00881394">
        <w:rPr>
          <w:rFonts w:cstheme="minorBidi"/>
          <w:sz w:val="24"/>
          <w:szCs w:val="24"/>
          <w:lang w:eastAsia="en-US"/>
        </w:rPr>
        <w:t>To provide evidence-based therapeutic support to young people and families to promote attachment relationships, family stability and thus the best possible outcomes for all</w:t>
      </w:r>
    </w:p>
    <w:p w14:paraId="7DB90812" w14:textId="77777777" w:rsidR="002B63EC" w:rsidRPr="00881394" w:rsidRDefault="002B63EC" w:rsidP="002B63EC">
      <w:pPr>
        <w:pStyle w:val="ListParagraph"/>
        <w:numPr>
          <w:ilvl w:val="0"/>
          <w:numId w:val="47"/>
        </w:numPr>
        <w:spacing w:before="0" w:after="120"/>
        <w:ind w:left="1208" w:hanging="357"/>
        <w:contextualSpacing w:val="0"/>
        <w:jc w:val="both"/>
        <w:rPr>
          <w:rFonts w:cstheme="minorBidi"/>
          <w:sz w:val="24"/>
          <w:szCs w:val="24"/>
          <w:lang w:eastAsia="en-US"/>
        </w:rPr>
      </w:pPr>
      <w:r w:rsidRPr="00881394">
        <w:rPr>
          <w:rFonts w:cstheme="minorBidi"/>
          <w:sz w:val="24"/>
          <w:szCs w:val="24"/>
          <w:lang w:eastAsia="en-US"/>
        </w:rPr>
        <w:t xml:space="preserve">To improve the mental health &amp; emotional wellbeing of young people and families accessing the service, thus promoting empowerment, </w:t>
      </w:r>
      <w:proofErr w:type="gramStart"/>
      <w:r w:rsidRPr="00881394">
        <w:rPr>
          <w:rFonts w:cstheme="minorBidi"/>
          <w:sz w:val="24"/>
          <w:szCs w:val="24"/>
          <w:lang w:eastAsia="en-US"/>
        </w:rPr>
        <w:t>strategies</w:t>
      </w:r>
      <w:proofErr w:type="gramEnd"/>
      <w:r w:rsidRPr="00881394">
        <w:rPr>
          <w:rFonts w:cstheme="minorBidi"/>
          <w:sz w:val="24"/>
          <w:szCs w:val="24"/>
          <w:lang w:eastAsia="en-US"/>
        </w:rPr>
        <w:t xml:space="preserve"> and resilience for the future</w:t>
      </w:r>
    </w:p>
    <w:p w14:paraId="3E779FD6" w14:textId="77777777" w:rsidR="002B63EC" w:rsidRPr="00881394" w:rsidRDefault="002B63EC" w:rsidP="002B63EC">
      <w:pPr>
        <w:pStyle w:val="ListParagraph"/>
        <w:numPr>
          <w:ilvl w:val="0"/>
          <w:numId w:val="47"/>
        </w:numPr>
        <w:spacing w:before="0" w:after="120"/>
        <w:ind w:left="1208" w:hanging="357"/>
        <w:contextualSpacing w:val="0"/>
        <w:jc w:val="both"/>
        <w:rPr>
          <w:rFonts w:cstheme="minorBidi"/>
          <w:sz w:val="24"/>
          <w:szCs w:val="24"/>
          <w:lang w:eastAsia="en-US"/>
        </w:rPr>
      </w:pPr>
      <w:r w:rsidRPr="00881394">
        <w:rPr>
          <w:rFonts w:cstheme="minorBidi"/>
          <w:sz w:val="24"/>
          <w:szCs w:val="24"/>
          <w:lang w:eastAsia="en-US"/>
        </w:rPr>
        <w:t>Ensure the ongoing stability and security of permanence thus limiting the risk of family breakdown</w:t>
      </w:r>
    </w:p>
    <w:p w14:paraId="0E3BB3FB" w14:textId="77777777" w:rsidR="002B63EC" w:rsidRPr="00881394" w:rsidRDefault="002B63EC" w:rsidP="002B63EC">
      <w:pPr>
        <w:pStyle w:val="ListParagraph"/>
        <w:numPr>
          <w:ilvl w:val="0"/>
          <w:numId w:val="47"/>
        </w:numPr>
        <w:spacing w:before="0" w:after="120"/>
        <w:ind w:left="1208" w:hanging="357"/>
        <w:contextualSpacing w:val="0"/>
        <w:jc w:val="both"/>
        <w:rPr>
          <w:rFonts w:cstheme="minorBidi"/>
          <w:sz w:val="24"/>
          <w:szCs w:val="24"/>
          <w:lang w:eastAsia="en-US"/>
        </w:rPr>
      </w:pPr>
      <w:r w:rsidRPr="00881394">
        <w:rPr>
          <w:rFonts w:cstheme="minorBidi"/>
          <w:sz w:val="24"/>
          <w:szCs w:val="24"/>
          <w:lang w:eastAsia="en-US"/>
        </w:rPr>
        <w:t>To increase therapeutic choice for parents/carers going through the adoption and/or Special Guardianship process</w:t>
      </w:r>
    </w:p>
    <w:p w14:paraId="2374527E" w14:textId="77777777" w:rsidR="002B63EC" w:rsidRPr="00881394" w:rsidRDefault="002B63EC" w:rsidP="002B63EC">
      <w:pPr>
        <w:pStyle w:val="ListParagraph"/>
        <w:numPr>
          <w:ilvl w:val="0"/>
          <w:numId w:val="47"/>
        </w:numPr>
        <w:spacing w:before="0" w:after="120"/>
        <w:ind w:left="1208" w:hanging="357"/>
        <w:contextualSpacing w:val="0"/>
        <w:jc w:val="both"/>
        <w:rPr>
          <w:rFonts w:cstheme="minorBidi"/>
          <w:sz w:val="24"/>
          <w:szCs w:val="24"/>
          <w:lang w:eastAsia="en-US"/>
        </w:rPr>
      </w:pPr>
      <w:r w:rsidRPr="00881394">
        <w:rPr>
          <w:rFonts w:cstheme="minorBidi"/>
          <w:sz w:val="24"/>
          <w:szCs w:val="24"/>
          <w:lang w:eastAsia="en-US"/>
        </w:rPr>
        <w:t>To offer a timely service to young people and families which is proportionate to need, empowers individuals and does not create a ‘therapy dependency’</w:t>
      </w:r>
    </w:p>
    <w:p w14:paraId="408D68FD" w14:textId="77777777" w:rsidR="002B63EC" w:rsidRPr="00881394" w:rsidRDefault="002B63EC" w:rsidP="002B63EC">
      <w:pPr>
        <w:spacing w:after="160" w:line="259" w:lineRule="auto"/>
        <w:rPr>
          <w:rFonts w:cstheme="minorBidi"/>
          <w:sz w:val="24"/>
          <w:szCs w:val="24"/>
          <w:lang w:eastAsia="en-US"/>
        </w:rPr>
      </w:pPr>
    </w:p>
    <w:p w14:paraId="0C019B1D" w14:textId="77777777" w:rsidR="002B63EC" w:rsidRPr="00881394" w:rsidRDefault="002B63EC" w:rsidP="002B63EC">
      <w:pPr>
        <w:keepNext/>
        <w:keepLines/>
        <w:spacing w:after="120"/>
        <w:ind w:left="851"/>
        <w:outlineLvl w:val="1"/>
        <w:rPr>
          <w:rFonts w:cstheme="minorBidi"/>
          <w:sz w:val="24"/>
          <w:szCs w:val="24"/>
          <w:lang w:eastAsia="en-US"/>
        </w:rPr>
      </w:pPr>
      <w:bookmarkStart w:id="18" w:name="_Toc65584654"/>
      <w:r w:rsidRPr="00881394">
        <w:rPr>
          <w:rFonts w:cstheme="minorBidi"/>
          <w:b/>
          <w:bCs/>
          <w:sz w:val="24"/>
          <w:szCs w:val="24"/>
          <w:lang w:eastAsia="en-US"/>
        </w:rPr>
        <w:t>Objectives</w:t>
      </w:r>
      <w:r w:rsidRPr="00881394">
        <w:rPr>
          <w:rFonts w:cstheme="minorBidi"/>
          <w:sz w:val="24"/>
          <w:szCs w:val="24"/>
          <w:lang w:eastAsia="en-US"/>
        </w:rPr>
        <w:t>:</w:t>
      </w:r>
      <w:bookmarkEnd w:id="18"/>
    </w:p>
    <w:p w14:paraId="6A0D4299" w14:textId="7A56969D" w:rsidR="001A2C16" w:rsidRPr="00881394" w:rsidRDefault="002B63EC" w:rsidP="001A2C16">
      <w:pPr>
        <w:pStyle w:val="ListParagraph"/>
        <w:numPr>
          <w:ilvl w:val="0"/>
          <w:numId w:val="47"/>
        </w:numPr>
        <w:spacing w:before="0" w:after="120"/>
        <w:ind w:left="1208" w:hanging="357"/>
        <w:contextualSpacing w:val="0"/>
        <w:jc w:val="both"/>
        <w:rPr>
          <w:rFonts w:cstheme="minorBidi"/>
          <w:sz w:val="24"/>
          <w:szCs w:val="24"/>
          <w:lang w:eastAsia="en-US"/>
        </w:rPr>
      </w:pPr>
      <w:r w:rsidRPr="00881394">
        <w:rPr>
          <w:rFonts w:cstheme="minorBidi"/>
          <w:sz w:val="24"/>
          <w:szCs w:val="24"/>
          <w:lang w:eastAsia="en-US"/>
        </w:rPr>
        <w:t>The framework will provide ATV and LA Partners with Therapeutic Providers who can provide high quality assessments and therapeutic interventions in accordance with the Adoption Support Fund criteria</w:t>
      </w:r>
      <w:r w:rsidR="00FB0F7B">
        <w:rPr>
          <w:rFonts w:cstheme="minorBidi"/>
          <w:sz w:val="24"/>
          <w:szCs w:val="24"/>
          <w:lang w:eastAsia="en-US"/>
        </w:rPr>
        <w:t xml:space="preserve">, which is </w:t>
      </w:r>
      <w:r w:rsidRPr="00881394">
        <w:rPr>
          <w:rFonts w:cstheme="minorBidi"/>
          <w:sz w:val="24"/>
          <w:szCs w:val="24"/>
          <w:lang w:eastAsia="en-US"/>
        </w:rPr>
        <w:t xml:space="preserve">available through their </w:t>
      </w:r>
      <w:hyperlink r:id="rId19">
        <w:r w:rsidRPr="00881394">
          <w:rPr>
            <w:rFonts w:cstheme="minorBidi"/>
            <w:sz w:val="24"/>
            <w:szCs w:val="24"/>
            <w:lang w:eastAsia="en-US"/>
          </w:rPr>
          <w:t>website</w:t>
        </w:r>
      </w:hyperlink>
      <w:r w:rsidRPr="00881394">
        <w:rPr>
          <w:rFonts w:cstheme="minorBidi"/>
          <w:sz w:val="24"/>
          <w:szCs w:val="24"/>
          <w:lang w:eastAsia="en-US"/>
        </w:rPr>
        <w:t xml:space="preserve">. </w:t>
      </w:r>
    </w:p>
    <w:p w14:paraId="39DAD236" w14:textId="309A0157" w:rsidR="002B63EC" w:rsidRPr="00881394" w:rsidRDefault="002B63EC" w:rsidP="001A2C16">
      <w:pPr>
        <w:pStyle w:val="ListParagraph"/>
        <w:numPr>
          <w:ilvl w:val="0"/>
          <w:numId w:val="47"/>
        </w:numPr>
        <w:spacing w:before="0" w:after="120"/>
        <w:ind w:left="1208" w:hanging="357"/>
        <w:contextualSpacing w:val="0"/>
        <w:jc w:val="both"/>
        <w:rPr>
          <w:rFonts w:cstheme="minorBidi"/>
          <w:sz w:val="24"/>
          <w:szCs w:val="24"/>
          <w:lang w:eastAsia="en-US"/>
        </w:rPr>
      </w:pPr>
      <w:r w:rsidRPr="00881394">
        <w:rPr>
          <w:rFonts w:cstheme="minorBidi"/>
          <w:sz w:val="24"/>
          <w:szCs w:val="24"/>
          <w:lang w:eastAsia="en-US"/>
        </w:rPr>
        <w:t>The service provided will be preceded by a holistic assessment of adoption support needs</w:t>
      </w:r>
      <w:r w:rsidR="00FB0F7B">
        <w:rPr>
          <w:rFonts w:cstheme="minorBidi"/>
          <w:sz w:val="24"/>
          <w:szCs w:val="24"/>
          <w:lang w:eastAsia="en-US"/>
        </w:rPr>
        <w:t>,</w:t>
      </w:r>
      <w:r w:rsidRPr="00881394">
        <w:rPr>
          <w:rFonts w:cstheme="minorBidi"/>
          <w:sz w:val="24"/>
          <w:szCs w:val="24"/>
          <w:lang w:eastAsia="en-US"/>
        </w:rPr>
        <w:t xml:space="preserve"> </w:t>
      </w:r>
      <w:r w:rsidR="007C1F3B">
        <w:rPr>
          <w:rFonts w:cstheme="minorBidi"/>
          <w:sz w:val="24"/>
          <w:szCs w:val="24"/>
          <w:lang w:eastAsia="en-US"/>
        </w:rPr>
        <w:t xml:space="preserve">completed </w:t>
      </w:r>
      <w:r w:rsidR="007C1F3B" w:rsidRPr="00881394">
        <w:rPr>
          <w:rFonts w:cstheme="minorBidi"/>
          <w:sz w:val="24"/>
          <w:szCs w:val="24"/>
          <w:lang w:eastAsia="en-US"/>
        </w:rPr>
        <w:t>by</w:t>
      </w:r>
      <w:r w:rsidRPr="00881394">
        <w:rPr>
          <w:rFonts w:cstheme="minorBidi"/>
          <w:sz w:val="24"/>
          <w:szCs w:val="24"/>
          <w:lang w:eastAsia="en-US"/>
        </w:rPr>
        <w:t xml:space="preserve"> a qualified social worker</w:t>
      </w:r>
      <w:r w:rsidR="00FB0F7B">
        <w:rPr>
          <w:rFonts w:cstheme="minorBidi"/>
          <w:sz w:val="24"/>
          <w:szCs w:val="24"/>
          <w:lang w:eastAsia="en-US"/>
        </w:rPr>
        <w:t>,</w:t>
      </w:r>
      <w:r w:rsidRPr="00881394">
        <w:rPr>
          <w:rFonts w:cstheme="minorBidi"/>
          <w:sz w:val="24"/>
          <w:szCs w:val="24"/>
          <w:lang w:eastAsia="en-US"/>
        </w:rPr>
        <w:t xml:space="preserve"> </w:t>
      </w:r>
      <w:r w:rsidR="007217CC">
        <w:rPr>
          <w:rFonts w:cstheme="minorBidi"/>
          <w:sz w:val="24"/>
          <w:szCs w:val="24"/>
          <w:lang w:eastAsia="en-US"/>
        </w:rPr>
        <w:t>setting</w:t>
      </w:r>
      <w:r w:rsidR="00FB0F7B">
        <w:rPr>
          <w:rFonts w:cstheme="minorBidi"/>
          <w:sz w:val="24"/>
          <w:szCs w:val="24"/>
          <w:lang w:eastAsia="en-US"/>
        </w:rPr>
        <w:t xml:space="preserve"> out what needs to be </w:t>
      </w:r>
      <w:r w:rsidRPr="00881394">
        <w:rPr>
          <w:rFonts w:cstheme="minorBidi"/>
          <w:sz w:val="24"/>
          <w:szCs w:val="24"/>
          <w:lang w:eastAsia="en-US"/>
        </w:rPr>
        <w:t>deliver</w:t>
      </w:r>
      <w:r w:rsidR="007217CC">
        <w:rPr>
          <w:rFonts w:cstheme="minorBidi"/>
          <w:sz w:val="24"/>
          <w:szCs w:val="24"/>
          <w:lang w:eastAsia="en-US"/>
        </w:rPr>
        <w:t xml:space="preserve">ed, </w:t>
      </w:r>
      <w:r w:rsidRPr="00881394">
        <w:rPr>
          <w:rFonts w:cstheme="minorBidi"/>
          <w:sz w:val="24"/>
          <w:szCs w:val="24"/>
          <w:lang w:eastAsia="en-US"/>
        </w:rPr>
        <w:t xml:space="preserve">what has been agreed and </w:t>
      </w:r>
      <w:r w:rsidR="007217CC">
        <w:rPr>
          <w:rFonts w:cstheme="minorBidi"/>
          <w:sz w:val="24"/>
          <w:szCs w:val="24"/>
          <w:lang w:eastAsia="en-US"/>
        </w:rPr>
        <w:t xml:space="preserve">expected outcome(s) to be </w:t>
      </w:r>
      <w:r w:rsidR="001F2A3F">
        <w:rPr>
          <w:rFonts w:cstheme="minorBidi"/>
          <w:sz w:val="24"/>
          <w:szCs w:val="24"/>
          <w:lang w:eastAsia="en-US"/>
        </w:rPr>
        <w:t>a</w:t>
      </w:r>
      <w:r w:rsidR="001F2A3F" w:rsidRPr="00881394">
        <w:rPr>
          <w:rFonts w:cstheme="minorBidi"/>
          <w:sz w:val="24"/>
          <w:szCs w:val="24"/>
          <w:lang w:eastAsia="en-US"/>
        </w:rPr>
        <w:t>chieve</w:t>
      </w:r>
      <w:r w:rsidR="001F2A3F">
        <w:rPr>
          <w:rFonts w:cstheme="minorBidi"/>
          <w:sz w:val="24"/>
          <w:szCs w:val="24"/>
          <w:lang w:eastAsia="en-US"/>
        </w:rPr>
        <w:t>d as</w:t>
      </w:r>
      <w:r w:rsidRPr="00881394">
        <w:rPr>
          <w:rFonts w:cstheme="minorBidi"/>
          <w:sz w:val="24"/>
          <w:szCs w:val="24"/>
          <w:lang w:eastAsia="en-US"/>
        </w:rPr>
        <w:t xml:space="preserve"> outlined in the </w:t>
      </w:r>
      <w:r w:rsidR="00BC69E0">
        <w:rPr>
          <w:sz w:val="24"/>
          <w:szCs w:val="24"/>
          <w:lang w:eastAsia="en-US"/>
        </w:rPr>
        <w:t>call-off contract.</w:t>
      </w:r>
    </w:p>
    <w:p w14:paraId="1ABF2FEB" w14:textId="6C5FC1C2" w:rsidR="002B63EC" w:rsidRPr="00881394" w:rsidRDefault="007217CC" w:rsidP="002B63EC">
      <w:pPr>
        <w:pStyle w:val="ListParagraph"/>
        <w:numPr>
          <w:ilvl w:val="0"/>
          <w:numId w:val="47"/>
        </w:numPr>
        <w:spacing w:before="0" w:after="120"/>
        <w:ind w:left="1208" w:hanging="357"/>
        <w:contextualSpacing w:val="0"/>
        <w:jc w:val="both"/>
        <w:rPr>
          <w:rFonts w:cstheme="minorBidi"/>
          <w:sz w:val="24"/>
          <w:szCs w:val="24"/>
          <w:lang w:eastAsia="en-US"/>
        </w:rPr>
      </w:pPr>
      <w:r>
        <w:rPr>
          <w:rFonts w:cstheme="minorBidi"/>
          <w:sz w:val="24"/>
          <w:szCs w:val="24"/>
          <w:lang w:eastAsia="en-US"/>
        </w:rPr>
        <w:lastRenderedPageBreak/>
        <w:t>A r</w:t>
      </w:r>
      <w:r w:rsidR="002B63EC" w:rsidRPr="00881394">
        <w:rPr>
          <w:rFonts w:cstheme="minorBidi"/>
          <w:sz w:val="24"/>
          <w:szCs w:val="24"/>
          <w:lang w:eastAsia="en-US"/>
        </w:rPr>
        <w:t xml:space="preserve">eduction in the waiting time for families to access an appropriate therapy once a need has been identified and for work to commence and be completed within the timescales as highlighted in each </w:t>
      </w:r>
      <w:r w:rsidR="005B6415" w:rsidRPr="00881394">
        <w:rPr>
          <w:rFonts w:cstheme="minorBidi"/>
          <w:sz w:val="24"/>
          <w:szCs w:val="24"/>
          <w:lang w:eastAsia="en-US"/>
        </w:rPr>
        <w:t>IFA</w:t>
      </w:r>
      <w:r w:rsidR="001A2C16" w:rsidRPr="00881394">
        <w:rPr>
          <w:rFonts w:cstheme="minorBidi"/>
          <w:sz w:val="24"/>
          <w:szCs w:val="24"/>
          <w:lang w:eastAsia="en-US"/>
        </w:rPr>
        <w:t>.</w:t>
      </w:r>
    </w:p>
    <w:p w14:paraId="339E1D18" w14:textId="77777777" w:rsidR="002B63EC" w:rsidRPr="00881394" w:rsidRDefault="002B63EC" w:rsidP="002B63EC">
      <w:pPr>
        <w:pStyle w:val="ListParagraph"/>
        <w:numPr>
          <w:ilvl w:val="0"/>
          <w:numId w:val="47"/>
        </w:numPr>
        <w:spacing w:before="0" w:after="120"/>
        <w:ind w:left="1208" w:hanging="357"/>
        <w:contextualSpacing w:val="0"/>
        <w:jc w:val="both"/>
        <w:rPr>
          <w:rFonts w:cstheme="minorBidi"/>
          <w:sz w:val="24"/>
          <w:szCs w:val="24"/>
          <w:lang w:eastAsia="en-US"/>
        </w:rPr>
      </w:pPr>
      <w:r w:rsidRPr="00881394">
        <w:rPr>
          <w:rFonts w:cstheme="minorBidi"/>
          <w:sz w:val="24"/>
          <w:szCs w:val="24"/>
          <w:lang w:eastAsia="en-US"/>
        </w:rPr>
        <w:t>Provide families with an opportunity to exercise personal choice over the therapy/provision they access</w:t>
      </w:r>
    </w:p>
    <w:p w14:paraId="53CEE993" w14:textId="77777777" w:rsidR="002B63EC" w:rsidRPr="00881394" w:rsidRDefault="002B63EC" w:rsidP="002B63EC">
      <w:pPr>
        <w:pStyle w:val="ListParagraph"/>
        <w:numPr>
          <w:ilvl w:val="0"/>
          <w:numId w:val="47"/>
        </w:numPr>
        <w:spacing w:before="0" w:after="120"/>
        <w:ind w:left="1208" w:hanging="357"/>
        <w:contextualSpacing w:val="0"/>
        <w:jc w:val="both"/>
        <w:rPr>
          <w:rFonts w:cstheme="minorBidi"/>
          <w:sz w:val="24"/>
          <w:szCs w:val="24"/>
          <w:lang w:eastAsia="en-US"/>
        </w:rPr>
      </w:pPr>
      <w:r w:rsidRPr="00881394">
        <w:rPr>
          <w:rFonts w:cstheme="minorBidi"/>
          <w:sz w:val="24"/>
          <w:szCs w:val="24"/>
          <w:lang w:eastAsia="en-US"/>
        </w:rPr>
        <w:t>A robust review of each therapeutic intervention to take place to ensure needs are met and outcomes achieved</w:t>
      </w:r>
    </w:p>
    <w:bookmarkEnd w:id="16"/>
    <w:p w14:paraId="2525E81E" w14:textId="328E5675" w:rsidR="0006625E" w:rsidRPr="00881394" w:rsidRDefault="0006625E" w:rsidP="0006625E">
      <w:pPr>
        <w:spacing w:after="200" w:line="276" w:lineRule="auto"/>
        <w:contextualSpacing/>
        <w:rPr>
          <w:rFonts w:eastAsia="Calibri"/>
          <w:color w:val="FF0000"/>
        </w:rPr>
      </w:pPr>
    </w:p>
    <w:p w14:paraId="3B027FF9" w14:textId="77777777" w:rsidR="000D2F2E" w:rsidRPr="00881394" w:rsidRDefault="000D2F2E" w:rsidP="0006625E">
      <w:pPr>
        <w:widowControl w:val="0"/>
        <w:spacing w:after="120"/>
        <w:ind w:left="720"/>
      </w:pPr>
    </w:p>
    <w:p w14:paraId="69F45563" w14:textId="77777777" w:rsidR="00FF2EB1" w:rsidRPr="00881394" w:rsidRDefault="00FF2EB1" w:rsidP="00504C3B">
      <w:pPr>
        <w:pStyle w:val="Heading2"/>
        <w:keepNext w:val="0"/>
        <w:widowControl w:val="0"/>
        <w:numPr>
          <w:ilvl w:val="1"/>
          <w:numId w:val="37"/>
        </w:numPr>
        <w:spacing w:after="120"/>
      </w:pPr>
      <w:bookmarkStart w:id="19" w:name="_Toc160245617"/>
      <w:bookmarkStart w:id="20" w:name="_Toc160947921"/>
      <w:bookmarkStart w:id="21" w:name="_Toc160959938"/>
      <w:bookmarkStart w:id="22" w:name="_Toc163961731"/>
      <w:bookmarkStart w:id="23" w:name="_Toc95316130"/>
      <w:r w:rsidRPr="00881394">
        <w:t>Scope of Services</w:t>
      </w:r>
      <w:bookmarkEnd w:id="19"/>
      <w:bookmarkEnd w:id="20"/>
      <w:bookmarkEnd w:id="21"/>
      <w:bookmarkEnd w:id="22"/>
      <w:bookmarkEnd w:id="23"/>
      <w:r w:rsidRPr="00881394">
        <w:t xml:space="preserve"> </w:t>
      </w:r>
    </w:p>
    <w:p w14:paraId="3FC83FFA" w14:textId="2238C1BC" w:rsidR="00210C45" w:rsidRPr="00A41426" w:rsidRDefault="00210C45" w:rsidP="00A41426">
      <w:pPr>
        <w:widowControl w:val="0"/>
        <w:ind w:left="720"/>
        <w:jc w:val="both"/>
        <w:rPr>
          <w:sz w:val="24"/>
          <w:szCs w:val="24"/>
        </w:rPr>
      </w:pPr>
      <w:r w:rsidRPr="00A41426">
        <w:rPr>
          <w:rFonts w:eastAsia="Arial"/>
          <w:sz w:val="24"/>
          <w:szCs w:val="24"/>
          <w:lang w:val="en-US"/>
        </w:rPr>
        <w:t xml:space="preserve">The main purpose of the </w:t>
      </w:r>
      <w:r w:rsidR="00B27FB8" w:rsidRPr="00A41426">
        <w:rPr>
          <w:rFonts w:eastAsia="Arial"/>
          <w:sz w:val="24"/>
          <w:szCs w:val="24"/>
          <w:lang w:val="en-US"/>
        </w:rPr>
        <w:t>Open Framework</w:t>
      </w:r>
      <w:r w:rsidRPr="00A41426">
        <w:rPr>
          <w:rFonts w:eastAsia="Arial"/>
          <w:sz w:val="24"/>
          <w:szCs w:val="24"/>
          <w:lang w:val="en-US"/>
        </w:rPr>
        <w:t xml:space="preserve"> is to help ensure that children and young people who are adopted or subject to a special guardianship order in our region can </w:t>
      </w:r>
      <w:r w:rsidRPr="00A41426">
        <w:rPr>
          <w:sz w:val="24"/>
          <w:szCs w:val="24"/>
        </w:rPr>
        <w:t xml:space="preserve">have timely access to high quality therapy if assessment identifies they need therapeutic support. </w:t>
      </w:r>
    </w:p>
    <w:p w14:paraId="004B1E89" w14:textId="77777777" w:rsidR="00210C45" w:rsidRPr="00A41426" w:rsidRDefault="00210C45" w:rsidP="00A41426">
      <w:pPr>
        <w:widowControl w:val="0"/>
        <w:ind w:left="720"/>
        <w:jc w:val="both"/>
        <w:rPr>
          <w:sz w:val="24"/>
          <w:szCs w:val="24"/>
        </w:rPr>
      </w:pPr>
    </w:p>
    <w:p w14:paraId="5CDF1089" w14:textId="77777777" w:rsidR="00210C45" w:rsidRPr="00A41426" w:rsidRDefault="00210C45" w:rsidP="00A41426">
      <w:pPr>
        <w:ind w:left="720"/>
        <w:jc w:val="both"/>
        <w:rPr>
          <w:sz w:val="24"/>
          <w:szCs w:val="24"/>
        </w:rPr>
      </w:pPr>
      <w:r w:rsidRPr="00A41426">
        <w:rPr>
          <w:sz w:val="24"/>
          <w:szCs w:val="24"/>
        </w:rPr>
        <w:t>In line with research evidence, ATV believes that therapeutic support can be successful when it is provided as part of a holistic support package taking all the needs of the families into account. ATV’s Permanence Support Team is a specialist team providing a wide range of support to families and children including:</w:t>
      </w:r>
    </w:p>
    <w:p w14:paraId="748A3C66" w14:textId="77777777" w:rsidR="00210C45" w:rsidRPr="00A41426" w:rsidRDefault="00210C45" w:rsidP="00A41426">
      <w:pPr>
        <w:ind w:left="720"/>
        <w:jc w:val="both"/>
        <w:rPr>
          <w:sz w:val="24"/>
          <w:szCs w:val="24"/>
        </w:rPr>
      </w:pPr>
    </w:p>
    <w:p w14:paraId="763BFB1B" w14:textId="532D5D42" w:rsidR="00210C45" w:rsidRPr="00A41426" w:rsidRDefault="00210C45" w:rsidP="00A41426">
      <w:pPr>
        <w:pStyle w:val="ListParagraph"/>
        <w:numPr>
          <w:ilvl w:val="0"/>
          <w:numId w:val="48"/>
        </w:numPr>
        <w:spacing w:before="0" w:after="0"/>
        <w:ind w:left="1440"/>
        <w:jc w:val="both"/>
        <w:rPr>
          <w:sz w:val="24"/>
          <w:szCs w:val="24"/>
        </w:rPr>
      </w:pPr>
      <w:r w:rsidRPr="00A41426">
        <w:rPr>
          <w:sz w:val="24"/>
          <w:szCs w:val="24"/>
        </w:rPr>
        <w:t xml:space="preserve">social work </w:t>
      </w:r>
      <w:r w:rsidR="007C1F3B" w:rsidRPr="00A41426">
        <w:rPr>
          <w:sz w:val="24"/>
          <w:szCs w:val="24"/>
        </w:rPr>
        <w:t>support.</w:t>
      </w:r>
    </w:p>
    <w:p w14:paraId="761D23EE" w14:textId="5D6A2A49" w:rsidR="00210C45" w:rsidRPr="00A41426" w:rsidRDefault="00210C45" w:rsidP="00A41426">
      <w:pPr>
        <w:pStyle w:val="ListParagraph"/>
        <w:numPr>
          <w:ilvl w:val="0"/>
          <w:numId w:val="48"/>
        </w:numPr>
        <w:spacing w:before="0" w:after="0"/>
        <w:ind w:left="1440"/>
        <w:jc w:val="both"/>
        <w:rPr>
          <w:sz w:val="24"/>
          <w:szCs w:val="24"/>
        </w:rPr>
      </w:pPr>
      <w:r w:rsidRPr="00A41426">
        <w:rPr>
          <w:sz w:val="24"/>
          <w:szCs w:val="24"/>
        </w:rPr>
        <w:t xml:space="preserve">support groups and other opportunities bringing children, young people, their adoptive parents/ special guardians </w:t>
      </w:r>
      <w:r w:rsidR="007C1F3B" w:rsidRPr="00A41426">
        <w:rPr>
          <w:sz w:val="24"/>
          <w:szCs w:val="24"/>
        </w:rPr>
        <w:t>together.</w:t>
      </w:r>
    </w:p>
    <w:p w14:paraId="56F85BAB" w14:textId="45D7D2D9" w:rsidR="00210C45" w:rsidRPr="00A41426" w:rsidRDefault="00210C45" w:rsidP="00A41426">
      <w:pPr>
        <w:pStyle w:val="ListParagraph"/>
        <w:numPr>
          <w:ilvl w:val="0"/>
          <w:numId w:val="48"/>
        </w:numPr>
        <w:spacing w:before="0" w:after="0"/>
        <w:ind w:left="1440"/>
        <w:jc w:val="both"/>
        <w:rPr>
          <w:sz w:val="24"/>
          <w:szCs w:val="24"/>
        </w:rPr>
      </w:pPr>
      <w:r w:rsidRPr="00A41426">
        <w:rPr>
          <w:sz w:val="24"/>
          <w:szCs w:val="24"/>
        </w:rPr>
        <w:t xml:space="preserve">support for contact with the birth </w:t>
      </w:r>
      <w:r w:rsidR="007C1F3B" w:rsidRPr="00A41426">
        <w:rPr>
          <w:sz w:val="24"/>
          <w:szCs w:val="24"/>
        </w:rPr>
        <w:t>family.</w:t>
      </w:r>
    </w:p>
    <w:p w14:paraId="10E192DB" w14:textId="77777777" w:rsidR="00210C45" w:rsidRPr="00A41426" w:rsidRDefault="00210C45" w:rsidP="00A41426">
      <w:pPr>
        <w:pStyle w:val="ListParagraph"/>
        <w:numPr>
          <w:ilvl w:val="0"/>
          <w:numId w:val="48"/>
        </w:numPr>
        <w:spacing w:before="0" w:after="0"/>
        <w:ind w:left="1440"/>
        <w:jc w:val="both"/>
        <w:rPr>
          <w:sz w:val="24"/>
          <w:szCs w:val="24"/>
        </w:rPr>
      </w:pPr>
      <w:r w:rsidRPr="00A41426">
        <w:rPr>
          <w:sz w:val="24"/>
          <w:szCs w:val="24"/>
        </w:rPr>
        <w:t>therapeutic services for the adoptive child (internal and external</w:t>
      </w:r>
      <w:proofErr w:type="gramStart"/>
      <w:r w:rsidRPr="00A41426">
        <w:rPr>
          <w:sz w:val="24"/>
          <w:szCs w:val="24"/>
        </w:rPr>
        <w:t>);</w:t>
      </w:r>
      <w:proofErr w:type="gramEnd"/>
    </w:p>
    <w:p w14:paraId="38CB85F8" w14:textId="77777777" w:rsidR="00210C45" w:rsidRPr="00A41426" w:rsidRDefault="00210C45" w:rsidP="00A41426">
      <w:pPr>
        <w:pStyle w:val="ListParagraph"/>
        <w:numPr>
          <w:ilvl w:val="0"/>
          <w:numId w:val="48"/>
        </w:numPr>
        <w:spacing w:before="0" w:after="0"/>
        <w:ind w:left="1440"/>
        <w:jc w:val="both"/>
        <w:rPr>
          <w:sz w:val="24"/>
          <w:szCs w:val="24"/>
        </w:rPr>
      </w:pPr>
      <w:r w:rsidRPr="00A41426">
        <w:rPr>
          <w:sz w:val="24"/>
          <w:szCs w:val="24"/>
        </w:rPr>
        <w:t>extensive training for adoptive parents to meet the needs of their adoptive child throughout their journey.</w:t>
      </w:r>
    </w:p>
    <w:p w14:paraId="72DF4D96" w14:textId="77777777" w:rsidR="00210C45" w:rsidRPr="00A41426" w:rsidRDefault="00210C45" w:rsidP="00A41426">
      <w:pPr>
        <w:widowControl w:val="0"/>
        <w:ind w:left="720"/>
        <w:jc w:val="both"/>
        <w:rPr>
          <w:sz w:val="24"/>
          <w:szCs w:val="24"/>
        </w:rPr>
      </w:pPr>
    </w:p>
    <w:p w14:paraId="7BB0732B" w14:textId="39EA8426" w:rsidR="00210C45" w:rsidRPr="00A41426" w:rsidRDefault="00210C45" w:rsidP="00A41426">
      <w:pPr>
        <w:widowControl w:val="0"/>
        <w:ind w:left="720"/>
        <w:jc w:val="both"/>
        <w:rPr>
          <w:sz w:val="24"/>
          <w:szCs w:val="24"/>
        </w:rPr>
      </w:pPr>
      <w:r w:rsidRPr="00A41426">
        <w:rPr>
          <w:sz w:val="24"/>
          <w:szCs w:val="24"/>
        </w:rPr>
        <w:t xml:space="preserve">ATV has been working with private therapy providers across our region and beyond to provide families with the support they may need using OCC’s process for working with therapy providers. ATV now </w:t>
      </w:r>
      <w:r w:rsidR="007217CC">
        <w:rPr>
          <w:sz w:val="24"/>
          <w:szCs w:val="24"/>
        </w:rPr>
        <w:t xml:space="preserve">needs </w:t>
      </w:r>
      <w:r w:rsidRPr="00A41426">
        <w:rPr>
          <w:sz w:val="24"/>
          <w:szCs w:val="24"/>
        </w:rPr>
        <w:t xml:space="preserve">to take the existing process further and establish an </w:t>
      </w:r>
      <w:r w:rsidR="002001F3" w:rsidRPr="00A41426">
        <w:rPr>
          <w:rFonts w:eastAsia="Arial"/>
          <w:sz w:val="24"/>
          <w:szCs w:val="24"/>
          <w:lang w:val="en-US"/>
        </w:rPr>
        <w:t>Open Framework</w:t>
      </w:r>
      <w:r w:rsidRPr="00A41426">
        <w:rPr>
          <w:sz w:val="24"/>
          <w:szCs w:val="24"/>
        </w:rPr>
        <w:t xml:space="preserve"> to ensure th</w:t>
      </w:r>
      <w:r w:rsidR="00941CA3">
        <w:rPr>
          <w:sz w:val="24"/>
          <w:szCs w:val="24"/>
        </w:rPr>
        <w:t xml:space="preserve">at </w:t>
      </w:r>
      <w:r w:rsidR="007217CC">
        <w:rPr>
          <w:sz w:val="24"/>
          <w:szCs w:val="24"/>
        </w:rPr>
        <w:t xml:space="preserve">Providers are </w:t>
      </w:r>
      <w:r w:rsidR="00155183">
        <w:rPr>
          <w:sz w:val="24"/>
          <w:szCs w:val="24"/>
        </w:rPr>
        <w:t>pre-approved</w:t>
      </w:r>
      <w:r w:rsidR="007217CC">
        <w:rPr>
          <w:sz w:val="24"/>
          <w:szCs w:val="24"/>
        </w:rPr>
        <w:t xml:space="preserve"> </w:t>
      </w:r>
      <w:r w:rsidR="00941CA3">
        <w:rPr>
          <w:sz w:val="24"/>
          <w:szCs w:val="24"/>
        </w:rPr>
        <w:t xml:space="preserve">so that OCC can commission therapy support on a ‘call off’ basis </w:t>
      </w:r>
      <w:r w:rsidR="00155183">
        <w:rPr>
          <w:sz w:val="24"/>
          <w:szCs w:val="24"/>
        </w:rPr>
        <w:t>thus</w:t>
      </w:r>
      <w:r w:rsidR="00941CA3">
        <w:rPr>
          <w:sz w:val="24"/>
          <w:szCs w:val="24"/>
        </w:rPr>
        <w:t xml:space="preserve"> </w:t>
      </w:r>
      <w:r w:rsidR="00155183">
        <w:rPr>
          <w:sz w:val="24"/>
          <w:szCs w:val="24"/>
        </w:rPr>
        <w:t xml:space="preserve">providing </w:t>
      </w:r>
      <w:r w:rsidR="00941CA3">
        <w:rPr>
          <w:sz w:val="24"/>
          <w:szCs w:val="24"/>
        </w:rPr>
        <w:t>timely intervention and support.</w:t>
      </w:r>
    </w:p>
    <w:p w14:paraId="3B3F263E" w14:textId="77777777" w:rsidR="00210C45" w:rsidRPr="00A41426" w:rsidRDefault="00210C45" w:rsidP="00A41426">
      <w:pPr>
        <w:widowControl w:val="0"/>
        <w:ind w:left="720"/>
        <w:jc w:val="both"/>
        <w:rPr>
          <w:sz w:val="24"/>
          <w:szCs w:val="24"/>
        </w:rPr>
      </w:pPr>
    </w:p>
    <w:p w14:paraId="00AAE87A" w14:textId="46793863" w:rsidR="00210C45" w:rsidRPr="00A41426" w:rsidRDefault="00210C45" w:rsidP="00A41426">
      <w:pPr>
        <w:widowControl w:val="0"/>
        <w:ind w:left="720"/>
        <w:jc w:val="both"/>
        <w:rPr>
          <w:rFonts w:eastAsia="Arial"/>
          <w:sz w:val="24"/>
          <w:szCs w:val="24"/>
          <w:lang w:val="en-US"/>
        </w:rPr>
      </w:pPr>
      <w:r w:rsidRPr="00A41426">
        <w:rPr>
          <w:sz w:val="24"/>
          <w:szCs w:val="24"/>
        </w:rPr>
        <w:t xml:space="preserve">ATV would like to </w:t>
      </w:r>
      <w:r w:rsidRPr="00A41426">
        <w:rPr>
          <w:rFonts w:eastAsia="Arial"/>
          <w:sz w:val="24"/>
          <w:szCs w:val="24"/>
          <w:lang w:val="en-US"/>
        </w:rPr>
        <w:t xml:space="preserve">encourage as many therapeutic providers as possible within the region to </w:t>
      </w:r>
      <w:r w:rsidR="00155183">
        <w:rPr>
          <w:rFonts w:eastAsia="Arial"/>
          <w:sz w:val="24"/>
          <w:szCs w:val="24"/>
          <w:lang w:val="en-US"/>
        </w:rPr>
        <w:t>apply to be on the Open Framework</w:t>
      </w:r>
      <w:r w:rsidRPr="00A41426">
        <w:rPr>
          <w:rFonts w:eastAsia="Arial"/>
          <w:sz w:val="24"/>
          <w:szCs w:val="24"/>
          <w:lang w:val="en-US"/>
        </w:rPr>
        <w:t>, including those who have not worked with the ATV local authorities before.</w:t>
      </w:r>
    </w:p>
    <w:p w14:paraId="37A53C87" w14:textId="77777777" w:rsidR="00210C45" w:rsidRPr="00A41426" w:rsidRDefault="00210C45" w:rsidP="00A41426">
      <w:pPr>
        <w:widowControl w:val="0"/>
        <w:ind w:left="720"/>
        <w:jc w:val="both"/>
        <w:rPr>
          <w:rFonts w:eastAsia="Arial"/>
          <w:sz w:val="24"/>
          <w:szCs w:val="24"/>
          <w:lang w:val="en-US"/>
        </w:rPr>
      </w:pPr>
    </w:p>
    <w:p w14:paraId="590FE753" w14:textId="260FE22D" w:rsidR="00210C45" w:rsidRPr="00A41426" w:rsidRDefault="00210C45" w:rsidP="00A41426">
      <w:pPr>
        <w:widowControl w:val="0"/>
        <w:tabs>
          <w:tab w:val="left" w:pos="820"/>
          <w:tab w:val="left" w:pos="821"/>
        </w:tabs>
        <w:ind w:left="720"/>
        <w:jc w:val="both"/>
        <w:rPr>
          <w:rFonts w:eastAsia="Arial"/>
          <w:sz w:val="24"/>
          <w:szCs w:val="24"/>
          <w:lang w:val="en-US"/>
        </w:rPr>
      </w:pPr>
      <w:r w:rsidRPr="00A41426">
        <w:rPr>
          <w:sz w:val="24"/>
          <w:szCs w:val="24"/>
        </w:rPr>
        <w:t xml:space="preserve">Successful applicants registered on the </w:t>
      </w:r>
      <w:r w:rsidR="002001F3" w:rsidRPr="00A41426">
        <w:rPr>
          <w:rFonts w:eastAsia="Arial"/>
          <w:sz w:val="24"/>
          <w:szCs w:val="24"/>
          <w:lang w:val="en-US"/>
        </w:rPr>
        <w:t>Open Framework</w:t>
      </w:r>
      <w:r w:rsidRPr="00A41426">
        <w:rPr>
          <w:sz w:val="24"/>
          <w:szCs w:val="24"/>
        </w:rPr>
        <w:t xml:space="preserve"> will be commissioned as required on a ‘call off’ basis. </w:t>
      </w:r>
      <w:r w:rsidRPr="00A41426">
        <w:rPr>
          <w:rFonts w:cs="Times New Roman"/>
          <w:sz w:val="24"/>
          <w:szCs w:val="24"/>
        </w:rPr>
        <w:t xml:space="preserve">Acceptance onto the </w:t>
      </w:r>
      <w:r w:rsidR="002001F3" w:rsidRPr="00A41426">
        <w:rPr>
          <w:rFonts w:eastAsia="Arial"/>
          <w:sz w:val="24"/>
          <w:szCs w:val="24"/>
          <w:lang w:val="en-US"/>
        </w:rPr>
        <w:t>Open Framework</w:t>
      </w:r>
      <w:r w:rsidRPr="00A41426">
        <w:rPr>
          <w:rFonts w:cs="Times New Roman"/>
          <w:sz w:val="24"/>
          <w:szCs w:val="24"/>
        </w:rPr>
        <w:t xml:space="preserve"> does not guarantee business to any approved providers and ATV authorities are not required to procure services only from the </w:t>
      </w:r>
      <w:r w:rsidR="002001F3" w:rsidRPr="00A41426">
        <w:rPr>
          <w:rFonts w:eastAsia="Arial"/>
          <w:sz w:val="24"/>
          <w:szCs w:val="24"/>
          <w:lang w:val="en-US"/>
        </w:rPr>
        <w:t>Open Framework</w:t>
      </w:r>
      <w:r w:rsidRPr="00A41426">
        <w:rPr>
          <w:rFonts w:cs="Times New Roman"/>
          <w:sz w:val="24"/>
          <w:szCs w:val="24"/>
        </w:rPr>
        <w:t>.</w:t>
      </w:r>
    </w:p>
    <w:p w14:paraId="5FF39B0C" w14:textId="13795C0C" w:rsidR="00FF7BA5" w:rsidRDefault="00FF7BA5" w:rsidP="00A41426">
      <w:pPr>
        <w:spacing w:before="0" w:after="200" w:line="276" w:lineRule="auto"/>
        <w:rPr>
          <w:rFonts w:eastAsia="Calibri" w:cstheme="minorBidi"/>
          <w:lang w:eastAsia="en-US"/>
        </w:rPr>
      </w:pPr>
    </w:p>
    <w:p w14:paraId="31CCE372" w14:textId="77777777" w:rsidR="001009F0" w:rsidRPr="00881394" w:rsidRDefault="001009F0" w:rsidP="00A41426">
      <w:pPr>
        <w:spacing w:before="0" w:after="200" w:line="276" w:lineRule="auto"/>
        <w:rPr>
          <w:rFonts w:eastAsia="Calibri" w:cstheme="minorBidi"/>
          <w:lang w:eastAsia="en-US"/>
        </w:rPr>
      </w:pPr>
    </w:p>
    <w:p w14:paraId="0ED2F93E" w14:textId="77777777" w:rsidR="00CF5AD2" w:rsidRPr="00881394" w:rsidRDefault="3BCB2CB8" w:rsidP="00DB7139">
      <w:pPr>
        <w:pStyle w:val="Style4"/>
        <w:numPr>
          <w:ilvl w:val="2"/>
          <w:numId w:val="37"/>
        </w:numPr>
        <w:rPr>
          <w:b w:val="0"/>
          <w:bCs w:val="0"/>
          <w:sz w:val="24"/>
          <w:szCs w:val="24"/>
          <w:u w:val="single"/>
        </w:rPr>
      </w:pPr>
      <w:r w:rsidRPr="00881394">
        <w:rPr>
          <w:b w:val="0"/>
          <w:bCs w:val="0"/>
          <w:sz w:val="24"/>
          <w:szCs w:val="24"/>
          <w:u w:val="single"/>
        </w:rPr>
        <w:lastRenderedPageBreak/>
        <w:t>Duration</w:t>
      </w:r>
    </w:p>
    <w:p w14:paraId="3DD6A890" w14:textId="1EB2E0C0" w:rsidR="00941CA3" w:rsidRDefault="00941CA3" w:rsidP="00941CA3">
      <w:pPr>
        <w:spacing w:before="0" w:after="0"/>
        <w:ind w:left="720"/>
        <w:jc w:val="both"/>
        <w:textAlignment w:val="baseline"/>
        <w:rPr>
          <w:iCs/>
          <w:sz w:val="24"/>
          <w:szCs w:val="24"/>
        </w:rPr>
      </w:pPr>
    </w:p>
    <w:p w14:paraId="316919BF" w14:textId="4B9C8A3E" w:rsidR="00941CA3" w:rsidRPr="00941CA3" w:rsidRDefault="00941CA3" w:rsidP="00941CA3">
      <w:pPr>
        <w:spacing w:before="0" w:after="0"/>
        <w:ind w:left="720"/>
        <w:jc w:val="both"/>
        <w:textAlignment w:val="baseline"/>
        <w:rPr>
          <w:rFonts w:eastAsia="Calibri" w:cstheme="minorBidi"/>
          <w:sz w:val="24"/>
          <w:szCs w:val="24"/>
          <w:lang w:eastAsia="en-US"/>
        </w:rPr>
      </w:pPr>
      <w:r w:rsidRPr="00941CA3">
        <w:rPr>
          <w:rFonts w:eastAsia="Calibri" w:cstheme="minorBidi"/>
          <w:sz w:val="24"/>
          <w:szCs w:val="24"/>
          <w:lang w:eastAsia="en-US"/>
        </w:rPr>
        <w:t xml:space="preserve">The Open Framework term will be three years, subject to funding, with the option to extend the term for an additional two years in aggregate. The Open Framework term will commence on </w:t>
      </w:r>
      <w:r w:rsidR="004F158C">
        <w:rPr>
          <w:rFonts w:eastAsia="Calibri" w:cstheme="minorBidi"/>
          <w:sz w:val="24"/>
          <w:szCs w:val="24"/>
          <w:lang w:eastAsia="en-US"/>
        </w:rPr>
        <w:t>2</w:t>
      </w:r>
      <w:r w:rsidR="00F72B57">
        <w:rPr>
          <w:rFonts w:eastAsia="Calibri" w:cstheme="minorBidi"/>
          <w:sz w:val="24"/>
          <w:szCs w:val="24"/>
          <w:lang w:eastAsia="en-US"/>
        </w:rPr>
        <w:t>0</w:t>
      </w:r>
      <w:r w:rsidR="00F72B57">
        <w:rPr>
          <w:rFonts w:eastAsia="Calibri" w:cstheme="minorBidi"/>
          <w:sz w:val="24"/>
          <w:szCs w:val="24"/>
          <w:vertAlign w:val="superscript"/>
          <w:lang w:eastAsia="en-US"/>
        </w:rPr>
        <w:t>th</w:t>
      </w:r>
      <w:r w:rsidR="00155183">
        <w:rPr>
          <w:rFonts w:eastAsia="Calibri" w:cstheme="minorBidi"/>
          <w:sz w:val="24"/>
          <w:szCs w:val="24"/>
          <w:lang w:eastAsia="en-US"/>
        </w:rPr>
        <w:t xml:space="preserve"> January 2023.</w:t>
      </w:r>
      <w:r w:rsidRPr="00941CA3">
        <w:rPr>
          <w:rFonts w:eastAsia="Calibri" w:cstheme="minorBidi"/>
          <w:sz w:val="24"/>
          <w:szCs w:val="24"/>
          <w:lang w:eastAsia="en-US"/>
        </w:rPr>
        <w:t xml:space="preserve"> </w:t>
      </w:r>
    </w:p>
    <w:p w14:paraId="7D729FCB" w14:textId="77777777" w:rsidR="00941CA3" w:rsidRPr="00881394" w:rsidRDefault="00941CA3" w:rsidP="00FB42CC">
      <w:pPr>
        <w:ind w:left="851"/>
        <w:jc w:val="both"/>
        <w:rPr>
          <w:iCs/>
          <w:sz w:val="24"/>
          <w:szCs w:val="24"/>
        </w:rPr>
      </w:pPr>
    </w:p>
    <w:p w14:paraId="1C5F5351" w14:textId="77777777" w:rsidR="00FB42CC" w:rsidRPr="00881394" w:rsidRDefault="00FB42CC" w:rsidP="00FB42CC">
      <w:pPr>
        <w:jc w:val="both"/>
        <w:rPr>
          <w:iCs/>
          <w:sz w:val="24"/>
          <w:szCs w:val="24"/>
        </w:rPr>
      </w:pPr>
    </w:p>
    <w:p w14:paraId="7D87884F" w14:textId="594220B3" w:rsidR="00586CBD" w:rsidRPr="00881394" w:rsidRDefault="113D0F0C" w:rsidP="00DB7139">
      <w:pPr>
        <w:pStyle w:val="Style4"/>
        <w:numPr>
          <w:ilvl w:val="2"/>
          <w:numId w:val="37"/>
        </w:numPr>
        <w:rPr>
          <w:b w:val="0"/>
          <w:bCs w:val="0"/>
          <w:sz w:val="24"/>
          <w:szCs w:val="24"/>
          <w:u w:val="single"/>
        </w:rPr>
      </w:pPr>
      <w:r w:rsidRPr="00881394">
        <w:rPr>
          <w:b w:val="0"/>
          <w:bCs w:val="0"/>
          <w:sz w:val="24"/>
          <w:szCs w:val="24"/>
          <w:u w:val="single"/>
        </w:rPr>
        <w:t>Contract Value</w:t>
      </w:r>
    </w:p>
    <w:p w14:paraId="3CD2C976" w14:textId="35C550B5" w:rsidR="00586CBD" w:rsidRPr="00881394" w:rsidRDefault="00586CBD" w:rsidP="00881FDE">
      <w:pPr>
        <w:pStyle w:val="ITTnormal"/>
        <w:widowControl w:val="0"/>
        <w:spacing w:after="120"/>
        <w:ind w:left="851"/>
        <w:rPr>
          <w:sz w:val="24"/>
          <w:szCs w:val="24"/>
        </w:rPr>
      </w:pPr>
      <w:r w:rsidRPr="00881394">
        <w:rPr>
          <w:sz w:val="24"/>
          <w:szCs w:val="24"/>
        </w:rPr>
        <w:t xml:space="preserve">Contract value is subject to demand but based on projections we expect approximately </w:t>
      </w:r>
      <w:r w:rsidR="00210C45" w:rsidRPr="00881394">
        <w:rPr>
          <w:sz w:val="24"/>
          <w:szCs w:val="24"/>
        </w:rPr>
        <w:t>£2.2</w:t>
      </w:r>
      <w:r w:rsidRPr="00881394">
        <w:rPr>
          <w:sz w:val="24"/>
          <w:szCs w:val="24"/>
        </w:rPr>
        <w:t xml:space="preserve"> million to be spent per annum.</w:t>
      </w:r>
    </w:p>
    <w:p w14:paraId="41FAAC2C" w14:textId="77777777" w:rsidR="006F3D81" w:rsidRPr="00881394" w:rsidRDefault="006F3D81" w:rsidP="00881FDE">
      <w:pPr>
        <w:pStyle w:val="ITTnormal"/>
        <w:widowControl w:val="0"/>
        <w:spacing w:after="120"/>
        <w:ind w:left="851"/>
        <w:rPr>
          <w:sz w:val="24"/>
          <w:szCs w:val="24"/>
        </w:rPr>
      </w:pPr>
    </w:p>
    <w:p w14:paraId="0A4C27A1" w14:textId="77777777" w:rsidR="006F3D81" w:rsidRPr="00881394" w:rsidRDefault="006F3D81" w:rsidP="00DB7139">
      <w:pPr>
        <w:pStyle w:val="Heading1"/>
        <w:numPr>
          <w:ilvl w:val="0"/>
          <w:numId w:val="37"/>
        </w:numPr>
        <w:rPr>
          <w:color w:val="365F91" w:themeColor="accent1" w:themeShade="BF"/>
          <w:sz w:val="24"/>
          <w:szCs w:val="24"/>
        </w:rPr>
      </w:pPr>
      <w:bookmarkStart w:id="24" w:name="_Toc95316131"/>
      <w:r w:rsidRPr="00881394">
        <w:rPr>
          <w:color w:val="365F91" w:themeColor="accent1" w:themeShade="BF"/>
          <w:sz w:val="24"/>
          <w:szCs w:val="24"/>
        </w:rPr>
        <w:t>TUPE</w:t>
      </w:r>
      <w:bookmarkEnd w:id="24"/>
    </w:p>
    <w:p w14:paraId="269905DC" w14:textId="5F4DB638" w:rsidR="006F3D81" w:rsidRPr="00881394" w:rsidRDefault="2D4471C9" w:rsidP="00DB7139">
      <w:pPr>
        <w:pStyle w:val="Style4"/>
        <w:numPr>
          <w:ilvl w:val="2"/>
          <w:numId w:val="37"/>
        </w:numPr>
        <w:jc w:val="both"/>
        <w:rPr>
          <w:b w:val="0"/>
          <w:bCs w:val="0"/>
          <w:sz w:val="24"/>
          <w:szCs w:val="24"/>
        </w:rPr>
      </w:pPr>
      <w:r w:rsidRPr="00881394">
        <w:rPr>
          <w:b w:val="0"/>
          <w:bCs w:val="0"/>
          <w:sz w:val="24"/>
          <w:szCs w:val="24"/>
        </w:rPr>
        <w:t>The Council considers that the Transfer of Undertakings Protection of Employment Regulations 2006 (TUPE)</w:t>
      </w:r>
      <w:r w:rsidR="00BB5801" w:rsidRPr="00881394">
        <w:rPr>
          <w:b w:val="0"/>
          <w:bCs w:val="0"/>
          <w:sz w:val="24"/>
          <w:szCs w:val="24"/>
        </w:rPr>
        <w:t xml:space="preserve"> </w:t>
      </w:r>
      <w:r w:rsidRPr="00881394">
        <w:rPr>
          <w:b w:val="0"/>
          <w:bCs w:val="0"/>
          <w:sz w:val="24"/>
          <w:szCs w:val="24"/>
        </w:rPr>
        <w:t>will not</w:t>
      </w:r>
      <w:r w:rsidR="00BB5801" w:rsidRPr="00881394">
        <w:rPr>
          <w:b w:val="0"/>
          <w:bCs w:val="0"/>
          <w:sz w:val="24"/>
          <w:szCs w:val="24"/>
        </w:rPr>
        <w:t xml:space="preserve"> </w:t>
      </w:r>
      <w:r w:rsidRPr="00881394">
        <w:rPr>
          <w:b w:val="0"/>
          <w:bCs w:val="0"/>
          <w:sz w:val="24"/>
          <w:szCs w:val="24"/>
        </w:rPr>
        <w:t>apply. However, Tenderers must obtain their own information and advice as to the applicability of TUPE and the Council gives no guarantees or warranties in this regard.</w:t>
      </w:r>
    </w:p>
    <w:p w14:paraId="7B711E60" w14:textId="76435FC6" w:rsidR="00880B51" w:rsidRPr="00881394" w:rsidRDefault="00880B51" w:rsidP="00881FDE">
      <w:pPr>
        <w:widowControl w:val="0"/>
        <w:spacing w:before="0" w:after="120"/>
        <w:ind w:left="567"/>
        <w:jc w:val="both"/>
      </w:pPr>
      <w:bookmarkStart w:id="25" w:name="_Toc162847012"/>
      <w:bookmarkStart w:id="26" w:name="_Toc162947126"/>
      <w:bookmarkStart w:id="27" w:name="_Toc163370986"/>
      <w:bookmarkStart w:id="28" w:name="_Toc163462854"/>
      <w:bookmarkStart w:id="29" w:name="_Toc161719975"/>
      <w:bookmarkStart w:id="30" w:name="_Toc161719976"/>
      <w:bookmarkStart w:id="31" w:name="_Toc161719977"/>
      <w:bookmarkStart w:id="32" w:name="_Toc161719978"/>
      <w:bookmarkStart w:id="33" w:name="_Toc161719979"/>
      <w:bookmarkStart w:id="34" w:name="_Toc161719980"/>
      <w:bookmarkStart w:id="35" w:name="_Toc161719981"/>
      <w:bookmarkStart w:id="36" w:name="_Toc161719982"/>
      <w:bookmarkStart w:id="37" w:name="_Toc161719983"/>
      <w:bookmarkEnd w:id="25"/>
      <w:bookmarkEnd w:id="26"/>
      <w:bookmarkEnd w:id="27"/>
      <w:bookmarkEnd w:id="28"/>
      <w:bookmarkEnd w:id="29"/>
      <w:bookmarkEnd w:id="30"/>
      <w:bookmarkEnd w:id="31"/>
      <w:bookmarkEnd w:id="32"/>
      <w:bookmarkEnd w:id="33"/>
      <w:bookmarkEnd w:id="34"/>
      <w:bookmarkEnd w:id="35"/>
      <w:bookmarkEnd w:id="36"/>
      <w:bookmarkEnd w:id="37"/>
    </w:p>
    <w:p w14:paraId="5D1BEA44" w14:textId="77777777" w:rsidR="00E87574" w:rsidRPr="00881394" w:rsidRDefault="00E87574" w:rsidP="00DB7139">
      <w:pPr>
        <w:pStyle w:val="Heading1"/>
        <w:numPr>
          <w:ilvl w:val="0"/>
          <w:numId w:val="37"/>
        </w:numPr>
        <w:rPr>
          <w:color w:val="365F91" w:themeColor="accent1" w:themeShade="BF"/>
          <w:sz w:val="24"/>
          <w:szCs w:val="24"/>
        </w:rPr>
      </w:pPr>
      <w:bookmarkStart w:id="38" w:name="_Toc95316132"/>
      <w:r w:rsidRPr="00881394">
        <w:rPr>
          <w:color w:val="365F91" w:themeColor="accent1" w:themeShade="BF"/>
          <w:sz w:val="24"/>
          <w:szCs w:val="24"/>
        </w:rPr>
        <w:t>INSTRUCTONS FOR COMPLETION AND RETURN OF ITT</w:t>
      </w:r>
      <w:bookmarkEnd w:id="38"/>
    </w:p>
    <w:p w14:paraId="161E1F90" w14:textId="77777777" w:rsidR="006F3D81" w:rsidRPr="00881394" w:rsidRDefault="006F3D81" w:rsidP="00DB7139">
      <w:pPr>
        <w:pStyle w:val="Heading2"/>
        <w:keepNext w:val="0"/>
        <w:widowControl w:val="0"/>
        <w:numPr>
          <w:ilvl w:val="1"/>
          <w:numId w:val="37"/>
        </w:numPr>
        <w:spacing w:after="120"/>
      </w:pPr>
      <w:bookmarkStart w:id="39" w:name="_Toc95316133"/>
      <w:bookmarkStart w:id="40" w:name="_Hlk94515167"/>
      <w:r w:rsidRPr="00881394">
        <w:t>Purpose of the Invitation to tender (ITT)</w:t>
      </w:r>
      <w:bookmarkEnd w:id="39"/>
    </w:p>
    <w:bookmarkEnd w:id="40"/>
    <w:p w14:paraId="1CAD93A2" w14:textId="2B4B46D5" w:rsidR="006F3D81" w:rsidRPr="00881394" w:rsidRDefault="006F3D81" w:rsidP="006F3D81">
      <w:pPr>
        <w:widowControl w:val="0"/>
        <w:spacing w:before="0" w:after="120"/>
        <w:ind w:left="851"/>
        <w:jc w:val="both"/>
        <w:rPr>
          <w:sz w:val="24"/>
          <w:szCs w:val="24"/>
        </w:rPr>
      </w:pPr>
      <w:r w:rsidRPr="00881394">
        <w:rPr>
          <w:sz w:val="24"/>
          <w:szCs w:val="24"/>
        </w:rPr>
        <w:t xml:space="preserve">The purpose of this document and appendices is to provide </w:t>
      </w:r>
      <w:r w:rsidR="276896C7" w:rsidRPr="00881394">
        <w:rPr>
          <w:sz w:val="24"/>
          <w:szCs w:val="24"/>
        </w:rPr>
        <w:t>Tenderer</w:t>
      </w:r>
      <w:r w:rsidRPr="00881394">
        <w:rPr>
          <w:sz w:val="24"/>
          <w:szCs w:val="24"/>
        </w:rPr>
        <w:t>s with sufficient information on the opportunity and the requirements of the Council</w:t>
      </w:r>
      <w:r w:rsidR="00A077F7" w:rsidRPr="00881394">
        <w:rPr>
          <w:sz w:val="24"/>
          <w:szCs w:val="24"/>
        </w:rPr>
        <w:t xml:space="preserve"> and ATV</w:t>
      </w:r>
      <w:r w:rsidRPr="00881394">
        <w:rPr>
          <w:sz w:val="24"/>
          <w:szCs w:val="24"/>
        </w:rPr>
        <w:t xml:space="preserve"> to enable them to compile a valid and comprehensive </w:t>
      </w:r>
      <w:r w:rsidR="00087AA2">
        <w:rPr>
          <w:sz w:val="24"/>
          <w:szCs w:val="24"/>
        </w:rPr>
        <w:t>tender</w:t>
      </w:r>
      <w:r w:rsidR="00087AA2" w:rsidRPr="00881394">
        <w:rPr>
          <w:sz w:val="24"/>
          <w:szCs w:val="24"/>
        </w:rPr>
        <w:t xml:space="preserve"> </w:t>
      </w:r>
      <w:r w:rsidRPr="00881394">
        <w:rPr>
          <w:sz w:val="24"/>
          <w:szCs w:val="24"/>
        </w:rPr>
        <w:t xml:space="preserve">that meets the needs of the service. </w:t>
      </w:r>
    </w:p>
    <w:p w14:paraId="4A0569CB" w14:textId="3E0EEF4C" w:rsidR="006F3D81" w:rsidRPr="00881394" w:rsidRDefault="2D4471C9" w:rsidP="00DB7139">
      <w:pPr>
        <w:pStyle w:val="Style4"/>
        <w:numPr>
          <w:ilvl w:val="2"/>
          <w:numId w:val="37"/>
        </w:numPr>
        <w:rPr>
          <w:b w:val="0"/>
          <w:bCs w:val="0"/>
          <w:sz w:val="24"/>
          <w:szCs w:val="24"/>
          <w:u w:val="single"/>
        </w:rPr>
      </w:pPr>
      <w:r w:rsidRPr="00881394">
        <w:rPr>
          <w:b w:val="0"/>
          <w:bCs w:val="0"/>
          <w:sz w:val="24"/>
          <w:szCs w:val="24"/>
          <w:u w:val="single"/>
        </w:rPr>
        <w:t>Tendering process</w:t>
      </w:r>
    </w:p>
    <w:p w14:paraId="4CB87693" w14:textId="655761D8" w:rsidR="006F3D81" w:rsidRPr="00881394" w:rsidRDefault="006F3D81" w:rsidP="006F3D81">
      <w:pPr>
        <w:widowControl w:val="0"/>
        <w:spacing w:before="0" w:after="120"/>
        <w:ind w:left="851"/>
        <w:jc w:val="both"/>
        <w:rPr>
          <w:sz w:val="24"/>
          <w:szCs w:val="24"/>
        </w:rPr>
      </w:pPr>
      <w:r w:rsidRPr="00881394">
        <w:rPr>
          <w:sz w:val="24"/>
          <w:szCs w:val="24"/>
        </w:rPr>
        <w:t>This document forms part of a multi-</w:t>
      </w:r>
      <w:r w:rsidR="00C00571" w:rsidRPr="00881394">
        <w:rPr>
          <w:sz w:val="24"/>
          <w:szCs w:val="24"/>
        </w:rPr>
        <w:t>phase</w:t>
      </w:r>
      <w:r w:rsidRPr="00881394">
        <w:rPr>
          <w:sz w:val="24"/>
          <w:szCs w:val="24"/>
        </w:rPr>
        <w:t xml:space="preserve"> procurement process that is intended to lead to the award </w:t>
      </w:r>
      <w:r w:rsidR="601ABDC3" w:rsidRPr="00881394">
        <w:rPr>
          <w:sz w:val="24"/>
          <w:szCs w:val="24"/>
        </w:rPr>
        <w:t xml:space="preserve">of </w:t>
      </w:r>
      <w:r w:rsidRPr="00881394">
        <w:rPr>
          <w:sz w:val="24"/>
          <w:szCs w:val="24"/>
        </w:rPr>
        <w:t xml:space="preserve">a place on the Framework to the successful </w:t>
      </w:r>
      <w:r w:rsidR="276896C7" w:rsidRPr="00881394">
        <w:rPr>
          <w:sz w:val="24"/>
          <w:szCs w:val="24"/>
        </w:rPr>
        <w:t>Tenderer</w:t>
      </w:r>
      <w:r w:rsidRPr="00881394">
        <w:rPr>
          <w:sz w:val="24"/>
          <w:szCs w:val="24"/>
        </w:rPr>
        <w:t>/s.   The stages are as follows:</w:t>
      </w:r>
    </w:p>
    <w:p w14:paraId="5BA9B978" w14:textId="77777777" w:rsidR="006F3D81" w:rsidRPr="00881394" w:rsidRDefault="006F3D81" w:rsidP="00382B28">
      <w:pPr>
        <w:widowControl w:val="0"/>
        <w:numPr>
          <w:ilvl w:val="0"/>
          <w:numId w:val="17"/>
        </w:numPr>
        <w:spacing w:before="0" w:after="120"/>
        <w:ind w:left="1644" w:hanging="567"/>
        <w:jc w:val="both"/>
        <w:rPr>
          <w:sz w:val="24"/>
          <w:szCs w:val="24"/>
        </w:rPr>
      </w:pPr>
      <w:r w:rsidRPr="00881394">
        <w:rPr>
          <w:sz w:val="24"/>
          <w:szCs w:val="24"/>
        </w:rPr>
        <w:t>Expression of Interest in the opportunity &amp; completing the documents</w:t>
      </w:r>
    </w:p>
    <w:p w14:paraId="193D2928" w14:textId="711F8548" w:rsidR="006F3D81" w:rsidRPr="00881394" w:rsidRDefault="006F3D81" w:rsidP="00382B28">
      <w:pPr>
        <w:widowControl w:val="0"/>
        <w:numPr>
          <w:ilvl w:val="0"/>
          <w:numId w:val="17"/>
        </w:numPr>
        <w:spacing w:before="0" w:after="120"/>
        <w:ind w:left="1644" w:hanging="567"/>
        <w:jc w:val="both"/>
        <w:rPr>
          <w:sz w:val="24"/>
          <w:szCs w:val="24"/>
        </w:rPr>
      </w:pPr>
      <w:r w:rsidRPr="00881394">
        <w:rPr>
          <w:sz w:val="24"/>
          <w:szCs w:val="24"/>
        </w:rPr>
        <w:t xml:space="preserve">Submitting the </w:t>
      </w:r>
      <w:r w:rsidR="00087AA2">
        <w:rPr>
          <w:sz w:val="24"/>
          <w:szCs w:val="24"/>
        </w:rPr>
        <w:t>tender</w:t>
      </w:r>
    </w:p>
    <w:p w14:paraId="5A60A0F9" w14:textId="77777777" w:rsidR="006F3D81" w:rsidRPr="00881394" w:rsidRDefault="006F3D81" w:rsidP="00382B28">
      <w:pPr>
        <w:widowControl w:val="0"/>
        <w:numPr>
          <w:ilvl w:val="0"/>
          <w:numId w:val="17"/>
        </w:numPr>
        <w:spacing w:before="0" w:after="120"/>
        <w:ind w:left="1644" w:hanging="567"/>
        <w:jc w:val="both"/>
        <w:rPr>
          <w:sz w:val="24"/>
          <w:szCs w:val="24"/>
        </w:rPr>
      </w:pPr>
      <w:r w:rsidRPr="00881394">
        <w:rPr>
          <w:sz w:val="24"/>
          <w:szCs w:val="24"/>
        </w:rPr>
        <w:t>Compliance checking &amp; Qualification assessment</w:t>
      </w:r>
    </w:p>
    <w:p w14:paraId="480C4833" w14:textId="613B769E" w:rsidR="006F3D81" w:rsidRPr="00881394" w:rsidRDefault="006F3D81" w:rsidP="00382B28">
      <w:pPr>
        <w:widowControl w:val="0"/>
        <w:numPr>
          <w:ilvl w:val="0"/>
          <w:numId w:val="17"/>
        </w:numPr>
        <w:spacing w:before="0" w:after="120"/>
        <w:ind w:left="1644" w:hanging="567"/>
        <w:jc w:val="both"/>
        <w:rPr>
          <w:sz w:val="24"/>
          <w:szCs w:val="24"/>
        </w:rPr>
      </w:pPr>
      <w:r w:rsidRPr="00881394">
        <w:rPr>
          <w:sz w:val="24"/>
          <w:szCs w:val="24"/>
        </w:rPr>
        <w:t xml:space="preserve">Evaluation of </w:t>
      </w:r>
      <w:r w:rsidR="00087AA2">
        <w:rPr>
          <w:sz w:val="24"/>
          <w:szCs w:val="24"/>
        </w:rPr>
        <w:t>tender</w:t>
      </w:r>
      <w:r w:rsidR="00087AA2" w:rsidRPr="00881394">
        <w:rPr>
          <w:sz w:val="24"/>
          <w:szCs w:val="24"/>
        </w:rPr>
        <w:t>s</w:t>
      </w:r>
    </w:p>
    <w:p w14:paraId="1A3A9AE8" w14:textId="77777777" w:rsidR="006F3D81" w:rsidRPr="00881394" w:rsidRDefault="006F3D81" w:rsidP="00382B28">
      <w:pPr>
        <w:widowControl w:val="0"/>
        <w:numPr>
          <w:ilvl w:val="0"/>
          <w:numId w:val="17"/>
        </w:numPr>
        <w:spacing w:before="0" w:after="120"/>
        <w:ind w:left="1593" w:hanging="540"/>
        <w:jc w:val="both"/>
        <w:rPr>
          <w:sz w:val="24"/>
          <w:szCs w:val="24"/>
        </w:rPr>
      </w:pPr>
      <w:r w:rsidRPr="00881394">
        <w:rPr>
          <w:sz w:val="24"/>
          <w:szCs w:val="24"/>
        </w:rPr>
        <w:t>Award a place on Framework</w:t>
      </w:r>
    </w:p>
    <w:p w14:paraId="5555699B" w14:textId="7585376B" w:rsidR="006F3D81" w:rsidRPr="00881394" w:rsidRDefault="006F3D81" w:rsidP="00382B28">
      <w:pPr>
        <w:widowControl w:val="0"/>
        <w:numPr>
          <w:ilvl w:val="0"/>
          <w:numId w:val="17"/>
        </w:numPr>
        <w:spacing w:before="0" w:after="120"/>
        <w:ind w:left="1593" w:hanging="540"/>
        <w:jc w:val="both"/>
        <w:rPr>
          <w:sz w:val="24"/>
          <w:szCs w:val="24"/>
        </w:rPr>
      </w:pPr>
      <w:r w:rsidRPr="00881394">
        <w:rPr>
          <w:sz w:val="24"/>
          <w:szCs w:val="24"/>
        </w:rPr>
        <w:t xml:space="preserve">Further Competition Process  </w:t>
      </w:r>
    </w:p>
    <w:p w14:paraId="48C14968" w14:textId="07710486" w:rsidR="006F3D81" w:rsidRDefault="006F3D81" w:rsidP="006F3D81">
      <w:pPr>
        <w:widowControl w:val="0"/>
        <w:spacing w:before="0" w:after="120"/>
        <w:ind w:left="851"/>
        <w:jc w:val="both"/>
        <w:rPr>
          <w:sz w:val="24"/>
          <w:szCs w:val="24"/>
        </w:rPr>
      </w:pPr>
      <w:r w:rsidRPr="00881394">
        <w:rPr>
          <w:sz w:val="24"/>
          <w:szCs w:val="24"/>
        </w:rPr>
        <w:t xml:space="preserve">These </w:t>
      </w:r>
      <w:r w:rsidR="00C00571" w:rsidRPr="00881394">
        <w:rPr>
          <w:sz w:val="24"/>
          <w:szCs w:val="24"/>
        </w:rPr>
        <w:t xml:space="preserve">phases </w:t>
      </w:r>
      <w:r w:rsidRPr="00881394">
        <w:rPr>
          <w:sz w:val="24"/>
          <w:szCs w:val="24"/>
        </w:rPr>
        <w:t>are explained in further detail below.</w:t>
      </w:r>
    </w:p>
    <w:p w14:paraId="15C74719" w14:textId="77777777" w:rsidR="000F2869" w:rsidRPr="00881394" w:rsidRDefault="000F2869" w:rsidP="006F3D81">
      <w:pPr>
        <w:widowControl w:val="0"/>
        <w:spacing w:before="0" w:after="120"/>
        <w:ind w:left="851"/>
        <w:jc w:val="both"/>
        <w:rPr>
          <w:sz w:val="24"/>
          <w:szCs w:val="24"/>
        </w:rPr>
      </w:pPr>
    </w:p>
    <w:p w14:paraId="5EC70070" w14:textId="77777777" w:rsidR="00FB42CC" w:rsidRPr="00881394" w:rsidRDefault="3B2431B3" w:rsidP="00DB7139">
      <w:pPr>
        <w:pStyle w:val="Style4"/>
        <w:numPr>
          <w:ilvl w:val="2"/>
          <w:numId w:val="37"/>
        </w:numPr>
        <w:jc w:val="both"/>
        <w:rPr>
          <w:b w:val="0"/>
          <w:bCs w:val="0"/>
          <w:sz w:val="24"/>
          <w:szCs w:val="24"/>
        </w:rPr>
      </w:pPr>
      <w:r w:rsidRPr="00881394">
        <w:rPr>
          <w:b w:val="0"/>
          <w:bCs w:val="0"/>
          <w:sz w:val="24"/>
          <w:szCs w:val="24"/>
        </w:rPr>
        <w:t>Applicants should read the attached document ‘Open Framework – Provider Entry Guide’ which provides full details of what an Open Framework is and how to join.</w:t>
      </w:r>
    </w:p>
    <w:p w14:paraId="0EE8776F" w14:textId="77777777" w:rsidR="00282BD3" w:rsidRPr="00881394" w:rsidRDefault="00282BD3" w:rsidP="00FB42CC">
      <w:pPr>
        <w:pStyle w:val="Style4"/>
        <w:jc w:val="both"/>
        <w:rPr>
          <w:b w:val="0"/>
          <w:sz w:val="24"/>
          <w:szCs w:val="24"/>
        </w:rPr>
      </w:pPr>
    </w:p>
    <w:p w14:paraId="2FCE0DF7" w14:textId="77777777" w:rsidR="00282BD3" w:rsidRPr="00881394" w:rsidRDefault="00282BD3" w:rsidP="00DB7139">
      <w:pPr>
        <w:pStyle w:val="Heading2"/>
        <w:keepNext w:val="0"/>
        <w:widowControl w:val="0"/>
        <w:numPr>
          <w:ilvl w:val="1"/>
          <w:numId w:val="37"/>
        </w:numPr>
        <w:spacing w:after="120"/>
      </w:pPr>
      <w:bookmarkStart w:id="41" w:name="_Toc95316134"/>
      <w:r w:rsidRPr="00881394">
        <w:t>ITT Overview</w:t>
      </w:r>
      <w:bookmarkEnd w:id="41"/>
    </w:p>
    <w:p w14:paraId="0EFA8411" w14:textId="77777777" w:rsidR="00282BD3" w:rsidRPr="00881394" w:rsidRDefault="00282BD3" w:rsidP="00282BD3">
      <w:pPr>
        <w:widowControl w:val="0"/>
        <w:spacing w:before="0" w:after="120"/>
        <w:ind w:left="567"/>
        <w:jc w:val="both"/>
      </w:pPr>
      <w:r w:rsidRPr="00881394">
        <w:t xml:space="preserve">The ITT is comprised of a suite of documents and on-line questions summarised in the table below: </w:t>
      </w:r>
    </w:p>
    <w:tbl>
      <w:tblPr>
        <w:tblW w:w="93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820"/>
      </w:tblGrid>
      <w:tr w:rsidR="00282BD3" w:rsidRPr="00881394" w14:paraId="2A68DA5F" w14:textId="77777777" w:rsidTr="22C66893">
        <w:trPr>
          <w:tblHeader/>
          <w:jc w:val="right"/>
        </w:trPr>
        <w:tc>
          <w:tcPr>
            <w:tcW w:w="4531" w:type="dxa"/>
            <w:shd w:val="clear" w:color="auto" w:fill="E6E6E6"/>
          </w:tcPr>
          <w:p w14:paraId="3BA930A8" w14:textId="77777777" w:rsidR="00282BD3" w:rsidRPr="00881394" w:rsidRDefault="00282BD3" w:rsidP="00337E5A">
            <w:pPr>
              <w:widowControl w:val="0"/>
              <w:spacing w:before="120" w:after="120"/>
              <w:jc w:val="both"/>
            </w:pPr>
            <w:r w:rsidRPr="00881394">
              <w:lastRenderedPageBreak/>
              <w:t>Document</w:t>
            </w:r>
          </w:p>
        </w:tc>
        <w:tc>
          <w:tcPr>
            <w:tcW w:w="4820" w:type="dxa"/>
            <w:shd w:val="clear" w:color="auto" w:fill="E6E6E6"/>
          </w:tcPr>
          <w:p w14:paraId="64BC6483" w14:textId="77777777" w:rsidR="00282BD3" w:rsidRPr="00881394" w:rsidRDefault="00282BD3" w:rsidP="00337E5A">
            <w:pPr>
              <w:widowControl w:val="0"/>
              <w:spacing w:before="120" w:after="120"/>
              <w:jc w:val="both"/>
            </w:pPr>
            <w:r w:rsidRPr="00881394">
              <w:t>Contents</w:t>
            </w:r>
          </w:p>
        </w:tc>
      </w:tr>
      <w:tr w:rsidR="00344E20" w:rsidRPr="00881394" w14:paraId="384E92FC" w14:textId="77777777" w:rsidTr="22C66893">
        <w:trPr>
          <w:jc w:val="right"/>
        </w:trPr>
        <w:tc>
          <w:tcPr>
            <w:tcW w:w="9351" w:type="dxa"/>
            <w:gridSpan w:val="2"/>
            <w:shd w:val="clear" w:color="auto" w:fill="auto"/>
          </w:tcPr>
          <w:p w14:paraId="5D343E80" w14:textId="0A94DD4F" w:rsidR="00344E20" w:rsidRPr="00881394" w:rsidRDefault="00344E20" w:rsidP="00337E5A">
            <w:pPr>
              <w:widowControl w:val="0"/>
              <w:spacing w:before="120" w:after="120"/>
              <w:jc w:val="both"/>
              <w:rPr>
                <w:b/>
                <w:bCs/>
              </w:rPr>
            </w:pPr>
            <w:r w:rsidRPr="00881394">
              <w:rPr>
                <w:b/>
                <w:bCs/>
              </w:rPr>
              <w:t>INVITATION TO TENDER (THIS DOCUMENT)</w:t>
            </w:r>
          </w:p>
        </w:tc>
      </w:tr>
      <w:tr w:rsidR="00282BD3" w:rsidRPr="00881394" w14:paraId="0D76F65B" w14:textId="77777777" w:rsidTr="22C66893">
        <w:trPr>
          <w:jc w:val="right"/>
        </w:trPr>
        <w:tc>
          <w:tcPr>
            <w:tcW w:w="4531" w:type="dxa"/>
          </w:tcPr>
          <w:p w14:paraId="138E2DC1" w14:textId="7AA8EEC9" w:rsidR="00282BD3" w:rsidRPr="00881394" w:rsidRDefault="19268A25" w:rsidP="00100F96">
            <w:pPr>
              <w:widowControl w:val="0"/>
              <w:spacing w:before="0" w:after="120"/>
              <w:ind w:left="33" w:hanging="4"/>
              <w:rPr>
                <w:sz w:val="24"/>
                <w:szCs w:val="24"/>
              </w:rPr>
            </w:pPr>
            <w:r w:rsidRPr="00881394">
              <w:rPr>
                <w:sz w:val="24"/>
                <w:szCs w:val="24"/>
              </w:rPr>
              <w:t>PROCESS OVERVIEW AND INSTRUCTIONS</w:t>
            </w:r>
          </w:p>
        </w:tc>
        <w:tc>
          <w:tcPr>
            <w:tcW w:w="4820" w:type="dxa"/>
          </w:tcPr>
          <w:p w14:paraId="507E0447" w14:textId="77777777" w:rsidR="00282BD3" w:rsidRPr="00881394" w:rsidRDefault="5D7EFA61" w:rsidP="22C66893">
            <w:pPr>
              <w:widowControl w:val="0"/>
              <w:spacing w:before="0" w:after="120"/>
              <w:jc w:val="both"/>
              <w:rPr>
                <w:sz w:val="24"/>
                <w:szCs w:val="24"/>
              </w:rPr>
            </w:pPr>
            <w:r w:rsidRPr="00881394">
              <w:rPr>
                <w:sz w:val="24"/>
                <w:szCs w:val="24"/>
              </w:rPr>
              <w:t>Detailed overview of the ITT process with information on assessment and award criteria</w:t>
            </w:r>
          </w:p>
        </w:tc>
      </w:tr>
      <w:tr w:rsidR="00344E20" w:rsidRPr="00881394" w14:paraId="037D5E47" w14:textId="77777777" w:rsidTr="22C66893">
        <w:trPr>
          <w:jc w:val="right"/>
        </w:trPr>
        <w:tc>
          <w:tcPr>
            <w:tcW w:w="4531" w:type="dxa"/>
          </w:tcPr>
          <w:p w14:paraId="57DB2793" w14:textId="385C0162" w:rsidR="00344E20" w:rsidRPr="00881394" w:rsidRDefault="19268A25" w:rsidP="22C66893">
            <w:pPr>
              <w:widowControl w:val="0"/>
              <w:spacing w:before="0" w:after="120"/>
              <w:ind w:left="880" w:hanging="851"/>
              <w:rPr>
                <w:sz w:val="24"/>
                <w:szCs w:val="24"/>
              </w:rPr>
            </w:pPr>
            <w:r w:rsidRPr="00881394">
              <w:rPr>
                <w:sz w:val="24"/>
                <w:szCs w:val="24"/>
              </w:rPr>
              <w:t>Appendix 1: Specification</w:t>
            </w:r>
          </w:p>
        </w:tc>
        <w:tc>
          <w:tcPr>
            <w:tcW w:w="4820" w:type="dxa"/>
          </w:tcPr>
          <w:p w14:paraId="0D8A08B9" w14:textId="6D0A5B21" w:rsidR="00344E20" w:rsidRPr="00881394" w:rsidRDefault="19268A25" w:rsidP="22C66893">
            <w:pPr>
              <w:widowControl w:val="0"/>
              <w:spacing w:before="0" w:after="120"/>
              <w:jc w:val="both"/>
              <w:rPr>
                <w:sz w:val="24"/>
                <w:szCs w:val="24"/>
              </w:rPr>
            </w:pPr>
            <w:r w:rsidRPr="00881394">
              <w:rPr>
                <w:sz w:val="24"/>
                <w:szCs w:val="24"/>
              </w:rPr>
              <w:t>Detailed Specification of the Services to be provided, and which will be a part of the Contract</w:t>
            </w:r>
          </w:p>
        </w:tc>
      </w:tr>
      <w:tr w:rsidR="00344E20" w:rsidRPr="00881394" w14:paraId="4351B717" w14:textId="77777777" w:rsidTr="22C66893">
        <w:trPr>
          <w:jc w:val="right"/>
        </w:trPr>
        <w:tc>
          <w:tcPr>
            <w:tcW w:w="4531" w:type="dxa"/>
          </w:tcPr>
          <w:p w14:paraId="1DC7E600" w14:textId="77777777" w:rsidR="007E558E" w:rsidRDefault="19268A25" w:rsidP="22C66893">
            <w:pPr>
              <w:widowControl w:val="0"/>
              <w:spacing w:before="0" w:after="120"/>
              <w:ind w:left="880" w:hanging="851"/>
              <w:rPr>
                <w:sz w:val="24"/>
                <w:szCs w:val="24"/>
              </w:rPr>
            </w:pPr>
            <w:r w:rsidRPr="00881394">
              <w:rPr>
                <w:sz w:val="24"/>
                <w:szCs w:val="24"/>
              </w:rPr>
              <w:t>Appendix 2: Conditions of Contract</w:t>
            </w:r>
            <w:r w:rsidR="007E558E">
              <w:rPr>
                <w:sz w:val="24"/>
                <w:szCs w:val="24"/>
              </w:rPr>
              <w:t xml:space="preserve"> &amp;</w:t>
            </w:r>
          </w:p>
          <w:p w14:paraId="1161B8EF" w14:textId="79F3EC94" w:rsidR="00344E20" w:rsidRPr="00881394" w:rsidRDefault="007E558E" w:rsidP="22C66893">
            <w:pPr>
              <w:widowControl w:val="0"/>
              <w:spacing w:before="0" w:after="120"/>
              <w:ind w:left="880" w:hanging="851"/>
              <w:rPr>
                <w:sz w:val="24"/>
                <w:szCs w:val="24"/>
              </w:rPr>
            </w:pPr>
            <w:r>
              <w:rPr>
                <w:sz w:val="24"/>
                <w:szCs w:val="24"/>
              </w:rPr>
              <w:t>Open Framework Agreement</w:t>
            </w:r>
          </w:p>
        </w:tc>
        <w:tc>
          <w:tcPr>
            <w:tcW w:w="4820" w:type="dxa"/>
          </w:tcPr>
          <w:p w14:paraId="6D0065E3" w14:textId="07228763" w:rsidR="00344E20" w:rsidRPr="00881394" w:rsidRDefault="41C5864C" w:rsidP="22C66893">
            <w:pPr>
              <w:widowControl w:val="0"/>
              <w:spacing w:before="0" w:after="120"/>
              <w:jc w:val="both"/>
              <w:rPr>
                <w:sz w:val="24"/>
                <w:szCs w:val="24"/>
              </w:rPr>
            </w:pPr>
            <w:r w:rsidRPr="00881394">
              <w:rPr>
                <w:sz w:val="24"/>
                <w:szCs w:val="24"/>
              </w:rPr>
              <w:t xml:space="preserve">Contract which the successful </w:t>
            </w:r>
            <w:r w:rsidR="3B810684" w:rsidRPr="00881394">
              <w:rPr>
                <w:sz w:val="24"/>
                <w:szCs w:val="24"/>
              </w:rPr>
              <w:t>Tenderer</w:t>
            </w:r>
            <w:r w:rsidRPr="00881394">
              <w:rPr>
                <w:sz w:val="24"/>
                <w:szCs w:val="24"/>
              </w:rPr>
              <w:t xml:space="preserve"> will </w:t>
            </w:r>
            <w:proofErr w:type="gramStart"/>
            <w:r w:rsidRPr="00881394">
              <w:rPr>
                <w:sz w:val="24"/>
                <w:szCs w:val="24"/>
              </w:rPr>
              <w:t>enter into</w:t>
            </w:r>
            <w:proofErr w:type="gramEnd"/>
            <w:r w:rsidRPr="00881394">
              <w:rPr>
                <w:sz w:val="24"/>
                <w:szCs w:val="24"/>
              </w:rPr>
              <w:t xml:space="preserve"> with the Council, which is to be signed (or sealed as applicable) prior to the Contract commencing.</w:t>
            </w:r>
          </w:p>
        </w:tc>
      </w:tr>
      <w:tr w:rsidR="00100F96" w:rsidRPr="00881394" w14:paraId="0DAE72AC" w14:textId="77777777" w:rsidTr="22C66893">
        <w:trPr>
          <w:jc w:val="right"/>
        </w:trPr>
        <w:tc>
          <w:tcPr>
            <w:tcW w:w="4531" w:type="dxa"/>
          </w:tcPr>
          <w:p w14:paraId="4B2B917F" w14:textId="7E0AA913" w:rsidR="00100F96" w:rsidRPr="00881394" w:rsidRDefault="00100F96" w:rsidP="00100F96">
            <w:pPr>
              <w:widowControl w:val="0"/>
              <w:spacing w:before="0" w:after="120"/>
              <w:ind w:left="33" w:hanging="4"/>
              <w:rPr>
                <w:sz w:val="24"/>
                <w:szCs w:val="24"/>
              </w:rPr>
            </w:pPr>
            <w:r w:rsidRPr="00881394">
              <w:rPr>
                <w:sz w:val="24"/>
                <w:szCs w:val="24"/>
              </w:rPr>
              <w:t>Appendix 3: Further guidance for Economic &amp; Financial Standing</w:t>
            </w:r>
          </w:p>
        </w:tc>
        <w:tc>
          <w:tcPr>
            <w:tcW w:w="4820" w:type="dxa"/>
          </w:tcPr>
          <w:p w14:paraId="61798349" w14:textId="66B6CD0C" w:rsidR="00100F96" w:rsidRPr="00881394" w:rsidRDefault="00100F96" w:rsidP="22C66893">
            <w:pPr>
              <w:widowControl w:val="0"/>
              <w:spacing w:before="0" w:after="120"/>
              <w:jc w:val="both"/>
              <w:rPr>
                <w:sz w:val="24"/>
                <w:szCs w:val="24"/>
              </w:rPr>
            </w:pPr>
            <w:r w:rsidRPr="00881394">
              <w:rPr>
                <w:sz w:val="24"/>
                <w:szCs w:val="24"/>
              </w:rPr>
              <w:t xml:space="preserve">Detailed guidance of how the Council assesses financial standing </w:t>
            </w:r>
          </w:p>
        </w:tc>
      </w:tr>
      <w:tr w:rsidR="00344E20" w:rsidRPr="00881394" w14:paraId="5378C5C2" w14:textId="77777777" w:rsidTr="22C66893">
        <w:trPr>
          <w:jc w:val="right"/>
        </w:trPr>
        <w:tc>
          <w:tcPr>
            <w:tcW w:w="9351" w:type="dxa"/>
            <w:gridSpan w:val="2"/>
          </w:tcPr>
          <w:p w14:paraId="316A3B7C" w14:textId="30E04EE5" w:rsidR="00344E20" w:rsidRPr="00881394" w:rsidRDefault="00344E20" w:rsidP="00344E20">
            <w:pPr>
              <w:widowControl w:val="0"/>
              <w:spacing w:before="0" w:after="120"/>
              <w:jc w:val="both"/>
            </w:pPr>
            <w:r w:rsidRPr="00881394">
              <w:rPr>
                <w:b/>
                <w:bCs/>
              </w:rPr>
              <w:t>TENDER RESPONSE PACK</w:t>
            </w:r>
            <w:r w:rsidR="00330DD3" w:rsidRPr="00881394">
              <w:rPr>
                <w:b/>
                <w:bCs/>
              </w:rPr>
              <w:t xml:space="preserve"> </w:t>
            </w:r>
          </w:p>
        </w:tc>
      </w:tr>
      <w:tr w:rsidR="00471A72" w:rsidRPr="00881394" w14:paraId="1694408B" w14:textId="77777777" w:rsidTr="22C66893">
        <w:trPr>
          <w:jc w:val="right"/>
        </w:trPr>
        <w:tc>
          <w:tcPr>
            <w:tcW w:w="4531" w:type="dxa"/>
          </w:tcPr>
          <w:p w14:paraId="27D5BD61" w14:textId="78949230" w:rsidR="00471A72" w:rsidRPr="00881394" w:rsidRDefault="00471A72" w:rsidP="00471A72">
            <w:pPr>
              <w:widowControl w:val="0"/>
              <w:spacing w:before="0" w:after="120"/>
              <w:rPr>
                <w:sz w:val="24"/>
                <w:szCs w:val="24"/>
              </w:rPr>
            </w:pPr>
            <w:r w:rsidRPr="00CC2FC3">
              <w:rPr>
                <w:b/>
                <w:bCs/>
                <w:sz w:val="24"/>
                <w:szCs w:val="24"/>
              </w:rPr>
              <w:t>Part A - Section A:</w:t>
            </w:r>
            <w:r w:rsidRPr="22C66893">
              <w:rPr>
                <w:sz w:val="24"/>
                <w:szCs w:val="24"/>
              </w:rPr>
              <w:t xml:space="preserve">  Selection Questionnaire</w:t>
            </w:r>
          </w:p>
        </w:tc>
        <w:tc>
          <w:tcPr>
            <w:tcW w:w="4820" w:type="dxa"/>
          </w:tcPr>
          <w:p w14:paraId="4DCEEE2E" w14:textId="6C26E8D7" w:rsidR="00471A72" w:rsidRPr="00881394" w:rsidRDefault="00471A72" w:rsidP="00471A72">
            <w:pPr>
              <w:widowControl w:val="0"/>
              <w:spacing w:before="0" w:after="120"/>
              <w:jc w:val="both"/>
              <w:rPr>
                <w:sz w:val="24"/>
                <w:szCs w:val="24"/>
              </w:rPr>
            </w:pPr>
            <w:r w:rsidRPr="22C66893">
              <w:rPr>
                <w:sz w:val="24"/>
                <w:szCs w:val="24"/>
              </w:rPr>
              <w:t>Standard Selection Questionnaire required under Public Contracts Regulations</w:t>
            </w:r>
          </w:p>
        </w:tc>
      </w:tr>
      <w:tr w:rsidR="009A3907" w:rsidRPr="00881394" w14:paraId="2008B215" w14:textId="77777777" w:rsidTr="22C66893">
        <w:trPr>
          <w:jc w:val="right"/>
        </w:trPr>
        <w:tc>
          <w:tcPr>
            <w:tcW w:w="4531" w:type="dxa"/>
          </w:tcPr>
          <w:p w14:paraId="53D553E0" w14:textId="126B3056" w:rsidR="009A3907" w:rsidRPr="00CC2FC3" w:rsidRDefault="009A3907" w:rsidP="00471A72">
            <w:pPr>
              <w:widowControl w:val="0"/>
              <w:spacing w:before="0" w:after="120"/>
              <w:rPr>
                <w:b/>
                <w:bCs/>
                <w:sz w:val="24"/>
                <w:szCs w:val="24"/>
              </w:rPr>
            </w:pPr>
            <w:r w:rsidRPr="00CC2FC3">
              <w:rPr>
                <w:b/>
                <w:bCs/>
                <w:sz w:val="24"/>
                <w:szCs w:val="24"/>
              </w:rPr>
              <w:t xml:space="preserve">Part A - Section </w:t>
            </w:r>
            <w:r>
              <w:rPr>
                <w:b/>
                <w:bCs/>
                <w:sz w:val="24"/>
                <w:szCs w:val="24"/>
              </w:rPr>
              <w:t>B</w:t>
            </w:r>
            <w:r w:rsidRPr="00CC2FC3">
              <w:rPr>
                <w:b/>
                <w:bCs/>
                <w:sz w:val="24"/>
                <w:szCs w:val="24"/>
              </w:rPr>
              <w:t>:</w:t>
            </w:r>
            <w:r w:rsidRPr="22C66893">
              <w:rPr>
                <w:sz w:val="24"/>
                <w:szCs w:val="24"/>
              </w:rPr>
              <w:t xml:space="preserve"> </w:t>
            </w:r>
            <w:r w:rsidRPr="00881394">
              <w:rPr>
                <w:sz w:val="24"/>
                <w:szCs w:val="24"/>
              </w:rPr>
              <w:t>Financial Standing</w:t>
            </w:r>
          </w:p>
        </w:tc>
        <w:tc>
          <w:tcPr>
            <w:tcW w:w="4820" w:type="dxa"/>
          </w:tcPr>
          <w:p w14:paraId="39FFA925" w14:textId="37EF9F31" w:rsidR="009A3907" w:rsidRPr="22C66893" w:rsidRDefault="009A3907" w:rsidP="00471A72">
            <w:pPr>
              <w:widowControl w:val="0"/>
              <w:spacing w:before="0" w:after="120"/>
              <w:jc w:val="both"/>
              <w:rPr>
                <w:sz w:val="24"/>
                <w:szCs w:val="24"/>
              </w:rPr>
            </w:pPr>
            <w:r w:rsidRPr="00881394">
              <w:rPr>
                <w:sz w:val="24"/>
                <w:szCs w:val="24"/>
              </w:rPr>
              <w:t>Economic &amp; Financial Standing</w:t>
            </w:r>
          </w:p>
        </w:tc>
      </w:tr>
      <w:tr w:rsidR="00471A72" w:rsidRPr="00881394" w14:paraId="0C098ACD" w14:textId="77777777" w:rsidTr="22C66893">
        <w:trPr>
          <w:jc w:val="right"/>
        </w:trPr>
        <w:tc>
          <w:tcPr>
            <w:tcW w:w="4531" w:type="dxa"/>
          </w:tcPr>
          <w:p w14:paraId="507CC234" w14:textId="257A7CF0" w:rsidR="00471A72" w:rsidRPr="00881394" w:rsidRDefault="00471A72" w:rsidP="00471A72">
            <w:pPr>
              <w:widowControl w:val="0"/>
              <w:spacing w:before="0" w:after="120"/>
              <w:rPr>
                <w:sz w:val="24"/>
                <w:szCs w:val="24"/>
              </w:rPr>
            </w:pPr>
            <w:r w:rsidRPr="00CC2FC3">
              <w:rPr>
                <w:b/>
                <w:bCs/>
                <w:sz w:val="24"/>
                <w:szCs w:val="24"/>
              </w:rPr>
              <w:t xml:space="preserve">Part A - Section </w:t>
            </w:r>
            <w:r w:rsidR="009A3907">
              <w:rPr>
                <w:b/>
                <w:bCs/>
                <w:sz w:val="24"/>
                <w:szCs w:val="24"/>
              </w:rPr>
              <w:t>C</w:t>
            </w:r>
            <w:r w:rsidRPr="00CC2FC3">
              <w:rPr>
                <w:b/>
                <w:bCs/>
                <w:sz w:val="24"/>
                <w:szCs w:val="24"/>
              </w:rPr>
              <w:t>:</w:t>
            </w:r>
            <w:r>
              <w:rPr>
                <w:sz w:val="24"/>
                <w:szCs w:val="24"/>
              </w:rPr>
              <w:t xml:space="preserve"> Form of Tender</w:t>
            </w:r>
          </w:p>
        </w:tc>
        <w:tc>
          <w:tcPr>
            <w:tcW w:w="4820" w:type="dxa"/>
          </w:tcPr>
          <w:p w14:paraId="5D331716" w14:textId="1D1F043E" w:rsidR="00471A72" w:rsidRPr="00881394" w:rsidRDefault="00471A72" w:rsidP="00471A72">
            <w:pPr>
              <w:widowControl w:val="0"/>
              <w:spacing w:before="0" w:after="120"/>
              <w:jc w:val="both"/>
              <w:rPr>
                <w:sz w:val="24"/>
                <w:szCs w:val="24"/>
              </w:rPr>
            </w:pPr>
            <w:r w:rsidRPr="22C66893">
              <w:rPr>
                <w:sz w:val="24"/>
                <w:szCs w:val="24"/>
              </w:rPr>
              <w:t>Formal offer of tender signed by the Tenderer.</w:t>
            </w:r>
          </w:p>
        </w:tc>
      </w:tr>
      <w:tr w:rsidR="00900F06" w:rsidRPr="00881394" w14:paraId="5D498631" w14:textId="77777777" w:rsidTr="22C66893">
        <w:trPr>
          <w:jc w:val="right"/>
        </w:trPr>
        <w:tc>
          <w:tcPr>
            <w:tcW w:w="4531" w:type="dxa"/>
          </w:tcPr>
          <w:p w14:paraId="6D4BB591" w14:textId="126DBFF4" w:rsidR="00900F06" w:rsidRPr="00CC2FC3" w:rsidRDefault="00900F06" w:rsidP="00471A72">
            <w:pPr>
              <w:widowControl w:val="0"/>
              <w:spacing w:before="0" w:after="120"/>
              <w:rPr>
                <w:b/>
                <w:bCs/>
                <w:sz w:val="24"/>
                <w:szCs w:val="24"/>
              </w:rPr>
            </w:pPr>
            <w:r w:rsidRPr="004F2003">
              <w:rPr>
                <w:b/>
                <w:bCs/>
                <w:sz w:val="24"/>
                <w:szCs w:val="24"/>
              </w:rPr>
              <w:t>Part A – Appendix 4:</w:t>
            </w:r>
            <w:r>
              <w:rPr>
                <w:sz w:val="24"/>
                <w:szCs w:val="24"/>
              </w:rPr>
              <w:t xml:space="preserve"> </w:t>
            </w:r>
            <w:r w:rsidRPr="22C66893">
              <w:rPr>
                <w:sz w:val="24"/>
                <w:szCs w:val="24"/>
              </w:rPr>
              <w:t>GDPR Questionnaire</w:t>
            </w:r>
          </w:p>
        </w:tc>
        <w:tc>
          <w:tcPr>
            <w:tcW w:w="4820" w:type="dxa"/>
          </w:tcPr>
          <w:p w14:paraId="0C8173F0" w14:textId="560EEFF5" w:rsidR="00900F06" w:rsidRPr="22C66893" w:rsidRDefault="00900F06" w:rsidP="00471A72">
            <w:pPr>
              <w:widowControl w:val="0"/>
              <w:spacing w:before="0" w:after="120"/>
              <w:jc w:val="both"/>
              <w:rPr>
                <w:sz w:val="24"/>
                <w:szCs w:val="24"/>
              </w:rPr>
            </w:pPr>
            <w:r w:rsidRPr="22C66893">
              <w:rPr>
                <w:sz w:val="24"/>
                <w:szCs w:val="24"/>
              </w:rPr>
              <w:t>General Data Protection Regulations</w:t>
            </w:r>
          </w:p>
        </w:tc>
      </w:tr>
      <w:tr w:rsidR="00471A72" w:rsidRPr="00881394" w14:paraId="5EC8885E" w14:textId="77777777" w:rsidTr="22C66893">
        <w:trPr>
          <w:jc w:val="right"/>
        </w:trPr>
        <w:tc>
          <w:tcPr>
            <w:tcW w:w="4531" w:type="dxa"/>
          </w:tcPr>
          <w:p w14:paraId="374AF785" w14:textId="7542D936" w:rsidR="00471A72" w:rsidRPr="00881394" w:rsidRDefault="00471A72" w:rsidP="00471A72">
            <w:pPr>
              <w:widowControl w:val="0"/>
              <w:spacing w:before="0" w:after="120"/>
              <w:rPr>
                <w:sz w:val="24"/>
                <w:szCs w:val="24"/>
              </w:rPr>
            </w:pPr>
            <w:r w:rsidRPr="00CC2FC3">
              <w:rPr>
                <w:b/>
                <w:bCs/>
                <w:sz w:val="24"/>
                <w:szCs w:val="24"/>
              </w:rPr>
              <w:t>Part B - Section A:</w:t>
            </w:r>
            <w:r w:rsidRPr="22C66893">
              <w:rPr>
                <w:sz w:val="24"/>
                <w:szCs w:val="24"/>
              </w:rPr>
              <w:t xml:space="preserve">  Service Questions</w:t>
            </w:r>
          </w:p>
        </w:tc>
        <w:tc>
          <w:tcPr>
            <w:tcW w:w="4820" w:type="dxa"/>
          </w:tcPr>
          <w:p w14:paraId="5206827B" w14:textId="65A36973" w:rsidR="00471A72" w:rsidRPr="00881394" w:rsidRDefault="00471A72" w:rsidP="00471A72">
            <w:pPr>
              <w:widowControl w:val="0"/>
              <w:spacing w:before="0" w:after="120"/>
              <w:jc w:val="both"/>
              <w:rPr>
                <w:sz w:val="24"/>
                <w:szCs w:val="24"/>
              </w:rPr>
            </w:pPr>
            <w:r w:rsidRPr="22C66893">
              <w:rPr>
                <w:sz w:val="24"/>
                <w:szCs w:val="24"/>
              </w:rPr>
              <w:t>Service specific questions, often referred to as “Method Statements, which will be evaluated and incorporated into the final contract.</w:t>
            </w:r>
          </w:p>
        </w:tc>
      </w:tr>
      <w:tr w:rsidR="00471A72" w:rsidRPr="00881394" w14:paraId="6137D2BA" w14:textId="77777777" w:rsidTr="22C66893">
        <w:trPr>
          <w:jc w:val="right"/>
        </w:trPr>
        <w:tc>
          <w:tcPr>
            <w:tcW w:w="4531" w:type="dxa"/>
          </w:tcPr>
          <w:p w14:paraId="651E8BD9" w14:textId="3A1E763A" w:rsidR="00471A72" w:rsidRPr="00881394" w:rsidRDefault="00471A72" w:rsidP="00471A72">
            <w:pPr>
              <w:widowControl w:val="0"/>
              <w:spacing w:before="0" w:after="120"/>
              <w:rPr>
                <w:sz w:val="24"/>
                <w:szCs w:val="24"/>
              </w:rPr>
            </w:pPr>
            <w:r w:rsidRPr="00CC2FC3">
              <w:rPr>
                <w:b/>
                <w:bCs/>
                <w:sz w:val="24"/>
                <w:szCs w:val="24"/>
              </w:rPr>
              <w:t>Part B - Section B:</w:t>
            </w:r>
            <w:r>
              <w:rPr>
                <w:sz w:val="24"/>
                <w:szCs w:val="24"/>
              </w:rPr>
              <w:t xml:space="preserve"> Pricing Schedule</w:t>
            </w:r>
          </w:p>
        </w:tc>
        <w:tc>
          <w:tcPr>
            <w:tcW w:w="4820" w:type="dxa"/>
          </w:tcPr>
          <w:p w14:paraId="5FE7F892" w14:textId="4E2B5CF2" w:rsidR="00471A72" w:rsidRPr="00881394" w:rsidRDefault="00471A72" w:rsidP="00471A72">
            <w:pPr>
              <w:widowControl w:val="0"/>
              <w:spacing w:before="0" w:after="120"/>
              <w:jc w:val="both"/>
              <w:rPr>
                <w:sz w:val="24"/>
                <w:szCs w:val="24"/>
              </w:rPr>
            </w:pPr>
            <w:r w:rsidRPr="22C66893">
              <w:rPr>
                <w:sz w:val="24"/>
                <w:szCs w:val="24"/>
              </w:rPr>
              <w:t>Price / Finance specific questions for evaluation.</w:t>
            </w:r>
          </w:p>
        </w:tc>
      </w:tr>
      <w:tr w:rsidR="00471A72" w:rsidRPr="00881394" w14:paraId="2DDE8197" w14:textId="77777777" w:rsidTr="22C66893">
        <w:trPr>
          <w:jc w:val="right"/>
        </w:trPr>
        <w:tc>
          <w:tcPr>
            <w:tcW w:w="4531" w:type="dxa"/>
          </w:tcPr>
          <w:p w14:paraId="359C13AB" w14:textId="4C802BB5" w:rsidR="00471A72" w:rsidRPr="00881394" w:rsidRDefault="00471A72" w:rsidP="00471A72">
            <w:pPr>
              <w:widowControl w:val="0"/>
              <w:spacing w:before="0" w:after="120"/>
              <w:rPr>
                <w:sz w:val="24"/>
                <w:szCs w:val="24"/>
              </w:rPr>
            </w:pPr>
            <w:r w:rsidRPr="00CC2FC3">
              <w:rPr>
                <w:b/>
                <w:bCs/>
                <w:sz w:val="24"/>
                <w:szCs w:val="24"/>
              </w:rPr>
              <w:t>Part B – Section C:</w:t>
            </w:r>
            <w:r>
              <w:rPr>
                <w:sz w:val="24"/>
                <w:szCs w:val="24"/>
              </w:rPr>
              <w:t xml:space="preserve"> Safeguarding</w:t>
            </w:r>
          </w:p>
        </w:tc>
        <w:tc>
          <w:tcPr>
            <w:tcW w:w="4820" w:type="dxa"/>
          </w:tcPr>
          <w:p w14:paraId="3FAB68C1" w14:textId="2F4FF640" w:rsidR="00471A72" w:rsidRPr="00881394" w:rsidRDefault="00471A72" w:rsidP="00471A72">
            <w:pPr>
              <w:widowControl w:val="0"/>
              <w:spacing w:before="0" w:after="120"/>
              <w:jc w:val="both"/>
              <w:rPr>
                <w:sz w:val="24"/>
                <w:szCs w:val="24"/>
              </w:rPr>
            </w:pPr>
            <w:r>
              <w:rPr>
                <w:sz w:val="24"/>
                <w:szCs w:val="24"/>
              </w:rPr>
              <w:t>Safeguarding contract checklist</w:t>
            </w:r>
          </w:p>
        </w:tc>
      </w:tr>
    </w:tbl>
    <w:p w14:paraId="70866F77" w14:textId="77777777" w:rsidR="00282BD3" w:rsidRPr="00881394" w:rsidRDefault="00282BD3" w:rsidP="00282BD3">
      <w:pPr>
        <w:pStyle w:val="Heading2"/>
        <w:keepNext w:val="0"/>
        <w:widowControl w:val="0"/>
        <w:spacing w:after="120"/>
        <w:ind w:left="851"/>
        <w:rPr>
          <w:sz w:val="22"/>
          <w:szCs w:val="22"/>
        </w:rPr>
      </w:pPr>
    </w:p>
    <w:p w14:paraId="0395ADAD" w14:textId="073AA988" w:rsidR="00223BAA" w:rsidRPr="00881394" w:rsidRDefault="00223BAA" w:rsidP="00DB7139">
      <w:pPr>
        <w:pStyle w:val="Heading2"/>
        <w:keepNext w:val="0"/>
        <w:widowControl w:val="0"/>
        <w:numPr>
          <w:ilvl w:val="1"/>
          <w:numId w:val="37"/>
        </w:numPr>
        <w:spacing w:after="120"/>
      </w:pPr>
      <w:bookmarkStart w:id="42" w:name="_Toc95316135"/>
      <w:r w:rsidRPr="00881394">
        <w:t>General</w:t>
      </w:r>
      <w:bookmarkEnd w:id="42"/>
    </w:p>
    <w:p w14:paraId="212CB91F" w14:textId="1A4F6AD4" w:rsidR="00E87574" w:rsidRPr="00881394" w:rsidRDefault="7D9084F2" w:rsidP="00DB7139">
      <w:pPr>
        <w:pStyle w:val="Style4"/>
        <w:numPr>
          <w:ilvl w:val="2"/>
          <w:numId w:val="37"/>
        </w:numPr>
        <w:jc w:val="both"/>
        <w:rPr>
          <w:rFonts w:eastAsia="Arial"/>
          <w:b w:val="0"/>
          <w:bCs w:val="0"/>
          <w:sz w:val="24"/>
          <w:szCs w:val="24"/>
        </w:rPr>
      </w:pPr>
      <w:r w:rsidRPr="00881394">
        <w:rPr>
          <w:b w:val="0"/>
          <w:bCs w:val="0"/>
          <w:sz w:val="24"/>
          <w:szCs w:val="24"/>
        </w:rPr>
        <w:t xml:space="preserve">Where this ITT refers to UK legislation, qualifications, </w:t>
      </w:r>
      <w:proofErr w:type="gramStart"/>
      <w:r w:rsidRPr="00881394">
        <w:rPr>
          <w:b w:val="0"/>
          <w:bCs w:val="0"/>
          <w:sz w:val="24"/>
          <w:szCs w:val="24"/>
        </w:rPr>
        <w:t>codes</w:t>
      </w:r>
      <w:proofErr w:type="gramEnd"/>
      <w:r w:rsidRPr="00881394">
        <w:rPr>
          <w:b w:val="0"/>
          <w:bCs w:val="0"/>
          <w:sz w:val="24"/>
          <w:szCs w:val="24"/>
        </w:rPr>
        <w:t xml:space="preserve"> or similar matters you should, if you are established outside the UK, base your response on the equivalent legislation, qualifications or codes that apply in the relevant domestic jurisdiction.</w:t>
      </w:r>
    </w:p>
    <w:p w14:paraId="1F9F2AA3" w14:textId="78C1A7CA" w:rsidR="00E87574" w:rsidRPr="00881394" w:rsidRDefault="7D9084F2" w:rsidP="00DB7139">
      <w:pPr>
        <w:pStyle w:val="Style4"/>
        <w:numPr>
          <w:ilvl w:val="2"/>
          <w:numId w:val="37"/>
        </w:numPr>
        <w:jc w:val="both"/>
        <w:rPr>
          <w:b w:val="0"/>
          <w:bCs w:val="0"/>
          <w:sz w:val="24"/>
          <w:szCs w:val="24"/>
        </w:rPr>
      </w:pPr>
      <w:r w:rsidRPr="00881394">
        <w:rPr>
          <w:b w:val="0"/>
          <w:bCs w:val="0"/>
          <w:sz w:val="24"/>
          <w:szCs w:val="24"/>
        </w:rPr>
        <w:t>If you are a member of a group of companies (</w:t>
      </w:r>
      <w:proofErr w:type="gramStart"/>
      <w:r w:rsidRPr="00881394">
        <w:rPr>
          <w:b w:val="0"/>
          <w:bCs w:val="0"/>
          <w:sz w:val="24"/>
          <w:szCs w:val="24"/>
        </w:rPr>
        <w:t>e.g.</w:t>
      </w:r>
      <w:proofErr w:type="gramEnd"/>
      <w:r w:rsidRPr="00881394">
        <w:rPr>
          <w:b w:val="0"/>
          <w:bCs w:val="0"/>
          <w:sz w:val="24"/>
          <w:szCs w:val="24"/>
        </w:rPr>
        <w:t xml:space="preserve"> sister organisation, subsidiary etc.), the information in Section A of Part </w:t>
      </w:r>
      <w:r w:rsidR="000B759D">
        <w:rPr>
          <w:b w:val="0"/>
          <w:bCs w:val="0"/>
          <w:sz w:val="24"/>
          <w:szCs w:val="24"/>
        </w:rPr>
        <w:t>1</w:t>
      </w:r>
      <w:r w:rsidRPr="00881394">
        <w:rPr>
          <w:b w:val="0"/>
          <w:bCs w:val="0"/>
          <w:sz w:val="24"/>
          <w:szCs w:val="24"/>
        </w:rPr>
        <w:t xml:space="preserve"> of Tender </w:t>
      </w:r>
      <w:r w:rsidR="000B759D">
        <w:rPr>
          <w:b w:val="0"/>
          <w:bCs w:val="0"/>
          <w:sz w:val="24"/>
          <w:szCs w:val="24"/>
        </w:rPr>
        <w:t xml:space="preserve">Response Pack Part A </w:t>
      </w:r>
      <w:r w:rsidRPr="00881394">
        <w:rPr>
          <w:b w:val="0"/>
          <w:bCs w:val="0"/>
          <w:sz w:val="24"/>
          <w:szCs w:val="24"/>
        </w:rPr>
        <w:t>should be completed on behalf of your organisation only and not on behalf of the group as a whole (except where group information is specifically requested).</w:t>
      </w:r>
    </w:p>
    <w:p w14:paraId="2B6B77C7" w14:textId="77777777" w:rsidR="00E87574" w:rsidRPr="00881394" w:rsidRDefault="7D9084F2" w:rsidP="00DB7139">
      <w:pPr>
        <w:pStyle w:val="Style4"/>
        <w:numPr>
          <w:ilvl w:val="2"/>
          <w:numId w:val="37"/>
        </w:numPr>
        <w:jc w:val="both"/>
        <w:rPr>
          <w:b w:val="0"/>
          <w:bCs w:val="0"/>
          <w:sz w:val="24"/>
          <w:szCs w:val="24"/>
        </w:rPr>
      </w:pPr>
      <w:r w:rsidRPr="00881394">
        <w:rPr>
          <w:b w:val="0"/>
          <w:bCs w:val="0"/>
          <w:sz w:val="24"/>
          <w:szCs w:val="24"/>
        </w:rPr>
        <w:t xml:space="preserve">The Council will not accept a Tenderer’s terms of business in lieu of or in addition to the conditions included at Appendix 2. By submitting a Tender, Tenderers are agreeing to be bound by the conditions at Appendix 2 without further negotiation or amendment </w:t>
      </w:r>
      <w:r w:rsidRPr="00881394">
        <w:rPr>
          <w:b w:val="0"/>
          <w:bCs w:val="0"/>
          <w:sz w:val="24"/>
          <w:szCs w:val="24"/>
        </w:rPr>
        <w:lastRenderedPageBreak/>
        <w:t>should their Tender be accepted, unless changes are agreed by the Council and such changes notified to all Tenderers prior to Tender submission.</w:t>
      </w:r>
    </w:p>
    <w:p w14:paraId="04506C4E" w14:textId="77777777" w:rsidR="00E87574" w:rsidRPr="00881394" w:rsidRDefault="7D9084F2" w:rsidP="00DB7139">
      <w:pPr>
        <w:pStyle w:val="Style4"/>
        <w:numPr>
          <w:ilvl w:val="2"/>
          <w:numId w:val="37"/>
        </w:numPr>
        <w:jc w:val="both"/>
        <w:rPr>
          <w:b w:val="0"/>
          <w:bCs w:val="0"/>
          <w:sz w:val="24"/>
          <w:szCs w:val="24"/>
        </w:rPr>
      </w:pPr>
      <w:r w:rsidRPr="00881394">
        <w:rPr>
          <w:b w:val="0"/>
          <w:bCs w:val="0"/>
          <w:sz w:val="24"/>
          <w:szCs w:val="24"/>
        </w:rPr>
        <w:t>The ITT documentation must be accepted in its entirety and no alteration or modification by the Tenderer can be allowed unless notified and confirmed in writing by the Council’s Representative before the closing date for submission of Tenders. If any alteration is made or if the instructions are not fully complied with the Tender may be deemed non-compliant and not further considered by the Council.</w:t>
      </w:r>
    </w:p>
    <w:p w14:paraId="6A77EAC4" w14:textId="77777777" w:rsidR="00E87574" w:rsidRPr="00881394" w:rsidRDefault="7D9084F2" w:rsidP="00DB7139">
      <w:pPr>
        <w:pStyle w:val="Style4"/>
        <w:numPr>
          <w:ilvl w:val="2"/>
          <w:numId w:val="37"/>
        </w:numPr>
        <w:jc w:val="both"/>
        <w:rPr>
          <w:b w:val="0"/>
          <w:bCs w:val="0"/>
          <w:sz w:val="24"/>
          <w:szCs w:val="24"/>
        </w:rPr>
      </w:pPr>
      <w:r w:rsidRPr="00881394">
        <w:rPr>
          <w:b w:val="0"/>
          <w:bCs w:val="0"/>
          <w:sz w:val="24"/>
          <w:szCs w:val="24"/>
        </w:rPr>
        <w:t>It is the Tenderer’s responsibility to ensure that all calculations and prices and other data in the Tender are correct at the time of submission. No amendment to the Tender documents will be allowed after the closing date for submission of Tenders. Unless otherwise explicitly set out, prices should be fully inclusive of all costs involved in delivering the Services and complying with the contract.</w:t>
      </w:r>
    </w:p>
    <w:p w14:paraId="74A9DC52" w14:textId="77777777" w:rsidR="00E87574" w:rsidRPr="00881394" w:rsidRDefault="7D9084F2" w:rsidP="00DB7139">
      <w:pPr>
        <w:pStyle w:val="Style4"/>
        <w:numPr>
          <w:ilvl w:val="2"/>
          <w:numId w:val="37"/>
        </w:numPr>
        <w:jc w:val="both"/>
        <w:rPr>
          <w:b w:val="0"/>
          <w:bCs w:val="0"/>
          <w:sz w:val="24"/>
          <w:szCs w:val="24"/>
        </w:rPr>
      </w:pPr>
      <w:r w:rsidRPr="00881394">
        <w:rPr>
          <w:b w:val="0"/>
          <w:bCs w:val="0"/>
          <w:sz w:val="24"/>
          <w:szCs w:val="24"/>
        </w:rPr>
        <w:t>The Council reserves the right to:</w:t>
      </w:r>
    </w:p>
    <w:p w14:paraId="55870B1C" w14:textId="5F7D52E3" w:rsidR="00E87574" w:rsidRPr="00881394" w:rsidRDefault="00E87574" w:rsidP="009D5FBD">
      <w:pPr>
        <w:pStyle w:val="Style4"/>
        <w:numPr>
          <w:ilvl w:val="2"/>
          <w:numId w:val="25"/>
        </w:numPr>
        <w:tabs>
          <w:tab w:val="clear" w:pos="432"/>
        </w:tabs>
        <w:ind w:left="1134" w:hanging="283"/>
        <w:jc w:val="both"/>
        <w:rPr>
          <w:b w:val="0"/>
          <w:bCs w:val="0"/>
          <w:sz w:val="24"/>
          <w:szCs w:val="24"/>
        </w:rPr>
      </w:pPr>
      <w:r w:rsidRPr="00881394">
        <w:rPr>
          <w:b w:val="0"/>
          <w:bCs w:val="0"/>
          <w:sz w:val="24"/>
          <w:szCs w:val="24"/>
        </w:rPr>
        <w:t xml:space="preserve">waive or change the requirements of this ITT from time to time without prior (or any) </w:t>
      </w:r>
      <w:r w:rsidR="289BC195" w:rsidRPr="00881394">
        <w:rPr>
          <w:b w:val="0"/>
          <w:bCs w:val="0"/>
          <w:sz w:val="24"/>
          <w:szCs w:val="24"/>
        </w:rPr>
        <w:t>notice.</w:t>
      </w:r>
    </w:p>
    <w:p w14:paraId="38C21D12" w14:textId="1F5BB10F" w:rsidR="00E87574" w:rsidRPr="00881394" w:rsidRDefault="00E87574" w:rsidP="009D5FBD">
      <w:pPr>
        <w:pStyle w:val="Style4"/>
        <w:numPr>
          <w:ilvl w:val="2"/>
          <w:numId w:val="25"/>
        </w:numPr>
        <w:tabs>
          <w:tab w:val="clear" w:pos="432"/>
        </w:tabs>
        <w:ind w:left="1134" w:hanging="283"/>
        <w:jc w:val="both"/>
        <w:rPr>
          <w:b w:val="0"/>
          <w:bCs w:val="0"/>
          <w:sz w:val="24"/>
          <w:szCs w:val="24"/>
        </w:rPr>
      </w:pPr>
      <w:r w:rsidRPr="00881394">
        <w:rPr>
          <w:b w:val="0"/>
          <w:bCs w:val="0"/>
          <w:sz w:val="24"/>
          <w:szCs w:val="24"/>
        </w:rPr>
        <w:t xml:space="preserve">withdraw this ITT at any time, or to re-invite Tenders on the same or any alternative </w:t>
      </w:r>
      <w:r w:rsidR="17329978" w:rsidRPr="00881394">
        <w:rPr>
          <w:b w:val="0"/>
          <w:bCs w:val="0"/>
          <w:sz w:val="24"/>
          <w:szCs w:val="24"/>
        </w:rPr>
        <w:t>basis.</w:t>
      </w:r>
    </w:p>
    <w:p w14:paraId="09E20499" w14:textId="77777777" w:rsidR="00E87574" w:rsidRPr="00881394" w:rsidRDefault="00E87574" w:rsidP="009D5FBD">
      <w:pPr>
        <w:pStyle w:val="Style4"/>
        <w:numPr>
          <w:ilvl w:val="2"/>
          <w:numId w:val="25"/>
        </w:numPr>
        <w:tabs>
          <w:tab w:val="clear" w:pos="432"/>
        </w:tabs>
        <w:ind w:left="1134" w:hanging="283"/>
        <w:jc w:val="both"/>
        <w:rPr>
          <w:b w:val="0"/>
          <w:sz w:val="24"/>
          <w:szCs w:val="24"/>
        </w:rPr>
      </w:pPr>
      <w:r w:rsidRPr="00881394">
        <w:rPr>
          <w:b w:val="0"/>
          <w:sz w:val="24"/>
          <w:szCs w:val="24"/>
        </w:rPr>
        <w:t xml:space="preserve">choose not to award any contract </w:t>
      </w:r>
      <w:proofErr w:type="gramStart"/>
      <w:r w:rsidRPr="00881394">
        <w:rPr>
          <w:b w:val="0"/>
          <w:sz w:val="24"/>
          <w:szCs w:val="24"/>
        </w:rPr>
        <w:t>as a result of</w:t>
      </w:r>
      <w:proofErr w:type="gramEnd"/>
      <w:r w:rsidRPr="00881394">
        <w:rPr>
          <w:b w:val="0"/>
          <w:sz w:val="24"/>
          <w:szCs w:val="24"/>
        </w:rPr>
        <w:t xml:space="preserve"> the current procurement process or award the contract in part.  </w:t>
      </w:r>
    </w:p>
    <w:p w14:paraId="5CE24B86" w14:textId="77777777" w:rsidR="00E87574" w:rsidRPr="00881394" w:rsidRDefault="7D9084F2" w:rsidP="00DB7139">
      <w:pPr>
        <w:pStyle w:val="Style4"/>
        <w:numPr>
          <w:ilvl w:val="2"/>
          <w:numId w:val="37"/>
        </w:numPr>
        <w:jc w:val="both"/>
        <w:rPr>
          <w:b w:val="0"/>
          <w:bCs w:val="0"/>
          <w:sz w:val="24"/>
          <w:szCs w:val="24"/>
        </w:rPr>
      </w:pPr>
      <w:r w:rsidRPr="00881394">
        <w:rPr>
          <w:b w:val="0"/>
          <w:bCs w:val="0"/>
          <w:sz w:val="24"/>
          <w:szCs w:val="24"/>
        </w:rPr>
        <w:t xml:space="preserve">The Council will not be liable for any Tender costs, expenditure, </w:t>
      </w:r>
      <w:proofErr w:type="gramStart"/>
      <w:r w:rsidRPr="00881394">
        <w:rPr>
          <w:b w:val="0"/>
          <w:bCs w:val="0"/>
          <w:sz w:val="24"/>
          <w:szCs w:val="24"/>
        </w:rPr>
        <w:t>work</w:t>
      </w:r>
      <w:proofErr w:type="gramEnd"/>
      <w:r w:rsidRPr="00881394">
        <w:rPr>
          <w:b w:val="0"/>
          <w:bCs w:val="0"/>
          <w:sz w:val="24"/>
          <w:szCs w:val="24"/>
        </w:rPr>
        <w:t xml:space="preserve"> or effort incurred by a Tenderer in proceeding with or participating in this ITT process including if the process is terminated or amended by the Council.</w:t>
      </w:r>
    </w:p>
    <w:p w14:paraId="5065573C" w14:textId="77777777" w:rsidR="00E87574" w:rsidRPr="00881394" w:rsidRDefault="7D9084F2" w:rsidP="00DB7139">
      <w:pPr>
        <w:pStyle w:val="Style4"/>
        <w:numPr>
          <w:ilvl w:val="2"/>
          <w:numId w:val="37"/>
        </w:numPr>
        <w:jc w:val="both"/>
        <w:rPr>
          <w:b w:val="0"/>
          <w:bCs w:val="0"/>
          <w:sz w:val="24"/>
          <w:szCs w:val="24"/>
        </w:rPr>
      </w:pPr>
      <w:r w:rsidRPr="00881394">
        <w:rPr>
          <w:b w:val="0"/>
          <w:bCs w:val="0"/>
          <w:sz w:val="24"/>
          <w:szCs w:val="24"/>
        </w:rPr>
        <w:t>Although the information contained in this ITT is provided in good faith, the Council accepts no liability for any inaccuracy of information given or for any loss or damage arising therefrom.</w:t>
      </w:r>
    </w:p>
    <w:p w14:paraId="11BE246C" w14:textId="77777777" w:rsidR="00E87574" w:rsidRPr="00881394" w:rsidRDefault="00E87574" w:rsidP="00881FDE">
      <w:pPr>
        <w:widowControl w:val="0"/>
        <w:spacing w:before="0" w:after="120"/>
        <w:ind w:left="567"/>
        <w:jc w:val="both"/>
      </w:pPr>
    </w:p>
    <w:p w14:paraId="43866205" w14:textId="5BCB8243" w:rsidR="007D467B" w:rsidRPr="00881394" w:rsidRDefault="00F2738B" w:rsidP="00DB7139">
      <w:pPr>
        <w:pStyle w:val="Heading2"/>
        <w:keepNext w:val="0"/>
        <w:widowControl w:val="0"/>
        <w:numPr>
          <w:ilvl w:val="1"/>
          <w:numId w:val="37"/>
        </w:numPr>
        <w:spacing w:after="120"/>
      </w:pPr>
      <w:bookmarkStart w:id="43" w:name="_Toc171999303"/>
      <w:bookmarkStart w:id="44" w:name="_Toc172000677"/>
      <w:bookmarkStart w:id="45" w:name="_Toc172005409"/>
      <w:bookmarkStart w:id="46" w:name="_Toc171999304"/>
      <w:bookmarkStart w:id="47" w:name="_Toc172000678"/>
      <w:bookmarkStart w:id="48" w:name="_Toc172005410"/>
      <w:bookmarkStart w:id="49" w:name="_Toc171999307"/>
      <w:bookmarkStart w:id="50" w:name="_Toc172000681"/>
      <w:bookmarkStart w:id="51" w:name="_Toc172005413"/>
      <w:bookmarkStart w:id="52" w:name="_Toc171999308"/>
      <w:bookmarkStart w:id="53" w:name="_Toc172000682"/>
      <w:bookmarkStart w:id="54" w:name="_Toc172005414"/>
      <w:bookmarkStart w:id="55" w:name="_Toc171999317"/>
      <w:bookmarkStart w:id="56" w:name="_Toc172000691"/>
      <w:bookmarkStart w:id="57" w:name="_Toc172005423"/>
      <w:bookmarkStart w:id="58" w:name="_Toc171999326"/>
      <w:bookmarkStart w:id="59" w:name="_Toc172000700"/>
      <w:bookmarkStart w:id="60" w:name="_Toc172005432"/>
      <w:bookmarkStart w:id="61" w:name="_Toc171999330"/>
      <w:bookmarkStart w:id="62" w:name="_Toc172000704"/>
      <w:bookmarkStart w:id="63" w:name="_Toc172005436"/>
      <w:bookmarkStart w:id="64" w:name="_Toc171999334"/>
      <w:bookmarkStart w:id="65" w:name="_Toc172000708"/>
      <w:bookmarkStart w:id="66" w:name="_Toc172005440"/>
      <w:bookmarkStart w:id="67" w:name="_Toc171999338"/>
      <w:bookmarkStart w:id="68" w:name="_Toc172000712"/>
      <w:bookmarkStart w:id="69" w:name="_Toc172005444"/>
      <w:bookmarkStart w:id="70" w:name="_Toc171999342"/>
      <w:bookmarkStart w:id="71" w:name="_Toc172000716"/>
      <w:bookmarkStart w:id="72" w:name="_Toc172005448"/>
      <w:bookmarkStart w:id="73" w:name="_Toc171999346"/>
      <w:bookmarkStart w:id="74" w:name="_Toc172000720"/>
      <w:bookmarkStart w:id="75" w:name="_Toc172005452"/>
      <w:bookmarkStart w:id="76" w:name="_Toc171999350"/>
      <w:bookmarkStart w:id="77" w:name="_Toc172000724"/>
      <w:bookmarkStart w:id="78" w:name="_Toc172005456"/>
      <w:bookmarkStart w:id="79" w:name="_Toc171999354"/>
      <w:bookmarkStart w:id="80" w:name="_Toc172000728"/>
      <w:bookmarkStart w:id="81" w:name="_Toc172005460"/>
      <w:bookmarkStart w:id="82" w:name="_Toc171999359"/>
      <w:bookmarkStart w:id="83" w:name="_Toc172000733"/>
      <w:bookmarkStart w:id="84" w:name="_Toc172005465"/>
      <w:bookmarkStart w:id="85" w:name="_Toc171999361"/>
      <w:bookmarkStart w:id="86" w:name="_Toc172000735"/>
      <w:bookmarkStart w:id="87" w:name="_Toc172005467"/>
      <w:bookmarkStart w:id="88" w:name="_Toc171329494"/>
      <w:bookmarkStart w:id="89" w:name="_Toc171329780"/>
      <w:bookmarkStart w:id="90" w:name="_Toc171330032"/>
      <w:bookmarkStart w:id="91" w:name="_Toc171331493"/>
      <w:bookmarkStart w:id="92" w:name="_Toc171331743"/>
      <w:bookmarkStart w:id="93" w:name="_Toc171331993"/>
      <w:bookmarkStart w:id="94" w:name="_Toc171332243"/>
      <w:bookmarkStart w:id="95" w:name="_Toc171332488"/>
      <w:bookmarkStart w:id="96" w:name="_Toc171332733"/>
      <w:bookmarkStart w:id="97" w:name="_Toc9531613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881394">
        <w:t>Indicative Timetable</w:t>
      </w:r>
      <w:bookmarkEnd w:id="97"/>
    </w:p>
    <w:p w14:paraId="695ED3AB" w14:textId="7504370F" w:rsidR="00FF2EB1" w:rsidRPr="00881394" w:rsidRDefault="49D7422F" w:rsidP="00DB7139">
      <w:pPr>
        <w:pStyle w:val="Style4"/>
        <w:numPr>
          <w:ilvl w:val="2"/>
          <w:numId w:val="37"/>
        </w:numPr>
        <w:spacing w:line="259" w:lineRule="auto"/>
        <w:jc w:val="both"/>
        <w:rPr>
          <w:rFonts w:eastAsia="Arial"/>
          <w:b w:val="0"/>
          <w:bCs w:val="0"/>
          <w:sz w:val="24"/>
          <w:szCs w:val="24"/>
        </w:rPr>
      </w:pPr>
      <w:bookmarkStart w:id="98" w:name="_Toc188431298"/>
      <w:bookmarkStart w:id="99" w:name="_Toc188431355"/>
      <w:bookmarkStart w:id="100" w:name="_Toc173634033"/>
      <w:bookmarkStart w:id="101" w:name="_Toc173634034"/>
      <w:bookmarkStart w:id="102" w:name="_Toc173634035"/>
      <w:bookmarkStart w:id="103" w:name="_Toc173634036"/>
      <w:bookmarkStart w:id="104" w:name="_Toc173634037"/>
      <w:bookmarkStart w:id="105" w:name="_Toc173634038"/>
      <w:bookmarkStart w:id="106" w:name="_Toc173634039"/>
      <w:bookmarkStart w:id="107" w:name="_Toc173634040"/>
      <w:bookmarkStart w:id="108" w:name="_Toc173634041"/>
      <w:bookmarkStart w:id="109" w:name="_Toc173634042"/>
      <w:bookmarkStart w:id="110" w:name="_Toc173634043"/>
      <w:bookmarkStart w:id="111" w:name="_Toc173634044"/>
      <w:bookmarkStart w:id="112" w:name="_Toc173634045"/>
      <w:bookmarkStart w:id="113" w:name="_Toc173634046"/>
      <w:bookmarkStart w:id="114" w:name="_Toc173634047"/>
      <w:bookmarkStart w:id="115" w:name="_Toc173634048"/>
      <w:bookmarkStart w:id="116" w:name="_Toc173634049"/>
      <w:bookmarkStart w:id="117" w:name="_Toc173634050"/>
      <w:bookmarkStart w:id="118" w:name="_Toc173634051"/>
      <w:bookmarkStart w:id="119" w:name="_Toc173634052"/>
      <w:bookmarkStart w:id="120" w:name="_Toc173634053"/>
      <w:bookmarkStart w:id="121" w:name="_Toc173634054"/>
      <w:bookmarkStart w:id="122" w:name="_Toc173634055"/>
      <w:bookmarkStart w:id="123" w:name="_Toc173634056"/>
      <w:bookmarkStart w:id="124" w:name="_Toc173634057"/>
      <w:bookmarkStart w:id="125" w:name="_Toc173634058"/>
      <w:bookmarkStart w:id="126" w:name="_Toc173634059"/>
      <w:bookmarkStart w:id="127" w:name="_Toc173634060"/>
      <w:bookmarkStart w:id="128" w:name="_Toc173634061"/>
      <w:bookmarkStart w:id="129" w:name="_Toc173634062"/>
      <w:bookmarkStart w:id="130" w:name="_Toc173634063"/>
      <w:bookmarkStart w:id="131" w:name="_Toc173634064"/>
      <w:bookmarkStart w:id="132" w:name="_Toc173634065"/>
      <w:bookmarkStart w:id="133" w:name="_Toc432152520"/>
      <w:bookmarkStart w:id="134" w:name="_Toc432155356"/>
      <w:bookmarkStart w:id="135" w:name="_Toc432161083"/>
      <w:bookmarkStart w:id="136" w:name="_Toc432161169"/>
      <w:bookmarkStart w:id="137" w:name="_Toc432161211"/>
      <w:bookmarkStart w:id="138" w:name="_Toc432161279"/>
      <w:bookmarkStart w:id="139" w:name="_Toc43216390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881394">
        <w:rPr>
          <w:b w:val="0"/>
          <w:bCs w:val="0"/>
          <w:sz w:val="24"/>
          <w:szCs w:val="24"/>
        </w:rPr>
        <w:t>The following table sets out a summary of this process and an indicative timetable.  Please note that the Council, reserves the right to change any of the dates or stages set out in the table below at its absolute discretion:</w:t>
      </w:r>
    </w:p>
    <w:p w14:paraId="75EB3AA8" w14:textId="77777777" w:rsidR="00FF2EB1" w:rsidRPr="00100F96" w:rsidRDefault="00242795" w:rsidP="00100F96">
      <w:pPr>
        <w:widowControl w:val="0"/>
        <w:spacing w:before="0" w:after="120"/>
        <w:ind w:left="851"/>
        <w:jc w:val="both"/>
        <w:rPr>
          <w:sz w:val="24"/>
          <w:szCs w:val="24"/>
          <w:u w:val="single"/>
        </w:rPr>
      </w:pPr>
      <w:bookmarkStart w:id="140" w:name="_Hlk97202882"/>
      <w:r w:rsidRPr="00100F96">
        <w:rPr>
          <w:sz w:val="24"/>
          <w:szCs w:val="24"/>
          <w:u w:val="single"/>
        </w:rPr>
        <w:t>P</w:t>
      </w:r>
      <w:r w:rsidR="0070632B" w:rsidRPr="00100F96">
        <w:rPr>
          <w:sz w:val="24"/>
          <w:szCs w:val="24"/>
          <w:u w:val="single"/>
        </w:rPr>
        <w:t>rocurement</w:t>
      </w:r>
      <w:r w:rsidR="00FF2EB1" w:rsidRPr="00100F96">
        <w:rPr>
          <w:sz w:val="24"/>
          <w:szCs w:val="24"/>
          <w:u w:val="single"/>
        </w:rPr>
        <w:t xml:space="preserve"> Process Summary and Indicative Timetable</w:t>
      </w:r>
    </w:p>
    <w:tbl>
      <w:tblPr>
        <w:tblW w:w="90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62"/>
        <w:gridCol w:w="1845"/>
        <w:gridCol w:w="27"/>
      </w:tblGrid>
      <w:tr w:rsidR="00FA4E2D" w:rsidRPr="004D0A7A" w14:paraId="60670129" w14:textId="77777777" w:rsidTr="00272F3A">
        <w:trPr>
          <w:cantSplit/>
          <w:trHeight w:val="283"/>
          <w:tblHeader/>
          <w:jc w:val="right"/>
        </w:trPr>
        <w:tc>
          <w:tcPr>
            <w:tcW w:w="2539" w:type="dxa"/>
            <w:shd w:val="clear" w:color="auto" w:fill="FFFF99"/>
          </w:tcPr>
          <w:p w14:paraId="4CCDF7D9" w14:textId="77777777" w:rsidR="00FA4E2D" w:rsidRPr="004D0A7A" w:rsidRDefault="00FA4E2D" w:rsidP="00272F3A">
            <w:pPr>
              <w:widowControl w:val="0"/>
              <w:spacing w:before="0" w:after="120"/>
              <w:jc w:val="both"/>
              <w:rPr>
                <w:sz w:val="24"/>
                <w:szCs w:val="24"/>
              </w:rPr>
            </w:pPr>
            <w:bookmarkStart w:id="141" w:name="_Toc160947920"/>
            <w:bookmarkStart w:id="142" w:name="_Toc160959937"/>
            <w:bookmarkEnd w:id="140"/>
            <w:r w:rsidRPr="439C1F56">
              <w:rPr>
                <w:sz w:val="24"/>
                <w:szCs w:val="24"/>
              </w:rPr>
              <w:t>Stage</w:t>
            </w:r>
          </w:p>
        </w:tc>
        <w:tc>
          <w:tcPr>
            <w:tcW w:w="4662" w:type="dxa"/>
            <w:shd w:val="clear" w:color="auto" w:fill="FFFF99"/>
          </w:tcPr>
          <w:p w14:paraId="14AA2896" w14:textId="77777777" w:rsidR="00FA4E2D" w:rsidRPr="004D0A7A" w:rsidRDefault="00FA4E2D" w:rsidP="00272F3A">
            <w:pPr>
              <w:widowControl w:val="0"/>
              <w:spacing w:before="0" w:after="120"/>
              <w:jc w:val="both"/>
              <w:rPr>
                <w:sz w:val="24"/>
                <w:szCs w:val="24"/>
              </w:rPr>
            </w:pPr>
            <w:r w:rsidRPr="439C1F56">
              <w:rPr>
                <w:sz w:val="24"/>
                <w:szCs w:val="24"/>
              </w:rPr>
              <w:t>Description</w:t>
            </w:r>
          </w:p>
        </w:tc>
        <w:tc>
          <w:tcPr>
            <w:tcW w:w="1872" w:type="dxa"/>
            <w:gridSpan w:val="2"/>
            <w:shd w:val="clear" w:color="auto" w:fill="FFFF99"/>
          </w:tcPr>
          <w:p w14:paraId="5EE3B36B" w14:textId="77777777" w:rsidR="00FA4E2D" w:rsidRPr="004D0A7A" w:rsidRDefault="00FA4E2D" w:rsidP="00272F3A">
            <w:pPr>
              <w:widowControl w:val="0"/>
              <w:spacing w:before="0" w:after="120"/>
              <w:jc w:val="both"/>
              <w:rPr>
                <w:sz w:val="24"/>
                <w:szCs w:val="24"/>
              </w:rPr>
            </w:pPr>
            <w:r w:rsidRPr="439C1F56">
              <w:rPr>
                <w:sz w:val="24"/>
                <w:szCs w:val="24"/>
              </w:rPr>
              <w:t>Date(s)</w:t>
            </w:r>
          </w:p>
        </w:tc>
      </w:tr>
      <w:tr w:rsidR="00FA4E2D" w:rsidRPr="004D0A7A" w14:paraId="78C8A8C7" w14:textId="77777777" w:rsidTr="00272F3A">
        <w:trPr>
          <w:cantSplit/>
          <w:trHeight w:val="283"/>
          <w:jc w:val="right"/>
        </w:trPr>
        <w:tc>
          <w:tcPr>
            <w:tcW w:w="2539" w:type="dxa"/>
          </w:tcPr>
          <w:p w14:paraId="6AA4744F" w14:textId="77777777" w:rsidR="00FA4E2D" w:rsidRPr="004D0A7A" w:rsidRDefault="00FA4E2D" w:rsidP="00272F3A">
            <w:pPr>
              <w:widowControl w:val="0"/>
              <w:spacing w:before="0" w:after="120"/>
              <w:rPr>
                <w:sz w:val="24"/>
                <w:szCs w:val="24"/>
              </w:rPr>
            </w:pPr>
            <w:r w:rsidRPr="439C1F56">
              <w:rPr>
                <w:sz w:val="24"/>
                <w:szCs w:val="24"/>
              </w:rPr>
              <w:t>Round 1 Response Date</w:t>
            </w:r>
          </w:p>
        </w:tc>
        <w:tc>
          <w:tcPr>
            <w:tcW w:w="4662" w:type="dxa"/>
          </w:tcPr>
          <w:p w14:paraId="420EE28D" w14:textId="77777777" w:rsidR="00FA4E2D" w:rsidRPr="004D0A7A" w:rsidRDefault="00FA4E2D" w:rsidP="00272F3A">
            <w:pPr>
              <w:widowControl w:val="0"/>
              <w:spacing w:before="0" w:after="120"/>
              <w:jc w:val="both"/>
              <w:rPr>
                <w:sz w:val="24"/>
                <w:szCs w:val="24"/>
              </w:rPr>
            </w:pPr>
            <w:r w:rsidRPr="439C1F56">
              <w:rPr>
                <w:sz w:val="24"/>
                <w:szCs w:val="24"/>
              </w:rPr>
              <w:t xml:space="preserve">Date by which Tenderers must compile their </w:t>
            </w:r>
            <w:r>
              <w:rPr>
                <w:sz w:val="24"/>
                <w:szCs w:val="24"/>
              </w:rPr>
              <w:t>Tender</w:t>
            </w:r>
            <w:r w:rsidRPr="439C1F56">
              <w:rPr>
                <w:sz w:val="24"/>
                <w:szCs w:val="24"/>
              </w:rPr>
              <w:t>s in the required format and submit them.</w:t>
            </w:r>
          </w:p>
        </w:tc>
        <w:tc>
          <w:tcPr>
            <w:tcW w:w="1872" w:type="dxa"/>
            <w:gridSpan w:val="2"/>
          </w:tcPr>
          <w:p w14:paraId="50160B9F" w14:textId="7C8484AF" w:rsidR="00FA4E2D" w:rsidRPr="004D0A7A" w:rsidRDefault="00B26B10" w:rsidP="00272F3A">
            <w:pPr>
              <w:widowControl w:val="0"/>
              <w:spacing w:before="0" w:after="120"/>
              <w:jc w:val="center"/>
              <w:rPr>
                <w:sz w:val="24"/>
                <w:szCs w:val="24"/>
              </w:rPr>
            </w:pPr>
            <w:r>
              <w:rPr>
                <w:sz w:val="24"/>
                <w:szCs w:val="24"/>
              </w:rPr>
              <w:t>0</w:t>
            </w:r>
            <w:r w:rsidR="00111734">
              <w:rPr>
                <w:sz w:val="24"/>
                <w:szCs w:val="24"/>
              </w:rPr>
              <w:t>8</w:t>
            </w:r>
            <w:r w:rsidR="000A40A2">
              <w:rPr>
                <w:sz w:val="24"/>
                <w:szCs w:val="24"/>
              </w:rPr>
              <w:t>/0</w:t>
            </w:r>
            <w:r>
              <w:rPr>
                <w:sz w:val="24"/>
                <w:szCs w:val="24"/>
              </w:rPr>
              <w:t>9</w:t>
            </w:r>
            <w:r w:rsidR="000A40A2">
              <w:rPr>
                <w:sz w:val="24"/>
                <w:szCs w:val="24"/>
              </w:rPr>
              <w:t>/2022</w:t>
            </w:r>
          </w:p>
        </w:tc>
      </w:tr>
      <w:tr w:rsidR="00FA4E2D" w:rsidRPr="004D0A7A" w14:paraId="6616B07F" w14:textId="77777777" w:rsidTr="00272F3A">
        <w:trPr>
          <w:cantSplit/>
          <w:trHeight w:val="283"/>
          <w:jc w:val="right"/>
        </w:trPr>
        <w:tc>
          <w:tcPr>
            <w:tcW w:w="2539" w:type="dxa"/>
          </w:tcPr>
          <w:p w14:paraId="44FFC836" w14:textId="77777777" w:rsidR="00FA4E2D" w:rsidRPr="004D0A7A" w:rsidRDefault="00FA4E2D" w:rsidP="00272F3A">
            <w:pPr>
              <w:widowControl w:val="0"/>
              <w:spacing w:before="0" w:after="120"/>
              <w:rPr>
                <w:sz w:val="24"/>
                <w:szCs w:val="24"/>
              </w:rPr>
            </w:pPr>
            <w:r w:rsidRPr="439C1F56">
              <w:rPr>
                <w:sz w:val="24"/>
                <w:szCs w:val="24"/>
              </w:rPr>
              <w:t>Round 1 Evaluation stage</w:t>
            </w:r>
          </w:p>
        </w:tc>
        <w:tc>
          <w:tcPr>
            <w:tcW w:w="4662" w:type="dxa"/>
          </w:tcPr>
          <w:p w14:paraId="23B0AB71" w14:textId="77777777" w:rsidR="00FA4E2D" w:rsidRPr="004D0A7A" w:rsidRDefault="00FA4E2D" w:rsidP="00272F3A">
            <w:pPr>
              <w:spacing w:after="120"/>
              <w:rPr>
                <w:sz w:val="24"/>
                <w:szCs w:val="24"/>
              </w:rPr>
            </w:pPr>
            <w:r w:rsidRPr="439C1F56">
              <w:rPr>
                <w:sz w:val="24"/>
                <w:szCs w:val="24"/>
              </w:rPr>
              <w:t>Period during which the Council may wish to invite Tenderers to meet to clarify aspects of tender submissions.</w:t>
            </w:r>
          </w:p>
        </w:tc>
        <w:tc>
          <w:tcPr>
            <w:tcW w:w="1872" w:type="dxa"/>
            <w:gridSpan w:val="2"/>
          </w:tcPr>
          <w:p w14:paraId="4BADD023" w14:textId="06C2123B" w:rsidR="00FA4E2D" w:rsidRPr="004D0A7A" w:rsidRDefault="00B26B10" w:rsidP="000A40A2">
            <w:pPr>
              <w:widowControl w:val="0"/>
              <w:spacing w:before="0" w:after="120"/>
              <w:rPr>
                <w:sz w:val="24"/>
                <w:szCs w:val="24"/>
              </w:rPr>
            </w:pPr>
            <w:r>
              <w:rPr>
                <w:sz w:val="24"/>
                <w:szCs w:val="24"/>
              </w:rPr>
              <w:t>21</w:t>
            </w:r>
            <w:r w:rsidR="000A40A2">
              <w:rPr>
                <w:sz w:val="24"/>
                <w:szCs w:val="24"/>
              </w:rPr>
              <w:t xml:space="preserve">/09/2022 – </w:t>
            </w:r>
            <w:r>
              <w:rPr>
                <w:sz w:val="24"/>
                <w:szCs w:val="24"/>
              </w:rPr>
              <w:t>28</w:t>
            </w:r>
            <w:r w:rsidR="000A40A2">
              <w:rPr>
                <w:sz w:val="24"/>
                <w:szCs w:val="24"/>
              </w:rPr>
              <w:t>/09/2022</w:t>
            </w:r>
          </w:p>
        </w:tc>
      </w:tr>
      <w:tr w:rsidR="00FA4E2D" w:rsidRPr="004D0A7A" w14:paraId="7DFE39BD" w14:textId="77777777" w:rsidTr="00272F3A">
        <w:trPr>
          <w:cantSplit/>
          <w:trHeight w:val="283"/>
          <w:jc w:val="right"/>
        </w:trPr>
        <w:tc>
          <w:tcPr>
            <w:tcW w:w="2539" w:type="dxa"/>
          </w:tcPr>
          <w:p w14:paraId="0F7DD38D" w14:textId="77777777" w:rsidR="00FA4E2D" w:rsidRPr="004D0A7A" w:rsidRDefault="00FA4E2D" w:rsidP="00272F3A">
            <w:pPr>
              <w:widowControl w:val="0"/>
              <w:spacing w:before="0" w:after="120"/>
              <w:rPr>
                <w:sz w:val="24"/>
                <w:szCs w:val="24"/>
              </w:rPr>
            </w:pPr>
            <w:r w:rsidRPr="439C1F56">
              <w:rPr>
                <w:sz w:val="24"/>
                <w:szCs w:val="24"/>
              </w:rPr>
              <w:t>Round 1 Notification of evaluation outcome</w:t>
            </w:r>
          </w:p>
        </w:tc>
        <w:tc>
          <w:tcPr>
            <w:tcW w:w="4662" w:type="dxa"/>
          </w:tcPr>
          <w:p w14:paraId="692992C6" w14:textId="77777777" w:rsidR="00FA4E2D" w:rsidRPr="004D0A7A" w:rsidRDefault="00FA4E2D" w:rsidP="00272F3A">
            <w:pPr>
              <w:spacing w:after="120"/>
              <w:rPr>
                <w:sz w:val="24"/>
                <w:szCs w:val="24"/>
              </w:rPr>
            </w:pPr>
            <w:r w:rsidRPr="439C1F56">
              <w:rPr>
                <w:sz w:val="24"/>
                <w:szCs w:val="24"/>
              </w:rPr>
              <w:t xml:space="preserve">After selection of any successful Tenderer(s), the Council will notify all Tenderers of the outcome of the evaluation.  A </w:t>
            </w:r>
            <w:proofErr w:type="gramStart"/>
            <w:r w:rsidRPr="439C1F56">
              <w:rPr>
                <w:sz w:val="24"/>
                <w:szCs w:val="24"/>
              </w:rPr>
              <w:t>10 day</w:t>
            </w:r>
            <w:proofErr w:type="gramEnd"/>
            <w:r w:rsidRPr="439C1F56">
              <w:rPr>
                <w:sz w:val="24"/>
                <w:szCs w:val="24"/>
              </w:rPr>
              <w:t xml:space="preserve"> standstill period will commence from this date.</w:t>
            </w:r>
          </w:p>
        </w:tc>
        <w:tc>
          <w:tcPr>
            <w:tcW w:w="1872" w:type="dxa"/>
            <w:gridSpan w:val="2"/>
          </w:tcPr>
          <w:p w14:paraId="7AF0ABDD" w14:textId="2B08DF36" w:rsidR="00FA4E2D" w:rsidRPr="004D0A7A" w:rsidRDefault="00B26B10" w:rsidP="000A40A2">
            <w:pPr>
              <w:widowControl w:val="0"/>
              <w:spacing w:before="0" w:after="120"/>
              <w:rPr>
                <w:sz w:val="24"/>
                <w:szCs w:val="24"/>
              </w:rPr>
            </w:pPr>
            <w:r>
              <w:rPr>
                <w:sz w:val="24"/>
                <w:szCs w:val="24"/>
              </w:rPr>
              <w:t>02</w:t>
            </w:r>
            <w:r w:rsidR="000A40A2">
              <w:rPr>
                <w:sz w:val="24"/>
                <w:szCs w:val="24"/>
              </w:rPr>
              <w:t>/1</w:t>
            </w:r>
            <w:r>
              <w:rPr>
                <w:sz w:val="24"/>
                <w:szCs w:val="24"/>
              </w:rPr>
              <w:t>1</w:t>
            </w:r>
            <w:r w:rsidR="000A40A2">
              <w:rPr>
                <w:sz w:val="24"/>
                <w:szCs w:val="24"/>
              </w:rPr>
              <w:t>/2022</w:t>
            </w:r>
          </w:p>
        </w:tc>
      </w:tr>
      <w:tr w:rsidR="00FA4E2D" w:rsidRPr="004D0A7A" w14:paraId="13EA7665" w14:textId="77777777" w:rsidTr="00272F3A">
        <w:trPr>
          <w:gridAfter w:val="1"/>
          <w:wAfter w:w="27" w:type="dxa"/>
          <w:cantSplit/>
          <w:jc w:val="right"/>
        </w:trPr>
        <w:tc>
          <w:tcPr>
            <w:tcW w:w="2539" w:type="dxa"/>
          </w:tcPr>
          <w:p w14:paraId="1CF9FCA0" w14:textId="77777777" w:rsidR="00FA4E2D" w:rsidRPr="004D0A7A" w:rsidRDefault="00FA4E2D" w:rsidP="00272F3A">
            <w:pPr>
              <w:widowControl w:val="0"/>
              <w:spacing w:before="0" w:after="120"/>
              <w:rPr>
                <w:sz w:val="24"/>
                <w:szCs w:val="24"/>
              </w:rPr>
            </w:pPr>
            <w:r w:rsidRPr="439C1F56">
              <w:rPr>
                <w:sz w:val="24"/>
                <w:szCs w:val="24"/>
              </w:rPr>
              <w:lastRenderedPageBreak/>
              <w:t xml:space="preserve">Ongoing Tender Rounds </w:t>
            </w:r>
          </w:p>
        </w:tc>
        <w:tc>
          <w:tcPr>
            <w:tcW w:w="6507" w:type="dxa"/>
            <w:gridSpan w:val="2"/>
          </w:tcPr>
          <w:p w14:paraId="3D5D4E6E" w14:textId="77777777" w:rsidR="00FA4E2D" w:rsidRPr="004D0A7A" w:rsidRDefault="00FA4E2D" w:rsidP="00272F3A">
            <w:pPr>
              <w:widowControl w:val="0"/>
              <w:spacing w:before="0" w:after="120"/>
              <w:jc w:val="both"/>
              <w:rPr>
                <w:sz w:val="24"/>
                <w:szCs w:val="24"/>
              </w:rPr>
            </w:pPr>
            <w:r w:rsidRPr="439C1F56">
              <w:rPr>
                <w:sz w:val="24"/>
                <w:szCs w:val="24"/>
              </w:rPr>
              <w:t xml:space="preserve">Tenderers may submit a Tender at any time during the life of the Framework.  See section </w:t>
            </w:r>
            <w:r>
              <w:fldChar w:fldCharType="begin"/>
            </w:r>
            <w:r>
              <w:instrText xml:space="preserve"> REF _Ref12522886 \r \h  \* MERGEFORMAT </w:instrText>
            </w:r>
            <w:r>
              <w:fldChar w:fldCharType="separate"/>
            </w:r>
            <w:r>
              <w:t>4.8</w:t>
            </w:r>
            <w:r>
              <w:fldChar w:fldCharType="end"/>
            </w:r>
          </w:p>
          <w:p w14:paraId="3F96B6AA" w14:textId="77777777" w:rsidR="00FA4E2D" w:rsidRPr="004D0A7A" w:rsidRDefault="00FA4E2D" w:rsidP="00272F3A">
            <w:pPr>
              <w:widowControl w:val="0"/>
              <w:spacing w:before="0" w:after="120"/>
              <w:jc w:val="both"/>
              <w:rPr>
                <w:sz w:val="24"/>
                <w:szCs w:val="24"/>
              </w:rPr>
            </w:pPr>
            <w:r w:rsidRPr="439C1F56">
              <w:rPr>
                <w:sz w:val="24"/>
                <w:szCs w:val="24"/>
              </w:rPr>
              <w:t xml:space="preserve">After the initial Tender, further rounds will be periodically evaluated. </w:t>
            </w:r>
          </w:p>
        </w:tc>
      </w:tr>
      <w:tr w:rsidR="00FA4E2D" w:rsidRPr="00DD7D25" w14:paraId="02B00892" w14:textId="77777777" w:rsidTr="00272F3A">
        <w:trPr>
          <w:gridAfter w:val="1"/>
          <w:wAfter w:w="27" w:type="dxa"/>
          <w:cantSplit/>
          <w:jc w:val="right"/>
        </w:trPr>
        <w:tc>
          <w:tcPr>
            <w:tcW w:w="2539" w:type="dxa"/>
          </w:tcPr>
          <w:p w14:paraId="24CCC3FB" w14:textId="77777777" w:rsidR="00FA4E2D" w:rsidRPr="004D0A7A" w:rsidRDefault="00FA4E2D" w:rsidP="00272F3A">
            <w:pPr>
              <w:widowControl w:val="0"/>
              <w:spacing w:before="0" w:after="120"/>
              <w:rPr>
                <w:sz w:val="24"/>
                <w:szCs w:val="24"/>
              </w:rPr>
            </w:pPr>
            <w:r w:rsidRPr="439C1F56">
              <w:rPr>
                <w:sz w:val="24"/>
                <w:szCs w:val="24"/>
              </w:rPr>
              <w:t>Ongoing Rounds Notification of Outcome</w:t>
            </w:r>
          </w:p>
        </w:tc>
        <w:tc>
          <w:tcPr>
            <w:tcW w:w="6507" w:type="dxa"/>
            <w:gridSpan w:val="2"/>
          </w:tcPr>
          <w:p w14:paraId="5E872C01" w14:textId="37B6BC6B" w:rsidR="00FA4E2D" w:rsidRDefault="00FA4E2D" w:rsidP="00272F3A">
            <w:pPr>
              <w:widowControl w:val="0"/>
              <w:spacing w:before="0" w:after="120"/>
              <w:jc w:val="both"/>
              <w:rPr>
                <w:sz w:val="24"/>
                <w:szCs w:val="24"/>
              </w:rPr>
            </w:pPr>
            <w:r w:rsidRPr="439C1F56">
              <w:rPr>
                <w:sz w:val="24"/>
                <w:szCs w:val="24"/>
              </w:rPr>
              <w:t xml:space="preserve">Tenderers that submit a tender for subsequent rounds will be notified of the outcome of their </w:t>
            </w:r>
            <w:r>
              <w:rPr>
                <w:sz w:val="24"/>
                <w:szCs w:val="24"/>
              </w:rPr>
              <w:t>Tender</w:t>
            </w:r>
            <w:r w:rsidRPr="439C1F56">
              <w:rPr>
                <w:sz w:val="24"/>
                <w:szCs w:val="24"/>
              </w:rPr>
              <w:t xml:space="preserve"> approximately </w:t>
            </w:r>
            <w:r w:rsidR="00EC00F5">
              <w:rPr>
                <w:sz w:val="24"/>
                <w:szCs w:val="24"/>
              </w:rPr>
              <w:t>3</w:t>
            </w:r>
            <w:r w:rsidRPr="00D06730">
              <w:rPr>
                <w:sz w:val="24"/>
                <w:szCs w:val="24"/>
              </w:rPr>
              <w:t>0</w:t>
            </w:r>
            <w:r w:rsidRPr="439C1F56">
              <w:rPr>
                <w:sz w:val="24"/>
                <w:szCs w:val="24"/>
                <w:highlight w:val="yellow"/>
              </w:rPr>
              <w:t xml:space="preserve"> </w:t>
            </w:r>
            <w:r w:rsidRPr="00D06730">
              <w:rPr>
                <w:sz w:val="24"/>
                <w:szCs w:val="24"/>
              </w:rPr>
              <w:t>days</w:t>
            </w:r>
            <w:r w:rsidRPr="439C1F56">
              <w:rPr>
                <w:sz w:val="24"/>
                <w:szCs w:val="24"/>
              </w:rPr>
              <w:t xml:space="preserve"> after the closing date for that round.</w:t>
            </w:r>
          </w:p>
        </w:tc>
      </w:tr>
    </w:tbl>
    <w:p w14:paraId="63C54756" w14:textId="77777777" w:rsidR="00FF2EB1" w:rsidRPr="00E24558" w:rsidRDefault="00FF2EB1" w:rsidP="00881FDE">
      <w:pPr>
        <w:widowControl w:val="0"/>
        <w:spacing w:before="0" w:after="120"/>
        <w:jc w:val="both"/>
      </w:pPr>
    </w:p>
    <w:p w14:paraId="133D42B6" w14:textId="654D092D" w:rsidR="22C66893" w:rsidRDefault="22C66893" w:rsidP="22C66893">
      <w:pPr>
        <w:widowControl w:val="0"/>
        <w:spacing w:before="0" w:after="120"/>
        <w:jc w:val="both"/>
      </w:pPr>
    </w:p>
    <w:p w14:paraId="224EA2E8" w14:textId="6F99FFE6" w:rsidR="00FF2EB1" w:rsidRPr="00881394" w:rsidRDefault="3B810684" w:rsidP="00DB7139">
      <w:pPr>
        <w:pStyle w:val="Style4"/>
        <w:numPr>
          <w:ilvl w:val="2"/>
          <w:numId w:val="37"/>
        </w:numPr>
        <w:jc w:val="both"/>
        <w:rPr>
          <w:b w:val="0"/>
          <w:bCs w:val="0"/>
          <w:sz w:val="24"/>
          <w:szCs w:val="24"/>
        </w:rPr>
      </w:pPr>
      <w:r w:rsidRPr="00881394">
        <w:rPr>
          <w:b w:val="0"/>
          <w:bCs w:val="0"/>
          <w:sz w:val="24"/>
          <w:szCs w:val="24"/>
        </w:rPr>
        <w:t>Tenderer</w:t>
      </w:r>
      <w:r w:rsidR="51C0C6D3" w:rsidRPr="00881394">
        <w:rPr>
          <w:b w:val="0"/>
          <w:bCs w:val="0"/>
          <w:sz w:val="24"/>
          <w:szCs w:val="24"/>
        </w:rPr>
        <w:t>s</w:t>
      </w:r>
      <w:r w:rsidR="49D7422F" w:rsidRPr="00881394">
        <w:rPr>
          <w:b w:val="0"/>
          <w:bCs w:val="0"/>
          <w:sz w:val="24"/>
          <w:szCs w:val="24"/>
        </w:rPr>
        <w:t xml:space="preserve"> are reminded that the Council may vary the </w:t>
      </w:r>
      <w:r w:rsidR="1CEB7485" w:rsidRPr="00881394">
        <w:rPr>
          <w:b w:val="0"/>
          <w:bCs w:val="0"/>
          <w:sz w:val="24"/>
          <w:szCs w:val="24"/>
        </w:rPr>
        <w:t>procurement</w:t>
      </w:r>
      <w:r w:rsidR="49D7422F" w:rsidRPr="00881394">
        <w:rPr>
          <w:b w:val="0"/>
          <w:bCs w:val="0"/>
          <w:sz w:val="24"/>
          <w:szCs w:val="24"/>
        </w:rPr>
        <w:t xml:space="preserve"> process </w:t>
      </w:r>
      <w:r w:rsidR="3A3F9612" w:rsidRPr="00881394">
        <w:rPr>
          <w:b w:val="0"/>
          <w:bCs w:val="0"/>
          <w:sz w:val="24"/>
          <w:szCs w:val="24"/>
        </w:rPr>
        <w:t>to</w:t>
      </w:r>
      <w:r w:rsidR="49D7422F" w:rsidRPr="00881394">
        <w:rPr>
          <w:b w:val="0"/>
          <w:bCs w:val="0"/>
          <w:sz w:val="24"/>
          <w:szCs w:val="24"/>
        </w:rPr>
        <w:t xml:space="preserve"> support continued competition, avoid unnecessary costs associated with a </w:t>
      </w:r>
      <w:r w:rsidR="00087AA2">
        <w:rPr>
          <w:b w:val="0"/>
          <w:bCs w:val="0"/>
          <w:sz w:val="24"/>
          <w:szCs w:val="24"/>
        </w:rPr>
        <w:t>tender</w:t>
      </w:r>
      <w:r w:rsidR="00087AA2" w:rsidRPr="00881394">
        <w:rPr>
          <w:b w:val="0"/>
          <w:bCs w:val="0"/>
          <w:sz w:val="24"/>
          <w:szCs w:val="24"/>
        </w:rPr>
        <w:t xml:space="preserve"> </w:t>
      </w:r>
      <w:r w:rsidR="49D7422F" w:rsidRPr="00881394">
        <w:rPr>
          <w:b w:val="0"/>
          <w:bCs w:val="0"/>
          <w:sz w:val="24"/>
          <w:szCs w:val="24"/>
        </w:rPr>
        <w:t xml:space="preserve">and adhere to technical, </w:t>
      </w:r>
      <w:proofErr w:type="gramStart"/>
      <w:r w:rsidR="49D7422F" w:rsidRPr="00881394">
        <w:rPr>
          <w:b w:val="0"/>
          <w:bCs w:val="0"/>
          <w:sz w:val="24"/>
          <w:szCs w:val="24"/>
        </w:rPr>
        <w:t>legal</w:t>
      </w:r>
      <w:proofErr w:type="gramEnd"/>
      <w:r w:rsidR="49D7422F" w:rsidRPr="00881394">
        <w:rPr>
          <w:b w:val="0"/>
          <w:bCs w:val="0"/>
          <w:sz w:val="24"/>
          <w:szCs w:val="24"/>
        </w:rPr>
        <w:t xml:space="preserve"> or commercial guidance issued </w:t>
      </w:r>
      <w:r w:rsidR="183BE382" w:rsidRPr="00881394">
        <w:rPr>
          <w:b w:val="0"/>
          <w:bCs w:val="0"/>
          <w:sz w:val="24"/>
          <w:szCs w:val="24"/>
        </w:rPr>
        <w:t>after</w:t>
      </w:r>
      <w:r w:rsidR="49D7422F" w:rsidRPr="00881394">
        <w:rPr>
          <w:b w:val="0"/>
          <w:bCs w:val="0"/>
          <w:sz w:val="24"/>
          <w:szCs w:val="24"/>
        </w:rPr>
        <w:t xml:space="preserve"> the ITT.</w:t>
      </w:r>
    </w:p>
    <w:p w14:paraId="6E9953A5" w14:textId="77777777" w:rsidR="00A43087" w:rsidRPr="00881394" w:rsidRDefault="00A43087" w:rsidP="00881FDE">
      <w:pPr>
        <w:widowControl w:val="0"/>
        <w:spacing w:before="0" w:after="120"/>
        <w:ind w:left="567"/>
        <w:jc w:val="both"/>
      </w:pPr>
    </w:p>
    <w:p w14:paraId="3DCC7101" w14:textId="77777777" w:rsidR="00FF2EB1" w:rsidRPr="00881394" w:rsidRDefault="00641BFB" w:rsidP="00DB7139">
      <w:pPr>
        <w:pStyle w:val="Heading2"/>
        <w:keepNext w:val="0"/>
        <w:widowControl w:val="0"/>
        <w:numPr>
          <w:ilvl w:val="1"/>
          <w:numId w:val="37"/>
        </w:numPr>
        <w:spacing w:after="120"/>
      </w:pPr>
      <w:bookmarkStart w:id="143" w:name="_Toc95316137"/>
      <w:bookmarkEnd w:id="141"/>
      <w:bookmarkEnd w:id="142"/>
      <w:r w:rsidRPr="00881394">
        <w:t xml:space="preserve">Tender </w:t>
      </w:r>
      <w:r w:rsidR="00FF2EB1" w:rsidRPr="00881394">
        <w:t>Clarification</w:t>
      </w:r>
      <w:bookmarkEnd w:id="143"/>
    </w:p>
    <w:p w14:paraId="6717FB38" w14:textId="0C609BF1" w:rsidR="00FF2EB1" w:rsidRPr="00881394" w:rsidRDefault="3B810684" w:rsidP="00DB7139">
      <w:pPr>
        <w:pStyle w:val="Style4"/>
        <w:numPr>
          <w:ilvl w:val="2"/>
          <w:numId w:val="37"/>
        </w:numPr>
        <w:jc w:val="both"/>
        <w:rPr>
          <w:b w:val="0"/>
          <w:bCs w:val="0"/>
          <w:sz w:val="24"/>
          <w:szCs w:val="24"/>
        </w:rPr>
      </w:pPr>
      <w:r w:rsidRPr="00881394">
        <w:rPr>
          <w:b w:val="0"/>
          <w:bCs w:val="0"/>
          <w:sz w:val="24"/>
          <w:szCs w:val="24"/>
        </w:rPr>
        <w:t>Tenderer</w:t>
      </w:r>
      <w:r w:rsidR="521C3849" w:rsidRPr="00881394">
        <w:rPr>
          <w:b w:val="0"/>
          <w:bCs w:val="0"/>
          <w:sz w:val="24"/>
          <w:szCs w:val="24"/>
        </w:rPr>
        <w:t>s</w:t>
      </w:r>
      <w:r w:rsidR="49D7422F" w:rsidRPr="00881394">
        <w:rPr>
          <w:b w:val="0"/>
          <w:bCs w:val="0"/>
          <w:sz w:val="24"/>
          <w:szCs w:val="24"/>
        </w:rPr>
        <w:t xml:space="preserve"> </w:t>
      </w:r>
      <w:r w:rsidR="0952D632" w:rsidRPr="00881394">
        <w:rPr>
          <w:b w:val="0"/>
          <w:bCs w:val="0"/>
          <w:sz w:val="24"/>
          <w:szCs w:val="24"/>
        </w:rPr>
        <w:t>can</w:t>
      </w:r>
      <w:r w:rsidR="49D7422F" w:rsidRPr="00881394">
        <w:rPr>
          <w:b w:val="0"/>
          <w:bCs w:val="0"/>
          <w:sz w:val="24"/>
          <w:szCs w:val="24"/>
        </w:rPr>
        <w:t xml:space="preserve"> submit questions to the Council where they require clarification on the information provided. </w:t>
      </w:r>
    </w:p>
    <w:p w14:paraId="1E0D749A" w14:textId="0DEC0C2F" w:rsidR="00FF2EB1" w:rsidRPr="00881394" w:rsidRDefault="3B810684" w:rsidP="00DB7139">
      <w:pPr>
        <w:pStyle w:val="Style4"/>
        <w:numPr>
          <w:ilvl w:val="2"/>
          <w:numId w:val="37"/>
        </w:numPr>
        <w:jc w:val="both"/>
        <w:rPr>
          <w:b w:val="0"/>
          <w:bCs w:val="0"/>
          <w:sz w:val="24"/>
          <w:szCs w:val="24"/>
        </w:rPr>
      </w:pPr>
      <w:r w:rsidRPr="00881394">
        <w:rPr>
          <w:b w:val="0"/>
          <w:bCs w:val="0"/>
          <w:sz w:val="24"/>
          <w:szCs w:val="24"/>
        </w:rPr>
        <w:t>Tenderer</w:t>
      </w:r>
      <w:r w:rsidR="521C3849" w:rsidRPr="00881394">
        <w:rPr>
          <w:b w:val="0"/>
          <w:bCs w:val="0"/>
          <w:sz w:val="24"/>
          <w:szCs w:val="24"/>
        </w:rPr>
        <w:t>s</w:t>
      </w:r>
      <w:r w:rsidR="49D7422F" w:rsidRPr="00881394">
        <w:rPr>
          <w:b w:val="0"/>
          <w:bCs w:val="0"/>
          <w:sz w:val="24"/>
          <w:szCs w:val="24"/>
        </w:rPr>
        <w:t xml:space="preserve"> should submit questions via the Portal </w:t>
      </w:r>
      <w:r w:rsidR="19E62B4B" w:rsidRPr="00881394">
        <w:rPr>
          <w:b w:val="0"/>
          <w:bCs w:val="0"/>
          <w:sz w:val="24"/>
          <w:szCs w:val="24"/>
        </w:rPr>
        <w:t xml:space="preserve">on-line </w:t>
      </w:r>
      <w:r w:rsidR="49D7422F" w:rsidRPr="00881394">
        <w:rPr>
          <w:b w:val="0"/>
          <w:bCs w:val="0"/>
          <w:sz w:val="24"/>
          <w:szCs w:val="24"/>
        </w:rPr>
        <w:t>messaging facility only.  Questions received by any other method will not receive a response.</w:t>
      </w:r>
    </w:p>
    <w:p w14:paraId="053F08F2" w14:textId="747B467F" w:rsidR="00FF2EB1" w:rsidRPr="00881394" w:rsidRDefault="49D7422F" w:rsidP="00DB7139">
      <w:pPr>
        <w:pStyle w:val="Style4"/>
        <w:numPr>
          <w:ilvl w:val="2"/>
          <w:numId w:val="37"/>
        </w:numPr>
        <w:jc w:val="both"/>
        <w:rPr>
          <w:b w:val="0"/>
          <w:bCs w:val="0"/>
          <w:sz w:val="24"/>
          <w:szCs w:val="24"/>
        </w:rPr>
      </w:pPr>
      <w:r w:rsidRPr="00881394">
        <w:rPr>
          <w:b w:val="0"/>
          <w:bCs w:val="0"/>
          <w:sz w:val="24"/>
          <w:szCs w:val="24"/>
        </w:rPr>
        <w:t xml:space="preserve">The Council will seek to answer questions within 5 working days following the day of receipt.  </w:t>
      </w:r>
      <w:r w:rsidR="3B810684" w:rsidRPr="00881394">
        <w:rPr>
          <w:b w:val="0"/>
          <w:bCs w:val="0"/>
          <w:sz w:val="24"/>
          <w:szCs w:val="24"/>
        </w:rPr>
        <w:t>Tenderer</w:t>
      </w:r>
      <w:r w:rsidR="55F1A11C" w:rsidRPr="00881394">
        <w:rPr>
          <w:b w:val="0"/>
          <w:bCs w:val="0"/>
          <w:sz w:val="24"/>
          <w:szCs w:val="24"/>
        </w:rPr>
        <w:t>s</w:t>
      </w:r>
      <w:r w:rsidRPr="00881394">
        <w:rPr>
          <w:b w:val="0"/>
          <w:bCs w:val="0"/>
          <w:sz w:val="24"/>
          <w:szCs w:val="24"/>
        </w:rPr>
        <w:t xml:space="preserve"> are urged </w:t>
      </w:r>
      <w:r w:rsidR="72ED347F" w:rsidRPr="00881394">
        <w:rPr>
          <w:b w:val="0"/>
          <w:bCs w:val="0"/>
          <w:sz w:val="24"/>
          <w:szCs w:val="24"/>
        </w:rPr>
        <w:t>to submit</w:t>
      </w:r>
      <w:r w:rsidRPr="00881394">
        <w:rPr>
          <w:b w:val="0"/>
          <w:bCs w:val="0"/>
          <w:sz w:val="24"/>
          <w:szCs w:val="24"/>
        </w:rPr>
        <w:t xml:space="preserve"> any questions as soon as possible </w:t>
      </w:r>
      <w:r w:rsidR="37DA184F" w:rsidRPr="00881394">
        <w:rPr>
          <w:b w:val="0"/>
          <w:bCs w:val="0"/>
          <w:sz w:val="24"/>
          <w:szCs w:val="24"/>
        </w:rPr>
        <w:t>and, in any event,</w:t>
      </w:r>
      <w:r w:rsidRPr="00881394">
        <w:rPr>
          <w:b w:val="0"/>
          <w:bCs w:val="0"/>
          <w:sz w:val="24"/>
          <w:szCs w:val="24"/>
        </w:rPr>
        <w:t xml:space="preserve"> no later than 7 days prior to </w:t>
      </w:r>
      <w:r w:rsidR="7AA9AB13" w:rsidRPr="00881394">
        <w:rPr>
          <w:b w:val="0"/>
          <w:bCs w:val="0"/>
          <w:sz w:val="24"/>
          <w:szCs w:val="24"/>
        </w:rPr>
        <w:t xml:space="preserve">the </w:t>
      </w:r>
      <w:r w:rsidRPr="00881394">
        <w:rPr>
          <w:b w:val="0"/>
          <w:bCs w:val="0"/>
          <w:sz w:val="24"/>
          <w:szCs w:val="24"/>
        </w:rPr>
        <w:t>closing date.  Any questions received after this time will not be answered.</w:t>
      </w:r>
    </w:p>
    <w:p w14:paraId="5E46ECF3" w14:textId="7C3B89D4" w:rsidR="00724674" w:rsidRPr="00881394" w:rsidRDefault="30E17CB1" w:rsidP="00DB7139">
      <w:pPr>
        <w:pStyle w:val="Style4"/>
        <w:numPr>
          <w:ilvl w:val="2"/>
          <w:numId w:val="37"/>
        </w:numPr>
        <w:jc w:val="both"/>
        <w:rPr>
          <w:b w:val="0"/>
          <w:bCs w:val="0"/>
          <w:sz w:val="24"/>
          <w:szCs w:val="24"/>
        </w:rPr>
      </w:pPr>
      <w:bookmarkStart w:id="144" w:name="_Ref329245353"/>
      <w:r w:rsidRPr="00881394">
        <w:rPr>
          <w:b w:val="0"/>
          <w:bCs w:val="0"/>
          <w:sz w:val="24"/>
          <w:szCs w:val="24"/>
        </w:rPr>
        <w:t xml:space="preserve">If the Council considers any question or request for clarification contains information that should, in the interests of a fair procurement process, be disseminated in a suitably anonymous form, to all </w:t>
      </w:r>
      <w:r w:rsidR="3B810684" w:rsidRPr="00881394">
        <w:rPr>
          <w:b w:val="0"/>
          <w:bCs w:val="0"/>
          <w:sz w:val="24"/>
          <w:szCs w:val="24"/>
        </w:rPr>
        <w:t>Tenderer</w:t>
      </w:r>
      <w:r w:rsidRPr="00881394">
        <w:rPr>
          <w:b w:val="0"/>
          <w:bCs w:val="0"/>
          <w:sz w:val="24"/>
          <w:szCs w:val="24"/>
        </w:rPr>
        <w:t xml:space="preserve">s, the Council shall be free to disseminate such information to all </w:t>
      </w:r>
      <w:r w:rsidR="3B810684" w:rsidRPr="00881394">
        <w:rPr>
          <w:b w:val="0"/>
          <w:bCs w:val="0"/>
          <w:sz w:val="24"/>
          <w:szCs w:val="24"/>
        </w:rPr>
        <w:t>Tenderer</w:t>
      </w:r>
      <w:r w:rsidRPr="00881394">
        <w:rPr>
          <w:b w:val="0"/>
          <w:bCs w:val="0"/>
          <w:sz w:val="24"/>
          <w:szCs w:val="24"/>
        </w:rPr>
        <w:t xml:space="preserve">s, with or without any amendments proposed by a </w:t>
      </w:r>
      <w:r w:rsidR="3B810684" w:rsidRPr="00881394">
        <w:rPr>
          <w:b w:val="0"/>
          <w:bCs w:val="0"/>
          <w:sz w:val="24"/>
          <w:szCs w:val="24"/>
        </w:rPr>
        <w:t>Tenderer</w:t>
      </w:r>
      <w:r w:rsidR="31E91D63" w:rsidRPr="00881394">
        <w:rPr>
          <w:b w:val="0"/>
          <w:bCs w:val="0"/>
          <w:sz w:val="24"/>
          <w:szCs w:val="24"/>
        </w:rPr>
        <w:t>.</w:t>
      </w:r>
    </w:p>
    <w:bookmarkEnd w:id="144"/>
    <w:p w14:paraId="61FD1997" w14:textId="4165551B" w:rsidR="00FF2EB1" w:rsidRPr="00881394" w:rsidRDefault="49D7422F" w:rsidP="00DB7139">
      <w:pPr>
        <w:pStyle w:val="Style4"/>
        <w:numPr>
          <w:ilvl w:val="2"/>
          <w:numId w:val="37"/>
        </w:numPr>
        <w:jc w:val="both"/>
        <w:rPr>
          <w:b w:val="0"/>
          <w:bCs w:val="0"/>
          <w:sz w:val="24"/>
          <w:szCs w:val="24"/>
        </w:rPr>
      </w:pPr>
      <w:r w:rsidRPr="00881394">
        <w:rPr>
          <w:b w:val="0"/>
          <w:bCs w:val="0"/>
          <w:sz w:val="24"/>
          <w:szCs w:val="24"/>
        </w:rPr>
        <w:t xml:space="preserve">Where </w:t>
      </w:r>
      <w:r w:rsidR="3B810684" w:rsidRPr="00881394">
        <w:rPr>
          <w:b w:val="0"/>
          <w:bCs w:val="0"/>
          <w:sz w:val="24"/>
          <w:szCs w:val="24"/>
        </w:rPr>
        <w:t>Tenderer</w:t>
      </w:r>
      <w:r w:rsidR="55F1A11C" w:rsidRPr="00881394">
        <w:rPr>
          <w:b w:val="0"/>
          <w:bCs w:val="0"/>
          <w:sz w:val="24"/>
          <w:szCs w:val="24"/>
        </w:rPr>
        <w:t>s</w:t>
      </w:r>
      <w:r w:rsidRPr="00881394">
        <w:rPr>
          <w:b w:val="0"/>
          <w:bCs w:val="0"/>
          <w:sz w:val="24"/>
          <w:szCs w:val="24"/>
        </w:rPr>
        <w:t xml:space="preserve"> consider that a question submitted to the Council during the ITT and/or the response to </w:t>
      </w:r>
      <w:r w:rsidR="7B9FB6F1" w:rsidRPr="00881394">
        <w:rPr>
          <w:b w:val="0"/>
          <w:bCs w:val="0"/>
          <w:sz w:val="24"/>
          <w:szCs w:val="24"/>
        </w:rPr>
        <w:t xml:space="preserve">any </w:t>
      </w:r>
      <w:r w:rsidRPr="00881394">
        <w:rPr>
          <w:b w:val="0"/>
          <w:bCs w:val="0"/>
          <w:sz w:val="24"/>
          <w:szCs w:val="24"/>
        </w:rPr>
        <w:t xml:space="preserve">such question is commercially confidential, that request must be indicated “Commercial in Confidence” and </w:t>
      </w:r>
      <w:r w:rsidR="3B810684" w:rsidRPr="00881394">
        <w:rPr>
          <w:b w:val="0"/>
          <w:bCs w:val="0"/>
          <w:sz w:val="24"/>
          <w:szCs w:val="24"/>
        </w:rPr>
        <w:t>Tenderer</w:t>
      </w:r>
      <w:r w:rsidR="55F1A11C" w:rsidRPr="00881394">
        <w:rPr>
          <w:b w:val="0"/>
          <w:bCs w:val="0"/>
          <w:sz w:val="24"/>
          <w:szCs w:val="24"/>
        </w:rPr>
        <w:t>s</w:t>
      </w:r>
      <w:r w:rsidRPr="00881394">
        <w:rPr>
          <w:b w:val="0"/>
          <w:bCs w:val="0"/>
          <w:sz w:val="24"/>
          <w:szCs w:val="24"/>
        </w:rPr>
        <w:t xml:space="preserve"> should specify, where possible, such redactions as would render the request and any response </w:t>
      </w:r>
      <w:r w:rsidR="37DA184F" w:rsidRPr="00881394">
        <w:rPr>
          <w:b w:val="0"/>
          <w:bCs w:val="0"/>
          <w:sz w:val="24"/>
          <w:szCs w:val="24"/>
        </w:rPr>
        <w:t>non-confidential</w:t>
      </w:r>
      <w:r w:rsidRPr="00881394">
        <w:rPr>
          <w:b w:val="0"/>
          <w:bCs w:val="0"/>
          <w:sz w:val="24"/>
          <w:szCs w:val="24"/>
        </w:rPr>
        <w:t>.  The Council will consider the request for confidentiality.  However, the Council reserves the right to act in what it considers to be the best interests of a fair procurement process and in accordance with its obligations under the Freedom of Information Act (FOIA</w:t>
      </w:r>
      <w:r w:rsidR="1F7E1526" w:rsidRPr="00881394">
        <w:rPr>
          <w:b w:val="0"/>
          <w:bCs w:val="0"/>
          <w:sz w:val="24"/>
          <w:szCs w:val="24"/>
        </w:rPr>
        <w:t>).</w:t>
      </w:r>
      <w:r w:rsidR="1CEB7485" w:rsidRPr="00881394">
        <w:rPr>
          <w:b w:val="0"/>
          <w:bCs w:val="0"/>
          <w:sz w:val="24"/>
          <w:szCs w:val="24"/>
        </w:rPr>
        <w:t xml:space="preserve">  </w:t>
      </w:r>
      <w:r w:rsidRPr="00881394">
        <w:rPr>
          <w:b w:val="0"/>
          <w:bCs w:val="0"/>
          <w:sz w:val="24"/>
          <w:szCs w:val="24"/>
        </w:rPr>
        <w:t xml:space="preserve">Before doing so, the Council will inform the </w:t>
      </w:r>
      <w:r w:rsidR="3B810684" w:rsidRPr="00881394">
        <w:rPr>
          <w:b w:val="0"/>
          <w:bCs w:val="0"/>
          <w:sz w:val="24"/>
          <w:szCs w:val="24"/>
        </w:rPr>
        <w:t>Tenderer</w:t>
      </w:r>
      <w:r w:rsidRPr="00881394">
        <w:rPr>
          <w:b w:val="0"/>
          <w:bCs w:val="0"/>
          <w:sz w:val="24"/>
          <w:szCs w:val="24"/>
        </w:rPr>
        <w:t xml:space="preserve"> of its intention to do so and offer the </w:t>
      </w:r>
      <w:r w:rsidR="3B810684" w:rsidRPr="00881394">
        <w:rPr>
          <w:b w:val="0"/>
          <w:bCs w:val="0"/>
          <w:sz w:val="24"/>
          <w:szCs w:val="24"/>
        </w:rPr>
        <w:t>Tenderer</w:t>
      </w:r>
      <w:r w:rsidRPr="00881394">
        <w:rPr>
          <w:b w:val="0"/>
          <w:bCs w:val="0"/>
          <w:sz w:val="24"/>
          <w:szCs w:val="24"/>
        </w:rPr>
        <w:t xml:space="preserve"> the opportunity to withdraw the request for clarification before such dissemination.</w:t>
      </w:r>
    </w:p>
    <w:p w14:paraId="45CBA499" w14:textId="77777777" w:rsidR="00C26BDA" w:rsidRPr="00881394" w:rsidRDefault="00C26BDA" w:rsidP="00881FDE">
      <w:pPr>
        <w:widowControl w:val="0"/>
        <w:spacing w:before="0" w:after="120"/>
        <w:ind w:left="567"/>
        <w:jc w:val="both"/>
      </w:pPr>
    </w:p>
    <w:p w14:paraId="30766D41" w14:textId="21F0E1C8" w:rsidR="006C7D2C" w:rsidRPr="00881394" w:rsidRDefault="00282BD3" w:rsidP="00DB7139">
      <w:pPr>
        <w:pStyle w:val="Heading2"/>
        <w:keepNext w:val="0"/>
        <w:widowControl w:val="0"/>
        <w:numPr>
          <w:ilvl w:val="1"/>
          <w:numId w:val="37"/>
        </w:numPr>
        <w:spacing w:after="120"/>
      </w:pPr>
      <w:bookmarkStart w:id="145" w:name="_Toc95316138"/>
      <w:r w:rsidRPr="00881394">
        <w:t xml:space="preserve">Submitting </w:t>
      </w:r>
      <w:r w:rsidR="00B83756" w:rsidRPr="00881394">
        <w:t>the</w:t>
      </w:r>
      <w:r w:rsidRPr="00881394">
        <w:t xml:space="preserve"> </w:t>
      </w:r>
      <w:bookmarkEnd w:id="145"/>
      <w:r w:rsidR="00FA4E2D">
        <w:t>Tender</w:t>
      </w:r>
    </w:p>
    <w:p w14:paraId="4A4A3120" w14:textId="0C300FC8" w:rsidR="00DF5361" w:rsidRPr="00881394" w:rsidRDefault="3B810684" w:rsidP="00DB7139">
      <w:pPr>
        <w:pStyle w:val="Style4"/>
        <w:numPr>
          <w:ilvl w:val="2"/>
          <w:numId w:val="37"/>
        </w:numPr>
        <w:jc w:val="both"/>
        <w:rPr>
          <w:b w:val="0"/>
          <w:bCs w:val="0"/>
          <w:sz w:val="24"/>
          <w:szCs w:val="24"/>
        </w:rPr>
      </w:pPr>
      <w:r w:rsidRPr="00881394">
        <w:rPr>
          <w:b w:val="0"/>
          <w:bCs w:val="0"/>
          <w:sz w:val="24"/>
          <w:szCs w:val="24"/>
        </w:rPr>
        <w:t>Tenderer</w:t>
      </w:r>
      <w:r w:rsidR="521C3849" w:rsidRPr="00881394">
        <w:rPr>
          <w:b w:val="0"/>
          <w:bCs w:val="0"/>
          <w:sz w:val="24"/>
          <w:szCs w:val="24"/>
        </w:rPr>
        <w:t>s</w:t>
      </w:r>
      <w:r w:rsidR="49D82182" w:rsidRPr="00881394">
        <w:rPr>
          <w:b w:val="0"/>
          <w:bCs w:val="0"/>
          <w:sz w:val="24"/>
          <w:szCs w:val="24"/>
        </w:rPr>
        <w:t xml:space="preserve"> must be </w:t>
      </w:r>
      <w:r w:rsidR="30E17CB1" w:rsidRPr="00881394">
        <w:rPr>
          <w:b w:val="0"/>
          <w:bCs w:val="0"/>
          <w:sz w:val="24"/>
          <w:szCs w:val="24"/>
        </w:rPr>
        <w:t xml:space="preserve">clear </w:t>
      </w:r>
      <w:r w:rsidR="49D82182" w:rsidRPr="00881394">
        <w:rPr>
          <w:b w:val="0"/>
          <w:bCs w:val="0"/>
          <w:sz w:val="24"/>
          <w:szCs w:val="24"/>
        </w:rPr>
        <w:t xml:space="preserve">and comprehensive in their responses to the ITT, as this will be the </w:t>
      </w:r>
      <w:r w:rsidR="7DB2B849" w:rsidRPr="00881394">
        <w:rPr>
          <w:b w:val="0"/>
          <w:bCs w:val="0"/>
          <w:sz w:val="24"/>
          <w:szCs w:val="24"/>
        </w:rPr>
        <w:t>sole source</w:t>
      </w:r>
      <w:r w:rsidR="49D82182" w:rsidRPr="00881394">
        <w:rPr>
          <w:b w:val="0"/>
          <w:bCs w:val="0"/>
          <w:sz w:val="24"/>
          <w:szCs w:val="24"/>
        </w:rPr>
        <w:t xml:space="preserve"> of information on which responses will be scored and ranked.  </w:t>
      </w:r>
    </w:p>
    <w:p w14:paraId="1B4B82A7" w14:textId="0F0018E8" w:rsidR="006332E8" w:rsidRPr="00881394" w:rsidRDefault="3B810684" w:rsidP="00DB7139">
      <w:pPr>
        <w:pStyle w:val="Style4"/>
        <w:numPr>
          <w:ilvl w:val="2"/>
          <w:numId w:val="37"/>
        </w:numPr>
        <w:jc w:val="both"/>
        <w:rPr>
          <w:b w:val="0"/>
          <w:bCs w:val="0"/>
          <w:sz w:val="24"/>
          <w:szCs w:val="24"/>
        </w:rPr>
      </w:pPr>
      <w:r w:rsidRPr="00881394">
        <w:rPr>
          <w:b w:val="0"/>
          <w:bCs w:val="0"/>
          <w:sz w:val="24"/>
          <w:szCs w:val="24"/>
        </w:rPr>
        <w:t>Tenderer</w:t>
      </w:r>
      <w:r w:rsidR="521C3849" w:rsidRPr="00881394">
        <w:rPr>
          <w:b w:val="0"/>
          <w:bCs w:val="0"/>
          <w:sz w:val="24"/>
          <w:szCs w:val="24"/>
        </w:rPr>
        <w:t>s</w:t>
      </w:r>
      <w:r w:rsidR="49D82182" w:rsidRPr="00881394">
        <w:rPr>
          <w:b w:val="0"/>
          <w:bCs w:val="0"/>
          <w:sz w:val="24"/>
          <w:szCs w:val="24"/>
        </w:rPr>
        <w:t xml:space="preserve"> are advised n</w:t>
      </w:r>
      <w:r w:rsidR="4CC42A12" w:rsidRPr="00881394">
        <w:rPr>
          <w:b w:val="0"/>
          <w:bCs w:val="0"/>
          <w:sz w:val="24"/>
          <w:szCs w:val="24"/>
        </w:rPr>
        <w:t>ot</w:t>
      </w:r>
      <w:r w:rsidR="49D82182" w:rsidRPr="00881394">
        <w:rPr>
          <w:b w:val="0"/>
          <w:bCs w:val="0"/>
          <w:sz w:val="24"/>
          <w:szCs w:val="24"/>
        </w:rPr>
        <w:t xml:space="preserve"> to assum</w:t>
      </w:r>
      <w:r w:rsidR="4CC42A12" w:rsidRPr="00881394">
        <w:rPr>
          <w:b w:val="0"/>
          <w:bCs w:val="0"/>
          <w:sz w:val="24"/>
          <w:szCs w:val="24"/>
        </w:rPr>
        <w:t>e that</w:t>
      </w:r>
      <w:r w:rsidR="49D82182" w:rsidRPr="00881394">
        <w:rPr>
          <w:b w:val="0"/>
          <w:bCs w:val="0"/>
          <w:sz w:val="24"/>
          <w:szCs w:val="24"/>
        </w:rPr>
        <w:t xml:space="preserve"> their past or current supplier relationships with the Council will be </w:t>
      </w:r>
      <w:r w:rsidR="00265CFF" w:rsidRPr="00881394">
        <w:rPr>
          <w:b w:val="0"/>
          <w:bCs w:val="0"/>
          <w:sz w:val="24"/>
          <w:szCs w:val="24"/>
        </w:rPr>
        <w:t>considered</w:t>
      </w:r>
      <w:r w:rsidR="49D82182" w:rsidRPr="00881394">
        <w:rPr>
          <w:b w:val="0"/>
          <w:bCs w:val="0"/>
          <w:sz w:val="24"/>
          <w:szCs w:val="24"/>
        </w:rPr>
        <w:t xml:space="preserve"> in the evaluation procedure.  </w:t>
      </w:r>
      <w:r w:rsidR="07CCCB72" w:rsidRPr="00881394">
        <w:rPr>
          <w:b w:val="0"/>
          <w:bCs w:val="0"/>
          <w:sz w:val="24"/>
          <w:szCs w:val="24"/>
        </w:rPr>
        <w:t xml:space="preserve">In evaluating </w:t>
      </w:r>
      <w:r w:rsidR="00E22F63">
        <w:rPr>
          <w:b w:val="0"/>
          <w:bCs w:val="0"/>
          <w:sz w:val="24"/>
          <w:szCs w:val="24"/>
        </w:rPr>
        <w:t>tender</w:t>
      </w:r>
      <w:r w:rsidR="00E22F63" w:rsidRPr="00881394">
        <w:rPr>
          <w:b w:val="0"/>
          <w:bCs w:val="0"/>
          <w:sz w:val="24"/>
          <w:szCs w:val="24"/>
        </w:rPr>
        <w:t xml:space="preserve">s </w:t>
      </w:r>
      <w:r w:rsidR="07CCCB72" w:rsidRPr="00881394">
        <w:rPr>
          <w:b w:val="0"/>
          <w:bCs w:val="0"/>
          <w:sz w:val="24"/>
          <w:szCs w:val="24"/>
        </w:rPr>
        <w:lastRenderedPageBreak/>
        <w:t xml:space="preserve">from </w:t>
      </w:r>
      <w:r w:rsidRPr="00881394">
        <w:rPr>
          <w:b w:val="0"/>
          <w:bCs w:val="0"/>
          <w:sz w:val="24"/>
          <w:szCs w:val="24"/>
        </w:rPr>
        <w:t>Tenderer</w:t>
      </w:r>
      <w:r w:rsidR="07CCCB72" w:rsidRPr="00881394">
        <w:rPr>
          <w:b w:val="0"/>
          <w:bCs w:val="0"/>
          <w:sz w:val="24"/>
          <w:szCs w:val="24"/>
        </w:rPr>
        <w:t>s, the Council will only consider information provided in response to the ITT.</w:t>
      </w:r>
    </w:p>
    <w:p w14:paraId="048C1BBA" w14:textId="30AAAFF1" w:rsidR="00ED7ABD" w:rsidRPr="00881394" w:rsidRDefault="316EAAE2" w:rsidP="00100F96">
      <w:pPr>
        <w:pStyle w:val="Style4"/>
        <w:widowControl w:val="0"/>
        <w:numPr>
          <w:ilvl w:val="2"/>
          <w:numId w:val="37"/>
        </w:numPr>
        <w:rPr>
          <w:rStyle w:val="Hyperlink"/>
          <w:b w:val="0"/>
          <w:bCs w:val="0"/>
          <w:sz w:val="24"/>
          <w:szCs w:val="24"/>
        </w:rPr>
      </w:pPr>
      <w:r w:rsidRPr="00881394">
        <w:rPr>
          <w:sz w:val="24"/>
          <w:szCs w:val="24"/>
        </w:rPr>
        <w:t xml:space="preserve">If you experience any issues with the system, and the </w:t>
      </w:r>
      <w:hyperlink r:id="rId20">
        <w:r w:rsidRPr="00881394">
          <w:rPr>
            <w:rStyle w:val="Hyperlink"/>
            <w:rFonts w:cs="Arial"/>
            <w:sz w:val="24"/>
            <w:szCs w:val="24"/>
          </w:rPr>
          <w:t>online help tools</w:t>
        </w:r>
      </w:hyperlink>
      <w:r w:rsidRPr="00881394">
        <w:rPr>
          <w:sz w:val="24"/>
          <w:szCs w:val="24"/>
        </w:rPr>
        <w:t xml:space="preserve"> cannot assist, please contact the Technical Support Team. </w:t>
      </w:r>
      <w:hyperlink r:id="rId21">
        <w:r w:rsidRPr="00881394">
          <w:rPr>
            <w:rStyle w:val="Hyperlink"/>
            <w:rFonts w:cs="Arial"/>
            <w:sz w:val="24"/>
            <w:szCs w:val="24"/>
          </w:rPr>
          <w:t>mailto: ProContractSuppliers@proactis.com</w:t>
        </w:r>
      </w:hyperlink>
    </w:p>
    <w:p w14:paraId="1DECD7AD" w14:textId="1B32D930" w:rsidR="00B105A1" w:rsidRPr="001A16BA" w:rsidRDefault="68750D69" w:rsidP="00DB7139">
      <w:pPr>
        <w:pStyle w:val="Style4"/>
        <w:numPr>
          <w:ilvl w:val="2"/>
          <w:numId w:val="37"/>
        </w:numPr>
        <w:spacing w:line="259" w:lineRule="auto"/>
        <w:jc w:val="both"/>
        <w:rPr>
          <w:rFonts w:eastAsia="Arial"/>
          <w:b w:val="0"/>
          <w:bCs w:val="0"/>
          <w:sz w:val="24"/>
          <w:szCs w:val="24"/>
        </w:rPr>
      </w:pPr>
      <w:r w:rsidRPr="00881394">
        <w:rPr>
          <w:b w:val="0"/>
          <w:bCs w:val="0"/>
          <w:sz w:val="24"/>
          <w:szCs w:val="24"/>
        </w:rPr>
        <w:t xml:space="preserve">The documentation to be returned to the Council </w:t>
      </w:r>
      <w:r w:rsidR="00B105A1">
        <w:rPr>
          <w:b w:val="0"/>
          <w:bCs w:val="0"/>
          <w:sz w:val="24"/>
          <w:szCs w:val="24"/>
        </w:rPr>
        <w:t>are</w:t>
      </w:r>
      <w:r w:rsidRPr="00881394">
        <w:rPr>
          <w:b w:val="0"/>
          <w:bCs w:val="0"/>
          <w:sz w:val="24"/>
          <w:szCs w:val="24"/>
        </w:rPr>
        <w:t xml:space="preserve"> listed as</w:t>
      </w:r>
      <w:r w:rsidR="001A16BA">
        <w:rPr>
          <w:b w:val="0"/>
          <w:bCs w:val="0"/>
          <w:sz w:val="24"/>
          <w:szCs w:val="24"/>
        </w:rPr>
        <w:t>:</w:t>
      </w:r>
      <w:r w:rsidRPr="00881394">
        <w:rPr>
          <w:b w:val="0"/>
          <w:bCs w:val="0"/>
          <w:sz w:val="24"/>
          <w:szCs w:val="24"/>
        </w:rPr>
        <w:t xml:space="preserve"> </w:t>
      </w:r>
    </w:p>
    <w:p w14:paraId="31CCDC79" w14:textId="77777777" w:rsidR="001A16BA" w:rsidRPr="00B105A1" w:rsidRDefault="001A16BA" w:rsidP="001A16BA">
      <w:pPr>
        <w:pStyle w:val="Style4"/>
        <w:spacing w:line="259" w:lineRule="auto"/>
        <w:ind w:left="851"/>
        <w:jc w:val="both"/>
        <w:rPr>
          <w:rFonts w:eastAsia="Arial"/>
          <w:b w:val="0"/>
          <w:bCs w:val="0"/>
          <w:sz w:val="24"/>
          <w:szCs w:val="24"/>
        </w:rPr>
      </w:pPr>
    </w:p>
    <w:p w14:paraId="5ACC44DB" w14:textId="204E5FE8" w:rsidR="00330DD3" w:rsidRPr="00881394" w:rsidRDefault="3FB6FB22" w:rsidP="00B105A1">
      <w:pPr>
        <w:pStyle w:val="Style4"/>
        <w:spacing w:line="259" w:lineRule="auto"/>
        <w:ind w:left="851"/>
        <w:jc w:val="both"/>
        <w:rPr>
          <w:rFonts w:eastAsia="Arial"/>
          <w:b w:val="0"/>
          <w:bCs w:val="0"/>
          <w:sz w:val="24"/>
          <w:szCs w:val="24"/>
        </w:rPr>
      </w:pPr>
      <w:r w:rsidRPr="00881394">
        <w:rPr>
          <w:b w:val="0"/>
          <w:bCs w:val="0"/>
          <w:sz w:val="24"/>
          <w:szCs w:val="24"/>
        </w:rPr>
        <w:t>Sections A, B</w:t>
      </w:r>
      <w:r w:rsidR="00B105A1">
        <w:rPr>
          <w:b w:val="0"/>
          <w:bCs w:val="0"/>
          <w:sz w:val="24"/>
          <w:szCs w:val="24"/>
        </w:rPr>
        <w:t xml:space="preserve"> and </w:t>
      </w:r>
      <w:r w:rsidRPr="00881394">
        <w:rPr>
          <w:b w:val="0"/>
          <w:bCs w:val="0"/>
          <w:sz w:val="24"/>
          <w:szCs w:val="24"/>
        </w:rPr>
        <w:t xml:space="preserve">C, of </w:t>
      </w:r>
      <w:r w:rsidRPr="00B105A1">
        <w:rPr>
          <w:b w:val="0"/>
          <w:bCs w:val="0"/>
          <w:i/>
          <w:iCs/>
          <w:sz w:val="24"/>
          <w:szCs w:val="24"/>
        </w:rPr>
        <w:t xml:space="preserve">Tender </w:t>
      </w:r>
      <w:r w:rsidRPr="008C362D">
        <w:rPr>
          <w:i/>
          <w:iCs/>
          <w:sz w:val="24"/>
          <w:szCs w:val="24"/>
        </w:rPr>
        <w:t>Response Pack</w:t>
      </w:r>
      <w:r w:rsidR="00B105A1" w:rsidRPr="008C362D">
        <w:rPr>
          <w:i/>
          <w:iCs/>
          <w:sz w:val="24"/>
          <w:szCs w:val="24"/>
        </w:rPr>
        <w:t xml:space="preserve"> A</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tblGrid>
      <w:tr w:rsidR="00330DD3" w:rsidRPr="00881394" w14:paraId="1A50D3B3" w14:textId="77777777" w:rsidTr="22C66893">
        <w:trPr>
          <w:jc w:val="center"/>
        </w:trPr>
        <w:tc>
          <w:tcPr>
            <w:tcW w:w="5098" w:type="dxa"/>
          </w:tcPr>
          <w:p w14:paraId="697A77BF" w14:textId="4D18D158" w:rsidR="00330DD3" w:rsidRPr="00881394" w:rsidRDefault="0C5B027A" w:rsidP="22C66893">
            <w:pPr>
              <w:widowControl w:val="0"/>
              <w:spacing w:before="0" w:after="120"/>
              <w:rPr>
                <w:sz w:val="24"/>
                <w:szCs w:val="24"/>
              </w:rPr>
            </w:pPr>
            <w:r w:rsidRPr="00881394">
              <w:rPr>
                <w:sz w:val="24"/>
                <w:szCs w:val="24"/>
              </w:rPr>
              <w:t xml:space="preserve">Section A:  </w:t>
            </w:r>
            <w:r w:rsidR="00C24F15" w:rsidRPr="22C66893">
              <w:rPr>
                <w:sz w:val="24"/>
                <w:szCs w:val="24"/>
              </w:rPr>
              <w:t>Selection Questionnaire</w:t>
            </w:r>
          </w:p>
        </w:tc>
      </w:tr>
      <w:tr w:rsidR="00330DD3" w:rsidRPr="00881394" w14:paraId="3972EFDC" w14:textId="77777777" w:rsidTr="22C66893">
        <w:trPr>
          <w:jc w:val="center"/>
        </w:trPr>
        <w:tc>
          <w:tcPr>
            <w:tcW w:w="5098" w:type="dxa"/>
          </w:tcPr>
          <w:p w14:paraId="76E48FF0" w14:textId="37586749" w:rsidR="00330DD3" w:rsidRPr="00881394" w:rsidRDefault="0C5B027A" w:rsidP="22C66893">
            <w:pPr>
              <w:widowControl w:val="0"/>
              <w:spacing w:before="0" w:after="120"/>
              <w:rPr>
                <w:sz w:val="24"/>
                <w:szCs w:val="24"/>
              </w:rPr>
            </w:pPr>
            <w:r w:rsidRPr="00881394">
              <w:rPr>
                <w:sz w:val="24"/>
                <w:szCs w:val="24"/>
              </w:rPr>
              <w:t xml:space="preserve">Section </w:t>
            </w:r>
            <w:r w:rsidR="00B105A1">
              <w:rPr>
                <w:sz w:val="24"/>
                <w:szCs w:val="24"/>
              </w:rPr>
              <w:t>B</w:t>
            </w:r>
            <w:r w:rsidRPr="00881394">
              <w:rPr>
                <w:sz w:val="24"/>
                <w:szCs w:val="24"/>
              </w:rPr>
              <w:t>:  Economic &amp; Financial Standing</w:t>
            </w:r>
          </w:p>
        </w:tc>
      </w:tr>
      <w:tr w:rsidR="00330DD3" w:rsidRPr="00881394" w14:paraId="0ECA9B69" w14:textId="77777777" w:rsidTr="22C66893">
        <w:trPr>
          <w:jc w:val="center"/>
        </w:trPr>
        <w:tc>
          <w:tcPr>
            <w:tcW w:w="5098" w:type="dxa"/>
          </w:tcPr>
          <w:p w14:paraId="0968A690" w14:textId="0ABC0CC8" w:rsidR="00330DD3" w:rsidRPr="00881394" w:rsidRDefault="0C5B027A" w:rsidP="22C66893">
            <w:pPr>
              <w:widowControl w:val="0"/>
              <w:spacing w:before="0" w:after="120"/>
              <w:rPr>
                <w:sz w:val="24"/>
                <w:szCs w:val="24"/>
              </w:rPr>
            </w:pPr>
            <w:r w:rsidRPr="00881394">
              <w:rPr>
                <w:sz w:val="24"/>
                <w:szCs w:val="24"/>
              </w:rPr>
              <w:t xml:space="preserve">Section </w:t>
            </w:r>
            <w:r w:rsidR="00B105A1">
              <w:rPr>
                <w:sz w:val="24"/>
                <w:szCs w:val="24"/>
              </w:rPr>
              <w:t>C</w:t>
            </w:r>
            <w:r w:rsidRPr="00881394">
              <w:rPr>
                <w:sz w:val="24"/>
                <w:szCs w:val="24"/>
              </w:rPr>
              <w:t>:  Form of Tender</w:t>
            </w:r>
          </w:p>
        </w:tc>
      </w:tr>
    </w:tbl>
    <w:p w14:paraId="71CB1C3E" w14:textId="77777777" w:rsidR="00B105A1" w:rsidRDefault="00B105A1" w:rsidP="22C66893">
      <w:pPr>
        <w:pStyle w:val="Style4"/>
        <w:ind w:left="851"/>
        <w:jc w:val="both"/>
        <w:rPr>
          <w:b w:val="0"/>
          <w:bCs w:val="0"/>
          <w:sz w:val="24"/>
          <w:szCs w:val="24"/>
        </w:rPr>
      </w:pPr>
      <w:r>
        <w:rPr>
          <w:b w:val="0"/>
          <w:bCs w:val="0"/>
          <w:sz w:val="24"/>
          <w:szCs w:val="24"/>
        </w:rPr>
        <w:t xml:space="preserve"> </w:t>
      </w:r>
    </w:p>
    <w:p w14:paraId="7104BCA0" w14:textId="435EA0DF" w:rsidR="22C66893" w:rsidRDefault="00B105A1" w:rsidP="22C66893">
      <w:pPr>
        <w:pStyle w:val="Style4"/>
        <w:ind w:left="851"/>
        <w:jc w:val="both"/>
        <w:rPr>
          <w:b w:val="0"/>
          <w:bCs w:val="0"/>
          <w:i/>
          <w:iCs/>
          <w:sz w:val="24"/>
          <w:szCs w:val="24"/>
        </w:rPr>
      </w:pPr>
      <w:r>
        <w:rPr>
          <w:b w:val="0"/>
          <w:bCs w:val="0"/>
          <w:sz w:val="24"/>
          <w:szCs w:val="24"/>
        </w:rPr>
        <w:t xml:space="preserve">And Sections A, B and C of </w:t>
      </w:r>
      <w:r w:rsidRPr="00B105A1">
        <w:rPr>
          <w:b w:val="0"/>
          <w:bCs w:val="0"/>
          <w:i/>
          <w:iCs/>
          <w:sz w:val="24"/>
          <w:szCs w:val="24"/>
        </w:rPr>
        <w:t xml:space="preserve">Tender </w:t>
      </w:r>
      <w:r w:rsidR="008C362D">
        <w:rPr>
          <w:i/>
          <w:iCs/>
          <w:sz w:val="24"/>
          <w:szCs w:val="24"/>
        </w:rPr>
        <w:t>R</w:t>
      </w:r>
      <w:r w:rsidRPr="008C362D">
        <w:rPr>
          <w:i/>
          <w:iCs/>
          <w:sz w:val="24"/>
          <w:szCs w:val="24"/>
        </w:rPr>
        <w:t>esponse Pack B</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tblGrid>
      <w:tr w:rsidR="00B105A1" w:rsidRPr="00B105A1" w14:paraId="1996AD52" w14:textId="77777777" w:rsidTr="009B3D73">
        <w:trPr>
          <w:jc w:val="center"/>
        </w:trPr>
        <w:tc>
          <w:tcPr>
            <w:tcW w:w="5098" w:type="dxa"/>
          </w:tcPr>
          <w:p w14:paraId="4931E122" w14:textId="0A7E7C7A" w:rsidR="00B105A1" w:rsidRPr="00B105A1" w:rsidRDefault="00B105A1" w:rsidP="00B105A1">
            <w:pPr>
              <w:widowControl w:val="0"/>
              <w:spacing w:before="0" w:after="120"/>
              <w:rPr>
                <w:sz w:val="24"/>
                <w:szCs w:val="24"/>
              </w:rPr>
            </w:pPr>
            <w:r w:rsidRPr="00B105A1">
              <w:rPr>
                <w:sz w:val="24"/>
                <w:szCs w:val="24"/>
              </w:rPr>
              <w:t xml:space="preserve">Section A:  </w:t>
            </w:r>
            <w:r w:rsidR="008C362D">
              <w:rPr>
                <w:sz w:val="24"/>
                <w:szCs w:val="24"/>
              </w:rPr>
              <w:t>Service Questions</w:t>
            </w:r>
          </w:p>
        </w:tc>
      </w:tr>
      <w:tr w:rsidR="00B105A1" w:rsidRPr="00B105A1" w14:paraId="15C1047B" w14:textId="77777777" w:rsidTr="009B3D73">
        <w:trPr>
          <w:jc w:val="center"/>
        </w:trPr>
        <w:tc>
          <w:tcPr>
            <w:tcW w:w="5098" w:type="dxa"/>
          </w:tcPr>
          <w:p w14:paraId="6DEC1A7C" w14:textId="33D1282C" w:rsidR="00B105A1" w:rsidRPr="00B105A1" w:rsidRDefault="00B105A1" w:rsidP="00B105A1">
            <w:pPr>
              <w:widowControl w:val="0"/>
              <w:spacing w:before="0" w:after="120"/>
              <w:rPr>
                <w:sz w:val="24"/>
                <w:szCs w:val="24"/>
              </w:rPr>
            </w:pPr>
            <w:r w:rsidRPr="00B105A1">
              <w:rPr>
                <w:sz w:val="24"/>
                <w:szCs w:val="24"/>
              </w:rPr>
              <w:t xml:space="preserve">Section B:  </w:t>
            </w:r>
            <w:r w:rsidR="008C362D">
              <w:rPr>
                <w:sz w:val="24"/>
                <w:szCs w:val="24"/>
              </w:rPr>
              <w:t>Pricing</w:t>
            </w:r>
          </w:p>
        </w:tc>
      </w:tr>
      <w:tr w:rsidR="0038170B" w:rsidRPr="00B105A1" w14:paraId="06DCD239" w14:textId="77777777" w:rsidTr="009B3D73">
        <w:trPr>
          <w:jc w:val="center"/>
        </w:trPr>
        <w:tc>
          <w:tcPr>
            <w:tcW w:w="5098" w:type="dxa"/>
          </w:tcPr>
          <w:p w14:paraId="314A34EA" w14:textId="33B3E366" w:rsidR="0038170B" w:rsidRPr="00B105A1" w:rsidRDefault="0038170B" w:rsidP="00B105A1">
            <w:pPr>
              <w:widowControl w:val="0"/>
              <w:spacing w:before="0" w:after="120"/>
              <w:rPr>
                <w:sz w:val="24"/>
                <w:szCs w:val="24"/>
              </w:rPr>
            </w:pPr>
            <w:r w:rsidRPr="00B105A1">
              <w:rPr>
                <w:sz w:val="24"/>
                <w:szCs w:val="24"/>
              </w:rPr>
              <w:t xml:space="preserve">Section </w:t>
            </w:r>
            <w:r>
              <w:rPr>
                <w:sz w:val="24"/>
                <w:szCs w:val="24"/>
              </w:rPr>
              <w:t>C</w:t>
            </w:r>
            <w:r w:rsidRPr="00B105A1">
              <w:rPr>
                <w:sz w:val="24"/>
                <w:szCs w:val="24"/>
              </w:rPr>
              <w:t xml:space="preserve">:  </w:t>
            </w:r>
            <w:r>
              <w:rPr>
                <w:sz w:val="24"/>
                <w:szCs w:val="24"/>
              </w:rPr>
              <w:t>Safeguarding</w:t>
            </w:r>
          </w:p>
        </w:tc>
      </w:tr>
    </w:tbl>
    <w:p w14:paraId="070D81D6" w14:textId="162129F6" w:rsidR="00B105A1" w:rsidRDefault="00B105A1" w:rsidP="009F4D79">
      <w:pPr>
        <w:pStyle w:val="Style4"/>
        <w:jc w:val="both"/>
        <w:rPr>
          <w:b w:val="0"/>
          <w:bCs w:val="0"/>
          <w:i/>
          <w:iCs/>
          <w:sz w:val="24"/>
          <w:szCs w:val="24"/>
        </w:rPr>
      </w:pPr>
    </w:p>
    <w:p w14:paraId="11538761" w14:textId="77777777" w:rsidR="009F4D79" w:rsidRPr="00881394" w:rsidRDefault="009F4D79" w:rsidP="009F4D79">
      <w:pPr>
        <w:pStyle w:val="Style4"/>
        <w:jc w:val="both"/>
        <w:rPr>
          <w:b w:val="0"/>
          <w:bCs w:val="0"/>
          <w:sz w:val="24"/>
          <w:szCs w:val="24"/>
        </w:rPr>
      </w:pPr>
    </w:p>
    <w:p w14:paraId="43F5DECC" w14:textId="2BB69C25" w:rsidR="00C00571" w:rsidRPr="00881394" w:rsidRDefault="68750D69" w:rsidP="00DB7139">
      <w:pPr>
        <w:pStyle w:val="Style4"/>
        <w:numPr>
          <w:ilvl w:val="2"/>
          <w:numId w:val="37"/>
        </w:numPr>
        <w:spacing w:line="259" w:lineRule="auto"/>
        <w:jc w:val="both"/>
        <w:rPr>
          <w:rFonts w:eastAsia="Arial"/>
          <w:b w:val="0"/>
          <w:bCs w:val="0"/>
          <w:sz w:val="24"/>
          <w:szCs w:val="24"/>
        </w:rPr>
      </w:pPr>
      <w:r w:rsidRPr="00881394">
        <w:rPr>
          <w:b w:val="0"/>
          <w:bCs w:val="0"/>
          <w:sz w:val="24"/>
          <w:szCs w:val="24"/>
        </w:rPr>
        <w:t>Failure to submit all documentation may result in your Tender being deemed non-compliant and not further considered by the Council.</w:t>
      </w:r>
    </w:p>
    <w:p w14:paraId="4A71183E" w14:textId="7130A128" w:rsidR="00C00571" w:rsidRPr="00881394" w:rsidRDefault="68750D69" w:rsidP="00DB7139">
      <w:pPr>
        <w:pStyle w:val="Style4"/>
        <w:numPr>
          <w:ilvl w:val="2"/>
          <w:numId w:val="37"/>
        </w:numPr>
        <w:jc w:val="both"/>
        <w:rPr>
          <w:b w:val="0"/>
          <w:bCs w:val="0"/>
          <w:sz w:val="24"/>
          <w:szCs w:val="24"/>
        </w:rPr>
      </w:pPr>
      <w:r w:rsidRPr="00881394">
        <w:rPr>
          <w:b w:val="0"/>
          <w:bCs w:val="0"/>
          <w:sz w:val="24"/>
          <w:szCs w:val="24"/>
        </w:rPr>
        <w:t xml:space="preserve">Additional attachments should be clearly labelled in relation to the Section and question. In </w:t>
      </w:r>
      <w:r w:rsidR="14566CDA" w:rsidRPr="00881394">
        <w:rPr>
          <w:b w:val="0"/>
          <w:bCs w:val="0"/>
          <w:sz w:val="24"/>
          <w:szCs w:val="24"/>
        </w:rPr>
        <w:t>addition,</w:t>
      </w:r>
      <w:r w:rsidRPr="00881394">
        <w:rPr>
          <w:b w:val="0"/>
          <w:bCs w:val="0"/>
          <w:sz w:val="24"/>
          <w:szCs w:val="24"/>
        </w:rPr>
        <w:t xml:space="preserve"> please indicate under the relevant question that this has been done.</w:t>
      </w:r>
    </w:p>
    <w:p w14:paraId="6FBBDE15" w14:textId="77777777" w:rsidR="00C00571" w:rsidRPr="00881394" w:rsidRDefault="68750D69" w:rsidP="00DB7139">
      <w:pPr>
        <w:pStyle w:val="Style4"/>
        <w:numPr>
          <w:ilvl w:val="2"/>
          <w:numId w:val="37"/>
        </w:numPr>
        <w:jc w:val="both"/>
        <w:rPr>
          <w:b w:val="0"/>
          <w:bCs w:val="0"/>
          <w:sz w:val="24"/>
          <w:szCs w:val="24"/>
        </w:rPr>
      </w:pPr>
      <w:r w:rsidRPr="00881394">
        <w:rPr>
          <w:b w:val="0"/>
          <w:bCs w:val="0"/>
          <w:sz w:val="24"/>
          <w:szCs w:val="24"/>
        </w:rPr>
        <w:t>Tenders must be in English.</w:t>
      </w:r>
    </w:p>
    <w:p w14:paraId="1543CA7C" w14:textId="77777777" w:rsidR="00C00571" w:rsidRPr="00881394" w:rsidRDefault="68750D69" w:rsidP="00DB7139">
      <w:pPr>
        <w:pStyle w:val="Style4"/>
        <w:numPr>
          <w:ilvl w:val="2"/>
          <w:numId w:val="37"/>
        </w:numPr>
        <w:jc w:val="both"/>
        <w:rPr>
          <w:b w:val="0"/>
          <w:bCs w:val="0"/>
          <w:sz w:val="24"/>
          <w:szCs w:val="24"/>
        </w:rPr>
      </w:pPr>
      <w:r w:rsidRPr="00881394">
        <w:rPr>
          <w:b w:val="0"/>
          <w:bCs w:val="0"/>
          <w:sz w:val="24"/>
          <w:szCs w:val="24"/>
        </w:rPr>
        <w:t xml:space="preserve">If you reproduce the ITT, the paragraph numbering, </w:t>
      </w:r>
      <w:proofErr w:type="gramStart"/>
      <w:r w:rsidRPr="00881394">
        <w:rPr>
          <w:b w:val="0"/>
          <w:bCs w:val="0"/>
          <w:sz w:val="24"/>
          <w:szCs w:val="24"/>
        </w:rPr>
        <w:t>content</w:t>
      </w:r>
      <w:proofErr w:type="gramEnd"/>
      <w:r w:rsidRPr="00881394">
        <w:rPr>
          <w:b w:val="0"/>
          <w:bCs w:val="0"/>
          <w:sz w:val="24"/>
          <w:szCs w:val="24"/>
        </w:rPr>
        <w:t xml:space="preserve"> or wording of the questions must not be changed in any way.</w:t>
      </w:r>
    </w:p>
    <w:p w14:paraId="64BBBE74" w14:textId="77777777" w:rsidR="00C00571" w:rsidRPr="00881394" w:rsidRDefault="68750D69" w:rsidP="00DB7139">
      <w:pPr>
        <w:pStyle w:val="Style4"/>
        <w:numPr>
          <w:ilvl w:val="2"/>
          <w:numId w:val="37"/>
        </w:numPr>
        <w:jc w:val="both"/>
        <w:rPr>
          <w:b w:val="0"/>
          <w:bCs w:val="0"/>
          <w:sz w:val="24"/>
          <w:szCs w:val="24"/>
        </w:rPr>
      </w:pPr>
      <w:r w:rsidRPr="00881394">
        <w:rPr>
          <w:b w:val="0"/>
          <w:bCs w:val="0"/>
          <w:sz w:val="24"/>
          <w:szCs w:val="24"/>
        </w:rPr>
        <w:t>Where a question is not relevant to your organisation, you should respond “Not Applicable”.</w:t>
      </w:r>
    </w:p>
    <w:p w14:paraId="118645F4" w14:textId="32BC643E" w:rsidR="00C00571" w:rsidRPr="00881394" w:rsidRDefault="68750D69" w:rsidP="00DB7139">
      <w:pPr>
        <w:pStyle w:val="Style4"/>
        <w:numPr>
          <w:ilvl w:val="2"/>
          <w:numId w:val="37"/>
        </w:numPr>
        <w:jc w:val="both"/>
        <w:rPr>
          <w:b w:val="0"/>
          <w:bCs w:val="0"/>
          <w:sz w:val="24"/>
          <w:szCs w:val="24"/>
        </w:rPr>
      </w:pPr>
      <w:r w:rsidRPr="00881394">
        <w:rPr>
          <w:b w:val="0"/>
          <w:bCs w:val="0"/>
          <w:sz w:val="24"/>
          <w:szCs w:val="24"/>
        </w:rPr>
        <w:t xml:space="preserve">Please do not supply general marketing, promotional or similar material in response to a question, unless such material is specifically </w:t>
      </w:r>
      <w:r w:rsidR="5027D385" w:rsidRPr="00881394">
        <w:rPr>
          <w:b w:val="0"/>
          <w:bCs w:val="0"/>
          <w:sz w:val="24"/>
          <w:szCs w:val="24"/>
        </w:rPr>
        <w:t>requested,</w:t>
      </w:r>
      <w:r w:rsidRPr="00881394">
        <w:rPr>
          <w:b w:val="0"/>
          <w:bCs w:val="0"/>
          <w:sz w:val="24"/>
          <w:szCs w:val="24"/>
        </w:rPr>
        <w:t xml:space="preserve">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67366500" w14:textId="77777777" w:rsidR="00C00571" w:rsidRPr="00881394" w:rsidRDefault="68750D69" w:rsidP="00DB7139">
      <w:pPr>
        <w:pStyle w:val="Style4"/>
        <w:numPr>
          <w:ilvl w:val="2"/>
          <w:numId w:val="37"/>
        </w:numPr>
        <w:jc w:val="both"/>
        <w:rPr>
          <w:b w:val="0"/>
          <w:bCs w:val="0"/>
          <w:sz w:val="24"/>
          <w:szCs w:val="24"/>
        </w:rPr>
      </w:pPr>
      <w:r w:rsidRPr="00881394">
        <w:rPr>
          <w:b w:val="0"/>
          <w:bCs w:val="0"/>
          <w:sz w:val="24"/>
          <w:szCs w:val="24"/>
        </w:rPr>
        <w:t>Please return an electronic copy of your Tender including any supporting material via the Portal from where you downloaded this ITT. Please allow sufficient time to upload all documents to the Portal before the deadline.</w:t>
      </w:r>
    </w:p>
    <w:p w14:paraId="2CCD9628" w14:textId="77777777" w:rsidR="00C00571" w:rsidRPr="00881394" w:rsidRDefault="68750D69" w:rsidP="00DB7139">
      <w:pPr>
        <w:pStyle w:val="Style4"/>
        <w:numPr>
          <w:ilvl w:val="2"/>
          <w:numId w:val="37"/>
        </w:numPr>
        <w:jc w:val="both"/>
        <w:rPr>
          <w:b w:val="0"/>
          <w:bCs w:val="0"/>
          <w:sz w:val="24"/>
          <w:szCs w:val="24"/>
        </w:rPr>
      </w:pPr>
      <w:r w:rsidRPr="00881394">
        <w:rPr>
          <w:b w:val="0"/>
          <w:bCs w:val="0"/>
          <w:sz w:val="24"/>
          <w:szCs w:val="24"/>
        </w:rPr>
        <w:t>Failure to submit your Tender by the closing time and date may result in your Tender not being considered.</w:t>
      </w:r>
    </w:p>
    <w:p w14:paraId="6606383F" w14:textId="77777777" w:rsidR="00C00571" w:rsidRPr="00881394" w:rsidRDefault="68750D69" w:rsidP="00DB7139">
      <w:pPr>
        <w:pStyle w:val="Style4"/>
        <w:numPr>
          <w:ilvl w:val="2"/>
          <w:numId w:val="37"/>
        </w:numPr>
        <w:jc w:val="both"/>
        <w:rPr>
          <w:b w:val="0"/>
          <w:bCs w:val="0"/>
          <w:sz w:val="24"/>
          <w:szCs w:val="24"/>
        </w:rPr>
      </w:pPr>
      <w:r w:rsidRPr="00881394">
        <w:rPr>
          <w:b w:val="0"/>
          <w:bCs w:val="0"/>
          <w:sz w:val="24"/>
          <w:szCs w:val="24"/>
        </w:rPr>
        <w:t>Tenders must remain valid and open for acceptance for six months from the closing date for return of the Tender.</w:t>
      </w:r>
    </w:p>
    <w:p w14:paraId="6E150808" w14:textId="77777777" w:rsidR="00067436" w:rsidRPr="00881394" w:rsidRDefault="00067436" w:rsidP="00881FDE">
      <w:pPr>
        <w:widowControl w:val="0"/>
        <w:spacing w:before="0" w:after="120"/>
        <w:ind w:left="567"/>
        <w:jc w:val="both"/>
      </w:pPr>
    </w:p>
    <w:p w14:paraId="0E105A8E" w14:textId="77777777" w:rsidR="00FF2EB1" w:rsidRPr="00881394" w:rsidRDefault="00FF2EB1" w:rsidP="00DB7139">
      <w:pPr>
        <w:pStyle w:val="Heading2"/>
        <w:keepNext w:val="0"/>
        <w:widowControl w:val="0"/>
        <w:numPr>
          <w:ilvl w:val="1"/>
          <w:numId w:val="37"/>
        </w:numPr>
        <w:spacing w:after="120"/>
        <w:rPr>
          <w:sz w:val="22"/>
          <w:szCs w:val="22"/>
        </w:rPr>
      </w:pPr>
      <w:bookmarkStart w:id="146" w:name="_Toc432155360"/>
      <w:bookmarkStart w:id="147" w:name="_Toc432161087"/>
      <w:bookmarkStart w:id="148" w:name="_Toc432161173"/>
      <w:bookmarkStart w:id="149" w:name="_Toc432161215"/>
      <w:bookmarkStart w:id="150" w:name="_Toc432161283"/>
      <w:bookmarkStart w:id="151" w:name="_Toc432163910"/>
      <w:bookmarkStart w:id="152" w:name="_Ref329179508"/>
      <w:bookmarkStart w:id="153" w:name="_Toc95316139"/>
      <w:bookmarkStart w:id="154" w:name="_Toc171405041"/>
      <w:bookmarkStart w:id="155" w:name="_Ref173304491"/>
      <w:bookmarkEnd w:id="146"/>
      <w:bookmarkEnd w:id="147"/>
      <w:bookmarkEnd w:id="148"/>
      <w:bookmarkEnd w:id="149"/>
      <w:bookmarkEnd w:id="150"/>
      <w:bookmarkEnd w:id="151"/>
      <w:r w:rsidRPr="00881394">
        <w:rPr>
          <w:sz w:val="22"/>
          <w:szCs w:val="22"/>
        </w:rPr>
        <w:t xml:space="preserve">ITT </w:t>
      </w:r>
      <w:bookmarkEnd w:id="152"/>
      <w:r w:rsidRPr="00881394">
        <w:rPr>
          <w:sz w:val="22"/>
          <w:szCs w:val="22"/>
        </w:rPr>
        <w:t>Response Date</w:t>
      </w:r>
      <w:bookmarkEnd w:id="153"/>
    </w:p>
    <w:p w14:paraId="246EC4F7" w14:textId="09FDE535" w:rsidR="00E76C22" w:rsidRPr="00881394" w:rsidRDefault="3B810684" w:rsidP="00DB7139">
      <w:pPr>
        <w:pStyle w:val="Style4"/>
        <w:numPr>
          <w:ilvl w:val="2"/>
          <w:numId w:val="37"/>
        </w:numPr>
        <w:spacing w:line="259" w:lineRule="auto"/>
        <w:jc w:val="both"/>
        <w:rPr>
          <w:rFonts w:eastAsia="Arial"/>
          <w:b w:val="0"/>
          <w:bCs w:val="0"/>
          <w:sz w:val="24"/>
          <w:szCs w:val="24"/>
        </w:rPr>
      </w:pPr>
      <w:r w:rsidRPr="00881394">
        <w:rPr>
          <w:b w:val="0"/>
          <w:bCs w:val="0"/>
          <w:sz w:val="24"/>
          <w:szCs w:val="24"/>
        </w:rPr>
        <w:t>Tenderer</w:t>
      </w:r>
      <w:r w:rsidR="521C3849" w:rsidRPr="00881394">
        <w:rPr>
          <w:b w:val="0"/>
          <w:bCs w:val="0"/>
          <w:sz w:val="24"/>
          <w:szCs w:val="24"/>
        </w:rPr>
        <w:t>s</w:t>
      </w:r>
      <w:r w:rsidR="49D7422F" w:rsidRPr="00881394">
        <w:rPr>
          <w:b w:val="0"/>
          <w:bCs w:val="0"/>
          <w:sz w:val="24"/>
          <w:szCs w:val="24"/>
        </w:rPr>
        <w:t xml:space="preserve"> must submit their </w:t>
      </w:r>
      <w:r w:rsidR="00E22F63">
        <w:rPr>
          <w:b w:val="0"/>
          <w:bCs w:val="0"/>
          <w:sz w:val="24"/>
          <w:szCs w:val="24"/>
        </w:rPr>
        <w:t>tender</w:t>
      </w:r>
      <w:r w:rsidR="00E22F63" w:rsidRPr="00881394">
        <w:rPr>
          <w:b w:val="0"/>
          <w:bCs w:val="0"/>
          <w:sz w:val="24"/>
          <w:szCs w:val="24"/>
        </w:rPr>
        <w:t xml:space="preserve">s </w:t>
      </w:r>
      <w:r w:rsidR="4CC42A12" w:rsidRPr="00881394">
        <w:rPr>
          <w:b w:val="0"/>
          <w:bCs w:val="0"/>
          <w:sz w:val="24"/>
          <w:szCs w:val="24"/>
        </w:rPr>
        <w:t xml:space="preserve">through the e-procurement Portal </w:t>
      </w:r>
      <w:r w:rsidR="49D7422F" w:rsidRPr="00881394">
        <w:rPr>
          <w:b w:val="0"/>
          <w:bCs w:val="0"/>
          <w:sz w:val="24"/>
          <w:szCs w:val="24"/>
        </w:rPr>
        <w:t>before</w:t>
      </w:r>
      <w:r w:rsidR="560EDB59" w:rsidRPr="00881394">
        <w:rPr>
          <w:b w:val="0"/>
          <w:bCs w:val="0"/>
          <w:sz w:val="24"/>
          <w:szCs w:val="24"/>
        </w:rPr>
        <w:t xml:space="preserve"> the </w:t>
      </w:r>
      <w:r w:rsidR="560EDB59" w:rsidRPr="00881394">
        <w:rPr>
          <w:sz w:val="24"/>
          <w:szCs w:val="24"/>
          <w:u w:val="single"/>
        </w:rPr>
        <w:t xml:space="preserve">deadline shown in </w:t>
      </w:r>
      <w:r w:rsidR="727F279E" w:rsidRPr="00881394">
        <w:rPr>
          <w:sz w:val="24"/>
          <w:szCs w:val="24"/>
          <w:u w:val="single"/>
        </w:rPr>
        <w:t xml:space="preserve">the </w:t>
      </w:r>
      <w:r w:rsidR="560EDB59" w:rsidRPr="00881394">
        <w:rPr>
          <w:sz w:val="24"/>
          <w:szCs w:val="24"/>
          <w:u w:val="single"/>
        </w:rPr>
        <w:t>Portal</w:t>
      </w:r>
      <w:r w:rsidR="1CEB7485" w:rsidRPr="00881394">
        <w:rPr>
          <w:b w:val="0"/>
          <w:bCs w:val="0"/>
          <w:sz w:val="24"/>
          <w:szCs w:val="24"/>
        </w:rPr>
        <w:t>.</w:t>
      </w:r>
      <w:r w:rsidR="49D7422F" w:rsidRPr="00881394">
        <w:rPr>
          <w:b w:val="0"/>
          <w:bCs w:val="0"/>
          <w:sz w:val="24"/>
          <w:szCs w:val="24"/>
        </w:rPr>
        <w:t xml:space="preserve"> </w:t>
      </w:r>
      <w:r w:rsidR="560EDB59" w:rsidRPr="00881394">
        <w:rPr>
          <w:b w:val="0"/>
          <w:bCs w:val="0"/>
          <w:sz w:val="24"/>
          <w:szCs w:val="24"/>
        </w:rPr>
        <w:t xml:space="preserve"> </w:t>
      </w:r>
    </w:p>
    <w:p w14:paraId="4887073B" w14:textId="3F498DFF" w:rsidR="00C4400D" w:rsidRPr="00881394" w:rsidRDefault="49D7422F" w:rsidP="00DB7139">
      <w:pPr>
        <w:pStyle w:val="Style4"/>
        <w:numPr>
          <w:ilvl w:val="2"/>
          <w:numId w:val="37"/>
        </w:numPr>
        <w:spacing w:line="259" w:lineRule="auto"/>
        <w:jc w:val="both"/>
        <w:rPr>
          <w:rFonts w:eastAsia="Arial"/>
          <w:b w:val="0"/>
          <w:bCs w:val="0"/>
          <w:sz w:val="24"/>
          <w:szCs w:val="24"/>
        </w:rPr>
      </w:pPr>
      <w:r w:rsidRPr="00881394">
        <w:rPr>
          <w:b w:val="0"/>
          <w:bCs w:val="0"/>
          <w:sz w:val="24"/>
          <w:szCs w:val="24"/>
        </w:rPr>
        <w:t xml:space="preserve">Failure to return </w:t>
      </w:r>
      <w:r w:rsidR="00E22F63">
        <w:rPr>
          <w:b w:val="0"/>
          <w:bCs w:val="0"/>
          <w:sz w:val="24"/>
          <w:szCs w:val="24"/>
        </w:rPr>
        <w:t>tender</w:t>
      </w:r>
      <w:r w:rsidR="00E22F63" w:rsidRPr="00881394">
        <w:rPr>
          <w:b w:val="0"/>
          <w:bCs w:val="0"/>
          <w:sz w:val="24"/>
          <w:szCs w:val="24"/>
        </w:rPr>
        <w:t xml:space="preserve">s </w:t>
      </w:r>
      <w:r w:rsidRPr="00881394">
        <w:rPr>
          <w:b w:val="0"/>
          <w:bCs w:val="0"/>
          <w:sz w:val="24"/>
          <w:szCs w:val="24"/>
        </w:rPr>
        <w:t xml:space="preserve">by the due date or in the required format will disqualify </w:t>
      </w:r>
      <w:r w:rsidR="3B810684" w:rsidRPr="00881394">
        <w:rPr>
          <w:b w:val="0"/>
          <w:bCs w:val="0"/>
          <w:sz w:val="24"/>
          <w:szCs w:val="24"/>
        </w:rPr>
        <w:t>Tenderer</w:t>
      </w:r>
      <w:r w:rsidR="55F1A11C" w:rsidRPr="00881394">
        <w:rPr>
          <w:b w:val="0"/>
          <w:bCs w:val="0"/>
          <w:sz w:val="24"/>
          <w:szCs w:val="24"/>
        </w:rPr>
        <w:t>s</w:t>
      </w:r>
      <w:r w:rsidRPr="00881394">
        <w:rPr>
          <w:b w:val="0"/>
          <w:bCs w:val="0"/>
          <w:sz w:val="24"/>
          <w:szCs w:val="24"/>
        </w:rPr>
        <w:t xml:space="preserve"> from </w:t>
      </w:r>
      <w:r w:rsidR="0A218752" w:rsidRPr="00881394">
        <w:rPr>
          <w:b w:val="0"/>
          <w:bCs w:val="0"/>
          <w:sz w:val="24"/>
          <w:szCs w:val="24"/>
        </w:rPr>
        <w:t>consideration</w:t>
      </w:r>
      <w:r w:rsidR="5F1AFA75" w:rsidRPr="00881394">
        <w:rPr>
          <w:b w:val="0"/>
          <w:bCs w:val="0"/>
          <w:sz w:val="24"/>
          <w:szCs w:val="24"/>
        </w:rPr>
        <w:t>.</w:t>
      </w:r>
      <w:r w:rsidR="489199BE" w:rsidRPr="00881394">
        <w:rPr>
          <w:b w:val="0"/>
          <w:bCs w:val="0"/>
          <w:sz w:val="24"/>
          <w:szCs w:val="24"/>
        </w:rPr>
        <w:t xml:space="preserve">  </w:t>
      </w:r>
      <w:r w:rsidR="3B810684" w:rsidRPr="00881394">
        <w:rPr>
          <w:b w:val="0"/>
          <w:bCs w:val="0"/>
          <w:sz w:val="24"/>
          <w:szCs w:val="24"/>
        </w:rPr>
        <w:t>Tenderer</w:t>
      </w:r>
      <w:r w:rsidR="4CC42A12" w:rsidRPr="00881394">
        <w:rPr>
          <w:b w:val="0"/>
          <w:bCs w:val="0"/>
          <w:sz w:val="24"/>
          <w:szCs w:val="24"/>
        </w:rPr>
        <w:t>s</w:t>
      </w:r>
      <w:r w:rsidR="7B9FB6F1" w:rsidRPr="00881394">
        <w:rPr>
          <w:b w:val="0"/>
          <w:bCs w:val="0"/>
          <w:sz w:val="24"/>
          <w:szCs w:val="24"/>
        </w:rPr>
        <w:t xml:space="preserve"> must ensure they give themselves sufficient time to upload all relevant documentation before the final cut off time</w:t>
      </w:r>
      <w:r w:rsidR="57458C1C" w:rsidRPr="00881394">
        <w:rPr>
          <w:b w:val="0"/>
          <w:bCs w:val="0"/>
          <w:sz w:val="24"/>
          <w:szCs w:val="24"/>
        </w:rPr>
        <w:t xml:space="preserve">.  The portal will not allow </w:t>
      </w:r>
      <w:r w:rsidR="00E22F63">
        <w:rPr>
          <w:b w:val="0"/>
          <w:bCs w:val="0"/>
          <w:sz w:val="24"/>
          <w:szCs w:val="24"/>
        </w:rPr>
        <w:t>tender</w:t>
      </w:r>
      <w:r w:rsidR="00E22F63" w:rsidRPr="00881394">
        <w:rPr>
          <w:b w:val="0"/>
          <w:bCs w:val="0"/>
          <w:sz w:val="24"/>
          <w:szCs w:val="24"/>
        </w:rPr>
        <w:t xml:space="preserve">s </w:t>
      </w:r>
      <w:r w:rsidR="57458C1C" w:rsidRPr="00881394">
        <w:rPr>
          <w:b w:val="0"/>
          <w:bCs w:val="0"/>
          <w:sz w:val="24"/>
          <w:szCs w:val="24"/>
        </w:rPr>
        <w:t>to be uploaded after the deadline.</w:t>
      </w:r>
    </w:p>
    <w:p w14:paraId="105B20A8" w14:textId="77777777" w:rsidR="00067436" w:rsidRPr="00881394" w:rsidRDefault="00067436" w:rsidP="00881FDE">
      <w:pPr>
        <w:widowControl w:val="0"/>
        <w:spacing w:before="0" w:after="120"/>
        <w:ind w:left="567"/>
        <w:jc w:val="both"/>
      </w:pPr>
    </w:p>
    <w:p w14:paraId="47C8C7DF" w14:textId="2031F1B0" w:rsidR="00DD7D25" w:rsidRPr="00881394" w:rsidRDefault="00060A84" w:rsidP="00DB7139">
      <w:pPr>
        <w:pStyle w:val="Heading2"/>
        <w:numPr>
          <w:ilvl w:val="1"/>
          <w:numId w:val="37"/>
        </w:numPr>
        <w:spacing w:after="120"/>
      </w:pPr>
      <w:bookmarkStart w:id="156" w:name="_Ref12522886"/>
      <w:bookmarkStart w:id="157" w:name="_Toc95316140"/>
      <w:bookmarkStart w:id="158" w:name="_Ref329179564"/>
      <w:bookmarkStart w:id="159" w:name="_Ref329246469"/>
      <w:bookmarkEnd w:id="154"/>
      <w:bookmarkEnd w:id="155"/>
      <w:r w:rsidRPr="00881394">
        <w:t xml:space="preserve">Re-opening the </w:t>
      </w:r>
      <w:r w:rsidR="002001F3" w:rsidRPr="00881394">
        <w:t xml:space="preserve">Open </w:t>
      </w:r>
      <w:r w:rsidRPr="00881394">
        <w:t>Framework</w:t>
      </w:r>
      <w:bookmarkEnd w:id="156"/>
      <w:bookmarkEnd w:id="157"/>
    </w:p>
    <w:p w14:paraId="7CA88356" w14:textId="6EAD7143" w:rsidR="00DD7D25" w:rsidRPr="00881394" w:rsidRDefault="5BBBC001" w:rsidP="00DB7139">
      <w:pPr>
        <w:pStyle w:val="Style4"/>
        <w:numPr>
          <w:ilvl w:val="2"/>
          <w:numId w:val="37"/>
        </w:numPr>
        <w:jc w:val="both"/>
        <w:rPr>
          <w:b w:val="0"/>
          <w:bCs w:val="0"/>
          <w:sz w:val="24"/>
          <w:szCs w:val="24"/>
        </w:rPr>
      </w:pPr>
      <w:r w:rsidRPr="00881394">
        <w:rPr>
          <w:b w:val="0"/>
          <w:bCs w:val="0"/>
          <w:sz w:val="24"/>
          <w:szCs w:val="24"/>
        </w:rPr>
        <w:t xml:space="preserve">Prospective </w:t>
      </w:r>
      <w:r w:rsidR="3B810684" w:rsidRPr="00881394">
        <w:rPr>
          <w:b w:val="0"/>
          <w:bCs w:val="0"/>
          <w:sz w:val="24"/>
          <w:szCs w:val="24"/>
        </w:rPr>
        <w:t>Tenderer</w:t>
      </w:r>
      <w:r w:rsidR="017D9342" w:rsidRPr="00881394">
        <w:rPr>
          <w:b w:val="0"/>
          <w:bCs w:val="0"/>
          <w:sz w:val="24"/>
          <w:szCs w:val="24"/>
        </w:rPr>
        <w:t>s</w:t>
      </w:r>
      <w:r w:rsidRPr="00881394">
        <w:rPr>
          <w:b w:val="0"/>
          <w:bCs w:val="0"/>
          <w:sz w:val="24"/>
          <w:szCs w:val="24"/>
        </w:rPr>
        <w:t xml:space="preserve"> may submit </w:t>
      </w:r>
      <w:r w:rsidR="017D9342" w:rsidRPr="00881394">
        <w:rPr>
          <w:b w:val="0"/>
          <w:bCs w:val="0"/>
          <w:sz w:val="24"/>
          <w:szCs w:val="24"/>
        </w:rPr>
        <w:t>Tender</w:t>
      </w:r>
      <w:r w:rsidRPr="00881394">
        <w:rPr>
          <w:b w:val="0"/>
          <w:bCs w:val="0"/>
          <w:sz w:val="24"/>
          <w:szCs w:val="24"/>
        </w:rPr>
        <w:t>s</w:t>
      </w:r>
      <w:r w:rsidR="784A2400" w:rsidRPr="00881394">
        <w:rPr>
          <w:b w:val="0"/>
          <w:bCs w:val="0"/>
          <w:sz w:val="24"/>
          <w:szCs w:val="24"/>
        </w:rPr>
        <w:t xml:space="preserve"> to join the </w:t>
      </w:r>
      <w:r w:rsidR="37DA184F" w:rsidRPr="00881394">
        <w:rPr>
          <w:b w:val="0"/>
          <w:bCs w:val="0"/>
          <w:sz w:val="24"/>
          <w:szCs w:val="24"/>
        </w:rPr>
        <w:t>F</w:t>
      </w:r>
      <w:r w:rsidR="784A2400" w:rsidRPr="00881394">
        <w:rPr>
          <w:b w:val="0"/>
          <w:bCs w:val="0"/>
          <w:sz w:val="24"/>
          <w:szCs w:val="24"/>
        </w:rPr>
        <w:t>ramework</w:t>
      </w:r>
      <w:r w:rsidRPr="00881394">
        <w:rPr>
          <w:b w:val="0"/>
          <w:bCs w:val="0"/>
          <w:sz w:val="24"/>
          <w:szCs w:val="24"/>
        </w:rPr>
        <w:t xml:space="preserve"> at any time during the life of the </w:t>
      </w:r>
      <w:r w:rsidR="02248CFE" w:rsidRPr="00881394">
        <w:rPr>
          <w:b w:val="0"/>
          <w:bCs w:val="0"/>
          <w:sz w:val="24"/>
          <w:szCs w:val="24"/>
        </w:rPr>
        <w:t>Framework</w:t>
      </w:r>
      <w:r w:rsidRPr="00881394">
        <w:rPr>
          <w:b w:val="0"/>
          <w:bCs w:val="0"/>
          <w:sz w:val="24"/>
          <w:szCs w:val="24"/>
        </w:rPr>
        <w:t xml:space="preserve">.  </w:t>
      </w:r>
      <w:r w:rsidR="784A2400" w:rsidRPr="00881394">
        <w:rPr>
          <w:b w:val="0"/>
          <w:bCs w:val="0"/>
          <w:sz w:val="24"/>
          <w:szCs w:val="24"/>
        </w:rPr>
        <w:t xml:space="preserve">After the initial tender to join the </w:t>
      </w:r>
      <w:r w:rsidR="37DA184F" w:rsidRPr="00881394">
        <w:rPr>
          <w:b w:val="0"/>
          <w:bCs w:val="0"/>
          <w:sz w:val="24"/>
          <w:szCs w:val="24"/>
        </w:rPr>
        <w:t>F</w:t>
      </w:r>
      <w:r w:rsidR="784A2400" w:rsidRPr="00881394">
        <w:rPr>
          <w:b w:val="0"/>
          <w:bCs w:val="0"/>
          <w:sz w:val="24"/>
          <w:szCs w:val="24"/>
        </w:rPr>
        <w:t xml:space="preserve">ramework, </w:t>
      </w:r>
      <w:r w:rsidR="36ABE9A8" w:rsidRPr="00881394">
        <w:rPr>
          <w:b w:val="0"/>
          <w:bCs w:val="0"/>
          <w:sz w:val="24"/>
          <w:szCs w:val="24"/>
        </w:rPr>
        <w:t xml:space="preserve">new </w:t>
      </w:r>
      <w:r w:rsidR="00E22F63">
        <w:rPr>
          <w:b w:val="0"/>
          <w:bCs w:val="0"/>
          <w:sz w:val="24"/>
          <w:szCs w:val="24"/>
        </w:rPr>
        <w:t>tender</w:t>
      </w:r>
      <w:r w:rsidR="00E22F63" w:rsidRPr="00881394">
        <w:rPr>
          <w:b w:val="0"/>
          <w:bCs w:val="0"/>
          <w:sz w:val="24"/>
          <w:szCs w:val="24"/>
        </w:rPr>
        <w:t xml:space="preserve">s </w:t>
      </w:r>
      <w:r w:rsidR="36ABE9A8" w:rsidRPr="00881394">
        <w:rPr>
          <w:b w:val="0"/>
          <w:bCs w:val="0"/>
          <w:sz w:val="24"/>
          <w:szCs w:val="24"/>
        </w:rPr>
        <w:t xml:space="preserve">will be evaluated in a series of intervals (hence forth </w:t>
      </w:r>
      <w:r w:rsidR="37DA184F" w:rsidRPr="00881394">
        <w:rPr>
          <w:b w:val="0"/>
          <w:bCs w:val="0"/>
          <w:sz w:val="24"/>
          <w:szCs w:val="24"/>
        </w:rPr>
        <w:t xml:space="preserve">referred to </w:t>
      </w:r>
      <w:r w:rsidR="36ABE9A8" w:rsidRPr="00881394">
        <w:rPr>
          <w:b w:val="0"/>
          <w:bCs w:val="0"/>
          <w:sz w:val="24"/>
          <w:szCs w:val="24"/>
        </w:rPr>
        <w:t xml:space="preserve">as </w:t>
      </w:r>
      <w:r w:rsidR="37DA184F" w:rsidRPr="00881394">
        <w:rPr>
          <w:b w:val="0"/>
          <w:bCs w:val="0"/>
          <w:sz w:val="24"/>
          <w:szCs w:val="24"/>
        </w:rPr>
        <w:t>R</w:t>
      </w:r>
      <w:r w:rsidR="36ABE9A8" w:rsidRPr="00881394">
        <w:rPr>
          <w:b w:val="0"/>
          <w:bCs w:val="0"/>
          <w:sz w:val="24"/>
          <w:szCs w:val="24"/>
        </w:rPr>
        <w:t xml:space="preserve">ounds) set out below.  Each </w:t>
      </w:r>
      <w:r w:rsidR="37DA184F" w:rsidRPr="00881394">
        <w:rPr>
          <w:b w:val="0"/>
          <w:bCs w:val="0"/>
          <w:sz w:val="24"/>
          <w:szCs w:val="24"/>
        </w:rPr>
        <w:t>R</w:t>
      </w:r>
      <w:r w:rsidR="36ABE9A8" w:rsidRPr="00881394">
        <w:rPr>
          <w:b w:val="0"/>
          <w:bCs w:val="0"/>
          <w:sz w:val="24"/>
          <w:szCs w:val="24"/>
        </w:rPr>
        <w:t>ound will have a set deadline, a</w:t>
      </w:r>
      <w:r w:rsidR="112B3098" w:rsidRPr="00881394">
        <w:rPr>
          <w:b w:val="0"/>
          <w:bCs w:val="0"/>
          <w:sz w:val="24"/>
          <w:szCs w:val="24"/>
        </w:rPr>
        <w:t>fter</w:t>
      </w:r>
      <w:r w:rsidR="36ABE9A8" w:rsidRPr="00881394">
        <w:rPr>
          <w:b w:val="0"/>
          <w:bCs w:val="0"/>
          <w:sz w:val="24"/>
          <w:szCs w:val="24"/>
        </w:rPr>
        <w:t xml:space="preserve"> which evaluation takes place.  Deadlines will be set following the following approximate schedule.</w:t>
      </w:r>
      <w:r w:rsidR="3AE125BB" w:rsidRPr="00881394">
        <w:rPr>
          <w:b w:val="0"/>
          <w:bCs w:val="0"/>
          <w:sz w:val="24"/>
          <w:szCs w:val="24"/>
        </w:rPr>
        <w:t xml:space="preserve"> </w:t>
      </w:r>
    </w:p>
    <w:tbl>
      <w:tblPr>
        <w:tblStyle w:val="TableGrid"/>
        <w:tblW w:w="0" w:type="auto"/>
        <w:jc w:val="center"/>
        <w:tblLook w:val="04A0" w:firstRow="1" w:lastRow="0" w:firstColumn="1" w:lastColumn="0" w:noHBand="0" w:noVBand="1"/>
      </w:tblPr>
      <w:tblGrid>
        <w:gridCol w:w="1413"/>
        <w:gridCol w:w="2835"/>
      </w:tblGrid>
      <w:tr w:rsidR="00DD7D25" w:rsidRPr="00881394" w14:paraId="17C2E8DF" w14:textId="77777777" w:rsidTr="00EC0DAA">
        <w:trPr>
          <w:jc w:val="center"/>
        </w:trPr>
        <w:tc>
          <w:tcPr>
            <w:tcW w:w="1413" w:type="dxa"/>
          </w:tcPr>
          <w:p w14:paraId="67C36576" w14:textId="77777777" w:rsidR="00DD7D25" w:rsidRPr="00881394" w:rsidRDefault="00DD7D25" w:rsidP="00881FDE">
            <w:pPr>
              <w:widowControl w:val="0"/>
              <w:spacing w:before="0" w:after="120"/>
              <w:jc w:val="both"/>
            </w:pPr>
            <w:r w:rsidRPr="00881394">
              <w:t>Round</w:t>
            </w:r>
          </w:p>
        </w:tc>
        <w:tc>
          <w:tcPr>
            <w:tcW w:w="2835" w:type="dxa"/>
          </w:tcPr>
          <w:p w14:paraId="4E185D5F" w14:textId="77777777" w:rsidR="00DD7D25" w:rsidRPr="00881394" w:rsidRDefault="00DD7D25" w:rsidP="00881FDE">
            <w:pPr>
              <w:widowControl w:val="0"/>
              <w:spacing w:before="0" w:after="120"/>
              <w:jc w:val="center"/>
            </w:pPr>
            <w:r w:rsidRPr="00881394">
              <w:t xml:space="preserve">Deadline for </w:t>
            </w:r>
            <w:r w:rsidR="00060A84" w:rsidRPr="00881394">
              <w:t>Tender</w:t>
            </w:r>
            <w:r w:rsidRPr="00881394">
              <w:t>s</w:t>
            </w:r>
          </w:p>
        </w:tc>
      </w:tr>
      <w:tr w:rsidR="00DD7D25" w:rsidRPr="00881394" w14:paraId="7D83B21B" w14:textId="77777777" w:rsidTr="00EC0DAA">
        <w:trPr>
          <w:jc w:val="center"/>
        </w:trPr>
        <w:tc>
          <w:tcPr>
            <w:tcW w:w="1413" w:type="dxa"/>
          </w:tcPr>
          <w:p w14:paraId="2B6C60F2" w14:textId="77777777" w:rsidR="00DD7D25" w:rsidRPr="00881394" w:rsidRDefault="00DD7D25" w:rsidP="00881FDE">
            <w:pPr>
              <w:widowControl w:val="0"/>
              <w:spacing w:before="0" w:after="120"/>
              <w:jc w:val="both"/>
            </w:pPr>
            <w:r w:rsidRPr="00881394">
              <w:t>1</w:t>
            </w:r>
          </w:p>
        </w:tc>
        <w:tc>
          <w:tcPr>
            <w:tcW w:w="2835" w:type="dxa"/>
          </w:tcPr>
          <w:p w14:paraId="77CFE4A6" w14:textId="77777777" w:rsidR="00DD7D25" w:rsidRPr="00881394" w:rsidRDefault="00DD7D25" w:rsidP="00881FDE">
            <w:pPr>
              <w:widowControl w:val="0"/>
              <w:spacing w:before="0" w:after="120"/>
              <w:jc w:val="center"/>
            </w:pPr>
            <w:r w:rsidRPr="00881394">
              <w:t>30 Days</w:t>
            </w:r>
          </w:p>
        </w:tc>
      </w:tr>
      <w:tr w:rsidR="00DD7D25" w:rsidRPr="00881394" w14:paraId="12AA956A" w14:textId="77777777" w:rsidTr="00EC0DAA">
        <w:trPr>
          <w:jc w:val="center"/>
        </w:trPr>
        <w:tc>
          <w:tcPr>
            <w:tcW w:w="1413" w:type="dxa"/>
          </w:tcPr>
          <w:p w14:paraId="4054B51D" w14:textId="77777777" w:rsidR="00DD7D25" w:rsidRPr="00881394" w:rsidRDefault="00DD7D25" w:rsidP="00881FDE">
            <w:pPr>
              <w:widowControl w:val="0"/>
              <w:spacing w:before="0" w:after="120"/>
              <w:jc w:val="both"/>
            </w:pPr>
            <w:r w:rsidRPr="00881394">
              <w:t>2</w:t>
            </w:r>
          </w:p>
        </w:tc>
        <w:tc>
          <w:tcPr>
            <w:tcW w:w="2835" w:type="dxa"/>
          </w:tcPr>
          <w:p w14:paraId="0CB4E464" w14:textId="171CFC3C" w:rsidR="00DD7D25" w:rsidRPr="00881394" w:rsidRDefault="00AA0414" w:rsidP="00881FDE">
            <w:pPr>
              <w:widowControl w:val="0"/>
              <w:spacing w:before="0" w:after="120"/>
              <w:jc w:val="center"/>
            </w:pPr>
            <w:r>
              <w:t>3</w:t>
            </w:r>
            <w:r w:rsidR="00DD7D25" w:rsidRPr="00881394">
              <w:t>0 Days</w:t>
            </w:r>
          </w:p>
        </w:tc>
      </w:tr>
      <w:tr w:rsidR="00DD7D25" w:rsidRPr="00881394" w14:paraId="3C525E46" w14:textId="77777777" w:rsidTr="00EC0DAA">
        <w:trPr>
          <w:jc w:val="center"/>
        </w:trPr>
        <w:tc>
          <w:tcPr>
            <w:tcW w:w="1413" w:type="dxa"/>
          </w:tcPr>
          <w:p w14:paraId="3532C91E" w14:textId="77777777" w:rsidR="00DD7D25" w:rsidRPr="00881394" w:rsidRDefault="00DD7D25" w:rsidP="00881FDE">
            <w:pPr>
              <w:widowControl w:val="0"/>
              <w:spacing w:before="0" w:after="120"/>
              <w:jc w:val="both"/>
            </w:pPr>
            <w:r w:rsidRPr="00881394">
              <w:t>3</w:t>
            </w:r>
          </w:p>
        </w:tc>
        <w:tc>
          <w:tcPr>
            <w:tcW w:w="2835" w:type="dxa"/>
          </w:tcPr>
          <w:p w14:paraId="785A53EB" w14:textId="71F4135C" w:rsidR="00DD7D25" w:rsidRPr="00881394" w:rsidRDefault="00AA0414" w:rsidP="00881FDE">
            <w:pPr>
              <w:widowControl w:val="0"/>
              <w:spacing w:before="0" w:after="120"/>
              <w:jc w:val="center"/>
            </w:pPr>
            <w:r>
              <w:t>6</w:t>
            </w:r>
            <w:r w:rsidR="00A5325A" w:rsidRPr="00881394">
              <w:t>0</w:t>
            </w:r>
            <w:r w:rsidR="00DD7D25" w:rsidRPr="00881394">
              <w:t xml:space="preserve"> Days</w:t>
            </w:r>
          </w:p>
        </w:tc>
      </w:tr>
      <w:tr w:rsidR="00DD7D25" w:rsidRPr="00881394" w14:paraId="15EA158E" w14:textId="77777777" w:rsidTr="00EC0DAA">
        <w:trPr>
          <w:jc w:val="center"/>
        </w:trPr>
        <w:tc>
          <w:tcPr>
            <w:tcW w:w="1413" w:type="dxa"/>
          </w:tcPr>
          <w:p w14:paraId="3EF77FAB" w14:textId="4A13B243" w:rsidR="00DD7D25" w:rsidRPr="00881394" w:rsidRDefault="00DD7D25" w:rsidP="00881FDE">
            <w:pPr>
              <w:widowControl w:val="0"/>
              <w:spacing w:before="0" w:after="120"/>
              <w:jc w:val="both"/>
            </w:pPr>
            <w:r w:rsidRPr="00881394">
              <w:t>4</w:t>
            </w:r>
            <w:r w:rsidR="00A5325A" w:rsidRPr="00881394">
              <w:t xml:space="preserve"> onwards</w:t>
            </w:r>
          </w:p>
        </w:tc>
        <w:tc>
          <w:tcPr>
            <w:tcW w:w="2835" w:type="dxa"/>
          </w:tcPr>
          <w:p w14:paraId="37E98D9A" w14:textId="5F18BE8D" w:rsidR="00DD7D25" w:rsidRPr="00881394" w:rsidRDefault="00AA0414" w:rsidP="00881FDE">
            <w:pPr>
              <w:widowControl w:val="0"/>
              <w:spacing w:before="0" w:after="120"/>
              <w:jc w:val="center"/>
            </w:pPr>
            <w:r>
              <w:t>90</w:t>
            </w:r>
            <w:r w:rsidR="00A5325A" w:rsidRPr="00881394">
              <w:t xml:space="preserve"> </w:t>
            </w:r>
            <w:r w:rsidR="00DD7D25" w:rsidRPr="00881394">
              <w:t>Days</w:t>
            </w:r>
          </w:p>
        </w:tc>
      </w:tr>
    </w:tbl>
    <w:p w14:paraId="5B3758ED" w14:textId="77777777" w:rsidR="00DD7D25" w:rsidRPr="00881394" w:rsidRDefault="00DD7D25" w:rsidP="00881FDE">
      <w:pPr>
        <w:widowControl w:val="0"/>
        <w:spacing w:before="0" w:after="120"/>
        <w:ind w:left="567"/>
        <w:jc w:val="both"/>
      </w:pPr>
    </w:p>
    <w:p w14:paraId="755B5C9A" w14:textId="73D2A6B6" w:rsidR="00DD7D25" w:rsidRPr="00881394" w:rsidRDefault="37DA184F" w:rsidP="00DB7139">
      <w:pPr>
        <w:pStyle w:val="Style4"/>
        <w:numPr>
          <w:ilvl w:val="2"/>
          <w:numId w:val="37"/>
        </w:numPr>
        <w:jc w:val="both"/>
        <w:rPr>
          <w:b w:val="0"/>
          <w:bCs w:val="0"/>
          <w:sz w:val="24"/>
          <w:szCs w:val="24"/>
        </w:rPr>
      </w:pPr>
      <w:r w:rsidRPr="00881394">
        <w:rPr>
          <w:b w:val="0"/>
          <w:bCs w:val="0"/>
          <w:sz w:val="24"/>
          <w:szCs w:val="24"/>
        </w:rPr>
        <w:t xml:space="preserve">If no new </w:t>
      </w:r>
      <w:r w:rsidR="00E22F63">
        <w:rPr>
          <w:b w:val="0"/>
          <w:bCs w:val="0"/>
          <w:sz w:val="24"/>
          <w:szCs w:val="24"/>
        </w:rPr>
        <w:t>tender</w:t>
      </w:r>
      <w:r w:rsidR="00E22F63" w:rsidRPr="00881394">
        <w:rPr>
          <w:b w:val="0"/>
          <w:bCs w:val="0"/>
          <w:sz w:val="24"/>
          <w:szCs w:val="24"/>
        </w:rPr>
        <w:t xml:space="preserve">s </w:t>
      </w:r>
      <w:r w:rsidRPr="00881394">
        <w:rPr>
          <w:b w:val="0"/>
          <w:bCs w:val="0"/>
          <w:sz w:val="24"/>
          <w:szCs w:val="24"/>
        </w:rPr>
        <w:t>are submitted by the published Round deadline</w:t>
      </w:r>
      <w:r w:rsidR="711D8C73" w:rsidRPr="00881394">
        <w:rPr>
          <w:b w:val="0"/>
          <w:bCs w:val="0"/>
          <w:sz w:val="24"/>
          <w:szCs w:val="24"/>
        </w:rPr>
        <w:t>,</w:t>
      </w:r>
      <w:r w:rsidRPr="00881394">
        <w:rPr>
          <w:b w:val="0"/>
          <w:bCs w:val="0"/>
          <w:sz w:val="24"/>
          <w:szCs w:val="24"/>
        </w:rPr>
        <w:t xml:space="preserve"> </w:t>
      </w:r>
      <w:r w:rsidR="5BBBC001" w:rsidRPr="00881394">
        <w:rPr>
          <w:b w:val="0"/>
          <w:bCs w:val="0"/>
          <w:sz w:val="24"/>
          <w:szCs w:val="24"/>
        </w:rPr>
        <w:t>th</w:t>
      </w:r>
      <w:r w:rsidR="711D8C73" w:rsidRPr="00881394">
        <w:rPr>
          <w:b w:val="0"/>
          <w:bCs w:val="0"/>
          <w:sz w:val="24"/>
          <w:szCs w:val="24"/>
        </w:rPr>
        <w:t>at</w:t>
      </w:r>
      <w:r w:rsidR="5BBBC001" w:rsidRPr="00881394">
        <w:rPr>
          <w:b w:val="0"/>
          <w:bCs w:val="0"/>
          <w:sz w:val="24"/>
          <w:szCs w:val="24"/>
        </w:rPr>
        <w:t xml:space="preserve"> deadline will be </w:t>
      </w:r>
      <w:r w:rsidR="711D8C73" w:rsidRPr="00881394">
        <w:rPr>
          <w:b w:val="0"/>
          <w:bCs w:val="0"/>
          <w:sz w:val="24"/>
          <w:szCs w:val="24"/>
        </w:rPr>
        <w:t>rolled into</w:t>
      </w:r>
      <w:r w:rsidR="5BBBC001" w:rsidRPr="00881394">
        <w:rPr>
          <w:b w:val="0"/>
          <w:bCs w:val="0"/>
          <w:sz w:val="24"/>
          <w:szCs w:val="24"/>
        </w:rPr>
        <w:t xml:space="preserve"> the next scheduled deadline.  The Council at its discretion reserves the right to close a round before the scheduled date by giving all </w:t>
      </w:r>
      <w:r w:rsidR="3B810684" w:rsidRPr="00881394">
        <w:rPr>
          <w:b w:val="0"/>
          <w:bCs w:val="0"/>
          <w:sz w:val="24"/>
          <w:szCs w:val="24"/>
        </w:rPr>
        <w:t>Tenderer</w:t>
      </w:r>
      <w:r w:rsidR="017D9342" w:rsidRPr="00881394">
        <w:rPr>
          <w:b w:val="0"/>
          <w:bCs w:val="0"/>
          <w:sz w:val="24"/>
          <w:szCs w:val="24"/>
        </w:rPr>
        <w:t>s</w:t>
      </w:r>
      <w:r w:rsidR="5BBBC001" w:rsidRPr="00881394">
        <w:rPr>
          <w:b w:val="0"/>
          <w:bCs w:val="0"/>
          <w:sz w:val="24"/>
          <w:szCs w:val="24"/>
        </w:rPr>
        <w:t xml:space="preserve"> five days’ notice of our intension to close a round early.</w:t>
      </w:r>
    </w:p>
    <w:p w14:paraId="4CFC7E59" w14:textId="58F5BA47" w:rsidR="00DD7D25" w:rsidRPr="00881394" w:rsidRDefault="5BBBC001" w:rsidP="00DB7139">
      <w:pPr>
        <w:pStyle w:val="Style4"/>
        <w:numPr>
          <w:ilvl w:val="2"/>
          <w:numId w:val="37"/>
        </w:numPr>
        <w:jc w:val="both"/>
        <w:rPr>
          <w:b w:val="0"/>
          <w:bCs w:val="0"/>
          <w:sz w:val="24"/>
          <w:szCs w:val="24"/>
        </w:rPr>
      </w:pPr>
      <w:r w:rsidRPr="00881394">
        <w:rPr>
          <w:b w:val="0"/>
          <w:bCs w:val="0"/>
          <w:sz w:val="24"/>
          <w:szCs w:val="24"/>
        </w:rPr>
        <w:t xml:space="preserve">Whenever a round is closed, all </w:t>
      </w:r>
      <w:r w:rsidR="3B810684" w:rsidRPr="00881394">
        <w:rPr>
          <w:b w:val="0"/>
          <w:bCs w:val="0"/>
          <w:sz w:val="24"/>
          <w:szCs w:val="24"/>
        </w:rPr>
        <w:t>Tenderer</w:t>
      </w:r>
      <w:r w:rsidR="017D9342" w:rsidRPr="00881394">
        <w:rPr>
          <w:b w:val="0"/>
          <w:bCs w:val="0"/>
          <w:sz w:val="24"/>
          <w:szCs w:val="24"/>
        </w:rPr>
        <w:t>s</w:t>
      </w:r>
      <w:r w:rsidRPr="00881394">
        <w:rPr>
          <w:b w:val="0"/>
          <w:bCs w:val="0"/>
          <w:sz w:val="24"/>
          <w:szCs w:val="24"/>
        </w:rPr>
        <w:t xml:space="preserve"> that have previously expressed interest in the </w:t>
      </w:r>
      <w:r w:rsidR="017D9342" w:rsidRPr="00881394">
        <w:rPr>
          <w:b w:val="0"/>
          <w:bCs w:val="0"/>
          <w:sz w:val="24"/>
          <w:szCs w:val="24"/>
        </w:rPr>
        <w:t>tender</w:t>
      </w:r>
      <w:r w:rsidRPr="00881394">
        <w:rPr>
          <w:b w:val="0"/>
          <w:bCs w:val="0"/>
          <w:sz w:val="24"/>
          <w:szCs w:val="24"/>
        </w:rPr>
        <w:t xml:space="preserve"> will receive automatic email notification from the system informing them that the Round is about to close.  Any outstanding expressions of interest or partly completed </w:t>
      </w:r>
      <w:r w:rsidR="017D9342" w:rsidRPr="00881394">
        <w:rPr>
          <w:b w:val="0"/>
          <w:bCs w:val="0"/>
          <w:sz w:val="24"/>
          <w:szCs w:val="24"/>
        </w:rPr>
        <w:t>Tender</w:t>
      </w:r>
      <w:r w:rsidRPr="00881394">
        <w:rPr>
          <w:b w:val="0"/>
          <w:bCs w:val="0"/>
          <w:sz w:val="24"/>
          <w:szCs w:val="24"/>
        </w:rPr>
        <w:t xml:space="preserve">s will automatically be moved into the next round at that point. </w:t>
      </w:r>
    </w:p>
    <w:p w14:paraId="36742B35" w14:textId="268E6EA2" w:rsidR="00DD7D25" w:rsidRPr="00881394" w:rsidRDefault="5BBBC001" w:rsidP="00DB7139">
      <w:pPr>
        <w:pStyle w:val="Style4"/>
        <w:numPr>
          <w:ilvl w:val="2"/>
          <w:numId w:val="37"/>
        </w:numPr>
        <w:jc w:val="both"/>
        <w:rPr>
          <w:b w:val="0"/>
          <w:bCs w:val="0"/>
          <w:sz w:val="24"/>
          <w:szCs w:val="24"/>
        </w:rPr>
      </w:pPr>
      <w:r w:rsidRPr="00881394">
        <w:rPr>
          <w:b w:val="0"/>
          <w:bCs w:val="0"/>
          <w:sz w:val="24"/>
          <w:szCs w:val="24"/>
        </w:rPr>
        <w:t xml:space="preserve">If </w:t>
      </w:r>
      <w:r w:rsidR="219A0438" w:rsidRPr="00881394">
        <w:rPr>
          <w:b w:val="0"/>
          <w:bCs w:val="0"/>
          <w:sz w:val="24"/>
          <w:szCs w:val="24"/>
        </w:rPr>
        <w:t>a</w:t>
      </w:r>
      <w:r w:rsidRPr="00881394">
        <w:rPr>
          <w:b w:val="0"/>
          <w:bCs w:val="0"/>
          <w:sz w:val="24"/>
          <w:szCs w:val="24"/>
        </w:rPr>
        <w:t xml:space="preserve"> </w:t>
      </w:r>
      <w:r w:rsidR="3B810684" w:rsidRPr="00881394">
        <w:rPr>
          <w:b w:val="0"/>
          <w:bCs w:val="0"/>
          <w:sz w:val="24"/>
          <w:szCs w:val="24"/>
        </w:rPr>
        <w:t>Tenderer</w:t>
      </w:r>
      <w:r w:rsidRPr="00881394">
        <w:rPr>
          <w:b w:val="0"/>
          <w:bCs w:val="0"/>
          <w:sz w:val="24"/>
          <w:szCs w:val="24"/>
        </w:rPr>
        <w:t xml:space="preserve"> is no longer interested in </w:t>
      </w:r>
      <w:r w:rsidR="784A2400" w:rsidRPr="00881394">
        <w:rPr>
          <w:b w:val="0"/>
          <w:bCs w:val="0"/>
          <w:sz w:val="24"/>
          <w:szCs w:val="24"/>
        </w:rPr>
        <w:t xml:space="preserve">joining the </w:t>
      </w:r>
      <w:r w:rsidR="06D7DE86" w:rsidRPr="00881394">
        <w:rPr>
          <w:b w:val="0"/>
          <w:bCs w:val="0"/>
          <w:sz w:val="24"/>
          <w:szCs w:val="24"/>
        </w:rPr>
        <w:t>F</w:t>
      </w:r>
      <w:r w:rsidR="784A2400" w:rsidRPr="00881394">
        <w:rPr>
          <w:b w:val="0"/>
          <w:bCs w:val="0"/>
          <w:sz w:val="24"/>
          <w:szCs w:val="24"/>
        </w:rPr>
        <w:t>ramework</w:t>
      </w:r>
      <w:r w:rsidRPr="00881394">
        <w:rPr>
          <w:b w:val="0"/>
          <w:bCs w:val="0"/>
          <w:sz w:val="24"/>
          <w:szCs w:val="24"/>
        </w:rPr>
        <w:t xml:space="preserve"> they </w:t>
      </w:r>
      <w:r w:rsidR="0930D8FD" w:rsidRPr="00881394">
        <w:rPr>
          <w:b w:val="0"/>
          <w:bCs w:val="0"/>
          <w:sz w:val="24"/>
          <w:szCs w:val="24"/>
        </w:rPr>
        <w:t>should</w:t>
      </w:r>
      <w:r w:rsidR="09954A64" w:rsidRPr="00881394">
        <w:rPr>
          <w:b w:val="0"/>
          <w:bCs w:val="0"/>
          <w:sz w:val="24"/>
          <w:szCs w:val="24"/>
        </w:rPr>
        <w:t xml:space="preserve"> </w:t>
      </w:r>
      <w:r w:rsidR="0052282F" w:rsidRPr="00881394">
        <w:rPr>
          <w:b w:val="0"/>
          <w:bCs w:val="0"/>
          <w:sz w:val="24"/>
          <w:szCs w:val="24"/>
        </w:rPr>
        <w:t>“</w:t>
      </w:r>
      <w:r w:rsidR="09954A64" w:rsidRPr="00881394">
        <w:rPr>
          <w:b w:val="0"/>
          <w:bCs w:val="0"/>
          <w:sz w:val="24"/>
          <w:szCs w:val="24"/>
        </w:rPr>
        <w:t>opt</w:t>
      </w:r>
      <w:r w:rsidRPr="00881394">
        <w:rPr>
          <w:b w:val="0"/>
          <w:bCs w:val="0"/>
          <w:sz w:val="24"/>
          <w:szCs w:val="24"/>
        </w:rPr>
        <w:t xml:space="preserve"> out” of the opportunity and the notifications will cease.</w:t>
      </w:r>
    </w:p>
    <w:p w14:paraId="21AA515E" w14:textId="77777777" w:rsidR="00C33770" w:rsidRPr="00881394" w:rsidRDefault="00C33770" w:rsidP="00881FDE">
      <w:pPr>
        <w:widowControl w:val="0"/>
        <w:spacing w:before="0" w:after="120"/>
        <w:ind w:left="567"/>
        <w:jc w:val="both"/>
      </w:pPr>
    </w:p>
    <w:p w14:paraId="2B344F61" w14:textId="196097E0" w:rsidR="00984285" w:rsidRPr="00881394" w:rsidRDefault="00C26BDA" w:rsidP="00DB7139">
      <w:pPr>
        <w:pStyle w:val="Heading1"/>
        <w:numPr>
          <w:ilvl w:val="0"/>
          <w:numId w:val="37"/>
        </w:numPr>
      </w:pPr>
      <w:bookmarkStart w:id="160" w:name="_Toc432152528"/>
      <w:bookmarkStart w:id="161" w:name="_Toc432155363"/>
      <w:bookmarkStart w:id="162" w:name="_Toc432161090"/>
      <w:bookmarkStart w:id="163" w:name="_Toc432161176"/>
      <w:bookmarkStart w:id="164" w:name="_Toc432161218"/>
      <w:bookmarkStart w:id="165" w:name="_Toc432161286"/>
      <w:bookmarkStart w:id="166" w:name="_Toc432163913"/>
      <w:bookmarkStart w:id="167" w:name="_Toc95316141"/>
      <w:bookmarkStart w:id="168" w:name="_Ref162843681"/>
      <w:bookmarkEnd w:id="158"/>
      <w:bookmarkEnd w:id="159"/>
      <w:bookmarkEnd w:id="160"/>
      <w:bookmarkEnd w:id="161"/>
      <w:bookmarkEnd w:id="162"/>
      <w:bookmarkEnd w:id="163"/>
      <w:bookmarkEnd w:id="164"/>
      <w:bookmarkEnd w:id="165"/>
      <w:bookmarkEnd w:id="166"/>
      <w:r w:rsidRPr="00881394">
        <w:t xml:space="preserve">EVALUATION OF </w:t>
      </w:r>
      <w:bookmarkStart w:id="169" w:name="_Toc388263801"/>
      <w:bookmarkEnd w:id="167"/>
      <w:bookmarkEnd w:id="169"/>
      <w:r w:rsidR="00E22F63">
        <w:t>TENDER</w:t>
      </w:r>
      <w:r w:rsidR="00E22F63" w:rsidRPr="00881394">
        <w:t>S</w:t>
      </w:r>
    </w:p>
    <w:p w14:paraId="432C35A6" w14:textId="172B3779" w:rsidR="00282BD3" w:rsidRPr="00881394" w:rsidRDefault="00E22F63" w:rsidP="00DB7139">
      <w:pPr>
        <w:pStyle w:val="Heading2"/>
        <w:numPr>
          <w:ilvl w:val="1"/>
          <w:numId w:val="37"/>
        </w:numPr>
        <w:spacing w:after="120"/>
      </w:pPr>
      <w:bookmarkStart w:id="170" w:name="_Toc67476660"/>
      <w:bookmarkStart w:id="171" w:name="_Toc95316142"/>
      <w:r>
        <w:t>Tender</w:t>
      </w:r>
      <w:r w:rsidRPr="00881394">
        <w:t xml:space="preserve"> </w:t>
      </w:r>
      <w:r w:rsidR="00282BD3" w:rsidRPr="00881394">
        <w:t>Compliance</w:t>
      </w:r>
      <w:bookmarkEnd w:id="170"/>
      <w:bookmarkEnd w:id="171"/>
    </w:p>
    <w:p w14:paraId="1212ED6F" w14:textId="47B9F496" w:rsidR="00282BD3" w:rsidRPr="00881394" w:rsidRDefault="3B810684" w:rsidP="00DB7139">
      <w:pPr>
        <w:pStyle w:val="Style4"/>
        <w:numPr>
          <w:ilvl w:val="2"/>
          <w:numId w:val="37"/>
        </w:numPr>
        <w:jc w:val="both"/>
        <w:rPr>
          <w:b w:val="0"/>
          <w:bCs w:val="0"/>
          <w:sz w:val="24"/>
          <w:szCs w:val="24"/>
        </w:rPr>
      </w:pPr>
      <w:r w:rsidRPr="00881394">
        <w:rPr>
          <w:b w:val="0"/>
          <w:bCs w:val="0"/>
          <w:sz w:val="24"/>
          <w:szCs w:val="24"/>
        </w:rPr>
        <w:t>Tenderer</w:t>
      </w:r>
      <w:r w:rsidR="5D7EFA61" w:rsidRPr="00881394">
        <w:rPr>
          <w:b w:val="0"/>
          <w:bCs w:val="0"/>
          <w:sz w:val="24"/>
          <w:szCs w:val="24"/>
        </w:rPr>
        <w:t xml:space="preserve">s who do not submit a compliant </w:t>
      </w:r>
      <w:r w:rsidR="00E22F63">
        <w:rPr>
          <w:b w:val="0"/>
          <w:bCs w:val="0"/>
          <w:sz w:val="24"/>
          <w:szCs w:val="24"/>
        </w:rPr>
        <w:t>tender</w:t>
      </w:r>
      <w:r w:rsidR="00E22F63" w:rsidRPr="00881394">
        <w:rPr>
          <w:b w:val="0"/>
          <w:bCs w:val="0"/>
          <w:sz w:val="24"/>
          <w:szCs w:val="24"/>
        </w:rPr>
        <w:t xml:space="preserve"> </w:t>
      </w:r>
      <w:r w:rsidR="5D7EFA61" w:rsidRPr="00881394">
        <w:rPr>
          <w:b w:val="0"/>
          <w:bCs w:val="0"/>
          <w:sz w:val="24"/>
          <w:szCs w:val="24"/>
        </w:rPr>
        <w:t>or fail to comply with any of the instructions set out in this ITT will be disqualified</w:t>
      </w:r>
      <w:r w:rsidR="35AABD6D" w:rsidRPr="00881394">
        <w:rPr>
          <w:b w:val="0"/>
          <w:bCs w:val="0"/>
          <w:sz w:val="24"/>
          <w:szCs w:val="24"/>
        </w:rPr>
        <w:t xml:space="preserve">. </w:t>
      </w:r>
    </w:p>
    <w:p w14:paraId="7B2B83C7" w14:textId="2AE3E2CB" w:rsidR="00282BD3" w:rsidRPr="00881394" w:rsidRDefault="00282BD3" w:rsidP="00100F96">
      <w:pPr>
        <w:pStyle w:val="ListParagraph"/>
        <w:widowControl w:val="0"/>
        <w:numPr>
          <w:ilvl w:val="2"/>
          <w:numId w:val="37"/>
        </w:numPr>
        <w:spacing w:before="0" w:after="120"/>
        <w:jc w:val="both"/>
        <w:rPr>
          <w:sz w:val="24"/>
          <w:szCs w:val="24"/>
        </w:rPr>
      </w:pPr>
      <w:r w:rsidRPr="00881394">
        <w:rPr>
          <w:sz w:val="24"/>
          <w:szCs w:val="24"/>
          <w:u w:val="single"/>
        </w:rPr>
        <w:t xml:space="preserve">A </w:t>
      </w:r>
      <w:r w:rsidR="276896C7" w:rsidRPr="00881394">
        <w:rPr>
          <w:sz w:val="24"/>
          <w:szCs w:val="24"/>
          <w:u w:val="single"/>
        </w:rPr>
        <w:t>Tenderer</w:t>
      </w:r>
      <w:r w:rsidRPr="00881394">
        <w:rPr>
          <w:sz w:val="24"/>
          <w:szCs w:val="24"/>
          <w:u w:val="single"/>
        </w:rPr>
        <w:t xml:space="preserve"> shall only be compliant if it/’</w:t>
      </w:r>
      <w:proofErr w:type="gramStart"/>
      <w:r w:rsidRPr="00881394">
        <w:rPr>
          <w:sz w:val="24"/>
          <w:szCs w:val="24"/>
          <w:u w:val="single"/>
        </w:rPr>
        <w:t>s</w:t>
      </w:r>
      <w:r w:rsidRPr="00881394">
        <w:rPr>
          <w:sz w:val="24"/>
          <w:szCs w:val="24"/>
        </w:rPr>
        <w:t>;</w:t>
      </w:r>
      <w:proofErr w:type="gramEnd"/>
    </w:p>
    <w:p w14:paraId="4F6B5BEF" w14:textId="5CF04C08" w:rsidR="00282BD3" w:rsidRPr="00881394" w:rsidRDefault="00282BD3" w:rsidP="009D5FBD">
      <w:pPr>
        <w:widowControl w:val="0"/>
        <w:numPr>
          <w:ilvl w:val="0"/>
          <w:numId w:val="27"/>
        </w:numPr>
        <w:tabs>
          <w:tab w:val="clear" w:pos="924"/>
          <w:tab w:val="num" w:pos="1208"/>
        </w:tabs>
        <w:spacing w:before="0" w:after="120"/>
        <w:ind w:left="1211"/>
        <w:jc w:val="both"/>
        <w:rPr>
          <w:sz w:val="24"/>
          <w:szCs w:val="24"/>
        </w:rPr>
      </w:pPr>
      <w:r w:rsidRPr="00881394">
        <w:rPr>
          <w:sz w:val="24"/>
          <w:szCs w:val="24"/>
        </w:rPr>
        <w:t>Completes all questionnaires and uploads all procurement documents (completed as instructed), onto the Portal listed above.</w:t>
      </w:r>
    </w:p>
    <w:p w14:paraId="64B2B65D" w14:textId="77777777" w:rsidR="00282BD3" w:rsidRPr="00881394" w:rsidRDefault="00282BD3" w:rsidP="009D5FBD">
      <w:pPr>
        <w:widowControl w:val="0"/>
        <w:numPr>
          <w:ilvl w:val="0"/>
          <w:numId w:val="27"/>
        </w:numPr>
        <w:tabs>
          <w:tab w:val="clear" w:pos="924"/>
          <w:tab w:val="num" w:pos="1208"/>
        </w:tabs>
        <w:spacing w:before="0" w:after="120"/>
        <w:ind w:left="1211"/>
        <w:jc w:val="both"/>
        <w:rPr>
          <w:sz w:val="24"/>
          <w:szCs w:val="24"/>
        </w:rPr>
      </w:pPr>
      <w:r w:rsidRPr="00881394">
        <w:rPr>
          <w:sz w:val="24"/>
          <w:szCs w:val="24"/>
        </w:rPr>
        <w:t>accepts the Contract and Specification,</w:t>
      </w:r>
    </w:p>
    <w:p w14:paraId="370B061F" w14:textId="7F4B8FFE" w:rsidR="00282BD3" w:rsidRPr="00881394" w:rsidRDefault="00282BD3" w:rsidP="009D5FBD">
      <w:pPr>
        <w:widowControl w:val="0"/>
        <w:numPr>
          <w:ilvl w:val="0"/>
          <w:numId w:val="27"/>
        </w:numPr>
        <w:tabs>
          <w:tab w:val="clear" w:pos="924"/>
          <w:tab w:val="num" w:pos="1208"/>
        </w:tabs>
        <w:spacing w:before="0" w:after="120"/>
        <w:ind w:left="1211"/>
        <w:jc w:val="both"/>
        <w:rPr>
          <w:sz w:val="24"/>
          <w:szCs w:val="24"/>
        </w:rPr>
      </w:pPr>
      <w:r w:rsidRPr="00881394">
        <w:rPr>
          <w:sz w:val="24"/>
          <w:szCs w:val="24"/>
        </w:rPr>
        <w:lastRenderedPageBreak/>
        <w:t>comprehensively completes the Selection Questionnaire (including upload of acceptable alternative documents where applicable), passes all Pass / Fail questions, and meets the required standard for scored questions, of the Selection Questionnaire</w:t>
      </w:r>
    </w:p>
    <w:p w14:paraId="3CF6A229" w14:textId="3246CECD" w:rsidR="00282BD3" w:rsidRPr="00881394" w:rsidRDefault="00282BD3" w:rsidP="009D5FBD">
      <w:pPr>
        <w:widowControl w:val="0"/>
        <w:numPr>
          <w:ilvl w:val="0"/>
          <w:numId w:val="27"/>
        </w:numPr>
        <w:tabs>
          <w:tab w:val="clear" w:pos="924"/>
          <w:tab w:val="num" w:pos="1208"/>
        </w:tabs>
        <w:spacing w:before="0" w:after="120"/>
        <w:ind w:left="1211"/>
        <w:jc w:val="both"/>
        <w:rPr>
          <w:sz w:val="24"/>
          <w:szCs w:val="24"/>
        </w:rPr>
      </w:pPr>
      <w:r w:rsidRPr="00881394">
        <w:rPr>
          <w:sz w:val="24"/>
          <w:szCs w:val="24"/>
        </w:rPr>
        <w:t xml:space="preserve">meets the required minimum scores in relation to Quality as set out in the Award </w:t>
      </w:r>
      <w:r w:rsidR="70224013" w:rsidRPr="00881394">
        <w:rPr>
          <w:sz w:val="24"/>
          <w:szCs w:val="24"/>
        </w:rPr>
        <w:t>Criteria.</w:t>
      </w:r>
      <w:r w:rsidRPr="00881394">
        <w:rPr>
          <w:sz w:val="24"/>
          <w:szCs w:val="24"/>
        </w:rPr>
        <w:t xml:space="preserve"> </w:t>
      </w:r>
    </w:p>
    <w:p w14:paraId="158C4441" w14:textId="3C352D39" w:rsidR="00282BD3" w:rsidRPr="00881394" w:rsidRDefault="00282BD3" w:rsidP="009D5FBD">
      <w:pPr>
        <w:widowControl w:val="0"/>
        <w:numPr>
          <w:ilvl w:val="0"/>
          <w:numId w:val="27"/>
        </w:numPr>
        <w:tabs>
          <w:tab w:val="clear" w:pos="924"/>
          <w:tab w:val="num" w:pos="1208"/>
        </w:tabs>
        <w:spacing w:before="0" w:after="120"/>
        <w:ind w:left="1208" w:hanging="357"/>
        <w:jc w:val="both"/>
        <w:rPr>
          <w:sz w:val="24"/>
          <w:szCs w:val="24"/>
        </w:rPr>
      </w:pPr>
      <w:r w:rsidRPr="00881394">
        <w:rPr>
          <w:sz w:val="24"/>
          <w:szCs w:val="24"/>
        </w:rPr>
        <w:t xml:space="preserve">is </w:t>
      </w:r>
      <w:r w:rsidRPr="00881394">
        <w:rPr>
          <w:b/>
          <w:sz w:val="24"/>
          <w:szCs w:val="24"/>
          <w:u w:val="single"/>
        </w:rPr>
        <w:t>not</w:t>
      </w:r>
      <w:r w:rsidRPr="00881394">
        <w:rPr>
          <w:sz w:val="24"/>
          <w:szCs w:val="24"/>
        </w:rPr>
        <w:t xml:space="preserve"> abnormally low or high.  The Council reserves the right not to evaluate in detail any </w:t>
      </w:r>
      <w:r w:rsidR="00E22F63">
        <w:rPr>
          <w:sz w:val="24"/>
          <w:szCs w:val="24"/>
        </w:rPr>
        <w:t>tender</w:t>
      </w:r>
      <w:r w:rsidR="00E22F63" w:rsidRPr="00881394">
        <w:rPr>
          <w:sz w:val="24"/>
          <w:szCs w:val="24"/>
        </w:rPr>
        <w:t xml:space="preserve"> </w:t>
      </w:r>
      <w:r w:rsidRPr="00881394">
        <w:rPr>
          <w:sz w:val="24"/>
          <w:szCs w:val="24"/>
        </w:rPr>
        <w:t xml:space="preserve">that the Council considers abnormally low in terms of price (or abnormally high units of service compared to available budget), pending receipt of further additional information.  </w:t>
      </w:r>
    </w:p>
    <w:p w14:paraId="41232F81" w14:textId="2320DF8C" w:rsidR="00282BD3" w:rsidRPr="00881394" w:rsidRDefault="00282BD3" w:rsidP="00AE56DB">
      <w:pPr>
        <w:widowControl w:val="0"/>
        <w:spacing w:before="0" w:after="120"/>
        <w:ind w:left="1211"/>
        <w:jc w:val="both"/>
        <w:rPr>
          <w:sz w:val="24"/>
          <w:szCs w:val="24"/>
        </w:rPr>
      </w:pPr>
      <w:r w:rsidRPr="00881394">
        <w:rPr>
          <w:sz w:val="24"/>
          <w:szCs w:val="24"/>
        </w:rPr>
        <w:t xml:space="preserve">Following receipt of such information (if any) the Council will treat a </w:t>
      </w:r>
      <w:r w:rsidR="00E22F63">
        <w:rPr>
          <w:sz w:val="24"/>
          <w:szCs w:val="24"/>
        </w:rPr>
        <w:t>tender</w:t>
      </w:r>
      <w:r w:rsidR="00E22F63" w:rsidRPr="00881394">
        <w:rPr>
          <w:sz w:val="24"/>
          <w:szCs w:val="24"/>
        </w:rPr>
        <w:t xml:space="preserve"> </w:t>
      </w:r>
      <w:r w:rsidRPr="00881394">
        <w:rPr>
          <w:sz w:val="24"/>
          <w:szCs w:val="24"/>
        </w:rPr>
        <w:t xml:space="preserve">as abnormal where it appears that, </w:t>
      </w:r>
      <w:r w:rsidR="5765A0CA" w:rsidRPr="00881394">
        <w:rPr>
          <w:sz w:val="24"/>
          <w:szCs w:val="24"/>
        </w:rPr>
        <w:t>based on</w:t>
      </w:r>
      <w:r w:rsidRPr="00881394">
        <w:rPr>
          <w:sz w:val="24"/>
          <w:szCs w:val="24"/>
        </w:rPr>
        <w:t xml:space="preserve"> the price / units submitted: </w:t>
      </w:r>
    </w:p>
    <w:p w14:paraId="7DE2430C" w14:textId="46ABDC84" w:rsidR="00282BD3" w:rsidRPr="00881394" w:rsidRDefault="00282BD3" w:rsidP="00AE56DB">
      <w:pPr>
        <w:widowControl w:val="0"/>
        <w:spacing w:before="0" w:after="120"/>
        <w:ind w:left="1724"/>
        <w:jc w:val="both"/>
        <w:rPr>
          <w:sz w:val="24"/>
          <w:szCs w:val="24"/>
        </w:rPr>
      </w:pPr>
      <w:r w:rsidRPr="00881394">
        <w:rPr>
          <w:sz w:val="24"/>
          <w:szCs w:val="24"/>
        </w:rPr>
        <w:t>(</w:t>
      </w:r>
      <w:proofErr w:type="spellStart"/>
      <w:r w:rsidRPr="00881394">
        <w:rPr>
          <w:sz w:val="24"/>
          <w:szCs w:val="24"/>
        </w:rPr>
        <w:t>i</w:t>
      </w:r>
      <w:proofErr w:type="spellEnd"/>
      <w:r w:rsidRPr="00881394">
        <w:rPr>
          <w:sz w:val="24"/>
          <w:szCs w:val="24"/>
        </w:rPr>
        <w:t xml:space="preserve">) the </w:t>
      </w:r>
      <w:r w:rsidR="276896C7" w:rsidRPr="00881394">
        <w:rPr>
          <w:sz w:val="24"/>
          <w:szCs w:val="24"/>
        </w:rPr>
        <w:t>Tenderer</w:t>
      </w:r>
      <w:r w:rsidRPr="00881394">
        <w:rPr>
          <w:sz w:val="24"/>
          <w:szCs w:val="24"/>
        </w:rPr>
        <w:t xml:space="preserve"> would be unlikely to be able to deliver its obligations under the </w:t>
      </w:r>
      <w:proofErr w:type="gramStart"/>
      <w:r w:rsidRPr="00881394">
        <w:rPr>
          <w:sz w:val="24"/>
          <w:szCs w:val="24"/>
        </w:rPr>
        <w:t>Contract;</w:t>
      </w:r>
      <w:proofErr w:type="gramEnd"/>
      <w:r w:rsidRPr="00881394">
        <w:rPr>
          <w:sz w:val="24"/>
          <w:szCs w:val="24"/>
        </w:rPr>
        <w:t xml:space="preserve"> </w:t>
      </w:r>
    </w:p>
    <w:p w14:paraId="6C3325BB" w14:textId="43BA30EE" w:rsidR="00282BD3" w:rsidRPr="00881394" w:rsidRDefault="00282BD3" w:rsidP="00AE56DB">
      <w:pPr>
        <w:widowControl w:val="0"/>
        <w:spacing w:before="0" w:after="120"/>
        <w:ind w:left="1724"/>
        <w:jc w:val="both"/>
        <w:rPr>
          <w:sz w:val="24"/>
          <w:szCs w:val="24"/>
        </w:rPr>
      </w:pPr>
      <w:r w:rsidRPr="00881394">
        <w:rPr>
          <w:sz w:val="24"/>
          <w:szCs w:val="24"/>
        </w:rPr>
        <w:t xml:space="preserve">(ii) and/or the Council has serious doubts about the deliverability of the </w:t>
      </w:r>
      <w:r w:rsidR="276896C7" w:rsidRPr="00881394">
        <w:rPr>
          <w:sz w:val="24"/>
          <w:szCs w:val="24"/>
        </w:rPr>
        <w:t>Tenderer</w:t>
      </w:r>
      <w:r w:rsidRPr="00881394">
        <w:rPr>
          <w:sz w:val="24"/>
          <w:szCs w:val="24"/>
        </w:rPr>
        <w:t xml:space="preserve">’s </w:t>
      </w:r>
      <w:proofErr w:type="gramStart"/>
      <w:r w:rsidRPr="00881394">
        <w:rPr>
          <w:sz w:val="24"/>
          <w:szCs w:val="24"/>
        </w:rPr>
        <w:t>proposal;</w:t>
      </w:r>
      <w:proofErr w:type="gramEnd"/>
      <w:r w:rsidRPr="00881394">
        <w:rPr>
          <w:sz w:val="24"/>
          <w:szCs w:val="24"/>
        </w:rPr>
        <w:t xml:space="preserve"> and. </w:t>
      </w:r>
    </w:p>
    <w:p w14:paraId="013B793D" w14:textId="3EE02D65" w:rsidR="00282BD3" w:rsidRPr="00881394" w:rsidRDefault="00282BD3" w:rsidP="009D5FBD">
      <w:pPr>
        <w:widowControl w:val="0"/>
        <w:numPr>
          <w:ilvl w:val="0"/>
          <w:numId w:val="27"/>
        </w:numPr>
        <w:tabs>
          <w:tab w:val="clear" w:pos="924"/>
          <w:tab w:val="num" w:pos="1208"/>
        </w:tabs>
        <w:spacing w:before="0" w:after="120"/>
        <w:ind w:left="1211"/>
        <w:jc w:val="both"/>
        <w:rPr>
          <w:sz w:val="24"/>
          <w:szCs w:val="24"/>
        </w:rPr>
      </w:pPr>
      <w:r w:rsidRPr="00881394">
        <w:rPr>
          <w:sz w:val="24"/>
          <w:szCs w:val="24"/>
        </w:rPr>
        <w:t>Acceptance is not conditional, or “Qualified</w:t>
      </w:r>
      <w:r w:rsidR="59DB7F85" w:rsidRPr="00881394">
        <w:rPr>
          <w:sz w:val="24"/>
          <w:szCs w:val="24"/>
        </w:rPr>
        <w:t>,”</w:t>
      </w:r>
      <w:r w:rsidRPr="00881394">
        <w:rPr>
          <w:sz w:val="24"/>
          <w:szCs w:val="24"/>
        </w:rPr>
        <w:t xml:space="preserve"> with a </w:t>
      </w:r>
      <w:r w:rsidR="3AE126D7" w:rsidRPr="00881394">
        <w:rPr>
          <w:sz w:val="24"/>
          <w:szCs w:val="24"/>
        </w:rPr>
        <w:t>counteroffer</w:t>
      </w:r>
      <w:r w:rsidRPr="00881394">
        <w:rPr>
          <w:sz w:val="24"/>
          <w:szCs w:val="24"/>
        </w:rPr>
        <w:t xml:space="preserve"> in any way. </w:t>
      </w:r>
    </w:p>
    <w:p w14:paraId="61A6C7D7" w14:textId="2703F108" w:rsidR="00282BD3" w:rsidRPr="00881394" w:rsidRDefault="5D7EFA61" w:rsidP="00DB7139">
      <w:pPr>
        <w:pStyle w:val="Style4"/>
        <w:numPr>
          <w:ilvl w:val="2"/>
          <w:numId w:val="37"/>
        </w:numPr>
        <w:jc w:val="both"/>
        <w:rPr>
          <w:b w:val="0"/>
          <w:bCs w:val="0"/>
          <w:sz w:val="24"/>
          <w:szCs w:val="24"/>
        </w:rPr>
      </w:pPr>
      <w:bookmarkStart w:id="172" w:name="_Hlk8635016"/>
      <w:r w:rsidRPr="00881394">
        <w:rPr>
          <w:b w:val="0"/>
          <w:bCs w:val="0"/>
          <w:sz w:val="24"/>
          <w:szCs w:val="24"/>
        </w:rPr>
        <w:t xml:space="preserve">Non-Compliant </w:t>
      </w:r>
      <w:r w:rsidR="00E22F63">
        <w:rPr>
          <w:b w:val="0"/>
          <w:bCs w:val="0"/>
          <w:sz w:val="24"/>
          <w:szCs w:val="24"/>
        </w:rPr>
        <w:t>tender</w:t>
      </w:r>
      <w:r w:rsidR="00E22F63" w:rsidRPr="00881394">
        <w:rPr>
          <w:b w:val="0"/>
          <w:bCs w:val="0"/>
          <w:sz w:val="24"/>
          <w:szCs w:val="24"/>
        </w:rPr>
        <w:t xml:space="preserve">s </w:t>
      </w:r>
      <w:r w:rsidRPr="00881394">
        <w:rPr>
          <w:b w:val="0"/>
          <w:bCs w:val="0"/>
          <w:sz w:val="24"/>
          <w:szCs w:val="24"/>
        </w:rPr>
        <w:t>will be excluded from the procurement process and shall not be considered any further from the point in the process, that the non-compliance is confirmed</w:t>
      </w:r>
      <w:r w:rsidR="6A3FDBD1" w:rsidRPr="00881394">
        <w:rPr>
          <w:b w:val="0"/>
          <w:bCs w:val="0"/>
          <w:sz w:val="24"/>
          <w:szCs w:val="24"/>
        </w:rPr>
        <w:t xml:space="preserve">. </w:t>
      </w:r>
      <w:r w:rsidRPr="00881394">
        <w:rPr>
          <w:b w:val="0"/>
          <w:bCs w:val="0"/>
          <w:sz w:val="24"/>
          <w:szCs w:val="24"/>
        </w:rPr>
        <w:t xml:space="preserve">The Council will seek clarification from </w:t>
      </w:r>
      <w:r w:rsidR="3B810684" w:rsidRPr="00881394">
        <w:rPr>
          <w:b w:val="0"/>
          <w:bCs w:val="0"/>
          <w:sz w:val="24"/>
          <w:szCs w:val="24"/>
        </w:rPr>
        <w:t>Tenderer</w:t>
      </w:r>
      <w:r w:rsidRPr="00881394">
        <w:rPr>
          <w:b w:val="0"/>
          <w:bCs w:val="0"/>
          <w:sz w:val="24"/>
          <w:szCs w:val="24"/>
        </w:rPr>
        <w:t>s to confirm non-compliance or establish if a correctable error has been made in the submission</w:t>
      </w:r>
      <w:r w:rsidR="36C9800D" w:rsidRPr="00881394">
        <w:rPr>
          <w:b w:val="0"/>
          <w:bCs w:val="0"/>
          <w:sz w:val="24"/>
          <w:szCs w:val="24"/>
        </w:rPr>
        <w:t xml:space="preserve">. </w:t>
      </w:r>
      <w:r w:rsidRPr="00881394">
        <w:rPr>
          <w:b w:val="0"/>
          <w:bCs w:val="0"/>
          <w:sz w:val="24"/>
          <w:szCs w:val="24"/>
        </w:rPr>
        <w:t xml:space="preserve">The Council reserves the right to proceed with the evaluation of the </w:t>
      </w:r>
      <w:r w:rsidR="00E22F63">
        <w:rPr>
          <w:b w:val="0"/>
          <w:bCs w:val="0"/>
          <w:sz w:val="24"/>
          <w:szCs w:val="24"/>
        </w:rPr>
        <w:t>tender</w:t>
      </w:r>
      <w:r w:rsidR="00E22F63" w:rsidRPr="00881394">
        <w:rPr>
          <w:b w:val="0"/>
          <w:bCs w:val="0"/>
          <w:sz w:val="24"/>
          <w:szCs w:val="24"/>
        </w:rPr>
        <w:t xml:space="preserve"> </w:t>
      </w:r>
      <w:r w:rsidRPr="00881394">
        <w:rPr>
          <w:b w:val="0"/>
          <w:bCs w:val="0"/>
          <w:sz w:val="24"/>
          <w:szCs w:val="24"/>
        </w:rPr>
        <w:t>whilst these clarifications are made.</w:t>
      </w:r>
      <w:bookmarkEnd w:id="172"/>
    </w:p>
    <w:p w14:paraId="1D115AA4" w14:textId="77777777" w:rsidR="000E3449" w:rsidRPr="00881394" w:rsidRDefault="000E3449" w:rsidP="000E3449">
      <w:pPr>
        <w:pStyle w:val="Style4"/>
        <w:jc w:val="both"/>
        <w:rPr>
          <w:b w:val="0"/>
          <w:sz w:val="24"/>
          <w:szCs w:val="24"/>
        </w:rPr>
      </w:pPr>
      <w:bookmarkStart w:id="173" w:name="_Toc387837588"/>
      <w:bookmarkStart w:id="174" w:name="_Toc387837805"/>
      <w:bookmarkStart w:id="175" w:name="_Toc387837923"/>
      <w:bookmarkStart w:id="176" w:name="_Toc387838012"/>
      <w:bookmarkStart w:id="177" w:name="_Toc387838100"/>
      <w:bookmarkStart w:id="178" w:name="_Toc501095217"/>
      <w:bookmarkEnd w:id="168"/>
      <w:bookmarkEnd w:id="173"/>
      <w:bookmarkEnd w:id="174"/>
      <w:bookmarkEnd w:id="175"/>
      <w:bookmarkEnd w:id="176"/>
      <w:bookmarkEnd w:id="177"/>
    </w:p>
    <w:p w14:paraId="2965934A" w14:textId="77777777" w:rsidR="00D343FA" w:rsidRPr="00881394" w:rsidRDefault="00D343FA" w:rsidP="00DB7139">
      <w:pPr>
        <w:pStyle w:val="Heading1"/>
        <w:numPr>
          <w:ilvl w:val="0"/>
          <w:numId w:val="37"/>
        </w:numPr>
        <w:rPr>
          <w:color w:val="365F91" w:themeColor="accent1" w:themeShade="BF"/>
          <w:sz w:val="24"/>
          <w:szCs w:val="24"/>
        </w:rPr>
      </w:pPr>
      <w:bookmarkStart w:id="179" w:name="_Toc95316143"/>
      <w:r w:rsidRPr="00881394">
        <w:rPr>
          <w:color w:val="365F91" w:themeColor="accent1" w:themeShade="BF"/>
          <w:sz w:val="24"/>
          <w:szCs w:val="24"/>
        </w:rPr>
        <w:t>SELECTION AND EVALUATION CRITERIA</w:t>
      </w:r>
      <w:bookmarkEnd w:id="179"/>
    </w:p>
    <w:p w14:paraId="2BB3C687" w14:textId="69375D63" w:rsidR="00D343FA" w:rsidRPr="00881394" w:rsidRDefault="1BB9442F" w:rsidP="00265CFF">
      <w:pPr>
        <w:pStyle w:val="Style4"/>
        <w:ind w:left="851"/>
        <w:jc w:val="both"/>
        <w:rPr>
          <w:b w:val="0"/>
          <w:bCs w:val="0"/>
          <w:sz w:val="24"/>
          <w:szCs w:val="24"/>
        </w:rPr>
      </w:pPr>
      <w:r w:rsidRPr="00881394">
        <w:rPr>
          <w:b w:val="0"/>
          <w:bCs w:val="0"/>
          <w:sz w:val="24"/>
          <w:szCs w:val="24"/>
        </w:rPr>
        <w:t xml:space="preserve">Each compliant Tender received will be evaluated against a range of scored and mandatory criteria </w:t>
      </w:r>
      <w:r w:rsidR="69B6C6A0" w:rsidRPr="00881394">
        <w:rPr>
          <w:b w:val="0"/>
          <w:bCs w:val="0"/>
          <w:sz w:val="24"/>
          <w:szCs w:val="24"/>
        </w:rPr>
        <w:t xml:space="preserve">in a </w:t>
      </w:r>
      <w:r w:rsidR="40920B6F" w:rsidRPr="00881394">
        <w:rPr>
          <w:b w:val="0"/>
          <w:bCs w:val="0"/>
          <w:sz w:val="24"/>
          <w:szCs w:val="24"/>
        </w:rPr>
        <w:t>three-phase</w:t>
      </w:r>
      <w:r w:rsidR="69B6C6A0" w:rsidRPr="00881394">
        <w:rPr>
          <w:b w:val="0"/>
          <w:bCs w:val="0"/>
          <w:sz w:val="24"/>
          <w:szCs w:val="24"/>
        </w:rPr>
        <w:t xml:space="preserve"> approach, </w:t>
      </w:r>
      <w:r w:rsidRPr="00881394">
        <w:rPr>
          <w:b w:val="0"/>
          <w:bCs w:val="0"/>
          <w:sz w:val="24"/>
          <w:szCs w:val="24"/>
        </w:rPr>
        <w:t xml:space="preserve">comprising the following: </w:t>
      </w:r>
    </w:p>
    <w:p w14:paraId="2AD3F0AD" w14:textId="73CB8523" w:rsidR="00D343FA" w:rsidRDefault="00D343FA" w:rsidP="00BB2DF7">
      <w:pPr>
        <w:spacing w:before="0" w:after="0"/>
      </w:pPr>
    </w:p>
    <w:p w14:paraId="61BF983C" w14:textId="0E400DD7" w:rsidR="000440CF" w:rsidRDefault="000440CF" w:rsidP="00BB2DF7">
      <w:pPr>
        <w:spacing w:before="0" w:after="0"/>
      </w:pPr>
    </w:p>
    <w:p w14:paraId="4A5FB4FD" w14:textId="77B776EA" w:rsidR="000440CF" w:rsidRDefault="000440CF" w:rsidP="00BB2DF7">
      <w:pPr>
        <w:spacing w:before="0" w:after="0"/>
      </w:pPr>
    </w:p>
    <w:p w14:paraId="5459DD27" w14:textId="77777777" w:rsidR="000440CF" w:rsidRPr="00881394" w:rsidRDefault="000440CF" w:rsidP="00BB2DF7">
      <w:pPr>
        <w:spacing w:before="0" w:after="0"/>
        <w:ind w:left="567"/>
      </w:pPr>
    </w:p>
    <w:p w14:paraId="46137710" w14:textId="36E0CA08" w:rsidR="000440CF" w:rsidRPr="000440CF" w:rsidRDefault="00DEB0A5" w:rsidP="000440CF">
      <w:pPr>
        <w:pStyle w:val="Heading2"/>
        <w:numPr>
          <w:ilvl w:val="1"/>
          <w:numId w:val="37"/>
        </w:numPr>
        <w:spacing w:after="120"/>
      </w:pPr>
      <w:bookmarkStart w:id="180" w:name="_Toc95316144"/>
      <w:r w:rsidRPr="00881394">
        <w:t xml:space="preserve">Phase 1 </w:t>
      </w:r>
      <w:r w:rsidR="00907F4A" w:rsidRPr="00881394">
        <w:t>–</w:t>
      </w:r>
      <w:r w:rsidRPr="00881394">
        <w:t xml:space="preserve"> Mandatory</w:t>
      </w:r>
      <w:r w:rsidR="00907F4A" w:rsidRPr="00881394">
        <w:t xml:space="preserve"> Selection</w:t>
      </w:r>
      <w:r w:rsidRPr="00881394">
        <w:t xml:space="preserve"> Criteria</w:t>
      </w:r>
      <w:bookmarkEnd w:id="180"/>
      <w:r w:rsidRPr="00881394">
        <w:t xml:space="preserve"> </w:t>
      </w:r>
      <w:r w:rsidR="00B46E15">
        <w:t>(Response Pack Part A)</w:t>
      </w:r>
    </w:p>
    <w:p w14:paraId="544B15F7" w14:textId="269A7F86" w:rsidR="00D343FA" w:rsidRPr="00881394" w:rsidRDefault="199369F9" w:rsidP="00DB7139">
      <w:pPr>
        <w:pStyle w:val="Style4"/>
        <w:numPr>
          <w:ilvl w:val="2"/>
          <w:numId w:val="37"/>
        </w:numPr>
        <w:jc w:val="both"/>
        <w:rPr>
          <w:b w:val="0"/>
          <w:bCs w:val="0"/>
          <w:sz w:val="24"/>
          <w:szCs w:val="24"/>
        </w:rPr>
      </w:pPr>
      <w:r w:rsidRPr="00881394">
        <w:rPr>
          <w:b w:val="0"/>
          <w:bCs w:val="0"/>
          <w:sz w:val="24"/>
          <w:szCs w:val="24"/>
        </w:rPr>
        <w:t xml:space="preserve">Each Tender returned will be evaluated against mandatory criteria as set out </w:t>
      </w:r>
      <w:r w:rsidR="493F6D13" w:rsidRPr="00881394">
        <w:rPr>
          <w:b w:val="0"/>
          <w:bCs w:val="0"/>
          <w:sz w:val="24"/>
          <w:szCs w:val="24"/>
        </w:rPr>
        <w:t xml:space="preserve">below </w:t>
      </w:r>
    </w:p>
    <w:tbl>
      <w:tblPr>
        <w:tblW w:w="8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848"/>
        <w:gridCol w:w="2268"/>
      </w:tblGrid>
      <w:tr w:rsidR="00E35CCE" w:rsidRPr="00881394" w14:paraId="75935848" w14:textId="77777777" w:rsidTr="439C1F56">
        <w:trPr>
          <w:trHeight w:val="255"/>
          <w:jc w:val="right"/>
        </w:trPr>
        <w:tc>
          <w:tcPr>
            <w:tcW w:w="8533" w:type="dxa"/>
            <w:gridSpan w:val="3"/>
            <w:shd w:val="clear" w:color="auto" w:fill="auto"/>
          </w:tcPr>
          <w:p w14:paraId="20D3BA00" w14:textId="3599071C" w:rsidR="00E35CCE" w:rsidRPr="00881394" w:rsidRDefault="00E35CCE" w:rsidP="00D343FA">
            <w:pPr>
              <w:spacing w:before="0" w:after="200"/>
              <w:rPr>
                <w:rFonts w:eastAsiaTheme="minorHAnsi"/>
                <w:b/>
                <w:sz w:val="24"/>
                <w:lang w:eastAsia="en-US"/>
              </w:rPr>
            </w:pPr>
            <w:r w:rsidRPr="00881394">
              <w:rPr>
                <w:rFonts w:eastAsiaTheme="minorHAnsi"/>
                <w:b/>
                <w:sz w:val="24"/>
                <w:lang w:eastAsia="en-US"/>
              </w:rPr>
              <w:t>Selection Questionnaire</w:t>
            </w:r>
          </w:p>
        </w:tc>
      </w:tr>
      <w:tr w:rsidR="00D343FA" w:rsidRPr="00881394" w14:paraId="0AECD582" w14:textId="77777777" w:rsidTr="439C1F56">
        <w:trPr>
          <w:trHeight w:val="255"/>
          <w:jc w:val="right"/>
        </w:trPr>
        <w:tc>
          <w:tcPr>
            <w:tcW w:w="1417" w:type="dxa"/>
            <w:shd w:val="clear" w:color="auto" w:fill="auto"/>
          </w:tcPr>
          <w:p w14:paraId="5F968AC8"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Section</w:t>
            </w:r>
          </w:p>
        </w:tc>
        <w:tc>
          <w:tcPr>
            <w:tcW w:w="4848" w:type="dxa"/>
            <w:shd w:val="clear" w:color="auto" w:fill="auto"/>
          </w:tcPr>
          <w:p w14:paraId="2D5703A2" w14:textId="77777777" w:rsidR="00D343FA" w:rsidRPr="00881394" w:rsidRDefault="00D343FA" w:rsidP="00D343FA">
            <w:pPr>
              <w:spacing w:before="0" w:after="200"/>
              <w:rPr>
                <w:rFonts w:eastAsiaTheme="minorHAnsi"/>
                <w:b/>
                <w:sz w:val="24"/>
                <w:lang w:eastAsia="en-US"/>
              </w:rPr>
            </w:pPr>
            <w:r w:rsidRPr="00881394">
              <w:rPr>
                <w:rFonts w:eastAsiaTheme="minorHAnsi"/>
                <w:b/>
                <w:sz w:val="24"/>
                <w:lang w:eastAsia="en-US"/>
              </w:rPr>
              <w:t>Criteria</w:t>
            </w:r>
          </w:p>
        </w:tc>
        <w:tc>
          <w:tcPr>
            <w:tcW w:w="2268" w:type="dxa"/>
            <w:shd w:val="clear" w:color="auto" w:fill="auto"/>
          </w:tcPr>
          <w:p w14:paraId="7E3323AE" w14:textId="77777777" w:rsidR="00D343FA" w:rsidRPr="00881394" w:rsidRDefault="00D343FA" w:rsidP="00D343FA">
            <w:pPr>
              <w:spacing w:before="0" w:after="200"/>
              <w:rPr>
                <w:rFonts w:eastAsiaTheme="minorHAnsi"/>
                <w:b/>
                <w:sz w:val="24"/>
                <w:lang w:eastAsia="en-US"/>
              </w:rPr>
            </w:pPr>
            <w:r w:rsidRPr="00881394">
              <w:rPr>
                <w:rFonts w:eastAsiaTheme="minorHAnsi"/>
                <w:b/>
                <w:sz w:val="24"/>
                <w:lang w:eastAsia="en-US"/>
              </w:rPr>
              <w:t>Weighting %)</w:t>
            </w:r>
          </w:p>
        </w:tc>
      </w:tr>
      <w:tr w:rsidR="00D343FA" w:rsidRPr="00881394" w14:paraId="1B9F080E" w14:textId="77777777" w:rsidTr="439C1F56">
        <w:trPr>
          <w:trHeight w:val="255"/>
          <w:jc w:val="right"/>
        </w:trPr>
        <w:tc>
          <w:tcPr>
            <w:tcW w:w="1417" w:type="dxa"/>
            <w:shd w:val="clear" w:color="auto" w:fill="auto"/>
          </w:tcPr>
          <w:p w14:paraId="3AC7831D" w14:textId="77777777" w:rsidR="00D343FA" w:rsidRPr="00881394" w:rsidRDefault="00D343FA" w:rsidP="00D343FA">
            <w:pPr>
              <w:spacing w:before="0" w:after="200"/>
              <w:jc w:val="center"/>
              <w:rPr>
                <w:rFonts w:eastAsiaTheme="minorHAnsi"/>
                <w:sz w:val="24"/>
                <w:lang w:eastAsia="en-US"/>
              </w:rPr>
            </w:pPr>
            <w:r w:rsidRPr="00881394">
              <w:rPr>
                <w:rFonts w:eastAsiaTheme="minorHAnsi"/>
                <w:sz w:val="24"/>
                <w:lang w:eastAsia="en-US"/>
              </w:rPr>
              <w:t>1</w:t>
            </w:r>
          </w:p>
        </w:tc>
        <w:tc>
          <w:tcPr>
            <w:tcW w:w="4848" w:type="dxa"/>
            <w:shd w:val="clear" w:color="auto" w:fill="auto"/>
          </w:tcPr>
          <w:p w14:paraId="12FDD3CB"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Potential Supplier Information</w:t>
            </w:r>
          </w:p>
        </w:tc>
        <w:tc>
          <w:tcPr>
            <w:tcW w:w="2268" w:type="dxa"/>
            <w:shd w:val="clear" w:color="auto" w:fill="auto"/>
          </w:tcPr>
          <w:p w14:paraId="2EB2C792"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Information only</w:t>
            </w:r>
          </w:p>
        </w:tc>
      </w:tr>
      <w:tr w:rsidR="00D343FA" w:rsidRPr="00881394" w14:paraId="2D5E0817" w14:textId="77777777" w:rsidTr="439C1F56">
        <w:trPr>
          <w:trHeight w:val="255"/>
          <w:jc w:val="right"/>
        </w:trPr>
        <w:tc>
          <w:tcPr>
            <w:tcW w:w="1417" w:type="dxa"/>
            <w:shd w:val="clear" w:color="auto" w:fill="auto"/>
          </w:tcPr>
          <w:p w14:paraId="3F04B6A9" w14:textId="77777777" w:rsidR="00D343FA" w:rsidRPr="00881394" w:rsidRDefault="00D343FA" w:rsidP="00D343FA">
            <w:pPr>
              <w:spacing w:before="0" w:after="200"/>
              <w:jc w:val="center"/>
              <w:rPr>
                <w:rFonts w:eastAsiaTheme="minorHAnsi"/>
                <w:sz w:val="24"/>
                <w:lang w:eastAsia="en-US"/>
              </w:rPr>
            </w:pPr>
            <w:r w:rsidRPr="00881394">
              <w:rPr>
                <w:rFonts w:eastAsiaTheme="minorHAnsi"/>
                <w:sz w:val="24"/>
                <w:lang w:eastAsia="en-US"/>
              </w:rPr>
              <w:t>2</w:t>
            </w:r>
          </w:p>
        </w:tc>
        <w:tc>
          <w:tcPr>
            <w:tcW w:w="4848" w:type="dxa"/>
            <w:shd w:val="clear" w:color="auto" w:fill="auto"/>
          </w:tcPr>
          <w:p w14:paraId="32E0465D"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Grounds for Mandatory Exclusion</w:t>
            </w:r>
          </w:p>
        </w:tc>
        <w:tc>
          <w:tcPr>
            <w:tcW w:w="2268" w:type="dxa"/>
            <w:shd w:val="clear" w:color="auto" w:fill="auto"/>
          </w:tcPr>
          <w:p w14:paraId="60F836E0" w14:textId="77777777" w:rsidR="00D343FA" w:rsidRPr="00881394" w:rsidRDefault="00D343FA" w:rsidP="00D343FA">
            <w:pPr>
              <w:spacing w:before="0" w:after="200"/>
              <w:rPr>
                <w:rFonts w:eastAsiaTheme="minorHAnsi" w:cstheme="minorBidi"/>
                <w:sz w:val="24"/>
                <w:lang w:eastAsia="en-US"/>
              </w:rPr>
            </w:pPr>
            <w:r w:rsidRPr="00881394">
              <w:rPr>
                <w:rFonts w:eastAsiaTheme="minorHAnsi"/>
                <w:sz w:val="24"/>
                <w:lang w:eastAsia="en-US"/>
              </w:rPr>
              <w:t>Pass/Fail</w:t>
            </w:r>
          </w:p>
        </w:tc>
      </w:tr>
      <w:tr w:rsidR="00D343FA" w:rsidRPr="00881394" w14:paraId="06C25712" w14:textId="77777777" w:rsidTr="439C1F56">
        <w:trPr>
          <w:trHeight w:val="255"/>
          <w:jc w:val="right"/>
        </w:trPr>
        <w:tc>
          <w:tcPr>
            <w:tcW w:w="1417" w:type="dxa"/>
            <w:shd w:val="clear" w:color="auto" w:fill="auto"/>
          </w:tcPr>
          <w:p w14:paraId="0B693699" w14:textId="77777777" w:rsidR="00D343FA" w:rsidRPr="00881394" w:rsidRDefault="00D343FA" w:rsidP="00D343FA">
            <w:pPr>
              <w:spacing w:before="0" w:after="200"/>
              <w:jc w:val="center"/>
              <w:rPr>
                <w:rFonts w:eastAsiaTheme="minorHAnsi"/>
                <w:sz w:val="24"/>
                <w:lang w:eastAsia="en-US"/>
              </w:rPr>
            </w:pPr>
            <w:r w:rsidRPr="00881394">
              <w:rPr>
                <w:rFonts w:eastAsiaTheme="minorHAnsi"/>
                <w:sz w:val="24"/>
                <w:lang w:eastAsia="en-US"/>
              </w:rPr>
              <w:t>3</w:t>
            </w:r>
          </w:p>
        </w:tc>
        <w:tc>
          <w:tcPr>
            <w:tcW w:w="4848" w:type="dxa"/>
            <w:shd w:val="clear" w:color="auto" w:fill="auto"/>
          </w:tcPr>
          <w:p w14:paraId="5E602FB2"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Grounds for Discretionary Exclusion</w:t>
            </w:r>
          </w:p>
        </w:tc>
        <w:tc>
          <w:tcPr>
            <w:tcW w:w="2268" w:type="dxa"/>
            <w:shd w:val="clear" w:color="auto" w:fill="auto"/>
          </w:tcPr>
          <w:p w14:paraId="2B12AEA2" w14:textId="77777777" w:rsidR="00D343FA" w:rsidRPr="00881394" w:rsidRDefault="00D343FA" w:rsidP="00D343FA">
            <w:pPr>
              <w:spacing w:before="0" w:after="200"/>
              <w:rPr>
                <w:rFonts w:eastAsiaTheme="minorHAnsi" w:cstheme="minorBidi"/>
                <w:sz w:val="24"/>
                <w:lang w:eastAsia="en-US"/>
              </w:rPr>
            </w:pPr>
            <w:r w:rsidRPr="00881394">
              <w:rPr>
                <w:rFonts w:eastAsiaTheme="minorHAnsi"/>
                <w:sz w:val="24"/>
                <w:lang w:eastAsia="en-US"/>
              </w:rPr>
              <w:t>Pass/Fail</w:t>
            </w:r>
          </w:p>
        </w:tc>
      </w:tr>
      <w:tr w:rsidR="00D343FA" w:rsidRPr="00881394" w14:paraId="3DA2810C" w14:textId="77777777" w:rsidTr="439C1F56">
        <w:trPr>
          <w:jc w:val="right"/>
        </w:trPr>
        <w:tc>
          <w:tcPr>
            <w:tcW w:w="1417" w:type="dxa"/>
            <w:shd w:val="clear" w:color="auto" w:fill="auto"/>
          </w:tcPr>
          <w:p w14:paraId="6892F553" w14:textId="77777777" w:rsidR="00D343FA" w:rsidRPr="00881394" w:rsidRDefault="00D343FA" w:rsidP="00D343FA">
            <w:pPr>
              <w:spacing w:before="0" w:after="200"/>
              <w:jc w:val="center"/>
              <w:rPr>
                <w:rFonts w:eastAsiaTheme="minorHAnsi"/>
                <w:sz w:val="24"/>
                <w:lang w:eastAsia="en-US"/>
              </w:rPr>
            </w:pPr>
            <w:r w:rsidRPr="00881394">
              <w:rPr>
                <w:rFonts w:eastAsiaTheme="minorHAnsi"/>
                <w:sz w:val="24"/>
                <w:lang w:eastAsia="en-US"/>
              </w:rPr>
              <w:t>4 &amp; 5</w:t>
            </w:r>
          </w:p>
        </w:tc>
        <w:tc>
          <w:tcPr>
            <w:tcW w:w="4848" w:type="dxa"/>
            <w:shd w:val="clear" w:color="auto" w:fill="auto"/>
          </w:tcPr>
          <w:p w14:paraId="68DA5C4C"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Economic &amp; Financial Standing</w:t>
            </w:r>
          </w:p>
        </w:tc>
        <w:tc>
          <w:tcPr>
            <w:tcW w:w="2268" w:type="dxa"/>
            <w:shd w:val="clear" w:color="auto" w:fill="auto"/>
          </w:tcPr>
          <w:p w14:paraId="1C13C613"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Pass/Fail</w:t>
            </w:r>
          </w:p>
        </w:tc>
      </w:tr>
      <w:tr w:rsidR="00D343FA" w:rsidRPr="00881394" w14:paraId="33C21EBB" w14:textId="77777777" w:rsidTr="439C1F56">
        <w:trPr>
          <w:jc w:val="right"/>
        </w:trPr>
        <w:tc>
          <w:tcPr>
            <w:tcW w:w="1417" w:type="dxa"/>
            <w:shd w:val="clear" w:color="auto" w:fill="auto"/>
          </w:tcPr>
          <w:p w14:paraId="1E3D8167" w14:textId="77777777" w:rsidR="00D343FA" w:rsidRPr="00881394" w:rsidRDefault="00D343FA" w:rsidP="00D343FA">
            <w:pPr>
              <w:spacing w:before="0" w:after="200"/>
              <w:jc w:val="center"/>
              <w:rPr>
                <w:rFonts w:eastAsiaTheme="minorHAnsi"/>
                <w:sz w:val="24"/>
                <w:lang w:eastAsia="en-US"/>
              </w:rPr>
            </w:pPr>
            <w:r w:rsidRPr="00881394">
              <w:rPr>
                <w:rFonts w:eastAsiaTheme="minorHAnsi"/>
                <w:sz w:val="24"/>
                <w:lang w:eastAsia="en-US"/>
              </w:rPr>
              <w:t>6</w:t>
            </w:r>
          </w:p>
        </w:tc>
        <w:tc>
          <w:tcPr>
            <w:tcW w:w="4848" w:type="dxa"/>
            <w:shd w:val="clear" w:color="auto" w:fill="auto"/>
          </w:tcPr>
          <w:p w14:paraId="389A104E"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Technical &amp; Professional Ability</w:t>
            </w:r>
          </w:p>
        </w:tc>
        <w:tc>
          <w:tcPr>
            <w:tcW w:w="2268" w:type="dxa"/>
            <w:shd w:val="clear" w:color="auto" w:fill="auto"/>
          </w:tcPr>
          <w:p w14:paraId="0970498B"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Information Only</w:t>
            </w:r>
          </w:p>
        </w:tc>
      </w:tr>
      <w:tr w:rsidR="00D343FA" w:rsidRPr="00881394" w14:paraId="0B807770" w14:textId="77777777" w:rsidTr="439C1F56">
        <w:trPr>
          <w:jc w:val="right"/>
        </w:trPr>
        <w:tc>
          <w:tcPr>
            <w:tcW w:w="1417" w:type="dxa"/>
            <w:shd w:val="clear" w:color="auto" w:fill="auto"/>
          </w:tcPr>
          <w:p w14:paraId="3921BF7B" w14:textId="77777777" w:rsidR="00D343FA" w:rsidRPr="00881394" w:rsidRDefault="00D343FA" w:rsidP="00D343FA">
            <w:pPr>
              <w:spacing w:before="0" w:after="200"/>
              <w:jc w:val="center"/>
              <w:rPr>
                <w:rFonts w:eastAsiaTheme="minorHAnsi"/>
                <w:sz w:val="24"/>
                <w:lang w:eastAsia="en-US"/>
              </w:rPr>
            </w:pPr>
            <w:r w:rsidRPr="00881394">
              <w:rPr>
                <w:rFonts w:eastAsiaTheme="minorHAnsi"/>
                <w:sz w:val="24"/>
                <w:lang w:eastAsia="en-US"/>
              </w:rPr>
              <w:lastRenderedPageBreak/>
              <w:t>7</w:t>
            </w:r>
          </w:p>
        </w:tc>
        <w:tc>
          <w:tcPr>
            <w:tcW w:w="4848" w:type="dxa"/>
            <w:shd w:val="clear" w:color="auto" w:fill="auto"/>
          </w:tcPr>
          <w:p w14:paraId="5EBB9977"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Modern Slavery Act 2015</w:t>
            </w:r>
          </w:p>
        </w:tc>
        <w:tc>
          <w:tcPr>
            <w:tcW w:w="2268" w:type="dxa"/>
            <w:shd w:val="clear" w:color="auto" w:fill="auto"/>
          </w:tcPr>
          <w:p w14:paraId="5DFB4484"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Pass/Fail</w:t>
            </w:r>
          </w:p>
        </w:tc>
      </w:tr>
      <w:tr w:rsidR="00D343FA" w:rsidRPr="00881394" w14:paraId="6D98C32E" w14:textId="77777777" w:rsidTr="439C1F56">
        <w:trPr>
          <w:jc w:val="right"/>
        </w:trPr>
        <w:tc>
          <w:tcPr>
            <w:tcW w:w="1417" w:type="dxa"/>
            <w:shd w:val="clear" w:color="auto" w:fill="auto"/>
          </w:tcPr>
          <w:p w14:paraId="5A72C459" w14:textId="77777777" w:rsidR="00D343FA" w:rsidRPr="00881394" w:rsidRDefault="00D343FA" w:rsidP="00D343FA">
            <w:pPr>
              <w:spacing w:before="0" w:after="200"/>
              <w:jc w:val="center"/>
              <w:rPr>
                <w:rFonts w:eastAsiaTheme="minorHAnsi"/>
                <w:sz w:val="24"/>
                <w:lang w:eastAsia="en-US"/>
              </w:rPr>
            </w:pPr>
            <w:r w:rsidRPr="00881394">
              <w:rPr>
                <w:rFonts w:eastAsiaTheme="minorHAnsi"/>
                <w:sz w:val="24"/>
                <w:lang w:eastAsia="en-US"/>
              </w:rPr>
              <w:t>8</w:t>
            </w:r>
          </w:p>
        </w:tc>
        <w:tc>
          <w:tcPr>
            <w:tcW w:w="4848" w:type="dxa"/>
            <w:shd w:val="clear" w:color="auto" w:fill="auto"/>
          </w:tcPr>
          <w:p w14:paraId="7FE3812A"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Additional Questions</w:t>
            </w:r>
          </w:p>
        </w:tc>
        <w:tc>
          <w:tcPr>
            <w:tcW w:w="2268" w:type="dxa"/>
            <w:shd w:val="clear" w:color="auto" w:fill="auto"/>
          </w:tcPr>
          <w:p w14:paraId="55DF2B9B"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Pass/Fail</w:t>
            </w:r>
          </w:p>
        </w:tc>
      </w:tr>
      <w:tr w:rsidR="00D343FA" w:rsidRPr="00881394" w14:paraId="1C46E3B0" w14:textId="77777777" w:rsidTr="439C1F56">
        <w:trPr>
          <w:jc w:val="right"/>
        </w:trPr>
        <w:tc>
          <w:tcPr>
            <w:tcW w:w="1417" w:type="dxa"/>
            <w:shd w:val="clear" w:color="auto" w:fill="auto"/>
          </w:tcPr>
          <w:p w14:paraId="1884AECE" w14:textId="77777777" w:rsidR="00D343FA" w:rsidRPr="00881394" w:rsidRDefault="00D343FA" w:rsidP="00D343FA">
            <w:pPr>
              <w:spacing w:before="0" w:after="200"/>
              <w:jc w:val="center"/>
              <w:rPr>
                <w:rFonts w:eastAsiaTheme="minorHAnsi"/>
                <w:sz w:val="24"/>
                <w:lang w:eastAsia="en-US"/>
              </w:rPr>
            </w:pPr>
            <w:r w:rsidRPr="00881394">
              <w:rPr>
                <w:rFonts w:eastAsiaTheme="minorHAnsi"/>
                <w:sz w:val="24"/>
                <w:lang w:eastAsia="en-US"/>
              </w:rPr>
              <w:t>9</w:t>
            </w:r>
          </w:p>
        </w:tc>
        <w:tc>
          <w:tcPr>
            <w:tcW w:w="4848" w:type="dxa"/>
            <w:shd w:val="clear" w:color="auto" w:fill="auto"/>
          </w:tcPr>
          <w:p w14:paraId="3532C850"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Service Area Additional Questions</w:t>
            </w:r>
          </w:p>
        </w:tc>
        <w:tc>
          <w:tcPr>
            <w:tcW w:w="2268" w:type="dxa"/>
            <w:shd w:val="clear" w:color="auto" w:fill="auto"/>
          </w:tcPr>
          <w:p w14:paraId="783B76BB" w14:textId="77777777" w:rsidR="00D343FA" w:rsidRPr="00881394" w:rsidRDefault="00D343FA" w:rsidP="00D343FA">
            <w:pPr>
              <w:spacing w:before="0" w:after="200"/>
              <w:rPr>
                <w:rFonts w:eastAsiaTheme="minorHAnsi"/>
                <w:sz w:val="24"/>
                <w:lang w:eastAsia="en-US"/>
              </w:rPr>
            </w:pPr>
            <w:r w:rsidRPr="00881394">
              <w:rPr>
                <w:rFonts w:eastAsiaTheme="minorHAnsi"/>
                <w:sz w:val="24"/>
                <w:lang w:eastAsia="en-US"/>
              </w:rPr>
              <w:t>Pass/Fail</w:t>
            </w:r>
          </w:p>
        </w:tc>
      </w:tr>
    </w:tbl>
    <w:p w14:paraId="32EB164E" w14:textId="77777777" w:rsidR="00E90A46" w:rsidRPr="00881394" w:rsidRDefault="00E90A46" w:rsidP="00E90A46">
      <w:pPr>
        <w:pStyle w:val="Style4"/>
        <w:ind w:left="851"/>
        <w:jc w:val="both"/>
        <w:rPr>
          <w:b w:val="0"/>
          <w:bCs w:val="0"/>
          <w:sz w:val="24"/>
          <w:szCs w:val="24"/>
        </w:rPr>
      </w:pPr>
    </w:p>
    <w:p w14:paraId="4D2090F5" w14:textId="1B3DB54E" w:rsidR="00D343FA" w:rsidRPr="00881394" w:rsidRDefault="00DEB0A5" w:rsidP="00E90A46">
      <w:pPr>
        <w:pStyle w:val="Style4"/>
        <w:numPr>
          <w:ilvl w:val="2"/>
          <w:numId w:val="37"/>
        </w:numPr>
        <w:jc w:val="both"/>
        <w:rPr>
          <w:b w:val="0"/>
          <w:bCs w:val="0"/>
          <w:sz w:val="24"/>
          <w:szCs w:val="24"/>
        </w:rPr>
      </w:pPr>
      <w:r w:rsidRPr="00881394">
        <w:rPr>
          <w:b w:val="0"/>
          <w:bCs w:val="0"/>
          <w:sz w:val="24"/>
          <w:szCs w:val="24"/>
        </w:rPr>
        <w:t xml:space="preserve">Where a Tenderer answers Yes to questions 8.2.2, 8.3.2, 8.4.4, 8.5.3 and 8.6.1, </w:t>
      </w:r>
      <w:r w:rsidR="4A8BC711" w:rsidRPr="00881394">
        <w:rPr>
          <w:b w:val="0"/>
          <w:bCs w:val="0"/>
          <w:sz w:val="24"/>
          <w:szCs w:val="24"/>
        </w:rPr>
        <w:t>(of the selection questionnaire</w:t>
      </w:r>
      <w:r w:rsidR="0027793E" w:rsidRPr="00881394">
        <w:rPr>
          <w:b w:val="0"/>
          <w:bCs w:val="0"/>
          <w:sz w:val="24"/>
          <w:szCs w:val="24"/>
        </w:rPr>
        <w:t xml:space="preserve"> in the Response Pack</w:t>
      </w:r>
      <w:r w:rsidR="4A8BC711" w:rsidRPr="00881394">
        <w:rPr>
          <w:b w:val="0"/>
          <w:bCs w:val="0"/>
          <w:sz w:val="24"/>
          <w:szCs w:val="24"/>
        </w:rPr>
        <w:t>)</w:t>
      </w:r>
      <w:r w:rsidR="00AA1A49" w:rsidRPr="00881394">
        <w:rPr>
          <w:b w:val="0"/>
          <w:bCs w:val="0"/>
          <w:sz w:val="24"/>
          <w:szCs w:val="24"/>
        </w:rPr>
        <w:t>,</w:t>
      </w:r>
      <w:r w:rsidR="4A8BC711" w:rsidRPr="00881394">
        <w:rPr>
          <w:b w:val="0"/>
          <w:bCs w:val="0"/>
          <w:sz w:val="24"/>
          <w:szCs w:val="24"/>
        </w:rPr>
        <w:t xml:space="preserve"> </w:t>
      </w:r>
      <w:r w:rsidRPr="00881394">
        <w:rPr>
          <w:b w:val="0"/>
          <w:bCs w:val="0"/>
          <w:sz w:val="24"/>
          <w:szCs w:val="24"/>
        </w:rPr>
        <w:t>a Pass will be subject to evidence of investigation and/or corrective action implemented to the satisfaction of the Council’s officers.</w:t>
      </w:r>
    </w:p>
    <w:p w14:paraId="381B78C9" w14:textId="7CF32394" w:rsidR="00D343FA" w:rsidRPr="00881394" w:rsidRDefault="3A870ABA" w:rsidP="00DB7139">
      <w:pPr>
        <w:pStyle w:val="Style4"/>
        <w:numPr>
          <w:ilvl w:val="2"/>
          <w:numId w:val="37"/>
        </w:numPr>
        <w:spacing w:after="0"/>
        <w:jc w:val="both"/>
        <w:rPr>
          <w:b w:val="0"/>
          <w:bCs w:val="0"/>
          <w:sz w:val="24"/>
          <w:szCs w:val="24"/>
        </w:rPr>
      </w:pPr>
      <w:r w:rsidRPr="00881394">
        <w:rPr>
          <w:b w:val="0"/>
          <w:bCs w:val="0"/>
          <w:sz w:val="24"/>
          <w:szCs w:val="24"/>
        </w:rPr>
        <w:t>Tenderers must pass Phase 1 for their Tenders to be evaluated in Phases 2 and 3:</w:t>
      </w:r>
    </w:p>
    <w:p w14:paraId="7565E842" w14:textId="239C56AD" w:rsidR="00D343FA" w:rsidRPr="00881394" w:rsidRDefault="00D343FA" w:rsidP="439C1F56">
      <w:pPr>
        <w:spacing w:before="0" w:after="0"/>
        <w:ind w:left="426"/>
        <w:jc w:val="both"/>
        <w:rPr>
          <w:lang w:eastAsia="en-US"/>
        </w:rPr>
      </w:pPr>
    </w:p>
    <w:p w14:paraId="618C2356" w14:textId="7AF13CE8" w:rsidR="00D343FA" w:rsidRPr="00881394" w:rsidRDefault="199369F9" w:rsidP="00DB7139">
      <w:pPr>
        <w:pStyle w:val="Heading2"/>
        <w:numPr>
          <w:ilvl w:val="1"/>
          <w:numId w:val="37"/>
        </w:numPr>
        <w:spacing w:after="120"/>
      </w:pPr>
      <w:bookmarkStart w:id="181" w:name="_Toc95316145"/>
      <w:r w:rsidRPr="00881394">
        <w:t xml:space="preserve">Phase 2 </w:t>
      </w:r>
      <w:r w:rsidR="2F442709" w:rsidRPr="00881394">
        <w:t>– Award</w:t>
      </w:r>
      <w:r w:rsidR="1673D213" w:rsidRPr="00881394">
        <w:t xml:space="preserve"> Criteria for </w:t>
      </w:r>
      <w:r w:rsidRPr="00881394">
        <w:t>Tender Proposals</w:t>
      </w:r>
      <w:bookmarkEnd w:id="181"/>
      <w:r w:rsidRPr="00881394">
        <w:t xml:space="preserve"> </w:t>
      </w:r>
      <w:r w:rsidR="000440CF">
        <w:t>(Response Pack Part B)</w:t>
      </w:r>
    </w:p>
    <w:p w14:paraId="0B73ECFE" w14:textId="1938C0B0" w:rsidR="00D343FA" w:rsidRPr="00881394" w:rsidRDefault="49924E6A" w:rsidP="00DB7139">
      <w:pPr>
        <w:pStyle w:val="Style4"/>
        <w:numPr>
          <w:ilvl w:val="2"/>
          <w:numId w:val="37"/>
        </w:numPr>
        <w:jc w:val="both"/>
        <w:rPr>
          <w:rFonts w:eastAsia="Arial"/>
          <w:b w:val="0"/>
          <w:bCs w:val="0"/>
          <w:sz w:val="24"/>
          <w:szCs w:val="24"/>
        </w:rPr>
      </w:pPr>
      <w:r w:rsidRPr="00881394">
        <w:rPr>
          <w:b w:val="0"/>
          <w:bCs w:val="0"/>
          <w:sz w:val="24"/>
          <w:szCs w:val="24"/>
        </w:rPr>
        <w:t>Tender responses in Section</w:t>
      </w:r>
      <w:r w:rsidR="00355670">
        <w:rPr>
          <w:b w:val="0"/>
          <w:bCs w:val="0"/>
          <w:sz w:val="24"/>
          <w:szCs w:val="24"/>
        </w:rPr>
        <w:t>s</w:t>
      </w:r>
      <w:r w:rsidRPr="00881394">
        <w:rPr>
          <w:b w:val="0"/>
          <w:bCs w:val="0"/>
          <w:sz w:val="24"/>
          <w:szCs w:val="24"/>
        </w:rPr>
        <w:t xml:space="preserve"> </w:t>
      </w:r>
      <w:r w:rsidR="00355670">
        <w:rPr>
          <w:b w:val="0"/>
          <w:bCs w:val="0"/>
          <w:sz w:val="24"/>
          <w:szCs w:val="24"/>
        </w:rPr>
        <w:t>A</w:t>
      </w:r>
      <w:r w:rsidRPr="00881394">
        <w:rPr>
          <w:b w:val="0"/>
          <w:bCs w:val="0"/>
          <w:sz w:val="24"/>
          <w:szCs w:val="24"/>
        </w:rPr>
        <w:t xml:space="preserve"> and </w:t>
      </w:r>
      <w:r w:rsidR="00355670">
        <w:rPr>
          <w:b w:val="0"/>
          <w:bCs w:val="0"/>
          <w:sz w:val="24"/>
          <w:szCs w:val="24"/>
        </w:rPr>
        <w:t>B of Part B</w:t>
      </w:r>
      <w:r w:rsidRPr="00881394">
        <w:rPr>
          <w:b w:val="0"/>
          <w:bCs w:val="0"/>
          <w:sz w:val="24"/>
          <w:szCs w:val="24"/>
        </w:rPr>
        <w:t xml:space="preserve"> Response Pack </w:t>
      </w:r>
      <w:r w:rsidR="0E9DCA00" w:rsidRPr="00881394">
        <w:rPr>
          <w:b w:val="0"/>
          <w:bCs w:val="0"/>
          <w:sz w:val="24"/>
          <w:szCs w:val="24"/>
        </w:rPr>
        <w:t xml:space="preserve">will be evaluated </w:t>
      </w:r>
      <w:r w:rsidR="598BA9D7" w:rsidRPr="00881394">
        <w:rPr>
          <w:b w:val="0"/>
          <w:bCs w:val="0"/>
          <w:sz w:val="24"/>
          <w:szCs w:val="24"/>
        </w:rPr>
        <w:t>to</w:t>
      </w:r>
      <w:r w:rsidR="548900F6" w:rsidRPr="00881394">
        <w:rPr>
          <w:b w:val="0"/>
          <w:bCs w:val="0"/>
          <w:sz w:val="24"/>
          <w:szCs w:val="24"/>
        </w:rPr>
        <w:t xml:space="preserve"> </w:t>
      </w:r>
      <w:r w:rsidR="598BA9D7" w:rsidRPr="00881394">
        <w:rPr>
          <w:b w:val="0"/>
          <w:bCs w:val="0"/>
          <w:sz w:val="24"/>
          <w:szCs w:val="24"/>
        </w:rPr>
        <w:t>determine</w:t>
      </w:r>
      <w:r w:rsidR="00DEB0A5" w:rsidRPr="00881394">
        <w:rPr>
          <w:b w:val="0"/>
          <w:bCs w:val="0"/>
          <w:sz w:val="24"/>
          <w:szCs w:val="24"/>
        </w:rPr>
        <w:t xml:space="preserve"> the </w:t>
      </w:r>
      <w:r w:rsidR="0F0C92AA" w:rsidRPr="00881394">
        <w:rPr>
          <w:b w:val="0"/>
          <w:bCs w:val="0"/>
          <w:sz w:val="24"/>
          <w:szCs w:val="24"/>
        </w:rPr>
        <w:t>m</w:t>
      </w:r>
      <w:r w:rsidR="00DEB0A5" w:rsidRPr="00881394">
        <w:rPr>
          <w:b w:val="0"/>
          <w:bCs w:val="0"/>
          <w:sz w:val="24"/>
          <w:szCs w:val="24"/>
        </w:rPr>
        <w:t>ost economically advantageous tender having regard to the following criteria:</w:t>
      </w:r>
    </w:p>
    <w:p w14:paraId="6712E1A0" w14:textId="77777777" w:rsidR="00A805E2" w:rsidRPr="00881394" w:rsidRDefault="00A805E2" w:rsidP="00265CFF">
      <w:pPr>
        <w:pStyle w:val="Style4"/>
        <w:rPr>
          <w:b w:val="0"/>
          <w:bCs w:val="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1"/>
        <w:gridCol w:w="1743"/>
        <w:gridCol w:w="1603"/>
      </w:tblGrid>
      <w:tr w:rsidR="000440CF" w:rsidRPr="00881394" w14:paraId="22DD168E" w14:textId="77777777" w:rsidTr="000440CF">
        <w:trPr>
          <w:trHeight w:val="113"/>
          <w:jc w:val="right"/>
        </w:trPr>
        <w:tc>
          <w:tcPr>
            <w:tcW w:w="5931" w:type="dxa"/>
            <w:vAlign w:val="center"/>
          </w:tcPr>
          <w:p w14:paraId="5A66A44B" w14:textId="77777777" w:rsidR="000440CF" w:rsidRPr="00881394" w:rsidRDefault="000440CF" w:rsidP="006F3D81">
            <w:pPr>
              <w:widowControl w:val="0"/>
              <w:spacing w:after="120"/>
              <w:rPr>
                <w:b/>
                <w:bCs/>
              </w:rPr>
            </w:pPr>
          </w:p>
        </w:tc>
        <w:tc>
          <w:tcPr>
            <w:tcW w:w="1743" w:type="dxa"/>
            <w:vAlign w:val="center"/>
          </w:tcPr>
          <w:p w14:paraId="2EB9C40A" w14:textId="77777777" w:rsidR="000440CF" w:rsidRPr="00881394" w:rsidRDefault="000440CF" w:rsidP="006F3D81">
            <w:pPr>
              <w:widowControl w:val="0"/>
              <w:spacing w:after="120"/>
              <w:jc w:val="center"/>
              <w:rPr>
                <w:b/>
                <w:bCs/>
              </w:rPr>
            </w:pPr>
            <w:r w:rsidRPr="00881394">
              <w:rPr>
                <w:b/>
                <w:bCs/>
              </w:rPr>
              <w:t>MARKS FOR SUB CRITERIA</w:t>
            </w:r>
          </w:p>
        </w:tc>
        <w:tc>
          <w:tcPr>
            <w:tcW w:w="1603" w:type="dxa"/>
            <w:vAlign w:val="center"/>
          </w:tcPr>
          <w:p w14:paraId="1DECDCBE" w14:textId="77777777" w:rsidR="000440CF" w:rsidRPr="00881394" w:rsidRDefault="000440CF" w:rsidP="006F3D81">
            <w:pPr>
              <w:widowControl w:val="0"/>
              <w:spacing w:after="120"/>
              <w:jc w:val="center"/>
              <w:rPr>
                <w:b/>
                <w:bCs/>
              </w:rPr>
            </w:pPr>
            <w:r w:rsidRPr="00881394">
              <w:rPr>
                <w:b/>
                <w:bCs/>
              </w:rPr>
              <w:t>OVERALL WEIGHTING</w:t>
            </w:r>
          </w:p>
        </w:tc>
      </w:tr>
      <w:tr w:rsidR="000440CF" w:rsidRPr="00881394" w14:paraId="4EA6D7F0" w14:textId="77777777" w:rsidTr="00815464">
        <w:trPr>
          <w:trHeight w:val="113"/>
          <w:jc w:val="right"/>
        </w:trPr>
        <w:tc>
          <w:tcPr>
            <w:tcW w:w="5931" w:type="dxa"/>
            <w:shd w:val="clear" w:color="auto" w:fill="D9D9D9" w:themeFill="background1" w:themeFillShade="D9"/>
          </w:tcPr>
          <w:p w14:paraId="16B6FB8A" w14:textId="3BDE1A37" w:rsidR="000440CF" w:rsidRPr="00881394" w:rsidRDefault="000440CF" w:rsidP="005E73EA">
            <w:pPr>
              <w:widowControl w:val="0"/>
              <w:spacing w:after="120"/>
              <w:jc w:val="center"/>
              <w:rPr>
                <w:b/>
                <w:bCs/>
              </w:rPr>
            </w:pPr>
            <w:r w:rsidRPr="00881394">
              <w:rPr>
                <w:b/>
                <w:bCs/>
              </w:rPr>
              <w:t>Quality</w:t>
            </w:r>
          </w:p>
        </w:tc>
        <w:tc>
          <w:tcPr>
            <w:tcW w:w="1743" w:type="dxa"/>
            <w:shd w:val="clear" w:color="auto" w:fill="D9D9D9" w:themeFill="background1" w:themeFillShade="D9"/>
            <w:vAlign w:val="center"/>
          </w:tcPr>
          <w:p w14:paraId="04DC8838" w14:textId="0ED08B3C" w:rsidR="000440CF" w:rsidRPr="00815464" w:rsidRDefault="00815464" w:rsidP="00815464">
            <w:pPr>
              <w:widowControl w:val="0"/>
              <w:spacing w:after="120"/>
              <w:jc w:val="center"/>
              <w:rPr>
                <w:b/>
                <w:bCs/>
              </w:rPr>
            </w:pPr>
            <w:r w:rsidRPr="00815464">
              <w:rPr>
                <w:b/>
                <w:bCs/>
              </w:rPr>
              <w:t>100%</w:t>
            </w:r>
          </w:p>
        </w:tc>
        <w:tc>
          <w:tcPr>
            <w:tcW w:w="1603" w:type="dxa"/>
            <w:shd w:val="clear" w:color="auto" w:fill="D9D9D9" w:themeFill="background1" w:themeFillShade="D9"/>
            <w:vAlign w:val="center"/>
          </w:tcPr>
          <w:p w14:paraId="2F5AEF9B" w14:textId="571F8EC0" w:rsidR="000440CF" w:rsidRPr="00881394" w:rsidRDefault="000440CF" w:rsidP="006F3D81">
            <w:pPr>
              <w:widowControl w:val="0"/>
              <w:spacing w:after="120"/>
              <w:jc w:val="center"/>
              <w:rPr>
                <w:b/>
                <w:bCs/>
              </w:rPr>
            </w:pPr>
            <w:r w:rsidRPr="00881394">
              <w:rPr>
                <w:b/>
              </w:rPr>
              <w:t>100%</w:t>
            </w:r>
          </w:p>
        </w:tc>
      </w:tr>
      <w:tr w:rsidR="000440CF" w:rsidRPr="00881394" w14:paraId="74E9A11B" w14:textId="77777777" w:rsidTr="000440CF">
        <w:trPr>
          <w:trHeight w:val="113"/>
          <w:jc w:val="right"/>
        </w:trPr>
        <w:tc>
          <w:tcPr>
            <w:tcW w:w="5931" w:type="dxa"/>
          </w:tcPr>
          <w:p w14:paraId="71B6E8BA" w14:textId="10A2058E" w:rsidR="000440CF" w:rsidRPr="00881394" w:rsidRDefault="000440CF" w:rsidP="00862A48">
            <w:pPr>
              <w:spacing w:after="0"/>
              <w:ind w:left="15"/>
              <w:textAlignment w:val="baseline"/>
              <w:rPr>
                <w:szCs w:val="24"/>
              </w:rPr>
            </w:pPr>
            <w:r w:rsidRPr="000440CF">
              <w:rPr>
                <w:b/>
                <w:bCs/>
                <w:szCs w:val="24"/>
              </w:rPr>
              <w:t>Q1.</w:t>
            </w:r>
            <w:r>
              <w:rPr>
                <w:szCs w:val="24"/>
              </w:rPr>
              <w:t xml:space="preserve"> </w:t>
            </w:r>
            <w:r w:rsidRPr="00881394">
              <w:rPr>
                <w:szCs w:val="24"/>
              </w:rPr>
              <w:t xml:space="preserve">Is your therapy experience in children and young </w:t>
            </w:r>
            <w:r>
              <w:rPr>
                <w:szCs w:val="24"/>
              </w:rPr>
              <w:t xml:space="preserve">   </w:t>
            </w:r>
            <w:r w:rsidRPr="00881394">
              <w:rPr>
                <w:szCs w:val="24"/>
              </w:rPr>
              <w:t>people? Please give details  </w:t>
            </w:r>
          </w:p>
        </w:tc>
        <w:tc>
          <w:tcPr>
            <w:tcW w:w="1743" w:type="dxa"/>
            <w:vAlign w:val="center"/>
          </w:tcPr>
          <w:p w14:paraId="110B1FE9" w14:textId="0ABCF8E5" w:rsidR="000440CF" w:rsidRPr="00881394" w:rsidRDefault="000440CF" w:rsidP="006F3D81">
            <w:pPr>
              <w:widowControl w:val="0"/>
              <w:spacing w:after="120"/>
              <w:jc w:val="center"/>
            </w:pPr>
            <w:r w:rsidRPr="00881394">
              <w:t>30</w:t>
            </w:r>
            <w:r w:rsidR="00B92239">
              <w:t>%</w:t>
            </w:r>
          </w:p>
        </w:tc>
        <w:tc>
          <w:tcPr>
            <w:tcW w:w="1603" w:type="dxa"/>
            <w:vAlign w:val="center"/>
          </w:tcPr>
          <w:p w14:paraId="43D2468E" w14:textId="77777777" w:rsidR="000440CF" w:rsidRPr="00881394" w:rsidRDefault="000440CF" w:rsidP="006F3D81">
            <w:pPr>
              <w:widowControl w:val="0"/>
              <w:spacing w:after="120"/>
              <w:jc w:val="center"/>
            </w:pPr>
          </w:p>
        </w:tc>
      </w:tr>
      <w:tr w:rsidR="000440CF" w:rsidRPr="00881394" w14:paraId="0CDE1752" w14:textId="77777777" w:rsidTr="000440CF">
        <w:trPr>
          <w:trHeight w:val="113"/>
          <w:jc w:val="right"/>
        </w:trPr>
        <w:tc>
          <w:tcPr>
            <w:tcW w:w="5931" w:type="dxa"/>
          </w:tcPr>
          <w:p w14:paraId="41D67BC0" w14:textId="201BF23D" w:rsidR="000440CF" w:rsidRPr="00881394" w:rsidRDefault="000440CF" w:rsidP="00862A48">
            <w:pPr>
              <w:spacing w:after="0"/>
              <w:ind w:left="15"/>
              <w:textAlignment w:val="baseline"/>
              <w:rPr>
                <w:szCs w:val="24"/>
              </w:rPr>
            </w:pPr>
            <w:r w:rsidRPr="000440CF">
              <w:rPr>
                <w:b/>
                <w:bCs/>
                <w:szCs w:val="24"/>
              </w:rPr>
              <w:t>Q2.</w:t>
            </w:r>
            <w:r>
              <w:rPr>
                <w:szCs w:val="24"/>
              </w:rPr>
              <w:t xml:space="preserve"> </w:t>
            </w:r>
            <w:r w:rsidRPr="00881394">
              <w:rPr>
                <w:szCs w:val="24"/>
              </w:rPr>
              <w:t>Do you have experience of working with adopted children? Please give details. </w:t>
            </w:r>
          </w:p>
        </w:tc>
        <w:tc>
          <w:tcPr>
            <w:tcW w:w="1743" w:type="dxa"/>
            <w:vAlign w:val="center"/>
          </w:tcPr>
          <w:p w14:paraId="5C5640CD" w14:textId="0EA52357" w:rsidR="000440CF" w:rsidRPr="00881394" w:rsidRDefault="000440CF" w:rsidP="006F3D81">
            <w:pPr>
              <w:widowControl w:val="0"/>
              <w:spacing w:after="120"/>
              <w:jc w:val="center"/>
            </w:pPr>
            <w:r w:rsidRPr="00881394">
              <w:t>30</w:t>
            </w:r>
            <w:r w:rsidR="00B92239">
              <w:t>%</w:t>
            </w:r>
          </w:p>
        </w:tc>
        <w:tc>
          <w:tcPr>
            <w:tcW w:w="1603" w:type="dxa"/>
            <w:vAlign w:val="center"/>
          </w:tcPr>
          <w:p w14:paraId="60AAA08C" w14:textId="77777777" w:rsidR="000440CF" w:rsidRPr="00881394" w:rsidRDefault="000440CF" w:rsidP="006F3D81">
            <w:pPr>
              <w:widowControl w:val="0"/>
              <w:spacing w:after="120"/>
              <w:jc w:val="center"/>
            </w:pPr>
          </w:p>
        </w:tc>
      </w:tr>
      <w:tr w:rsidR="000440CF" w:rsidRPr="00881394" w14:paraId="33C1B17F" w14:textId="77777777" w:rsidTr="000440CF">
        <w:trPr>
          <w:trHeight w:val="113"/>
          <w:jc w:val="right"/>
        </w:trPr>
        <w:tc>
          <w:tcPr>
            <w:tcW w:w="5931" w:type="dxa"/>
          </w:tcPr>
          <w:p w14:paraId="3F314CF3" w14:textId="599FB09D" w:rsidR="000440CF" w:rsidRPr="00881394" w:rsidRDefault="000440CF" w:rsidP="00862A48">
            <w:pPr>
              <w:spacing w:after="0"/>
              <w:ind w:left="15"/>
              <w:textAlignment w:val="baseline"/>
              <w:rPr>
                <w:szCs w:val="24"/>
              </w:rPr>
            </w:pPr>
            <w:r w:rsidRPr="000440CF">
              <w:rPr>
                <w:b/>
                <w:bCs/>
                <w:szCs w:val="24"/>
              </w:rPr>
              <w:t>Q3</w:t>
            </w:r>
            <w:r>
              <w:rPr>
                <w:szCs w:val="24"/>
              </w:rPr>
              <w:t xml:space="preserve">. </w:t>
            </w:r>
            <w:r w:rsidRPr="00881394">
              <w:rPr>
                <w:szCs w:val="24"/>
              </w:rPr>
              <w:t>Please give examples of effective therapeutic support you delivered including outcomes achieved. </w:t>
            </w:r>
          </w:p>
        </w:tc>
        <w:tc>
          <w:tcPr>
            <w:tcW w:w="1743" w:type="dxa"/>
            <w:vAlign w:val="center"/>
          </w:tcPr>
          <w:p w14:paraId="6161EDE7" w14:textId="70497248" w:rsidR="000440CF" w:rsidRPr="00881394" w:rsidRDefault="000440CF" w:rsidP="006F3D81">
            <w:pPr>
              <w:widowControl w:val="0"/>
              <w:spacing w:after="120"/>
              <w:jc w:val="center"/>
            </w:pPr>
            <w:r w:rsidRPr="00881394">
              <w:t>30</w:t>
            </w:r>
            <w:r w:rsidR="00B92239">
              <w:t>%</w:t>
            </w:r>
          </w:p>
        </w:tc>
        <w:tc>
          <w:tcPr>
            <w:tcW w:w="1603" w:type="dxa"/>
            <w:vAlign w:val="center"/>
          </w:tcPr>
          <w:p w14:paraId="1D21C650" w14:textId="77777777" w:rsidR="000440CF" w:rsidRPr="00881394" w:rsidRDefault="000440CF" w:rsidP="006F3D81">
            <w:pPr>
              <w:widowControl w:val="0"/>
              <w:spacing w:after="120"/>
              <w:jc w:val="center"/>
            </w:pPr>
          </w:p>
        </w:tc>
      </w:tr>
      <w:tr w:rsidR="000440CF" w:rsidRPr="00881394" w14:paraId="50E53218" w14:textId="77777777" w:rsidTr="000440CF">
        <w:trPr>
          <w:trHeight w:val="113"/>
          <w:jc w:val="right"/>
        </w:trPr>
        <w:tc>
          <w:tcPr>
            <w:tcW w:w="5931" w:type="dxa"/>
          </w:tcPr>
          <w:p w14:paraId="28C32516" w14:textId="33B422AB" w:rsidR="000440CF" w:rsidRPr="00881394" w:rsidRDefault="000440CF" w:rsidP="00862A48">
            <w:pPr>
              <w:widowControl w:val="0"/>
              <w:spacing w:after="120"/>
            </w:pPr>
            <w:r w:rsidRPr="000440CF">
              <w:rPr>
                <w:b/>
                <w:bCs/>
                <w:szCs w:val="24"/>
              </w:rPr>
              <w:t>Q4.</w:t>
            </w:r>
            <w:r>
              <w:rPr>
                <w:szCs w:val="24"/>
              </w:rPr>
              <w:t xml:space="preserve"> </w:t>
            </w:r>
            <w:r w:rsidRPr="00881394">
              <w:rPr>
                <w:szCs w:val="24"/>
              </w:rPr>
              <w:t>Have you had experience in SEND and Inclusion? If so, please give details and an example of recent practice? </w:t>
            </w:r>
          </w:p>
        </w:tc>
        <w:tc>
          <w:tcPr>
            <w:tcW w:w="1743" w:type="dxa"/>
            <w:vAlign w:val="center"/>
          </w:tcPr>
          <w:p w14:paraId="61728F90" w14:textId="4CB21E67" w:rsidR="000440CF" w:rsidRPr="00881394" w:rsidRDefault="000440CF" w:rsidP="006F3D81">
            <w:pPr>
              <w:widowControl w:val="0"/>
              <w:spacing w:after="120"/>
              <w:jc w:val="center"/>
            </w:pPr>
            <w:r w:rsidRPr="00881394">
              <w:t>10</w:t>
            </w:r>
            <w:r w:rsidR="00B92239">
              <w:t>%</w:t>
            </w:r>
          </w:p>
        </w:tc>
        <w:tc>
          <w:tcPr>
            <w:tcW w:w="1603" w:type="dxa"/>
            <w:vAlign w:val="center"/>
          </w:tcPr>
          <w:p w14:paraId="5B651BB7" w14:textId="77777777" w:rsidR="000440CF" w:rsidRPr="00881394" w:rsidRDefault="000440CF" w:rsidP="006F3D81">
            <w:pPr>
              <w:widowControl w:val="0"/>
              <w:spacing w:after="120"/>
              <w:jc w:val="center"/>
            </w:pPr>
          </w:p>
        </w:tc>
      </w:tr>
      <w:tr w:rsidR="000440CF" w:rsidRPr="00881394" w14:paraId="591B8C6C" w14:textId="77777777" w:rsidTr="00815464">
        <w:trPr>
          <w:trHeight w:val="113"/>
          <w:jc w:val="right"/>
        </w:trPr>
        <w:tc>
          <w:tcPr>
            <w:tcW w:w="5931" w:type="dxa"/>
            <w:shd w:val="clear" w:color="auto" w:fill="D9D9D9" w:themeFill="background1" w:themeFillShade="D9"/>
          </w:tcPr>
          <w:p w14:paraId="03BFA1CF" w14:textId="77777777" w:rsidR="000440CF" w:rsidRPr="00815464" w:rsidRDefault="000440CF" w:rsidP="006F3D81">
            <w:pPr>
              <w:widowControl w:val="0"/>
              <w:spacing w:after="120"/>
              <w:ind w:left="574"/>
              <w:jc w:val="right"/>
              <w:rPr>
                <w:b/>
                <w:bCs/>
              </w:rPr>
            </w:pPr>
            <w:r w:rsidRPr="00815464">
              <w:rPr>
                <w:b/>
                <w:bCs/>
              </w:rPr>
              <w:t>Total</w:t>
            </w:r>
          </w:p>
        </w:tc>
        <w:tc>
          <w:tcPr>
            <w:tcW w:w="1743" w:type="dxa"/>
            <w:shd w:val="clear" w:color="auto" w:fill="D9D9D9" w:themeFill="background1" w:themeFillShade="D9"/>
            <w:vAlign w:val="center"/>
          </w:tcPr>
          <w:p w14:paraId="69AF2291" w14:textId="68454522" w:rsidR="000440CF" w:rsidRPr="00881394" w:rsidRDefault="000440CF" w:rsidP="006F3D81">
            <w:pPr>
              <w:widowControl w:val="0"/>
              <w:spacing w:after="120"/>
              <w:jc w:val="center"/>
            </w:pPr>
            <w:r w:rsidRPr="00881394">
              <w:t>100</w:t>
            </w:r>
            <w:r w:rsidR="00B92239">
              <w:t>%</w:t>
            </w:r>
          </w:p>
        </w:tc>
        <w:tc>
          <w:tcPr>
            <w:tcW w:w="1603" w:type="dxa"/>
            <w:shd w:val="clear" w:color="auto" w:fill="D9D9D9" w:themeFill="background1" w:themeFillShade="D9"/>
            <w:vAlign w:val="center"/>
          </w:tcPr>
          <w:p w14:paraId="3FF5F096" w14:textId="77777777" w:rsidR="000440CF" w:rsidRPr="00881394" w:rsidRDefault="000440CF" w:rsidP="006F3D81">
            <w:pPr>
              <w:widowControl w:val="0"/>
              <w:spacing w:after="120"/>
              <w:jc w:val="right"/>
            </w:pPr>
          </w:p>
        </w:tc>
      </w:tr>
    </w:tbl>
    <w:p w14:paraId="69DC6395" w14:textId="77777777" w:rsidR="00D343FA" w:rsidRPr="00881394" w:rsidRDefault="00D343FA" w:rsidP="00D17AB1">
      <w:pPr>
        <w:spacing w:before="0" w:after="0"/>
        <w:jc w:val="both"/>
        <w:rPr>
          <w:sz w:val="24"/>
          <w:szCs w:val="24"/>
          <w:lang w:eastAsia="en-US"/>
        </w:rPr>
      </w:pPr>
    </w:p>
    <w:p w14:paraId="46E530E2" w14:textId="1D01BA39" w:rsidR="00D343FA" w:rsidRPr="00881394" w:rsidRDefault="00D343FA" w:rsidP="00DB7139">
      <w:pPr>
        <w:pStyle w:val="Heading2"/>
        <w:numPr>
          <w:ilvl w:val="1"/>
          <w:numId w:val="37"/>
        </w:numPr>
        <w:spacing w:after="120"/>
      </w:pPr>
      <w:bookmarkStart w:id="182" w:name="_Toc95316146"/>
      <w:r w:rsidRPr="00881394">
        <w:t xml:space="preserve">Scoring mechanism for </w:t>
      </w:r>
      <w:r w:rsidR="00907F4A" w:rsidRPr="00881394">
        <w:t>S</w:t>
      </w:r>
      <w:r w:rsidRPr="00881394">
        <w:t xml:space="preserve">cored </w:t>
      </w:r>
      <w:r w:rsidR="00907F4A" w:rsidRPr="00881394">
        <w:t>C</w:t>
      </w:r>
      <w:r w:rsidRPr="00881394">
        <w:t>riteria</w:t>
      </w:r>
      <w:bookmarkEnd w:id="182"/>
    </w:p>
    <w:tbl>
      <w:tblPr>
        <w:tblW w:w="0" w:type="auto"/>
        <w:jc w:val="right"/>
        <w:tblLayout w:type="fixed"/>
        <w:tblLook w:val="04A0" w:firstRow="1" w:lastRow="0" w:firstColumn="1" w:lastColumn="0" w:noHBand="0" w:noVBand="1"/>
      </w:tblPr>
      <w:tblGrid>
        <w:gridCol w:w="5355"/>
        <w:gridCol w:w="2100"/>
        <w:gridCol w:w="1785"/>
      </w:tblGrid>
      <w:tr w:rsidR="00D343FA" w:rsidRPr="00881394" w14:paraId="56B8DCB9" w14:textId="77777777" w:rsidTr="000E3449">
        <w:trPr>
          <w:jc w:val="right"/>
        </w:trPr>
        <w:tc>
          <w:tcPr>
            <w:tcW w:w="5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6CD7036"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b/>
                <w:bCs/>
                <w:color w:val="000000" w:themeColor="text1"/>
                <w:sz w:val="24"/>
                <w:szCs w:val="24"/>
                <w:lang w:eastAsia="en-US"/>
              </w:rPr>
              <w:t xml:space="preserve">Comment </w:t>
            </w:r>
            <w:r w:rsidRPr="00881394">
              <w:rPr>
                <w:rFonts w:eastAsia="Arial"/>
                <w:color w:val="000000" w:themeColor="text1"/>
                <w:sz w:val="24"/>
                <w:szCs w:val="24"/>
                <w:lang w:eastAsia="en-US"/>
              </w:rPr>
              <w:t xml:space="preserve">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25684AF"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b/>
                <w:bCs/>
                <w:color w:val="000000" w:themeColor="text1"/>
                <w:sz w:val="24"/>
                <w:szCs w:val="24"/>
                <w:lang w:eastAsia="en-US"/>
              </w:rPr>
              <w:t xml:space="preserve">Judgement </w:t>
            </w:r>
            <w:r w:rsidRPr="00881394">
              <w:rPr>
                <w:rFonts w:eastAsia="Arial"/>
                <w:color w:val="000000" w:themeColor="text1"/>
                <w:sz w:val="24"/>
                <w:szCs w:val="24"/>
                <w:lang w:eastAsia="en-US"/>
              </w:rPr>
              <w:t xml:space="preserve">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C2D08D7"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b/>
                <w:bCs/>
                <w:color w:val="000000" w:themeColor="text1"/>
                <w:sz w:val="24"/>
                <w:szCs w:val="24"/>
                <w:lang w:eastAsia="en-US"/>
              </w:rPr>
              <w:t>Marks available</w:t>
            </w:r>
            <w:r w:rsidRPr="00881394">
              <w:rPr>
                <w:rFonts w:eastAsia="Arial"/>
                <w:color w:val="000000" w:themeColor="text1"/>
                <w:sz w:val="24"/>
                <w:szCs w:val="24"/>
                <w:lang w:eastAsia="en-US"/>
              </w:rPr>
              <w:t xml:space="preserve"> </w:t>
            </w:r>
          </w:p>
        </w:tc>
      </w:tr>
      <w:tr w:rsidR="00D343FA" w:rsidRPr="00881394" w14:paraId="2820A15D" w14:textId="77777777" w:rsidTr="000E3449">
        <w:trPr>
          <w:jc w:val="right"/>
        </w:trPr>
        <w:tc>
          <w:tcPr>
            <w:tcW w:w="5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CF87D07" w14:textId="77777777" w:rsidR="00D343FA" w:rsidRPr="00881394" w:rsidRDefault="00D343FA" w:rsidP="00A71790">
            <w:pPr>
              <w:spacing w:before="0" w:after="12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Clear, </w:t>
            </w:r>
            <w:proofErr w:type="gramStart"/>
            <w:r w:rsidRPr="00881394">
              <w:rPr>
                <w:rFonts w:eastAsia="Arial"/>
                <w:color w:val="000000" w:themeColor="text1"/>
                <w:sz w:val="24"/>
                <w:szCs w:val="24"/>
                <w:lang w:eastAsia="en-US"/>
              </w:rPr>
              <w:t>relevant</w:t>
            </w:r>
            <w:proofErr w:type="gramEnd"/>
            <w:r w:rsidRPr="00881394">
              <w:rPr>
                <w:rFonts w:eastAsia="Arial"/>
                <w:color w:val="000000" w:themeColor="text1"/>
                <w:sz w:val="24"/>
                <w:szCs w:val="24"/>
                <w:lang w:eastAsia="en-US"/>
              </w:rPr>
              <w:t xml:space="preserve"> and well detailed response that addresses all the requirements and provides the evaluator with confidence that the service will be provided to an excellent standard.  Demonstrates in detail how all the relevant requirements of the specification will be met.</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3E12486"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Excellent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F42FE3F"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5 </w:t>
            </w:r>
          </w:p>
        </w:tc>
      </w:tr>
      <w:tr w:rsidR="00D343FA" w:rsidRPr="00881394" w14:paraId="4EE48E81" w14:textId="77777777" w:rsidTr="000E3449">
        <w:trPr>
          <w:jc w:val="right"/>
        </w:trPr>
        <w:tc>
          <w:tcPr>
            <w:tcW w:w="5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01554A4" w14:textId="0F3D5F4A" w:rsidR="00D343FA" w:rsidRPr="00881394" w:rsidRDefault="00D343FA" w:rsidP="00A71790">
            <w:pPr>
              <w:spacing w:before="0" w:after="12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lastRenderedPageBreak/>
              <w:t>Clear and relevant response that addresses all the requirements and provides the evaluator with confidence that the service will be provided to a good standard.  Demonstrates how all or most of the relevant requirements of the specification will be met.  The information may lack relevant detail in areas, but this does not cause the evaluator concern over the future delivery of services.</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D5CEC3F"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Good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0E01078"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4 </w:t>
            </w:r>
          </w:p>
        </w:tc>
      </w:tr>
      <w:tr w:rsidR="00D343FA" w:rsidRPr="00881394" w14:paraId="68AD9867" w14:textId="77777777" w:rsidTr="000E3449">
        <w:trPr>
          <w:jc w:val="right"/>
        </w:trPr>
        <w:tc>
          <w:tcPr>
            <w:tcW w:w="5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13BCC92" w14:textId="77777777" w:rsidR="00D343FA" w:rsidRPr="00881394" w:rsidRDefault="00D343FA" w:rsidP="00A71790">
            <w:pPr>
              <w:spacing w:before="0" w:after="120" w:line="276" w:lineRule="auto"/>
              <w:ind w:right="129"/>
              <w:jc w:val="both"/>
              <w:textAlignment w:val="baseline"/>
              <w:rPr>
                <w:rFonts w:eastAsia="Arial"/>
                <w:color w:val="000000" w:themeColor="text1"/>
                <w:sz w:val="24"/>
                <w:szCs w:val="24"/>
                <w:lang w:val="en-US" w:eastAsia="en-US"/>
              </w:rPr>
            </w:pPr>
            <w:r w:rsidRPr="00881394">
              <w:rPr>
                <w:rFonts w:cstheme="minorBidi"/>
                <w:color w:val="000000"/>
                <w:sz w:val="24"/>
              </w:rPr>
              <w:t>Response addresses all or most of the requirements and provides the evaluator with confidence that the service will be provided to an acceptable standard. Demonstrates how all or most of the relevant requirements of the specification will be met.  However, the information lacks some relevant detail and/or raises issues which causes the evaluator minor concern over the future delivery of services.</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E23D17B"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Satisfactory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F2850B9"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3 </w:t>
            </w:r>
          </w:p>
        </w:tc>
      </w:tr>
      <w:tr w:rsidR="00D343FA" w:rsidRPr="00881394" w14:paraId="4CF8C93F" w14:textId="77777777" w:rsidTr="000E3449">
        <w:trPr>
          <w:jc w:val="right"/>
        </w:trPr>
        <w:tc>
          <w:tcPr>
            <w:tcW w:w="5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6BCA765" w14:textId="77777777" w:rsidR="00D343FA" w:rsidRPr="00881394" w:rsidRDefault="00D343FA" w:rsidP="00A71790">
            <w:pPr>
              <w:spacing w:before="0" w:after="120"/>
              <w:ind w:right="129"/>
              <w:jc w:val="both"/>
              <w:textAlignment w:val="baseline"/>
              <w:rPr>
                <w:rFonts w:eastAsia="Arial"/>
                <w:color w:val="000000" w:themeColor="text1"/>
                <w:sz w:val="24"/>
                <w:szCs w:val="24"/>
                <w:lang w:eastAsia="en-US"/>
              </w:rPr>
            </w:pPr>
            <w:r w:rsidRPr="00881394">
              <w:rPr>
                <w:rFonts w:eastAsia="Arial"/>
                <w:color w:val="000000" w:themeColor="text1"/>
                <w:sz w:val="24"/>
                <w:szCs w:val="24"/>
                <w:lang w:eastAsia="en-US"/>
              </w:rPr>
              <w:t>Response addresses all or some of the requirements but does not provide the evaluator with confidence that the service will be provided to an acceptable standard. Demonstrates how all or most of the relevant requirements of the specification will be met. However, the information is lacking relevant detail and/ or raises issues which gives the evaluator more than minor concern over the future delivery of the services.</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E6EB0D2"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Unsatisfactory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7824E0B"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2 </w:t>
            </w:r>
          </w:p>
        </w:tc>
      </w:tr>
      <w:tr w:rsidR="00D343FA" w:rsidRPr="00881394" w14:paraId="71B98649" w14:textId="77777777" w:rsidTr="000E3449">
        <w:trPr>
          <w:jc w:val="right"/>
        </w:trPr>
        <w:tc>
          <w:tcPr>
            <w:tcW w:w="5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F4D5A23" w14:textId="77777777" w:rsidR="00D343FA" w:rsidRPr="00881394" w:rsidRDefault="00D343FA" w:rsidP="00A71790">
            <w:pPr>
              <w:spacing w:before="0" w:after="120" w:line="276" w:lineRule="auto"/>
              <w:ind w:right="129"/>
              <w:jc w:val="both"/>
              <w:textAlignment w:val="baseline"/>
              <w:rPr>
                <w:rFonts w:eastAsia="Arial"/>
                <w:color w:val="000000" w:themeColor="text1"/>
                <w:sz w:val="24"/>
                <w:szCs w:val="24"/>
                <w:lang w:eastAsia="en-US"/>
              </w:rPr>
            </w:pPr>
            <w:r w:rsidRPr="00881394">
              <w:rPr>
                <w:rFonts w:eastAsia="Arial"/>
                <w:color w:val="000000" w:themeColor="text1"/>
                <w:sz w:val="24"/>
                <w:szCs w:val="24"/>
                <w:lang w:eastAsia="en-US"/>
              </w:rPr>
              <w:t>Response addresses all or some of the requirements but does not provide the evaluator with confidence that the service will be provided to an acceptable standard.  Fails to demonstrate how most of the relevant requirements of the specification will be met.</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587F244"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Poor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B65F6CA"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1 </w:t>
            </w:r>
          </w:p>
        </w:tc>
      </w:tr>
      <w:tr w:rsidR="00D343FA" w:rsidRPr="00881394" w14:paraId="46148EA5" w14:textId="77777777" w:rsidTr="000E3449">
        <w:trPr>
          <w:jc w:val="right"/>
        </w:trPr>
        <w:tc>
          <w:tcPr>
            <w:tcW w:w="5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56195BA" w14:textId="77777777" w:rsidR="00D343FA" w:rsidRPr="00881394" w:rsidRDefault="00D343FA" w:rsidP="00A71790">
            <w:pPr>
              <w:spacing w:before="0" w:after="120" w:line="276" w:lineRule="auto"/>
              <w:jc w:val="both"/>
              <w:rPr>
                <w:rFonts w:eastAsia="Arial"/>
                <w:color w:val="000000" w:themeColor="text1"/>
                <w:sz w:val="24"/>
                <w:szCs w:val="24"/>
                <w:lang w:eastAsia="en-US"/>
              </w:rPr>
            </w:pPr>
            <w:r w:rsidRPr="00881394">
              <w:rPr>
                <w:rFonts w:eastAsia="Arial"/>
                <w:color w:val="000000" w:themeColor="text1"/>
                <w:sz w:val="24"/>
                <w:szCs w:val="24"/>
                <w:lang w:eastAsia="en-US"/>
              </w:rPr>
              <w:t>Response does not address any of the requirements. Response fails to provide the evaluator with confidence that the service will be provided to an acceptable standard.  Does not demonstrate how any of the relevant requirements of the specification will be met.</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BBA0079"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 xml:space="preserve">Failed  </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9B0FE31" w14:textId="77777777" w:rsidR="00D343FA" w:rsidRPr="00881394" w:rsidRDefault="00D343FA" w:rsidP="00D343FA">
            <w:pPr>
              <w:spacing w:before="0" w:after="200" w:line="276" w:lineRule="auto"/>
              <w:jc w:val="both"/>
              <w:rPr>
                <w:rFonts w:eastAsia="Arial"/>
                <w:color w:val="000000" w:themeColor="text1"/>
                <w:sz w:val="24"/>
                <w:szCs w:val="24"/>
                <w:lang w:val="en-US" w:eastAsia="en-US"/>
              </w:rPr>
            </w:pPr>
            <w:r w:rsidRPr="00881394">
              <w:rPr>
                <w:rFonts w:eastAsia="Arial"/>
                <w:color w:val="000000" w:themeColor="text1"/>
                <w:sz w:val="24"/>
                <w:szCs w:val="24"/>
                <w:lang w:eastAsia="en-US"/>
              </w:rPr>
              <w:t>0</w:t>
            </w:r>
          </w:p>
        </w:tc>
      </w:tr>
    </w:tbl>
    <w:p w14:paraId="1DB1188D" w14:textId="7C255057" w:rsidR="00D343FA" w:rsidRDefault="00D343FA" w:rsidP="00D343FA">
      <w:pPr>
        <w:tabs>
          <w:tab w:val="left" w:pos="1260"/>
        </w:tabs>
        <w:spacing w:before="0" w:after="0"/>
        <w:ind w:left="540"/>
        <w:jc w:val="both"/>
        <w:rPr>
          <w:rFonts w:eastAsia="Calibri" w:cstheme="minorBidi"/>
          <w:sz w:val="24"/>
          <w:szCs w:val="24"/>
          <w:u w:val="single"/>
          <w:lang w:eastAsia="en-US"/>
        </w:rPr>
      </w:pPr>
    </w:p>
    <w:p w14:paraId="3E88244C" w14:textId="18349D1E" w:rsidR="00D17AB1" w:rsidRPr="00D17AB1" w:rsidRDefault="00D17AB1" w:rsidP="00D17AB1">
      <w:pPr>
        <w:pStyle w:val="Heading2"/>
        <w:numPr>
          <w:ilvl w:val="1"/>
          <w:numId w:val="37"/>
        </w:numPr>
        <w:tabs>
          <w:tab w:val="num" w:pos="576"/>
        </w:tabs>
        <w:spacing w:after="120"/>
        <w:ind w:left="576" w:hanging="576"/>
      </w:pPr>
      <w:bookmarkStart w:id="183" w:name="_Toc1224888444"/>
      <w:bookmarkStart w:id="184" w:name="_Toc105677724"/>
      <w:r>
        <w:lastRenderedPageBreak/>
        <w:t>Scoring mechanism for Quality</w:t>
      </w:r>
      <w:bookmarkEnd w:id="183"/>
      <w:bookmarkEnd w:id="184"/>
    </w:p>
    <w:p w14:paraId="42059837" w14:textId="77777777" w:rsidR="00A71FA0" w:rsidRPr="00881394" w:rsidRDefault="00DEB0A5" w:rsidP="00A71FA0">
      <w:pPr>
        <w:pStyle w:val="Style4"/>
        <w:numPr>
          <w:ilvl w:val="2"/>
          <w:numId w:val="37"/>
        </w:numPr>
        <w:jc w:val="both"/>
        <w:rPr>
          <w:rFonts w:eastAsia="Arial"/>
          <w:b w:val="0"/>
          <w:bCs w:val="0"/>
          <w:sz w:val="24"/>
          <w:szCs w:val="24"/>
        </w:rPr>
      </w:pPr>
      <w:r w:rsidRPr="00881394">
        <w:rPr>
          <w:b w:val="0"/>
          <w:bCs w:val="0"/>
          <w:sz w:val="24"/>
          <w:szCs w:val="24"/>
        </w:rPr>
        <w:t xml:space="preserve">Each Tender will be scored using the scoring matrix set out </w:t>
      </w:r>
      <w:r w:rsidR="6D731332" w:rsidRPr="00881394">
        <w:rPr>
          <w:b w:val="0"/>
          <w:bCs w:val="0"/>
          <w:sz w:val="24"/>
          <w:szCs w:val="24"/>
        </w:rPr>
        <w:t>above</w:t>
      </w:r>
      <w:r w:rsidRPr="00881394">
        <w:rPr>
          <w:b w:val="0"/>
          <w:bCs w:val="0"/>
          <w:sz w:val="24"/>
          <w:szCs w:val="24"/>
        </w:rPr>
        <w:t xml:space="preserve">. </w:t>
      </w:r>
      <w:r w:rsidR="31C8797D" w:rsidRPr="00881394">
        <w:rPr>
          <w:b w:val="0"/>
          <w:bCs w:val="0"/>
          <w:sz w:val="24"/>
          <w:szCs w:val="24"/>
        </w:rPr>
        <w:t>Tenderer</w:t>
      </w:r>
      <w:r w:rsidR="472B1D87" w:rsidRPr="00881394">
        <w:rPr>
          <w:b w:val="0"/>
          <w:bCs w:val="0"/>
          <w:sz w:val="24"/>
          <w:szCs w:val="24"/>
        </w:rPr>
        <w:t xml:space="preserve"> responses are evaluated by a panel and then moderated for consistency. The final score will be the mean of the panellists’ scores (rounded up to whole number)</w:t>
      </w:r>
      <w:bookmarkStart w:id="185" w:name="_Hlk32224897"/>
    </w:p>
    <w:p w14:paraId="0A31C274" w14:textId="5DEF99E9" w:rsidR="00A71FA0" w:rsidRPr="00881394" w:rsidRDefault="00A71FA0" w:rsidP="00A71FA0">
      <w:pPr>
        <w:pStyle w:val="Style4"/>
        <w:numPr>
          <w:ilvl w:val="2"/>
          <w:numId w:val="37"/>
        </w:numPr>
        <w:jc w:val="both"/>
        <w:rPr>
          <w:b w:val="0"/>
          <w:bCs w:val="0"/>
          <w:sz w:val="24"/>
          <w:szCs w:val="24"/>
        </w:rPr>
      </w:pPr>
      <w:r w:rsidRPr="00881394">
        <w:rPr>
          <w:b w:val="0"/>
          <w:bCs w:val="0"/>
          <w:sz w:val="24"/>
          <w:szCs w:val="24"/>
        </w:rPr>
        <w:t xml:space="preserve">Any </w:t>
      </w:r>
      <w:r w:rsidR="00E22F63">
        <w:rPr>
          <w:b w:val="0"/>
          <w:bCs w:val="0"/>
          <w:sz w:val="24"/>
          <w:szCs w:val="24"/>
        </w:rPr>
        <w:t>Tendere</w:t>
      </w:r>
      <w:r w:rsidR="00E22F63" w:rsidRPr="00881394">
        <w:rPr>
          <w:b w:val="0"/>
          <w:bCs w:val="0"/>
          <w:sz w:val="24"/>
          <w:szCs w:val="24"/>
        </w:rPr>
        <w:t xml:space="preserve">r </w:t>
      </w:r>
      <w:r w:rsidRPr="00881394">
        <w:rPr>
          <w:b w:val="0"/>
          <w:bCs w:val="0"/>
          <w:sz w:val="24"/>
          <w:szCs w:val="24"/>
        </w:rPr>
        <w:t xml:space="preserve">scoring 0 on any quality question will be non-compliant and their Tender failed. Any </w:t>
      </w:r>
      <w:r w:rsidR="00E22F63">
        <w:rPr>
          <w:b w:val="0"/>
          <w:bCs w:val="0"/>
          <w:sz w:val="24"/>
          <w:szCs w:val="24"/>
        </w:rPr>
        <w:t>Tender</w:t>
      </w:r>
      <w:r w:rsidR="00E22F63" w:rsidRPr="00881394">
        <w:rPr>
          <w:b w:val="0"/>
          <w:bCs w:val="0"/>
          <w:sz w:val="24"/>
          <w:szCs w:val="24"/>
        </w:rPr>
        <w:t xml:space="preserve">er </w:t>
      </w:r>
      <w:r w:rsidRPr="00881394">
        <w:rPr>
          <w:b w:val="0"/>
          <w:bCs w:val="0"/>
          <w:sz w:val="24"/>
          <w:szCs w:val="24"/>
        </w:rPr>
        <w:t xml:space="preserve">scoring 1 or lower on two separate quality questions will also be deemed as non-compliant and their tender failed. </w:t>
      </w:r>
      <w:bookmarkEnd w:id="185"/>
    </w:p>
    <w:p w14:paraId="55779EE7" w14:textId="1008E21F" w:rsidR="00A71FA0" w:rsidRPr="00881394" w:rsidRDefault="00A71FA0" w:rsidP="00A71FA0">
      <w:pPr>
        <w:pStyle w:val="Style4"/>
        <w:numPr>
          <w:ilvl w:val="2"/>
          <w:numId w:val="37"/>
        </w:numPr>
        <w:jc w:val="both"/>
        <w:rPr>
          <w:b w:val="0"/>
          <w:bCs w:val="0"/>
          <w:sz w:val="24"/>
          <w:szCs w:val="24"/>
        </w:rPr>
      </w:pPr>
      <w:r w:rsidRPr="00881394">
        <w:rPr>
          <w:b w:val="0"/>
          <w:bCs w:val="0"/>
          <w:sz w:val="24"/>
          <w:szCs w:val="24"/>
        </w:rPr>
        <w:t>Section B of the Response Pack identifies where questions are for assessment (</w:t>
      </w:r>
      <w:proofErr w:type="gramStart"/>
      <w:r w:rsidRPr="00881394">
        <w:rPr>
          <w:b w:val="0"/>
          <w:bCs w:val="0"/>
          <w:sz w:val="24"/>
          <w:szCs w:val="24"/>
        </w:rPr>
        <w:t>i.e.</w:t>
      </w:r>
      <w:proofErr w:type="gramEnd"/>
      <w:r w:rsidRPr="00881394">
        <w:rPr>
          <w:b w:val="0"/>
          <w:bCs w:val="0"/>
          <w:sz w:val="24"/>
          <w:szCs w:val="24"/>
        </w:rPr>
        <w:t xml:space="preserve"> scored) or for information purpose only.</w:t>
      </w:r>
    </w:p>
    <w:p w14:paraId="1EC90DD7" w14:textId="1EE26B3A" w:rsidR="00A71FA0" w:rsidRDefault="00A71FA0" w:rsidP="00A71FA0">
      <w:pPr>
        <w:pStyle w:val="Style4"/>
        <w:numPr>
          <w:ilvl w:val="2"/>
          <w:numId w:val="37"/>
        </w:numPr>
        <w:jc w:val="both"/>
        <w:rPr>
          <w:b w:val="0"/>
          <w:bCs w:val="0"/>
          <w:sz w:val="24"/>
          <w:szCs w:val="24"/>
        </w:rPr>
      </w:pPr>
      <w:r w:rsidRPr="00881394">
        <w:rPr>
          <w:b w:val="0"/>
          <w:bCs w:val="0"/>
          <w:sz w:val="24"/>
          <w:szCs w:val="24"/>
        </w:rPr>
        <w:t xml:space="preserve">100% of the total available weighted score is applied to the </w:t>
      </w:r>
      <w:bookmarkStart w:id="186" w:name="_Hlk74229612"/>
      <w:r w:rsidRPr="00881394">
        <w:rPr>
          <w:b w:val="0"/>
          <w:bCs w:val="0"/>
          <w:sz w:val="24"/>
          <w:szCs w:val="24"/>
        </w:rPr>
        <w:t>Section B Experience.</w:t>
      </w:r>
    </w:p>
    <w:p w14:paraId="6F3840B2" w14:textId="77777777" w:rsidR="00D17AB1" w:rsidRDefault="00D17AB1" w:rsidP="00D17AB1">
      <w:pPr>
        <w:pStyle w:val="Style4"/>
        <w:ind w:left="851"/>
        <w:jc w:val="both"/>
        <w:rPr>
          <w:b w:val="0"/>
          <w:bCs w:val="0"/>
          <w:sz w:val="24"/>
          <w:szCs w:val="24"/>
        </w:rPr>
      </w:pPr>
    </w:p>
    <w:p w14:paraId="6F1F1996" w14:textId="77777777" w:rsidR="00D17AB1" w:rsidRPr="001D29CF" w:rsidRDefault="00D17AB1" w:rsidP="00D17AB1">
      <w:pPr>
        <w:pStyle w:val="Style4"/>
        <w:numPr>
          <w:ilvl w:val="1"/>
          <w:numId w:val="37"/>
        </w:numPr>
        <w:jc w:val="both"/>
        <w:rPr>
          <w:rFonts w:eastAsia="Arial"/>
          <w:b w:val="0"/>
          <w:bCs w:val="0"/>
          <w:sz w:val="28"/>
          <w:szCs w:val="28"/>
        </w:rPr>
      </w:pPr>
      <w:r w:rsidRPr="001D29CF">
        <w:rPr>
          <w:rFonts w:eastAsia="Arial"/>
          <w:sz w:val="24"/>
          <w:szCs w:val="24"/>
        </w:rPr>
        <w:t>Scoring mechanism for Price</w:t>
      </w:r>
    </w:p>
    <w:p w14:paraId="080F79CA" w14:textId="3DED79AB" w:rsidR="00D17AB1" w:rsidRPr="001D29CF" w:rsidRDefault="00D17AB1" w:rsidP="00D17AB1">
      <w:pPr>
        <w:pStyle w:val="Style4"/>
        <w:numPr>
          <w:ilvl w:val="2"/>
          <w:numId w:val="37"/>
        </w:numPr>
        <w:jc w:val="both"/>
        <w:rPr>
          <w:rFonts w:eastAsia="Arial"/>
          <w:b w:val="0"/>
          <w:bCs w:val="0"/>
          <w:sz w:val="24"/>
          <w:szCs w:val="24"/>
        </w:rPr>
      </w:pPr>
      <w:r w:rsidRPr="001D29CF">
        <w:rPr>
          <w:rFonts w:eastAsia="Arial"/>
          <w:b w:val="0"/>
          <w:bCs w:val="0"/>
          <w:sz w:val="24"/>
          <w:szCs w:val="24"/>
        </w:rPr>
        <w:t xml:space="preserve">Each tenderer will be asked to submit their price </w:t>
      </w:r>
      <w:r w:rsidRPr="001D29CF">
        <w:rPr>
          <w:rFonts w:eastAsia="Arial"/>
          <w:sz w:val="24"/>
          <w:szCs w:val="24"/>
        </w:rPr>
        <w:t xml:space="preserve">for information purposes only </w:t>
      </w:r>
      <w:r w:rsidRPr="001D29CF">
        <w:rPr>
          <w:rFonts w:eastAsia="Arial"/>
          <w:b w:val="0"/>
          <w:bCs w:val="0"/>
          <w:sz w:val="24"/>
          <w:szCs w:val="24"/>
        </w:rPr>
        <w:t>against the relevant lot(s) they have applied for. Tenderers will not be assessed using price at the initial application stage.</w:t>
      </w:r>
    </w:p>
    <w:bookmarkEnd w:id="186"/>
    <w:p w14:paraId="499C64DB" w14:textId="77777777" w:rsidR="00A71FA0" w:rsidRPr="00881394" w:rsidRDefault="00A71FA0" w:rsidP="00A71FA0">
      <w:pPr>
        <w:pStyle w:val="Style4"/>
        <w:ind w:left="851"/>
        <w:jc w:val="both"/>
        <w:rPr>
          <w:rFonts w:eastAsia="Arial"/>
          <w:b w:val="0"/>
          <w:bCs w:val="0"/>
          <w:sz w:val="24"/>
          <w:szCs w:val="24"/>
        </w:rPr>
      </w:pPr>
    </w:p>
    <w:p w14:paraId="35996B72" w14:textId="77777777" w:rsidR="006F3D81" w:rsidRPr="00881394" w:rsidRDefault="52DDCE1D" w:rsidP="00DB7139">
      <w:pPr>
        <w:pStyle w:val="Heading2"/>
        <w:keepNext w:val="0"/>
        <w:widowControl w:val="0"/>
        <w:numPr>
          <w:ilvl w:val="1"/>
          <w:numId w:val="37"/>
        </w:numPr>
        <w:spacing w:after="120"/>
      </w:pPr>
      <w:bookmarkStart w:id="187" w:name="_Toc95316149"/>
      <w:r w:rsidRPr="00881394">
        <w:t>Council’s Clarification</w:t>
      </w:r>
      <w:bookmarkEnd w:id="187"/>
    </w:p>
    <w:p w14:paraId="59BBD00D" w14:textId="77777777" w:rsidR="006F3D81" w:rsidRPr="00881394" w:rsidRDefault="44617E3E" w:rsidP="00DB7139">
      <w:pPr>
        <w:pStyle w:val="Style4"/>
        <w:numPr>
          <w:ilvl w:val="2"/>
          <w:numId w:val="37"/>
        </w:numPr>
        <w:rPr>
          <w:b w:val="0"/>
          <w:bCs w:val="0"/>
          <w:sz w:val="24"/>
          <w:szCs w:val="24"/>
          <w:u w:val="single"/>
        </w:rPr>
      </w:pPr>
      <w:r w:rsidRPr="00881394">
        <w:rPr>
          <w:b w:val="0"/>
          <w:bCs w:val="0"/>
          <w:sz w:val="24"/>
          <w:szCs w:val="24"/>
          <w:u w:val="single"/>
        </w:rPr>
        <w:t>Written Clarification</w:t>
      </w:r>
    </w:p>
    <w:p w14:paraId="1529622F" w14:textId="187535A5" w:rsidR="006F3D81" w:rsidRPr="00881394" w:rsidRDefault="006F3D81" w:rsidP="3DBD5396">
      <w:pPr>
        <w:widowControl w:val="0"/>
        <w:spacing w:before="0" w:after="120"/>
        <w:ind w:left="851"/>
        <w:jc w:val="both"/>
        <w:rPr>
          <w:sz w:val="24"/>
          <w:szCs w:val="24"/>
        </w:rPr>
      </w:pPr>
      <w:r w:rsidRPr="00881394">
        <w:rPr>
          <w:sz w:val="24"/>
          <w:szCs w:val="24"/>
        </w:rPr>
        <w:t xml:space="preserve">Post submission of tenders, the Council </w:t>
      </w:r>
      <w:r w:rsidRPr="00881394">
        <w:rPr>
          <w:sz w:val="24"/>
          <w:szCs w:val="24"/>
          <w:u w:val="single"/>
        </w:rPr>
        <w:t>may</w:t>
      </w:r>
      <w:r w:rsidRPr="00881394">
        <w:rPr>
          <w:sz w:val="24"/>
          <w:szCs w:val="24"/>
        </w:rPr>
        <w:t xml:space="preserve"> request written clarification from </w:t>
      </w:r>
      <w:r w:rsidR="276896C7" w:rsidRPr="00881394">
        <w:rPr>
          <w:sz w:val="24"/>
          <w:szCs w:val="24"/>
        </w:rPr>
        <w:t>Tenderer</w:t>
      </w:r>
      <w:r w:rsidRPr="00881394">
        <w:rPr>
          <w:sz w:val="24"/>
          <w:szCs w:val="24"/>
        </w:rPr>
        <w:t xml:space="preserve">s on their </w:t>
      </w:r>
      <w:r w:rsidR="00E22F63">
        <w:rPr>
          <w:sz w:val="24"/>
          <w:szCs w:val="24"/>
        </w:rPr>
        <w:t>tender</w:t>
      </w:r>
      <w:r w:rsidRPr="00881394">
        <w:rPr>
          <w:sz w:val="24"/>
          <w:szCs w:val="24"/>
        </w:rPr>
        <w:t xml:space="preserve">.  Any such request will be made via the Portal messaging facility. </w:t>
      </w:r>
    </w:p>
    <w:p w14:paraId="6FA86848" w14:textId="6550AAD5" w:rsidR="006F3D81" w:rsidRPr="00881394" w:rsidRDefault="006F3D81" w:rsidP="3DBD5396">
      <w:pPr>
        <w:widowControl w:val="0"/>
        <w:spacing w:before="0" w:after="120"/>
        <w:ind w:left="851"/>
        <w:jc w:val="both"/>
        <w:rPr>
          <w:sz w:val="24"/>
          <w:szCs w:val="24"/>
        </w:rPr>
      </w:pPr>
      <w:r w:rsidRPr="00881394">
        <w:rPr>
          <w:sz w:val="24"/>
          <w:szCs w:val="24"/>
        </w:rPr>
        <w:t xml:space="preserve">It is likely that any response to a clarification question will be required within 5 working days of request.  Failure to respond adequately or in a timely manner to clarification questions raised by the Council may result in a </w:t>
      </w:r>
      <w:r w:rsidR="276896C7" w:rsidRPr="00881394">
        <w:rPr>
          <w:sz w:val="24"/>
          <w:szCs w:val="24"/>
        </w:rPr>
        <w:t>Tenderer</w:t>
      </w:r>
      <w:r w:rsidRPr="00881394">
        <w:rPr>
          <w:sz w:val="24"/>
          <w:szCs w:val="24"/>
        </w:rPr>
        <w:t xml:space="preserve"> not being considered further in the procurement process.</w:t>
      </w:r>
    </w:p>
    <w:p w14:paraId="2AB58FBD" w14:textId="77777777" w:rsidR="006F3D81" w:rsidRPr="00881394" w:rsidRDefault="44617E3E" w:rsidP="00DB7139">
      <w:pPr>
        <w:pStyle w:val="Style4"/>
        <w:numPr>
          <w:ilvl w:val="2"/>
          <w:numId w:val="37"/>
        </w:numPr>
        <w:rPr>
          <w:b w:val="0"/>
          <w:bCs w:val="0"/>
          <w:sz w:val="24"/>
          <w:szCs w:val="24"/>
          <w:u w:val="single"/>
        </w:rPr>
      </w:pPr>
      <w:r w:rsidRPr="00881394">
        <w:rPr>
          <w:b w:val="0"/>
          <w:bCs w:val="0"/>
          <w:sz w:val="24"/>
          <w:szCs w:val="24"/>
          <w:u w:val="single"/>
        </w:rPr>
        <w:t>Face to Face Clarification</w:t>
      </w:r>
    </w:p>
    <w:p w14:paraId="125809A0" w14:textId="6B4E6F4F" w:rsidR="006F3D81" w:rsidRPr="00881394" w:rsidRDefault="276896C7" w:rsidP="3DBD5396">
      <w:pPr>
        <w:widowControl w:val="0"/>
        <w:spacing w:before="0" w:after="120"/>
        <w:ind w:left="851"/>
        <w:jc w:val="both"/>
        <w:rPr>
          <w:sz w:val="24"/>
          <w:szCs w:val="24"/>
        </w:rPr>
      </w:pPr>
      <w:r w:rsidRPr="00881394">
        <w:rPr>
          <w:sz w:val="24"/>
          <w:szCs w:val="24"/>
        </w:rPr>
        <w:t>Tenderer</w:t>
      </w:r>
      <w:r w:rsidR="006F3D81" w:rsidRPr="00881394">
        <w:rPr>
          <w:sz w:val="24"/>
          <w:szCs w:val="24"/>
        </w:rPr>
        <w:t xml:space="preserve">s </w:t>
      </w:r>
      <w:r w:rsidR="006F3D81" w:rsidRPr="00881394">
        <w:rPr>
          <w:sz w:val="24"/>
          <w:szCs w:val="24"/>
          <w:u w:val="single"/>
        </w:rPr>
        <w:t>may</w:t>
      </w:r>
      <w:r w:rsidR="006F3D81" w:rsidRPr="00881394">
        <w:rPr>
          <w:sz w:val="24"/>
          <w:szCs w:val="24"/>
        </w:rPr>
        <w:t xml:space="preserve"> be invited to a Clarification meeting, which will be confirmed via the e-procurement Portal messaging facility at least 48 hours in advance of the proposed time of the meeting.  The location for the meeting will be notified when the confirmation is made.  The </w:t>
      </w:r>
      <w:r w:rsidRPr="00881394">
        <w:rPr>
          <w:sz w:val="24"/>
          <w:szCs w:val="24"/>
        </w:rPr>
        <w:t>Tenderer</w:t>
      </w:r>
      <w:r w:rsidR="006F3D81" w:rsidRPr="00881394">
        <w:rPr>
          <w:sz w:val="24"/>
          <w:szCs w:val="24"/>
        </w:rPr>
        <w:t xml:space="preserve"> must confirm availability for any such meeting and submit a Framework of attendees within 24 hours of the confirmation being received.</w:t>
      </w:r>
    </w:p>
    <w:p w14:paraId="5675E8EF" w14:textId="044CEF88" w:rsidR="006F3D81" w:rsidRPr="00881394" w:rsidRDefault="276896C7" w:rsidP="3DBD5396">
      <w:pPr>
        <w:widowControl w:val="0"/>
        <w:spacing w:before="0" w:after="120"/>
        <w:ind w:left="851"/>
        <w:jc w:val="both"/>
        <w:rPr>
          <w:sz w:val="24"/>
          <w:szCs w:val="24"/>
        </w:rPr>
      </w:pPr>
      <w:r w:rsidRPr="00881394">
        <w:rPr>
          <w:sz w:val="24"/>
          <w:szCs w:val="24"/>
        </w:rPr>
        <w:t>Tenderer</w:t>
      </w:r>
      <w:r w:rsidR="006F3D81" w:rsidRPr="00881394">
        <w:rPr>
          <w:sz w:val="24"/>
          <w:szCs w:val="24"/>
        </w:rPr>
        <w:t xml:space="preserve">s can accept or decline a request for a meeting from the Council during the ITT </w:t>
      </w:r>
      <w:r w:rsidR="00E22F63">
        <w:rPr>
          <w:sz w:val="24"/>
          <w:szCs w:val="24"/>
        </w:rPr>
        <w:t>tender</w:t>
      </w:r>
      <w:r w:rsidR="00E22F63" w:rsidRPr="00881394">
        <w:rPr>
          <w:sz w:val="24"/>
          <w:szCs w:val="24"/>
        </w:rPr>
        <w:t xml:space="preserve"> </w:t>
      </w:r>
      <w:r w:rsidR="006F3D81" w:rsidRPr="00881394">
        <w:rPr>
          <w:sz w:val="24"/>
          <w:szCs w:val="24"/>
        </w:rPr>
        <w:t xml:space="preserve">evaluation stage.  </w:t>
      </w:r>
    </w:p>
    <w:p w14:paraId="0476004E" w14:textId="278B370B" w:rsidR="006F3D81" w:rsidRPr="00881394" w:rsidRDefault="006F3D81" w:rsidP="3DBD5396">
      <w:pPr>
        <w:widowControl w:val="0"/>
        <w:spacing w:before="0" w:after="120"/>
        <w:ind w:left="851"/>
        <w:jc w:val="both"/>
        <w:rPr>
          <w:sz w:val="24"/>
          <w:szCs w:val="24"/>
        </w:rPr>
      </w:pPr>
      <w:r w:rsidRPr="00881394">
        <w:rPr>
          <w:sz w:val="24"/>
          <w:szCs w:val="24"/>
        </w:rPr>
        <w:t xml:space="preserve">For the avoidance of doubt, any such Clarification Meeting will be for the purpose of clarification only and the meeting itself will not be solely </w:t>
      </w:r>
      <w:r w:rsidR="375FBF24" w:rsidRPr="00881394">
        <w:rPr>
          <w:sz w:val="24"/>
          <w:szCs w:val="24"/>
        </w:rPr>
        <w:t>considered</w:t>
      </w:r>
      <w:r w:rsidRPr="00881394">
        <w:rPr>
          <w:sz w:val="24"/>
          <w:szCs w:val="24"/>
        </w:rPr>
        <w:t xml:space="preserve"> in assessing any </w:t>
      </w:r>
      <w:r w:rsidR="00E22F63">
        <w:rPr>
          <w:sz w:val="24"/>
          <w:szCs w:val="24"/>
        </w:rPr>
        <w:t>tender</w:t>
      </w:r>
      <w:r w:rsidR="00E22F63" w:rsidRPr="00881394">
        <w:rPr>
          <w:sz w:val="24"/>
          <w:szCs w:val="24"/>
        </w:rPr>
        <w:t xml:space="preserve"> </w:t>
      </w:r>
      <w:r w:rsidRPr="00881394">
        <w:rPr>
          <w:sz w:val="24"/>
          <w:szCs w:val="24"/>
        </w:rPr>
        <w:t>against the Council’s award criteria.</w:t>
      </w:r>
    </w:p>
    <w:p w14:paraId="02AC611A" w14:textId="6E0A1FA1" w:rsidR="000E3449" w:rsidRPr="00881394" w:rsidRDefault="000E3449" w:rsidP="000E3449">
      <w:pPr>
        <w:pStyle w:val="Style4"/>
        <w:ind w:left="851"/>
        <w:jc w:val="both"/>
        <w:rPr>
          <w:b w:val="0"/>
          <w:sz w:val="24"/>
          <w:szCs w:val="24"/>
        </w:rPr>
      </w:pPr>
    </w:p>
    <w:p w14:paraId="156C5468" w14:textId="77777777" w:rsidR="00422D7E" w:rsidRPr="00881394" w:rsidRDefault="00422D7E" w:rsidP="000E3449">
      <w:pPr>
        <w:pStyle w:val="Style4"/>
        <w:ind w:left="851"/>
        <w:jc w:val="both"/>
        <w:rPr>
          <w:b w:val="0"/>
          <w:sz w:val="24"/>
          <w:szCs w:val="24"/>
        </w:rPr>
      </w:pPr>
    </w:p>
    <w:p w14:paraId="121BD3C2" w14:textId="42E7E374" w:rsidR="00D343FA" w:rsidRPr="00881394" w:rsidRDefault="199369F9" w:rsidP="00DB7139">
      <w:pPr>
        <w:pStyle w:val="Heading2"/>
        <w:keepNext w:val="0"/>
        <w:widowControl w:val="0"/>
        <w:numPr>
          <w:ilvl w:val="1"/>
          <w:numId w:val="37"/>
        </w:numPr>
        <w:spacing w:after="120"/>
      </w:pPr>
      <w:bookmarkStart w:id="188" w:name="_Toc95316150"/>
      <w:r w:rsidRPr="00881394">
        <w:t xml:space="preserve">Phase 3 – Economic &amp; Financial Standing </w:t>
      </w:r>
      <w:r w:rsidR="441E5CBB" w:rsidRPr="00881394">
        <w:t>assessment</w:t>
      </w:r>
      <w:bookmarkEnd w:id="188"/>
    </w:p>
    <w:p w14:paraId="5C77FB98" w14:textId="12F45C3C" w:rsidR="00D343FA" w:rsidRPr="00881394" w:rsidRDefault="441E5CBB" w:rsidP="00DB7139">
      <w:pPr>
        <w:pStyle w:val="Style4"/>
        <w:numPr>
          <w:ilvl w:val="2"/>
          <w:numId w:val="37"/>
        </w:numPr>
        <w:jc w:val="both"/>
        <w:rPr>
          <w:b w:val="0"/>
          <w:bCs w:val="0"/>
          <w:sz w:val="24"/>
          <w:szCs w:val="24"/>
        </w:rPr>
      </w:pPr>
      <w:r w:rsidRPr="00881394">
        <w:rPr>
          <w:b w:val="0"/>
          <w:bCs w:val="0"/>
          <w:sz w:val="24"/>
          <w:szCs w:val="24"/>
        </w:rPr>
        <w:t xml:space="preserve">Those </w:t>
      </w:r>
      <w:r w:rsidR="00DEB0A5" w:rsidRPr="00881394">
        <w:rPr>
          <w:b w:val="0"/>
          <w:bCs w:val="0"/>
          <w:sz w:val="24"/>
          <w:szCs w:val="24"/>
        </w:rPr>
        <w:t>Tenderers identified as the most economically advantageous</w:t>
      </w:r>
      <w:r w:rsidR="42E6A6C6" w:rsidRPr="00881394">
        <w:rPr>
          <w:b w:val="0"/>
          <w:bCs w:val="0"/>
          <w:sz w:val="24"/>
          <w:szCs w:val="24"/>
        </w:rPr>
        <w:t xml:space="preserve">, </w:t>
      </w:r>
      <w:r w:rsidR="00DEB0A5" w:rsidRPr="00881394">
        <w:rPr>
          <w:b w:val="0"/>
          <w:bCs w:val="0"/>
          <w:sz w:val="24"/>
          <w:szCs w:val="24"/>
        </w:rPr>
        <w:t>at Phase 2</w:t>
      </w:r>
      <w:r w:rsidR="2FB9C9FA" w:rsidRPr="00881394">
        <w:rPr>
          <w:b w:val="0"/>
          <w:bCs w:val="0"/>
          <w:sz w:val="24"/>
          <w:szCs w:val="24"/>
        </w:rPr>
        <w:t xml:space="preserve">, </w:t>
      </w:r>
      <w:r w:rsidR="00907F4A" w:rsidRPr="00881394">
        <w:rPr>
          <w:b w:val="0"/>
          <w:bCs w:val="0"/>
          <w:sz w:val="24"/>
          <w:szCs w:val="24"/>
        </w:rPr>
        <w:t>will be</w:t>
      </w:r>
      <w:r w:rsidR="00DEB0A5" w:rsidRPr="00881394">
        <w:rPr>
          <w:b w:val="0"/>
          <w:bCs w:val="0"/>
          <w:sz w:val="24"/>
          <w:szCs w:val="24"/>
        </w:rPr>
        <w:t xml:space="preserve"> evaluated in Phase 3.</w:t>
      </w:r>
    </w:p>
    <w:p w14:paraId="3AA7E2ED" w14:textId="389E480A" w:rsidR="009F4D79" w:rsidRPr="00D17AB1" w:rsidRDefault="00DEB0A5" w:rsidP="00D17AB1">
      <w:pPr>
        <w:pStyle w:val="Style4"/>
        <w:numPr>
          <w:ilvl w:val="2"/>
          <w:numId w:val="37"/>
        </w:numPr>
        <w:jc w:val="both"/>
        <w:rPr>
          <w:b w:val="0"/>
          <w:bCs w:val="0"/>
          <w:sz w:val="24"/>
          <w:szCs w:val="24"/>
        </w:rPr>
      </w:pPr>
      <w:r w:rsidRPr="00881394">
        <w:rPr>
          <w:b w:val="0"/>
          <w:bCs w:val="0"/>
          <w:sz w:val="24"/>
          <w:szCs w:val="24"/>
        </w:rPr>
        <w:lastRenderedPageBreak/>
        <w:t xml:space="preserve">The Council will carry out </w:t>
      </w:r>
      <w:r w:rsidR="00907F4A" w:rsidRPr="00881394">
        <w:rPr>
          <w:b w:val="0"/>
          <w:bCs w:val="0"/>
          <w:sz w:val="24"/>
          <w:szCs w:val="24"/>
        </w:rPr>
        <w:t>t</w:t>
      </w:r>
      <w:r w:rsidR="21A646B0" w:rsidRPr="00881394">
        <w:rPr>
          <w:b w:val="0"/>
          <w:bCs w:val="0"/>
          <w:sz w:val="24"/>
          <w:szCs w:val="24"/>
        </w:rPr>
        <w:t xml:space="preserve">hird party credit checks </w:t>
      </w:r>
      <w:r w:rsidRPr="00881394">
        <w:rPr>
          <w:b w:val="0"/>
          <w:bCs w:val="0"/>
          <w:sz w:val="24"/>
          <w:szCs w:val="24"/>
        </w:rPr>
        <w:t xml:space="preserve">assessment </w:t>
      </w:r>
      <w:r w:rsidR="21A646B0" w:rsidRPr="00881394">
        <w:rPr>
          <w:b w:val="0"/>
          <w:bCs w:val="0"/>
          <w:sz w:val="24"/>
          <w:szCs w:val="24"/>
        </w:rPr>
        <w:t xml:space="preserve">(if available) </w:t>
      </w:r>
      <w:r w:rsidRPr="00881394">
        <w:rPr>
          <w:b w:val="0"/>
          <w:bCs w:val="0"/>
          <w:sz w:val="24"/>
          <w:szCs w:val="24"/>
        </w:rPr>
        <w:t>using three ratings models available via Procurement Dun and Bradstreet reports and 2 years of accounts</w:t>
      </w:r>
      <w:r w:rsidR="21A646B0" w:rsidRPr="00881394">
        <w:rPr>
          <w:b w:val="0"/>
          <w:bCs w:val="0"/>
          <w:sz w:val="24"/>
          <w:szCs w:val="24"/>
        </w:rPr>
        <w:t xml:space="preserve"> may also be undertaken as part of a financial assessment. A poor credit rating which scores 3 or more in a Dun &amp; Bradstreet check will lead to further assessment of the supporting documentation (Accounts, Profit &amp; loss, Cash flow forecast, or Alternative evidence you will be required to provide if successful).</w:t>
      </w:r>
    </w:p>
    <w:p w14:paraId="389F90A0" w14:textId="6C621E1B" w:rsidR="00D343FA" w:rsidRPr="00881394" w:rsidRDefault="00DEB0A5" w:rsidP="00DB7139">
      <w:pPr>
        <w:pStyle w:val="Style4"/>
        <w:numPr>
          <w:ilvl w:val="2"/>
          <w:numId w:val="37"/>
        </w:numPr>
        <w:jc w:val="both"/>
        <w:rPr>
          <w:b w:val="0"/>
          <w:bCs w:val="0"/>
          <w:sz w:val="24"/>
          <w:szCs w:val="24"/>
        </w:rPr>
      </w:pPr>
      <w:r w:rsidRPr="00881394">
        <w:rPr>
          <w:b w:val="0"/>
          <w:bCs w:val="0"/>
          <w:sz w:val="24"/>
          <w:szCs w:val="24"/>
        </w:rPr>
        <w:t xml:space="preserve"> Tenderers will be assessed using the criteria set out </w:t>
      </w:r>
      <w:r w:rsidR="03320A97" w:rsidRPr="00881394">
        <w:rPr>
          <w:b w:val="0"/>
          <w:bCs w:val="0"/>
          <w:sz w:val="24"/>
          <w:szCs w:val="24"/>
        </w:rPr>
        <w:t>as follows.</w:t>
      </w:r>
    </w:p>
    <w:tbl>
      <w:tblPr>
        <w:tblStyle w:val="TableGrid2"/>
        <w:tblW w:w="8926" w:type="dxa"/>
        <w:jc w:val="right"/>
        <w:tblLook w:val="04A0" w:firstRow="1" w:lastRow="0" w:firstColumn="1" w:lastColumn="0" w:noHBand="0" w:noVBand="1"/>
      </w:tblPr>
      <w:tblGrid>
        <w:gridCol w:w="1110"/>
        <w:gridCol w:w="1720"/>
        <w:gridCol w:w="1418"/>
        <w:gridCol w:w="1559"/>
        <w:gridCol w:w="3119"/>
      </w:tblGrid>
      <w:tr w:rsidR="00D343FA" w:rsidRPr="00881394" w14:paraId="1D5BC9B3" w14:textId="77777777" w:rsidTr="00265CFF">
        <w:trPr>
          <w:jc w:val="right"/>
        </w:trPr>
        <w:tc>
          <w:tcPr>
            <w:tcW w:w="1110" w:type="dxa"/>
          </w:tcPr>
          <w:p w14:paraId="3A0D279D" w14:textId="77777777" w:rsidR="00D343FA" w:rsidRPr="00881394" w:rsidRDefault="00D343FA" w:rsidP="00265CFF">
            <w:pPr>
              <w:rPr>
                <w:sz w:val="24"/>
                <w:szCs w:val="24"/>
              </w:rPr>
            </w:pPr>
            <w:r w:rsidRPr="00881394">
              <w:rPr>
                <w:sz w:val="24"/>
                <w:szCs w:val="24"/>
              </w:rPr>
              <w:t>Criteria</w:t>
            </w:r>
          </w:p>
        </w:tc>
        <w:tc>
          <w:tcPr>
            <w:tcW w:w="1720" w:type="dxa"/>
          </w:tcPr>
          <w:p w14:paraId="25B5953E" w14:textId="77777777" w:rsidR="00D343FA" w:rsidRPr="00881394" w:rsidRDefault="00D343FA" w:rsidP="00265CFF">
            <w:pPr>
              <w:rPr>
                <w:sz w:val="24"/>
                <w:szCs w:val="24"/>
              </w:rPr>
            </w:pPr>
            <w:r w:rsidRPr="00881394">
              <w:rPr>
                <w:sz w:val="24"/>
                <w:szCs w:val="24"/>
              </w:rPr>
              <w:t>Sub-Criteria</w:t>
            </w:r>
          </w:p>
        </w:tc>
        <w:tc>
          <w:tcPr>
            <w:tcW w:w="1418" w:type="dxa"/>
          </w:tcPr>
          <w:p w14:paraId="422B31E2" w14:textId="77777777" w:rsidR="00D343FA" w:rsidRPr="00881394" w:rsidRDefault="00D343FA" w:rsidP="00265CFF">
            <w:pPr>
              <w:rPr>
                <w:sz w:val="24"/>
                <w:szCs w:val="24"/>
              </w:rPr>
            </w:pPr>
            <w:r w:rsidRPr="00881394">
              <w:rPr>
                <w:sz w:val="24"/>
                <w:szCs w:val="24"/>
              </w:rPr>
              <w:t>Weighting</w:t>
            </w:r>
          </w:p>
        </w:tc>
        <w:tc>
          <w:tcPr>
            <w:tcW w:w="1559" w:type="dxa"/>
          </w:tcPr>
          <w:p w14:paraId="0E257416" w14:textId="77777777" w:rsidR="00D343FA" w:rsidRPr="00881394" w:rsidRDefault="00D343FA" w:rsidP="00265CFF">
            <w:pPr>
              <w:rPr>
                <w:sz w:val="24"/>
                <w:szCs w:val="24"/>
              </w:rPr>
            </w:pPr>
            <w:r w:rsidRPr="00881394">
              <w:rPr>
                <w:sz w:val="24"/>
                <w:szCs w:val="24"/>
              </w:rPr>
              <w:t>Pass Mark</w:t>
            </w:r>
          </w:p>
        </w:tc>
        <w:tc>
          <w:tcPr>
            <w:tcW w:w="3119" w:type="dxa"/>
          </w:tcPr>
          <w:p w14:paraId="4DE32052" w14:textId="77777777" w:rsidR="00D343FA" w:rsidRPr="00881394" w:rsidRDefault="00D343FA" w:rsidP="00265CFF">
            <w:pPr>
              <w:rPr>
                <w:sz w:val="24"/>
                <w:szCs w:val="24"/>
              </w:rPr>
            </w:pPr>
            <w:r w:rsidRPr="00881394">
              <w:rPr>
                <w:sz w:val="24"/>
                <w:szCs w:val="24"/>
              </w:rPr>
              <w:t>Ratios</w:t>
            </w:r>
          </w:p>
        </w:tc>
      </w:tr>
      <w:tr w:rsidR="00D343FA" w:rsidRPr="00881394" w14:paraId="78F1BF8D" w14:textId="77777777" w:rsidTr="00265CFF">
        <w:trPr>
          <w:jc w:val="right"/>
        </w:trPr>
        <w:tc>
          <w:tcPr>
            <w:tcW w:w="1110" w:type="dxa"/>
            <w:vMerge w:val="restart"/>
          </w:tcPr>
          <w:p w14:paraId="65559EAF" w14:textId="77777777" w:rsidR="00D343FA" w:rsidRPr="00881394" w:rsidRDefault="00D343FA" w:rsidP="00265CFF">
            <w:pPr>
              <w:rPr>
                <w:sz w:val="24"/>
                <w:szCs w:val="24"/>
              </w:rPr>
            </w:pPr>
            <w:r w:rsidRPr="00881394">
              <w:rPr>
                <w:sz w:val="24"/>
                <w:szCs w:val="24"/>
              </w:rPr>
              <w:t>Ratio Analysis</w:t>
            </w:r>
          </w:p>
        </w:tc>
        <w:tc>
          <w:tcPr>
            <w:tcW w:w="1720" w:type="dxa"/>
          </w:tcPr>
          <w:p w14:paraId="20B5846E" w14:textId="77777777" w:rsidR="00D343FA" w:rsidRPr="00881394" w:rsidRDefault="00D343FA" w:rsidP="00265CFF">
            <w:pPr>
              <w:rPr>
                <w:sz w:val="24"/>
                <w:szCs w:val="24"/>
              </w:rPr>
            </w:pPr>
            <w:r w:rsidRPr="00881394">
              <w:rPr>
                <w:sz w:val="24"/>
                <w:szCs w:val="24"/>
              </w:rPr>
              <w:t xml:space="preserve">Profitability </w:t>
            </w:r>
          </w:p>
        </w:tc>
        <w:tc>
          <w:tcPr>
            <w:tcW w:w="1418" w:type="dxa"/>
          </w:tcPr>
          <w:p w14:paraId="6EA6362B" w14:textId="77777777" w:rsidR="00D343FA" w:rsidRPr="00881394" w:rsidRDefault="00D343FA" w:rsidP="00265CFF">
            <w:pPr>
              <w:rPr>
                <w:sz w:val="24"/>
                <w:szCs w:val="24"/>
              </w:rPr>
            </w:pPr>
            <w:r w:rsidRPr="00881394">
              <w:rPr>
                <w:sz w:val="24"/>
                <w:szCs w:val="24"/>
              </w:rPr>
              <w:t>30%</w:t>
            </w:r>
          </w:p>
        </w:tc>
        <w:tc>
          <w:tcPr>
            <w:tcW w:w="1559" w:type="dxa"/>
          </w:tcPr>
          <w:p w14:paraId="7978F106" w14:textId="77777777" w:rsidR="00D343FA" w:rsidRPr="00881394" w:rsidRDefault="00D343FA" w:rsidP="00265CFF">
            <w:pPr>
              <w:rPr>
                <w:sz w:val="24"/>
                <w:szCs w:val="24"/>
              </w:rPr>
            </w:pPr>
            <w:r w:rsidRPr="00881394">
              <w:rPr>
                <w:sz w:val="24"/>
                <w:szCs w:val="24"/>
              </w:rPr>
              <w:t>15/30</w:t>
            </w:r>
          </w:p>
        </w:tc>
        <w:tc>
          <w:tcPr>
            <w:tcW w:w="3119" w:type="dxa"/>
          </w:tcPr>
          <w:p w14:paraId="2FC3787A" w14:textId="77777777" w:rsidR="00D343FA" w:rsidRPr="00881394" w:rsidRDefault="00D343FA" w:rsidP="00265CFF">
            <w:pPr>
              <w:rPr>
                <w:sz w:val="24"/>
                <w:szCs w:val="24"/>
              </w:rPr>
            </w:pPr>
            <w:r w:rsidRPr="00881394">
              <w:rPr>
                <w:sz w:val="24"/>
                <w:szCs w:val="24"/>
              </w:rPr>
              <w:t>Gross &amp; Net profit to Turnover</w:t>
            </w:r>
          </w:p>
        </w:tc>
      </w:tr>
      <w:tr w:rsidR="00D343FA" w:rsidRPr="00881394" w14:paraId="62A6FA33" w14:textId="77777777" w:rsidTr="00265CFF">
        <w:trPr>
          <w:jc w:val="right"/>
        </w:trPr>
        <w:tc>
          <w:tcPr>
            <w:tcW w:w="1110" w:type="dxa"/>
            <w:vMerge/>
          </w:tcPr>
          <w:p w14:paraId="6D4E7F41" w14:textId="77777777" w:rsidR="00D343FA" w:rsidRPr="00881394" w:rsidRDefault="00D343FA" w:rsidP="00265CFF">
            <w:pPr>
              <w:rPr>
                <w:sz w:val="24"/>
                <w:szCs w:val="24"/>
              </w:rPr>
            </w:pPr>
          </w:p>
        </w:tc>
        <w:tc>
          <w:tcPr>
            <w:tcW w:w="1720" w:type="dxa"/>
          </w:tcPr>
          <w:p w14:paraId="7774C457" w14:textId="77777777" w:rsidR="00D343FA" w:rsidRPr="00881394" w:rsidRDefault="00D343FA" w:rsidP="00265CFF">
            <w:pPr>
              <w:rPr>
                <w:sz w:val="24"/>
                <w:szCs w:val="24"/>
              </w:rPr>
            </w:pPr>
            <w:r w:rsidRPr="00881394">
              <w:rPr>
                <w:sz w:val="24"/>
                <w:szCs w:val="24"/>
              </w:rPr>
              <w:t>Liquidity</w:t>
            </w:r>
          </w:p>
        </w:tc>
        <w:tc>
          <w:tcPr>
            <w:tcW w:w="1418" w:type="dxa"/>
          </w:tcPr>
          <w:p w14:paraId="559D34D1" w14:textId="77777777" w:rsidR="00D343FA" w:rsidRPr="00881394" w:rsidRDefault="00D343FA" w:rsidP="00265CFF">
            <w:pPr>
              <w:rPr>
                <w:sz w:val="24"/>
                <w:szCs w:val="24"/>
              </w:rPr>
            </w:pPr>
            <w:r w:rsidRPr="00881394">
              <w:rPr>
                <w:sz w:val="24"/>
                <w:szCs w:val="24"/>
              </w:rPr>
              <w:t>30%</w:t>
            </w:r>
          </w:p>
        </w:tc>
        <w:tc>
          <w:tcPr>
            <w:tcW w:w="1559" w:type="dxa"/>
          </w:tcPr>
          <w:p w14:paraId="0B000F78" w14:textId="77777777" w:rsidR="00D343FA" w:rsidRPr="00881394" w:rsidRDefault="00D343FA" w:rsidP="00265CFF">
            <w:pPr>
              <w:rPr>
                <w:sz w:val="24"/>
                <w:szCs w:val="24"/>
              </w:rPr>
            </w:pPr>
            <w:r w:rsidRPr="00881394">
              <w:rPr>
                <w:sz w:val="24"/>
                <w:szCs w:val="24"/>
              </w:rPr>
              <w:t>15/30</w:t>
            </w:r>
          </w:p>
        </w:tc>
        <w:tc>
          <w:tcPr>
            <w:tcW w:w="3119" w:type="dxa"/>
          </w:tcPr>
          <w:p w14:paraId="1C5E2465" w14:textId="77777777" w:rsidR="00D343FA" w:rsidRPr="00881394" w:rsidRDefault="00D343FA" w:rsidP="00265CFF">
            <w:pPr>
              <w:rPr>
                <w:sz w:val="24"/>
                <w:szCs w:val="24"/>
              </w:rPr>
            </w:pPr>
            <w:r w:rsidRPr="00881394">
              <w:rPr>
                <w:sz w:val="24"/>
                <w:szCs w:val="24"/>
              </w:rPr>
              <w:t>Interest Cover &amp; Gearing</w:t>
            </w:r>
          </w:p>
        </w:tc>
      </w:tr>
      <w:tr w:rsidR="00D343FA" w:rsidRPr="00881394" w14:paraId="3C15575F" w14:textId="77777777" w:rsidTr="00265CFF">
        <w:trPr>
          <w:jc w:val="right"/>
        </w:trPr>
        <w:tc>
          <w:tcPr>
            <w:tcW w:w="1110" w:type="dxa"/>
            <w:vMerge/>
          </w:tcPr>
          <w:p w14:paraId="3AD9699E" w14:textId="77777777" w:rsidR="00D343FA" w:rsidRPr="00881394" w:rsidRDefault="00D343FA" w:rsidP="00265CFF">
            <w:pPr>
              <w:rPr>
                <w:sz w:val="24"/>
                <w:szCs w:val="24"/>
              </w:rPr>
            </w:pPr>
          </w:p>
        </w:tc>
        <w:tc>
          <w:tcPr>
            <w:tcW w:w="1720" w:type="dxa"/>
          </w:tcPr>
          <w:p w14:paraId="41B5AC3D" w14:textId="77777777" w:rsidR="00D343FA" w:rsidRPr="00881394" w:rsidRDefault="00D343FA" w:rsidP="00265CFF">
            <w:pPr>
              <w:rPr>
                <w:sz w:val="24"/>
                <w:szCs w:val="24"/>
              </w:rPr>
            </w:pPr>
            <w:r w:rsidRPr="00881394">
              <w:rPr>
                <w:sz w:val="24"/>
                <w:szCs w:val="24"/>
              </w:rPr>
              <w:t>Gearing</w:t>
            </w:r>
          </w:p>
        </w:tc>
        <w:tc>
          <w:tcPr>
            <w:tcW w:w="1418" w:type="dxa"/>
          </w:tcPr>
          <w:p w14:paraId="719D71D4" w14:textId="77777777" w:rsidR="00D343FA" w:rsidRPr="00881394" w:rsidRDefault="00D343FA" w:rsidP="00265CFF">
            <w:pPr>
              <w:rPr>
                <w:sz w:val="24"/>
                <w:szCs w:val="24"/>
              </w:rPr>
            </w:pPr>
            <w:r w:rsidRPr="00881394">
              <w:rPr>
                <w:sz w:val="24"/>
                <w:szCs w:val="24"/>
              </w:rPr>
              <w:t>30%</w:t>
            </w:r>
          </w:p>
        </w:tc>
        <w:tc>
          <w:tcPr>
            <w:tcW w:w="1559" w:type="dxa"/>
          </w:tcPr>
          <w:p w14:paraId="4024D1C5" w14:textId="77777777" w:rsidR="00D343FA" w:rsidRPr="00881394" w:rsidRDefault="00D343FA" w:rsidP="00265CFF">
            <w:pPr>
              <w:rPr>
                <w:sz w:val="24"/>
                <w:szCs w:val="24"/>
              </w:rPr>
            </w:pPr>
            <w:r w:rsidRPr="00881394">
              <w:rPr>
                <w:sz w:val="24"/>
                <w:szCs w:val="24"/>
              </w:rPr>
              <w:t>15/30</w:t>
            </w:r>
          </w:p>
        </w:tc>
        <w:tc>
          <w:tcPr>
            <w:tcW w:w="3119" w:type="dxa"/>
          </w:tcPr>
          <w:p w14:paraId="5F9040DD" w14:textId="77777777" w:rsidR="00D343FA" w:rsidRPr="00881394" w:rsidRDefault="00D343FA" w:rsidP="00265CFF">
            <w:pPr>
              <w:rPr>
                <w:sz w:val="24"/>
                <w:szCs w:val="24"/>
              </w:rPr>
            </w:pPr>
            <w:r w:rsidRPr="00881394">
              <w:rPr>
                <w:sz w:val="24"/>
                <w:szCs w:val="24"/>
              </w:rPr>
              <w:t>Current Ratio &amp; Quick Ratio</w:t>
            </w:r>
          </w:p>
        </w:tc>
      </w:tr>
      <w:tr w:rsidR="00D343FA" w:rsidRPr="00881394" w14:paraId="468B669E" w14:textId="77777777" w:rsidTr="00265CFF">
        <w:trPr>
          <w:jc w:val="right"/>
        </w:trPr>
        <w:tc>
          <w:tcPr>
            <w:tcW w:w="2830" w:type="dxa"/>
            <w:gridSpan w:val="2"/>
          </w:tcPr>
          <w:p w14:paraId="19C59F5F" w14:textId="77777777" w:rsidR="00D343FA" w:rsidRPr="00881394" w:rsidRDefault="00D343FA" w:rsidP="00265CFF">
            <w:pPr>
              <w:rPr>
                <w:sz w:val="24"/>
                <w:szCs w:val="24"/>
              </w:rPr>
            </w:pPr>
            <w:r w:rsidRPr="00881394">
              <w:rPr>
                <w:sz w:val="24"/>
                <w:szCs w:val="24"/>
              </w:rPr>
              <w:t>Turnover</w:t>
            </w:r>
          </w:p>
        </w:tc>
        <w:tc>
          <w:tcPr>
            <w:tcW w:w="1418" w:type="dxa"/>
          </w:tcPr>
          <w:p w14:paraId="4D7FBA68" w14:textId="77777777" w:rsidR="00D343FA" w:rsidRPr="00881394" w:rsidRDefault="00D343FA" w:rsidP="00265CFF">
            <w:pPr>
              <w:rPr>
                <w:sz w:val="24"/>
                <w:szCs w:val="24"/>
              </w:rPr>
            </w:pPr>
            <w:r w:rsidRPr="00881394">
              <w:rPr>
                <w:sz w:val="24"/>
                <w:szCs w:val="24"/>
              </w:rPr>
              <w:t>10%</w:t>
            </w:r>
          </w:p>
        </w:tc>
        <w:tc>
          <w:tcPr>
            <w:tcW w:w="1559" w:type="dxa"/>
          </w:tcPr>
          <w:p w14:paraId="381EF8C8" w14:textId="77777777" w:rsidR="00D343FA" w:rsidRPr="00881394" w:rsidRDefault="00D343FA" w:rsidP="00265CFF">
            <w:pPr>
              <w:rPr>
                <w:sz w:val="24"/>
                <w:szCs w:val="24"/>
              </w:rPr>
            </w:pPr>
            <w:r w:rsidRPr="00881394">
              <w:rPr>
                <w:sz w:val="24"/>
                <w:szCs w:val="24"/>
              </w:rPr>
              <w:t>5/10</w:t>
            </w:r>
          </w:p>
        </w:tc>
        <w:tc>
          <w:tcPr>
            <w:tcW w:w="3119" w:type="dxa"/>
          </w:tcPr>
          <w:p w14:paraId="173AD1B2" w14:textId="77777777" w:rsidR="00D343FA" w:rsidRPr="00881394" w:rsidRDefault="00D343FA" w:rsidP="00265CFF">
            <w:pPr>
              <w:rPr>
                <w:sz w:val="24"/>
                <w:szCs w:val="24"/>
              </w:rPr>
            </w:pPr>
            <w:r w:rsidRPr="00881394">
              <w:rPr>
                <w:sz w:val="24"/>
                <w:szCs w:val="24"/>
              </w:rPr>
              <w:t>Contract Percentage of Turnover</w:t>
            </w:r>
          </w:p>
        </w:tc>
      </w:tr>
      <w:tr w:rsidR="00D343FA" w:rsidRPr="00881394" w14:paraId="2188156A" w14:textId="77777777" w:rsidTr="00265CFF">
        <w:trPr>
          <w:jc w:val="right"/>
        </w:trPr>
        <w:tc>
          <w:tcPr>
            <w:tcW w:w="2830" w:type="dxa"/>
            <w:gridSpan w:val="2"/>
          </w:tcPr>
          <w:p w14:paraId="6CEC83C7" w14:textId="77777777" w:rsidR="00D343FA" w:rsidRPr="00881394" w:rsidRDefault="00D343FA" w:rsidP="00265CFF">
            <w:pPr>
              <w:rPr>
                <w:sz w:val="24"/>
                <w:szCs w:val="24"/>
              </w:rPr>
            </w:pPr>
            <w:r w:rsidRPr="00881394">
              <w:rPr>
                <w:sz w:val="24"/>
                <w:szCs w:val="24"/>
              </w:rPr>
              <w:t>Total</w:t>
            </w:r>
          </w:p>
        </w:tc>
        <w:tc>
          <w:tcPr>
            <w:tcW w:w="1418" w:type="dxa"/>
          </w:tcPr>
          <w:p w14:paraId="488854F7" w14:textId="77777777" w:rsidR="00D343FA" w:rsidRPr="00881394" w:rsidRDefault="00D343FA" w:rsidP="00265CFF">
            <w:pPr>
              <w:rPr>
                <w:sz w:val="24"/>
                <w:szCs w:val="24"/>
              </w:rPr>
            </w:pPr>
            <w:r w:rsidRPr="00881394">
              <w:rPr>
                <w:sz w:val="24"/>
                <w:szCs w:val="24"/>
              </w:rPr>
              <w:t>100%</w:t>
            </w:r>
          </w:p>
        </w:tc>
        <w:tc>
          <w:tcPr>
            <w:tcW w:w="1559" w:type="dxa"/>
          </w:tcPr>
          <w:p w14:paraId="31306252" w14:textId="77777777" w:rsidR="00D343FA" w:rsidRPr="00881394" w:rsidRDefault="00D343FA" w:rsidP="00265CFF">
            <w:pPr>
              <w:rPr>
                <w:sz w:val="24"/>
                <w:szCs w:val="24"/>
              </w:rPr>
            </w:pPr>
            <w:r w:rsidRPr="00881394">
              <w:rPr>
                <w:sz w:val="24"/>
                <w:szCs w:val="24"/>
              </w:rPr>
              <w:t>50</w:t>
            </w:r>
          </w:p>
        </w:tc>
        <w:tc>
          <w:tcPr>
            <w:tcW w:w="3119" w:type="dxa"/>
          </w:tcPr>
          <w:p w14:paraId="2838AE6B" w14:textId="77777777" w:rsidR="00D343FA" w:rsidRPr="00881394" w:rsidRDefault="00D343FA" w:rsidP="00265CFF">
            <w:pPr>
              <w:rPr>
                <w:sz w:val="24"/>
                <w:szCs w:val="24"/>
              </w:rPr>
            </w:pPr>
          </w:p>
        </w:tc>
      </w:tr>
    </w:tbl>
    <w:p w14:paraId="7CAA557A" w14:textId="77777777" w:rsidR="00D343FA" w:rsidRPr="00881394" w:rsidRDefault="00D343FA" w:rsidP="00D343FA">
      <w:pPr>
        <w:keepNext/>
        <w:keepLines/>
        <w:spacing w:before="0" w:after="0"/>
        <w:ind w:left="567"/>
        <w:jc w:val="both"/>
        <w:rPr>
          <w:sz w:val="24"/>
          <w:szCs w:val="24"/>
          <w:lang w:eastAsia="en-US"/>
        </w:rPr>
      </w:pPr>
    </w:p>
    <w:p w14:paraId="2D9E1E96" w14:textId="42686BC0" w:rsidR="00D343FA" w:rsidRPr="00881394" w:rsidRDefault="00DEB0A5" w:rsidP="00DB7139">
      <w:pPr>
        <w:pStyle w:val="Style4"/>
        <w:numPr>
          <w:ilvl w:val="2"/>
          <w:numId w:val="37"/>
        </w:numPr>
        <w:jc w:val="both"/>
        <w:rPr>
          <w:b w:val="0"/>
          <w:bCs w:val="0"/>
          <w:sz w:val="24"/>
          <w:szCs w:val="24"/>
        </w:rPr>
      </w:pPr>
      <w:r w:rsidRPr="00881394">
        <w:rPr>
          <w:b w:val="0"/>
          <w:bCs w:val="0"/>
          <w:sz w:val="24"/>
          <w:szCs w:val="24"/>
        </w:rPr>
        <w:t xml:space="preserve">Please refer to </w:t>
      </w:r>
      <w:r w:rsidR="00907F4A" w:rsidRPr="00881394">
        <w:rPr>
          <w:b w:val="0"/>
          <w:bCs w:val="0"/>
          <w:sz w:val="24"/>
          <w:szCs w:val="24"/>
        </w:rPr>
        <w:t>Appendix 3</w:t>
      </w:r>
      <w:r w:rsidRPr="00881394">
        <w:rPr>
          <w:b w:val="0"/>
          <w:bCs w:val="0"/>
          <w:sz w:val="24"/>
          <w:szCs w:val="24"/>
        </w:rPr>
        <w:t xml:space="preserve"> of this ITT for more information on economic and financial requirements.</w:t>
      </w:r>
    </w:p>
    <w:p w14:paraId="207F90EC" w14:textId="77777777" w:rsidR="00D343FA" w:rsidRPr="00881394" w:rsidRDefault="00DEB0A5" w:rsidP="00DB7139">
      <w:pPr>
        <w:pStyle w:val="Style4"/>
        <w:numPr>
          <w:ilvl w:val="2"/>
          <w:numId w:val="37"/>
        </w:numPr>
        <w:jc w:val="both"/>
        <w:rPr>
          <w:b w:val="0"/>
          <w:bCs w:val="0"/>
          <w:sz w:val="24"/>
          <w:szCs w:val="24"/>
        </w:rPr>
      </w:pPr>
      <w:r w:rsidRPr="00881394">
        <w:rPr>
          <w:b w:val="0"/>
          <w:bCs w:val="0"/>
          <w:sz w:val="24"/>
          <w:szCs w:val="24"/>
        </w:rPr>
        <w:t xml:space="preserve">Where a Tenderer fails the financial stability test on their own financial information, a Parent Company Guarantee (PCG) may be offered. The Parent Company’s financial information will be assessed and must meet the pass criteria of Phase 3. Failure to provide a PCG in would be deemed a </w:t>
      </w:r>
      <w:proofErr w:type="gramStart"/>
      <w:r w:rsidRPr="00881394">
        <w:rPr>
          <w:b w:val="0"/>
          <w:bCs w:val="0"/>
          <w:sz w:val="24"/>
          <w:szCs w:val="24"/>
        </w:rPr>
        <w:t>fail</w:t>
      </w:r>
      <w:proofErr w:type="gramEnd"/>
      <w:r w:rsidRPr="00881394">
        <w:rPr>
          <w:b w:val="0"/>
          <w:bCs w:val="0"/>
          <w:sz w:val="24"/>
          <w:szCs w:val="24"/>
        </w:rPr>
        <w:t>.</w:t>
      </w:r>
    </w:p>
    <w:p w14:paraId="7D47A3EF" w14:textId="77777777" w:rsidR="007F7B8C" w:rsidRPr="00881394" w:rsidRDefault="007F7B8C" w:rsidP="00DB7139">
      <w:pPr>
        <w:pStyle w:val="Style4"/>
        <w:numPr>
          <w:ilvl w:val="2"/>
          <w:numId w:val="37"/>
        </w:numPr>
        <w:jc w:val="both"/>
        <w:rPr>
          <w:b w:val="0"/>
          <w:bCs w:val="0"/>
          <w:sz w:val="24"/>
          <w:szCs w:val="24"/>
        </w:rPr>
      </w:pPr>
      <w:r w:rsidRPr="00881394">
        <w:rPr>
          <w:b w:val="0"/>
          <w:bCs w:val="0"/>
          <w:sz w:val="24"/>
          <w:szCs w:val="24"/>
        </w:rPr>
        <w:t>Where a Tenderer fails the financial stability test the contract(s) will be awarded to the next Most Economically Advantageous Tender subject to Phase 3 evaluation.</w:t>
      </w:r>
    </w:p>
    <w:p w14:paraId="5C32232A" w14:textId="77777777" w:rsidR="00DA0903" w:rsidRPr="00881394" w:rsidRDefault="00DA0903" w:rsidP="00D343FA">
      <w:pPr>
        <w:spacing w:before="0" w:after="0"/>
        <w:ind w:left="360"/>
        <w:jc w:val="both"/>
        <w:rPr>
          <w:sz w:val="24"/>
          <w:szCs w:val="24"/>
          <w:u w:val="single"/>
          <w:lang w:eastAsia="en-US"/>
        </w:rPr>
      </w:pPr>
    </w:p>
    <w:p w14:paraId="6D065D24" w14:textId="77777777" w:rsidR="007F7B8C" w:rsidRDefault="007F7B8C">
      <w:pPr>
        <w:spacing w:before="0" w:after="0"/>
        <w:rPr>
          <w:b/>
          <w:bCs/>
          <w:color w:val="365F91" w:themeColor="accent1" w:themeShade="BF"/>
          <w:kern w:val="32"/>
          <w:sz w:val="24"/>
          <w:szCs w:val="24"/>
        </w:rPr>
      </w:pPr>
      <w:r>
        <w:rPr>
          <w:color w:val="365F91" w:themeColor="accent1" w:themeShade="BF"/>
          <w:sz w:val="24"/>
          <w:szCs w:val="24"/>
        </w:rPr>
        <w:br w:type="page"/>
      </w:r>
    </w:p>
    <w:p w14:paraId="000E2558" w14:textId="58E53A9C" w:rsidR="006C4557" w:rsidRPr="00DA0903" w:rsidRDefault="006C4557" w:rsidP="00DB7139">
      <w:pPr>
        <w:pStyle w:val="Heading1"/>
        <w:numPr>
          <w:ilvl w:val="0"/>
          <w:numId w:val="37"/>
        </w:numPr>
        <w:rPr>
          <w:color w:val="365F91" w:themeColor="accent1" w:themeShade="BF"/>
          <w:sz w:val="24"/>
          <w:szCs w:val="24"/>
        </w:rPr>
      </w:pPr>
      <w:bookmarkStart w:id="189" w:name="_Toc95316151"/>
      <w:r w:rsidRPr="3DBD5396">
        <w:rPr>
          <w:color w:val="365F91" w:themeColor="accent1" w:themeShade="BF"/>
          <w:sz w:val="24"/>
          <w:szCs w:val="24"/>
        </w:rPr>
        <w:lastRenderedPageBreak/>
        <w:t>NOTIFICATION OF TENDER OUTCOME</w:t>
      </w:r>
      <w:bookmarkEnd w:id="189"/>
    </w:p>
    <w:p w14:paraId="39BB4C6E" w14:textId="4B210178" w:rsidR="006C4557" w:rsidRPr="006C4557" w:rsidRDefault="006C4557" w:rsidP="00DB7139">
      <w:pPr>
        <w:pStyle w:val="Heading2"/>
        <w:keepNext w:val="0"/>
        <w:widowControl w:val="0"/>
        <w:numPr>
          <w:ilvl w:val="1"/>
          <w:numId w:val="37"/>
        </w:numPr>
        <w:spacing w:after="120"/>
      </w:pPr>
      <w:bookmarkStart w:id="190" w:name="_Toc95316152"/>
      <w:r>
        <w:t xml:space="preserve">Selection of a successful </w:t>
      </w:r>
      <w:r w:rsidR="276896C7">
        <w:t>Tenderer</w:t>
      </w:r>
      <w:bookmarkEnd w:id="190"/>
    </w:p>
    <w:p w14:paraId="616FD8EC" w14:textId="36171E1E"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The scores for all criteria will be totalled to give an overall score for each lot.   The Council intends to select the </w:t>
      </w:r>
      <w:r w:rsidR="00907F4A">
        <w:rPr>
          <w:b w:val="0"/>
          <w:bCs w:val="0"/>
          <w:sz w:val="24"/>
          <w:szCs w:val="24"/>
        </w:rPr>
        <w:t xml:space="preserve">most economically advantageous </w:t>
      </w:r>
      <w:r w:rsidR="3B810684" w:rsidRPr="0F2096A9">
        <w:rPr>
          <w:b w:val="0"/>
          <w:bCs w:val="0"/>
          <w:sz w:val="24"/>
          <w:szCs w:val="24"/>
        </w:rPr>
        <w:t>Tenderer</w:t>
      </w:r>
      <w:r w:rsidRPr="0F2096A9">
        <w:rPr>
          <w:b w:val="0"/>
          <w:bCs w:val="0"/>
          <w:sz w:val="24"/>
          <w:szCs w:val="24"/>
        </w:rPr>
        <w:t xml:space="preserve">s that </w:t>
      </w:r>
      <w:r w:rsidR="00907F4A">
        <w:rPr>
          <w:b w:val="0"/>
          <w:bCs w:val="0"/>
          <w:sz w:val="24"/>
          <w:szCs w:val="24"/>
        </w:rPr>
        <w:t xml:space="preserve">also </w:t>
      </w:r>
      <w:r w:rsidRPr="0F2096A9">
        <w:rPr>
          <w:b w:val="0"/>
          <w:bCs w:val="0"/>
          <w:sz w:val="24"/>
          <w:szCs w:val="24"/>
        </w:rPr>
        <w:t xml:space="preserve">meet or exceed the minimum thresholds, for both Quality and the overall score as its successful </w:t>
      </w:r>
      <w:r w:rsidR="3B810684" w:rsidRPr="0F2096A9">
        <w:rPr>
          <w:b w:val="0"/>
          <w:bCs w:val="0"/>
          <w:sz w:val="24"/>
          <w:szCs w:val="24"/>
        </w:rPr>
        <w:t>Tenderer</w:t>
      </w:r>
      <w:r w:rsidRPr="0F2096A9">
        <w:rPr>
          <w:b w:val="0"/>
          <w:bCs w:val="0"/>
          <w:sz w:val="24"/>
          <w:szCs w:val="24"/>
        </w:rPr>
        <w:t xml:space="preserve">s.  The Council reserves the right not to appoint a successful </w:t>
      </w:r>
      <w:r w:rsidR="3B810684" w:rsidRPr="0F2096A9">
        <w:rPr>
          <w:b w:val="0"/>
          <w:bCs w:val="0"/>
          <w:sz w:val="24"/>
          <w:szCs w:val="24"/>
        </w:rPr>
        <w:t>Tenderer</w:t>
      </w:r>
      <w:r w:rsidRPr="0F2096A9">
        <w:rPr>
          <w:b w:val="0"/>
          <w:bCs w:val="0"/>
          <w:sz w:val="24"/>
          <w:szCs w:val="24"/>
        </w:rPr>
        <w:t>.</w:t>
      </w:r>
    </w:p>
    <w:p w14:paraId="1AE1CFB8" w14:textId="77777777" w:rsidR="006C4557" w:rsidRPr="00E24558" w:rsidRDefault="006C4557" w:rsidP="006C4557">
      <w:pPr>
        <w:widowControl w:val="0"/>
        <w:spacing w:before="0" w:after="120"/>
        <w:ind w:left="567"/>
        <w:jc w:val="both"/>
      </w:pPr>
    </w:p>
    <w:p w14:paraId="63EA9497" w14:textId="77777777" w:rsidR="006C4557" w:rsidRPr="006C4557" w:rsidRDefault="006C4557" w:rsidP="00DB7139">
      <w:pPr>
        <w:pStyle w:val="Heading2"/>
        <w:keepNext w:val="0"/>
        <w:widowControl w:val="0"/>
        <w:numPr>
          <w:ilvl w:val="1"/>
          <w:numId w:val="37"/>
        </w:numPr>
        <w:spacing w:after="120"/>
      </w:pPr>
      <w:bookmarkStart w:id="191" w:name="_Ref173304616"/>
      <w:bookmarkStart w:id="192" w:name="_Toc95316153"/>
      <w:r>
        <w:t>Notification of Evaluation Outcome</w:t>
      </w:r>
      <w:bookmarkEnd w:id="191"/>
      <w:r>
        <w:t xml:space="preserve"> and Standstill period</w:t>
      </w:r>
      <w:bookmarkEnd w:id="192"/>
    </w:p>
    <w:p w14:paraId="39536163" w14:textId="11946BB4"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Once successful </w:t>
      </w:r>
      <w:r w:rsidR="3B810684" w:rsidRPr="0F2096A9">
        <w:rPr>
          <w:b w:val="0"/>
          <w:bCs w:val="0"/>
          <w:sz w:val="24"/>
          <w:szCs w:val="24"/>
        </w:rPr>
        <w:t>Tenderer</w:t>
      </w:r>
      <w:r w:rsidRPr="0F2096A9">
        <w:rPr>
          <w:b w:val="0"/>
          <w:bCs w:val="0"/>
          <w:sz w:val="24"/>
          <w:szCs w:val="24"/>
        </w:rPr>
        <w:t xml:space="preserve">/s are selected to proceed to successful </w:t>
      </w:r>
      <w:r w:rsidR="3B810684" w:rsidRPr="0F2096A9">
        <w:rPr>
          <w:b w:val="0"/>
          <w:bCs w:val="0"/>
          <w:sz w:val="24"/>
          <w:szCs w:val="24"/>
        </w:rPr>
        <w:t>Tenderer</w:t>
      </w:r>
      <w:r w:rsidRPr="0F2096A9">
        <w:rPr>
          <w:b w:val="0"/>
          <w:bCs w:val="0"/>
          <w:sz w:val="24"/>
          <w:szCs w:val="24"/>
        </w:rPr>
        <w:t xml:space="preserve"> stage they, and all other </w:t>
      </w:r>
      <w:r w:rsidR="3B810684" w:rsidRPr="0F2096A9">
        <w:rPr>
          <w:b w:val="0"/>
          <w:bCs w:val="0"/>
          <w:sz w:val="24"/>
          <w:szCs w:val="24"/>
        </w:rPr>
        <w:t>Tenderer</w:t>
      </w:r>
      <w:r w:rsidRPr="0F2096A9">
        <w:rPr>
          <w:b w:val="0"/>
          <w:bCs w:val="0"/>
          <w:sz w:val="24"/>
          <w:szCs w:val="24"/>
        </w:rPr>
        <w:t xml:space="preserve">s shall be notified of the outcome of the evaluation by letter.  </w:t>
      </w:r>
    </w:p>
    <w:p w14:paraId="4ECBE875" w14:textId="77777777"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The letter will request evidence to verify the information provided by way of self-declaration in the Standard Questionnaire.  Please have this ready to submit within the timescale requested as formal appointment cannot start without it.  The request for evidence and confirmation that the delivery organisations remain the same as those named in the initial submission (or notified subsequently) form the final part of the evaluation and award stages.  </w:t>
      </w:r>
    </w:p>
    <w:p w14:paraId="7FA1B401" w14:textId="626235F7"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Failure to submit evidence, notify the Council of a change of delivery team (which can then be evaluated), or the submission of evidence which differs from the self-certification may lead to amendment of the contract award decision, and the next compliant </w:t>
      </w:r>
      <w:r w:rsidR="3B810684" w:rsidRPr="0F2096A9">
        <w:rPr>
          <w:b w:val="0"/>
          <w:bCs w:val="0"/>
          <w:sz w:val="24"/>
          <w:szCs w:val="24"/>
        </w:rPr>
        <w:t>Tenderer</w:t>
      </w:r>
      <w:r w:rsidRPr="0F2096A9">
        <w:rPr>
          <w:b w:val="0"/>
          <w:bCs w:val="0"/>
          <w:sz w:val="24"/>
          <w:szCs w:val="24"/>
        </w:rPr>
        <w:t xml:space="preserve"> being approached to perform the Contract.     </w:t>
      </w:r>
    </w:p>
    <w:p w14:paraId="798392F4" w14:textId="77777777" w:rsidR="006C4557" w:rsidRDefault="006C4557" w:rsidP="006C4557">
      <w:pPr>
        <w:widowControl w:val="0"/>
        <w:spacing w:before="0" w:after="120"/>
        <w:ind w:left="567"/>
        <w:jc w:val="both"/>
      </w:pPr>
    </w:p>
    <w:p w14:paraId="47A99FF0" w14:textId="3A1B0928" w:rsidR="006C4557" w:rsidRPr="006C4557" w:rsidRDefault="006C4557" w:rsidP="00DB7139">
      <w:pPr>
        <w:pStyle w:val="Heading2"/>
        <w:keepNext w:val="0"/>
        <w:widowControl w:val="0"/>
        <w:numPr>
          <w:ilvl w:val="1"/>
          <w:numId w:val="37"/>
        </w:numPr>
        <w:spacing w:after="120"/>
      </w:pPr>
      <w:bookmarkStart w:id="193" w:name="_Ref173304597"/>
      <w:bookmarkStart w:id="194" w:name="_Toc95316154"/>
      <w:r>
        <w:t xml:space="preserve">Successful </w:t>
      </w:r>
      <w:r w:rsidR="276896C7">
        <w:t>Tenderer</w:t>
      </w:r>
      <w:r>
        <w:t xml:space="preserve"> Stage</w:t>
      </w:r>
      <w:bookmarkEnd w:id="193"/>
      <w:bookmarkEnd w:id="194"/>
    </w:p>
    <w:p w14:paraId="5169996C" w14:textId="4F5ADDCB"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During this stage, the successful </w:t>
      </w:r>
      <w:r w:rsidR="3B810684" w:rsidRPr="0F2096A9">
        <w:rPr>
          <w:b w:val="0"/>
          <w:bCs w:val="0"/>
          <w:sz w:val="24"/>
          <w:szCs w:val="24"/>
        </w:rPr>
        <w:t>Tenderer</w:t>
      </w:r>
      <w:r w:rsidRPr="0F2096A9">
        <w:rPr>
          <w:b w:val="0"/>
          <w:bCs w:val="0"/>
          <w:sz w:val="24"/>
          <w:szCs w:val="24"/>
        </w:rPr>
        <w:t xml:space="preserve"> will work together with the Council to finalise any finer points of detail in preparation for signature of the Contract. </w:t>
      </w:r>
    </w:p>
    <w:p w14:paraId="5B2F98E7" w14:textId="6F0FB10B" w:rsidR="006C4557" w:rsidRPr="006C4557" w:rsidRDefault="5ADE7F84" w:rsidP="00DB7139">
      <w:pPr>
        <w:pStyle w:val="Style4"/>
        <w:numPr>
          <w:ilvl w:val="2"/>
          <w:numId w:val="37"/>
        </w:numPr>
        <w:jc w:val="both"/>
        <w:rPr>
          <w:b w:val="0"/>
          <w:bCs w:val="0"/>
          <w:sz w:val="24"/>
          <w:szCs w:val="24"/>
        </w:rPr>
      </w:pPr>
      <w:bookmarkStart w:id="195" w:name="_Toc171748867"/>
      <w:bookmarkStart w:id="196" w:name="_Toc171748870"/>
      <w:bookmarkStart w:id="197" w:name="_Ref329247205"/>
      <w:bookmarkEnd w:id="195"/>
      <w:bookmarkEnd w:id="196"/>
      <w:r w:rsidRPr="0F2096A9">
        <w:rPr>
          <w:b w:val="0"/>
          <w:bCs w:val="0"/>
          <w:sz w:val="24"/>
          <w:szCs w:val="24"/>
        </w:rPr>
        <w:t xml:space="preserve">The Contract is not subject to negotiation.  Drafting comments or legal mark-ups of the Contract will not be accepted.  Certain specific details of the Contract and its implementation may need to be finalised after selection of the successful </w:t>
      </w:r>
      <w:r w:rsidR="3B810684" w:rsidRPr="0F2096A9">
        <w:rPr>
          <w:b w:val="0"/>
          <w:bCs w:val="0"/>
          <w:sz w:val="24"/>
          <w:szCs w:val="24"/>
        </w:rPr>
        <w:t>Tenderer</w:t>
      </w:r>
      <w:r w:rsidRPr="0F2096A9">
        <w:rPr>
          <w:b w:val="0"/>
          <w:bCs w:val="0"/>
          <w:sz w:val="24"/>
          <w:szCs w:val="24"/>
        </w:rPr>
        <w:t xml:space="preserve">.  The Council reserves the right to ask </w:t>
      </w:r>
      <w:r w:rsidR="3B810684" w:rsidRPr="0F2096A9">
        <w:rPr>
          <w:b w:val="0"/>
          <w:bCs w:val="0"/>
          <w:sz w:val="24"/>
          <w:szCs w:val="24"/>
        </w:rPr>
        <w:t>Tenderer</w:t>
      </w:r>
      <w:r w:rsidRPr="0F2096A9">
        <w:rPr>
          <w:b w:val="0"/>
          <w:bCs w:val="0"/>
          <w:sz w:val="24"/>
          <w:szCs w:val="24"/>
        </w:rPr>
        <w:t xml:space="preserve">s to clarify and, where appropriate, revise the precise details of their </w:t>
      </w:r>
      <w:r w:rsidR="00E22F63">
        <w:rPr>
          <w:b w:val="0"/>
          <w:bCs w:val="0"/>
          <w:sz w:val="24"/>
          <w:szCs w:val="24"/>
        </w:rPr>
        <w:t>tender</w:t>
      </w:r>
      <w:r w:rsidR="00E22F63" w:rsidRPr="0F2096A9">
        <w:rPr>
          <w:b w:val="0"/>
          <w:bCs w:val="0"/>
          <w:sz w:val="24"/>
          <w:szCs w:val="24"/>
        </w:rPr>
        <w:t>s</w:t>
      </w:r>
      <w:r w:rsidRPr="0F2096A9">
        <w:rPr>
          <w:b w:val="0"/>
          <w:bCs w:val="0"/>
          <w:sz w:val="24"/>
          <w:szCs w:val="24"/>
        </w:rPr>
        <w:t>.</w:t>
      </w:r>
    </w:p>
    <w:p w14:paraId="4C09B97F" w14:textId="49143293"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The Council reserves the right to conduct necessary due diligence on </w:t>
      </w:r>
      <w:r w:rsidR="00E22F63">
        <w:rPr>
          <w:b w:val="0"/>
          <w:bCs w:val="0"/>
          <w:sz w:val="24"/>
          <w:szCs w:val="24"/>
        </w:rPr>
        <w:t>tender</w:t>
      </w:r>
      <w:r w:rsidR="00E22F63" w:rsidRPr="0F2096A9">
        <w:rPr>
          <w:b w:val="0"/>
          <w:bCs w:val="0"/>
          <w:sz w:val="24"/>
          <w:szCs w:val="24"/>
        </w:rPr>
        <w:t xml:space="preserve">s </w:t>
      </w:r>
      <w:r w:rsidRPr="0F2096A9">
        <w:rPr>
          <w:b w:val="0"/>
          <w:bCs w:val="0"/>
          <w:sz w:val="24"/>
          <w:szCs w:val="24"/>
        </w:rPr>
        <w:t xml:space="preserve">before a successful </w:t>
      </w:r>
      <w:r w:rsidR="3B810684" w:rsidRPr="0F2096A9">
        <w:rPr>
          <w:b w:val="0"/>
          <w:bCs w:val="0"/>
          <w:sz w:val="24"/>
          <w:szCs w:val="24"/>
        </w:rPr>
        <w:t>Tenderer</w:t>
      </w:r>
      <w:r w:rsidRPr="0F2096A9">
        <w:rPr>
          <w:b w:val="0"/>
          <w:bCs w:val="0"/>
          <w:sz w:val="24"/>
          <w:szCs w:val="24"/>
        </w:rPr>
        <w:t xml:space="preserve"> is appointed and before Contract signature.</w:t>
      </w:r>
      <w:bookmarkEnd w:id="197"/>
      <w:r w:rsidRPr="0F2096A9">
        <w:rPr>
          <w:b w:val="0"/>
          <w:bCs w:val="0"/>
          <w:sz w:val="24"/>
          <w:szCs w:val="24"/>
        </w:rPr>
        <w:t xml:space="preserve"> </w:t>
      </w:r>
    </w:p>
    <w:p w14:paraId="2C1E2656" w14:textId="77777777" w:rsidR="006C4557" w:rsidRPr="006C4557" w:rsidRDefault="006C4557" w:rsidP="006C4557">
      <w:pPr>
        <w:pStyle w:val="Style4"/>
        <w:ind w:left="851"/>
        <w:jc w:val="both"/>
        <w:rPr>
          <w:b w:val="0"/>
          <w:sz w:val="24"/>
          <w:szCs w:val="24"/>
        </w:rPr>
      </w:pPr>
    </w:p>
    <w:p w14:paraId="1BB18BFC" w14:textId="3CED11AC" w:rsidR="006C4557" w:rsidRPr="006C4557" w:rsidRDefault="006C4557" w:rsidP="00DB7139">
      <w:pPr>
        <w:pStyle w:val="Heading2"/>
        <w:keepNext w:val="0"/>
        <w:widowControl w:val="0"/>
        <w:numPr>
          <w:ilvl w:val="1"/>
          <w:numId w:val="37"/>
        </w:numPr>
        <w:spacing w:after="120"/>
      </w:pPr>
      <w:bookmarkStart w:id="198" w:name="_Toc95316155"/>
      <w:r>
        <w:t xml:space="preserve">De-selection of a successful </w:t>
      </w:r>
      <w:r w:rsidR="276896C7">
        <w:t>Tenderer</w:t>
      </w:r>
      <w:bookmarkEnd w:id="198"/>
    </w:p>
    <w:p w14:paraId="0553F4C1" w14:textId="71DE8950"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Following the appointment of a successful </w:t>
      </w:r>
      <w:proofErr w:type="gramStart"/>
      <w:r w:rsidR="3B810684" w:rsidRPr="0F2096A9">
        <w:rPr>
          <w:b w:val="0"/>
          <w:bCs w:val="0"/>
          <w:sz w:val="24"/>
          <w:szCs w:val="24"/>
        </w:rPr>
        <w:t>Tenderer</w:t>
      </w:r>
      <w:r w:rsidRPr="0F2096A9">
        <w:rPr>
          <w:b w:val="0"/>
          <w:bCs w:val="0"/>
          <w:sz w:val="24"/>
          <w:szCs w:val="24"/>
        </w:rPr>
        <w:t xml:space="preserve">, </w:t>
      </w:r>
      <w:r w:rsidR="63A00F4D" w:rsidRPr="0F2096A9">
        <w:rPr>
          <w:b w:val="0"/>
          <w:bCs w:val="0"/>
          <w:sz w:val="24"/>
          <w:szCs w:val="24"/>
        </w:rPr>
        <w:t>if</w:t>
      </w:r>
      <w:proofErr w:type="gramEnd"/>
      <w:r w:rsidRPr="0F2096A9">
        <w:rPr>
          <w:b w:val="0"/>
          <w:bCs w:val="0"/>
          <w:sz w:val="24"/>
          <w:szCs w:val="24"/>
        </w:rPr>
        <w:t xml:space="preserve"> the successful </w:t>
      </w:r>
      <w:r w:rsidR="3B810684" w:rsidRPr="0F2096A9">
        <w:rPr>
          <w:b w:val="0"/>
          <w:bCs w:val="0"/>
          <w:sz w:val="24"/>
          <w:szCs w:val="24"/>
        </w:rPr>
        <w:t>Tenderer</w:t>
      </w:r>
      <w:r w:rsidRPr="0F2096A9">
        <w:rPr>
          <w:b w:val="0"/>
          <w:bCs w:val="0"/>
          <w:sz w:val="24"/>
          <w:szCs w:val="24"/>
        </w:rPr>
        <w:t>:</w:t>
      </w:r>
    </w:p>
    <w:p w14:paraId="00E1380E" w14:textId="65746C69" w:rsidR="006C4557" w:rsidRPr="00E24558" w:rsidRDefault="006C4557" w:rsidP="00382B28">
      <w:pPr>
        <w:widowControl w:val="0"/>
        <w:numPr>
          <w:ilvl w:val="0"/>
          <w:numId w:val="16"/>
        </w:numPr>
        <w:spacing w:before="0" w:after="120"/>
        <w:jc w:val="both"/>
        <w:rPr>
          <w:sz w:val="24"/>
          <w:szCs w:val="24"/>
        </w:rPr>
      </w:pPr>
      <w:r w:rsidRPr="3DBD5396">
        <w:rPr>
          <w:sz w:val="24"/>
          <w:szCs w:val="24"/>
        </w:rPr>
        <w:t xml:space="preserve">Makes a material alteration to the </w:t>
      </w:r>
      <w:r w:rsidR="00E22F63">
        <w:rPr>
          <w:sz w:val="24"/>
          <w:szCs w:val="24"/>
        </w:rPr>
        <w:t>tender</w:t>
      </w:r>
      <w:r w:rsidR="00E22F63" w:rsidRPr="3DBD5396">
        <w:rPr>
          <w:sz w:val="24"/>
          <w:szCs w:val="24"/>
        </w:rPr>
        <w:t xml:space="preserve"> </w:t>
      </w:r>
      <w:r w:rsidRPr="3DBD5396">
        <w:rPr>
          <w:sz w:val="24"/>
          <w:szCs w:val="24"/>
        </w:rPr>
        <w:t xml:space="preserve">which formed the basis of its selection as successful </w:t>
      </w:r>
      <w:r w:rsidR="276896C7" w:rsidRPr="3DBD5396">
        <w:rPr>
          <w:sz w:val="24"/>
          <w:szCs w:val="24"/>
        </w:rPr>
        <w:t>Tenderer</w:t>
      </w:r>
      <w:r w:rsidRPr="3DBD5396">
        <w:rPr>
          <w:sz w:val="24"/>
          <w:szCs w:val="24"/>
        </w:rPr>
        <w:t xml:space="preserve"> (whether as to price or any other aspect of its </w:t>
      </w:r>
      <w:r w:rsidR="00E22F63">
        <w:rPr>
          <w:sz w:val="24"/>
          <w:szCs w:val="24"/>
        </w:rPr>
        <w:t>tender</w:t>
      </w:r>
      <w:r w:rsidRPr="3DBD5396">
        <w:rPr>
          <w:sz w:val="24"/>
          <w:szCs w:val="24"/>
        </w:rPr>
        <w:t>); and/or</w:t>
      </w:r>
    </w:p>
    <w:p w14:paraId="5B301D71" w14:textId="77777777" w:rsidR="006C4557" w:rsidRPr="00E24558" w:rsidRDefault="006C4557" w:rsidP="00382B28">
      <w:pPr>
        <w:widowControl w:val="0"/>
        <w:numPr>
          <w:ilvl w:val="0"/>
          <w:numId w:val="16"/>
        </w:numPr>
        <w:spacing w:before="0" w:after="120"/>
        <w:jc w:val="both"/>
        <w:rPr>
          <w:sz w:val="24"/>
          <w:szCs w:val="24"/>
        </w:rPr>
      </w:pPr>
      <w:r w:rsidRPr="3DBD5396">
        <w:rPr>
          <w:sz w:val="24"/>
          <w:szCs w:val="24"/>
        </w:rPr>
        <w:t>Does not comply with one or more of the provisions this document; and/or</w:t>
      </w:r>
    </w:p>
    <w:p w14:paraId="5FE66645" w14:textId="77777777" w:rsidR="006C4557" w:rsidRPr="00E24558" w:rsidRDefault="006C4557" w:rsidP="00382B28">
      <w:pPr>
        <w:widowControl w:val="0"/>
        <w:numPr>
          <w:ilvl w:val="0"/>
          <w:numId w:val="16"/>
        </w:numPr>
        <w:spacing w:before="0" w:after="120"/>
        <w:jc w:val="both"/>
        <w:rPr>
          <w:sz w:val="24"/>
          <w:szCs w:val="24"/>
        </w:rPr>
      </w:pPr>
      <w:r w:rsidRPr="3DBD5396">
        <w:rPr>
          <w:sz w:val="24"/>
          <w:szCs w:val="24"/>
        </w:rPr>
        <w:t>In the reasonable opinion of the Council fails to make satisfactory progress towards signature of the Contract; and</w:t>
      </w:r>
    </w:p>
    <w:p w14:paraId="24EE51CA" w14:textId="525D2A40" w:rsidR="006C4557" w:rsidRPr="00E24558" w:rsidRDefault="006C4557" w:rsidP="00382B28">
      <w:pPr>
        <w:widowControl w:val="0"/>
        <w:numPr>
          <w:ilvl w:val="0"/>
          <w:numId w:val="16"/>
        </w:numPr>
        <w:spacing w:before="0" w:after="120"/>
        <w:jc w:val="both"/>
        <w:rPr>
          <w:sz w:val="24"/>
          <w:szCs w:val="24"/>
        </w:rPr>
      </w:pPr>
      <w:r w:rsidRPr="3DBD5396">
        <w:rPr>
          <w:sz w:val="24"/>
          <w:szCs w:val="24"/>
        </w:rPr>
        <w:t xml:space="preserve">In the case of any of the above, fails to remedy the situation to the reasonable </w:t>
      </w:r>
      <w:r w:rsidRPr="3DBD5396">
        <w:rPr>
          <w:sz w:val="24"/>
          <w:szCs w:val="24"/>
        </w:rPr>
        <w:lastRenderedPageBreak/>
        <w:t xml:space="preserve">satisfaction of the Council within a defined </w:t>
      </w:r>
      <w:r w:rsidR="43010E09" w:rsidRPr="3DBD5396">
        <w:rPr>
          <w:sz w:val="24"/>
          <w:szCs w:val="24"/>
        </w:rPr>
        <w:t>period</w:t>
      </w:r>
      <w:r w:rsidRPr="3DBD5396">
        <w:rPr>
          <w:sz w:val="24"/>
          <w:szCs w:val="24"/>
        </w:rPr>
        <w:t xml:space="preserve"> having been served notice in writing by the </w:t>
      </w:r>
      <w:r w:rsidR="002D0CF1" w:rsidRPr="3DBD5396">
        <w:rPr>
          <w:sz w:val="24"/>
          <w:szCs w:val="24"/>
        </w:rPr>
        <w:t>Council.</w:t>
      </w:r>
    </w:p>
    <w:p w14:paraId="65C47B5C" w14:textId="57DB7542" w:rsidR="006C4557" w:rsidRPr="006C4557" w:rsidRDefault="5ADE7F84" w:rsidP="00907F4A">
      <w:pPr>
        <w:pStyle w:val="Style4"/>
        <w:ind w:left="851"/>
        <w:jc w:val="both"/>
        <w:rPr>
          <w:b w:val="0"/>
          <w:bCs w:val="0"/>
          <w:sz w:val="24"/>
          <w:szCs w:val="24"/>
        </w:rPr>
      </w:pPr>
      <w:r w:rsidRPr="0F2096A9">
        <w:rPr>
          <w:b w:val="0"/>
          <w:bCs w:val="0"/>
          <w:sz w:val="24"/>
          <w:szCs w:val="24"/>
        </w:rPr>
        <w:t xml:space="preserve">then the Council shall de-select the successful </w:t>
      </w:r>
      <w:r w:rsidR="3B810684" w:rsidRPr="0F2096A9">
        <w:rPr>
          <w:b w:val="0"/>
          <w:bCs w:val="0"/>
          <w:sz w:val="24"/>
          <w:szCs w:val="24"/>
        </w:rPr>
        <w:t>Tenderer</w:t>
      </w:r>
      <w:r w:rsidRPr="0F2096A9">
        <w:rPr>
          <w:b w:val="0"/>
          <w:bCs w:val="0"/>
          <w:sz w:val="24"/>
          <w:szCs w:val="24"/>
        </w:rPr>
        <w:t xml:space="preserve"> and exclude the successful </w:t>
      </w:r>
      <w:r w:rsidR="3B810684" w:rsidRPr="0F2096A9">
        <w:rPr>
          <w:b w:val="0"/>
          <w:bCs w:val="0"/>
          <w:sz w:val="24"/>
          <w:szCs w:val="24"/>
        </w:rPr>
        <w:t>Tenderer</w:t>
      </w:r>
      <w:r w:rsidRPr="0F2096A9">
        <w:rPr>
          <w:b w:val="0"/>
          <w:bCs w:val="0"/>
          <w:sz w:val="24"/>
          <w:szCs w:val="24"/>
        </w:rPr>
        <w:t xml:space="preserve"> from any further participation in the procurement process.  </w:t>
      </w:r>
    </w:p>
    <w:p w14:paraId="3DBD757A" w14:textId="77777777" w:rsidR="006C4557" w:rsidRDefault="006C4557" w:rsidP="006C4557">
      <w:pPr>
        <w:widowControl w:val="0"/>
        <w:spacing w:before="0" w:after="120"/>
        <w:ind w:left="567"/>
        <w:jc w:val="both"/>
      </w:pPr>
    </w:p>
    <w:p w14:paraId="2850A93B" w14:textId="77777777" w:rsidR="006C4557" w:rsidRPr="006C4557" w:rsidRDefault="006C4557" w:rsidP="00DB7139">
      <w:pPr>
        <w:pStyle w:val="Heading2"/>
        <w:keepNext w:val="0"/>
        <w:widowControl w:val="0"/>
        <w:numPr>
          <w:ilvl w:val="1"/>
          <w:numId w:val="37"/>
        </w:numPr>
        <w:spacing w:after="120"/>
      </w:pPr>
      <w:bookmarkStart w:id="199" w:name="_Toc95316156"/>
      <w:r>
        <w:t>Removal from the Framework</w:t>
      </w:r>
      <w:bookmarkEnd w:id="199"/>
    </w:p>
    <w:p w14:paraId="39790317" w14:textId="1E34ACD6"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If at any time the Council becomes aware of circumstances that would change </w:t>
      </w:r>
      <w:r w:rsidR="002D0CF1" w:rsidRPr="0F2096A9">
        <w:rPr>
          <w:b w:val="0"/>
          <w:bCs w:val="0"/>
          <w:sz w:val="24"/>
          <w:szCs w:val="24"/>
        </w:rPr>
        <w:t>Provider’s</w:t>
      </w:r>
      <w:r w:rsidRPr="0F2096A9">
        <w:rPr>
          <w:b w:val="0"/>
          <w:bCs w:val="0"/>
          <w:sz w:val="24"/>
          <w:szCs w:val="24"/>
        </w:rPr>
        <w:t xml:space="preserve"> suitability to be on the Framework, the Council will seek clarification.   If this clarification fails to satisfy the Council, then the Provider will be removed from the Framework until such time the Provider successfully re-applies.   This would also include changes to pricing that would materially affect the score had the Provider tendered them when applying to join the Framework see section </w:t>
      </w:r>
      <w:r w:rsidR="42F8703A" w:rsidRPr="0F2096A9">
        <w:rPr>
          <w:b w:val="0"/>
          <w:bCs w:val="0"/>
          <w:sz w:val="24"/>
          <w:szCs w:val="24"/>
        </w:rPr>
        <w:t>above</w:t>
      </w:r>
    </w:p>
    <w:p w14:paraId="72786E35" w14:textId="3AFDD0FD"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If at any time </w:t>
      </w:r>
      <w:r w:rsidR="007F5EE3">
        <w:rPr>
          <w:b w:val="0"/>
          <w:bCs w:val="0"/>
          <w:sz w:val="24"/>
          <w:szCs w:val="24"/>
        </w:rPr>
        <w:t>a provider</w:t>
      </w:r>
      <w:r w:rsidRPr="0F2096A9">
        <w:rPr>
          <w:b w:val="0"/>
          <w:bCs w:val="0"/>
          <w:sz w:val="24"/>
          <w:szCs w:val="24"/>
        </w:rPr>
        <w:t xml:space="preserve"> wishes to withdraw from the </w:t>
      </w:r>
      <w:r w:rsidR="002D0CF1" w:rsidRPr="0F2096A9">
        <w:rPr>
          <w:b w:val="0"/>
          <w:bCs w:val="0"/>
          <w:sz w:val="24"/>
          <w:szCs w:val="24"/>
        </w:rPr>
        <w:t>Framework,</w:t>
      </w:r>
      <w:r w:rsidRPr="0F2096A9">
        <w:rPr>
          <w:b w:val="0"/>
          <w:bCs w:val="0"/>
          <w:sz w:val="24"/>
          <w:szCs w:val="24"/>
        </w:rPr>
        <w:t xml:space="preserve"> they should inform the Council and we will remove them.</w:t>
      </w:r>
    </w:p>
    <w:p w14:paraId="1128D3D4" w14:textId="77777777" w:rsidR="006C4557" w:rsidRPr="00E24558" w:rsidRDefault="006C4557" w:rsidP="006C4557">
      <w:pPr>
        <w:widowControl w:val="0"/>
        <w:spacing w:before="0" w:after="120"/>
        <w:ind w:left="567"/>
        <w:jc w:val="both"/>
      </w:pPr>
    </w:p>
    <w:p w14:paraId="66532722" w14:textId="77777777" w:rsidR="006C4557" w:rsidRPr="006C4557" w:rsidRDefault="006C4557" w:rsidP="00DB7139">
      <w:pPr>
        <w:pStyle w:val="Heading2"/>
        <w:keepNext w:val="0"/>
        <w:widowControl w:val="0"/>
        <w:numPr>
          <w:ilvl w:val="1"/>
          <w:numId w:val="37"/>
        </w:numPr>
        <w:spacing w:after="120"/>
      </w:pPr>
      <w:bookmarkStart w:id="200" w:name="_Ref173304637"/>
      <w:bookmarkStart w:id="201" w:name="_Toc95316157"/>
      <w:r>
        <w:t>Contract Signature</w:t>
      </w:r>
      <w:bookmarkEnd w:id="200"/>
      <w:bookmarkEnd w:id="201"/>
    </w:p>
    <w:p w14:paraId="1F112942" w14:textId="4D9AD9C4"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Assuming a successful completion of the successful </w:t>
      </w:r>
      <w:r w:rsidR="3B810684" w:rsidRPr="0F2096A9">
        <w:rPr>
          <w:b w:val="0"/>
          <w:bCs w:val="0"/>
          <w:sz w:val="24"/>
          <w:szCs w:val="24"/>
        </w:rPr>
        <w:t>Tenderer</w:t>
      </w:r>
      <w:r w:rsidRPr="0F2096A9">
        <w:rPr>
          <w:b w:val="0"/>
          <w:bCs w:val="0"/>
          <w:sz w:val="24"/>
          <w:szCs w:val="24"/>
        </w:rPr>
        <w:t xml:space="preserve"> stage, the Council and the Provider will </w:t>
      </w:r>
      <w:proofErr w:type="gramStart"/>
      <w:r w:rsidRPr="0F2096A9">
        <w:rPr>
          <w:b w:val="0"/>
          <w:bCs w:val="0"/>
          <w:sz w:val="24"/>
          <w:szCs w:val="24"/>
        </w:rPr>
        <w:t>enter into</w:t>
      </w:r>
      <w:proofErr w:type="gramEnd"/>
      <w:r w:rsidRPr="0F2096A9">
        <w:rPr>
          <w:b w:val="0"/>
          <w:bCs w:val="0"/>
          <w:sz w:val="24"/>
          <w:szCs w:val="24"/>
        </w:rPr>
        <w:t xml:space="preserve"> the Contract.  Any award of the Contract is conditional on the Contract being approved in accordance with the Council’s internal procedures and approval to proceed.  The Council reserves the right not to award a Contract to the successful </w:t>
      </w:r>
      <w:r w:rsidR="3B810684" w:rsidRPr="0F2096A9">
        <w:rPr>
          <w:b w:val="0"/>
          <w:bCs w:val="0"/>
          <w:sz w:val="24"/>
          <w:szCs w:val="24"/>
        </w:rPr>
        <w:t>Tenderer</w:t>
      </w:r>
      <w:r w:rsidRPr="0F2096A9">
        <w:rPr>
          <w:b w:val="0"/>
          <w:bCs w:val="0"/>
          <w:sz w:val="24"/>
          <w:szCs w:val="24"/>
        </w:rPr>
        <w:t xml:space="preserve"> or to any </w:t>
      </w:r>
      <w:r w:rsidR="3B810684" w:rsidRPr="0F2096A9">
        <w:rPr>
          <w:b w:val="0"/>
          <w:bCs w:val="0"/>
          <w:sz w:val="24"/>
          <w:szCs w:val="24"/>
        </w:rPr>
        <w:t>Tenderer</w:t>
      </w:r>
      <w:r w:rsidRPr="0F2096A9">
        <w:rPr>
          <w:b w:val="0"/>
          <w:bCs w:val="0"/>
          <w:sz w:val="24"/>
          <w:szCs w:val="24"/>
        </w:rPr>
        <w:t>.</w:t>
      </w:r>
    </w:p>
    <w:p w14:paraId="70687DA6" w14:textId="77777777" w:rsidR="006C4557" w:rsidRPr="006C4557" w:rsidRDefault="5ADE7F84" w:rsidP="00DB7139">
      <w:pPr>
        <w:pStyle w:val="Style4"/>
        <w:numPr>
          <w:ilvl w:val="2"/>
          <w:numId w:val="37"/>
        </w:numPr>
        <w:jc w:val="both"/>
        <w:rPr>
          <w:b w:val="0"/>
          <w:bCs w:val="0"/>
          <w:sz w:val="24"/>
          <w:szCs w:val="24"/>
        </w:rPr>
      </w:pPr>
      <w:bookmarkStart w:id="202" w:name="_Toc170614838"/>
      <w:bookmarkStart w:id="203" w:name="_Toc170619885"/>
      <w:bookmarkStart w:id="204" w:name="_Toc170622152"/>
      <w:bookmarkStart w:id="205" w:name="_Toc170623288"/>
      <w:bookmarkStart w:id="206" w:name="_Toc170631467"/>
      <w:bookmarkStart w:id="207" w:name="_Toc170639275"/>
      <w:bookmarkStart w:id="208" w:name="_Toc170639924"/>
      <w:bookmarkStart w:id="209" w:name="_Toc170709949"/>
      <w:bookmarkStart w:id="210" w:name="_Toc170872808"/>
      <w:bookmarkStart w:id="211" w:name="_Toc170894685"/>
      <w:bookmarkStart w:id="212" w:name="_Toc171241557"/>
      <w:bookmarkStart w:id="213" w:name="_Toc171329367"/>
      <w:bookmarkStart w:id="214" w:name="_Toc171329653"/>
      <w:bookmarkStart w:id="215" w:name="_Toc171329939"/>
      <w:bookmarkStart w:id="216" w:name="_Toc171331400"/>
      <w:bookmarkStart w:id="217" w:name="_Toc171331650"/>
      <w:bookmarkStart w:id="218" w:name="_Toc171331900"/>
      <w:bookmarkStart w:id="219" w:name="_Toc171332150"/>
      <w:bookmarkStart w:id="220" w:name="_Toc171332400"/>
      <w:bookmarkStart w:id="221" w:name="_Toc171332645"/>
      <w:bookmarkStart w:id="222" w:name="_Toc171398571"/>
      <w:bookmarkStart w:id="223" w:name="_Toc171398800"/>
      <w:bookmarkStart w:id="224" w:name="_Toc171399282"/>
      <w:bookmarkStart w:id="225" w:name="_Toc171399549"/>
      <w:bookmarkStart w:id="226" w:name="_Toc171399815"/>
      <w:bookmarkStart w:id="227" w:name="_Toc171400082"/>
      <w:bookmarkStart w:id="228" w:name="_Toc171405050"/>
      <w:bookmarkStart w:id="229" w:name="_Toc171405558"/>
      <w:bookmarkStart w:id="230" w:name="_Toc171405838"/>
      <w:bookmarkStart w:id="231" w:name="_Toc171406118"/>
      <w:bookmarkStart w:id="232" w:name="_Toc171406398"/>
      <w:bookmarkStart w:id="233" w:name="_Toc162841249"/>
      <w:bookmarkStart w:id="234" w:name="_Toc162847020"/>
      <w:bookmarkStart w:id="235" w:name="_Toc162947134"/>
      <w:bookmarkStart w:id="236" w:name="_Toc163370994"/>
      <w:bookmarkStart w:id="237" w:name="_Toc163462862"/>
      <w:bookmarkStart w:id="238" w:name="_Toc162841251"/>
      <w:bookmarkStart w:id="239" w:name="_Toc162847022"/>
      <w:bookmarkStart w:id="240" w:name="_Toc162947136"/>
      <w:bookmarkStart w:id="241" w:name="_Toc163370996"/>
      <w:bookmarkStart w:id="242" w:name="_Toc163462864"/>
      <w:bookmarkStart w:id="243" w:name="_Toc162841254"/>
      <w:bookmarkStart w:id="244" w:name="_Toc162847025"/>
      <w:bookmarkStart w:id="245" w:name="_Toc162947139"/>
      <w:bookmarkStart w:id="246" w:name="_Toc163370999"/>
      <w:bookmarkStart w:id="247" w:name="_Toc163462867"/>
      <w:bookmarkStart w:id="248" w:name="_Toc162841255"/>
      <w:bookmarkStart w:id="249" w:name="_Toc162847026"/>
      <w:bookmarkStart w:id="250" w:name="_Toc162947140"/>
      <w:bookmarkStart w:id="251" w:name="_Toc163371000"/>
      <w:bookmarkStart w:id="252" w:name="_Toc163462868"/>
      <w:bookmarkStart w:id="253" w:name="_Toc162841256"/>
      <w:bookmarkStart w:id="254" w:name="_Toc162847027"/>
      <w:bookmarkStart w:id="255" w:name="_Toc162947141"/>
      <w:bookmarkStart w:id="256" w:name="_Toc163371001"/>
      <w:bookmarkStart w:id="257" w:name="_Toc163462869"/>
      <w:bookmarkStart w:id="258" w:name="_Toc162841258"/>
      <w:bookmarkStart w:id="259" w:name="_Toc162847029"/>
      <w:bookmarkStart w:id="260" w:name="_Toc162947143"/>
      <w:bookmarkStart w:id="261" w:name="_Toc163371003"/>
      <w:bookmarkStart w:id="262" w:name="_Toc163462871"/>
      <w:bookmarkStart w:id="263" w:name="_Toc162841259"/>
      <w:bookmarkStart w:id="264" w:name="_Toc162847030"/>
      <w:bookmarkStart w:id="265" w:name="_Toc162947144"/>
      <w:bookmarkStart w:id="266" w:name="_Toc163371004"/>
      <w:bookmarkStart w:id="267" w:name="_Toc163462872"/>
      <w:bookmarkStart w:id="268" w:name="_Toc162841260"/>
      <w:bookmarkStart w:id="269" w:name="_Toc162847031"/>
      <w:bookmarkStart w:id="270" w:name="_Toc162947145"/>
      <w:bookmarkStart w:id="271" w:name="_Toc163371005"/>
      <w:bookmarkStart w:id="272" w:name="_Toc163462873"/>
      <w:bookmarkStart w:id="273" w:name="_Toc161719990"/>
      <w:bookmarkStart w:id="274" w:name="_Toc161719991"/>
      <w:bookmarkStart w:id="275" w:name="_Toc161719992"/>
      <w:bookmarkStart w:id="276" w:name="_Toc162847034"/>
      <w:bookmarkStart w:id="277" w:name="_Toc162947148"/>
      <w:bookmarkStart w:id="278" w:name="_Toc163371008"/>
      <w:bookmarkStart w:id="279" w:name="_Toc163462876"/>
      <w:bookmarkStart w:id="280" w:name="_Toc171329373"/>
      <w:bookmarkStart w:id="281" w:name="_Toc171329659"/>
      <w:bookmarkStart w:id="282" w:name="_Toc171329375"/>
      <w:bookmarkStart w:id="283" w:name="_Toc171329661"/>
      <w:bookmarkStart w:id="284" w:name="_Toc171234995"/>
      <w:bookmarkStart w:id="285" w:name="_Toc171241563"/>
      <w:bookmarkStart w:id="286" w:name="_Toc171329376"/>
      <w:bookmarkStart w:id="287" w:name="_Toc171329662"/>
      <w:bookmarkStart w:id="288" w:name="_Toc171234997"/>
      <w:bookmarkStart w:id="289" w:name="_Toc171241565"/>
      <w:bookmarkStart w:id="290" w:name="_Toc171329378"/>
      <w:bookmarkStart w:id="291" w:name="_Toc171329664"/>
      <w:bookmarkStart w:id="292" w:name="_Toc116720908"/>
      <w:bookmarkStart w:id="293" w:name="_Toc116723964"/>
      <w:bookmarkStart w:id="294" w:name="_Toc116811022"/>
      <w:bookmarkStart w:id="295" w:name="_Toc116811289"/>
      <w:bookmarkStart w:id="296" w:name="_Toc116811554"/>
      <w:bookmarkStart w:id="297" w:name="_Toc116811817"/>
      <w:bookmarkStart w:id="298" w:name="_Toc116812080"/>
      <w:bookmarkStart w:id="299" w:name="_Toc116812340"/>
      <w:bookmarkStart w:id="300" w:name="_Toc116812600"/>
      <w:bookmarkStart w:id="301" w:name="_Toc116812847"/>
      <w:bookmarkStart w:id="302" w:name="_Toc116813070"/>
      <w:bookmarkStart w:id="303" w:name="_Toc116878320"/>
      <w:bookmarkStart w:id="304" w:name="_Toc116965115"/>
      <w:bookmarkStart w:id="305" w:name="_Toc116720909"/>
      <w:bookmarkStart w:id="306" w:name="_Toc116723965"/>
      <w:bookmarkStart w:id="307" w:name="_Toc116811023"/>
      <w:bookmarkStart w:id="308" w:name="_Toc116811290"/>
      <w:bookmarkStart w:id="309" w:name="_Toc116811555"/>
      <w:bookmarkStart w:id="310" w:name="_Toc116811818"/>
      <w:bookmarkStart w:id="311" w:name="_Toc116812081"/>
      <w:bookmarkStart w:id="312" w:name="_Toc116812341"/>
      <w:bookmarkStart w:id="313" w:name="_Toc116812601"/>
      <w:bookmarkStart w:id="314" w:name="_Toc116812848"/>
      <w:bookmarkStart w:id="315" w:name="_Toc116813071"/>
      <w:bookmarkStart w:id="316" w:name="_Toc116878321"/>
      <w:bookmarkStart w:id="317" w:name="_Toc116965116"/>
      <w:bookmarkStart w:id="318" w:name="_Toc116720910"/>
      <w:bookmarkStart w:id="319" w:name="_Toc116723966"/>
      <w:bookmarkStart w:id="320" w:name="_Toc116811024"/>
      <w:bookmarkStart w:id="321" w:name="_Toc116811291"/>
      <w:bookmarkStart w:id="322" w:name="_Toc116811556"/>
      <w:bookmarkStart w:id="323" w:name="_Toc116811819"/>
      <w:bookmarkStart w:id="324" w:name="_Toc116812082"/>
      <w:bookmarkStart w:id="325" w:name="_Toc116812342"/>
      <w:bookmarkStart w:id="326" w:name="_Toc116812602"/>
      <w:bookmarkStart w:id="327" w:name="_Toc116812849"/>
      <w:bookmarkStart w:id="328" w:name="_Toc116813072"/>
      <w:bookmarkStart w:id="329" w:name="_Toc116878322"/>
      <w:bookmarkStart w:id="330" w:name="_Toc116965117"/>
      <w:bookmarkStart w:id="331" w:name="_Toc116720914"/>
      <w:bookmarkStart w:id="332" w:name="_Toc116723970"/>
      <w:bookmarkStart w:id="333" w:name="_Toc116811028"/>
      <w:bookmarkStart w:id="334" w:name="_Toc116811295"/>
      <w:bookmarkStart w:id="335" w:name="_Toc116811560"/>
      <w:bookmarkStart w:id="336" w:name="_Toc116811823"/>
      <w:bookmarkStart w:id="337" w:name="_Toc116812086"/>
      <w:bookmarkStart w:id="338" w:name="_Toc116812346"/>
      <w:bookmarkStart w:id="339" w:name="_Toc116812606"/>
      <w:bookmarkStart w:id="340" w:name="_Toc116812853"/>
      <w:bookmarkStart w:id="341" w:name="_Toc116813076"/>
      <w:bookmarkStart w:id="342" w:name="_Toc116878326"/>
      <w:bookmarkStart w:id="343" w:name="_Toc116965121"/>
      <w:bookmarkStart w:id="344" w:name="_Toc116720915"/>
      <w:bookmarkStart w:id="345" w:name="_Toc116723971"/>
      <w:bookmarkStart w:id="346" w:name="_Toc116811029"/>
      <w:bookmarkStart w:id="347" w:name="_Toc116811296"/>
      <w:bookmarkStart w:id="348" w:name="_Toc116811561"/>
      <w:bookmarkStart w:id="349" w:name="_Toc116811824"/>
      <w:bookmarkStart w:id="350" w:name="_Toc116812087"/>
      <w:bookmarkStart w:id="351" w:name="_Toc116812347"/>
      <w:bookmarkStart w:id="352" w:name="_Toc116812607"/>
      <w:bookmarkStart w:id="353" w:name="_Toc116812854"/>
      <w:bookmarkStart w:id="354" w:name="_Toc116813077"/>
      <w:bookmarkStart w:id="355" w:name="_Toc116878327"/>
      <w:bookmarkStart w:id="356" w:name="_Toc116965122"/>
      <w:bookmarkStart w:id="357" w:name="_Toc116720916"/>
      <w:bookmarkStart w:id="358" w:name="_Toc116723972"/>
      <w:bookmarkStart w:id="359" w:name="_Toc116811030"/>
      <w:bookmarkStart w:id="360" w:name="_Toc116811297"/>
      <w:bookmarkStart w:id="361" w:name="_Toc116811562"/>
      <w:bookmarkStart w:id="362" w:name="_Toc116811825"/>
      <w:bookmarkStart w:id="363" w:name="_Toc116812088"/>
      <w:bookmarkStart w:id="364" w:name="_Toc116812348"/>
      <w:bookmarkStart w:id="365" w:name="_Toc116812608"/>
      <w:bookmarkStart w:id="366" w:name="_Toc116812855"/>
      <w:bookmarkStart w:id="367" w:name="_Toc116813078"/>
      <w:bookmarkStart w:id="368" w:name="_Toc116878328"/>
      <w:bookmarkStart w:id="369" w:name="_Toc116965123"/>
      <w:bookmarkStart w:id="370" w:name="_Toc116720917"/>
      <w:bookmarkStart w:id="371" w:name="_Toc116723973"/>
      <w:bookmarkStart w:id="372" w:name="_Toc116811031"/>
      <w:bookmarkStart w:id="373" w:name="_Toc116811298"/>
      <w:bookmarkStart w:id="374" w:name="_Toc116811563"/>
      <w:bookmarkStart w:id="375" w:name="_Toc116811826"/>
      <w:bookmarkStart w:id="376" w:name="_Toc116812089"/>
      <w:bookmarkStart w:id="377" w:name="_Toc116812349"/>
      <w:bookmarkStart w:id="378" w:name="_Toc116812609"/>
      <w:bookmarkStart w:id="379" w:name="_Toc116812856"/>
      <w:bookmarkStart w:id="380" w:name="_Toc116813079"/>
      <w:bookmarkStart w:id="381" w:name="_Toc116878329"/>
      <w:bookmarkStart w:id="382" w:name="_Toc116965124"/>
      <w:bookmarkStart w:id="383" w:name="_Toc116720918"/>
      <w:bookmarkStart w:id="384" w:name="_Toc116723974"/>
      <w:bookmarkStart w:id="385" w:name="_Toc116811032"/>
      <w:bookmarkStart w:id="386" w:name="_Toc116811299"/>
      <w:bookmarkStart w:id="387" w:name="_Toc116811564"/>
      <w:bookmarkStart w:id="388" w:name="_Toc116811827"/>
      <w:bookmarkStart w:id="389" w:name="_Toc116812090"/>
      <w:bookmarkStart w:id="390" w:name="_Toc116812350"/>
      <w:bookmarkStart w:id="391" w:name="_Toc116812610"/>
      <w:bookmarkStart w:id="392" w:name="_Toc116812857"/>
      <w:bookmarkStart w:id="393" w:name="_Toc116813080"/>
      <w:bookmarkStart w:id="394" w:name="_Toc116878330"/>
      <w:bookmarkStart w:id="395" w:name="_Toc116965125"/>
      <w:bookmarkStart w:id="396" w:name="_Toc116720919"/>
      <w:bookmarkStart w:id="397" w:name="_Toc116723975"/>
      <w:bookmarkStart w:id="398" w:name="_Toc116811033"/>
      <w:bookmarkStart w:id="399" w:name="_Toc116811300"/>
      <w:bookmarkStart w:id="400" w:name="_Toc116811565"/>
      <w:bookmarkStart w:id="401" w:name="_Toc116811828"/>
      <w:bookmarkStart w:id="402" w:name="_Toc116812091"/>
      <w:bookmarkStart w:id="403" w:name="_Toc116812351"/>
      <w:bookmarkStart w:id="404" w:name="_Toc116812611"/>
      <w:bookmarkStart w:id="405" w:name="_Toc116812858"/>
      <w:bookmarkStart w:id="406" w:name="_Toc116813081"/>
      <w:bookmarkStart w:id="407" w:name="_Toc116878331"/>
      <w:bookmarkStart w:id="408" w:name="_Toc116965126"/>
      <w:bookmarkStart w:id="409" w:name="_Toc116720920"/>
      <w:bookmarkStart w:id="410" w:name="_Toc116723976"/>
      <w:bookmarkStart w:id="411" w:name="_Toc116811034"/>
      <w:bookmarkStart w:id="412" w:name="_Toc116811301"/>
      <w:bookmarkStart w:id="413" w:name="_Toc116811566"/>
      <w:bookmarkStart w:id="414" w:name="_Toc116811829"/>
      <w:bookmarkStart w:id="415" w:name="_Toc116812092"/>
      <w:bookmarkStart w:id="416" w:name="_Toc116812352"/>
      <w:bookmarkStart w:id="417" w:name="_Toc116812612"/>
      <w:bookmarkStart w:id="418" w:name="_Toc116812859"/>
      <w:bookmarkStart w:id="419" w:name="_Toc116813082"/>
      <w:bookmarkStart w:id="420" w:name="_Toc116878332"/>
      <w:bookmarkStart w:id="421" w:name="_Toc116965127"/>
      <w:bookmarkStart w:id="422" w:name="_Toc116720921"/>
      <w:bookmarkStart w:id="423" w:name="_Toc116723977"/>
      <w:bookmarkStart w:id="424" w:name="_Toc116811035"/>
      <w:bookmarkStart w:id="425" w:name="_Toc116811302"/>
      <w:bookmarkStart w:id="426" w:name="_Toc116811567"/>
      <w:bookmarkStart w:id="427" w:name="_Toc116811830"/>
      <w:bookmarkStart w:id="428" w:name="_Toc116812093"/>
      <w:bookmarkStart w:id="429" w:name="_Toc116812353"/>
      <w:bookmarkStart w:id="430" w:name="_Toc116812613"/>
      <w:bookmarkStart w:id="431" w:name="_Toc116812860"/>
      <w:bookmarkStart w:id="432" w:name="_Toc116813083"/>
      <w:bookmarkStart w:id="433" w:name="_Toc116878333"/>
      <w:bookmarkStart w:id="434" w:name="_Toc116965128"/>
      <w:bookmarkStart w:id="435" w:name="_Toc116720923"/>
      <w:bookmarkStart w:id="436" w:name="_Toc116723979"/>
      <w:bookmarkStart w:id="437" w:name="_Toc116811037"/>
      <w:bookmarkStart w:id="438" w:name="_Toc116811304"/>
      <w:bookmarkStart w:id="439" w:name="_Toc116811569"/>
      <w:bookmarkStart w:id="440" w:name="_Toc116811832"/>
      <w:bookmarkStart w:id="441" w:name="_Toc116812095"/>
      <w:bookmarkStart w:id="442" w:name="_Toc116812355"/>
      <w:bookmarkStart w:id="443" w:name="_Toc116812615"/>
      <w:bookmarkStart w:id="444" w:name="_Toc116812862"/>
      <w:bookmarkStart w:id="445" w:name="_Toc116813085"/>
      <w:bookmarkStart w:id="446" w:name="_Toc116878335"/>
      <w:bookmarkStart w:id="447" w:name="_Toc116965130"/>
      <w:bookmarkStart w:id="448" w:name="_Toc116720925"/>
      <w:bookmarkStart w:id="449" w:name="_Toc116723981"/>
      <w:bookmarkStart w:id="450" w:name="_Toc116811039"/>
      <w:bookmarkStart w:id="451" w:name="_Toc116811306"/>
      <w:bookmarkStart w:id="452" w:name="_Toc116811571"/>
      <w:bookmarkStart w:id="453" w:name="_Toc116811834"/>
      <w:bookmarkStart w:id="454" w:name="_Toc116812097"/>
      <w:bookmarkStart w:id="455" w:name="_Toc116812357"/>
      <w:bookmarkStart w:id="456" w:name="_Toc116812617"/>
      <w:bookmarkStart w:id="457" w:name="_Toc116812864"/>
      <w:bookmarkStart w:id="458" w:name="_Toc116813087"/>
      <w:bookmarkStart w:id="459" w:name="_Toc116878337"/>
      <w:bookmarkStart w:id="460" w:name="_Toc116965132"/>
      <w:bookmarkStart w:id="461" w:name="_Toc116720927"/>
      <w:bookmarkStart w:id="462" w:name="_Toc116723983"/>
      <w:bookmarkStart w:id="463" w:name="_Toc116811041"/>
      <w:bookmarkStart w:id="464" w:name="_Toc116811308"/>
      <w:bookmarkStart w:id="465" w:name="_Toc116811573"/>
      <w:bookmarkStart w:id="466" w:name="_Toc116811836"/>
      <w:bookmarkStart w:id="467" w:name="_Toc116812099"/>
      <w:bookmarkStart w:id="468" w:name="_Toc116812359"/>
      <w:bookmarkStart w:id="469" w:name="_Toc116812619"/>
      <w:bookmarkStart w:id="470" w:name="_Toc116812866"/>
      <w:bookmarkStart w:id="471" w:name="_Toc116813089"/>
      <w:bookmarkStart w:id="472" w:name="_Toc116878339"/>
      <w:bookmarkStart w:id="473" w:name="_Toc116965134"/>
      <w:bookmarkStart w:id="474" w:name="_Toc171235023"/>
      <w:bookmarkStart w:id="475" w:name="_Toc171241592"/>
      <w:bookmarkStart w:id="476" w:name="_Toc171329404"/>
      <w:bookmarkStart w:id="477" w:name="_Toc171329690"/>
      <w:bookmarkStart w:id="478" w:name="_Toc171329945"/>
      <w:bookmarkStart w:id="479" w:name="_Toc171331406"/>
      <w:bookmarkStart w:id="480" w:name="_Toc171331656"/>
      <w:bookmarkStart w:id="481" w:name="_Toc171331906"/>
      <w:bookmarkStart w:id="482" w:name="_Toc171332156"/>
      <w:bookmarkStart w:id="483" w:name="_Toc171332406"/>
      <w:bookmarkStart w:id="484" w:name="_Toc171332651"/>
      <w:bookmarkStart w:id="485" w:name="_Toc171398577"/>
      <w:bookmarkStart w:id="486" w:name="_Toc171398806"/>
      <w:bookmarkStart w:id="487" w:name="_Toc171399288"/>
      <w:bookmarkStart w:id="488" w:name="_Toc171399555"/>
      <w:bookmarkStart w:id="489" w:name="_Toc171399821"/>
      <w:bookmarkStart w:id="490" w:name="_Toc171400088"/>
      <w:bookmarkStart w:id="491" w:name="_Toc171405056"/>
      <w:bookmarkStart w:id="492" w:name="_Toc171405564"/>
      <w:bookmarkStart w:id="493" w:name="_Toc171405844"/>
      <w:bookmarkStart w:id="494" w:name="_Toc171406124"/>
      <w:bookmarkStart w:id="495" w:name="_Toc171406404"/>
      <w:bookmarkStart w:id="496" w:name="_Toc171406679"/>
      <w:bookmarkStart w:id="497" w:name="_Toc171406950"/>
      <w:bookmarkStart w:id="498" w:name="_Toc171407222"/>
      <w:bookmarkStart w:id="499" w:name="_Toc171407492"/>
      <w:bookmarkStart w:id="500" w:name="_Toc171407763"/>
      <w:bookmarkStart w:id="501" w:name="_Toc162847067"/>
      <w:bookmarkStart w:id="502" w:name="_Toc162947181"/>
      <w:bookmarkStart w:id="503" w:name="_Toc163371041"/>
      <w:bookmarkStart w:id="504" w:name="_Toc163462909"/>
      <w:bookmarkStart w:id="505" w:name="_Toc171398808"/>
      <w:bookmarkStart w:id="506" w:name="_Toc171399290"/>
      <w:bookmarkStart w:id="507" w:name="_Toc171399557"/>
      <w:bookmarkStart w:id="508" w:name="_Toc171399823"/>
      <w:bookmarkStart w:id="509" w:name="_Toc171400090"/>
      <w:bookmarkStart w:id="510" w:name="_Toc171405058"/>
      <w:bookmarkStart w:id="511" w:name="_Toc171405566"/>
      <w:bookmarkStart w:id="512" w:name="_Toc171405846"/>
      <w:bookmarkStart w:id="513" w:name="_Toc171406126"/>
      <w:bookmarkStart w:id="514" w:name="_Toc171406406"/>
      <w:bookmarkStart w:id="515" w:name="_Toc171406681"/>
      <w:bookmarkStart w:id="516" w:name="_Toc171406952"/>
      <w:bookmarkStart w:id="517" w:name="_Toc171407224"/>
      <w:bookmarkStart w:id="518" w:name="_Toc171407494"/>
      <w:bookmarkStart w:id="519" w:name="_Toc171407765"/>
      <w:bookmarkStart w:id="520" w:name="_Toc171408034"/>
      <w:bookmarkStart w:id="521" w:name="_Toc171408303"/>
      <w:bookmarkStart w:id="522" w:name="_Toc171398810"/>
      <w:bookmarkStart w:id="523" w:name="_Toc171399292"/>
      <w:bookmarkStart w:id="524" w:name="_Toc171399559"/>
      <w:bookmarkStart w:id="525" w:name="_Toc171399825"/>
      <w:bookmarkStart w:id="526" w:name="_Toc171400092"/>
      <w:bookmarkStart w:id="527" w:name="_Toc171405060"/>
      <w:bookmarkStart w:id="528" w:name="_Toc171405568"/>
      <w:bookmarkStart w:id="529" w:name="_Toc171405848"/>
      <w:bookmarkStart w:id="530" w:name="_Toc171406128"/>
      <w:bookmarkStart w:id="531" w:name="_Toc171406408"/>
      <w:bookmarkStart w:id="532" w:name="_Toc171406683"/>
      <w:bookmarkStart w:id="533" w:name="_Toc171406954"/>
      <w:bookmarkStart w:id="534" w:name="_Toc171407226"/>
      <w:bookmarkStart w:id="535" w:name="_Toc171407496"/>
      <w:bookmarkStart w:id="536" w:name="_Toc171407767"/>
      <w:bookmarkStart w:id="537" w:name="_Toc171408036"/>
      <w:bookmarkStart w:id="538" w:name="_Toc171408305"/>
      <w:bookmarkStart w:id="539" w:name="_Toc171398580"/>
      <w:bookmarkStart w:id="540" w:name="_Toc171398848"/>
      <w:bookmarkStart w:id="541" w:name="_Toc171399330"/>
      <w:bookmarkStart w:id="542" w:name="_Toc171399597"/>
      <w:bookmarkStart w:id="543" w:name="_Toc171399863"/>
      <w:bookmarkStart w:id="544" w:name="_Toc171400130"/>
      <w:bookmarkStart w:id="545" w:name="_Toc171405098"/>
      <w:bookmarkStart w:id="546" w:name="_Toc171405606"/>
      <w:bookmarkStart w:id="547" w:name="_Toc171405886"/>
      <w:bookmarkStart w:id="548" w:name="_Toc171406166"/>
      <w:bookmarkStart w:id="549" w:name="_Toc171406446"/>
      <w:bookmarkStart w:id="550" w:name="_Toc171406721"/>
      <w:bookmarkStart w:id="551" w:name="_Toc171406992"/>
      <w:bookmarkStart w:id="552" w:name="_Toc171407264"/>
      <w:bookmarkStart w:id="553" w:name="_Toc171407534"/>
      <w:bookmarkStart w:id="554" w:name="_Toc171407805"/>
      <w:bookmarkStart w:id="555" w:name="_Toc171408074"/>
      <w:bookmarkStart w:id="556" w:name="_Toc171408348"/>
      <w:bookmarkStart w:id="557" w:name="_Toc171398849"/>
      <w:bookmarkStart w:id="558" w:name="_Toc171399331"/>
      <w:bookmarkStart w:id="559" w:name="_Toc171399598"/>
      <w:bookmarkStart w:id="560" w:name="_Toc171399864"/>
      <w:bookmarkStart w:id="561" w:name="_Toc171400131"/>
      <w:bookmarkStart w:id="562" w:name="_Toc171405099"/>
      <w:bookmarkStart w:id="563" w:name="_Toc171405607"/>
      <w:bookmarkStart w:id="564" w:name="_Toc171405887"/>
      <w:bookmarkStart w:id="565" w:name="_Toc171406167"/>
      <w:bookmarkStart w:id="566" w:name="_Toc171406447"/>
      <w:bookmarkStart w:id="567" w:name="_Toc171406722"/>
      <w:bookmarkStart w:id="568" w:name="_Toc171406993"/>
      <w:bookmarkStart w:id="569" w:name="_Toc171407265"/>
      <w:bookmarkStart w:id="570" w:name="_Toc171407535"/>
      <w:bookmarkStart w:id="571" w:name="_Toc171407806"/>
      <w:bookmarkStart w:id="572" w:name="_Toc171408075"/>
      <w:bookmarkStart w:id="573" w:name="_Toc171408349"/>
      <w:bookmarkStart w:id="574" w:name="_Toc171999279"/>
      <w:bookmarkStart w:id="575" w:name="_Toc172000653"/>
      <w:bookmarkStart w:id="576" w:name="_Toc172005385"/>
      <w:bookmarkStart w:id="577" w:name="_Toc171999280"/>
      <w:bookmarkStart w:id="578" w:name="_Toc172000654"/>
      <w:bookmarkStart w:id="579" w:name="_Toc172005386"/>
      <w:bookmarkStart w:id="580" w:name="_Toc384020945"/>
      <w:bookmarkStart w:id="581" w:name="_Toc384020946"/>
      <w:bookmarkStart w:id="582" w:name="_Toc384020947"/>
      <w:bookmarkStart w:id="583" w:name="_Toc384020948"/>
      <w:bookmarkStart w:id="584" w:name="_Toc384020949"/>
      <w:bookmarkStart w:id="585" w:name="_Toc384020950"/>
      <w:bookmarkStart w:id="586" w:name="_Toc384020951"/>
      <w:bookmarkStart w:id="587" w:name="_Toc384020952"/>
      <w:bookmarkStart w:id="588" w:name="_Toc384020953"/>
      <w:bookmarkStart w:id="589" w:name="_Toc384020954"/>
      <w:bookmarkStart w:id="590" w:name="_Toc384020955"/>
      <w:bookmarkStart w:id="591" w:name="_Toc384020956"/>
      <w:bookmarkStart w:id="592" w:name="_Toc384020957"/>
      <w:bookmarkStart w:id="593" w:name="_Toc384020958"/>
      <w:bookmarkStart w:id="594" w:name="_Toc384020959"/>
      <w:bookmarkStart w:id="595" w:name="_Toc384020960"/>
      <w:bookmarkStart w:id="596" w:name="_Toc384020961"/>
      <w:bookmarkStart w:id="597" w:name="_Toc384020962"/>
      <w:bookmarkStart w:id="598" w:name="_Toc384020963"/>
      <w:bookmarkStart w:id="599" w:name="_Toc384020964"/>
      <w:bookmarkStart w:id="600" w:name="_Toc384020965"/>
      <w:bookmarkStart w:id="601" w:name="_Toc384020966"/>
      <w:bookmarkStart w:id="602" w:name="_Toc384020967"/>
      <w:bookmarkStart w:id="603" w:name="_Toc384020968"/>
      <w:bookmarkStart w:id="604" w:name="_Toc384020969"/>
      <w:bookmarkStart w:id="605" w:name="_Toc384020970"/>
      <w:bookmarkStart w:id="606" w:name="_Toc384020971"/>
      <w:bookmarkStart w:id="607" w:name="_Toc384020972"/>
      <w:bookmarkStart w:id="608" w:name="_Toc384020973"/>
      <w:bookmarkStart w:id="609" w:name="_Toc384020974"/>
      <w:bookmarkStart w:id="610" w:name="_Toc384020975"/>
      <w:bookmarkStart w:id="611" w:name="_Toc384020976"/>
      <w:bookmarkStart w:id="612" w:name="_Toc171930836"/>
      <w:bookmarkStart w:id="613" w:name="_Toc171934179"/>
      <w:bookmarkStart w:id="614" w:name="_Toc171999291"/>
      <w:bookmarkStart w:id="615" w:name="_Toc172000665"/>
      <w:bookmarkStart w:id="616" w:name="_Toc172005397"/>
      <w:bookmarkStart w:id="617" w:name="_Selection_of_a"/>
      <w:bookmarkStart w:id="618" w:name="_Toc384020977"/>
      <w:bookmarkStart w:id="619" w:name="_Toc384020978"/>
      <w:bookmarkStart w:id="620" w:name="_Toc384020979"/>
      <w:bookmarkStart w:id="621" w:name="_Toc384020980"/>
      <w:bookmarkStart w:id="622" w:name="_Toc384020981"/>
      <w:bookmarkStart w:id="623" w:name="_Toc384020982"/>
      <w:bookmarkStart w:id="624" w:name="_Toc384020983"/>
      <w:bookmarkStart w:id="625" w:name="_Toc384020984"/>
      <w:bookmarkStart w:id="626" w:name="_Toc384020985"/>
      <w:bookmarkStart w:id="627" w:name="_Toc384020986"/>
      <w:bookmarkStart w:id="628" w:name="_Toc384020987"/>
      <w:bookmarkStart w:id="629" w:name="_Toc384020988"/>
      <w:bookmarkStart w:id="630" w:name="_Toc384020989"/>
      <w:bookmarkStart w:id="631" w:name="_Toc384020990"/>
      <w:bookmarkStart w:id="632" w:name="_Toc384020991"/>
      <w:bookmarkStart w:id="633" w:name="_Toc384020992"/>
      <w:bookmarkStart w:id="634" w:name="_Toc384020993"/>
      <w:bookmarkStart w:id="635" w:name="_Toc384020994"/>
      <w:bookmarkStart w:id="636" w:name="_Toc384020995"/>
      <w:bookmarkStart w:id="637" w:name="_Toc384020996"/>
      <w:bookmarkStart w:id="638" w:name="_Toc384020997"/>
      <w:bookmarkStart w:id="639" w:name="_Toc384020998"/>
      <w:bookmarkStart w:id="640" w:name="_Toc384020999"/>
      <w:bookmarkStart w:id="641" w:name="_Toc384021000"/>
      <w:bookmarkStart w:id="642" w:name="_Toc3840210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F2096A9">
        <w:rPr>
          <w:b w:val="0"/>
          <w:bCs w:val="0"/>
          <w:sz w:val="24"/>
          <w:szCs w:val="24"/>
        </w:rPr>
        <w:t xml:space="preserve">Contracts should be concluded and signed /sealed by both Parties before delivery of the Services commence. </w:t>
      </w:r>
    </w:p>
    <w:p w14:paraId="73A93DBE" w14:textId="77777777" w:rsidR="006C4557" w:rsidRDefault="006C4557" w:rsidP="006C4557">
      <w:pPr>
        <w:spacing w:after="120"/>
        <w:ind w:left="567"/>
      </w:pPr>
    </w:p>
    <w:p w14:paraId="3EB2865A" w14:textId="43070653" w:rsidR="006C4557" w:rsidRPr="00DA0903" w:rsidRDefault="006C4557" w:rsidP="00DB7139">
      <w:pPr>
        <w:pStyle w:val="Heading1"/>
        <w:numPr>
          <w:ilvl w:val="0"/>
          <w:numId w:val="37"/>
        </w:numPr>
        <w:rPr>
          <w:color w:val="365F91" w:themeColor="accent1" w:themeShade="BF"/>
          <w:sz w:val="24"/>
          <w:szCs w:val="24"/>
        </w:rPr>
      </w:pPr>
      <w:bookmarkStart w:id="643" w:name="_Toc501436325"/>
      <w:bookmarkStart w:id="644" w:name="_Toc95316158"/>
      <w:r w:rsidRPr="3DBD5396">
        <w:rPr>
          <w:color w:val="365F91" w:themeColor="accent1" w:themeShade="BF"/>
          <w:sz w:val="24"/>
          <w:szCs w:val="24"/>
        </w:rPr>
        <w:t xml:space="preserve">FURTHER COMPETITION FOR </w:t>
      </w:r>
      <w:bookmarkEnd w:id="643"/>
      <w:bookmarkEnd w:id="644"/>
      <w:r w:rsidR="005B6415">
        <w:rPr>
          <w:color w:val="365F91" w:themeColor="accent1" w:themeShade="BF"/>
          <w:sz w:val="24"/>
          <w:szCs w:val="24"/>
        </w:rPr>
        <w:t>WORK PACKAGES</w:t>
      </w:r>
    </w:p>
    <w:p w14:paraId="61D90CED" w14:textId="7A330583"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Providers on the Framework will be invited to </w:t>
      </w:r>
      <w:r w:rsidR="00E22F63">
        <w:rPr>
          <w:b w:val="0"/>
          <w:bCs w:val="0"/>
          <w:sz w:val="24"/>
          <w:szCs w:val="24"/>
        </w:rPr>
        <w:t>tender</w:t>
      </w:r>
      <w:r w:rsidR="00E22F63" w:rsidRPr="0F2096A9">
        <w:rPr>
          <w:b w:val="0"/>
          <w:bCs w:val="0"/>
          <w:sz w:val="24"/>
          <w:szCs w:val="24"/>
        </w:rPr>
        <w:t xml:space="preserve"> </w:t>
      </w:r>
      <w:r w:rsidRPr="0F2096A9">
        <w:rPr>
          <w:b w:val="0"/>
          <w:bCs w:val="0"/>
          <w:sz w:val="24"/>
          <w:szCs w:val="24"/>
        </w:rPr>
        <w:t xml:space="preserve">for specific </w:t>
      </w:r>
      <w:r w:rsidR="005B6415">
        <w:rPr>
          <w:b w:val="0"/>
          <w:bCs w:val="0"/>
          <w:sz w:val="24"/>
          <w:szCs w:val="24"/>
        </w:rPr>
        <w:t>work packages</w:t>
      </w:r>
      <w:r w:rsidRPr="0F2096A9">
        <w:rPr>
          <w:b w:val="0"/>
          <w:bCs w:val="0"/>
          <w:sz w:val="24"/>
          <w:szCs w:val="24"/>
        </w:rPr>
        <w:t xml:space="preserve"> in their relevant category and preferences (further competition).</w:t>
      </w:r>
      <w:r w:rsidR="00D17AB1">
        <w:rPr>
          <w:b w:val="0"/>
          <w:bCs w:val="0"/>
          <w:sz w:val="24"/>
          <w:szCs w:val="24"/>
        </w:rPr>
        <w:t xml:space="preserve"> </w:t>
      </w:r>
      <w:r w:rsidRPr="0F2096A9">
        <w:rPr>
          <w:b w:val="0"/>
          <w:bCs w:val="0"/>
          <w:sz w:val="24"/>
          <w:szCs w:val="24"/>
        </w:rPr>
        <w:t xml:space="preserve">For each </w:t>
      </w:r>
      <w:r w:rsidR="00D46EAE">
        <w:rPr>
          <w:b w:val="0"/>
          <w:bCs w:val="0"/>
          <w:sz w:val="24"/>
          <w:szCs w:val="24"/>
        </w:rPr>
        <w:t>work package</w:t>
      </w:r>
      <w:r w:rsidRPr="0F2096A9">
        <w:rPr>
          <w:b w:val="0"/>
          <w:bCs w:val="0"/>
          <w:sz w:val="24"/>
          <w:szCs w:val="24"/>
        </w:rPr>
        <w:t xml:space="preserve"> opportunity, </w:t>
      </w:r>
      <w:r w:rsidR="00D46EAE">
        <w:rPr>
          <w:b w:val="0"/>
          <w:bCs w:val="0"/>
          <w:sz w:val="24"/>
          <w:szCs w:val="24"/>
        </w:rPr>
        <w:t>a further competition</w:t>
      </w:r>
      <w:r w:rsidRPr="0F2096A9">
        <w:rPr>
          <w:b w:val="0"/>
          <w:bCs w:val="0"/>
          <w:sz w:val="24"/>
          <w:szCs w:val="24"/>
        </w:rPr>
        <w:t xml:space="preserve"> request will be issued, setting out the exact requirements of </w:t>
      </w:r>
      <w:r w:rsidR="00A26F93">
        <w:rPr>
          <w:b w:val="0"/>
          <w:bCs w:val="0"/>
          <w:sz w:val="24"/>
          <w:szCs w:val="24"/>
        </w:rPr>
        <w:t xml:space="preserve">ATV </w:t>
      </w:r>
      <w:r w:rsidRPr="0F2096A9">
        <w:rPr>
          <w:b w:val="0"/>
          <w:bCs w:val="0"/>
          <w:sz w:val="24"/>
          <w:szCs w:val="24"/>
        </w:rPr>
        <w:t xml:space="preserve">at that time. </w:t>
      </w:r>
      <w:r w:rsidR="00A26F93">
        <w:rPr>
          <w:b w:val="0"/>
          <w:bCs w:val="0"/>
          <w:sz w:val="24"/>
          <w:szCs w:val="24"/>
        </w:rPr>
        <w:t>OCC</w:t>
      </w:r>
      <w:r w:rsidRPr="0F2096A9">
        <w:rPr>
          <w:b w:val="0"/>
          <w:bCs w:val="0"/>
          <w:sz w:val="24"/>
          <w:szCs w:val="24"/>
        </w:rPr>
        <w:t xml:space="preserve"> will contact Providers, initially via </w:t>
      </w:r>
      <w:r w:rsidR="00D17AB1">
        <w:rPr>
          <w:b w:val="0"/>
          <w:bCs w:val="0"/>
          <w:sz w:val="24"/>
          <w:szCs w:val="24"/>
        </w:rPr>
        <w:t xml:space="preserve">an </w:t>
      </w:r>
      <w:proofErr w:type="spellStart"/>
      <w:r w:rsidR="00D17AB1">
        <w:rPr>
          <w:b w:val="0"/>
          <w:bCs w:val="0"/>
          <w:sz w:val="24"/>
          <w:szCs w:val="24"/>
        </w:rPr>
        <w:t>eBrokerage</w:t>
      </w:r>
      <w:proofErr w:type="spellEnd"/>
      <w:r w:rsidR="00D17AB1">
        <w:rPr>
          <w:b w:val="0"/>
          <w:bCs w:val="0"/>
          <w:sz w:val="24"/>
          <w:szCs w:val="24"/>
        </w:rPr>
        <w:t xml:space="preserve"> system</w:t>
      </w:r>
      <w:r w:rsidRPr="0F2096A9">
        <w:rPr>
          <w:b w:val="0"/>
          <w:bCs w:val="0"/>
          <w:sz w:val="24"/>
          <w:szCs w:val="24"/>
        </w:rPr>
        <w:t xml:space="preserve">, however </w:t>
      </w:r>
      <w:r w:rsidR="00A26F93">
        <w:rPr>
          <w:b w:val="0"/>
          <w:bCs w:val="0"/>
          <w:sz w:val="24"/>
          <w:szCs w:val="24"/>
        </w:rPr>
        <w:t>OCC</w:t>
      </w:r>
      <w:r w:rsidRPr="0F2096A9">
        <w:rPr>
          <w:b w:val="0"/>
          <w:bCs w:val="0"/>
          <w:sz w:val="24"/>
          <w:szCs w:val="24"/>
        </w:rPr>
        <w:t xml:space="preserve"> may choose to conduct </w:t>
      </w:r>
      <w:r w:rsidR="00D46EAE">
        <w:rPr>
          <w:b w:val="0"/>
          <w:bCs w:val="0"/>
          <w:sz w:val="24"/>
          <w:szCs w:val="24"/>
        </w:rPr>
        <w:t>further competition</w:t>
      </w:r>
      <w:r w:rsidRPr="0F2096A9">
        <w:rPr>
          <w:b w:val="0"/>
          <w:bCs w:val="0"/>
          <w:sz w:val="24"/>
          <w:szCs w:val="24"/>
        </w:rPr>
        <w:t xml:space="preserve"> request activities via the Portal, or another system in the future.</w:t>
      </w:r>
    </w:p>
    <w:p w14:paraId="5ED1BEF5" w14:textId="1BE5297F"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Contracts will predominantly be for </w:t>
      </w:r>
      <w:r w:rsidR="00D46EAE">
        <w:rPr>
          <w:b w:val="0"/>
          <w:bCs w:val="0"/>
          <w:sz w:val="24"/>
          <w:szCs w:val="24"/>
        </w:rPr>
        <w:t>work packages</w:t>
      </w:r>
      <w:r w:rsidRPr="0F2096A9">
        <w:rPr>
          <w:b w:val="0"/>
          <w:bCs w:val="0"/>
          <w:sz w:val="24"/>
          <w:szCs w:val="24"/>
        </w:rPr>
        <w:t xml:space="preserve"> for individual Service </w:t>
      </w:r>
      <w:r w:rsidR="00D46EAE" w:rsidRPr="0F2096A9">
        <w:rPr>
          <w:b w:val="0"/>
          <w:bCs w:val="0"/>
          <w:sz w:val="24"/>
          <w:szCs w:val="24"/>
        </w:rPr>
        <w:t>Users;</w:t>
      </w:r>
      <w:r w:rsidRPr="0F2096A9">
        <w:rPr>
          <w:b w:val="0"/>
          <w:bCs w:val="0"/>
          <w:sz w:val="24"/>
          <w:szCs w:val="24"/>
        </w:rPr>
        <w:t xml:space="preserve"> </w:t>
      </w:r>
      <w:r w:rsidR="00D46EAE" w:rsidRPr="0F2096A9">
        <w:rPr>
          <w:b w:val="0"/>
          <w:bCs w:val="0"/>
          <w:sz w:val="24"/>
          <w:szCs w:val="24"/>
        </w:rPr>
        <w:t>however,</w:t>
      </w:r>
      <w:r w:rsidRPr="0F2096A9">
        <w:rPr>
          <w:b w:val="0"/>
          <w:bCs w:val="0"/>
          <w:sz w:val="24"/>
          <w:szCs w:val="24"/>
        </w:rPr>
        <w:t xml:space="preserve"> we reserve the right to use it when appropriate for:</w:t>
      </w:r>
    </w:p>
    <w:p w14:paraId="2F979532" w14:textId="77777777" w:rsidR="006C4557" w:rsidRPr="00D46EAE" w:rsidRDefault="006C4557" w:rsidP="00382B28">
      <w:pPr>
        <w:pStyle w:val="ListParagraph"/>
        <w:numPr>
          <w:ilvl w:val="0"/>
          <w:numId w:val="20"/>
        </w:numPr>
        <w:spacing w:after="120"/>
        <w:contextualSpacing w:val="0"/>
        <w:jc w:val="both"/>
        <w:rPr>
          <w:sz w:val="24"/>
          <w:szCs w:val="24"/>
        </w:rPr>
      </w:pPr>
      <w:r w:rsidRPr="00D46EAE">
        <w:rPr>
          <w:sz w:val="24"/>
          <w:szCs w:val="24"/>
        </w:rPr>
        <w:t>Block purchase of places</w:t>
      </w:r>
    </w:p>
    <w:p w14:paraId="654370FC" w14:textId="77777777" w:rsidR="006C4557" w:rsidRPr="00D46EAE" w:rsidRDefault="006C4557" w:rsidP="00382B28">
      <w:pPr>
        <w:pStyle w:val="ListParagraph"/>
        <w:numPr>
          <w:ilvl w:val="0"/>
          <w:numId w:val="20"/>
        </w:numPr>
        <w:spacing w:after="120"/>
        <w:contextualSpacing w:val="0"/>
        <w:jc w:val="both"/>
        <w:rPr>
          <w:sz w:val="24"/>
          <w:szCs w:val="24"/>
        </w:rPr>
      </w:pPr>
      <w:r w:rsidRPr="00D46EAE">
        <w:rPr>
          <w:sz w:val="24"/>
          <w:szCs w:val="24"/>
        </w:rPr>
        <w:t>Any other arrangements relevant to the Framework</w:t>
      </w:r>
    </w:p>
    <w:p w14:paraId="67525ADF" w14:textId="77777777" w:rsidR="006C4557" w:rsidRPr="00753492" w:rsidRDefault="006C4557" w:rsidP="006C4557">
      <w:pPr>
        <w:spacing w:after="120"/>
        <w:ind w:left="567"/>
        <w:jc w:val="both"/>
        <w:rPr>
          <w:b/>
        </w:rPr>
      </w:pPr>
    </w:p>
    <w:p w14:paraId="5D75095B" w14:textId="77777777" w:rsidR="006C4557" w:rsidRPr="006C4557" w:rsidRDefault="006C4557" w:rsidP="00DB7139">
      <w:pPr>
        <w:pStyle w:val="Heading2"/>
        <w:keepNext w:val="0"/>
        <w:widowControl w:val="0"/>
        <w:numPr>
          <w:ilvl w:val="1"/>
          <w:numId w:val="37"/>
        </w:numPr>
        <w:spacing w:after="120"/>
      </w:pPr>
      <w:bookmarkStart w:id="645" w:name="_Toc95316159"/>
      <w:bookmarkStart w:id="646" w:name="_Toc501436326"/>
      <w:r>
        <w:t>Framework Provider Information</w:t>
      </w:r>
      <w:bookmarkEnd w:id="645"/>
    </w:p>
    <w:p w14:paraId="6DF4DAEC" w14:textId="4CE3F85A" w:rsidR="006C4557" w:rsidRPr="001C138E" w:rsidRDefault="5ADE7F84" w:rsidP="00DB7139">
      <w:pPr>
        <w:pStyle w:val="Style4"/>
        <w:numPr>
          <w:ilvl w:val="2"/>
          <w:numId w:val="37"/>
        </w:numPr>
        <w:rPr>
          <w:b w:val="0"/>
          <w:bCs w:val="0"/>
          <w:sz w:val="24"/>
          <w:szCs w:val="24"/>
          <w:u w:val="single"/>
        </w:rPr>
      </w:pPr>
      <w:r w:rsidRPr="0F2096A9">
        <w:rPr>
          <w:b w:val="0"/>
          <w:bCs w:val="0"/>
          <w:sz w:val="24"/>
          <w:szCs w:val="24"/>
          <w:u w:val="single"/>
        </w:rPr>
        <w:t>Keeping information up to date</w:t>
      </w:r>
    </w:p>
    <w:p w14:paraId="657F7B08" w14:textId="6B64005F" w:rsidR="006C4557" w:rsidRPr="00DC7F43" w:rsidRDefault="006C4557" w:rsidP="006C4557">
      <w:pPr>
        <w:spacing w:after="120"/>
        <w:ind w:left="851"/>
        <w:jc w:val="both"/>
        <w:rPr>
          <w:sz w:val="24"/>
          <w:szCs w:val="24"/>
        </w:rPr>
      </w:pPr>
      <w:r w:rsidRPr="0F2096A9">
        <w:rPr>
          <w:sz w:val="24"/>
          <w:szCs w:val="24"/>
        </w:rPr>
        <w:t xml:space="preserve">It is vital that Providers keep their information up to date.  This will include contact details for </w:t>
      </w:r>
      <w:r w:rsidR="004B7855">
        <w:rPr>
          <w:sz w:val="24"/>
          <w:szCs w:val="24"/>
        </w:rPr>
        <w:t>further competition</w:t>
      </w:r>
      <w:r w:rsidRPr="0F2096A9">
        <w:rPr>
          <w:sz w:val="24"/>
          <w:szCs w:val="24"/>
        </w:rPr>
        <w:t xml:space="preserve"> requests, Portal Contact details, and changes to provision, </w:t>
      </w:r>
      <w:r w:rsidR="718ADDD0" w:rsidRPr="0F2096A9">
        <w:rPr>
          <w:sz w:val="24"/>
          <w:szCs w:val="24"/>
        </w:rPr>
        <w:t>i.e.,</w:t>
      </w:r>
      <w:r w:rsidRPr="0F2096A9">
        <w:rPr>
          <w:sz w:val="24"/>
          <w:szCs w:val="24"/>
        </w:rPr>
        <w:t xml:space="preserve"> opening provision within the </w:t>
      </w:r>
      <w:r w:rsidR="19988868" w:rsidRPr="0F2096A9">
        <w:rPr>
          <w:sz w:val="24"/>
          <w:szCs w:val="24"/>
        </w:rPr>
        <w:t>local</w:t>
      </w:r>
      <w:r w:rsidRPr="0F2096A9">
        <w:rPr>
          <w:sz w:val="24"/>
          <w:szCs w:val="24"/>
        </w:rPr>
        <w:t xml:space="preserve"> area.   Providers must send any changes via the Portal to </w:t>
      </w:r>
      <w:proofErr w:type="gramStart"/>
      <w:r w:rsidRPr="0F2096A9">
        <w:rPr>
          <w:sz w:val="24"/>
          <w:szCs w:val="24"/>
        </w:rPr>
        <w:t xml:space="preserve">ensure </w:t>
      </w:r>
      <w:r w:rsidR="005D7CE2">
        <w:rPr>
          <w:sz w:val="24"/>
          <w:szCs w:val="24"/>
        </w:rPr>
        <w:t xml:space="preserve"> ATV</w:t>
      </w:r>
      <w:proofErr w:type="gramEnd"/>
      <w:r w:rsidRPr="0F2096A9">
        <w:rPr>
          <w:sz w:val="24"/>
          <w:szCs w:val="24"/>
        </w:rPr>
        <w:t xml:space="preserve"> ha</w:t>
      </w:r>
      <w:r w:rsidR="005D7CE2">
        <w:rPr>
          <w:sz w:val="24"/>
          <w:szCs w:val="24"/>
        </w:rPr>
        <w:t>s</w:t>
      </w:r>
      <w:r w:rsidRPr="0F2096A9">
        <w:rPr>
          <w:sz w:val="24"/>
          <w:szCs w:val="24"/>
        </w:rPr>
        <w:t xml:space="preserve"> access to the latest information.</w:t>
      </w:r>
    </w:p>
    <w:p w14:paraId="669FBFF0" w14:textId="62AF201E" w:rsidR="006C4557" w:rsidRPr="00DC7F43" w:rsidRDefault="006C4557" w:rsidP="006C4557">
      <w:pPr>
        <w:spacing w:after="120"/>
        <w:ind w:left="851"/>
        <w:jc w:val="both"/>
        <w:rPr>
          <w:sz w:val="24"/>
          <w:szCs w:val="24"/>
        </w:rPr>
      </w:pPr>
      <w:r w:rsidRPr="00DC7F43">
        <w:rPr>
          <w:sz w:val="24"/>
          <w:szCs w:val="24"/>
        </w:rPr>
        <w:lastRenderedPageBreak/>
        <w:t>Note, that any query regarding the framework</w:t>
      </w:r>
      <w:r w:rsidR="00B64D8F">
        <w:rPr>
          <w:sz w:val="24"/>
          <w:szCs w:val="24"/>
        </w:rPr>
        <w:t xml:space="preserve"> </w:t>
      </w:r>
      <w:r w:rsidRPr="00DC7F43">
        <w:rPr>
          <w:sz w:val="24"/>
          <w:szCs w:val="24"/>
        </w:rPr>
        <w:t>must also be communicated via the Portal messaging function.</w:t>
      </w:r>
    </w:p>
    <w:p w14:paraId="199358D2" w14:textId="77777777" w:rsidR="006C4557" w:rsidRPr="004E07BE" w:rsidRDefault="006C4557" w:rsidP="006C4557">
      <w:pPr>
        <w:spacing w:after="120"/>
      </w:pPr>
    </w:p>
    <w:p w14:paraId="44C322B7" w14:textId="77777777" w:rsidR="006C4557" w:rsidRPr="006C4557" w:rsidRDefault="006C4557" w:rsidP="00DB7139">
      <w:pPr>
        <w:pStyle w:val="Heading2"/>
        <w:keepNext w:val="0"/>
        <w:widowControl w:val="0"/>
        <w:numPr>
          <w:ilvl w:val="1"/>
          <w:numId w:val="37"/>
        </w:numPr>
        <w:spacing w:after="120"/>
      </w:pPr>
      <w:bookmarkStart w:id="647" w:name="_Toc95316160"/>
      <w:r>
        <w:t>Further Competition Process</w:t>
      </w:r>
      <w:bookmarkEnd w:id="646"/>
      <w:bookmarkEnd w:id="647"/>
    </w:p>
    <w:p w14:paraId="0D17A9B0" w14:textId="1626D9CA" w:rsidR="006C4557" w:rsidRPr="00FE78CA" w:rsidRDefault="00FE78CA" w:rsidP="00FE78CA">
      <w:pPr>
        <w:pStyle w:val="Style4"/>
        <w:numPr>
          <w:ilvl w:val="2"/>
          <w:numId w:val="37"/>
        </w:numPr>
        <w:jc w:val="both"/>
        <w:rPr>
          <w:b w:val="0"/>
          <w:bCs w:val="0"/>
          <w:sz w:val="24"/>
          <w:szCs w:val="24"/>
        </w:rPr>
      </w:pPr>
      <w:r w:rsidRPr="0F2096A9">
        <w:rPr>
          <w:b w:val="0"/>
          <w:bCs w:val="0"/>
          <w:sz w:val="24"/>
          <w:szCs w:val="24"/>
        </w:rPr>
        <w:t xml:space="preserve">The Council will invite all Providers on the relevant Framework </w:t>
      </w:r>
      <w:r>
        <w:rPr>
          <w:b w:val="0"/>
          <w:bCs w:val="0"/>
          <w:sz w:val="24"/>
          <w:szCs w:val="24"/>
        </w:rPr>
        <w:t xml:space="preserve">for the specific lot </w:t>
      </w:r>
      <w:r w:rsidRPr="0F2096A9">
        <w:rPr>
          <w:b w:val="0"/>
          <w:bCs w:val="0"/>
          <w:sz w:val="24"/>
          <w:szCs w:val="24"/>
        </w:rPr>
        <w:t xml:space="preserve">to compete for </w:t>
      </w:r>
      <w:r>
        <w:rPr>
          <w:b w:val="0"/>
          <w:bCs w:val="0"/>
          <w:sz w:val="24"/>
          <w:szCs w:val="24"/>
        </w:rPr>
        <w:t xml:space="preserve">Work Packages </w:t>
      </w:r>
      <w:r w:rsidRPr="0F2096A9">
        <w:rPr>
          <w:b w:val="0"/>
          <w:bCs w:val="0"/>
          <w:sz w:val="24"/>
          <w:szCs w:val="24"/>
        </w:rPr>
        <w:t xml:space="preserve">using the </w:t>
      </w:r>
      <w:proofErr w:type="spellStart"/>
      <w:r>
        <w:rPr>
          <w:b w:val="0"/>
          <w:bCs w:val="0"/>
          <w:sz w:val="24"/>
          <w:szCs w:val="24"/>
        </w:rPr>
        <w:t>eBrokerage</w:t>
      </w:r>
      <w:proofErr w:type="spellEnd"/>
      <w:r>
        <w:rPr>
          <w:b w:val="0"/>
          <w:bCs w:val="0"/>
          <w:sz w:val="24"/>
          <w:szCs w:val="24"/>
        </w:rPr>
        <w:t xml:space="preserve"> system.</w:t>
      </w:r>
    </w:p>
    <w:p w14:paraId="5FD58B4B" w14:textId="53433F16"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For each </w:t>
      </w:r>
      <w:r w:rsidR="004B7855">
        <w:rPr>
          <w:b w:val="0"/>
          <w:bCs w:val="0"/>
          <w:sz w:val="24"/>
          <w:szCs w:val="24"/>
        </w:rPr>
        <w:t>work package</w:t>
      </w:r>
      <w:r w:rsidRPr="0F2096A9">
        <w:rPr>
          <w:b w:val="0"/>
          <w:bCs w:val="0"/>
          <w:sz w:val="24"/>
          <w:szCs w:val="24"/>
        </w:rPr>
        <w:t xml:space="preserve"> the Council will issue a </w:t>
      </w:r>
      <w:r w:rsidR="004B7855">
        <w:rPr>
          <w:b w:val="0"/>
          <w:bCs w:val="0"/>
          <w:sz w:val="24"/>
          <w:szCs w:val="24"/>
        </w:rPr>
        <w:t>Further Competition</w:t>
      </w:r>
      <w:r w:rsidRPr="0F2096A9">
        <w:rPr>
          <w:b w:val="0"/>
          <w:bCs w:val="0"/>
          <w:sz w:val="24"/>
          <w:szCs w:val="24"/>
        </w:rPr>
        <w:t xml:space="preserve"> Document which will include:</w:t>
      </w:r>
    </w:p>
    <w:p w14:paraId="1E4DAB98" w14:textId="77777777" w:rsidR="006C4557" w:rsidRPr="00BA17CD" w:rsidRDefault="006C4557" w:rsidP="00382B28">
      <w:pPr>
        <w:pStyle w:val="ListParagraph"/>
        <w:widowControl w:val="0"/>
        <w:numPr>
          <w:ilvl w:val="0"/>
          <w:numId w:val="19"/>
        </w:numPr>
        <w:spacing w:before="0" w:after="120"/>
        <w:jc w:val="both"/>
        <w:rPr>
          <w:sz w:val="24"/>
          <w:szCs w:val="24"/>
        </w:rPr>
      </w:pPr>
      <w:r w:rsidRPr="0F2096A9">
        <w:rPr>
          <w:sz w:val="24"/>
          <w:szCs w:val="24"/>
        </w:rPr>
        <w:t>Instructions for Providers – including indicative timetable and deadline for responses</w:t>
      </w:r>
    </w:p>
    <w:p w14:paraId="24BC968D" w14:textId="2CCBA957" w:rsidR="006C4557" w:rsidRPr="007E2626" w:rsidRDefault="004B7855" w:rsidP="00382B28">
      <w:pPr>
        <w:pStyle w:val="ListParagraph"/>
        <w:widowControl w:val="0"/>
        <w:numPr>
          <w:ilvl w:val="0"/>
          <w:numId w:val="19"/>
        </w:numPr>
        <w:spacing w:before="0" w:after="120"/>
        <w:jc w:val="both"/>
        <w:rPr>
          <w:sz w:val="24"/>
          <w:szCs w:val="24"/>
        </w:rPr>
      </w:pPr>
      <w:r>
        <w:rPr>
          <w:sz w:val="24"/>
          <w:szCs w:val="24"/>
        </w:rPr>
        <w:t>Work Package</w:t>
      </w:r>
      <w:r w:rsidR="006C4557" w:rsidRPr="0F2096A9">
        <w:rPr>
          <w:sz w:val="24"/>
          <w:szCs w:val="24"/>
        </w:rPr>
        <w:t xml:space="preserve"> information – detailed requirements of the </w:t>
      </w:r>
      <w:r>
        <w:rPr>
          <w:sz w:val="24"/>
          <w:szCs w:val="24"/>
        </w:rPr>
        <w:t>Work Package</w:t>
      </w:r>
      <w:r w:rsidR="006C4557" w:rsidRPr="0F2096A9">
        <w:rPr>
          <w:sz w:val="24"/>
          <w:szCs w:val="24"/>
        </w:rPr>
        <w:t xml:space="preserve"> </w:t>
      </w:r>
    </w:p>
    <w:p w14:paraId="71E858C4" w14:textId="429E9BED" w:rsidR="006C4557" w:rsidRPr="00BA17CD" w:rsidRDefault="006C4557" w:rsidP="00382B28">
      <w:pPr>
        <w:pStyle w:val="ListParagraph"/>
        <w:widowControl w:val="0"/>
        <w:numPr>
          <w:ilvl w:val="0"/>
          <w:numId w:val="19"/>
        </w:numPr>
        <w:spacing w:before="0" w:after="120"/>
        <w:jc w:val="both"/>
        <w:rPr>
          <w:sz w:val="24"/>
          <w:szCs w:val="24"/>
        </w:rPr>
      </w:pPr>
      <w:r w:rsidRPr="0F2096A9">
        <w:rPr>
          <w:sz w:val="24"/>
          <w:szCs w:val="24"/>
        </w:rPr>
        <w:t xml:space="preserve">Response Form – for completion by the Provider to demonstrate how the Provider will meet the requirements of the </w:t>
      </w:r>
      <w:r w:rsidR="004B7855">
        <w:rPr>
          <w:sz w:val="24"/>
          <w:szCs w:val="24"/>
        </w:rPr>
        <w:t>work package</w:t>
      </w:r>
      <w:r w:rsidRPr="0F2096A9">
        <w:rPr>
          <w:sz w:val="24"/>
          <w:szCs w:val="24"/>
        </w:rPr>
        <w:t xml:space="preserve"> and the total price </w:t>
      </w:r>
      <w:r w:rsidR="00E22F63">
        <w:rPr>
          <w:sz w:val="24"/>
          <w:szCs w:val="24"/>
        </w:rPr>
        <w:t>tender</w:t>
      </w:r>
      <w:r w:rsidR="00E22F63" w:rsidRPr="0F2096A9">
        <w:rPr>
          <w:sz w:val="24"/>
          <w:szCs w:val="24"/>
        </w:rPr>
        <w:t xml:space="preserve"> </w:t>
      </w:r>
      <w:r w:rsidRPr="0F2096A9">
        <w:rPr>
          <w:sz w:val="24"/>
          <w:szCs w:val="24"/>
        </w:rPr>
        <w:t xml:space="preserve">for the proposed service </w:t>
      </w:r>
    </w:p>
    <w:p w14:paraId="79A24438" w14:textId="77777777" w:rsidR="006C4557" w:rsidRDefault="006C4557" w:rsidP="006C4557">
      <w:pPr>
        <w:spacing w:before="0" w:after="120"/>
        <w:rPr>
          <w:b/>
          <w:bCs/>
        </w:rPr>
      </w:pPr>
      <w:bookmarkStart w:id="648" w:name="_Toc501436330"/>
    </w:p>
    <w:p w14:paraId="612023A2" w14:textId="77777777" w:rsidR="006C4557" w:rsidRPr="006C4557" w:rsidRDefault="006C4557" w:rsidP="00DB7139">
      <w:pPr>
        <w:pStyle w:val="Heading2"/>
        <w:keepNext w:val="0"/>
        <w:widowControl w:val="0"/>
        <w:numPr>
          <w:ilvl w:val="1"/>
          <w:numId w:val="37"/>
        </w:numPr>
        <w:spacing w:after="120"/>
      </w:pPr>
      <w:bookmarkStart w:id="649" w:name="_Toc95316161"/>
      <w:r>
        <w:t>Further Competition Award Criteria</w:t>
      </w:r>
      <w:bookmarkEnd w:id="648"/>
      <w:bookmarkEnd w:id="649"/>
    </w:p>
    <w:p w14:paraId="2903F178" w14:textId="5973F90E" w:rsidR="006C4557" w:rsidRPr="00756999" w:rsidRDefault="5ADE7F84" w:rsidP="00DB7139">
      <w:pPr>
        <w:pStyle w:val="Style4"/>
        <w:numPr>
          <w:ilvl w:val="2"/>
          <w:numId w:val="37"/>
        </w:numPr>
        <w:rPr>
          <w:b w:val="0"/>
          <w:bCs w:val="0"/>
          <w:sz w:val="24"/>
          <w:szCs w:val="24"/>
          <w:u w:val="single"/>
        </w:rPr>
      </w:pPr>
      <w:r w:rsidRPr="0F2096A9">
        <w:rPr>
          <w:b w:val="0"/>
          <w:bCs w:val="0"/>
          <w:sz w:val="24"/>
          <w:szCs w:val="24"/>
          <w:u w:val="single"/>
        </w:rPr>
        <w:t xml:space="preserve">Individual </w:t>
      </w:r>
      <w:r w:rsidR="00D46EAE">
        <w:rPr>
          <w:b w:val="0"/>
          <w:bCs w:val="0"/>
          <w:sz w:val="24"/>
          <w:szCs w:val="24"/>
          <w:u w:val="single"/>
        </w:rPr>
        <w:t>Work Package</w:t>
      </w:r>
      <w:r w:rsidRPr="0F2096A9">
        <w:rPr>
          <w:b w:val="0"/>
          <w:bCs w:val="0"/>
          <w:sz w:val="24"/>
          <w:szCs w:val="24"/>
          <w:u w:val="single"/>
        </w:rPr>
        <w:t>s</w:t>
      </w:r>
    </w:p>
    <w:p w14:paraId="1753467D" w14:textId="4EC48519" w:rsidR="006C4557" w:rsidRPr="002D0CF1" w:rsidRDefault="5ADE7F84" w:rsidP="002D0CF1">
      <w:pPr>
        <w:pStyle w:val="Style4"/>
        <w:ind w:left="851"/>
        <w:jc w:val="both"/>
        <w:rPr>
          <w:b w:val="0"/>
          <w:bCs w:val="0"/>
          <w:sz w:val="24"/>
          <w:szCs w:val="24"/>
        </w:rPr>
      </w:pPr>
      <w:r w:rsidRPr="002D0CF1">
        <w:rPr>
          <w:b w:val="0"/>
          <w:bCs w:val="0"/>
          <w:sz w:val="24"/>
          <w:szCs w:val="24"/>
        </w:rPr>
        <w:t xml:space="preserve">The criteria are designed to allow the selection of the </w:t>
      </w:r>
      <w:r w:rsidR="00E22F63">
        <w:rPr>
          <w:b w:val="0"/>
          <w:bCs w:val="0"/>
          <w:sz w:val="24"/>
          <w:szCs w:val="24"/>
        </w:rPr>
        <w:t>tender</w:t>
      </w:r>
      <w:r w:rsidR="00E22F63" w:rsidRPr="002D0CF1">
        <w:rPr>
          <w:b w:val="0"/>
          <w:bCs w:val="0"/>
          <w:sz w:val="24"/>
          <w:szCs w:val="24"/>
        </w:rPr>
        <w:t xml:space="preserve"> </w:t>
      </w:r>
      <w:r w:rsidRPr="002D0CF1">
        <w:rPr>
          <w:b w:val="0"/>
          <w:bCs w:val="0"/>
          <w:sz w:val="24"/>
          <w:szCs w:val="24"/>
        </w:rPr>
        <w:t>that represents the most economically advantageous tender.  This evaluation will be based on a combination of quality and financial criteria set out below.</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603"/>
        <w:gridCol w:w="1603"/>
      </w:tblGrid>
      <w:tr w:rsidR="006C4557" w:rsidRPr="00E24558" w14:paraId="7D0887AE" w14:textId="77777777" w:rsidTr="006C4557">
        <w:trPr>
          <w:jc w:val="right"/>
        </w:trPr>
        <w:tc>
          <w:tcPr>
            <w:tcW w:w="5665" w:type="dxa"/>
            <w:vAlign w:val="center"/>
          </w:tcPr>
          <w:p w14:paraId="70C3DE3B" w14:textId="77777777" w:rsidR="006C4557" w:rsidRPr="00E24558" w:rsidRDefault="006C4557" w:rsidP="006C4557">
            <w:pPr>
              <w:widowControl w:val="0"/>
              <w:spacing w:after="120"/>
              <w:rPr>
                <w:b/>
                <w:bCs/>
              </w:rPr>
            </w:pPr>
          </w:p>
        </w:tc>
        <w:tc>
          <w:tcPr>
            <w:tcW w:w="1603" w:type="dxa"/>
            <w:vAlign w:val="center"/>
          </w:tcPr>
          <w:p w14:paraId="25317FD0" w14:textId="77777777" w:rsidR="006C4557" w:rsidRPr="00E24558" w:rsidRDefault="006C4557" w:rsidP="006C4557">
            <w:pPr>
              <w:widowControl w:val="0"/>
              <w:spacing w:after="120"/>
              <w:jc w:val="center"/>
              <w:rPr>
                <w:b/>
                <w:bCs/>
              </w:rPr>
            </w:pPr>
            <w:r w:rsidRPr="00E24558">
              <w:rPr>
                <w:b/>
                <w:bCs/>
              </w:rPr>
              <w:t>WEIGHTING</w:t>
            </w:r>
          </w:p>
        </w:tc>
        <w:tc>
          <w:tcPr>
            <w:tcW w:w="1603" w:type="dxa"/>
          </w:tcPr>
          <w:p w14:paraId="77010422" w14:textId="77777777" w:rsidR="006C4557" w:rsidRPr="00FD4531" w:rsidRDefault="006C4557" w:rsidP="006C4557">
            <w:pPr>
              <w:widowControl w:val="0"/>
              <w:spacing w:after="120"/>
              <w:jc w:val="center"/>
              <w:rPr>
                <w:b/>
                <w:bCs/>
                <w:highlight w:val="yellow"/>
              </w:rPr>
            </w:pPr>
            <w:r w:rsidRPr="00121156">
              <w:rPr>
                <w:b/>
                <w:bCs/>
              </w:rPr>
              <w:t>Min Threshold</w:t>
            </w:r>
          </w:p>
        </w:tc>
      </w:tr>
      <w:tr w:rsidR="006C4557" w:rsidRPr="00BA17CD" w14:paraId="13A48C18" w14:textId="77777777" w:rsidTr="006C4557">
        <w:trPr>
          <w:jc w:val="right"/>
        </w:trPr>
        <w:tc>
          <w:tcPr>
            <w:tcW w:w="5665" w:type="dxa"/>
          </w:tcPr>
          <w:p w14:paraId="4B4A1DD0" w14:textId="77777777" w:rsidR="006C4557" w:rsidRPr="00BA17CD" w:rsidRDefault="006C4557" w:rsidP="006C4557">
            <w:pPr>
              <w:widowControl w:val="0"/>
              <w:spacing w:after="120"/>
              <w:rPr>
                <w:b/>
                <w:bCs/>
              </w:rPr>
            </w:pPr>
            <w:r w:rsidRPr="00BA17CD">
              <w:rPr>
                <w:b/>
                <w:bCs/>
              </w:rPr>
              <w:t>Quality</w:t>
            </w:r>
            <w:r w:rsidRPr="00BA17CD">
              <w:t xml:space="preserve"> </w:t>
            </w:r>
          </w:p>
        </w:tc>
        <w:tc>
          <w:tcPr>
            <w:tcW w:w="1603" w:type="dxa"/>
            <w:vAlign w:val="center"/>
          </w:tcPr>
          <w:p w14:paraId="75669B49" w14:textId="77777777" w:rsidR="006C4557" w:rsidRPr="00BA17CD" w:rsidRDefault="006C4557" w:rsidP="006C4557">
            <w:pPr>
              <w:widowControl w:val="0"/>
              <w:spacing w:after="120"/>
              <w:jc w:val="center"/>
              <w:rPr>
                <w:b/>
              </w:rPr>
            </w:pPr>
          </w:p>
        </w:tc>
        <w:tc>
          <w:tcPr>
            <w:tcW w:w="1603" w:type="dxa"/>
          </w:tcPr>
          <w:p w14:paraId="7C6040D8" w14:textId="77777777" w:rsidR="006C4557" w:rsidRPr="00FD4531" w:rsidRDefault="006C4557" w:rsidP="006C4557">
            <w:pPr>
              <w:widowControl w:val="0"/>
              <w:spacing w:after="120"/>
              <w:rPr>
                <w:b/>
                <w:highlight w:val="yellow"/>
              </w:rPr>
            </w:pPr>
          </w:p>
        </w:tc>
      </w:tr>
      <w:tr w:rsidR="006C4557" w:rsidRPr="00BA17CD" w14:paraId="488CB9D0" w14:textId="77777777" w:rsidTr="006C4557">
        <w:trPr>
          <w:jc w:val="right"/>
        </w:trPr>
        <w:tc>
          <w:tcPr>
            <w:tcW w:w="5665" w:type="dxa"/>
          </w:tcPr>
          <w:p w14:paraId="2A9F1E4E" w14:textId="77777777" w:rsidR="006C4557" w:rsidRPr="00BA17CD" w:rsidRDefault="006C4557" w:rsidP="006C4557">
            <w:pPr>
              <w:widowControl w:val="0"/>
              <w:spacing w:after="120"/>
              <w:ind w:left="574"/>
            </w:pPr>
            <w:r>
              <w:t>Meeting the needs of the Child / Family</w:t>
            </w:r>
          </w:p>
        </w:tc>
        <w:tc>
          <w:tcPr>
            <w:tcW w:w="1603" w:type="dxa"/>
            <w:vAlign w:val="center"/>
          </w:tcPr>
          <w:p w14:paraId="355A68E8" w14:textId="77777777" w:rsidR="006C4557" w:rsidRPr="00BA17CD" w:rsidRDefault="006C4557" w:rsidP="006C4557">
            <w:pPr>
              <w:widowControl w:val="0"/>
              <w:spacing w:after="120"/>
              <w:jc w:val="center"/>
            </w:pPr>
            <w:r>
              <w:t>60%</w:t>
            </w:r>
          </w:p>
        </w:tc>
        <w:tc>
          <w:tcPr>
            <w:tcW w:w="1603" w:type="dxa"/>
          </w:tcPr>
          <w:p w14:paraId="68776C90" w14:textId="77777777" w:rsidR="006C4557" w:rsidRPr="00121156" w:rsidRDefault="006C4557" w:rsidP="006C4557">
            <w:pPr>
              <w:widowControl w:val="0"/>
              <w:spacing w:after="120"/>
              <w:jc w:val="center"/>
            </w:pPr>
            <w:r w:rsidRPr="00121156">
              <w:t>24%</w:t>
            </w:r>
          </w:p>
        </w:tc>
      </w:tr>
      <w:tr w:rsidR="006C4557" w:rsidRPr="00BA17CD" w14:paraId="5D50BDA8" w14:textId="77777777" w:rsidTr="006C4557">
        <w:trPr>
          <w:jc w:val="right"/>
        </w:trPr>
        <w:tc>
          <w:tcPr>
            <w:tcW w:w="5665" w:type="dxa"/>
          </w:tcPr>
          <w:p w14:paraId="59C130CF" w14:textId="77777777" w:rsidR="006C4557" w:rsidRPr="00BA17CD" w:rsidRDefault="006C4557" w:rsidP="006C4557">
            <w:pPr>
              <w:widowControl w:val="0"/>
              <w:spacing w:after="120"/>
              <w:rPr>
                <w:b/>
                <w:bCs/>
              </w:rPr>
            </w:pPr>
            <w:r>
              <w:rPr>
                <w:b/>
                <w:bCs/>
              </w:rPr>
              <w:t>Price</w:t>
            </w:r>
            <w:r w:rsidRPr="00BA17CD">
              <w:rPr>
                <w:b/>
                <w:bCs/>
              </w:rPr>
              <w:t xml:space="preserve"> </w:t>
            </w:r>
            <w:r w:rsidRPr="00BA17CD">
              <w:t xml:space="preserve"> </w:t>
            </w:r>
          </w:p>
        </w:tc>
        <w:tc>
          <w:tcPr>
            <w:tcW w:w="1603" w:type="dxa"/>
            <w:vAlign w:val="center"/>
          </w:tcPr>
          <w:p w14:paraId="637A63A4" w14:textId="77777777" w:rsidR="006C4557" w:rsidRPr="00BA17CD" w:rsidRDefault="006C4557" w:rsidP="006C4557">
            <w:pPr>
              <w:widowControl w:val="0"/>
              <w:spacing w:after="120"/>
              <w:jc w:val="center"/>
              <w:rPr>
                <w:b/>
              </w:rPr>
            </w:pPr>
          </w:p>
        </w:tc>
        <w:tc>
          <w:tcPr>
            <w:tcW w:w="1603" w:type="dxa"/>
          </w:tcPr>
          <w:p w14:paraId="694D80BD" w14:textId="77777777" w:rsidR="006C4557" w:rsidRPr="00121156" w:rsidRDefault="006C4557" w:rsidP="006C4557">
            <w:pPr>
              <w:widowControl w:val="0"/>
              <w:spacing w:after="120"/>
              <w:jc w:val="center"/>
              <w:rPr>
                <w:b/>
              </w:rPr>
            </w:pPr>
          </w:p>
        </w:tc>
      </w:tr>
      <w:tr w:rsidR="006C4557" w:rsidRPr="00E24558" w14:paraId="027F0A72" w14:textId="77777777" w:rsidTr="006C4557">
        <w:trPr>
          <w:jc w:val="right"/>
        </w:trPr>
        <w:tc>
          <w:tcPr>
            <w:tcW w:w="5665" w:type="dxa"/>
          </w:tcPr>
          <w:p w14:paraId="7D88BE8E" w14:textId="77777777" w:rsidR="006C4557" w:rsidRPr="00BA17CD" w:rsidRDefault="006C4557" w:rsidP="006C4557">
            <w:pPr>
              <w:widowControl w:val="0"/>
              <w:spacing w:after="120"/>
              <w:ind w:left="574"/>
            </w:pPr>
            <w:r w:rsidRPr="00BA17CD">
              <w:t xml:space="preserve">Total cost of the </w:t>
            </w:r>
            <w:r>
              <w:t>Therapy</w:t>
            </w:r>
            <w:r w:rsidRPr="00BA17CD">
              <w:t xml:space="preserve"> Inc. associated costs</w:t>
            </w:r>
            <w:r>
              <w:rPr>
                <w:rStyle w:val="FootnoteReference"/>
              </w:rPr>
              <w:footnoteReference w:id="2"/>
            </w:r>
          </w:p>
        </w:tc>
        <w:tc>
          <w:tcPr>
            <w:tcW w:w="1603" w:type="dxa"/>
            <w:vAlign w:val="center"/>
          </w:tcPr>
          <w:p w14:paraId="02033657" w14:textId="77777777" w:rsidR="006C4557" w:rsidRPr="00BA17CD" w:rsidRDefault="006C4557" w:rsidP="006C4557">
            <w:pPr>
              <w:widowControl w:val="0"/>
              <w:spacing w:after="120"/>
              <w:jc w:val="center"/>
            </w:pPr>
            <w:r>
              <w:t>40%</w:t>
            </w:r>
          </w:p>
        </w:tc>
        <w:tc>
          <w:tcPr>
            <w:tcW w:w="1603" w:type="dxa"/>
          </w:tcPr>
          <w:p w14:paraId="504858AF" w14:textId="77777777" w:rsidR="006C4557" w:rsidRPr="00121156" w:rsidRDefault="006C4557" w:rsidP="006C4557">
            <w:pPr>
              <w:widowControl w:val="0"/>
              <w:spacing w:after="120"/>
              <w:jc w:val="center"/>
            </w:pPr>
            <w:r w:rsidRPr="00121156">
              <w:t>20%</w:t>
            </w:r>
          </w:p>
        </w:tc>
      </w:tr>
      <w:tr w:rsidR="006C4557" w:rsidRPr="00E24558" w14:paraId="7BAFFCFC" w14:textId="77777777" w:rsidTr="006C4557">
        <w:trPr>
          <w:jc w:val="right"/>
        </w:trPr>
        <w:tc>
          <w:tcPr>
            <w:tcW w:w="5665" w:type="dxa"/>
          </w:tcPr>
          <w:p w14:paraId="5EC06BDD" w14:textId="77777777" w:rsidR="006C4557" w:rsidRPr="00E24558" w:rsidRDefault="006C4557" w:rsidP="006C4557">
            <w:pPr>
              <w:widowControl w:val="0"/>
              <w:spacing w:after="120"/>
              <w:ind w:left="574"/>
              <w:jc w:val="right"/>
            </w:pPr>
            <w:r w:rsidRPr="00E24558">
              <w:t>Total</w:t>
            </w:r>
          </w:p>
        </w:tc>
        <w:tc>
          <w:tcPr>
            <w:tcW w:w="1603" w:type="dxa"/>
            <w:vAlign w:val="center"/>
          </w:tcPr>
          <w:p w14:paraId="16F6DCD3" w14:textId="77777777" w:rsidR="006C4557" w:rsidRPr="00E24558" w:rsidRDefault="006C4557" w:rsidP="006C4557">
            <w:pPr>
              <w:widowControl w:val="0"/>
              <w:spacing w:after="120"/>
              <w:jc w:val="center"/>
              <w:rPr>
                <w:b/>
              </w:rPr>
            </w:pPr>
            <w:r w:rsidRPr="00E24558">
              <w:rPr>
                <w:b/>
              </w:rPr>
              <w:t>100%</w:t>
            </w:r>
          </w:p>
        </w:tc>
        <w:tc>
          <w:tcPr>
            <w:tcW w:w="1603" w:type="dxa"/>
          </w:tcPr>
          <w:p w14:paraId="17824579" w14:textId="77777777" w:rsidR="006C4557" w:rsidRPr="00FD4531" w:rsidRDefault="006C4557" w:rsidP="006C4557">
            <w:pPr>
              <w:widowControl w:val="0"/>
              <w:spacing w:after="120"/>
              <w:jc w:val="center"/>
              <w:rPr>
                <w:b/>
                <w:highlight w:val="yellow"/>
              </w:rPr>
            </w:pPr>
          </w:p>
        </w:tc>
      </w:tr>
    </w:tbl>
    <w:p w14:paraId="29893B12" w14:textId="77777777" w:rsidR="006C4557" w:rsidRDefault="006C4557" w:rsidP="006C4557">
      <w:pPr>
        <w:pStyle w:val="Style4"/>
        <w:ind w:left="851"/>
        <w:rPr>
          <w:b w:val="0"/>
          <w:u w:val="single"/>
        </w:rPr>
      </w:pPr>
    </w:p>
    <w:p w14:paraId="10ABEE32" w14:textId="77777777" w:rsidR="006C4557" w:rsidRDefault="5ADE7F84" w:rsidP="00DB7139">
      <w:pPr>
        <w:pStyle w:val="Style4"/>
        <w:numPr>
          <w:ilvl w:val="2"/>
          <w:numId w:val="37"/>
        </w:numPr>
        <w:rPr>
          <w:b w:val="0"/>
          <w:bCs w:val="0"/>
          <w:sz w:val="24"/>
          <w:szCs w:val="24"/>
          <w:u w:val="single"/>
        </w:rPr>
      </w:pPr>
      <w:r w:rsidRPr="0F2096A9">
        <w:rPr>
          <w:b w:val="0"/>
          <w:bCs w:val="0"/>
          <w:sz w:val="24"/>
          <w:szCs w:val="24"/>
          <w:u w:val="single"/>
        </w:rPr>
        <w:t>Other Further Competitions</w:t>
      </w:r>
    </w:p>
    <w:p w14:paraId="2EDDA0AC" w14:textId="77777777" w:rsidR="006C4557" w:rsidRPr="00CB1E68" w:rsidRDefault="006C4557" w:rsidP="3DBD5396">
      <w:pPr>
        <w:pStyle w:val="Style4"/>
        <w:ind w:left="851"/>
        <w:jc w:val="both"/>
        <w:rPr>
          <w:b w:val="0"/>
          <w:bCs w:val="0"/>
          <w:sz w:val="24"/>
          <w:szCs w:val="24"/>
        </w:rPr>
      </w:pPr>
      <w:r w:rsidRPr="3DBD5396">
        <w:rPr>
          <w:b w:val="0"/>
          <w:bCs w:val="0"/>
          <w:sz w:val="24"/>
          <w:szCs w:val="24"/>
        </w:rPr>
        <w:t>Contracting Authorities reserve the right to amend the award criteria for other types of further competition under this framework which will be set out in detail within the procurement documents issued at the time of the further competition.</w:t>
      </w:r>
    </w:p>
    <w:p w14:paraId="0769BC48" w14:textId="5D3D0BB5" w:rsidR="006C4557" w:rsidRDefault="006C4557" w:rsidP="006C4557">
      <w:pPr>
        <w:pStyle w:val="Heading2"/>
        <w:keepNext w:val="0"/>
        <w:widowControl w:val="0"/>
        <w:spacing w:after="120"/>
        <w:rPr>
          <w:sz w:val="22"/>
          <w:szCs w:val="22"/>
        </w:rPr>
      </w:pPr>
    </w:p>
    <w:p w14:paraId="09F6FA3F" w14:textId="62EAEE0B" w:rsidR="00C63FC0" w:rsidRDefault="00C63FC0" w:rsidP="00C63FC0"/>
    <w:p w14:paraId="69BB0DCF" w14:textId="77777777" w:rsidR="00C63FC0" w:rsidRPr="00C63FC0" w:rsidRDefault="00C63FC0" w:rsidP="00C63FC0"/>
    <w:p w14:paraId="7E68C8CE" w14:textId="77777777" w:rsidR="006C4557" w:rsidRPr="006C4557" w:rsidRDefault="006C4557" w:rsidP="00DB7139">
      <w:pPr>
        <w:pStyle w:val="Heading2"/>
        <w:keepNext w:val="0"/>
        <w:widowControl w:val="0"/>
        <w:numPr>
          <w:ilvl w:val="1"/>
          <w:numId w:val="37"/>
        </w:numPr>
        <w:spacing w:after="120"/>
      </w:pPr>
      <w:bookmarkStart w:id="651" w:name="_Toc501436331"/>
      <w:bookmarkStart w:id="652" w:name="_Toc95316162"/>
      <w:r>
        <w:t>Scoring Quality</w:t>
      </w:r>
      <w:bookmarkEnd w:id="651"/>
      <w:bookmarkEnd w:id="652"/>
    </w:p>
    <w:p w14:paraId="14EC7EF3" w14:textId="176C6247"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lastRenderedPageBreak/>
        <w:t xml:space="preserve">Information about the </w:t>
      </w:r>
      <w:r w:rsidR="00BD06D6">
        <w:rPr>
          <w:b w:val="0"/>
          <w:bCs w:val="0"/>
          <w:sz w:val="24"/>
          <w:szCs w:val="24"/>
        </w:rPr>
        <w:t>further competition</w:t>
      </w:r>
      <w:r w:rsidR="00BD06D6" w:rsidRPr="0F2096A9">
        <w:rPr>
          <w:b w:val="0"/>
          <w:bCs w:val="0"/>
          <w:sz w:val="24"/>
          <w:szCs w:val="24"/>
        </w:rPr>
        <w:t xml:space="preserve"> request</w:t>
      </w:r>
      <w:r w:rsidRPr="0F2096A9">
        <w:rPr>
          <w:b w:val="0"/>
          <w:bCs w:val="0"/>
          <w:sz w:val="24"/>
          <w:szCs w:val="24"/>
        </w:rPr>
        <w:t xml:space="preserve"> will be evaluated on a scale of zero to five, using the same methodology as detailed in section</w:t>
      </w:r>
      <w:r w:rsidR="1028EC76" w:rsidRPr="0F2096A9">
        <w:rPr>
          <w:b w:val="0"/>
          <w:bCs w:val="0"/>
          <w:sz w:val="24"/>
          <w:szCs w:val="24"/>
        </w:rPr>
        <w:t xml:space="preserve"> </w:t>
      </w:r>
      <w:r w:rsidR="009B7F48">
        <w:rPr>
          <w:b w:val="0"/>
          <w:bCs w:val="0"/>
          <w:sz w:val="24"/>
          <w:szCs w:val="24"/>
        </w:rPr>
        <w:t xml:space="preserve">6.3 </w:t>
      </w:r>
      <w:r w:rsidR="42F8703A" w:rsidRPr="0F2096A9">
        <w:rPr>
          <w:b w:val="0"/>
          <w:bCs w:val="0"/>
          <w:sz w:val="24"/>
          <w:szCs w:val="24"/>
        </w:rPr>
        <w:t>above.</w:t>
      </w:r>
    </w:p>
    <w:p w14:paraId="4FCEEA59" w14:textId="77777777" w:rsidR="006C4557" w:rsidRPr="00E24558" w:rsidRDefault="006C4557" w:rsidP="006C4557">
      <w:pPr>
        <w:widowControl w:val="0"/>
        <w:spacing w:before="0" w:after="120"/>
        <w:ind w:left="567"/>
        <w:jc w:val="both"/>
      </w:pPr>
    </w:p>
    <w:p w14:paraId="50012967" w14:textId="77777777" w:rsidR="006C4557" w:rsidRPr="00121156" w:rsidRDefault="006C4557" w:rsidP="00DB7139">
      <w:pPr>
        <w:pStyle w:val="Heading2"/>
        <w:keepNext w:val="0"/>
        <w:widowControl w:val="0"/>
        <w:numPr>
          <w:ilvl w:val="1"/>
          <w:numId w:val="37"/>
        </w:numPr>
        <w:spacing w:after="120"/>
      </w:pPr>
      <w:bookmarkStart w:id="653" w:name="_Toc501436332"/>
      <w:bookmarkStart w:id="654" w:name="_Ref12521119"/>
      <w:bookmarkStart w:id="655" w:name="_Toc95316163"/>
      <w:r w:rsidRPr="00121156">
        <w:t xml:space="preserve">Scoring </w:t>
      </w:r>
      <w:bookmarkEnd w:id="653"/>
      <w:r w:rsidRPr="00121156">
        <w:t>Price</w:t>
      </w:r>
      <w:bookmarkEnd w:id="654"/>
      <w:bookmarkEnd w:id="655"/>
    </w:p>
    <w:p w14:paraId="579E42C9" w14:textId="0FC87442" w:rsidR="006C4557" w:rsidRPr="00121156" w:rsidRDefault="5ADE7F84" w:rsidP="00DB7139">
      <w:pPr>
        <w:pStyle w:val="Style4"/>
        <w:numPr>
          <w:ilvl w:val="2"/>
          <w:numId w:val="37"/>
        </w:numPr>
        <w:jc w:val="both"/>
        <w:rPr>
          <w:b w:val="0"/>
          <w:bCs w:val="0"/>
          <w:sz w:val="24"/>
          <w:szCs w:val="24"/>
        </w:rPr>
      </w:pPr>
      <w:r w:rsidRPr="00121156">
        <w:rPr>
          <w:b w:val="0"/>
          <w:bCs w:val="0"/>
          <w:sz w:val="24"/>
          <w:szCs w:val="24"/>
        </w:rPr>
        <w:t xml:space="preserve">The lowest total cost proposal will receive the maximum marks.   Other proposals will be awarded </w:t>
      </w:r>
      <w:r w:rsidR="002D0CF1" w:rsidRPr="00121156">
        <w:rPr>
          <w:b w:val="0"/>
          <w:bCs w:val="0"/>
          <w:sz w:val="24"/>
          <w:szCs w:val="24"/>
        </w:rPr>
        <w:t>marks</w:t>
      </w:r>
      <w:r w:rsidRPr="00121156">
        <w:rPr>
          <w:b w:val="0"/>
          <w:bCs w:val="0"/>
          <w:sz w:val="24"/>
          <w:szCs w:val="24"/>
        </w:rPr>
        <w:t xml:space="preserve"> in direct proportion to the relation between their proposal and the lowest cost proposal.  </w:t>
      </w:r>
    </w:p>
    <w:p w14:paraId="6D750836" w14:textId="63FE9F71" w:rsidR="006C4557" w:rsidRDefault="006C4557" w:rsidP="006C4557">
      <w:pPr>
        <w:widowControl w:val="0"/>
        <w:spacing w:before="0" w:after="120"/>
        <w:ind w:left="567"/>
        <w:jc w:val="both"/>
        <w:rPr>
          <w:i/>
        </w:rPr>
      </w:pPr>
      <w:r w:rsidRPr="00121156">
        <w:rPr>
          <w:i/>
        </w:rPr>
        <w:t>Note Provider rates will be monitored against the tendered Fee.   Fees should not vary significantly from those tendered.   A</w:t>
      </w:r>
      <w:r w:rsidR="007F5EE3" w:rsidRPr="00121156">
        <w:rPr>
          <w:i/>
        </w:rPr>
        <w:t>TV</w:t>
      </w:r>
      <w:r w:rsidRPr="00121156">
        <w:rPr>
          <w:i/>
        </w:rPr>
        <w:t xml:space="preserve"> reserves the right to re-assess the Providers fee using the original Framework Award criteria (section </w:t>
      </w:r>
      <w:r w:rsidRPr="00121156">
        <w:rPr>
          <w:i/>
        </w:rPr>
        <w:fldChar w:fldCharType="begin"/>
      </w:r>
      <w:r w:rsidRPr="00121156">
        <w:rPr>
          <w:i/>
        </w:rPr>
        <w:instrText xml:space="preserve"> REF _Ref12367620 \r \h </w:instrText>
      </w:r>
      <w:r w:rsidR="0083020A" w:rsidRPr="00121156">
        <w:rPr>
          <w:i/>
        </w:rPr>
        <w:instrText xml:space="preserve"> \* MERGEFORMAT </w:instrText>
      </w:r>
      <w:r w:rsidRPr="00121156">
        <w:rPr>
          <w:i/>
        </w:rPr>
      </w:r>
      <w:r w:rsidRPr="00121156">
        <w:rPr>
          <w:i/>
        </w:rPr>
        <w:fldChar w:fldCharType="separate"/>
      </w:r>
      <w:r w:rsidRPr="00121156">
        <w:rPr>
          <w:i/>
        </w:rPr>
        <w:t>5.1</w:t>
      </w:r>
      <w:r w:rsidRPr="00121156">
        <w:rPr>
          <w:i/>
        </w:rPr>
        <w:fldChar w:fldCharType="end"/>
      </w:r>
      <w:r w:rsidRPr="00121156">
        <w:rPr>
          <w:i/>
        </w:rPr>
        <w:t>) and remove the Provider from the Framework if the threshold is not met repeatedly.</w:t>
      </w:r>
    </w:p>
    <w:p w14:paraId="3DC8EEBC" w14:textId="77777777" w:rsidR="006C4557" w:rsidRPr="008E3D1E" w:rsidRDefault="006C4557" w:rsidP="006C4557">
      <w:pPr>
        <w:widowControl w:val="0"/>
        <w:spacing w:before="0" w:after="120"/>
        <w:ind w:left="567"/>
        <w:jc w:val="both"/>
        <w:rPr>
          <w:i/>
        </w:rPr>
      </w:pPr>
    </w:p>
    <w:p w14:paraId="607B8A85" w14:textId="77777777" w:rsidR="006C4557" w:rsidRPr="006C4557" w:rsidRDefault="006C4557" w:rsidP="00DB7139">
      <w:pPr>
        <w:pStyle w:val="Heading2"/>
        <w:keepNext w:val="0"/>
        <w:widowControl w:val="0"/>
        <w:numPr>
          <w:ilvl w:val="1"/>
          <w:numId w:val="37"/>
        </w:numPr>
        <w:spacing w:after="120"/>
      </w:pPr>
      <w:bookmarkStart w:id="656" w:name="_Toc95316164"/>
      <w:r>
        <w:t>Selection of a Provider</w:t>
      </w:r>
      <w:bookmarkEnd w:id="656"/>
    </w:p>
    <w:p w14:paraId="7E7E038D" w14:textId="70FE1C6F" w:rsidR="006C4557" w:rsidRPr="006C4557" w:rsidRDefault="5ADE7F84" w:rsidP="00DB7139">
      <w:pPr>
        <w:pStyle w:val="Style4"/>
        <w:numPr>
          <w:ilvl w:val="2"/>
          <w:numId w:val="37"/>
        </w:numPr>
        <w:jc w:val="both"/>
        <w:rPr>
          <w:b w:val="0"/>
          <w:bCs w:val="0"/>
          <w:sz w:val="24"/>
          <w:szCs w:val="24"/>
        </w:rPr>
      </w:pPr>
      <w:r w:rsidRPr="0F2096A9">
        <w:rPr>
          <w:b w:val="0"/>
          <w:bCs w:val="0"/>
          <w:sz w:val="24"/>
          <w:szCs w:val="24"/>
        </w:rPr>
        <w:t xml:space="preserve">The scores for all criteria will be totalled to give an overall score, subject to reaching the minimum thresholds, the highest scoring </w:t>
      </w:r>
      <w:r w:rsidR="00E22F63">
        <w:rPr>
          <w:b w:val="0"/>
          <w:bCs w:val="0"/>
          <w:sz w:val="24"/>
          <w:szCs w:val="24"/>
        </w:rPr>
        <w:t>tender</w:t>
      </w:r>
      <w:r w:rsidR="00E22F63" w:rsidRPr="0F2096A9">
        <w:rPr>
          <w:b w:val="0"/>
          <w:bCs w:val="0"/>
          <w:sz w:val="24"/>
          <w:szCs w:val="24"/>
        </w:rPr>
        <w:t xml:space="preserve"> </w:t>
      </w:r>
      <w:r w:rsidRPr="0F2096A9">
        <w:rPr>
          <w:b w:val="0"/>
          <w:bCs w:val="0"/>
          <w:sz w:val="24"/>
          <w:szCs w:val="24"/>
        </w:rPr>
        <w:t>would be the most economically advantageous tender.   The Co</w:t>
      </w:r>
      <w:r w:rsidR="002D0CF1">
        <w:rPr>
          <w:b w:val="0"/>
          <w:bCs w:val="0"/>
          <w:sz w:val="24"/>
          <w:szCs w:val="24"/>
        </w:rPr>
        <w:t>uncil</w:t>
      </w:r>
      <w:r w:rsidRPr="0F2096A9">
        <w:rPr>
          <w:b w:val="0"/>
          <w:bCs w:val="0"/>
          <w:sz w:val="24"/>
          <w:szCs w:val="24"/>
        </w:rPr>
        <w:t xml:space="preserve"> reserves the right not to appoint a successful </w:t>
      </w:r>
      <w:r w:rsidR="3B810684" w:rsidRPr="0F2096A9">
        <w:rPr>
          <w:b w:val="0"/>
          <w:bCs w:val="0"/>
          <w:sz w:val="24"/>
          <w:szCs w:val="24"/>
        </w:rPr>
        <w:t>Tenderer</w:t>
      </w:r>
      <w:r w:rsidRPr="0F2096A9">
        <w:rPr>
          <w:b w:val="0"/>
          <w:bCs w:val="0"/>
          <w:sz w:val="24"/>
          <w:szCs w:val="24"/>
        </w:rPr>
        <w:t>.</w:t>
      </w:r>
    </w:p>
    <w:p w14:paraId="435B465D" w14:textId="77777777" w:rsidR="006C4557" w:rsidRPr="00E24558" w:rsidRDefault="006C4557" w:rsidP="006C4557">
      <w:pPr>
        <w:widowControl w:val="0"/>
        <w:spacing w:before="0" w:after="120"/>
        <w:ind w:left="567"/>
        <w:jc w:val="both"/>
      </w:pPr>
    </w:p>
    <w:p w14:paraId="1FA7274B" w14:textId="511ED3B2" w:rsidR="006C4557" w:rsidRPr="006C4557" w:rsidRDefault="006C4557" w:rsidP="00DB7139">
      <w:pPr>
        <w:pStyle w:val="Heading2"/>
        <w:keepNext w:val="0"/>
        <w:widowControl w:val="0"/>
        <w:numPr>
          <w:ilvl w:val="1"/>
          <w:numId w:val="37"/>
        </w:numPr>
        <w:spacing w:after="120"/>
      </w:pPr>
      <w:bookmarkStart w:id="657" w:name="_Toc95316165"/>
      <w:r>
        <w:t xml:space="preserve">Notification of </w:t>
      </w:r>
      <w:r w:rsidR="00E741E5">
        <w:t xml:space="preserve">Work Package </w:t>
      </w:r>
      <w:r>
        <w:t>Outcome</w:t>
      </w:r>
      <w:bookmarkEnd w:id="657"/>
    </w:p>
    <w:p w14:paraId="6A9B22FD" w14:textId="3D9B6DB1" w:rsidR="006C4557" w:rsidRDefault="5ADE7F84" w:rsidP="00DB7139">
      <w:pPr>
        <w:pStyle w:val="Style4"/>
        <w:numPr>
          <w:ilvl w:val="2"/>
          <w:numId w:val="37"/>
        </w:numPr>
        <w:jc w:val="both"/>
        <w:rPr>
          <w:b w:val="0"/>
          <w:bCs w:val="0"/>
          <w:sz w:val="24"/>
          <w:szCs w:val="24"/>
        </w:rPr>
      </w:pPr>
      <w:r w:rsidRPr="0F2096A9">
        <w:rPr>
          <w:b w:val="0"/>
          <w:bCs w:val="0"/>
          <w:sz w:val="24"/>
          <w:szCs w:val="24"/>
        </w:rPr>
        <w:t xml:space="preserve">Once a successful </w:t>
      </w:r>
      <w:r w:rsidR="3B810684" w:rsidRPr="0F2096A9">
        <w:rPr>
          <w:b w:val="0"/>
          <w:bCs w:val="0"/>
          <w:sz w:val="24"/>
          <w:szCs w:val="24"/>
        </w:rPr>
        <w:t>Tenderer</w:t>
      </w:r>
      <w:r w:rsidRPr="0F2096A9">
        <w:rPr>
          <w:b w:val="0"/>
          <w:bCs w:val="0"/>
          <w:sz w:val="24"/>
          <w:szCs w:val="24"/>
        </w:rPr>
        <w:t xml:space="preserve"> is </w:t>
      </w:r>
      <w:r w:rsidR="4159EE04" w:rsidRPr="0F2096A9">
        <w:rPr>
          <w:b w:val="0"/>
          <w:bCs w:val="0"/>
          <w:sz w:val="24"/>
          <w:szCs w:val="24"/>
        </w:rPr>
        <w:t>selected,</w:t>
      </w:r>
      <w:r w:rsidRPr="0F2096A9">
        <w:rPr>
          <w:b w:val="0"/>
          <w:bCs w:val="0"/>
          <w:sz w:val="24"/>
          <w:szCs w:val="24"/>
        </w:rPr>
        <w:t xml:space="preserve"> they, and all other </w:t>
      </w:r>
      <w:r w:rsidR="3B810684" w:rsidRPr="0F2096A9">
        <w:rPr>
          <w:b w:val="0"/>
          <w:bCs w:val="0"/>
          <w:sz w:val="24"/>
          <w:szCs w:val="24"/>
        </w:rPr>
        <w:t>Tenderer</w:t>
      </w:r>
      <w:r w:rsidRPr="0F2096A9">
        <w:rPr>
          <w:b w:val="0"/>
          <w:bCs w:val="0"/>
          <w:sz w:val="24"/>
          <w:szCs w:val="24"/>
        </w:rPr>
        <w:t>s shall be notified of the outcome and the Co</w:t>
      </w:r>
      <w:r w:rsidR="002D0CF1">
        <w:rPr>
          <w:b w:val="0"/>
          <w:bCs w:val="0"/>
          <w:sz w:val="24"/>
          <w:szCs w:val="24"/>
        </w:rPr>
        <w:t>uncil</w:t>
      </w:r>
      <w:r w:rsidRPr="0F2096A9">
        <w:rPr>
          <w:b w:val="0"/>
          <w:bCs w:val="0"/>
          <w:sz w:val="24"/>
          <w:szCs w:val="24"/>
        </w:rPr>
        <w:t xml:space="preserve"> will issue </w:t>
      </w:r>
      <w:r w:rsidR="00EB0039">
        <w:rPr>
          <w:b w:val="0"/>
          <w:bCs w:val="0"/>
          <w:sz w:val="24"/>
          <w:szCs w:val="24"/>
        </w:rPr>
        <w:t>Call-Off contract</w:t>
      </w:r>
      <w:r w:rsidRPr="0F2096A9">
        <w:rPr>
          <w:b w:val="0"/>
          <w:bCs w:val="0"/>
          <w:sz w:val="24"/>
          <w:szCs w:val="24"/>
        </w:rPr>
        <w:t xml:space="preserve">s that set out the terms of the </w:t>
      </w:r>
      <w:r w:rsidR="00E520F9">
        <w:rPr>
          <w:b w:val="0"/>
          <w:bCs w:val="0"/>
          <w:sz w:val="24"/>
          <w:szCs w:val="24"/>
        </w:rPr>
        <w:t>further competition</w:t>
      </w:r>
      <w:r w:rsidR="00E520F9" w:rsidRPr="0F2096A9">
        <w:rPr>
          <w:b w:val="0"/>
          <w:bCs w:val="0"/>
          <w:sz w:val="24"/>
          <w:szCs w:val="24"/>
        </w:rPr>
        <w:t xml:space="preserve"> request</w:t>
      </w:r>
      <w:r w:rsidRPr="0F2096A9">
        <w:rPr>
          <w:b w:val="0"/>
          <w:bCs w:val="0"/>
          <w:sz w:val="24"/>
          <w:szCs w:val="24"/>
        </w:rPr>
        <w:t>.</w:t>
      </w:r>
      <w:r w:rsidR="00474BA3">
        <w:rPr>
          <w:b w:val="0"/>
          <w:bCs w:val="0"/>
          <w:sz w:val="24"/>
          <w:szCs w:val="24"/>
        </w:rPr>
        <w:t xml:space="preserve"> </w:t>
      </w:r>
    </w:p>
    <w:p w14:paraId="0ECBFF4A" w14:textId="77777777" w:rsidR="00474BA3" w:rsidRDefault="00474BA3" w:rsidP="00474BA3">
      <w:pPr>
        <w:pStyle w:val="Style4"/>
        <w:ind w:left="851"/>
        <w:jc w:val="both"/>
        <w:rPr>
          <w:b w:val="0"/>
          <w:bCs w:val="0"/>
          <w:sz w:val="24"/>
          <w:szCs w:val="24"/>
        </w:rPr>
      </w:pPr>
    </w:p>
    <w:p w14:paraId="37E64058" w14:textId="4EDEE9F4" w:rsidR="00474BA3" w:rsidRPr="00474BA3" w:rsidRDefault="00474BA3" w:rsidP="00474BA3">
      <w:pPr>
        <w:pStyle w:val="Style4"/>
        <w:numPr>
          <w:ilvl w:val="1"/>
          <w:numId w:val="37"/>
        </w:numPr>
        <w:jc w:val="both"/>
        <w:rPr>
          <w:sz w:val="24"/>
          <w:szCs w:val="24"/>
        </w:rPr>
      </w:pPr>
      <w:r w:rsidRPr="00474BA3">
        <w:rPr>
          <w:sz w:val="24"/>
          <w:szCs w:val="24"/>
        </w:rPr>
        <w:t xml:space="preserve">Call off </w:t>
      </w:r>
      <w:r>
        <w:rPr>
          <w:sz w:val="24"/>
          <w:szCs w:val="24"/>
        </w:rPr>
        <w:t>W</w:t>
      </w:r>
      <w:r w:rsidRPr="00474BA3">
        <w:rPr>
          <w:sz w:val="24"/>
          <w:szCs w:val="24"/>
        </w:rPr>
        <w:t xml:space="preserve">ithout </w:t>
      </w:r>
      <w:r>
        <w:rPr>
          <w:sz w:val="24"/>
          <w:szCs w:val="24"/>
        </w:rPr>
        <w:t>C</w:t>
      </w:r>
      <w:r w:rsidRPr="00474BA3">
        <w:rPr>
          <w:sz w:val="24"/>
          <w:szCs w:val="24"/>
        </w:rPr>
        <w:t>ompetition</w:t>
      </w:r>
    </w:p>
    <w:p w14:paraId="70A38B84" w14:textId="77777777" w:rsidR="00474BA3" w:rsidRPr="00474BA3" w:rsidRDefault="00474BA3" w:rsidP="00474BA3">
      <w:pPr>
        <w:autoSpaceDE w:val="0"/>
        <w:autoSpaceDN w:val="0"/>
        <w:ind w:left="720"/>
        <w:jc w:val="both"/>
        <w:rPr>
          <w:rFonts w:eastAsia="Calibri"/>
          <w:color w:val="000000"/>
          <w:szCs w:val="24"/>
        </w:rPr>
      </w:pPr>
      <w:r w:rsidRPr="00474BA3">
        <w:rPr>
          <w:rFonts w:eastAsia="Calibri"/>
          <w:color w:val="000000"/>
          <w:szCs w:val="24"/>
        </w:rPr>
        <w:t>There may be some circumstances where the Council needs to call off a service at short notice, in an emergency or following an internal matching process, which may include matching the work package requirement and assessed needs of the child to a Provider’s geographical location, their capacity to provide the support, previous history of working with this child to support continuity or a family’s request to work with a preferred Provider (there may be other criteria considered during this process). Where this is the case the Council will call off from the Open Framework without going out to competition and this is known as a Direct Award.</w:t>
      </w:r>
    </w:p>
    <w:p w14:paraId="5C9A2D55" w14:textId="77777777" w:rsidR="006C4557" w:rsidRPr="00D343FA" w:rsidRDefault="006C4557" w:rsidP="006C4557">
      <w:pPr>
        <w:spacing w:before="0" w:after="200" w:line="276" w:lineRule="auto"/>
        <w:rPr>
          <w:b/>
          <w:sz w:val="24"/>
          <w:szCs w:val="24"/>
          <w:lang w:eastAsia="en-US"/>
        </w:rPr>
      </w:pPr>
    </w:p>
    <w:p w14:paraId="170467D0" w14:textId="77777777" w:rsidR="00282BD3" w:rsidRPr="00425767" w:rsidRDefault="00282BD3" w:rsidP="00DB7139">
      <w:pPr>
        <w:pStyle w:val="Heading1"/>
        <w:numPr>
          <w:ilvl w:val="0"/>
          <w:numId w:val="37"/>
        </w:numPr>
        <w:rPr>
          <w:color w:val="365F91" w:themeColor="accent1" w:themeShade="BF"/>
          <w:sz w:val="24"/>
          <w:szCs w:val="24"/>
        </w:rPr>
      </w:pPr>
      <w:bookmarkStart w:id="658" w:name="_Toc95316166"/>
      <w:r w:rsidRPr="3DBD5396">
        <w:rPr>
          <w:color w:val="365F91" w:themeColor="accent1" w:themeShade="BF"/>
          <w:sz w:val="24"/>
          <w:szCs w:val="24"/>
        </w:rPr>
        <w:t>SUBCONTRACTING AND CONSORTIA ARRANGEMENTS</w:t>
      </w:r>
      <w:bookmarkEnd w:id="658"/>
    </w:p>
    <w:p w14:paraId="1F0F6072" w14:textId="77777777" w:rsidR="00282BD3" w:rsidRPr="007D467B" w:rsidRDefault="00282BD3" w:rsidP="00DB7139">
      <w:pPr>
        <w:pStyle w:val="Heading2"/>
        <w:numPr>
          <w:ilvl w:val="1"/>
          <w:numId w:val="37"/>
        </w:numPr>
      </w:pPr>
      <w:bookmarkStart w:id="659" w:name="_Toc95316167"/>
      <w:r>
        <w:t>Subcontracting arrangements</w:t>
      </w:r>
      <w:bookmarkEnd w:id="659"/>
    </w:p>
    <w:p w14:paraId="2BF3ACA3" w14:textId="0D39454C" w:rsidR="00282BD3" w:rsidRPr="001E4EFC" w:rsidRDefault="5D7EFA61" w:rsidP="00DB7139">
      <w:pPr>
        <w:pStyle w:val="Style4"/>
        <w:numPr>
          <w:ilvl w:val="2"/>
          <w:numId w:val="37"/>
        </w:numPr>
        <w:jc w:val="both"/>
        <w:rPr>
          <w:b w:val="0"/>
          <w:bCs w:val="0"/>
          <w:sz w:val="24"/>
          <w:szCs w:val="24"/>
        </w:rPr>
      </w:pPr>
      <w:r w:rsidRPr="0F2096A9">
        <w:rPr>
          <w:b w:val="0"/>
          <w:bCs w:val="0"/>
          <w:sz w:val="24"/>
          <w:szCs w:val="24"/>
        </w:rPr>
        <w:t xml:space="preserve">Where you propose to use one or more subcontractors to deliver some or </w:t>
      </w:r>
      <w:proofErr w:type="gramStart"/>
      <w:r w:rsidRPr="0F2096A9">
        <w:rPr>
          <w:b w:val="0"/>
          <w:bCs w:val="0"/>
          <w:sz w:val="24"/>
          <w:szCs w:val="24"/>
        </w:rPr>
        <w:t>all of</w:t>
      </w:r>
      <w:proofErr w:type="gramEnd"/>
      <w:r w:rsidRPr="0F2096A9">
        <w:rPr>
          <w:b w:val="0"/>
          <w:bCs w:val="0"/>
          <w:sz w:val="24"/>
          <w:szCs w:val="24"/>
        </w:rPr>
        <w:t xml:space="preserve"> the contract requirements, a separate Appendix should be used to provide details of the proposed </w:t>
      </w:r>
      <w:r w:rsidR="00E22F63">
        <w:rPr>
          <w:b w:val="0"/>
          <w:bCs w:val="0"/>
          <w:sz w:val="24"/>
          <w:szCs w:val="24"/>
        </w:rPr>
        <w:t>tender</w:t>
      </w:r>
      <w:r w:rsidR="00E22F63" w:rsidRPr="0F2096A9">
        <w:rPr>
          <w:b w:val="0"/>
          <w:bCs w:val="0"/>
          <w:sz w:val="24"/>
          <w:szCs w:val="24"/>
        </w:rPr>
        <w:t xml:space="preserve">ing </w:t>
      </w:r>
      <w:r w:rsidRPr="0F2096A9">
        <w:rPr>
          <w:b w:val="0"/>
          <w:bCs w:val="0"/>
          <w:sz w:val="24"/>
          <w:szCs w:val="24"/>
        </w:rPr>
        <w:t>model that includes members of the supply chain, the percentage of work being delivered by each subcontractor and the key contract deliverables each subcontractor will be responsible for.</w:t>
      </w:r>
    </w:p>
    <w:p w14:paraId="3E32BE09" w14:textId="4EAA299E" w:rsidR="00282BD3" w:rsidRPr="001E4EFC" w:rsidRDefault="5D7EFA61" w:rsidP="00DB7139">
      <w:pPr>
        <w:pStyle w:val="Style4"/>
        <w:numPr>
          <w:ilvl w:val="2"/>
          <w:numId w:val="37"/>
        </w:numPr>
        <w:jc w:val="both"/>
        <w:rPr>
          <w:b w:val="0"/>
          <w:bCs w:val="0"/>
          <w:sz w:val="24"/>
          <w:szCs w:val="24"/>
        </w:rPr>
      </w:pPr>
      <w:r w:rsidRPr="0F2096A9">
        <w:rPr>
          <w:b w:val="0"/>
          <w:bCs w:val="0"/>
          <w:sz w:val="24"/>
          <w:szCs w:val="24"/>
        </w:rPr>
        <w:t xml:space="preserve">The Council recognises that arrangements in relation to subcontracting may be subject to future </w:t>
      </w:r>
      <w:r w:rsidR="0B40CADF" w:rsidRPr="0F2096A9">
        <w:rPr>
          <w:b w:val="0"/>
          <w:bCs w:val="0"/>
          <w:sz w:val="24"/>
          <w:szCs w:val="24"/>
        </w:rPr>
        <w:t>change and</w:t>
      </w:r>
      <w:r w:rsidRPr="0F2096A9">
        <w:rPr>
          <w:b w:val="0"/>
          <w:bCs w:val="0"/>
          <w:sz w:val="24"/>
          <w:szCs w:val="24"/>
        </w:rPr>
        <w:t xml:space="preserve"> may not be finalised until a later date.  However, Tenderers should be aware that where information provided to the Council indicates that subcontractors are to play a significant role in delivering key contract requirements, any changes to those subcontracting arrangements may affect the ability of the </w:t>
      </w:r>
      <w:r w:rsidRPr="0F2096A9">
        <w:rPr>
          <w:b w:val="0"/>
          <w:bCs w:val="0"/>
          <w:sz w:val="24"/>
          <w:szCs w:val="24"/>
        </w:rPr>
        <w:lastRenderedPageBreak/>
        <w:t>Tenderer to proceed with the procurement process or to provide the supplies and/or services required.  Tenderers should therefore notify the Council immediately of any change in the proposed subcontractor arrangements. The Council reserves the right to deselect the Tenderer prior to any award of contract, based on an assessment of the updated information.</w:t>
      </w:r>
    </w:p>
    <w:p w14:paraId="3BB12A6C" w14:textId="43A6ECCA" w:rsidR="00282BD3" w:rsidRDefault="00282BD3" w:rsidP="00282BD3">
      <w:pPr>
        <w:pStyle w:val="Style4"/>
        <w:jc w:val="both"/>
        <w:rPr>
          <w:b w:val="0"/>
          <w:sz w:val="24"/>
          <w:szCs w:val="24"/>
        </w:rPr>
      </w:pPr>
    </w:p>
    <w:p w14:paraId="75D6CD82" w14:textId="77777777" w:rsidR="00EB0039" w:rsidRDefault="00EB0039" w:rsidP="00282BD3">
      <w:pPr>
        <w:pStyle w:val="Style4"/>
        <w:jc w:val="both"/>
        <w:rPr>
          <w:b w:val="0"/>
          <w:sz w:val="24"/>
          <w:szCs w:val="24"/>
        </w:rPr>
      </w:pPr>
    </w:p>
    <w:p w14:paraId="29AD527D" w14:textId="77777777" w:rsidR="00C63FC0" w:rsidRPr="00D343FA" w:rsidRDefault="00C63FC0" w:rsidP="00282BD3">
      <w:pPr>
        <w:pStyle w:val="Style4"/>
        <w:jc w:val="both"/>
        <w:rPr>
          <w:b w:val="0"/>
          <w:sz w:val="24"/>
          <w:szCs w:val="24"/>
        </w:rPr>
      </w:pPr>
    </w:p>
    <w:p w14:paraId="16B55232" w14:textId="77777777" w:rsidR="00282BD3" w:rsidRPr="00DC7F43" w:rsidRDefault="00282BD3" w:rsidP="00DB7139">
      <w:pPr>
        <w:pStyle w:val="Heading2"/>
        <w:keepNext w:val="0"/>
        <w:widowControl w:val="0"/>
        <w:numPr>
          <w:ilvl w:val="1"/>
          <w:numId w:val="37"/>
        </w:numPr>
        <w:spacing w:after="120"/>
      </w:pPr>
      <w:bookmarkStart w:id="660" w:name="_Toc95316168"/>
      <w:r>
        <w:t>Consortia arrangements</w:t>
      </w:r>
      <w:bookmarkEnd w:id="660"/>
    </w:p>
    <w:p w14:paraId="451EFD4A" w14:textId="77777777" w:rsidR="00282BD3" w:rsidRPr="001E4EFC" w:rsidRDefault="5D7EFA61" w:rsidP="00DB7139">
      <w:pPr>
        <w:pStyle w:val="Style4"/>
        <w:numPr>
          <w:ilvl w:val="2"/>
          <w:numId w:val="37"/>
        </w:numPr>
        <w:jc w:val="both"/>
        <w:rPr>
          <w:b w:val="0"/>
          <w:bCs w:val="0"/>
          <w:sz w:val="24"/>
          <w:szCs w:val="24"/>
        </w:rPr>
      </w:pPr>
      <w:r w:rsidRPr="0F2096A9">
        <w:rPr>
          <w:b w:val="0"/>
          <w:bCs w:val="0"/>
          <w:sz w:val="24"/>
          <w:szCs w:val="24"/>
        </w:rPr>
        <w:t>If you are completing this ITT as part of a proposed consortium, the following information must be provided:</w:t>
      </w:r>
    </w:p>
    <w:p w14:paraId="50E7D167" w14:textId="77777777" w:rsidR="00282BD3" w:rsidRPr="00D343FA" w:rsidRDefault="00282BD3" w:rsidP="009D5FBD">
      <w:pPr>
        <w:widowControl w:val="0"/>
        <w:numPr>
          <w:ilvl w:val="0"/>
          <w:numId w:val="22"/>
        </w:numPr>
        <w:spacing w:before="0" w:after="120"/>
        <w:ind w:left="1276" w:hanging="357"/>
        <w:jc w:val="both"/>
        <w:outlineLvl w:val="3"/>
        <w:rPr>
          <w:sz w:val="24"/>
          <w:szCs w:val="24"/>
          <w:lang w:eastAsia="en-US"/>
        </w:rPr>
      </w:pPr>
      <w:r w:rsidRPr="00D343FA">
        <w:rPr>
          <w:sz w:val="24"/>
          <w:szCs w:val="24"/>
          <w:lang w:eastAsia="en-US"/>
        </w:rPr>
        <w:t xml:space="preserve">names of all consortium </w:t>
      </w:r>
      <w:proofErr w:type="gramStart"/>
      <w:r w:rsidRPr="00D343FA">
        <w:rPr>
          <w:sz w:val="24"/>
          <w:szCs w:val="24"/>
          <w:lang w:eastAsia="en-US"/>
        </w:rPr>
        <w:t>members;</w:t>
      </w:r>
      <w:proofErr w:type="gramEnd"/>
    </w:p>
    <w:p w14:paraId="68594E3B" w14:textId="77777777" w:rsidR="00282BD3" w:rsidRPr="00D343FA" w:rsidRDefault="00282BD3" w:rsidP="009D5FBD">
      <w:pPr>
        <w:widowControl w:val="0"/>
        <w:numPr>
          <w:ilvl w:val="0"/>
          <w:numId w:val="22"/>
        </w:numPr>
        <w:spacing w:before="0" w:after="120"/>
        <w:ind w:left="1276" w:hanging="357"/>
        <w:jc w:val="both"/>
        <w:outlineLvl w:val="3"/>
        <w:rPr>
          <w:sz w:val="24"/>
          <w:szCs w:val="24"/>
          <w:lang w:eastAsia="en-US"/>
        </w:rPr>
      </w:pPr>
      <w:r w:rsidRPr="00D343FA">
        <w:rPr>
          <w:sz w:val="24"/>
          <w:szCs w:val="24"/>
          <w:lang w:eastAsia="en-US"/>
        </w:rPr>
        <w:t>the lead member of the consortium who will be contractually responsible for delivery of the contract (if a separate legal entity is not being created); and</w:t>
      </w:r>
    </w:p>
    <w:p w14:paraId="451B2A44" w14:textId="77777777" w:rsidR="00282BD3" w:rsidRPr="00D343FA" w:rsidRDefault="00282BD3" w:rsidP="009D5FBD">
      <w:pPr>
        <w:widowControl w:val="0"/>
        <w:numPr>
          <w:ilvl w:val="0"/>
          <w:numId w:val="22"/>
        </w:numPr>
        <w:spacing w:before="0" w:after="120"/>
        <w:ind w:left="1276" w:hanging="357"/>
        <w:jc w:val="both"/>
        <w:outlineLvl w:val="3"/>
        <w:rPr>
          <w:sz w:val="24"/>
          <w:szCs w:val="24"/>
          <w:lang w:eastAsia="en-US"/>
        </w:rPr>
      </w:pPr>
      <w:r w:rsidRPr="00D343FA">
        <w:rPr>
          <w:sz w:val="24"/>
          <w:szCs w:val="24"/>
          <w:lang w:eastAsia="en-US"/>
        </w:rPr>
        <w:t>if the consortium is not proposing to form a legal entity, full details of proposed arrangements within a separate Appendix.</w:t>
      </w:r>
    </w:p>
    <w:p w14:paraId="3E313DB5" w14:textId="77777777" w:rsidR="00282BD3" w:rsidRPr="001E4EFC" w:rsidRDefault="5D7EFA61" w:rsidP="00DB7139">
      <w:pPr>
        <w:pStyle w:val="Style4"/>
        <w:numPr>
          <w:ilvl w:val="2"/>
          <w:numId w:val="37"/>
        </w:numPr>
        <w:jc w:val="both"/>
        <w:rPr>
          <w:b w:val="0"/>
          <w:bCs w:val="0"/>
          <w:sz w:val="24"/>
          <w:szCs w:val="24"/>
        </w:rPr>
      </w:pPr>
      <w:r w:rsidRPr="0F2096A9">
        <w:rPr>
          <w:b w:val="0"/>
          <w:bCs w:val="0"/>
          <w:sz w:val="24"/>
          <w:szCs w:val="24"/>
        </w:rPr>
        <w:t>Please note that the Council may require the consortium to assume a specific legal form if awarded the contract, to the extent that a specific legal form is deemed by the Council as being necessary for the satisfactory performance of the contract.</w:t>
      </w:r>
    </w:p>
    <w:p w14:paraId="02191BC7" w14:textId="5C4C4AFB" w:rsidR="00282BD3" w:rsidRPr="001E4EFC" w:rsidRDefault="5D7EFA61" w:rsidP="00DB7139">
      <w:pPr>
        <w:pStyle w:val="Style4"/>
        <w:numPr>
          <w:ilvl w:val="2"/>
          <w:numId w:val="37"/>
        </w:numPr>
        <w:jc w:val="both"/>
        <w:rPr>
          <w:b w:val="0"/>
          <w:bCs w:val="0"/>
          <w:sz w:val="24"/>
          <w:szCs w:val="24"/>
        </w:rPr>
      </w:pPr>
      <w:r w:rsidRPr="0F2096A9">
        <w:rPr>
          <w:b w:val="0"/>
          <w:bCs w:val="0"/>
          <w:sz w:val="24"/>
          <w:szCs w:val="24"/>
        </w:rPr>
        <w:t xml:space="preserve">All members of the consortium will be required to provide the information required in Section A as part of a single composite response to the Council </w:t>
      </w:r>
      <w:r w:rsidR="1C1295E6" w:rsidRPr="0F2096A9">
        <w:rPr>
          <w:b w:val="0"/>
          <w:bCs w:val="0"/>
          <w:sz w:val="24"/>
          <w:szCs w:val="24"/>
        </w:rPr>
        <w:t>i.e.,</w:t>
      </w:r>
      <w:r w:rsidRPr="0F2096A9">
        <w:rPr>
          <w:b w:val="0"/>
          <w:bCs w:val="0"/>
          <w:sz w:val="24"/>
          <w:szCs w:val="24"/>
        </w:rPr>
        <w:t xml:space="preserve"> each member of the consortium is required to complete the form.</w:t>
      </w:r>
    </w:p>
    <w:p w14:paraId="184B5EA9" w14:textId="77777777" w:rsidR="00282BD3" w:rsidRPr="00051EED" w:rsidRDefault="5D7EFA61" w:rsidP="00DB7139">
      <w:pPr>
        <w:pStyle w:val="Style4"/>
        <w:numPr>
          <w:ilvl w:val="2"/>
          <w:numId w:val="37"/>
        </w:numPr>
        <w:jc w:val="both"/>
        <w:rPr>
          <w:b w:val="0"/>
          <w:bCs w:val="0"/>
          <w:sz w:val="24"/>
          <w:szCs w:val="24"/>
        </w:rPr>
      </w:pPr>
      <w:r w:rsidRPr="0F2096A9">
        <w:rPr>
          <w:b w:val="0"/>
          <w:bCs w:val="0"/>
          <w:sz w:val="24"/>
          <w:szCs w:val="24"/>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1E7B4A2C" w14:textId="6E386823" w:rsidR="00282BD3" w:rsidRDefault="5D7EFA61" w:rsidP="00DB7139">
      <w:pPr>
        <w:pStyle w:val="Style4"/>
        <w:numPr>
          <w:ilvl w:val="2"/>
          <w:numId w:val="37"/>
        </w:numPr>
        <w:jc w:val="both"/>
        <w:rPr>
          <w:b w:val="0"/>
          <w:bCs w:val="0"/>
          <w:sz w:val="24"/>
          <w:szCs w:val="24"/>
        </w:rPr>
      </w:pPr>
      <w:r w:rsidRPr="0F2096A9">
        <w:rPr>
          <w:b w:val="0"/>
          <w:bCs w:val="0"/>
          <w:sz w:val="24"/>
          <w:szCs w:val="24"/>
        </w:rPr>
        <w:t xml:space="preserve">The Council recognises that arrangements in relation to a consortium </w:t>
      </w:r>
      <w:r w:rsidR="00BA1974">
        <w:rPr>
          <w:b w:val="0"/>
          <w:bCs w:val="0"/>
          <w:sz w:val="24"/>
          <w:szCs w:val="24"/>
        </w:rPr>
        <w:t>Tender</w:t>
      </w:r>
      <w:r w:rsidR="00BA1974" w:rsidRPr="0F2096A9">
        <w:rPr>
          <w:b w:val="0"/>
          <w:bCs w:val="0"/>
          <w:sz w:val="24"/>
          <w:szCs w:val="24"/>
        </w:rPr>
        <w:t xml:space="preserve"> </w:t>
      </w:r>
      <w:r w:rsidRPr="0F2096A9">
        <w:rPr>
          <w:b w:val="0"/>
          <w:bCs w:val="0"/>
          <w:sz w:val="24"/>
          <w:szCs w:val="24"/>
        </w:rPr>
        <w:t xml:space="preserve">may be subject to future change. Tenderers should therefore respond </w:t>
      </w:r>
      <w:proofErr w:type="gramStart"/>
      <w:r w:rsidRPr="0F2096A9">
        <w:rPr>
          <w:b w:val="0"/>
          <w:bCs w:val="0"/>
          <w:sz w:val="24"/>
          <w:szCs w:val="24"/>
        </w:rPr>
        <w:t>on the basis of</w:t>
      </w:r>
      <w:proofErr w:type="gramEnd"/>
      <w:r w:rsidRPr="0F2096A9">
        <w:rPr>
          <w:b w:val="0"/>
          <w:bCs w:val="0"/>
          <w:sz w:val="24"/>
          <w:szCs w:val="24"/>
        </w:rPr>
        <w:t xml:space="preserve"> the arrangements as currently envisaged. Tenderers are reminded that the Council must be immediately notified of any changes, or proposed changes, in relation to the </w:t>
      </w:r>
      <w:r w:rsidR="00BA1974">
        <w:rPr>
          <w:b w:val="0"/>
          <w:bCs w:val="0"/>
          <w:sz w:val="24"/>
          <w:szCs w:val="24"/>
        </w:rPr>
        <w:t>tender</w:t>
      </w:r>
      <w:r w:rsidR="00BA1974" w:rsidRPr="0F2096A9">
        <w:rPr>
          <w:b w:val="0"/>
          <w:bCs w:val="0"/>
          <w:sz w:val="24"/>
          <w:szCs w:val="24"/>
        </w:rPr>
        <w:t xml:space="preserve">ing </w:t>
      </w:r>
      <w:r w:rsidRPr="0F2096A9">
        <w:rPr>
          <w:b w:val="0"/>
          <w:bCs w:val="0"/>
          <w:sz w:val="24"/>
          <w:szCs w:val="24"/>
        </w:rPr>
        <w:t xml:space="preserve">model so that a further assessment can be carried out by applying the selection criteria to the </w:t>
      </w:r>
      <w:r w:rsidR="459F73D7" w:rsidRPr="0F2096A9">
        <w:rPr>
          <w:b w:val="0"/>
          <w:bCs w:val="0"/>
          <w:sz w:val="24"/>
          <w:szCs w:val="24"/>
        </w:rPr>
        <w:t>latest information</w:t>
      </w:r>
      <w:r w:rsidRPr="0F2096A9">
        <w:rPr>
          <w:b w:val="0"/>
          <w:bCs w:val="0"/>
          <w:sz w:val="24"/>
          <w:szCs w:val="24"/>
        </w:rPr>
        <w:t xml:space="preserve"> provided. The Council reserves the right to deselect the Tenderer prior to any award of contract, based on an assessment of the updated information.</w:t>
      </w:r>
    </w:p>
    <w:p w14:paraId="1330A2B1" w14:textId="77777777" w:rsidR="00D343FA" w:rsidRPr="00D343FA" w:rsidRDefault="00D343FA" w:rsidP="00D343FA">
      <w:pPr>
        <w:spacing w:before="0" w:after="0"/>
        <w:jc w:val="both"/>
        <w:rPr>
          <w:sz w:val="24"/>
          <w:szCs w:val="24"/>
          <w:lang w:eastAsia="en-US"/>
        </w:rPr>
      </w:pPr>
    </w:p>
    <w:p w14:paraId="4BDE10C7" w14:textId="77777777" w:rsidR="00D343FA" w:rsidRPr="00425767" w:rsidRDefault="00D343FA" w:rsidP="00DB7139">
      <w:pPr>
        <w:pStyle w:val="Heading1"/>
        <w:numPr>
          <w:ilvl w:val="0"/>
          <w:numId w:val="37"/>
        </w:numPr>
        <w:rPr>
          <w:color w:val="365F91" w:themeColor="accent1" w:themeShade="BF"/>
          <w:sz w:val="24"/>
          <w:szCs w:val="24"/>
        </w:rPr>
      </w:pPr>
      <w:bookmarkStart w:id="661" w:name="_Toc95316169"/>
      <w:r w:rsidRPr="3DBD5396">
        <w:rPr>
          <w:color w:val="365F91" w:themeColor="accent1" w:themeShade="BF"/>
          <w:sz w:val="24"/>
          <w:szCs w:val="24"/>
        </w:rPr>
        <w:t>ADDITIONAL INFORMATION</w:t>
      </w:r>
      <w:bookmarkEnd w:id="661"/>
    </w:p>
    <w:p w14:paraId="4544737E" w14:textId="725FEC0A" w:rsidR="00D343FA" w:rsidRPr="00DC7F43" w:rsidRDefault="00D343FA" w:rsidP="00DB7139">
      <w:pPr>
        <w:pStyle w:val="Heading2"/>
        <w:keepNext w:val="0"/>
        <w:widowControl w:val="0"/>
        <w:numPr>
          <w:ilvl w:val="1"/>
          <w:numId w:val="37"/>
        </w:numPr>
        <w:spacing w:after="120"/>
      </w:pPr>
      <w:bookmarkStart w:id="662" w:name="_Toc95316170"/>
      <w:r>
        <w:t>Freedom of Information</w:t>
      </w:r>
      <w:bookmarkEnd w:id="662"/>
    </w:p>
    <w:p w14:paraId="65D5DE67" w14:textId="77777777" w:rsidR="00D343FA" w:rsidRPr="001E4EFC" w:rsidRDefault="1BB9442F" w:rsidP="00DB7139">
      <w:pPr>
        <w:pStyle w:val="Style4"/>
        <w:numPr>
          <w:ilvl w:val="2"/>
          <w:numId w:val="37"/>
        </w:numPr>
        <w:jc w:val="both"/>
        <w:rPr>
          <w:b w:val="0"/>
          <w:bCs w:val="0"/>
          <w:sz w:val="24"/>
          <w:szCs w:val="24"/>
        </w:rPr>
      </w:pPr>
      <w:r w:rsidRPr="0F2096A9">
        <w:rPr>
          <w:b w:val="0"/>
          <w:bCs w:val="0"/>
          <w:sz w:val="24"/>
          <w:szCs w:val="24"/>
        </w:rPr>
        <w:t xml:space="preserve">All information provided by you in your response to this ITT will remain confidential and will not be disclosed to any other party except where required for official audit purposes or to the extent that the Council considers that disclosure is required pursuant to the Freedom of Information Act 2000 or any other applicable legislation, legal </w:t>
      </w:r>
      <w:proofErr w:type="gramStart"/>
      <w:r w:rsidRPr="0F2096A9">
        <w:rPr>
          <w:b w:val="0"/>
          <w:bCs w:val="0"/>
          <w:sz w:val="24"/>
          <w:szCs w:val="24"/>
        </w:rPr>
        <w:t>requirement</w:t>
      </w:r>
      <w:proofErr w:type="gramEnd"/>
      <w:r w:rsidRPr="0F2096A9">
        <w:rPr>
          <w:b w:val="0"/>
          <w:bCs w:val="0"/>
          <w:sz w:val="24"/>
          <w:szCs w:val="24"/>
        </w:rPr>
        <w:t xml:space="preserve"> or code of practice.</w:t>
      </w:r>
    </w:p>
    <w:p w14:paraId="58C1F40D" w14:textId="77777777" w:rsidR="00D343FA" w:rsidRPr="00D343FA" w:rsidRDefault="00D343FA" w:rsidP="00D343FA">
      <w:pPr>
        <w:spacing w:before="0" w:after="0"/>
        <w:ind w:left="540"/>
        <w:jc w:val="both"/>
        <w:rPr>
          <w:sz w:val="24"/>
          <w:szCs w:val="24"/>
          <w:lang w:eastAsia="en-US"/>
        </w:rPr>
      </w:pPr>
    </w:p>
    <w:p w14:paraId="23BC8060" w14:textId="41463C0D" w:rsidR="00D343FA" w:rsidRPr="00DC7F43" w:rsidRDefault="00D343FA" w:rsidP="00DB7139">
      <w:pPr>
        <w:pStyle w:val="Heading2"/>
        <w:keepNext w:val="0"/>
        <w:widowControl w:val="0"/>
        <w:numPr>
          <w:ilvl w:val="1"/>
          <w:numId w:val="37"/>
        </w:numPr>
        <w:spacing w:after="120"/>
      </w:pPr>
      <w:bookmarkStart w:id="663" w:name="_Toc95316171"/>
      <w:r>
        <w:lastRenderedPageBreak/>
        <w:t>Confidentiality</w:t>
      </w:r>
      <w:bookmarkEnd w:id="663"/>
    </w:p>
    <w:p w14:paraId="335C84DE" w14:textId="77777777" w:rsidR="00D343FA" w:rsidRPr="001E4EFC" w:rsidRDefault="1BB9442F" w:rsidP="00DB7139">
      <w:pPr>
        <w:pStyle w:val="Style4"/>
        <w:numPr>
          <w:ilvl w:val="2"/>
          <w:numId w:val="37"/>
        </w:numPr>
        <w:jc w:val="both"/>
        <w:rPr>
          <w:b w:val="0"/>
          <w:bCs w:val="0"/>
          <w:sz w:val="24"/>
          <w:szCs w:val="24"/>
        </w:rPr>
      </w:pPr>
      <w:r w:rsidRPr="0F2096A9">
        <w:rPr>
          <w:b w:val="0"/>
          <w:bCs w:val="0"/>
          <w:sz w:val="24"/>
          <w:szCs w:val="24"/>
        </w:rPr>
        <w:t xml:space="preserve">By receiving this </w:t>
      </w:r>
      <w:proofErr w:type="gramStart"/>
      <w:r w:rsidRPr="0F2096A9">
        <w:rPr>
          <w:b w:val="0"/>
          <w:bCs w:val="0"/>
          <w:sz w:val="24"/>
          <w:szCs w:val="24"/>
        </w:rPr>
        <w:t>ITT</w:t>
      </w:r>
      <w:proofErr w:type="gramEnd"/>
      <w:r w:rsidRPr="0F2096A9">
        <w:rPr>
          <w:b w:val="0"/>
          <w:bCs w:val="0"/>
          <w:sz w:val="24"/>
          <w:szCs w:val="24"/>
        </w:rPr>
        <w:t xml:space="preserve"> you agree to keep confidential the information contained in the ITT or made available in connection with further enquiries and questions. Such information may be made available to your employees and professional advisers for the purpose only of responding to this ITT.</w:t>
      </w:r>
    </w:p>
    <w:p w14:paraId="6F07A71E" w14:textId="6B7647B2" w:rsidR="00D343FA" w:rsidRPr="001E4EFC" w:rsidRDefault="1BB9442F" w:rsidP="00DB7139">
      <w:pPr>
        <w:pStyle w:val="Style4"/>
        <w:numPr>
          <w:ilvl w:val="2"/>
          <w:numId w:val="37"/>
        </w:numPr>
        <w:jc w:val="both"/>
        <w:rPr>
          <w:b w:val="0"/>
          <w:bCs w:val="0"/>
          <w:sz w:val="24"/>
          <w:szCs w:val="24"/>
        </w:rPr>
      </w:pPr>
      <w:r w:rsidRPr="0F2096A9">
        <w:rPr>
          <w:b w:val="0"/>
          <w:bCs w:val="0"/>
          <w:sz w:val="24"/>
          <w:szCs w:val="24"/>
        </w:rPr>
        <w:t xml:space="preserve">When providing details of contracts in answering Section </w:t>
      </w:r>
      <w:r w:rsidR="002D0CF1">
        <w:rPr>
          <w:b w:val="0"/>
          <w:bCs w:val="0"/>
          <w:sz w:val="24"/>
          <w:szCs w:val="24"/>
        </w:rPr>
        <w:t>6</w:t>
      </w:r>
      <w:r w:rsidRPr="0F2096A9">
        <w:rPr>
          <w:b w:val="0"/>
          <w:bCs w:val="0"/>
          <w:sz w:val="24"/>
          <w:szCs w:val="24"/>
        </w:rPr>
        <w:t xml:space="preserve"> </w:t>
      </w:r>
      <w:r w:rsidR="00121156">
        <w:rPr>
          <w:b w:val="0"/>
          <w:bCs w:val="0"/>
          <w:sz w:val="24"/>
          <w:szCs w:val="24"/>
        </w:rPr>
        <w:t xml:space="preserve">of Part A Response Pack </w:t>
      </w:r>
      <w:r w:rsidRPr="0F2096A9">
        <w:rPr>
          <w:b w:val="0"/>
          <w:bCs w:val="0"/>
          <w:sz w:val="24"/>
          <w:szCs w:val="24"/>
        </w:rPr>
        <w:t>(Technical and Professional Ability), the Tenderer agrees to waive any contractual or other confidentiality rights and obligations associated with these contracts.</w:t>
      </w:r>
    </w:p>
    <w:p w14:paraId="719F26B6" w14:textId="37E05456" w:rsidR="00D343FA" w:rsidRPr="001E4EFC" w:rsidRDefault="1BB9442F" w:rsidP="00DB7139">
      <w:pPr>
        <w:pStyle w:val="Style4"/>
        <w:numPr>
          <w:ilvl w:val="2"/>
          <w:numId w:val="37"/>
        </w:numPr>
        <w:jc w:val="both"/>
        <w:rPr>
          <w:b w:val="0"/>
          <w:bCs w:val="0"/>
          <w:sz w:val="24"/>
          <w:szCs w:val="24"/>
        </w:rPr>
      </w:pPr>
      <w:r w:rsidRPr="0F2096A9">
        <w:rPr>
          <w:b w:val="0"/>
          <w:bCs w:val="0"/>
          <w:sz w:val="24"/>
          <w:szCs w:val="24"/>
        </w:rPr>
        <w:t xml:space="preserve">The Council reserves the right to contact the named customer contact in Section </w:t>
      </w:r>
      <w:r w:rsidR="002D0CF1">
        <w:rPr>
          <w:b w:val="0"/>
          <w:bCs w:val="0"/>
          <w:sz w:val="24"/>
          <w:szCs w:val="24"/>
        </w:rPr>
        <w:t>6</w:t>
      </w:r>
      <w:r w:rsidRPr="0F2096A9">
        <w:rPr>
          <w:b w:val="0"/>
          <w:bCs w:val="0"/>
          <w:sz w:val="24"/>
          <w:szCs w:val="24"/>
        </w:rPr>
        <w:t xml:space="preserve"> </w:t>
      </w:r>
      <w:r w:rsidR="00121156">
        <w:rPr>
          <w:b w:val="0"/>
          <w:bCs w:val="0"/>
          <w:sz w:val="24"/>
          <w:szCs w:val="24"/>
        </w:rPr>
        <w:t xml:space="preserve">of Part A Response Pack </w:t>
      </w:r>
      <w:r w:rsidRPr="0F2096A9">
        <w:rPr>
          <w:b w:val="0"/>
          <w:bCs w:val="0"/>
          <w:sz w:val="24"/>
          <w:szCs w:val="24"/>
        </w:rPr>
        <w:t xml:space="preserve">regarding the contracts nominated. The named customer contact does not owe the Council any duty of care or have any legal liability, except for any deceitful or maliciously false statements of fact. </w:t>
      </w:r>
    </w:p>
    <w:p w14:paraId="020780C7" w14:textId="77777777" w:rsidR="00D343FA" w:rsidRPr="001E4EFC" w:rsidRDefault="1BB9442F" w:rsidP="00DB7139">
      <w:pPr>
        <w:pStyle w:val="Style4"/>
        <w:numPr>
          <w:ilvl w:val="2"/>
          <w:numId w:val="37"/>
        </w:numPr>
        <w:jc w:val="both"/>
        <w:rPr>
          <w:b w:val="0"/>
          <w:bCs w:val="0"/>
          <w:sz w:val="24"/>
          <w:szCs w:val="24"/>
        </w:rPr>
      </w:pPr>
      <w:r w:rsidRPr="0F2096A9">
        <w:rPr>
          <w:b w:val="0"/>
          <w:bCs w:val="0"/>
          <w:sz w:val="24"/>
          <w:szCs w:val="24"/>
        </w:rPr>
        <w:t>The Council confirms that it will keep confidential and will not disclose to any third parties any information obtained from a named customer contact, other than to the Cabinet Office and/or contracting authorities defined by the Public Contracts Regulations.</w:t>
      </w:r>
    </w:p>
    <w:p w14:paraId="74E411FB" w14:textId="77777777" w:rsidR="00D343FA" w:rsidRPr="00D343FA" w:rsidRDefault="00D343FA" w:rsidP="00D343FA">
      <w:pPr>
        <w:widowControl w:val="0"/>
        <w:spacing w:before="0" w:after="0"/>
        <w:jc w:val="both"/>
        <w:rPr>
          <w:sz w:val="24"/>
          <w:szCs w:val="24"/>
          <w:lang w:eastAsia="en-US"/>
        </w:rPr>
      </w:pPr>
    </w:p>
    <w:p w14:paraId="6C92BEA8" w14:textId="284AC214" w:rsidR="00D343FA" w:rsidRPr="00DC7F43" w:rsidRDefault="00D343FA" w:rsidP="00DB7139">
      <w:pPr>
        <w:pStyle w:val="Heading2"/>
        <w:keepNext w:val="0"/>
        <w:widowControl w:val="0"/>
        <w:numPr>
          <w:ilvl w:val="1"/>
          <w:numId w:val="37"/>
        </w:numPr>
        <w:spacing w:after="120"/>
      </w:pPr>
      <w:bookmarkStart w:id="664" w:name="_Toc95316172"/>
      <w:r>
        <w:t>Material Changes</w:t>
      </w:r>
      <w:bookmarkEnd w:id="664"/>
    </w:p>
    <w:p w14:paraId="75E0C76D" w14:textId="77777777" w:rsidR="00D343FA" w:rsidRPr="001E4EFC" w:rsidRDefault="1BB9442F" w:rsidP="00DB7139">
      <w:pPr>
        <w:pStyle w:val="Style4"/>
        <w:numPr>
          <w:ilvl w:val="2"/>
          <w:numId w:val="37"/>
        </w:numPr>
        <w:jc w:val="both"/>
        <w:rPr>
          <w:b w:val="0"/>
          <w:bCs w:val="0"/>
          <w:sz w:val="24"/>
          <w:szCs w:val="24"/>
        </w:rPr>
      </w:pPr>
      <w:r w:rsidRPr="0F2096A9">
        <w:rPr>
          <w:b w:val="0"/>
          <w:bCs w:val="0"/>
          <w:sz w:val="24"/>
          <w:szCs w:val="24"/>
        </w:rPr>
        <w:t>At any time before the award of the contract, the Council reserves the right to disqualify any organisation whose circumstances change to the extent that it ceases to meet the selection criteria or makes a material change in respect of its Tender unless substantial justification can be provided to the satisfaction of the Council.  Where a Tenderer becomes aware after having submitted a Tender of a change in circumstances or information supplied, it should notify the Council of this as soon as possible.</w:t>
      </w:r>
    </w:p>
    <w:p w14:paraId="4B4F982F" w14:textId="77777777" w:rsidR="00D343FA" w:rsidRPr="00D343FA" w:rsidRDefault="00D343FA" w:rsidP="00D343FA">
      <w:pPr>
        <w:widowControl w:val="0"/>
        <w:spacing w:before="0" w:after="0"/>
        <w:jc w:val="both"/>
        <w:rPr>
          <w:sz w:val="24"/>
          <w:szCs w:val="24"/>
          <w:lang w:eastAsia="en-US"/>
        </w:rPr>
      </w:pPr>
    </w:p>
    <w:p w14:paraId="478E1904" w14:textId="64A3FA86" w:rsidR="00D343FA" w:rsidRPr="00DC7F43" w:rsidRDefault="00D343FA" w:rsidP="00DB7139">
      <w:pPr>
        <w:pStyle w:val="Heading2"/>
        <w:keepNext w:val="0"/>
        <w:widowControl w:val="0"/>
        <w:numPr>
          <w:ilvl w:val="1"/>
          <w:numId w:val="37"/>
        </w:numPr>
        <w:spacing w:after="120"/>
      </w:pPr>
      <w:bookmarkStart w:id="665" w:name="_Toc95316173"/>
      <w:r>
        <w:t>Armed Forces Covenant</w:t>
      </w:r>
      <w:bookmarkEnd w:id="665"/>
      <w:r>
        <w:t xml:space="preserve"> </w:t>
      </w:r>
    </w:p>
    <w:p w14:paraId="6290508C" w14:textId="1AE8EFDF" w:rsidR="00D343FA" w:rsidRPr="00051EED" w:rsidRDefault="1BB9442F" w:rsidP="00DB7139">
      <w:pPr>
        <w:pStyle w:val="Style4"/>
        <w:numPr>
          <w:ilvl w:val="2"/>
          <w:numId w:val="37"/>
        </w:numPr>
        <w:jc w:val="both"/>
        <w:rPr>
          <w:b w:val="0"/>
          <w:bCs w:val="0"/>
          <w:sz w:val="24"/>
          <w:szCs w:val="24"/>
        </w:rPr>
      </w:pPr>
      <w:r w:rsidRPr="0F2096A9">
        <w:rPr>
          <w:b w:val="0"/>
          <w:bCs w:val="0"/>
          <w:sz w:val="24"/>
          <w:szCs w:val="24"/>
        </w:rPr>
        <w:t xml:space="preserve">The council is committed to the Armed Forces Covenant and encourages its Providers and Contractors to also add their support. Sign up is not mandatory and does not form part of any tender evaluation. Information can be accessed via: </w:t>
      </w:r>
      <w:hyperlink r:id="rId22">
        <w:r w:rsidRPr="0F2096A9">
          <w:rPr>
            <w:b w:val="0"/>
            <w:bCs w:val="0"/>
            <w:sz w:val="24"/>
            <w:szCs w:val="24"/>
          </w:rPr>
          <w:t>https://www.gov.uk/government/collections/armed-forces-covenant-supporting-information</w:t>
        </w:r>
      </w:hyperlink>
    </w:p>
    <w:p w14:paraId="474BB61A" w14:textId="77777777" w:rsidR="00D343FA" w:rsidRPr="00D343FA" w:rsidRDefault="00D343FA" w:rsidP="00D343FA">
      <w:pPr>
        <w:widowControl w:val="0"/>
        <w:spacing w:before="0" w:after="0"/>
        <w:ind w:left="567"/>
        <w:jc w:val="both"/>
        <w:rPr>
          <w:sz w:val="24"/>
          <w:szCs w:val="24"/>
          <w:lang w:eastAsia="en-US"/>
        </w:rPr>
      </w:pPr>
    </w:p>
    <w:p w14:paraId="10D45B0E" w14:textId="77777777" w:rsidR="00893ECC" w:rsidRDefault="00893ECC" w:rsidP="00893ECC">
      <w:pPr>
        <w:pStyle w:val="Heading1"/>
        <w:spacing w:before="0"/>
        <w:ind w:left="142"/>
        <w:jc w:val="both"/>
        <w:sectPr w:rsidR="00893ECC" w:rsidSect="0083693B">
          <w:headerReference w:type="default" r:id="rId23"/>
          <w:headerReference w:type="first" r:id="rId24"/>
          <w:footerReference w:type="first" r:id="rId25"/>
          <w:pgSz w:w="11906" w:h="16838" w:code="9"/>
          <w:pgMar w:top="851" w:right="991" w:bottom="993" w:left="993" w:header="568" w:footer="411" w:gutter="0"/>
          <w:cols w:space="708"/>
          <w:titlePg/>
          <w:docGrid w:linePitch="360"/>
        </w:sectPr>
      </w:pPr>
      <w:bookmarkStart w:id="666" w:name="_Toc501095221"/>
      <w:bookmarkStart w:id="667" w:name="_Toc501436340"/>
      <w:bookmarkEnd w:id="178"/>
    </w:p>
    <w:p w14:paraId="537BB6EB" w14:textId="77777777" w:rsidR="000E3449" w:rsidRPr="00425767" w:rsidRDefault="000E3449" w:rsidP="002462D3">
      <w:pPr>
        <w:pStyle w:val="Heading1"/>
        <w:rPr>
          <w:color w:val="365F91" w:themeColor="accent1" w:themeShade="BF"/>
          <w:sz w:val="24"/>
          <w:szCs w:val="24"/>
        </w:rPr>
      </w:pPr>
      <w:bookmarkStart w:id="668" w:name="_Toc95316174"/>
      <w:bookmarkEnd w:id="666"/>
      <w:bookmarkEnd w:id="667"/>
      <w:r w:rsidRPr="3DBD5396">
        <w:rPr>
          <w:color w:val="365F91" w:themeColor="accent1" w:themeShade="BF"/>
          <w:sz w:val="24"/>
          <w:szCs w:val="24"/>
        </w:rPr>
        <w:lastRenderedPageBreak/>
        <w:t>Appendix 1 - Specification</w:t>
      </w:r>
      <w:bookmarkEnd w:id="668"/>
    </w:p>
    <w:p w14:paraId="4C252C23" w14:textId="1CD32BF1" w:rsidR="000E3449" w:rsidRPr="00D343FA" w:rsidRDefault="000E3449" w:rsidP="000E3449">
      <w:pPr>
        <w:spacing w:before="0" w:after="0"/>
        <w:jc w:val="center"/>
        <w:rPr>
          <w:b/>
          <w:bCs/>
          <w:sz w:val="36"/>
          <w:szCs w:val="24"/>
          <w:lang w:eastAsia="en-US"/>
        </w:rPr>
      </w:pPr>
    </w:p>
    <w:bookmarkStart w:id="669" w:name="_MON_1721466974"/>
    <w:bookmarkEnd w:id="669"/>
    <w:p w14:paraId="491B2197" w14:textId="6D0512DC" w:rsidR="000E3449" w:rsidRPr="00D343FA" w:rsidRDefault="001C6099" w:rsidP="000E3449">
      <w:pPr>
        <w:spacing w:before="0" w:after="0"/>
        <w:jc w:val="center"/>
        <w:rPr>
          <w:b/>
          <w:bCs/>
          <w:sz w:val="36"/>
          <w:szCs w:val="24"/>
          <w:lang w:eastAsia="en-US"/>
        </w:rPr>
      </w:pPr>
      <w:r>
        <w:rPr>
          <w:b/>
          <w:bCs/>
          <w:sz w:val="36"/>
          <w:szCs w:val="24"/>
          <w:lang w:eastAsia="en-US"/>
        </w:rPr>
        <w:object w:dxaOrig="1508" w:dyaOrig="982" w14:anchorId="2F5B4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6" o:title=""/>
          </v:shape>
          <o:OLEObject Type="Embed" ProgID="Word.Document.12" ShapeID="_x0000_i1025" DrawAspect="Icon" ObjectID="_1721541949" r:id="rId27">
            <o:FieldCodes>\s</o:FieldCodes>
          </o:OLEObject>
        </w:object>
      </w:r>
    </w:p>
    <w:p w14:paraId="30E486C2" w14:textId="77777777" w:rsidR="000E3449" w:rsidRPr="00D343FA" w:rsidRDefault="000E3449" w:rsidP="000E3449">
      <w:pPr>
        <w:spacing w:before="0" w:after="0"/>
        <w:jc w:val="center"/>
        <w:rPr>
          <w:b/>
          <w:bCs/>
          <w:sz w:val="36"/>
          <w:szCs w:val="24"/>
          <w:lang w:eastAsia="en-US"/>
        </w:rPr>
      </w:pPr>
    </w:p>
    <w:p w14:paraId="4A127F57" w14:textId="77777777" w:rsidR="000E3449" w:rsidRPr="00D343FA" w:rsidRDefault="000E3449" w:rsidP="000E3449">
      <w:pPr>
        <w:spacing w:before="0" w:after="0"/>
        <w:jc w:val="center"/>
        <w:rPr>
          <w:b/>
          <w:bCs/>
          <w:sz w:val="36"/>
          <w:szCs w:val="24"/>
          <w:lang w:eastAsia="en-US"/>
        </w:rPr>
      </w:pPr>
    </w:p>
    <w:p w14:paraId="42AC15A8" w14:textId="77777777" w:rsidR="000E3449" w:rsidRPr="00D343FA" w:rsidRDefault="000E3449" w:rsidP="000E3449">
      <w:pPr>
        <w:spacing w:before="0" w:after="0"/>
        <w:jc w:val="center"/>
        <w:rPr>
          <w:b/>
          <w:bCs/>
          <w:sz w:val="36"/>
          <w:szCs w:val="24"/>
          <w:lang w:eastAsia="en-US"/>
        </w:rPr>
      </w:pPr>
    </w:p>
    <w:p w14:paraId="5EC79AD5" w14:textId="77777777" w:rsidR="000E3449" w:rsidRPr="00D343FA" w:rsidRDefault="000E3449" w:rsidP="000E3449">
      <w:pPr>
        <w:spacing w:before="0" w:after="200" w:line="276" w:lineRule="auto"/>
        <w:rPr>
          <w:b/>
          <w:bCs/>
          <w:sz w:val="36"/>
          <w:szCs w:val="24"/>
          <w:lang w:eastAsia="en-US"/>
        </w:rPr>
      </w:pPr>
      <w:r w:rsidRPr="00D343FA">
        <w:rPr>
          <w:b/>
          <w:bCs/>
          <w:sz w:val="36"/>
          <w:szCs w:val="24"/>
          <w:lang w:eastAsia="en-US"/>
        </w:rPr>
        <w:br w:type="page"/>
      </w:r>
    </w:p>
    <w:p w14:paraId="2A8BBE30" w14:textId="5CA6E4D7" w:rsidR="000E3449" w:rsidRPr="00425767" w:rsidRDefault="000E3449" w:rsidP="002462D3">
      <w:pPr>
        <w:pStyle w:val="Heading1"/>
        <w:rPr>
          <w:color w:val="365F91" w:themeColor="accent1" w:themeShade="BF"/>
          <w:sz w:val="24"/>
          <w:szCs w:val="24"/>
        </w:rPr>
      </w:pPr>
      <w:bookmarkStart w:id="670" w:name="_Toc95316175"/>
      <w:r w:rsidRPr="3DBD5396">
        <w:rPr>
          <w:color w:val="365F91" w:themeColor="accent1" w:themeShade="BF"/>
          <w:sz w:val="24"/>
          <w:szCs w:val="24"/>
        </w:rPr>
        <w:lastRenderedPageBreak/>
        <w:t>Appendix 2 - Contract Conditions</w:t>
      </w:r>
      <w:bookmarkEnd w:id="670"/>
      <w:r w:rsidR="000819F1">
        <w:rPr>
          <w:color w:val="365F91" w:themeColor="accent1" w:themeShade="BF"/>
          <w:sz w:val="24"/>
          <w:szCs w:val="24"/>
        </w:rPr>
        <w:t xml:space="preserve"> and Open Framework Agreement</w:t>
      </w:r>
    </w:p>
    <w:p w14:paraId="4E0C04FD" w14:textId="77777777" w:rsidR="000E3449" w:rsidRPr="00D343FA" w:rsidRDefault="000E3449" w:rsidP="000E3449">
      <w:pPr>
        <w:spacing w:before="0" w:after="0"/>
        <w:jc w:val="both"/>
        <w:rPr>
          <w:sz w:val="24"/>
          <w:szCs w:val="24"/>
          <w:lang w:eastAsia="en-US"/>
        </w:rPr>
      </w:pPr>
    </w:p>
    <w:p w14:paraId="3E2837AD" w14:textId="77777777" w:rsidR="000E3449" w:rsidRPr="00D343FA" w:rsidRDefault="000E3449" w:rsidP="000E3449">
      <w:pPr>
        <w:spacing w:before="0" w:after="0"/>
        <w:jc w:val="both"/>
        <w:rPr>
          <w:sz w:val="24"/>
          <w:szCs w:val="24"/>
          <w:lang w:eastAsia="en-US"/>
        </w:rPr>
      </w:pPr>
    </w:p>
    <w:p w14:paraId="27ECB28E" w14:textId="27A7E1AA" w:rsidR="000E3449" w:rsidRPr="00D343FA" w:rsidRDefault="00BB2DF7" w:rsidP="000E3449">
      <w:pPr>
        <w:spacing w:before="0" w:after="0"/>
        <w:jc w:val="both"/>
        <w:rPr>
          <w:sz w:val="24"/>
          <w:szCs w:val="24"/>
          <w:lang w:eastAsia="en-US"/>
        </w:rPr>
      </w:pPr>
      <w:r>
        <w:rPr>
          <w:sz w:val="24"/>
          <w:szCs w:val="24"/>
          <w:lang w:eastAsia="en-US"/>
        </w:rPr>
        <w:t>Documents to follow.</w:t>
      </w:r>
    </w:p>
    <w:p w14:paraId="3E8AA8BC" w14:textId="77777777" w:rsidR="000E3449" w:rsidRPr="00D343FA" w:rsidRDefault="000E3449" w:rsidP="000E3449">
      <w:pPr>
        <w:spacing w:before="0" w:after="0"/>
        <w:jc w:val="both"/>
        <w:rPr>
          <w:sz w:val="24"/>
          <w:szCs w:val="24"/>
          <w:lang w:eastAsia="en-US"/>
        </w:rPr>
      </w:pPr>
    </w:p>
    <w:p w14:paraId="68780225" w14:textId="77777777" w:rsidR="000E3449" w:rsidRPr="00D343FA" w:rsidRDefault="000E3449" w:rsidP="000E3449">
      <w:pPr>
        <w:spacing w:before="0" w:after="0"/>
        <w:jc w:val="both"/>
        <w:rPr>
          <w:sz w:val="24"/>
          <w:szCs w:val="24"/>
          <w:lang w:eastAsia="en-US"/>
        </w:rPr>
      </w:pPr>
    </w:p>
    <w:p w14:paraId="5EF73B14" w14:textId="77777777" w:rsidR="000E3449" w:rsidRPr="00D343FA" w:rsidRDefault="000E3449" w:rsidP="000E3449">
      <w:pPr>
        <w:spacing w:before="0" w:after="0"/>
        <w:jc w:val="both"/>
        <w:rPr>
          <w:sz w:val="24"/>
          <w:szCs w:val="24"/>
          <w:lang w:eastAsia="en-US"/>
        </w:rPr>
      </w:pPr>
    </w:p>
    <w:p w14:paraId="6C4C8511" w14:textId="77777777" w:rsidR="007F7B8C" w:rsidRDefault="007F7B8C" w:rsidP="000E3449">
      <w:pPr>
        <w:spacing w:before="0" w:after="0"/>
        <w:jc w:val="both"/>
        <w:rPr>
          <w:sz w:val="24"/>
          <w:szCs w:val="24"/>
          <w:lang w:eastAsia="en-US"/>
        </w:rPr>
        <w:sectPr w:rsidR="007F7B8C" w:rsidSect="00756999">
          <w:headerReference w:type="default" r:id="rId28"/>
          <w:headerReference w:type="first" r:id="rId29"/>
          <w:pgSz w:w="11906" w:h="16838" w:code="9"/>
          <w:pgMar w:top="709" w:right="1133" w:bottom="1134" w:left="1134" w:header="568" w:footer="411" w:gutter="0"/>
          <w:cols w:space="708"/>
          <w:titlePg/>
          <w:docGrid w:linePitch="360"/>
        </w:sectPr>
      </w:pPr>
    </w:p>
    <w:p w14:paraId="59616284" w14:textId="3CDC35A5" w:rsidR="007F7B8C" w:rsidRPr="009D5FBD" w:rsidRDefault="0070228D" w:rsidP="009D5FBD">
      <w:pPr>
        <w:pStyle w:val="Heading1"/>
        <w:rPr>
          <w:sz w:val="24"/>
          <w:szCs w:val="24"/>
        </w:rPr>
      </w:pPr>
      <w:bookmarkStart w:id="671" w:name="_Toc95316176"/>
      <w:r w:rsidRPr="009D5FBD">
        <w:rPr>
          <w:sz w:val="24"/>
          <w:szCs w:val="24"/>
        </w:rPr>
        <w:lastRenderedPageBreak/>
        <w:t>Appendix 3 - Further guidance on economic &amp; financial standing assessment</w:t>
      </w:r>
      <w:bookmarkEnd w:id="671"/>
    </w:p>
    <w:p w14:paraId="3762DF39" w14:textId="77777777" w:rsidR="0070228D" w:rsidRPr="009D5FBD" w:rsidRDefault="0070228D" w:rsidP="009D5FBD">
      <w:pPr>
        <w:spacing w:after="120"/>
        <w:rPr>
          <w:sz w:val="24"/>
          <w:szCs w:val="24"/>
        </w:rPr>
      </w:pPr>
    </w:p>
    <w:p w14:paraId="080D5067" w14:textId="77777777" w:rsidR="007F7B8C" w:rsidRPr="009D5FBD" w:rsidRDefault="007F7B8C" w:rsidP="009D5FBD">
      <w:pPr>
        <w:pStyle w:val="Heading2"/>
        <w:numPr>
          <w:ilvl w:val="0"/>
          <w:numId w:val="36"/>
        </w:numPr>
        <w:spacing w:after="120"/>
        <w:rPr>
          <w:rFonts w:eastAsia="Arial"/>
        </w:rPr>
      </w:pPr>
      <w:bookmarkStart w:id="672" w:name="_Toc95316177"/>
      <w:r w:rsidRPr="009D5FBD">
        <w:rPr>
          <w:rFonts w:eastAsia="Arial"/>
        </w:rPr>
        <w:t>Introduction</w:t>
      </w:r>
      <w:bookmarkEnd w:id="672"/>
    </w:p>
    <w:p w14:paraId="01D228DC"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The Council will assess the potential service provider’s finances as follows; -</w:t>
      </w:r>
    </w:p>
    <w:p w14:paraId="76761E31" w14:textId="77777777" w:rsidR="007F7B8C" w:rsidRPr="009D5FBD" w:rsidRDefault="007F7B8C" w:rsidP="009D5FBD">
      <w:pPr>
        <w:pStyle w:val="Heading4"/>
        <w:numPr>
          <w:ilvl w:val="0"/>
          <w:numId w:val="26"/>
        </w:numPr>
        <w:spacing w:after="120"/>
        <w:jc w:val="both"/>
        <w:rPr>
          <w:i w:val="0"/>
          <w:iCs w:val="0"/>
          <w:sz w:val="24"/>
          <w:szCs w:val="24"/>
        </w:rPr>
      </w:pPr>
      <w:r w:rsidRPr="009D5FBD">
        <w:rPr>
          <w:i w:val="0"/>
          <w:iCs w:val="0"/>
          <w:sz w:val="24"/>
          <w:szCs w:val="24"/>
        </w:rPr>
        <w:t>For tenders above the Public Contract Regulations 2015 (“PCR 2015”) threshold (£177,897.50 at the time of publication of this ITT), the test will include an assessment of the finances as per section 3 below, and an assessment via Dun and Bradstreet as per section 4 below.</w:t>
      </w:r>
    </w:p>
    <w:p w14:paraId="2C712654" w14:textId="77777777" w:rsidR="007F7B8C" w:rsidRPr="009D5FBD" w:rsidRDefault="007F7B8C" w:rsidP="009D5FBD">
      <w:pPr>
        <w:pStyle w:val="Heading4"/>
        <w:numPr>
          <w:ilvl w:val="0"/>
          <w:numId w:val="26"/>
        </w:numPr>
        <w:spacing w:after="120"/>
        <w:jc w:val="both"/>
        <w:rPr>
          <w:i w:val="0"/>
          <w:iCs w:val="0"/>
          <w:sz w:val="24"/>
          <w:szCs w:val="24"/>
        </w:rPr>
      </w:pPr>
      <w:r w:rsidRPr="009D5FBD">
        <w:rPr>
          <w:i w:val="0"/>
          <w:iCs w:val="0"/>
          <w:sz w:val="24"/>
          <w:szCs w:val="24"/>
        </w:rPr>
        <w:t xml:space="preserve">For tenders below the PCR 2015 threshold, the assessment will be via Dun and Bradstreet as per section 4 below.  If the potential service provider fails the section 4 assessment, the assessment in section 3 will be conducted. </w:t>
      </w:r>
    </w:p>
    <w:p w14:paraId="0BD83DE9" w14:textId="77777777" w:rsidR="007F7B8C" w:rsidRPr="009D5FBD" w:rsidRDefault="007F7B8C" w:rsidP="009D5FBD">
      <w:pPr>
        <w:spacing w:before="0" w:after="120" w:line="276" w:lineRule="auto"/>
        <w:ind w:left="360" w:firstLine="207"/>
        <w:rPr>
          <w:rFonts w:ascii="Arial Bold" w:eastAsiaTheme="minorHAnsi" w:hAnsi="Arial Bold" w:cstheme="minorBidi"/>
          <w:iCs/>
          <w:sz w:val="24"/>
          <w:szCs w:val="24"/>
          <w:lang w:eastAsia="en-US"/>
        </w:rPr>
      </w:pPr>
    </w:p>
    <w:p w14:paraId="01CBBB83" w14:textId="77777777" w:rsidR="007F7B8C" w:rsidRPr="009D5FBD" w:rsidRDefault="007F7B8C" w:rsidP="009D5FBD">
      <w:pPr>
        <w:pStyle w:val="Heading2"/>
        <w:numPr>
          <w:ilvl w:val="0"/>
          <w:numId w:val="36"/>
        </w:numPr>
        <w:spacing w:after="120"/>
        <w:rPr>
          <w:rFonts w:eastAsia="Arial"/>
        </w:rPr>
      </w:pPr>
      <w:bookmarkStart w:id="673" w:name="_Ref410136321"/>
      <w:bookmarkStart w:id="674" w:name="_Toc95316178"/>
      <w:r w:rsidRPr="009D5FBD">
        <w:rPr>
          <w:rFonts w:eastAsia="Arial"/>
        </w:rPr>
        <w:t>Financial Submission Documents</w:t>
      </w:r>
      <w:bookmarkEnd w:id="673"/>
      <w:bookmarkEnd w:id="674"/>
    </w:p>
    <w:p w14:paraId="7FE535FA" w14:textId="410CA093" w:rsidR="007F7B8C" w:rsidRPr="009D5FBD" w:rsidRDefault="007F7B8C" w:rsidP="009D5FBD">
      <w:pPr>
        <w:pStyle w:val="aStyle2"/>
        <w:numPr>
          <w:ilvl w:val="1"/>
          <w:numId w:val="36"/>
        </w:numPr>
        <w:spacing w:after="120"/>
        <w:ind w:left="567" w:hanging="567"/>
        <w:contextualSpacing w:val="0"/>
        <w:outlineLvl w:val="9"/>
        <w:rPr>
          <w:sz w:val="24"/>
        </w:rPr>
      </w:pPr>
      <w:bookmarkStart w:id="675" w:name="_Ref409438344"/>
      <w:r w:rsidRPr="009D5FBD">
        <w:rPr>
          <w:sz w:val="24"/>
        </w:rPr>
        <w:t>There is no requirement to submit financial documents with your Tender return. The potential service provider will be asked to submit their latest 2 years audited or signed accounts. These must include both a statement of income &amp; expenditure and balance sheet and be provided as a separate set of accounts for each year.</w:t>
      </w:r>
      <w:bookmarkEnd w:id="675"/>
      <w:r w:rsidRPr="009D5FBD">
        <w:rPr>
          <w:sz w:val="24"/>
        </w:rPr>
        <w:t xml:space="preserve"> See also paragraph </w:t>
      </w:r>
      <w:r w:rsidRPr="009D5FBD">
        <w:rPr>
          <w:sz w:val="24"/>
        </w:rPr>
        <w:fldChar w:fldCharType="begin"/>
      </w:r>
      <w:r w:rsidRPr="009D5FBD">
        <w:rPr>
          <w:sz w:val="24"/>
        </w:rPr>
        <w:instrText xml:space="preserve"> REF _Ref410026777 \r \h  \* MERGEFORMAT </w:instrText>
      </w:r>
      <w:r w:rsidRPr="009D5FBD">
        <w:rPr>
          <w:sz w:val="24"/>
        </w:rPr>
      </w:r>
      <w:r w:rsidRPr="009D5FBD">
        <w:rPr>
          <w:sz w:val="24"/>
        </w:rPr>
        <w:fldChar w:fldCharType="separate"/>
      </w:r>
      <w:r w:rsidR="009D5FBD">
        <w:rPr>
          <w:sz w:val="24"/>
        </w:rPr>
        <w:t>2.3</w:t>
      </w:r>
      <w:r w:rsidRPr="009D5FBD">
        <w:rPr>
          <w:sz w:val="24"/>
        </w:rPr>
        <w:fldChar w:fldCharType="end"/>
      </w:r>
      <w:r w:rsidRPr="009D5FBD">
        <w:rPr>
          <w:sz w:val="24"/>
        </w:rPr>
        <w:t>.</w:t>
      </w:r>
    </w:p>
    <w:p w14:paraId="1754AA2B" w14:textId="5C35ADD1" w:rsidR="007F7B8C" w:rsidRPr="009D5FBD" w:rsidRDefault="007F7B8C" w:rsidP="001254A9">
      <w:pPr>
        <w:pStyle w:val="aStyle2"/>
        <w:numPr>
          <w:ilvl w:val="1"/>
          <w:numId w:val="36"/>
        </w:numPr>
        <w:spacing w:after="120"/>
        <w:ind w:left="567" w:hanging="567"/>
        <w:contextualSpacing w:val="0"/>
        <w:outlineLvl w:val="9"/>
        <w:rPr>
          <w:sz w:val="24"/>
        </w:rPr>
      </w:pPr>
      <w:bookmarkStart w:id="676" w:name="_Ref409438363"/>
      <w:r w:rsidRPr="009D5FBD">
        <w:rPr>
          <w:sz w:val="24"/>
        </w:rPr>
        <w:t xml:space="preserve">Where it is not possible to submit the documents stated in paragraph </w:t>
      </w:r>
      <w:r w:rsidRPr="009D5FBD">
        <w:rPr>
          <w:sz w:val="24"/>
        </w:rPr>
        <w:fldChar w:fldCharType="begin"/>
      </w:r>
      <w:r w:rsidRPr="009D5FBD">
        <w:rPr>
          <w:sz w:val="24"/>
        </w:rPr>
        <w:instrText xml:space="preserve"> REF _Ref409438344 \r \h  \* MERGEFORMAT </w:instrText>
      </w:r>
      <w:r w:rsidRPr="009D5FBD">
        <w:rPr>
          <w:sz w:val="24"/>
        </w:rPr>
      </w:r>
      <w:r w:rsidRPr="009D5FBD">
        <w:rPr>
          <w:sz w:val="24"/>
        </w:rPr>
        <w:fldChar w:fldCharType="separate"/>
      </w:r>
      <w:r w:rsidR="009D5FBD">
        <w:rPr>
          <w:sz w:val="24"/>
        </w:rPr>
        <w:t>2.1</w:t>
      </w:r>
      <w:r w:rsidRPr="009D5FBD">
        <w:rPr>
          <w:sz w:val="24"/>
        </w:rPr>
        <w:fldChar w:fldCharType="end"/>
      </w:r>
      <w:r w:rsidRPr="009D5FBD">
        <w:rPr>
          <w:sz w:val="24"/>
        </w:rPr>
        <w:t xml:space="preserve"> an income and expenditure account shall be submitted for the two most recent financial years and be provided as a separate set of accounts for each year</w:t>
      </w:r>
      <w:r w:rsidRPr="009D5FBD">
        <w:rPr>
          <w:sz w:val="24"/>
        </w:rPr>
        <w:fldChar w:fldCharType="begin"/>
      </w:r>
      <w:r w:rsidRPr="009D5FBD">
        <w:rPr>
          <w:sz w:val="24"/>
        </w:rPr>
        <w:instrText xml:space="preserve"> NOTEREF _Ref418581201 \h  \* MERGEFORMAT </w:instrText>
      </w:r>
      <w:r w:rsidRPr="009D5FBD">
        <w:rPr>
          <w:sz w:val="24"/>
        </w:rPr>
      </w:r>
      <w:r w:rsidRPr="009D5FBD">
        <w:rPr>
          <w:sz w:val="24"/>
        </w:rPr>
        <w:fldChar w:fldCharType="separate"/>
      </w:r>
      <w:r w:rsidRPr="009D5FBD">
        <w:rPr>
          <w:sz w:val="24"/>
        </w:rPr>
        <w:t>1</w:t>
      </w:r>
      <w:r w:rsidRPr="009D5FBD">
        <w:rPr>
          <w:sz w:val="24"/>
        </w:rPr>
        <w:fldChar w:fldCharType="end"/>
      </w:r>
      <w:r w:rsidRPr="009D5FBD">
        <w:rPr>
          <w:sz w:val="24"/>
        </w:rPr>
        <w:t>. These must either be signed by the potential service provider 's accountant or accompanied by the tax return to validate the figures.</w:t>
      </w:r>
      <w:bookmarkEnd w:id="676"/>
      <w:r w:rsidRPr="009D5FBD">
        <w:rPr>
          <w:sz w:val="24"/>
        </w:rPr>
        <w:t xml:space="preserve"> See also paragraph </w:t>
      </w:r>
      <w:r w:rsidRPr="009D5FBD">
        <w:rPr>
          <w:sz w:val="24"/>
        </w:rPr>
        <w:fldChar w:fldCharType="begin"/>
      </w:r>
      <w:r w:rsidRPr="009D5FBD">
        <w:rPr>
          <w:sz w:val="24"/>
        </w:rPr>
        <w:instrText xml:space="preserve"> REF _Ref410026777 \r \h  \* MERGEFORMAT </w:instrText>
      </w:r>
      <w:r w:rsidRPr="009D5FBD">
        <w:rPr>
          <w:sz w:val="24"/>
        </w:rPr>
      </w:r>
      <w:r w:rsidRPr="009D5FBD">
        <w:rPr>
          <w:sz w:val="24"/>
        </w:rPr>
        <w:fldChar w:fldCharType="separate"/>
      </w:r>
      <w:r w:rsidR="009D5FBD">
        <w:rPr>
          <w:sz w:val="24"/>
        </w:rPr>
        <w:t>2.3</w:t>
      </w:r>
      <w:r w:rsidRPr="009D5FBD">
        <w:rPr>
          <w:sz w:val="24"/>
        </w:rPr>
        <w:fldChar w:fldCharType="end"/>
      </w:r>
      <w:r w:rsidRPr="009D5FBD">
        <w:rPr>
          <w:sz w:val="24"/>
        </w:rPr>
        <w:t>.</w:t>
      </w:r>
    </w:p>
    <w:p w14:paraId="2610DEDB" w14:textId="42EF25A4" w:rsidR="007F7B8C" w:rsidRPr="009D5FBD" w:rsidRDefault="007F7B8C" w:rsidP="009D5FBD">
      <w:pPr>
        <w:pStyle w:val="aStyle2"/>
        <w:numPr>
          <w:ilvl w:val="1"/>
          <w:numId w:val="36"/>
        </w:numPr>
        <w:spacing w:after="120"/>
        <w:ind w:left="567" w:hanging="567"/>
        <w:contextualSpacing w:val="0"/>
        <w:outlineLvl w:val="9"/>
        <w:rPr>
          <w:sz w:val="24"/>
        </w:rPr>
      </w:pPr>
      <w:bookmarkStart w:id="677" w:name="_Ref410026777"/>
      <w:r w:rsidRPr="009D5FBD">
        <w:rPr>
          <w:sz w:val="24"/>
        </w:rPr>
        <w:t xml:space="preserve">Where the most recent financial year end for the documents specified in paragraphs </w:t>
      </w:r>
      <w:r w:rsidRPr="009D5FBD">
        <w:rPr>
          <w:sz w:val="24"/>
        </w:rPr>
        <w:fldChar w:fldCharType="begin"/>
      </w:r>
      <w:r w:rsidRPr="009D5FBD">
        <w:rPr>
          <w:sz w:val="24"/>
        </w:rPr>
        <w:instrText xml:space="preserve"> REF _Ref409438344 \r \h  \* MERGEFORMAT </w:instrText>
      </w:r>
      <w:r w:rsidRPr="009D5FBD">
        <w:rPr>
          <w:sz w:val="24"/>
        </w:rPr>
      </w:r>
      <w:r w:rsidRPr="009D5FBD">
        <w:rPr>
          <w:sz w:val="24"/>
        </w:rPr>
        <w:fldChar w:fldCharType="separate"/>
      </w:r>
      <w:r w:rsidR="009D5FBD">
        <w:rPr>
          <w:sz w:val="24"/>
        </w:rPr>
        <w:t>2.1</w:t>
      </w:r>
      <w:r w:rsidRPr="009D5FBD">
        <w:rPr>
          <w:sz w:val="24"/>
        </w:rPr>
        <w:fldChar w:fldCharType="end"/>
      </w:r>
      <w:r w:rsidRPr="009D5FBD">
        <w:rPr>
          <w:sz w:val="24"/>
        </w:rPr>
        <w:t xml:space="preserve"> or </w:t>
      </w:r>
      <w:r w:rsidRPr="009D5FBD">
        <w:rPr>
          <w:sz w:val="24"/>
        </w:rPr>
        <w:fldChar w:fldCharType="begin"/>
      </w:r>
      <w:r w:rsidRPr="009D5FBD">
        <w:rPr>
          <w:sz w:val="24"/>
        </w:rPr>
        <w:instrText xml:space="preserve"> REF _Ref409438363 \r \h  \* MERGEFORMAT </w:instrText>
      </w:r>
      <w:r w:rsidRPr="009D5FBD">
        <w:rPr>
          <w:sz w:val="24"/>
        </w:rPr>
      </w:r>
      <w:r w:rsidRPr="009D5FBD">
        <w:rPr>
          <w:sz w:val="24"/>
        </w:rPr>
        <w:fldChar w:fldCharType="separate"/>
      </w:r>
      <w:r w:rsidR="009D5FBD">
        <w:rPr>
          <w:sz w:val="24"/>
        </w:rPr>
        <w:t>2.2</w:t>
      </w:r>
      <w:r w:rsidRPr="009D5FBD">
        <w:rPr>
          <w:sz w:val="24"/>
        </w:rPr>
        <w:fldChar w:fldCharType="end"/>
      </w:r>
      <w:r w:rsidRPr="009D5FBD">
        <w:rPr>
          <w:sz w:val="24"/>
        </w:rPr>
        <w:t xml:space="preserve"> is greater than 6 months prior to submission, either an interim set of accounts (which reduces the period to less than 6 months) or a statement (which either confirms no significant change or states significant changes to the finances) signed by your Financial Director, Accountant or Company Director must also be submitted.</w:t>
      </w:r>
      <w:bookmarkEnd w:id="677"/>
      <w:r w:rsidRPr="009D5FBD">
        <w:rPr>
          <w:sz w:val="24"/>
        </w:rPr>
        <w:t xml:space="preserve"> For example, if the most recent accounts submitted have a year-end date of 31 March 2016 and the submission date is after 30 September 2016 this would be required.</w:t>
      </w:r>
    </w:p>
    <w:p w14:paraId="704249FA"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If the potential service provider has not been operating for long enough to have 2 sets of financial statements, the requirements are set out in section 5 below relating to new companies.</w:t>
      </w:r>
    </w:p>
    <w:p w14:paraId="3A1CF488"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When assessing charitable or not for profit organisations an allowance will be made in the tests, particularly the profitability test. It is therefore important that this status is made clear in any submissions.</w:t>
      </w:r>
    </w:p>
    <w:p w14:paraId="03DDD0DD"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 xml:space="preserve">The Council may also seek further evidence of the financial viability of the organisation to inform a risk assessment to determine whether the Council can be sufficiently satisfied of financial standing. The Council’s determination of financial viability within </w:t>
      </w:r>
      <w:r w:rsidRPr="009D5FBD">
        <w:rPr>
          <w:sz w:val="24"/>
        </w:rPr>
        <w:lastRenderedPageBreak/>
        <w:t>these thresholds will be final and failure to satisfy the Council of sound financial standing will disqualify the potential service provider.</w:t>
      </w:r>
    </w:p>
    <w:p w14:paraId="430BED55" w14:textId="3DB0E94F" w:rsidR="007F7B8C" w:rsidRDefault="007F7B8C" w:rsidP="009D5FBD">
      <w:pPr>
        <w:pStyle w:val="aStyle2"/>
        <w:numPr>
          <w:ilvl w:val="1"/>
          <w:numId w:val="36"/>
        </w:numPr>
        <w:spacing w:after="120"/>
        <w:ind w:left="567" w:hanging="567"/>
        <w:contextualSpacing w:val="0"/>
        <w:outlineLvl w:val="9"/>
        <w:rPr>
          <w:sz w:val="24"/>
        </w:rPr>
      </w:pPr>
      <w:bookmarkStart w:id="678" w:name="_Hlk23937225"/>
      <w:r w:rsidRPr="009D5FBD">
        <w:rPr>
          <w:sz w:val="24"/>
        </w:rPr>
        <w:t xml:space="preserve">The Council will, when undertaking the assessment in section 3 and 4 below, check for any indicators that suggest there are any potential breaches of obligation to pay taxes as part of the due diligence of the potential provider’s </w:t>
      </w:r>
      <w:r w:rsidR="00BA1974">
        <w:rPr>
          <w:sz w:val="24"/>
        </w:rPr>
        <w:t>tender</w:t>
      </w:r>
      <w:r w:rsidRPr="009D5FBD">
        <w:rPr>
          <w:sz w:val="24"/>
        </w:rPr>
        <w:t>.</w:t>
      </w:r>
      <w:bookmarkEnd w:id="678"/>
    </w:p>
    <w:p w14:paraId="2461BDE0" w14:textId="77777777" w:rsidR="00504C3B" w:rsidRPr="00504C3B" w:rsidRDefault="00504C3B" w:rsidP="00504C3B">
      <w:pPr>
        <w:pStyle w:val="aStyle2"/>
        <w:spacing w:after="120"/>
        <w:ind w:left="567"/>
        <w:contextualSpacing w:val="0"/>
        <w:outlineLvl w:val="9"/>
        <w:rPr>
          <w:sz w:val="24"/>
        </w:rPr>
      </w:pPr>
    </w:p>
    <w:p w14:paraId="3B9CA8FA" w14:textId="77777777" w:rsidR="007F7B8C" w:rsidRPr="009D5FBD" w:rsidRDefault="007F7B8C" w:rsidP="009D5FBD">
      <w:pPr>
        <w:pStyle w:val="Heading2"/>
        <w:numPr>
          <w:ilvl w:val="0"/>
          <w:numId w:val="36"/>
        </w:numPr>
        <w:spacing w:after="120"/>
        <w:rPr>
          <w:rFonts w:eastAsia="Arial"/>
        </w:rPr>
      </w:pPr>
      <w:bookmarkStart w:id="679" w:name="_Toc95316179"/>
      <w:r w:rsidRPr="009D5FBD">
        <w:rPr>
          <w:rFonts w:eastAsia="Arial"/>
        </w:rPr>
        <w:t>Financial Accounts Evaluation</w:t>
      </w:r>
      <w:bookmarkEnd w:id="679"/>
    </w:p>
    <w:p w14:paraId="3F1C222F" w14:textId="1DEB01F9" w:rsidR="007F7B8C" w:rsidRPr="001254A9" w:rsidRDefault="007F7B8C" w:rsidP="001254A9">
      <w:pPr>
        <w:pStyle w:val="aStyle2"/>
        <w:numPr>
          <w:ilvl w:val="1"/>
          <w:numId w:val="36"/>
        </w:numPr>
        <w:spacing w:after="120"/>
        <w:ind w:left="567" w:hanging="567"/>
        <w:contextualSpacing w:val="0"/>
        <w:outlineLvl w:val="9"/>
        <w:rPr>
          <w:sz w:val="24"/>
        </w:rPr>
      </w:pPr>
      <w:r w:rsidRPr="009D5FBD">
        <w:rPr>
          <w:sz w:val="24"/>
        </w:rPr>
        <w:t>Accounts will be assessed using the below criteria for the potential service provider.</w:t>
      </w:r>
    </w:p>
    <w:tbl>
      <w:tblPr>
        <w:tblStyle w:val="TableGrid2"/>
        <w:tblW w:w="0" w:type="auto"/>
        <w:jc w:val="center"/>
        <w:tblLook w:val="04A0" w:firstRow="1" w:lastRow="0" w:firstColumn="1" w:lastColumn="0" w:noHBand="0" w:noVBand="1"/>
      </w:tblPr>
      <w:tblGrid>
        <w:gridCol w:w="1157"/>
        <w:gridCol w:w="1710"/>
        <w:gridCol w:w="1504"/>
        <w:gridCol w:w="1513"/>
        <w:gridCol w:w="3745"/>
      </w:tblGrid>
      <w:tr w:rsidR="007F7B8C" w:rsidRPr="009D5FBD" w14:paraId="6E27BD7C" w14:textId="77777777" w:rsidTr="0070228D">
        <w:trPr>
          <w:jc w:val="center"/>
        </w:trPr>
        <w:tc>
          <w:tcPr>
            <w:tcW w:w="1158" w:type="dxa"/>
            <w:tcBorders>
              <w:top w:val="single" w:sz="4" w:space="0" w:color="auto"/>
              <w:left w:val="single" w:sz="4" w:space="0" w:color="auto"/>
              <w:bottom w:val="single" w:sz="4" w:space="0" w:color="auto"/>
              <w:right w:val="single" w:sz="4" w:space="0" w:color="auto"/>
            </w:tcBorders>
            <w:hideMark/>
          </w:tcPr>
          <w:p w14:paraId="355837F2" w14:textId="77777777" w:rsidR="007F7B8C" w:rsidRPr="009D5FBD" w:rsidRDefault="007F7B8C" w:rsidP="009D5FBD">
            <w:pPr>
              <w:keepNext/>
              <w:keepLines/>
              <w:spacing w:before="0" w:after="120"/>
              <w:jc w:val="center"/>
              <w:rPr>
                <w:rFonts w:cstheme="minorBidi"/>
                <w:b/>
                <w:iCs/>
                <w:sz w:val="24"/>
                <w:szCs w:val="24"/>
              </w:rPr>
            </w:pPr>
            <w:r w:rsidRPr="009D5FBD">
              <w:rPr>
                <w:rFonts w:cstheme="minorBidi"/>
                <w:b/>
                <w:iCs/>
                <w:sz w:val="24"/>
                <w:szCs w:val="24"/>
              </w:rPr>
              <w:t>Criteria</w:t>
            </w:r>
          </w:p>
        </w:tc>
        <w:tc>
          <w:tcPr>
            <w:tcW w:w="1710" w:type="dxa"/>
            <w:tcBorders>
              <w:top w:val="single" w:sz="4" w:space="0" w:color="auto"/>
              <w:left w:val="single" w:sz="4" w:space="0" w:color="auto"/>
              <w:bottom w:val="single" w:sz="4" w:space="0" w:color="auto"/>
              <w:right w:val="single" w:sz="4" w:space="0" w:color="auto"/>
            </w:tcBorders>
            <w:hideMark/>
          </w:tcPr>
          <w:p w14:paraId="146714B6" w14:textId="77777777" w:rsidR="007F7B8C" w:rsidRPr="009D5FBD" w:rsidRDefault="007F7B8C" w:rsidP="009D5FBD">
            <w:pPr>
              <w:keepNext/>
              <w:keepLines/>
              <w:spacing w:before="0" w:after="120"/>
              <w:jc w:val="center"/>
              <w:rPr>
                <w:rFonts w:cstheme="minorBidi"/>
                <w:b/>
                <w:iCs/>
                <w:sz w:val="24"/>
                <w:szCs w:val="24"/>
              </w:rPr>
            </w:pPr>
            <w:r w:rsidRPr="009D5FBD">
              <w:rPr>
                <w:rFonts w:cstheme="minorBidi"/>
                <w:b/>
                <w:iCs/>
                <w:sz w:val="24"/>
                <w:szCs w:val="24"/>
              </w:rPr>
              <w:t>Sub-Criteria</w:t>
            </w:r>
          </w:p>
        </w:tc>
        <w:tc>
          <w:tcPr>
            <w:tcW w:w="1504" w:type="dxa"/>
            <w:tcBorders>
              <w:top w:val="single" w:sz="4" w:space="0" w:color="auto"/>
              <w:left w:val="single" w:sz="4" w:space="0" w:color="auto"/>
              <w:bottom w:val="single" w:sz="4" w:space="0" w:color="auto"/>
              <w:right w:val="single" w:sz="4" w:space="0" w:color="auto"/>
            </w:tcBorders>
            <w:hideMark/>
          </w:tcPr>
          <w:p w14:paraId="51923CC5" w14:textId="77777777" w:rsidR="007F7B8C" w:rsidRPr="009D5FBD" w:rsidRDefault="007F7B8C" w:rsidP="009D5FBD">
            <w:pPr>
              <w:keepNext/>
              <w:keepLines/>
              <w:spacing w:before="0" w:after="120"/>
              <w:jc w:val="center"/>
              <w:rPr>
                <w:rFonts w:cstheme="minorBidi"/>
                <w:b/>
                <w:iCs/>
                <w:sz w:val="24"/>
                <w:szCs w:val="24"/>
              </w:rPr>
            </w:pPr>
            <w:r w:rsidRPr="009D5FBD">
              <w:rPr>
                <w:rFonts w:cstheme="minorBidi"/>
                <w:b/>
                <w:iCs/>
                <w:sz w:val="24"/>
                <w:szCs w:val="24"/>
              </w:rPr>
              <w:t>Weighting</w:t>
            </w:r>
          </w:p>
        </w:tc>
        <w:tc>
          <w:tcPr>
            <w:tcW w:w="1513" w:type="dxa"/>
            <w:tcBorders>
              <w:top w:val="single" w:sz="4" w:space="0" w:color="auto"/>
              <w:left w:val="single" w:sz="4" w:space="0" w:color="auto"/>
              <w:bottom w:val="single" w:sz="4" w:space="0" w:color="auto"/>
              <w:right w:val="single" w:sz="4" w:space="0" w:color="auto"/>
            </w:tcBorders>
            <w:hideMark/>
          </w:tcPr>
          <w:p w14:paraId="7232234F" w14:textId="77777777" w:rsidR="007F7B8C" w:rsidRPr="009D5FBD" w:rsidRDefault="007F7B8C" w:rsidP="009D5FBD">
            <w:pPr>
              <w:keepNext/>
              <w:keepLines/>
              <w:spacing w:before="0" w:after="120"/>
              <w:jc w:val="center"/>
              <w:rPr>
                <w:rFonts w:cstheme="minorBidi"/>
                <w:b/>
                <w:iCs/>
                <w:sz w:val="24"/>
                <w:szCs w:val="24"/>
              </w:rPr>
            </w:pPr>
            <w:r w:rsidRPr="009D5FBD">
              <w:rPr>
                <w:rFonts w:cstheme="minorBidi"/>
                <w:b/>
                <w:iCs/>
                <w:sz w:val="24"/>
                <w:szCs w:val="24"/>
              </w:rPr>
              <w:t>Pass Mark</w:t>
            </w:r>
          </w:p>
        </w:tc>
        <w:tc>
          <w:tcPr>
            <w:tcW w:w="3746" w:type="dxa"/>
            <w:tcBorders>
              <w:top w:val="single" w:sz="4" w:space="0" w:color="auto"/>
              <w:left w:val="single" w:sz="4" w:space="0" w:color="auto"/>
              <w:bottom w:val="single" w:sz="4" w:space="0" w:color="auto"/>
              <w:right w:val="single" w:sz="4" w:space="0" w:color="auto"/>
            </w:tcBorders>
            <w:hideMark/>
          </w:tcPr>
          <w:p w14:paraId="0881946D" w14:textId="77777777" w:rsidR="007F7B8C" w:rsidRPr="009D5FBD" w:rsidRDefault="007F7B8C" w:rsidP="009D5FBD">
            <w:pPr>
              <w:keepNext/>
              <w:keepLines/>
              <w:spacing w:before="0" w:after="120"/>
              <w:jc w:val="center"/>
              <w:rPr>
                <w:rFonts w:cstheme="minorBidi"/>
                <w:b/>
                <w:iCs/>
                <w:sz w:val="24"/>
                <w:szCs w:val="24"/>
              </w:rPr>
            </w:pPr>
            <w:r w:rsidRPr="009D5FBD">
              <w:rPr>
                <w:rFonts w:cstheme="minorBidi"/>
                <w:b/>
                <w:iCs/>
                <w:sz w:val="24"/>
                <w:szCs w:val="24"/>
              </w:rPr>
              <w:t>Ratios</w:t>
            </w:r>
          </w:p>
        </w:tc>
      </w:tr>
      <w:tr w:rsidR="007F7B8C" w:rsidRPr="009D5FBD" w14:paraId="5C26E17E" w14:textId="77777777" w:rsidTr="0070228D">
        <w:trPr>
          <w:jc w:val="center"/>
        </w:trPr>
        <w:tc>
          <w:tcPr>
            <w:tcW w:w="1158" w:type="dxa"/>
            <w:vMerge w:val="restart"/>
            <w:tcBorders>
              <w:top w:val="single" w:sz="4" w:space="0" w:color="auto"/>
              <w:left w:val="single" w:sz="4" w:space="0" w:color="auto"/>
              <w:bottom w:val="single" w:sz="4" w:space="0" w:color="auto"/>
              <w:right w:val="single" w:sz="4" w:space="0" w:color="auto"/>
            </w:tcBorders>
            <w:hideMark/>
          </w:tcPr>
          <w:p w14:paraId="059D3E7A" w14:textId="77777777" w:rsidR="007F7B8C" w:rsidRPr="009D5FBD" w:rsidRDefault="007F7B8C" w:rsidP="009D5FBD">
            <w:pPr>
              <w:keepNext/>
              <w:keepLines/>
              <w:spacing w:before="0" w:after="120"/>
              <w:rPr>
                <w:rFonts w:cstheme="minorBidi"/>
                <w:iCs/>
                <w:sz w:val="24"/>
                <w:szCs w:val="24"/>
              </w:rPr>
            </w:pPr>
            <w:r w:rsidRPr="009D5FBD">
              <w:rPr>
                <w:rFonts w:cstheme="minorBidi"/>
                <w:iCs/>
                <w:sz w:val="24"/>
                <w:szCs w:val="24"/>
              </w:rPr>
              <w:t>Ratio Analysis</w:t>
            </w:r>
          </w:p>
        </w:tc>
        <w:tc>
          <w:tcPr>
            <w:tcW w:w="1710" w:type="dxa"/>
            <w:tcBorders>
              <w:top w:val="single" w:sz="4" w:space="0" w:color="auto"/>
              <w:left w:val="single" w:sz="4" w:space="0" w:color="auto"/>
              <w:bottom w:val="single" w:sz="4" w:space="0" w:color="auto"/>
              <w:right w:val="single" w:sz="4" w:space="0" w:color="auto"/>
            </w:tcBorders>
            <w:hideMark/>
          </w:tcPr>
          <w:p w14:paraId="7C728EAE" w14:textId="77777777" w:rsidR="007F7B8C" w:rsidRPr="009D5FBD" w:rsidRDefault="007F7B8C" w:rsidP="009D5FBD">
            <w:pPr>
              <w:keepNext/>
              <w:keepLines/>
              <w:spacing w:before="0" w:after="120"/>
              <w:rPr>
                <w:rFonts w:cstheme="minorBidi"/>
                <w:iCs/>
                <w:sz w:val="24"/>
                <w:szCs w:val="24"/>
              </w:rPr>
            </w:pPr>
            <w:r w:rsidRPr="009D5FBD">
              <w:rPr>
                <w:rFonts w:cstheme="minorBidi"/>
                <w:iCs/>
                <w:sz w:val="24"/>
                <w:szCs w:val="24"/>
              </w:rPr>
              <w:t>Profitability</w:t>
            </w:r>
          </w:p>
        </w:tc>
        <w:tc>
          <w:tcPr>
            <w:tcW w:w="1504" w:type="dxa"/>
            <w:tcBorders>
              <w:top w:val="single" w:sz="4" w:space="0" w:color="auto"/>
              <w:left w:val="single" w:sz="4" w:space="0" w:color="auto"/>
              <w:bottom w:val="single" w:sz="4" w:space="0" w:color="auto"/>
              <w:right w:val="single" w:sz="4" w:space="0" w:color="auto"/>
            </w:tcBorders>
            <w:hideMark/>
          </w:tcPr>
          <w:p w14:paraId="51D8AA89" w14:textId="77777777" w:rsidR="007F7B8C" w:rsidRPr="009D5FBD" w:rsidRDefault="007F7B8C" w:rsidP="009D5FBD">
            <w:pPr>
              <w:keepNext/>
              <w:keepLines/>
              <w:spacing w:before="0" w:after="120"/>
              <w:jc w:val="center"/>
              <w:rPr>
                <w:rFonts w:cstheme="minorBidi"/>
                <w:iCs/>
                <w:sz w:val="24"/>
                <w:szCs w:val="24"/>
              </w:rPr>
            </w:pPr>
            <w:r w:rsidRPr="009D5FBD">
              <w:rPr>
                <w:rFonts w:cstheme="minorBidi"/>
                <w:iCs/>
                <w:sz w:val="24"/>
                <w:szCs w:val="24"/>
              </w:rPr>
              <w:t>30%</w:t>
            </w:r>
          </w:p>
        </w:tc>
        <w:tc>
          <w:tcPr>
            <w:tcW w:w="1513" w:type="dxa"/>
            <w:tcBorders>
              <w:top w:val="single" w:sz="4" w:space="0" w:color="auto"/>
              <w:left w:val="single" w:sz="4" w:space="0" w:color="auto"/>
              <w:bottom w:val="single" w:sz="4" w:space="0" w:color="auto"/>
              <w:right w:val="single" w:sz="4" w:space="0" w:color="auto"/>
            </w:tcBorders>
            <w:hideMark/>
          </w:tcPr>
          <w:p w14:paraId="00133765" w14:textId="77777777" w:rsidR="007F7B8C" w:rsidRPr="009D5FBD" w:rsidRDefault="007F7B8C" w:rsidP="009D5FBD">
            <w:pPr>
              <w:keepNext/>
              <w:keepLines/>
              <w:spacing w:before="0" w:after="120"/>
              <w:jc w:val="center"/>
              <w:rPr>
                <w:rFonts w:cstheme="minorBidi"/>
                <w:iCs/>
                <w:sz w:val="24"/>
                <w:szCs w:val="24"/>
              </w:rPr>
            </w:pPr>
            <w:r w:rsidRPr="009D5FBD">
              <w:rPr>
                <w:rFonts w:cstheme="minorBidi"/>
                <w:iCs/>
                <w:sz w:val="24"/>
                <w:szCs w:val="24"/>
              </w:rPr>
              <w:t>15/30</w:t>
            </w:r>
          </w:p>
        </w:tc>
        <w:tc>
          <w:tcPr>
            <w:tcW w:w="3746" w:type="dxa"/>
            <w:tcBorders>
              <w:top w:val="single" w:sz="4" w:space="0" w:color="auto"/>
              <w:left w:val="single" w:sz="4" w:space="0" w:color="auto"/>
              <w:bottom w:val="single" w:sz="4" w:space="0" w:color="auto"/>
              <w:right w:val="single" w:sz="4" w:space="0" w:color="auto"/>
            </w:tcBorders>
            <w:hideMark/>
          </w:tcPr>
          <w:p w14:paraId="7C40C733" w14:textId="77777777" w:rsidR="007F7B8C" w:rsidRPr="009D5FBD" w:rsidRDefault="007F7B8C" w:rsidP="009D5FBD">
            <w:pPr>
              <w:keepNext/>
              <w:keepLines/>
              <w:spacing w:before="0" w:after="120"/>
              <w:rPr>
                <w:rFonts w:cstheme="minorBidi"/>
                <w:iCs/>
                <w:sz w:val="24"/>
                <w:szCs w:val="24"/>
              </w:rPr>
            </w:pPr>
            <w:r w:rsidRPr="009D5FBD">
              <w:rPr>
                <w:rFonts w:cstheme="minorBidi"/>
                <w:iCs/>
                <w:sz w:val="24"/>
                <w:szCs w:val="24"/>
              </w:rPr>
              <w:t>Gross &amp; Net profit to Turnover</w:t>
            </w:r>
          </w:p>
        </w:tc>
      </w:tr>
      <w:tr w:rsidR="007F7B8C" w:rsidRPr="009D5FBD" w14:paraId="4642980A" w14:textId="77777777" w:rsidTr="0070228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590E3" w14:textId="77777777" w:rsidR="007F7B8C" w:rsidRPr="009D5FBD" w:rsidRDefault="007F7B8C" w:rsidP="009D5FBD">
            <w:pPr>
              <w:keepNext/>
              <w:keepLines/>
              <w:spacing w:before="0" w:after="120"/>
              <w:rPr>
                <w:rFonts w:asciiTheme="minorHAnsi" w:hAnsiTheme="minorHAnsi" w:cstheme="minorBidi"/>
                <w:iCs/>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14:paraId="1CB446CF" w14:textId="77777777" w:rsidR="007F7B8C" w:rsidRPr="009D5FBD" w:rsidRDefault="007F7B8C" w:rsidP="009D5FBD">
            <w:pPr>
              <w:keepNext/>
              <w:keepLines/>
              <w:spacing w:before="0" w:after="120"/>
              <w:rPr>
                <w:rFonts w:cstheme="minorBidi"/>
                <w:iCs/>
                <w:sz w:val="24"/>
                <w:szCs w:val="24"/>
              </w:rPr>
            </w:pPr>
            <w:r w:rsidRPr="009D5FBD">
              <w:rPr>
                <w:rFonts w:cstheme="minorBidi"/>
                <w:iCs/>
                <w:sz w:val="24"/>
                <w:szCs w:val="24"/>
              </w:rPr>
              <w:t>Liquidity</w:t>
            </w:r>
          </w:p>
        </w:tc>
        <w:tc>
          <w:tcPr>
            <w:tcW w:w="1504" w:type="dxa"/>
            <w:tcBorders>
              <w:top w:val="single" w:sz="4" w:space="0" w:color="auto"/>
              <w:left w:val="single" w:sz="4" w:space="0" w:color="auto"/>
              <w:bottom w:val="single" w:sz="4" w:space="0" w:color="auto"/>
              <w:right w:val="single" w:sz="4" w:space="0" w:color="auto"/>
            </w:tcBorders>
            <w:hideMark/>
          </w:tcPr>
          <w:p w14:paraId="4B0D2DB8" w14:textId="77777777" w:rsidR="007F7B8C" w:rsidRPr="009D5FBD" w:rsidRDefault="007F7B8C" w:rsidP="009D5FBD">
            <w:pPr>
              <w:keepNext/>
              <w:keepLines/>
              <w:spacing w:before="0" w:after="120"/>
              <w:jc w:val="center"/>
              <w:rPr>
                <w:rFonts w:cstheme="minorBidi"/>
                <w:iCs/>
                <w:sz w:val="24"/>
                <w:szCs w:val="24"/>
              </w:rPr>
            </w:pPr>
            <w:r w:rsidRPr="009D5FBD">
              <w:rPr>
                <w:rFonts w:cstheme="minorBidi"/>
                <w:iCs/>
                <w:sz w:val="24"/>
                <w:szCs w:val="24"/>
              </w:rPr>
              <w:t>30%</w:t>
            </w:r>
          </w:p>
        </w:tc>
        <w:tc>
          <w:tcPr>
            <w:tcW w:w="1513" w:type="dxa"/>
            <w:tcBorders>
              <w:top w:val="single" w:sz="4" w:space="0" w:color="auto"/>
              <w:left w:val="single" w:sz="4" w:space="0" w:color="auto"/>
              <w:bottom w:val="single" w:sz="4" w:space="0" w:color="auto"/>
              <w:right w:val="single" w:sz="4" w:space="0" w:color="auto"/>
            </w:tcBorders>
            <w:hideMark/>
          </w:tcPr>
          <w:p w14:paraId="539FC05D" w14:textId="77777777" w:rsidR="007F7B8C" w:rsidRPr="009D5FBD" w:rsidRDefault="007F7B8C" w:rsidP="009D5FBD">
            <w:pPr>
              <w:keepNext/>
              <w:keepLines/>
              <w:spacing w:before="0" w:after="120"/>
              <w:jc w:val="center"/>
              <w:rPr>
                <w:rFonts w:cstheme="minorBidi"/>
                <w:iCs/>
                <w:sz w:val="24"/>
                <w:szCs w:val="24"/>
              </w:rPr>
            </w:pPr>
            <w:r w:rsidRPr="009D5FBD">
              <w:rPr>
                <w:rFonts w:cstheme="minorBidi"/>
                <w:iCs/>
                <w:sz w:val="24"/>
                <w:szCs w:val="24"/>
              </w:rPr>
              <w:t>15/30</w:t>
            </w:r>
          </w:p>
        </w:tc>
        <w:tc>
          <w:tcPr>
            <w:tcW w:w="3746" w:type="dxa"/>
            <w:tcBorders>
              <w:top w:val="single" w:sz="4" w:space="0" w:color="auto"/>
              <w:left w:val="single" w:sz="4" w:space="0" w:color="auto"/>
              <w:bottom w:val="single" w:sz="4" w:space="0" w:color="auto"/>
              <w:right w:val="single" w:sz="4" w:space="0" w:color="auto"/>
            </w:tcBorders>
            <w:hideMark/>
          </w:tcPr>
          <w:p w14:paraId="32A3856E" w14:textId="77777777" w:rsidR="007F7B8C" w:rsidRPr="009D5FBD" w:rsidRDefault="007F7B8C" w:rsidP="009D5FBD">
            <w:pPr>
              <w:keepNext/>
              <w:keepLines/>
              <w:spacing w:before="0" w:after="120"/>
              <w:rPr>
                <w:rFonts w:cstheme="minorBidi"/>
                <w:iCs/>
                <w:sz w:val="24"/>
                <w:szCs w:val="24"/>
              </w:rPr>
            </w:pPr>
            <w:r w:rsidRPr="009D5FBD">
              <w:rPr>
                <w:rFonts w:cstheme="minorBidi"/>
                <w:iCs/>
                <w:sz w:val="24"/>
                <w:szCs w:val="24"/>
              </w:rPr>
              <w:t>Interest Cover &amp; Gearing</w:t>
            </w:r>
          </w:p>
        </w:tc>
      </w:tr>
      <w:tr w:rsidR="007F7B8C" w:rsidRPr="009D5FBD" w14:paraId="7D6503D5" w14:textId="77777777" w:rsidTr="0070228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F91A0" w14:textId="77777777" w:rsidR="007F7B8C" w:rsidRPr="009D5FBD" w:rsidRDefault="007F7B8C" w:rsidP="009D5FBD">
            <w:pPr>
              <w:keepNext/>
              <w:keepLines/>
              <w:spacing w:before="0" w:after="120"/>
              <w:rPr>
                <w:rFonts w:asciiTheme="minorHAnsi" w:hAnsiTheme="minorHAnsi" w:cstheme="minorBidi"/>
                <w:iCs/>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14:paraId="4D12605F" w14:textId="77777777" w:rsidR="007F7B8C" w:rsidRPr="009D5FBD" w:rsidRDefault="007F7B8C" w:rsidP="009D5FBD">
            <w:pPr>
              <w:keepNext/>
              <w:keepLines/>
              <w:spacing w:before="0" w:after="120"/>
              <w:rPr>
                <w:rFonts w:cstheme="minorBidi"/>
                <w:iCs/>
                <w:sz w:val="24"/>
                <w:szCs w:val="24"/>
              </w:rPr>
            </w:pPr>
            <w:r w:rsidRPr="009D5FBD">
              <w:rPr>
                <w:rFonts w:cstheme="minorBidi"/>
                <w:iCs/>
                <w:sz w:val="24"/>
                <w:szCs w:val="24"/>
              </w:rPr>
              <w:t>Gearing</w:t>
            </w:r>
          </w:p>
        </w:tc>
        <w:tc>
          <w:tcPr>
            <w:tcW w:w="1504" w:type="dxa"/>
            <w:tcBorders>
              <w:top w:val="single" w:sz="4" w:space="0" w:color="auto"/>
              <w:left w:val="single" w:sz="4" w:space="0" w:color="auto"/>
              <w:bottom w:val="single" w:sz="4" w:space="0" w:color="auto"/>
              <w:right w:val="single" w:sz="4" w:space="0" w:color="auto"/>
            </w:tcBorders>
            <w:hideMark/>
          </w:tcPr>
          <w:p w14:paraId="5507EDA8" w14:textId="77777777" w:rsidR="007F7B8C" w:rsidRPr="009D5FBD" w:rsidRDefault="007F7B8C" w:rsidP="009D5FBD">
            <w:pPr>
              <w:keepNext/>
              <w:keepLines/>
              <w:spacing w:before="0" w:after="120"/>
              <w:jc w:val="center"/>
              <w:rPr>
                <w:rFonts w:cstheme="minorBidi"/>
                <w:iCs/>
                <w:sz w:val="24"/>
                <w:szCs w:val="24"/>
              </w:rPr>
            </w:pPr>
            <w:r w:rsidRPr="009D5FBD">
              <w:rPr>
                <w:rFonts w:cstheme="minorBidi"/>
                <w:iCs/>
                <w:sz w:val="24"/>
                <w:szCs w:val="24"/>
              </w:rPr>
              <w:t>30%</w:t>
            </w:r>
          </w:p>
        </w:tc>
        <w:tc>
          <w:tcPr>
            <w:tcW w:w="1513" w:type="dxa"/>
            <w:tcBorders>
              <w:top w:val="single" w:sz="4" w:space="0" w:color="auto"/>
              <w:left w:val="single" w:sz="4" w:space="0" w:color="auto"/>
              <w:bottom w:val="single" w:sz="4" w:space="0" w:color="auto"/>
              <w:right w:val="single" w:sz="4" w:space="0" w:color="auto"/>
            </w:tcBorders>
            <w:hideMark/>
          </w:tcPr>
          <w:p w14:paraId="2C353B5F" w14:textId="77777777" w:rsidR="007F7B8C" w:rsidRPr="009D5FBD" w:rsidRDefault="007F7B8C" w:rsidP="009D5FBD">
            <w:pPr>
              <w:keepNext/>
              <w:keepLines/>
              <w:spacing w:before="0" w:after="120"/>
              <w:jc w:val="center"/>
              <w:rPr>
                <w:rFonts w:cstheme="minorBidi"/>
                <w:iCs/>
                <w:sz w:val="24"/>
                <w:szCs w:val="24"/>
              </w:rPr>
            </w:pPr>
            <w:r w:rsidRPr="009D5FBD">
              <w:rPr>
                <w:rFonts w:cstheme="minorBidi"/>
                <w:iCs/>
                <w:sz w:val="24"/>
                <w:szCs w:val="24"/>
              </w:rPr>
              <w:t>15/30</w:t>
            </w:r>
          </w:p>
        </w:tc>
        <w:tc>
          <w:tcPr>
            <w:tcW w:w="3746" w:type="dxa"/>
            <w:tcBorders>
              <w:top w:val="single" w:sz="4" w:space="0" w:color="auto"/>
              <w:left w:val="single" w:sz="4" w:space="0" w:color="auto"/>
              <w:bottom w:val="single" w:sz="4" w:space="0" w:color="auto"/>
              <w:right w:val="single" w:sz="4" w:space="0" w:color="auto"/>
            </w:tcBorders>
            <w:hideMark/>
          </w:tcPr>
          <w:p w14:paraId="11337039" w14:textId="77777777" w:rsidR="007F7B8C" w:rsidRPr="009D5FBD" w:rsidRDefault="007F7B8C" w:rsidP="009D5FBD">
            <w:pPr>
              <w:keepNext/>
              <w:keepLines/>
              <w:spacing w:before="0" w:after="120"/>
              <w:rPr>
                <w:rFonts w:cstheme="minorBidi"/>
                <w:iCs/>
                <w:sz w:val="24"/>
                <w:szCs w:val="24"/>
              </w:rPr>
            </w:pPr>
            <w:r w:rsidRPr="009D5FBD">
              <w:rPr>
                <w:rFonts w:cstheme="minorBidi"/>
                <w:iCs/>
                <w:sz w:val="24"/>
                <w:szCs w:val="24"/>
              </w:rPr>
              <w:t>Current Ratio &amp; Quick Ratio</w:t>
            </w:r>
          </w:p>
        </w:tc>
      </w:tr>
      <w:tr w:rsidR="007F7B8C" w:rsidRPr="009D5FBD" w14:paraId="246C926D" w14:textId="77777777" w:rsidTr="0070228D">
        <w:trPr>
          <w:jc w:val="center"/>
        </w:trPr>
        <w:tc>
          <w:tcPr>
            <w:tcW w:w="2868" w:type="dxa"/>
            <w:gridSpan w:val="2"/>
            <w:tcBorders>
              <w:top w:val="single" w:sz="4" w:space="0" w:color="auto"/>
              <w:left w:val="single" w:sz="4" w:space="0" w:color="auto"/>
              <w:bottom w:val="single" w:sz="4" w:space="0" w:color="auto"/>
              <w:right w:val="single" w:sz="4" w:space="0" w:color="auto"/>
            </w:tcBorders>
            <w:hideMark/>
          </w:tcPr>
          <w:p w14:paraId="27510D5F" w14:textId="77777777" w:rsidR="007F7B8C" w:rsidRPr="009D5FBD" w:rsidRDefault="007F7B8C" w:rsidP="009D5FBD">
            <w:pPr>
              <w:keepNext/>
              <w:keepLines/>
              <w:spacing w:before="0" w:after="120"/>
              <w:rPr>
                <w:rFonts w:cstheme="minorBidi"/>
                <w:iCs/>
                <w:sz w:val="24"/>
                <w:szCs w:val="24"/>
              </w:rPr>
            </w:pPr>
            <w:r w:rsidRPr="009D5FBD">
              <w:rPr>
                <w:rFonts w:cstheme="minorBidi"/>
                <w:iCs/>
                <w:sz w:val="24"/>
                <w:szCs w:val="24"/>
              </w:rPr>
              <w:t>Turnover</w:t>
            </w:r>
          </w:p>
        </w:tc>
        <w:tc>
          <w:tcPr>
            <w:tcW w:w="1504" w:type="dxa"/>
            <w:tcBorders>
              <w:top w:val="single" w:sz="4" w:space="0" w:color="auto"/>
              <w:left w:val="single" w:sz="4" w:space="0" w:color="auto"/>
              <w:bottom w:val="single" w:sz="4" w:space="0" w:color="auto"/>
              <w:right w:val="single" w:sz="4" w:space="0" w:color="auto"/>
            </w:tcBorders>
            <w:hideMark/>
          </w:tcPr>
          <w:p w14:paraId="6B7ACD40" w14:textId="77777777" w:rsidR="007F7B8C" w:rsidRPr="009D5FBD" w:rsidRDefault="007F7B8C" w:rsidP="009D5FBD">
            <w:pPr>
              <w:keepNext/>
              <w:keepLines/>
              <w:spacing w:before="0" w:after="120"/>
              <w:jc w:val="center"/>
              <w:rPr>
                <w:rFonts w:cstheme="minorBidi"/>
                <w:iCs/>
                <w:sz w:val="24"/>
                <w:szCs w:val="24"/>
              </w:rPr>
            </w:pPr>
            <w:r w:rsidRPr="009D5FBD">
              <w:rPr>
                <w:rFonts w:cstheme="minorBidi"/>
                <w:iCs/>
                <w:sz w:val="24"/>
                <w:szCs w:val="24"/>
              </w:rPr>
              <w:t>10%</w:t>
            </w:r>
          </w:p>
        </w:tc>
        <w:tc>
          <w:tcPr>
            <w:tcW w:w="1513" w:type="dxa"/>
            <w:tcBorders>
              <w:top w:val="single" w:sz="4" w:space="0" w:color="auto"/>
              <w:left w:val="single" w:sz="4" w:space="0" w:color="auto"/>
              <w:bottom w:val="single" w:sz="4" w:space="0" w:color="auto"/>
              <w:right w:val="single" w:sz="4" w:space="0" w:color="auto"/>
            </w:tcBorders>
            <w:hideMark/>
          </w:tcPr>
          <w:p w14:paraId="612104FD" w14:textId="77777777" w:rsidR="007F7B8C" w:rsidRPr="009D5FBD" w:rsidRDefault="007F7B8C" w:rsidP="009D5FBD">
            <w:pPr>
              <w:keepNext/>
              <w:keepLines/>
              <w:spacing w:before="0" w:after="120"/>
              <w:jc w:val="center"/>
              <w:rPr>
                <w:rFonts w:cstheme="minorBidi"/>
                <w:iCs/>
                <w:sz w:val="24"/>
                <w:szCs w:val="24"/>
              </w:rPr>
            </w:pPr>
            <w:r w:rsidRPr="009D5FBD">
              <w:rPr>
                <w:rFonts w:cstheme="minorBidi"/>
                <w:iCs/>
                <w:sz w:val="24"/>
                <w:szCs w:val="24"/>
              </w:rPr>
              <w:t>5/10</w:t>
            </w:r>
          </w:p>
        </w:tc>
        <w:tc>
          <w:tcPr>
            <w:tcW w:w="3746" w:type="dxa"/>
            <w:tcBorders>
              <w:top w:val="single" w:sz="4" w:space="0" w:color="auto"/>
              <w:left w:val="single" w:sz="4" w:space="0" w:color="auto"/>
              <w:bottom w:val="single" w:sz="4" w:space="0" w:color="auto"/>
              <w:right w:val="single" w:sz="4" w:space="0" w:color="auto"/>
            </w:tcBorders>
            <w:hideMark/>
          </w:tcPr>
          <w:p w14:paraId="4AC937C0" w14:textId="77777777" w:rsidR="007F7B8C" w:rsidRPr="009D5FBD" w:rsidRDefault="007F7B8C" w:rsidP="009D5FBD">
            <w:pPr>
              <w:keepNext/>
              <w:keepLines/>
              <w:spacing w:before="0" w:after="120"/>
              <w:rPr>
                <w:rFonts w:cstheme="minorBidi"/>
                <w:iCs/>
                <w:sz w:val="24"/>
                <w:szCs w:val="24"/>
              </w:rPr>
            </w:pPr>
            <w:r w:rsidRPr="009D5FBD">
              <w:rPr>
                <w:rFonts w:cstheme="minorBidi"/>
                <w:iCs/>
                <w:sz w:val="24"/>
                <w:szCs w:val="24"/>
              </w:rPr>
              <w:t>Contract Percentage of Turnover</w:t>
            </w:r>
          </w:p>
        </w:tc>
      </w:tr>
      <w:tr w:rsidR="007F7B8C" w:rsidRPr="009D5FBD" w14:paraId="6D8859F0" w14:textId="77777777" w:rsidTr="0070228D">
        <w:trPr>
          <w:jc w:val="center"/>
        </w:trPr>
        <w:tc>
          <w:tcPr>
            <w:tcW w:w="2868" w:type="dxa"/>
            <w:gridSpan w:val="2"/>
            <w:tcBorders>
              <w:top w:val="single" w:sz="4" w:space="0" w:color="auto"/>
              <w:left w:val="single" w:sz="4" w:space="0" w:color="auto"/>
              <w:bottom w:val="single" w:sz="4" w:space="0" w:color="auto"/>
              <w:right w:val="single" w:sz="4" w:space="0" w:color="auto"/>
            </w:tcBorders>
            <w:hideMark/>
          </w:tcPr>
          <w:p w14:paraId="743A129F" w14:textId="77777777" w:rsidR="007F7B8C" w:rsidRPr="009D5FBD" w:rsidRDefault="007F7B8C" w:rsidP="009D5FBD">
            <w:pPr>
              <w:keepNext/>
              <w:keepLines/>
              <w:spacing w:before="0" w:after="120"/>
              <w:rPr>
                <w:rFonts w:cstheme="minorBidi"/>
                <w:b/>
                <w:iCs/>
                <w:sz w:val="24"/>
                <w:szCs w:val="24"/>
              </w:rPr>
            </w:pPr>
            <w:r w:rsidRPr="009D5FBD">
              <w:rPr>
                <w:rFonts w:cstheme="minorBidi"/>
                <w:b/>
                <w:iCs/>
                <w:sz w:val="24"/>
                <w:szCs w:val="24"/>
              </w:rPr>
              <w:t>Total</w:t>
            </w:r>
          </w:p>
        </w:tc>
        <w:tc>
          <w:tcPr>
            <w:tcW w:w="1504" w:type="dxa"/>
            <w:tcBorders>
              <w:top w:val="single" w:sz="4" w:space="0" w:color="auto"/>
              <w:left w:val="single" w:sz="4" w:space="0" w:color="auto"/>
              <w:bottom w:val="single" w:sz="4" w:space="0" w:color="auto"/>
              <w:right w:val="single" w:sz="4" w:space="0" w:color="auto"/>
            </w:tcBorders>
            <w:hideMark/>
          </w:tcPr>
          <w:p w14:paraId="72E95259" w14:textId="77777777" w:rsidR="007F7B8C" w:rsidRPr="009D5FBD" w:rsidRDefault="007F7B8C" w:rsidP="009D5FBD">
            <w:pPr>
              <w:keepNext/>
              <w:keepLines/>
              <w:spacing w:before="0" w:after="120"/>
              <w:jc w:val="center"/>
              <w:rPr>
                <w:rFonts w:cstheme="minorBidi"/>
                <w:b/>
                <w:iCs/>
                <w:sz w:val="24"/>
                <w:szCs w:val="24"/>
              </w:rPr>
            </w:pPr>
            <w:r w:rsidRPr="009D5FBD">
              <w:rPr>
                <w:rFonts w:cstheme="minorBidi"/>
                <w:b/>
                <w:iCs/>
                <w:sz w:val="24"/>
                <w:szCs w:val="24"/>
              </w:rPr>
              <w:t>100%</w:t>
            </w:r>
          </w:p>
        </w:tc>
        <w:tc>
          <w:tcPr>
            <w:tcW w:w="1513" w:type="dxa"/>
            <w:tcBorders>
              <w:top w:val="single" w:sz="4" w:space="0" w:color="auto"/>
              <w:left w:val="single" w:sz="4" w:space="0" w:color="auto"/>
              <w:bottom w:val="single" w:sz="4" w:space="0" w:color="auto"/>
              <w:right w:val="single" w:sz="4" w:space="0" w:color="auto"/>
            </w:tcBorders>
            <w:hideMark/>
          </w:tcPr>
          <w:p w14:paraId="7C091272" w14:textId="77777777" w:rsidR="007F7B8C" w:rsidRPr="009D5FBD" w:rsidRDefault="007F7B8C" w:rsidP="009D5FBD">
            <w:pPr>
              <w:keepNext/>
              <w:keepLines/>
              <w:spacing w:before="0" w:after="120"/>
              <w:jc w:val="center"/>
              <w:rPr>
                <w:rFonts w:cstheme="minorBidi"/>
                <w:b/>
                <w:iCs/>
                <w:sz w:val="24"/>
                <w:szCs w:val="24"/>
              </w:rPr>
            </w:pPr>
            <w:r w:rsidRPr="009D5FBD">
              <w:rPr>
                <w:rFonts w:cstheme="minorBidi"/>
                <w:b/>
                <w:iCs/>
                <w:sz w:val="24"/>
                <w:szCs w:val="24"/>
              </w:rPr>
              <w:t>50/100</w:t>
            </w:r>
          </w:p>
        </w:tc>
        <w:tc>
          <w:tcPr>
            <w:tcW w:w="3746" w:type="dxa"/>
            <w:tcBorders>
              <w:top w:val="single" w:sz="4" w:space="0" w:color="auto"/>
              <w:left w:val="single" w:sz="4" w:space="0" w:color="auto"/>
              <w:bottom w:val="single" w:sz="4" w:space="0" w:color="auto"/>
              <w:right w:val="single" w:sz="4" w:space="0" w:color="auto"/>
            </w:tcBorders>
          </w:tcPr>
          <w:p w14:paraId="031591D5" w14:textId="77777777" w:rsidR="007F7B8C" w:rsidRPr="009D5FBD" w:rsidRDefault="007F7B8C" w:rsidP="009D5FBD">
            <w:pPr>
              <w:keepNext/>
              <w:keepLines/>
              <w:spacing w:before="0" w:after="120"/>
              <w:rPr>
                <w:rFonts w:asciiTheme="minorHAnsi" w:hAnsiTheme="minorHAnsi" w:cstheme="minorBidi"/>
                <w:iCs/>
                <w:sz w:val="24"/>
                <w:szCs w:val="24"/>
              </w:rPr>
            </w:pPr>
          </w:p>
        </w:tc>
      </w:tr>
    </w:tbl>
    <w:p w14:paraId="22EF49EC" w14:textId="77777777" w:rsidR="007F7B8C" w:rsidRPr="009D5FBD" w:rsidRDefault="007F7B8C" w:rsidP="009D5FBD">
      <w:pPr>
        <w:pStyle w:val="aStyle2"/>
        <w:spacing w:after="120"/>
        <w:ind w:left="567"/>
        <w:contextualSpacing w:val="0"/>
        <w:outlineLvl w:val="9"/>
        <w:rPr>
          <w:sz w:val="24"/>
        </w:rPr>
      </w:pPr>
    </w:p>
    <w:p w14:paraId="50F3A558"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Financial accounts and supporting information should wherever possible be provided in English and GBP Sterling. Where this is not possible, the Council will use an exchange rate where necessary as part of the assessment of financial standing. The source of the exchange rate will usually be www.xe.com and the rate used can be notified to the potential service provider by the Council at the time the assessment is made.</w:t>
      </w:r>
    </w:p>
    <w:p w14:paraId="2E1B0D2B" w14:textId="5BB77456"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 xml:space="preserve">The potential service provider must score the minimum pass mark for each test in the table above and meet the criteria to pass Procurement Dun and </w:t>
      </w:r>
      <w:r w:rsidR="0070228D" w:rsidRPr="009D5FBD">
        <w:rPr>
          <w:sz w:val="24"/>
        </w:rPr>
        <w:t>Bradstreet</w:t>
      </w:r>
      <w:r w:rsidRPr="009D5FBD">
        <w:rPr>
          <w:sz w:val="24"/>
        </w:rPr>
        <w:t xml:space="preserve"> assessment in section 4 below. Where a company fails any of the sub criteria or the Procurement Dun and Bradstreet assessment the Council will carry out further analysis and may request further information to assure itself that the additional risk this poses is acceptable.</w:t>
      </w:r>
    </w:p>
    <w:p w14:paraId="5ED4E92F" w14:textId="77777777" w:rsidR="007F7B8C" w:rsidRPr="009D5FBD" w:rsidRDefault="007F7B8C" w:rsidP="009D5FBD">
      <w:pPr>
        <w:spacing w:before="0" w:after="120" w:line="276" w:lineRule="auto"/>
        <w:ind w:left="426" w:hanging="426"/>
        <w:jc w:val="both"/>
        <w:rPr>
          <w:rFonts w:eastAsiaTheme="minorHAnsi" w:cstheme="minorBidi"/>
          <w:sz w:val="24"/>
          <w:szCs w:val="24"/>
          <w:lang w:eastAsia="en-US"/>
        </w:rPr>
      </w:pPr>
    </w:p>
    <w:p w14:paraId="2902A39E" w14:textId="77777777" w:rsidR="007F7B8C" w:rsidRPr="009D5FBD" w:rsidRDefault="007F7B8C" w:rsidP="009D5FBD">
      <w:pPr>
        <w:pStyle w:val="Heading2"/>
        <w:numPr>
          <w:ilvl w:val="0"/>
          <w:numId w:val="36"/>
        </w:numPr>
        <w:spacing w:after="120"/>
        <w:rPr>
          <w:rFonts w:eastAsia="Arial"/>
        </w:rPr>
      </w:pPr>
      <w:bookmarkStart w:id="680" w:name="_Toc95316180"/>
      <w:r w:rsidRPr="009D5FBD">
        <w:rPr>
          <w:rFonts w:eastAsia="Arial"/>
        </w:rPr>
        <w:t>Procurement ‘Dun and Bradstreet’ Evaluation</w:t>
      </w:r>
      <w:bookmarkEnd w:id="680"/>
    </w:p>
    <w:p w14:paraId="654B9B52"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The Council will carry out assessment using ratings models available via Procurement Dun and Bradstreet reports:</w:t>
      </w:r>
    </w:p>
    <w:p w14:paraId="2092781A" w14:textId="77777777" w:rsidR="007F7B8C" w:rsidRPr="009D5FBD" w:rsidRDefault="007F7B8C" w:rsidP="009D5FBD">
      <w:pPr>
        <w:spacing w:before="0" w:after="120" w:line="276" w:lineRule="auto"/>
        <w:ind w:left="426" w:firstLine="567"/>
        <w:jc w:val="both"/>
        <w:rPr>
          <w:rFonts w:eastAsiaTheme="minorHAnsi" w:cstheme="minorBidi"/>
          <w:sz w:val="24"/>
          <w:szCs w:val="24"/>
          <w:lang w:eastAsia="en-US"/>
        </w:rPr>
      </w:pPr>
      <w:r w:rsidRPr="009D5FBD">
        <w:rPr>
          <w:rFonts w:eastAsiaTheme="minorHAnsi" w:cstheme="minorBidi"/>
          <w:sz w:val="24"/>
          <w:szCs w:val="24"/>
          <w:lang w:eastAsia="en-US"/>
        </w:rPr>
        <w:t>•</w:t>
      </w:r>
      <w:r w:rsidRPr="009D5FBD">
        <w:rPr>
          <w:rFonts w:eastAsiaTheme="minorHAnsi" w:cstheme="minorBidi"/>
          <w:sz w:val="24"/>
          <w:szCs w:val="24"/>
          <w:lang w:eastAsia="en-US"/>
        </w:rPr>
        <w:tab/>
        <w:t>D&amp;B Risk Indicator</w:t>
      </w:r>
    </w:p>
    <w:p w14:paraId="24A49C4E" w14:textId="44985AA9" w:rsidR="007F7B8C" w:rsidRPr="009D5FBD" w:rsidRDefault="007F7B8C" w:rsidP="007F3F7E">
      <w:pPr>
        <w:spacing w:before="0" w:after="120" w:line="276" w:lineRule="auto"/>
        <w:ind w:left="426" w:firstLine="567"/>
        <w:jc w:val="both"/>
        <w:rPr>
          <w:rFonts w:eastAsiaTheme="minorHAnsi" w:cstheme="minorBidi"/>
          <w:sz w:val="24"/>
          <w:szCs w:val="24"/>
          <w:lang w:eastAsia="en-US"/>
        </w:rPr>
      </w:pPr>
      <w:r w:rsidRPr="009D5FBD">
        <w:rPr>
          <w:rFonts w:eastAsiaTheme="minorHAnsi" w:cstheme="minorBidi"/>
          <w:sz w:val="24"/>
          <w:szCs w:val="24"/>
          <w:lang w:eastAsia="en-US"/>
        </w:rPr>
        <w:t>•</w:t>
      </w:r>
      <w:r w:rsidRPr="009D5FBD">
        <w:rPr>
          <w:rFonts w:eastAsiaTheme="minorHAnsi" w:cstheme="minorBidi"/>
          <w:sz w:val="24"/>
          <w:szCs w:val="24"/>
          <w:lang w:eastAsia="en-US"/>
        </w:rPr>
        <w:tab/>
        <w:t>D&amp;B Financial Strength Indicator</w:t>
      </w:r>
    </w:p>
    <w:p w14:paraId="44801513"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The potential service provider will be classified as financially stable if a pass rating is achieved on the checks identified and included above.  The minimum pass ratings for each model is outlined below:</w:t>
      </w:r>
    </w:p>
    <w:p w14:paraId="00B5643B" w14:textId="77777777" w:rsidR="007F7B8C" w:rsidRPr="009D5FBD" w:rsidRDefault="007F7B8C" w:rsidP="009D5FBD">
      <w:pPr>
        <w:spacing w:before="0" w:after="120" w:line="276" w:lineRule="auto"/>
        <w:ind w:left="993"/>
        <w:rPr>
          <w:rFonts w:eastAsiaTheme="minorHAnsi" w:cstheme="minorBidi"/>
          <w:sz w:val="24"/>
          <w:szCs w:val="24"/>
          <w:lang w:eastAsia="en-US"/>
        </w:rPr>
      </w:pPr>
      <w:r w:rsidRPr="009D5FBD">
        <w:rPr>
          <w:rFonts w:eastAsiaTheme="minorHAnsi" w:cstheme="minorBidi"/>
          <w:sz w:val="24"/>
          <w:szCs w:val="24"/>
          <w:lang w:eastAsia="en-US"/>
        </w:rPr>
        <w:t>•</w:t>
      </w:r>
      <w:r w:rsidRPr="009D5FBD">
        <w:rPr>
          <w:rFonts w:eastAsiaTheme="minorHAnsi" w:cstheme="minorBidi"/>
          <w:sz w:val="24"/>
          <w:szCs w:val="24"/>
          <w:lang w:eastAsia="en-US"/>
        </w:rPr>
        <w:tab/>
        <w:t>D&amp;B Risk Indicator – Equals 1 or 2</w:t>
      </w:r>
    </w:p>
    <w:p w14:paraId="49D2D53E" w14:textId="77777777" w:rsidR="007F7B8C" w:rsidRPr="009D5FBD" w:rsidRDefault="007F7B8C" w:rsidP="009D5FBD">
      <w:pPr>
        <w:spacing w:before="0" w:after="120" w:line="276" w:lineRule="auto"/>
        <w:ind w:left="1418" w:hanging="425"/>
        <w:rPr>
          <w:rFonts w:eastAsiaTheme="minorHAnsi" w:cstheme="minorBidi"/>
          <w:sz w:val="24"/>
          <w:szCs w:val="24"/>
          <w:lang w:eastAsia="en-US"/>
        </w:rPr>
      </w:pPr>
      <w:r w:rsidRPr="009D5FBD">
        <w:rPr>
          <w:rFonts w:eastAsiaTheme="minorHAnsi" w:cstheme="minorBidi"/>
          <w:sz w:val="24"/>
          <w:szCs w:val="24"/>
          <w:lang w:eastAsia="en-US"/>
        </w:rPr>
        <w:t>•</w:t>
      </w:r>
      <w:r w:rsidRPr="009D5FBD">
        <w:rPr>
          <w:rFonts w:eastAsiaTheme="minorHAnsi" w:cstheme="minorBidi"/>
          <w:sz w:val="24"/>
          <w:szCs w:val="24"/>
          <w:lang w:eastAsia="en-US"/>
        </w:rPr>
        <w:tab/>
        <w:t>D&amp;B Financial Strength Indicator – Must not be  “negative” or “undetermined”.</w:t>
      </w:r>
    </w:p>
    <w:p w14:paraId="46534662"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lastRenderedPageBreak/>
        <w:t xml:space="preserve">A potential service provider not achieving a pass rating on two or more of the models due to fail ratings or unavailable ratings will be subject to the assessment in section 3. </w:t>
      </w:r>
    </w:p>
    <w:p w14:paraId="03C00036"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Please note that this company check is not a credit check search and will have no impact on your credit rating. The Council reserves the right to carry out company checks on your company throughout the life of this contract.</w:t>
      </w:r>
    </w:p>
    <w:p w14:paraId="77D4CC97" w14:textId="77777777" w:rsidR="007F7B8C" w:rsidRPr="009D5FBD" w:rsidRDefault="007F7B8C" w:rsidP="009D5FBD">
      <w:pPr>
        <w:pStyle w:val="aStyle2"/>
        <w:spacing w:after="120"/>
        <w:contextualSpacing w:val="0"/>
        <w:rPr>
          <w:sz w:val="24"/>
        </w:rPr>
      </w:pPr>
    </w:p>
    <w:p w14:paraId="39B9A6CE" w14:textId="77777777" w:rsidR="007F7B8C" w:rsidRPr="009D5FBD" w:rsidRDefault="007F7B8C" w:rsidP="009D5FBD">
      <w:pPr>
        <w:pStyle w:val="Heading2"/>
        <w:numPr>
          <w:ilvl w:val="0"/>
          <w:numId w:val="36"/>
        </w:numPr>
        <w:spacing w:after="120"/>
        <w:rPr>
          <w:rFonts w:eastAsia="Arial"/>
        </w:rPr>
      </w:pPr>
      <w:bookmarkStart w:id="681" w:name="_Ref409438336"/>
      <w:bookmarkStart w:id="682" w:name="_Toc95316181"/>
      <w:r w:rsidRPr="009D5FBD">
        <w:rPr>
          <w:rFonts w:eastAsia="Arial"/>
        </w:rPr>
        <w:t xml:space="preserve">New </w:t>
      </w:r>
      <w:bookmarkEnd w:id="681"/>
      <w:r w:rsidRPr="009D5FBD">
        <w:rPr>
          <w:rFonts w:eastAsia="Arial"/>
        </w:rPr>
        <w:t>Organisations</w:t>
      </w:r>
      <w:bookmarkEnd w:id="682"/>
    </w:p>
    <w:p w14:paraId="224100AF"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For organisations with less than 2 years’ accounts available, the financial submission documentation is:</w:t>
      </w:r>
    </w:p>
    <w:p w14:paraId="32C3F6DE" w14:textId="77777777" w:rsidR="007F7B8C" w:rsidRPr="009D5FBD" w:rsidRDefault="007F7B8C" w:rsidP="001254A9">
      <w:pPr>
        <w:numPr>
          <w:ilvl w:val="0"/>
          <w:numId w:val="24"/>
        </w:numPr>
        <w:tabs>
          <w:tab w:val="num" w:pos="1134"/>
        </w:tabs>
        <w:spacing w:before="0" w:after="120" w:line="276" w:lineRule="auto"/>
        <w:ind w:left="993" w:hanging="425"/>
        <w:jc w:val="both"/>
        <w:rPr>
          <w:rFonts w:ascii="Lucida Grande" w:eastAsiaTheme="minorEastAsia" w:hAnsi="Lucida Grande" w:cstheme="minorBidi" w:hint="eastAsia"/>
          <w:sz w:val="24"/>
          <w:szCs w:val="24"/>
          <w:lang w:eastAsia="en-US"/>
        </w:rPr>
      </w:pPr>
      <w:r w:rsidRPr="009D5FBD">
        <w:rPr>
          <w:rFonts w:eastAsiaTheme="minorEastAsia" w:cstheme="minorBidi"/>
          <w:sz w:val="24"/>
          <w:szCs w:val="24"/>
          <w:lang w:eastAsia="en-US"/>
        </w:rPr>
        <w:t>As much of the financial documentation set out under section 2 above as possible.</w:t>
      </w:r>
    </w:p>
    <w:p w14:paraId="22E26C74" w14:textId="77777777" w:rsidR="007F7B8C" w:rsidRPr="009D5FBD" w:rsidRDefault="007F7B8C" w:rsidP="001254A9">
      <w:pPr>
        <w:numPr>
          <w:ilvl w:val="0"/>
          <w:numId w:val="24"/>
        </w:numPr>
        <w:tabs>
          <w:tab w:val="num" w:pos="993"/>
        </w:tabs>
        <w:spacing w:before="0" w:after="120" w:line="276" w:lineRule="auto"/>
        <w:ind w:left="993" w:hanging="425"/>
        <w:jc w:val="both"/>
        <w:rPr>
          <w:rFonts w:ascii="Lucida Grande" w:eastAsiaTheme="minorEastAsia" w:hAnsi="Lucida Grande" w:cstheme="minorBidi" w:hint="eastAsia"/>
          <w:sz w:val="24"/>
          <w:szCs w:val="24"/>
          <w:lang w:eastAsia="en-US"/>
        </w:rPr>
      </w:pPr>
      <w:r w:rsidRPr="009D5FBD">
        <w:rPr>
          <w:rFonts w:eastAsiaTheme="minorEastAsia" w:cstheme="minorBidi"/>
          <w:sz w:val="24"/>
          <w:szCs w:val="24"/>
          <w:lang w:eastAsia="en-US"/>
        </w:rPr>
        <w:t>Business plans and projections for the length of the contract.</w:t>
      </w:r>
    </w:p>
    <w:p w14:paraId="636774C2"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Where a new company is created as a result of a merger the financial submission documentation is:</w:t>
      </w:r>
    </w:p>
    <w:p w14:paraId="12F70F6B" w14:textId="77777777" w:rsidR="007F7B8C" w:rsidRPr="001254A9" w:rsidRDefault="007F7B8C" w:rsidP="001254A9">
      <w:pPr>
        <w:numPr>
          <w:ilvl w:val="0"/>
          <w:numId w:val="24"/>
        </w:numPr>
        <w:tabs>
          <w:tab w:val="num" w:pos="1134"/>
        </w:tabs>
        <w:spacing w:before="0" w:after="120" w:line="276" w:lineRule="auto"/>
        <w:ind w:left="993" w:hanging="425"/>
        <w:jc w:val="both"/>
        <w:rPr>
          <w:rFonts w:eastAsiaTheme="minorEastAsia" w:cstheme="minorBidi"/>
          <w:sz w:val="24"/>
          <w:szCs w:val="24"/>
          <w:lang w:eastAsia="en-US"/>
        </w:rPr>
      </w:pPr>
      <w:r w:rsidRPr="009D5FBD">
        <w:rPr>
          <w:rFonts w:eastAsiaTheme="minorEastAsia" w:cstheme="minorBidi"/>
          <w:sz w:val="24"/>
          <w:szCs w:val="24"/>
          <w:lang w:eastAsia="en-US"/>
        </w:rPr>
        <w:t>As much of the financial documentation set out under section 2 above as possible.</w:t>
      </w:r>
    </w:p>
    <w:p w14:paraId="2B1746A7" w14:textId="77777777" w:rsidR="007F7B8C" w:rsidRPr="009D5FBD" w:rsidRDefault="007F7B8C" w:rsidP="001254A9">
      <w:pPr>
        <w:numPr>
          <w:ilvl w:val="0"/>
          <w:numId w:val="24"/>
        </w:numPr>
        <w:tabs>
          <w:tab w:val="num" w:pos="1134"/>
        </w:tabs>
        <w:spacing w:before="0" w:after="120" w:line="276" w:lineRule="auto"/>
        <w:ind w:left="993" w:hanging="425"/>
        <w:jc w:val="both"/>
        <w:rPr>
          <w:rFonts w:eastAsiaTheme="minorEastAsia" w:cstheme="minorBidi"/>
          <w:sz w:val="24"/>
          <w:szCs w:val="24"/>
          <w:lang w:eastAsia="en-US"/>
        </w:rPr>
      </w:pPr>
      <w:r w:rsidRPr="009D5FBD">
        <w:rPr>
          <w:rFonts w:eastAsiaTheme="minorEastAsia" w:cstheme="minorBidi"/>
          <w:sz w:val="24"/>
          <w:szCs w:val="24"/>
          <w:lang w:eastAsia="en-US"/>
        </w:rPr>
        <w:t>Accounts for the remainder of the prior two years for all businesses which were involved in the merger, along with an explanation of significant accounting or operational changes.</w:t>
      </w:r>
    </w:p>
    <w:p w14:paraId="36FE32C9"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Based on the documents submitted testing will be carried out and an analysis of the risk level to the Council considered.</w:t>
      </w:r>
    </w:p>
    <w:p w14:paraId="50EF12C0" w14:textId="77777777" w:rsidR="007F7B8C" w:rsidRPr="009D5FBD" w:rsidRDefault="007F7B8C" w:rsidP="009D5FBD">
      <w:pPr>
        <w:pStyle w:val="aStyle2"/>
        <w:spacing w:after="120"/>
        <w:ind w:left="567"/>
        <w:contextualSpacing w:val="0"/>
        <w:outlineLvl w:val="9"/>
        <w:rPr>
          <w:sz w:val="24"/>
        </w:rPr>
      </w:pPr>
    </w:p>
    <w:p w14:paraId="7EAF1F65" w14:textId="77777777" w:rsidR="007F7B8C" w:rsidRPr="009D5FBD" w:rsidRDefault="007F7B8C" w:rsidP="009D5FBD">
      <w:pPr>
        <w:pStyle w:val="Heading2"/>
        <w:numPr>
          <w:ilvl w:val="0"/>
          <w:numId w:val="36"/>
        </w:numPr>
        <w:spacing w:after="120"/>
        <w:rPr>
          <w:rFonts w:eastAsia="Arial"/>
        </w:rPr>
      </w:pPr>
      <w:bookmarkStart w:id="683" w:name="_Toc95316182"/>
      <w:r w:rsidRPr="009D5FBD">
        <w:rPr>
          <w:rFonts w:eastAsia="Arial"/>
        </w:rPr>
        <w:t>Parent Company Guarantee</w:t>
      </w:r>
      <w:bookmarkEnd w:id="683"/>
      <w:r w:rsidRPr="009D5FBD">
        <w:rPr>
          <w:rFonts w:eastAsia="Arial"/>
        </w:rPr>
        <w:t xml:space="preserve"> </w:t>
      </w:r>
    </w:p>
    <w:p w14:paraId="1F54691E"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If a company wishes to rely on the accounts of their parent company, the above requirements and tests will apply to the parent company’s accounts.</w:t>
      </w:r>
    </w:p>
    <w:p w14:paraId="04516E75"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A letter from the parent company stating that they are willing to provide a parent company guarantee must also be submitted.</w:t>
      </w:r>
    </w:p>
    <w:p w14:paraId="430727B7"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The parent company accounts will only be assessed where the Council deems this to be appropriate. The Council will normally rely on the accounts of the company itself.</w:t>
      </w:r>
    </w:p>
    <w:p w14:paraId="048B6D94"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Where a company fails to pass these tests on their own accounts they may be offered the opportunity to submit parent company accounts.</w:t>
      </w:r>
    </w:p>
    <w:p w14:paraId="73F76EED" w14:textId="77777777" w:rsidR="007F7B8C" w:rsidRPr="009D5FBD" w:rsidRDefault="007F7B8C" w:rsidP="009D5FBD">
      <w:pPr>
        <w:numPr>
          <w:ilvl w:val="12"/>
          <w:numId w:val="0"/>
        </w:numPr>
        <w:spacing w:before="0" w:after="120"/>
        <w:jc w:val="both"/>
        <w:rPr>
          <w:b/>
          <w:sz w:val="24"/>
          <w:szCs w:val="24"/>
          <w:lang w:eastAsia="en-US"/>
        </w:rPr>
      </w:pPr>
    </w:p>
    <w:p w14:paraId="766761B8" w14:textId="77777777" w:rsidR="007F7B8C" w:rsidRPr="009D5FBD" w:rsidRDefault="007F7B8C" w:rsidP="009D5FBD">
      <w:pPr>
        <w:pStyle w:val="Heading2"/>
        <w:numPr>
          <w:ilvl w:val="0"/>
          <w:numId w:val="36"/>
        </w:numPr>
        <w:spacing w:after="120"/>
        <w:rPr>
          <w:rFonts w:eastAsia="Arial"/>
        </w:rPr>
      </w:pPr>
      <w:bookmarkStart w:id="684" w:name="_Ref409438441"/>
      <w:bookmarkStart w:id="685" w:name="_Toc95316183"/>
      <w:r w:rsidRPr="009D5FBD">
        <w:rPr>
          <w:rFonts w:eastAsia="Arial"/>
        </w:rPr>
        <w:t>Contract Value Limits</w:t>
      </w:r>
      <w:bookmarkEnd w:id="684"/>
      <w:bookmarkEnd w:id="685"/>
    </w:p>
    <w:p w14:paraId="771CD823"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All tenderers will be eligible to be awarded a minimum contract value of £25,000, as described in paragraph 2.5 if they are successful within other parts of the assessment.</w:t>
      </w:r>
    </w:p>
    <w:p w14:paraId="6679521D" w14:textId="77777777" w:rsidR="00504C3B" w:rsidRDefault="007F7B8C" w:rsidP="009D5FBD">
      <w:pPr>
        <w:pStyle w:val="aStyle2"/>
        <w:numPr>
          <w:ilvl w:val="1"/>
          <w:numId w:val="36"/>
        </w:numPr>
        <w:spacing w:after="120"/>
        <w:ind w:left="567" w:hanging="567"/>
        <w:contextualSpacing w:val="0"/>
        <w:outlineLvl w:val="9"/>
        <w:rPr>
          <w:sz w:val="24"/>
        </w:rPr>
      </w:pPr>
      <w:r w:rsidRPr="009D5FBD">
        <w:rPr>
          <w:sz w:val="24"/>
        </w:rPr>
        <w:t xml:space="preserve">Where tender documents submitted match those described in paragraph 2.2 above, tenderers may only be awarded a contract up to a maximum of £177,897.50. </w:t>
      </w:r>
    </w:p>
    <w:p w14:paraId="289CA024" w14:textId="2789A485"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 xml:space="preserve">A turnover test listed in section </w:t>
      </w:r>
      <w:r w:rsidRPr="009D5FBD">
        <w:rPr>
          <w:sz w:val="24"/>
        </w:rPr>
        <w:fldChar w:fldCharType="begin"/>
      </w:r>
      <w:r w:rsidRPr="009D5FBD">
        <w:rPr>
          <w:sz w:val="24"/>
        </w:rPr>
        <w:instrText xml:space="preserve"> REF _Ref409438393 \r \h  \* MERGEFORMAT </w:instrText>
      </w:r>
      <w:r w:rsidRPr="009D5FBD">
        <w:rPr>
          <w:sz w:val="24"/>
        </w:rPr>
      </w:r>
      <w:r w:rsidRPr="009D5FBD">
        <w:rPr>
          <w:sz w:val="24"/>
        </w:rPr>
        <w:fldChar w:fldCharType="separate"/>
      </w:r>
      <w:r w:rsidRPr="009D5FBD">
        <w:rPr>
          <w:sz w:val="24"/>
        </w:rPr>
        <w:t>3</w:t>
      </w:r>
      <w:r w:rsidRPr="009D5FBD">
        <w:rPr>
          <w:sz w:val="24"/>
        </w:rPr>
        <w:fldChar w:fldCharType="end"/>
      </w:r>
      <w:r w:rsidRPr="009D5FBD">
        <w:rPr>
          <w:sz w:val="24"/>
        </w:rPr>
        <w:t xml:space="preserve"> above will be applied to risk assess the maximum annual contract value for each tenderer. This will be a minimum of £25,000 and a maximum of £177,897.50.</w:t>
      </w:r>
    </w:p>
    <w:p w14:paraId="1BB84E6F" w14:textId="735947EF"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 xml:space="preserve">Where tender documents submitted match those described in paragraph </w:t>
      </w:r>
      <w:r w:rsidRPr="009D5FBD">
        <w:rPr>
          <w:sz w:val="24"/>
        </w:rPr>
        <w:fldChar w:fldCharType="begin"/>
      </w:r>
      <w:r w:rsidRPr="009D5FBD">
        <w:rPr>
          <w:sz w:val="24"/>
        </w:rPr>
        <w:instrText xml:space="preserve"> REF _Ref409438344 \r \h  \* MERGEFORMAT </w:instrText>
      </w:r>
      <w:r w:rsidRPr="009D5FBD">
        <w:rPr>
          <w:sz w:val="24"/>
        </w:rPr>
      </w:r>
      <w:r w:rsidRPr="009D5FBD">
        <w:rPr>
          <w:sz w:val="24"/>
        </w:rPr>
        <w:fldChar w:fldCharType="separate"/>
      </w:r>
      <w:r w:rsidR="001254A9">
        <w:rPr>
          <w:sz w:val="24"/>
        </w:rPr>
        <w:t>2.1</w:t>
      </w:r>
      <w:r w:rsidRPr="009D5FBD">
        <w:rPr>
          <w:sz w:val="24"/>
        </w:rPr>
        <w:fldChar w:fldCharType="end"/>
      </w:r>
      <w:r w:rsidRPr="009D5FBD">
        <w:rPr>
          <w:sz w:val="24"/>
        </w:rPr>
        <w:t xml:space="preserve"> above, there will be no capped maximum contract value. The tests listed in section </w:t>
      </w:r>
      <w:r w:rsidRPr="009D5FBD">
        <w:rPr>
          <w:sz w:val="24"/>
        </w:rPr>
        <w:fldChar w:fldCharType="begin"/>
      </w:r>
      <w:r w:rsidRPr="009D5FBD">
        <w:rPr>
          <w:sz w:val="24"/>
        </w:rPr>
        <w:instrText xml:space="preserve"> REF _Ref409438393 \r \h  \* MERGEFORMAT </w:instrText>
      </w:r>
      <w:r w:rsidRPr="009D5FBD">
        <w:rPr>
          <w:sz w:val="24"/>
        </w:rPr>
      </w:r>
      <w:r w:rsidRPr="009D5FBD">
        <w:rPr>
          <w:sz w:val="24"/>
        </w:rPr>
        <w:fldChar w:fldCharType="separate"/>
      </w:r>
      <w:r w:rsidRPr="009D5FBD">
        <w:rPr>
          <w:sz w:val="24"/>
        </w:rPr>
        <w:t>3</w:t>
      </w:r>
      <w:r w:rsidRPr="009D5FBD">
        <w:rPr>
          <w:sz w:val="24"/>
        </w:rPr>
        <w:fldChar w:fldCharType="end"/>
      </w:r>
      <w:r w:rsidRPr="009D5FBD">
        <w:rPr>
          <w:sz w:val="24"/>
        </w:rPr>
        <w:t xml:space="preserve"> below </w:t>
      </w:r>
      <w:r w:rsidRPr="009D5FBD">
        <w:rPr>
          <w:sz w:val="24"/>
        </w:rPr>
        <w:lastRenderedPageBreak/>
        <w:t>will be used by the Council to assess the risks presented by the annual contract value for each tenderer.</w:t>
      </w:r>
    </w:p>
    <w:p w14:paraId="08A5CB80"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Where a Dun and Bradstreet (see 4.2 above) pass is achieved tenderers in any of the above categories will automatically be awarded up to £177,897.50 as described in paragraph 7.3 above. Further testing may however increase this limit.</w:t>
      </w:r>
    </w:p>
    <w:p w14:paraId="5B7C9270" w14:textId="77777777" w:rsidR="007F7B8C" w:rsidRPr="009D5FBD" w:rsidRDefault="007F7B8C" w:rsidP="009D5FBD">
      <w:pPr>
        <w:pStyle w:val="aStyle2"/>
        <w:numPr>
          <w:ilvl w:val="1"/>
          <w:numId w:val="36"/>
        </w:numPr>
        <w:spacing w:after="120"/>
        <w:ind w:left="567" w:hanging="567"/>
        <w:contextualSpacing w:val="0"/>
        <w:outlineLvl w:val="9"/>
        <w:rPr>
          <w:sz w:val="24"/>
        </w:rPr>
      </w:pPr>
      <w:r w:rsidRPr="009D5FBD">
        <w:rPr>
          <w:sz w:val="24"/>
        </w:rPr>
        <w:t>The table below provides a summary of tenderer contract value limits:</w:t>
      </w:r>
    </w:p>
    <w:tbl>
      <w:tblPr>
        <w:tblStyle w:val="TableGrid11"/>
        <w:tblW w:w="0" w:type="auto"/>
        <w:jc w:val="center"/>
        <w:tblLook w:val="04A0" w:firstRow="1" w:lastRow="0" w:firstColumn="1" w:lastColumn="0" w:noHBand="0" w:noVBand="1"/>
      </w:tblPr>
      <w:tblGrid>
        <w:gridCol w:w="5495"/>
        <w:gridCol w:w="2410"/>
      </w:tblGrid>
      <w:tr w:rsidR="007F7B8C" w:rsidRPr="009D5FBD" w14:paraId="7C351B36" w14:textId="77777777" w:rsidTr="0070228D">
        <w:trPr>
          <w:jc w:val="center"/>
        </w:trPr>
        <w:tc>
          <w:tcPr>
            <w:tcW w:w="5495" w:type="dxa"/>
          </w:tcPr>
          <w:p w14:paraId="18B14461" w14:textId="77777777" w:rsidR="007F7B8C" w:rsidRPr="009D5FBD" w:rsidRDefault="007F7B8C" w:rsidP="009D5FBD">
            <w:pPr>
              <w:spacing w:before="0" w:after="120"/>
              <w:rPr>
                <w:rFonts w:cs="Times New Roman"/>
                <w:sz w:val="24"/>
                <w:szCs w:val="24"/>
              </w:rPr>
            </w:pPr>
            <w:r w:rsidRPr="009D5FBD">
              <w:rPr>
                <w:rFonts w:cs="Times New Roman"/>
                <w:sz w:val="24"/>
                <w:szCs w:val="24"/>
              </w:rPr>
              <w:t>Financial Documentation Submitted</w:t>
            </w:r>
          </w:p>
        </w:tc>
        <w:tc>
          <w:tcPr>
            <w:tcW w:w="2410" w:type="dxa"/>
          </w:tcPr>
          <w:p w14:paraId="6398E925" w14:textId="77777777" w:rsidR="007F7B8C" w:rsidRPr="009D5FBD" w:rsidRDefault="007F7B8C" w:rsidP="009D5FBD">
            <w:pPr>
              <w:spacing w:before="0" w:after="120"/>
              <w:jc w:val="center"/>
              <w:rPr>
                <w:rFonts w:cs="Times New Roman"/>
                <w:sz w:val="24"/>
                <w:szCs w:val="24"/>
              </w:rPr>
            </w:pPr>
            <w:r w:rsidRPr="009D5FBD">
              <w:rPr>
                <w:rFonts w:cs="Times New Roman"/>
                <w:sz w:val="24"/>
                <w:szCs w:val="24"/>
              </w:rPr>
              <w:t>Maximum Contract Value</w:t>
            </w:r>
          </w:p>
        </w:tc>
      </w:tr>
      <w:tr w:rsidR="007F7B8C" w:rsidRPr="009D5FBD" w14:paraId="75F57CD4" w14:textId="77777777" w:rsidTr="0070228D">
        <w:trPr>
          <w:jc w:val="center"/>
        </w:trPr>
        <w:tc>
          <w:tcPr>
            <w:tcW w:w="5495" w:type="dxa"/>
          </w:tcPr>
          <w:p w14:paraId="1C61E09A" w14:textId="77777777" w:rsidR="007F7B8C" w:rsidRPr="009D5FBD" w:rsidRDefault="007F7B8C" w:rsidP="009D5FBD">
            <w:pPr>
              <w:spacing w:before="0" w:after="120"/>
              <w:jc w:val="both"/>
              <w:rPr>
                <w:rFonts w:cs="Times New Roman"/>
                <w:sz w:val="24"/>
                <w:szCs w:val="24"/>
              </w:rPr>
            </w:pPr>
            <w:r w:rsidRPr="009D5FBD">
              <w:rPr>
                <w:rFonts w:cs="Times New Roman"/>
                <w:sz w:val="24"/>
                <w:szCs w:val="24"/>
              </w:rPr>
              <w:t>None</w:t>
            </w:r>
          </w:p>
        </w:tc>
        <w:tc>
          <w:tcPr>
            <w:tcW w:w="2410" w:type="dxa"/>
          </w:tcPr>
          <w:p w14:paraId="71F242B1" w14:textId="77777777" w:rsidR="007F7B8C" w:rsidRPr="009D5FBD" w:rsidRDefault="007F7B8C" w:rsidP="009D5FBD">
            <w:pPr>
              <w:spacing w:before="0" w:after="120"/>
              <w:jc w:val="center"/>
              <w:rPr>
                <w:rFonts w:cs="Times New Roman"/>
                <w:sz w:val="24"/>
                <w:szCs w:val="24"/>
              </w:rPr>
            </w:pPr>
            <w:r w:rsidRPr="009D5FBD">
              <w:rPr>
                <w:rFonts w:cs="Times New Roman"/>
                <w:sz w:val="24"/>
                <w:szCs w:val="24"/>
              </w:rPr>
              <w:t>£25,000</w:t>
            </w:r>
          </w:p>
        </w:tc>
      </w:tr>
      <w:tr w:rsidR="007F7B8C" w:rsidRPr="009D5FBD" w14:paraId="21A4DFD7" w14:textId="77777777" w:rsidTr="0070228D">
        <w:trPr>
          <w:jc w:val="center"/>
        </w:trPr>
        <w:tc>
          <w:tcPr>
            <w:tcW w:w="5495" w:type="dxa"/>
          </w:tcPr>
          <w:p w14:paraId="65C2CD05" w14:textId="77777777" w:rsidR="007F7B8C" w:rsidRPr="009D5FBD" w:rsidRDefault="007F7B8C" w:rsidP="009D5FBD">
            <w:pPr>
              <w:spacing w:before="0" w:after="120"/>
              <w:jc w:val="both"/>
              <w:rPr>
                <w:rFonts w:cs="Times New Roman"/>
                <w:sz w:val="24"/>
                <w:szCs w:val="24"/>
              </w:rPr>
            </w:pPr>
            <w:r w:rsidRPr="009D5FBD">
              <w:rPr>
                <w:rFonts w:cs="Times New Roman"/>
                <w:sz w:val="24"/>
                <w:szCs w:val="24"/>
              </w:rPr>
              <w:t>Income &amp; Expenditure Statement</w:t>
            </w:r>
          </w:p>
        </w:tc>
        <w:tc>
          <w:tcPr>
            <w:tcW w:w="2410" w:type="dxa"/>
          </w:tcPr>
          <w:p w14:paraId="7D402A54" w14:textId="77777777" w:rsidR="007F7B8C" w:rsidRPr="009D5FBD" w:rsidRDefault="007F7B8C" w:rsidP="009D5FBD">
            <w:pPr>
              <w:spacing w:before="0" w:after="120"/>
              <w:jc w:val="center"/>
              <w:rPr>
                <w:rFonts w:cs="Times New Roman"/>
                <w:sz w:val="24"/>
                <w:szCs w:val="24"/>
              </w:rPr>
            </w:pPr>
            <w:r w:rsidRPr="009D5FBD">
              <w:rPr>
                <w:rFonts w:cs="Times New Roman"/>
                <w:sz w:val="24"/>
                <w:szCs w:val="24"/>
              </w:rPr>
              <w:t>£177,897.50</w:t>
            </w:r>
          </w:p>
        </w:tc>
      </w:tr>
      <w:tr w:rsidR="007F7B8C" w:rsidRPr="009D5FBD" w14:paraId="1D3BCE3E" w14:textId="77777777" w:rsidTr="0070228D">
        <w:trPr>
          <w:jc w:val="center"/>
        </w:trPr>
        <w:tc>
          <w:tcPr>
            <w:tcW w:w="5495" w:type="dxa"/>
          </w:tcPr>
          <w:p w14:paraId="4D2BF061" w14:textId="77777777" w:rsidR="007F7B8C" w:rsidRPr="009D5FBD" w:rsidRDefault="007F7B8C" w:rsidP="009D5FBD">
            <w:pPr>
              <w:spacing w:before="0" w:after="120"/>
              <w:jc w:val="both"/>
              <w:rPr>
                <w:rFonts w:cs="Times New Roman"/>
                <w:sz w:val="24"/>
                <w:szCs w:val="24"/>
              </w:rPr>
            </w:pPr>
            <w:r w:rsidRPr="009D5FBD">
              <w:rPr>
                <w:rFonts w:cs="Times New Roman"/>
                <w:sz w:val="24"/>
                <w:szCs w:val="24"/>
              </w:rPr>
              <w:t>Dun &amp; Bradstreet Pass Alone</w:t>
            </w:r>
          </w:p>
        </w:tc>
        <w:tc>
          <w:tcPr>
            <w:tcW w:w="2410" w:type="dxa"/>
          </w:tcPr>
          <w:p w14:paraId="29B198B3" w14:textId="77777777" w:rsidR="007F7B8C" w:rsidRPr="009D5FBD" w:rsidRDefault="007F7B8C" w:rsidP="009D5FBD">
            <w:pPr>
              <w:spacing w:before="0" w:after="120"/>
              <w:jc w:val="center"/>
              <w:rPr>
                <w:rFonts w:cs="Times New Roman"/>
                <w:sz w:val="24"/>
                <w:szCs w:val="24"/>
              </w:rPr>
            </w:pPr>
            <w:r w:rsidRPr="009D5FBD">
              <w:rPr>
                <w:rFonts w:cs="Times New Roman"/>
                <w:sz w:val="24"/>
                <w:szCs w:val="24"/>
              </w:rPr>
              <w:t>£177,897.50</w:t>
            </w:r>
          </w:p>
        </w:tc>
      </w:tr>
      <w:tr w:rsidR="007F7B8C" w:rsidRPr="009D5FBD" w14:paraId="5A1986B3" w14:textId="77777777" w:rsidTr="0070228D">
        <w:trPr>
          <w:jc w:val="center"/>
        </w:trPr>
        <w:tc>
          <w:tcPr>
            <w:tcW w:w="5495" w:type="dxa"/>
          </w:tcPr>
          <w:p w14:paraId="1A63D161" w14:textId="77777777" w:rsidR="007F7B8C" w:rsidRPr="009D5FBD" w:rsidRDefault="007F7B8C" w:rsidP="009D5FBD">
            <w:pPr>
              <w:spacing w:before="0" w:after="120"/>
              <w:jc w:val="both"/>
              <w:rPr>
                <w:rFonts w:cs="Times New Roman"/>
                <w:sz w:val="24"/>
                <w:szCs w:val="24"/>
              </w:rPr>
            </w:pPr>
            <w:r w:rsidRPr="009D5FBD">
              <w:rPr>
                <w:rFonts w:cs="Times New Roman"/>
                <w:sz w:val="24"/>
                <w:szCs w:val="24"/>
              </w:rPr>
              <w:t>Income &amp; Expenditure Statement and Balance Sheet</w:t>
            </w:r>
          </w:p>
        </w:tc>
        <w:tc>
          <w:tcPr>
            <w:tcW w:w="2410" w:type="dxa"/>
          </w:tcPr>
          <w:p w14:paraId="02643A34" w14:textId="77777777" w:rsidR="007F7B8C" w:rsidRPr="009D5FBD" w:rsidRDefault="007F7B8C" w:rsidP="009D5FBD">
            <w:pPr>
              <w:spacing w:before="0" w:after="120"/>
              <w:jc w:val="center"/>
              <w:rPr>
                <w:rFonts w:cs="Times New Roman"/>
                <w:sz w:val="24"/>
                <w:szCs w:val="24"/>
              </w:rPr>
            </w:pPr>
            <w:r w:rsidRPr="009D5FBD">
              <w:rPr>
                <w:rFonts w:cs="Times New Roman"/>
                <w:sz w:val="24"/>
                <w:szCs w:val="24"/>
              </w:rPr>
              <w:t>Unlimited</w:t>
            </w:r>
            <w:r w:rsidRPr="009D5FBD">
              <w:rPr>
                <w:rFonts w:cs="Times New Roman"/>
                <w:sz w:val="24"/>
                <w:szCs w:val="24"/>
                <w:vertAlign w:val="superscript"/>
              </w:rPr>
              <w:footnoteReference w:id="3"/>
            </w:r>
          </w:p>
        </w:tc>
      </w:tr>
    </w:tbl>
    <w:p w14:paraId="20516882" w14:textId="77777777" w:rsidR="007F7B8C" w:rsidRPr="009D5FBD" w:rsidRDefault="007F7B8C" w:rsidP="009D5FBD">
      <w:pPr>
        <w:spacing w:before="0" w:after="120"/>
        <w:rPr>
          <w:sz w:val="24"/>
          <w:szCs w:val="24"/>
        </w:rPr>
      </w:pPr>
    </w:p>
    <w:p w14:paraId="6E2307C9" w14:textId="77777777" w:rsidR="007F7B8C" w:rsidRPr="009D5FBD" w:rsidRDefault="007F7B8C" w:rsidP="009D5FBD">
      <w:pPr>
        <w:widowControl w:val="0"/>
        <w:spacing w:before="0" w:after="120"/>
        <w:ind w:left="624"/>
        <w:jc w:val="both"/>
        <w:rPr>
          <w:sz w:val="24"/>
          <w:szCs w:val="24"/>
        </w:rPr>
      </w:pPr>
    </w:p>
    <w:p w14:paraId="6FFD6C41" w14:textId="77777777" w:rsidR="00DD7D25" w:rsidRPr="00E24558" w:rsidRDefault="00DD7D25" w:rsidP="00881FDE">
      <w:pPr>
        <w:spacing w:after="120"/>
        <w:ind w:left="567"/>
      </w:pPr>
    </w:p>
    <w:sectPr w:rsidR="00DD7D25" w:rsidRPr="00E24558" w:rsidSect="00756999">
      <w:headerReference w:type="default" r:id="rId30"/>
      <w:headerReference w:type="first" r:id="rId31"/>
      <w:pgSz w:w="11906" w:h="16838" w:code="9"/>
      <w:pgMar w:top="709" w:right="1133" w:bottom="1134" w:left="1134" w:header="568"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0D92C" w14:textId="77777777" w:rsidR="00F72B57" w:rsidRDefault="00F72B57">
      <w:r>
        <w:separator/>
      </w:r>
    </w:p>
  </w:endnote>
  <w:endnote w:type="continuationSeparator" w:id="0">
    <w:p w14:paraId="33428C5E" w14:textId="77777777" w:rsidR="00F72B57" w:rsidRDefault="00F72B57">
      <w:r>
        <w:continuationSeparator/>
      </w:r>
    </w:p>
  </w:endnote>
  <w:endnote w:type="continuationNotice" w:id="1">
    <w:p w14:paraId="43A4ED89" w14:textId="77777777" w:rsidR="00F72B57" w:rsidRDefault="00F72B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559B" w14:textId="77777777" w:rsidR="00F72B57" w:rsidRDefault="00F72B57" w:rsidP="001F3544">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26</w:t>
    </w:r>
    <w:r>
      <w:rPr>
        <w:rStyle w:val="PageNumber"/>
        <w:rFonts w:cs="Arial"/>
      </w:rPr>
      <w:fldChar w:fldCharType="end"/>
    </w:r>
  </w:p>
  <w:p w14:paraId="23F0C7AB" w14:textId="77777777" w:rsidR="00F72B57" w:rsidRDefault="00F72B57" w:rsidP="001F3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661251"/>
      <w:docPartObj>
        <w:docPartGallery w:val="Page Numbers (Bottom of Page)"/>
        <w:docPartUnique/>
      </w:docPartObj>
    </w:sdtPr>
    <w:sdtEndPr>
      <w:rPr>
        <w:noProof/>
        <w:sz w:val="20"/>
        <w:szCs w:val="20"/>
      </w:rPr>
    </w:sdtEndPr>
    <w:sdtContent>
      <w:p w14:paraId="411FF36B" w14:textId="70E8778A" w:rsidR="00F72B57" w:rsidRPr="009A1B8B" w:rsidRDefault="00F72B57" w:rsidP="00912016">
        <w:pPr>
          <w:pStyle w:val="Footer"/>
          <w:jc w:val="center"/>
          <w:rPr>
            <w:sz w:val="20"/>
            <w:szCs w:val="20"/>
          </w:rPr>
        </w:pPr>
        <w:r w:rsidRPr="009642BD">
          <w:rPr>
            <w:noProof/>
            <w:sz w:val="20"/>
          </w:rPr>
          <w:drawing>
            <wp:anchor distT="0" distB="0" distL="114300" distR="114300" simplePos="0" relativeHeight="251659264" behindDoc="1" locked="0" layoutInCell="1" allowOverlap="1" wp14:anchorId="42840A3D" wp14:editId="5E89A625">
              <wp:simplePos x="0" y="0"/>
              <wp:positionH relativeFrom="column">
                <wp:posOffset>4505960</wp:posOffset>
              </wp:positionH>
              <wp:positionV relativeFrom="paragraph">
                <wp:posOffset>116205</wp:posOffset>
              </wp:positionV>
              <wp:extent cx="2155190" cy="588010"/>
              <wp:effectExtent l="0" t="0" r="0" b="2540"/>
              <wp:wrapTight wrapText="bothSides">
                <wp:wrapPolygon edited="0">
                  <wp:start x="0" y="0"/>
                  <wp:lineTo x="0" y="20994"/>
                  <wp:lineTo x="21384" y="20994"/>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B8B">
          <w:rPr>
            <w:sz w:val="20"/>
            <w:szCs w:val="20"/>
          </w:rPr>
          <w:fldChar w:fldCharType="begin"/>
        </w:r>
        <w:r w:rsidRPr="009A1B8B">
          <w:rPr>
            <w:sz w:val="20"/>
            <w:szCs w:val="20"/>
          </w:rPr>
          <w:instrText xml:space="preserve"> PAGE   \* MERGEFORMAT </w:instrText>
        </w:r>
        <w:r w:rsidRPr="009A1B8B">
          <w:rPr>
            <w:sz w:val="20"/>
            <w:szCs w:val="20"/>
          </w:rPr>
          <w:fldChar w:fldCharType="separate"/>
        </w:r>
        <w:r>
          <w:rPr>
            <w:sz w:val="20"/>
            <w:szCs w:val="20"/>
          </w:rPr>
          <w:t>18</w:t>
        </w:r>
        <w:r w:rsidRPr="009A1B8B">
          <w:rPr>
            <w:noProof/>
            <w:sz w:val="20"/>
            <w:szCs w:val="20"/>
          </w:rPr>
          <w:fldChar w:fldCharType="end"/>
        </w:r>
      </w:p>
    </w:sdtContent>
  </w:sdt>
  <w:p w14:paraId="01CA21EC" w14:textId="77777777" w:rsidR="00F72B57" w:rsidRDefault="00F72B57" w:rsidP="00912016">
    <w:pPr>
      <w:pStyle w:val="Footer"/>
    </w:pPr>
  </w:p>
  <w:p w14:paraId="4DC78A43" w14:textId="79FEB09A" w:rsidR="00F72B57" w:rsidRPr="00912016" w:rsidRDefault="00F72B57" w:rsidP="00912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703351"/>
      <w:docPartObj>
        <w:docPartGallery w:val="Page Numbers (Bottom of Page)"/>
        <w:docPartUnique/>
      </w:docPartObj>
    </w:sdtPr>
    <w:sdtEndPr>
      <w:rPr>
        <w:noProof/>
        <w:sz w:val="20"/>
        <w:szCs w:val="20"/>
      </w:rPr>
    </w:sdtEndPr>
    <w:sdtContent>
      <w:p w14:paraId="1BB68150" w14:textId="09D2BC36" w:rsidR="00F72B57" w:rsidRPr="009A1B8B" w:rsidRDefault="00F72B57" w:rsidP="00912016">
        <w:pPr>
          <w:pStyle w:val="Footer"/>
          <w:jc w:val="center"/>
          <w:rPr>
            <w:sz w:val="20"/>
            <w:szCs w:val="20"/>
          </w:rPr>
        </w:pPr>
        <w:r w:rsidRPr="009642BD">
          <w:rPr>
            <w:noProof/>
            <w:sz w:val="20"/>
          </w:rPr>
          <w:drawing>
            <wp:anchor distT="0" distB="0" distL="114300" distR="114300" simplePos="0" relativeHeight="251651072" behindDoc="1" locked="0" layoutInCell="1" allowOverlap="1" wp14:anchorId="5B37BF03" wp14:editId="04A7B57A">
              <wp:simplePos x="0" y="0"/>
              <wp:positionH relativeFrom="column">
                <wp:posOffset>4505960</wp:posOffset>
              </wp:positionH>
              <wp:positionV relativeFrom="paragraph">
                <wp:posOffset>116205</wp:posOffset>
              </wp:positionV>
              <wp:extent cx="2155190" cy="588010"/>
              <wp:effectExtent l="0" t="0" r="0" b="2540"/>
              <wp:wrapTight wrapText="bothSides">
                <wp:wrapPolygon edited="0">
                  <wp:start x="0" y="0"/>
                  <wp:lineTo x="0" y="20994"/>
                  <wp:lineTo x="21384" y="20994"/>
                  <wp:lineTo x="213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B8B">
          <w:rPr>
            <w:sz w:val="20"/>
            <w:szCs w:val="20"/>
          </w:rPr>
          <w:fldChar w:fldCharType="begin"/>
        </w:r>
        <w:r w:rsidRPr="009A1B8B">
          <w:rPr>
            <w:sz w:val="20"/>
            <w:szCs w:val="20"/>
          </w:rPr>
          <w:instrText xml:space="preserve"> PAGE   \* MERGEFORMAT </w:instrText>
        </w:r>
        <w:r w:rsidRPr="009A1B8B">
          <w:rPr>
            <w:sz w:val="20"/>
            <w:szCs w:val="20"/>
          </w:rPr>
          <w:fldChar w:fldCharType="separate"/>
        </w:r>
        <w:r>
          <w:rPr>
            <w:sz w:val="20"/>
            <w:szCs w:val="20"/>
          </w:rPr>
          <w:t>18</w:t>
        </w:r>
        <w:r w:rsidRPr="009A1B8B">
          <w:rPr>
            <w:noProof/>
            <w:sz w:val="20"/>
            <w:szCs w:val="20"/>
          </w:rPr>
          <w:fldChar w:fldCharType="end"/>
        </w:r>
      </w:p>
    </w:sdtContent>
  </w:sdt>
  <w:p w14:paraId="438B89F1" w14:textId="77777777" w:rsidR="00F72B57" w:rsidRDefault="00F72B57" w:rsidP="00912016">
    <w:pPr>
      <w:pStyle w:val="Footer"/>
    </w:pPr>
  </w:p>
  <w:p w14:paraId="32D22CFA" w14:textId="0B9BFB27" w:rsidR="00F72B57" w:rsidRPr="00912016" w:rsidRDefault="00F72B57" w:rsidP="009120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629902"/>
      <w:docPartObj>
        <w:docPartGallery w:val="Page Numbers (Bottom of Page)"/>
        <w:docPartUnique/>
      </w:docPartObj>
    </w:sdtPr>
    <w:sdtEndPr>
      <w:rPr>
        <w:noProof/>
        <w:sz w:val="20"/>
        <w:szCs w:val="20"/>
      </w:rPr>
    </w:sdtEndPr>
    <w:sdtContent>
      <w:p w14:paraId="04070CD0" w14:textId="045D2413" w:rsidR="00F72B57" w:rsidRPr="009A1B8B" w:rsidRDefault="00F72B57" w:rsidP="00912016">
        <w:pPr>
          <w:pStyle w:val="Footer"/>
          <w:jc w:val="center"/>
          <w:rPr>
            <w:sz w:val="20"/>
            <w:szCs w:val="20"/>
          </w:rPr>
        </w:pPr>
        <w:r w:rsidRPr="009642BD">
          <w:rPr>
            <w:noProof/>
            <w:sz w:val="20"/>
          </w:rPr>
          <w:drawing>
            <wp:anchor distT="0" distB="0" distL="114300" distR="114300" simplePos="0" relativeHeight="251667456" behindDoc="1" locked="0" layoutInCell="1" allowOverlap="1" wp14:anchorId="7A05015F" wp14:editId="2D12A448">
              <wp:simplePos x="0" y="0"/>
              <wp:positionH relativeFrom="column">
                <wp:posOffset>4505960</wp:posOffset>
              </wp:positionH>
              <wp:positionV relativeFrom="paragraph">
                <wp:posOffset>116205</wp:posOffset>
              </wp:positionV>
              <wp:extent cx="2155190" cy="588010"/>
              <wp:effectExtent l="0" t="0" r="0" b="2540"/>
              <wp:wrapTight wrapText="bothSides">
                <wp:wrapPolygon edited="0">
                  <wp:start x="0" y="0"/>
                  <wp:lineTo x="0" y="20994"/>
                  <wp:lineTo x="21384" y="20994"/>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B8B">
          <w:rPr>
            <w:sz w:val="20"/>
            <w:szCs w:val="20"/>
          </w:rPr>
          <w:fldChar w:fldCharType="begin"/>
        </w:r>
        <w:r w:rsidRPr="009A1B8B">
          <w:rPr>
            <w:sz w:val="20"/>
            <w:szCs w:val="20"/>
          </w:rPr>
          <w:instrText xml:space="preserve"> PAGE   \* MERGEFORMAT </w:instrText>
        </w:r>
        <w:r w:rsidRPr="009A1B8B">
          <w:rPr>
            <w:sz w:val="20"/>
            <w:szCs w:val="20"/>
          </w:rPr>
          <w:fldChar w:fldCharType="separate"/>
        </w:r>
        <w:r>
          <w:rPr>
            <w:sz w:val="20"/>
            <w:szCs w:val="20"/>
          </w:rPr>
          <w:t>18</w:t>
        </w:r>
        <w:r w:rsidRPr="009A1B8B">
          <w:rPr>
            <w:noProof/>
            <w:sz w:val="20"/>
            <w:szCs w:val="20"/>
          </w:rPr>
          <w:fldChar w:fldCharType="end"/>
        </w:r>
      </w:p>
    </w:sdtContent>
  </w:sdt>
  <w:p w14:paraId="1D833A84" w14:textId="77777777" w:rsidR="00F72B57" w:rsidRDefault="00F72B57" w:rsidP="00912016">
    <w:pPr>
      <w:pStyle w:val="Footer"/>
    </w:pPr>
  </w:p>
  <w:p w14:paraId="4E68A136" w14:textId="77777777" w:rsidR="00F72B57" w:rsidRPr="00912016" w:rsidRDefault="00F72B57" w:rsidP="00912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299F0" w14:textId="77777777" w:rsidR="00F72B57" w:rsidRDefault="00F72B57">
      <w:r>
        <w:separator/>
      </w:r>
    </w:p>
  </w:footnote>
  <w:footnote w:type="continuationSeparator" w:id="0">
    <w:p w14:paraId="28CB2E8B" w14:textId="77777777" w:rsidR="00F72B57" w:rsidRDefault="00F72B57">
      <w:r>
        <w:continuationSeparator/>
      </w:r>
    </w:p>
  </w:footnote>
  <w:footnote w:type="continuationNotice" w:id="1">
    <w:p w14:paraId="50340E16" w14:textId="77777777" w:rsidR="00F72B57" w:rsidRDefault="00F72B57">
      <w:pPr>
        <w:spacing w:before="0" w:after="0"/>
      </w:pPr>
    </w:p>
  </w:footnote>
  <w:footnote w:id="2">
    <w:p w14:paraId="21CA0586" w14:textId="1A0B79F5" w:rsidR="00F72B57" w:rsidRDefault="00F72B57" w:rsidP="006C4557">
      <w:pPr>
        <w:pStyle w:val="FootnoteText"/>
      </w:pPr>
      <w:r>
        <w:rPr>
          <w:rStyle w:val="FootnoteReference"/>
        </w:rPr>
        <w:footnoteRef/>
      </w:r>
      <w:r>
        <w:t xml:space="preserve"> </w:t>
      </w:r>
      <w:bookmarkStart w:id="650" w:name="_Hlk109314888"/>
      <w:r>
        <w:t>Total Costs to include (but not exclusively) total therapy hours &amp; mileage (at £0.25 a mile).</w:t>
      </w:r>
      <w:bookmarkEnd w:id="650"/>
    </w:p>
  </w:footnote>
  <w:footnote w:id="3">
    <w:p w14:paraId="64EAC0B8" w14:textId="77777777" w:rsidR="00F72B57" w:rsidRDefault="00F72B57" w:rsidP="007F7B8C">
      <w:pPr>
        <w:pStyle w:val="FootnoteText"/>
      </w:pPr>
      <w:r>
        <w:rPr>
          <w:rStyle w:val="FootnoteReference"/>
        </w:rPr>
        <w:footnoteRef/>
      </w:r>
      <w:r>
        <w:t xml:space="preserve"> The lifetime contract value is unlimited; </w:t>
      </w:r>
      <w:r>
        <w:t xml:space="preserve">however an annual limit may be imposed or risk assessed following the assessment described in section </w:t>
      </w:r>
      <w:r>
        <w:fldChar w:fldCharType="begin"/>
      </w:r>
      <w:r>
        <w:instrText xml:space="preserve"> REF _Ref409438425 \r \h </w:instrText>
      </w:r>
      <w:r>
        <w:fldChar w:fldCharType="separate"/>
      </w:r>
      <w:r>
        <w:t>3.3</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F72B57" w14:paraId="61FE6481" w14:textId="77777777" w:rsidTr="1505FC71">
      <w:tc>
        <w:tcPr>
          <w:tcW w:w="3210" w:type="dxa"/>
        </w:tcPr>
        <w:p w14:paraId="3D256EF0" w14:textId="3625D5D6" w:rsidR="00F72B57" w:rsidRDefault="00F72B57" w:rsidP="1505FC71">
          <w:pPr>
            <w:pStyle w:val="Header"/>
            <w:ind w:left="-115"/>
          </w:pPr>
        </w:p>
      </w:tc>
      <w:tc>
        <w:tcPr>
          <w:tcW w:w="3210" w:type="dxa"/>
        </w:tcPr>
        <w:p w14:paraId="0E442B23" w14:textId="2D43C414" w:rsidR="00F72B57" w:rsidRDefault="00F72B57" w:rsidP="1505FC71">
          <w:pPr>
            <w:pStyle w:val="Header"/>
            <w:jc w:val="center"/>
          </w:pPr>
        </w:p>
      </w:tc>
      <w:tc>
        <w:tcPr>
          <w:tcW w:w="3210" w:type="dxa"/>
        </w:tcPr>
        <w:p w14:paraId="544CD2E9" w14:textId="61E1B471" w:rsidR="00F72B57" w:rsidRDefault="00F72B57" w:rsidP="1505FC71">
          <w:pPr>
            <w:pStyle w:val="Header"/>
            <w:ind w:right="-115"/>
            <w:jc w:val="right"/>
          </w:pPr>
        </w:p>
      </w:tc>
    </w:tr>
  </w:tbl>
  <w:p w14:paraId="3DB7FF1F" w14:textId="36734BB2" w:rsidR="00F72B57" w:rsidRDefault="00F72B57" w:rsidP="1505FC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F72B57" w14:paraId="76B9A8FE" w14:textId="77777777" w:rsidTr="1505FC71">
      <w:tc>
        <w:tcPr>
          <w:tcW w:w="3210" w:type="dxa"/>
        </w:tcPr>
        <w:p w14:paraId="66780749" w14:textId="63DEBEE6" w:rsidR="00F72B57" w:rsidRDefault="00F72B57" w:rsidP="1505FC71">
          <w:pPr>
            <w:pStyle w:val="Header"/>
            <w:ind w:left="-115"/>
          </w:pPr>
        </w:p>
      </w:tc>
      <w:tc>
        <w:tcPr>
          <w:tcW w:w="3210" w:type="dxa"/>
        </w:tcPr>
        <w:p w14:paraId="3F9C1B82" w14:textId="235A5F01" w:rsidR="00F72B57" w:rsidRDefault="00F72B57" w:rsidP="1505FC71">
          <w:pPr>
            <w:pStyle w:val="Header"/>
            <w:jc w:val="center"/>
          </w:pPr>
        </w:p>
      </w:tc>
      <w:tc>
        <w:tcPr>
          <w:tcW w:w="3210" w:type="dxa"/>
        </w:tcPr>
        <w:p w14:paraId="05E28310" w14:textId="1E87AB75" w:rsidR="00F72B57" w:rsidRDefault="00F72B57" w:rsidP="1505FC71">
          <w:pPr>
            <w:pStyle w:val="Header"/>
            <w:ind w:right="-115"/>
            <w:jc w:val="right"/>
          </w:pPr>
        </w:p>
      </w:tc>
    </w:tr>
  </w:tbl>
  <w:p w14:paraId="2B05907E" w14:textId="6C0ADD9B" w:rsidR="00F72B57" w:rsidRDefault="00F72B57" w:rsidP="1505F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F72B57" w14:paraId="1508D9B0" w14:textId="77777777" w:rsidTr="1505FC71">
      <w:tc>
        <w:tcPr>
          <w:tcW w:w="3210" w:type="dxa"/>
        </w:tcPr>
        <w:p w14:paraId="4ED9A65E" w14:textId="5754B819" w:rsidR="00F72B57" w:rsidRDefault="00F72B57" w:rsidP="1505FC71">
          <w:pPr>
            <w:pStyle w:val="Header"/>
            <w:ind w:left="-115"/>
          </w:pPr>
        </w:p>
      </w:tc>
      <w:tc>
        <w:tcPr>
          <w:tcW w:w="3210" w:type="dxa"/>
        </w:tcPr>
        <w:p w14:paraId="433B206D" w14:textId="28A53F93" w:rsidR="00F72B57" w:rsidRDefault="00F72B57" w:rsidP="1505FC71">
          <w:pPr>
            <w:pStyle w:val="Header"/>
            <w:jc w:val="center"/>
          </w:pPr>
        </w:p>
      </w:tc>
      <w:tc>
        <w:tcPr>
          <w:tcW w:w="3210" w:type="dxa"/>
        </w:tcPr>
        <w:p w14:paraId="19112A6F" w14:textId="7EC9D4C2" w:rsidR="00F72B57" w:rsidRDefault="00F72B57" w:rsidP="1505FC71">
          <w:pPr>
            <w:pStyle w:val="Header"/>
            <w:ind w:right="-115"/>
            <w:jc w:val="right"/>
          </w:pPr>
        </w:p>
      </w:tc>
    </w:tr>
  </w:tbl>
  <w:p w14:paraId="033CD1BD" w14:textId="777096AF" w:rsidR="00F72B57" w:rsidRDefault="00F72B57" w:rsidP="1505F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F72B57" w14:paraId="200DC401" w14:textId="77777777" w:rsidTr="1505FC71">
      <w:tc>
        <w:tcPr>
          <w:tcW w:w="3210" w:type="dxa"/>
        </w:tcPr>
        <w:p w14:paraId="242CBAA7" w14:textId="4563C382" w:rsidR="00F72B57" w:rsidRDefault="00F72B57" w:rsidP="1505FC71">
          <w:pPr>
            <w:pStyle w:val="Header"/>
            <w:ind w:left="-115"/>
          </w:pPr>
        </w:p>
      </w:tc>
      <w:tc>
        <w:tcPr>
          <w:tcW w:w="3210" w:type="dxa"/>
        </w:tcPr>
        <w:p w14:paraId="4576F7FD" w14:textId="5520EDDE" w:rsidR="00F72B57" w:rsidRDefault="00F72B57" w:rsidP="1505FC71">
          <w:pPr>
            <w:pStyle w:val="Header"/>
            <w:jc w:val="center"/>
          </w:pPr>
        </w:p>
      </w:tc>
      <w:tc>
        <w:tcPr>
          <w:tcW w:w="3210" w:type="dxa"/>
        </w:tcPr>
        <w:p w14:paraId="047601CE" w14:textId="7ECDCE9A" w:rsidR="00F72B57" w:rsidRDefault="00F72B57" w:rsidP="1505FC71">
          <w:pPr>
            <w:pStyle w:val="Header"/>
            <w:ind w:right="-115"/>
            <w:jc w:val="right"/>
          </w:pPr>
        </w:p>
      </w:tc>
    </w:tr>
  </w:tbl>
  <w:p w14:paraId="789CA7BB" w14:textId="7F28DFB8" w:rsidR="00F72B57" w:rsidRDefault="00F72B57" w:rsidP="1505FC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F72B57" w14:paraId="4096D4CD" w14:textId="77777777" w:rsidTr="1505FC71">
      <w:tc>
        <w:tcPr>
          <w:tcW w:w="3210" w:type="dxa"/>
        </w:tcPr>
        <w:p w14:paraId="5BA51685" w14:textId="20C6CA78" w:rsidR="00F72B57" w:rsidRDefault="00F72B57" w:rsidP="1505FC71">
          <w:pPr>
            <w:pStyle w:val="Header"/>
            <w:ind w:left="-115"/>
          </w:pPr>
        </w:p>
      </w:tc>
      <w:tc>
        <w:tcPr>
          <w:tcW w:w="3210" w:type="dxa"/>
        </w:tcPr>
        <w:p w14:paraId="2E8920E3" w14:textId="6FC89A7D" w:rsidR="00F72B57" w:rsidRDefault="00F72B57" w:rsidP="1505FC71">
          <w:pPr>
            <w:pStyle w:val="Header"/>
            <w:jc w:val="center"/>
          </w:pPr>
        </w:p>
      </w:tc>
      <w:tc>
        <w:tcPr>
          <w:tcW w:w="3210" w:type="dxa"/>
        </w:tcPr>
        <w:p w14:paraId="441CF8CE" w14:textId="5887F4A0" w:rsidR="00F72B57" w:rsidRDefault="00F72B57" w:rsidP="1505FC71">
          <w:pPr>
            <w:pStyle w:val="Header"/>
            <w:ind w:right="-115"/>
            <w:jc w:val="right"/>
          </w:pPr>
        </w:p>
      </w:tc>
    </w:tr>
  </w:tbl>
  <w:p w14:paraId="64D5199A" w14:textId="3E772D57" w:rsidR="00F72B57" w:rsidRDefault="00F72B57" w:rsidP="1505FC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00F72B57" w14:paraId="1BE4E9C0" w14:textId="77777777" w:rsidTr="1505FC71">
      <w:tc>
        <w:tcPr>
          <w:tcW w:w="3305" w:type="dxa"/>
        </w:tcPr>
        <w:p w14:paraId="04A0B5B6" w14:textId="64D27AF7" w:rsidR="00F72B57" w:rsidRDefault="00F72B57" w:rsidP="1505FC71">
          <w:pPr>
            <w:pStyle w:val="Header"/>
            <w:ind w:left="-115"/>
          </w:pPr>
        </w:p>
      </w:tc>
      <w:tc>
        <w:tcPr>
          <w:tcW w:w="3305" w:type="dxa"/>
        </w:tcPr>
        <w:p w14:paraId="36679BBD" w14:textId="21407B38" w:rsidR="00F72B57" w:rsidRDefault="00F72B57" w:rsidP="1505FC71">
          <w:pPr>
            <w:pStyle w:val="Header"/>
            <w:jc w:val="center"/>
          </w:pPr>
        </w:p>
      </w:tc>
      <w:tc>
        <w:tcPr>
          <w:tcW w:w="3305" w:type="dxa"/>
        </w:tcPr>
        <w:p w14:paraId="039A79AA" w14:textId="76904606" w:rsidR="00F72B57" w:rsidRDefault="00F72B57" w:rsidP="1505FC71">
          <w:pPr>
            <w:pStyle w:val="Header"/>
            <w:ind w:right="-115"/>
            <w:jc w:val="right"/>
          </w:pPr>
        </w:p>
      </w:tc>
    </w:tr>
  </w:tbl>
  <w:p w14:paraId="2BA08A28" w14:textId="3C7D61B3" w:rsidR="00F72B57" w:rsidRDefault="00F72B57" w:rsidP="1505FC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00F72B57" w14:paraId="18AA1074" w14:textId="77777777" w:rsidTr="1505FC71">
      <w:tc>
        <w:tcPr>
          <w:tcW w:w="3305" w:type="dxa"/>
        </w:tcPr>
        <w:p w14:paraId="0A40075C" w14:textId="6A5600F1" w:rsidR="00F72B57" w:rsidRDefault="00F72B57" w:rsidP="1505FC71">
          <w:pPr>
            <w:pStyle w:val="Header"/>
            <w:ind w:left="-115"/>
          </w:pPr>
        </w:p>
      </w:tc>
      <w:tc>
        <w:tcPr>
          <w:tcW w:w="3305" w:type="dxa"/>
        </w:tcPr>
        <w:p w14:paraId="06BDBD8B" w14:textId="6E65D582" w:rsidR="00F72B57" w:rsidRDefault="00F72B57" w:rsidP="1505FC71">
          <w:pPr>
            <w:pStyle w:val="Header"/>
            <w:jc w:val="center"/>
          </w:pPr>
        </w:p>
      </w:tc>
      <w:tc>
        <w:tcPr>
          <w:tcW w:w="3305" w:type="dxa"/>
        </w:tcPr>
        <w:p w14:paraId="544D6693" w14:textId="4F6EBBD1" w:rsidR="00F72B57" w:rsidRDefault="00F72B57" w:rsidP="1505FC71">
          <w:pPr>
            <w:pStyle w:val="Header"/>
            <w:ind w:right="-115"/>
            <w:jc w:val="right"/>
          </w:pPr>
        </w:p>
      </w:tc>
    </w:tr>
  </w:tbl>
  <w:p w14:paraId="7FE556AA" w14:textId="45D04BC0" w:rsidR="00F72B57" w:rsidRDefault="00F72B57" w:rsidP="1505FC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F72B57" w14:paraId="1C830E21" w14:textId="77777777" w:rsidTr="1505FC71">
      <w:tc>
        <w:tcPr>
          <w:tcW w:w="3210" w:type="dxa"/>
        </w:tcPr>
        <w:p w14:paraId="59CCE719" w14:textId="4805751B" w:rsidR="00F72B57" w:rsidRDefault="00F72B57" w:rsidP="1505FC71">
          <w:pPr>
            <w:pStyle w:val="Header"/>
            <w:ind w:left="-115"/>
          </w:pPr>
        </w:p>
      </w:tc>
      <w:tc>
        <w:tcPr>
          <w:tcW w:w="3210" w:type="dxa"/>
        </w:tcPr>
        <w:p w14:paraId="24BEC917" w14:textId="3B5C3FF2" w:rsidR="00F72B57" w:rsidRDefault="00F72B57" w:rsidP="1505FC71">
          <w:pPr>
            <w:pStyle w:val="Header"/>
            <w:jc w:val="center"/>
          </w:pPr>
        </w:p>
      </w:tc>
      <w:tc>
        <w:tcPr>
          <w:tcW w:w="3210" w:type="dxa"/>
        </w:tcPr>
        <w:p w14:paraId="170E1160" w14:textId="141FC53F" w:rsidR="00F72B57" w:rsidRDefault="00F72B57" w:rsidP="1505FC71">
          <w:pPr>
            <w:pStyle w:val="Header"/>
            <w:ind w:right="-115"/>
            <w:jc w:val="right"/>
          </w:pPr>
        </w:p>
      </w:tc>
    </w:tr>
  </w:tbl>
  <w:p w14:paraId="130D0A43" w14:textId="6A2E49BE" w:rsidR="00F72B57" w:rsidRDefault="00F72B57" w:rsidP="1505FC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F72B57" w14:paraId="5168BD16" w14:textId="77777777" w:rsidTr="1505FC71">
      <w:tc>
        <w:tcPr>
          <w:tcW w:w="3210" w:type="dxa"/>
        </w:tcPr>
        <w:p w14:paraId="00EC42C1" w14:textId="6E078C7F" w:rsidR="00F72B57" w:rsidRDefault="00F72B57" w:rsidP="1505FC71">
          <w:pPr>
            <w:pStyle w:val="Header"/>
            <w:ind w:left="-115"/>
          </w:pPr>
        </w:p>
      </w:tc>
      <w:tc>
        <w:tcPr>
          <w:tcW w:w="3210" w:type="dxa"/>
        </w:tcPr>
        <w:p w14:paraId="6A81D49A" w14:textId="62EE7E83" w:rsidR="00F72B57" w:rsidRDefault="00F72B57" w:rsidP="1505FC71">
          <w:pPr>
            <w:pStyle w:val="Header"/>
            <w:jc w:val="center"/>
          </w:pPr>
        </w:p>
      </w:tc>
      <w:tc>
        <w:tcPr>
          <w:tcW w:w="3210" w:type="dxa"/>
        </w:tcPr>
        <w:p w14:paraId="5124108A" w14:textId="60FE888D" w:rsidR="00F72B57" w:rsidRDefault="00F72B57" w:rsidP="1505FC71">
          <w:pPr>
            <w:pStyle w:val="Header"/>
            <w:ind w:right="-115"/>
            <w:jc w:val="right"/>
          </w:pPr>
        </w:p>
      </w:tc>
    </w:tr>
  </w:tbl>
  <w:p w14:paraId="42842572" w14:textId="2319ADF6" w:rsidR="00F72B57" w:rsidRDefault="00F72B57" w:rsidP="1505FC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F72B57" w14:paraId="3FA2CA23" w14:textId="77777777" w:rsidTr="1505FC71">
      <w:tc>
        <w:tcPr>
          <w:tcW w:w="3210" w:type="dxa"/>
        </w:tcPr>
        <w:p w14:paraId="3586610F" w14:textId="17B02C3B" w:rsidR="00F72B57" w:rsidRDefault="00F72B57" w:rsidP="1505FC71">
          <w:pPr>
            <w:pStyle w:val="Header"/>
            <w:ind w:left="-115"/>
          </w:pPr>
        </w:p>
      </w:tc>
      <w:tc>
        <w:tcPr>
          <w:tcW w:w="3210" w:type="dxa"/>
        </w:tcPr>
        <w:p w14:paraId="685CD55C" w14:textId="1F83254C" w:rsidR="00F72B57" w:rsidRDefault="00F72B57" w:rsidP="1505FC71">
          <w:pPr>
            <w:pStyle w:val="Header"/>
            <w:jc w:val="center"/>
          </w:pPr>
        </w:p>
      </w:tc>
      <w:tc>
        <w:tcPr>
          <w:tcW w:w="3210" w:type="dxa"/>
        </w:tcPr>
        <w:p w14:paraId="4AE60683" w14:textId="36C272D2" w:rsidR="00F72B57" w:rsidRDefault="00F72B57" w:rsidP="1505FC71">
          <w:pPr>
            <w:pStyle w:val="Header"/>
            <w:ind w:right="-115"/>
            <w:jc w:val="right"/>
          </w:pPr>
        </w:p>
      </w:tc>
    </w:tr>
  </w:tbl>
  <w:p w14:paraId="21263DBE" w14:textId="3DA108AB" w:rsidR="00F72B57" w:rsidRDefault="00F72B57" w:rsidP="1505FC71">
    <w:pPr>
      <w:pStyle w:val="Header"/>
    </w:pPr>
  </w:p>
</w:hdr>
</file>

<file path=word/intelligence.xml><?xml version="1.0" encoding="utf-8"?>
<int:Intelligence xmlns:int="http://schemas.microsoft.com/office/intelligence/2019/intelligence">
  <int:IntelligenceSettings/>
  <int:Manifest>
    <int:WordHash hashCode="j8Zo0jICy2Rhk3" id="9NWIVBPI"/>
    <int:WordHash hashCode="wYBAQbIVzVCihN" id="JHtThp4h"/>
    <int:WordHash hashCode="he6yaeb0pZA4ki" id="OtdppZwx"/>
    <int:WordHash hashCode="6X/4wpXdfDElP/" id="2sBI0E2W"/>
    <int:WordHash hashCode="Ncu51saTDolDD8" id="cyDOe7X4"/>
    <int:WordHash hashCode="K72YYcC29/91Ll" id="rtqTcETo"/>
    <int:WordHash hashCode="r4FMqmq3/14uGo" id="ITxGyd2L"/>
    <int:WordHash hashCode="kngh5XjO9TMfX3" id="Ln8KMTq6"/>
    <int:WordHash hashCode="FiNCzSReCiV7Qq" id="kxwWV3w8"/>
    <int:WordHash hashCode="cTCZZo8EHQ9y1m" id="Q804tRGc"/>
    <int:WordHash hashCode="VRd/LyDcPFdCnc" id="oZf5GVvH"/>
    <int:WordHash hashCode="D167SqCoOo/mG+" id="RsX2NCQI"/>
    <int:WordHash hashCode="0lXQ0GySJQ8tJA" id="GOybjc3i"/>
    <int:WordHash hashCode="FhxCN58vOqq4SL" id="as7ya2aO"/>
    <int:WordHash hashCode="W5Z4vmu9anL2GF" id="sESTgLzp"/>
    <int:WordHash hashCode="S6Kd9KxpxsGJVC" id="XkxV60mP"/>
    <int:WordHash hashCode="6bVNq+N7VCJ8bt" id="Ne5rGJL7"/>
    <int:WordHash hashCode="3aKsP3YcWmO9eC" id="JF6jvGFw"/>
    <int:WordHash hashCode="b39xLERzutWd+F" id="3UQ48HBN"/>
    <int:WordHash hashCode="yIxiwsoLtgKuGw" id="xT6cydn2"/>
    <int:WordHash hashCode="3KKjJeR/dxf+gy" id="diSI6Lhr"/>
    <int:WordHash hashCode="vVH1TR8/IWDg+t" id="Odmf5l0x"/>
    <int:WordHash hashCode="e0dMsLOcF3PXGS" id="IZjqQSw6"/>
    <int:WordHash hashCode="YD+82+V1vFecXo" id="TSHT8mQ9"/>
    <int:ParagraphRange paragraphId="457933479" textId="297360521" start="111" length="18" invalidationStart="111" invalidationLength="18" id="ArtpVgya"/>
    <int:ParagraphRange paragraphId="1968921754" textId="396474613" start="46" length="5" invalidationStart="46" invalidationLength="5" id="hdOquRZC"/>
    <int:ParagraphRange paragraphId="913582901" textId="1595589546" start="68" length="11" invalidationStart="68" invalidationLength="11" id="ddD1sA02"/>
    <int:WordHash hashCode="RoHRJMxsS3O6q/" id="m0ibbefC"/>
  </int:Manifest>
  <int:Observations>
    <int:Content id="9NWIVBPI">
      <int:Rejection type="AugLoop_Text_Critique"/>
    </int:Content>
    <int:Content id="JHtThp4h">
      <int:Rejection type="AugLoop_Text_Critique"/>
    </int:Content>
    <int:Content id="OtdppZwx">
      <int:Rejection type="AugLoop_Text_Critique"/>
    </int:Content>
    <int:Content id="2sBI0E2W">
      <int:Rejection type="AugLoop_Text_Critique"/>
    </int:Content>
    <int:Content id="cyDOe7X4">
      <int:Rejection type="AugLoop_Text_Critique"/>
    </int:Content>
    <int:Content id="rtqTcETo">
      <int:Rejection type="AugLoop_Text_Critique"/>
    </int:Content>
    <int:Content id="ITxGyd2L">
      <int:Rejection type="AugLoop_Acronyms_AcronymsCritique"/>
    </int:Content>
    <int:Content id="Ln8KMTq6">
      <int:Rejection type="AugLoop_Acronyms_AcronymsCritique"/>
    </int:Content>
    <int:Content id="kxwWV3w8">
      <int:Rejection type="AugLoop_Text_Critique"/>
    </int:Content>
    <int:Content id="Q804tRGc">
      <int:Rejection type="AugLoop_Text_Critique"/>
    </int:Content>
    <int:Content id="oZf5GVvH">
      <int:Rejection type="AugLoop_Text_Critique"/>
    </int:Content>
    <int:Content id="RsX2NCQI">
      <int:Rejection type="AugLoop_Text_Critique"/>
    </int:Content>
    <int:Content id="GOybjc3i">
      <int:Rejection type="AugLoop_Text_Critique"/>
    </int:Content>
    <int:Content id="as7ya2aO">
      <int:Rejection type="AugLoop_Text_Critique"/>
    </int:Content>
    <int:Content id="sESTgLzp">
      <int:Rejection type="AugLoop_Text_Critique"/>
    </int:Content>
    <int:Content id="XkxV60mP">
      <int:Rejection type="AugLoop_Text_Critique"/>
    </int:Content>
    <int:Content id="Ne5rGJL7">
      <int:Rejection type="AugLoop_Text_Critique"/>
    </int:Content>
    <int:Content id="JF6jvGFw">
      <int:Rejection type="AugLoop_Text_Critique"/>
    </int:Content>
    <int:Content id="3UQ48HBN">
      <int:Rejection type="AugLoop_Text_Critique"/>
    </int:Content>
    <int:Content id="xT6cydn2">
      <int:Rejection type="AugLoop_Text_Critique"/>
    </int:Content>
    <int:Content id="diSI6Lhr">
      <int:Rejection type="AugLoop_Text_Critique"/>
    </int:Content>
    <int:Content id="Odmf5l0x">
      <int:Rejection type="AugLoop_Text_Critique"/>
    </int:Content>
    <int:Content id="IZjqQSw6">
      <int:Rejection type="AugLoop_Text_Critique"/>
    </int:Content>
    <int:Content id="TSHT8mQ9">
      <int:Rejection type="AugLoop_Text_Critique"/>
    </int:Content>
    <int:Content id="ArtpVgya">
      <int:Rejection type="LegacyProofing"/>
    </int:Content>
    <int:Content id="hdOquRZC">
      <int:Rejection type="LegacyProofing"/>
    </int:Content>
    <int:Content id="ddD1sA02">
      <int:Rejection type="LegacyProofing"/>
    </int:Content>
    <int:Content id="m0ibbef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A"/>
    <w:multiLevelType w:val="multilevel"/>
    <w:tmpl w:val="37B8D88A"/>
    <w:lvl w:ilvl="0">
      <w:start w:val="1"/>
      <w:numFmt w:val="bullet"/>
      <w:lvlText w:val=""/>
      <w:lvlJc w:val="left"/>
      <w:pPr>
        <w:ind w:left="1374" w:hanging="360"/>
      </w:pPr>
      <w:rPr>
        <w:rFonts w:ascii="Symbol" w:hAnsi="Symbol" w:hint="default"/>
        <w:color w:val="000000"/>
        <w:position w:val="0"/>
      </w:rPr>
    </w:lvl>
    <w:lvl w:ilvl="1">
      <w:start w:val="1"/>
      <w:numFmt w:val="decimal"/>
      <w:lvlText w:val="%1.%2."/>
      <w:lvlJc w:val="left"/>
      <w:pPr>
        <w:ind w:left="1806" w:hanging="432"/>
      </w:pPr>
      <w:rPr>
        <w:color w:val="000000"/>
        <w:position w:val="0"/>
      </w:rPr>
    </w:lvl>
    <w:lvl w:ilvl="2">
      <w:start w:val="1"/>
      <w:numFmt w:val="decimal"/>
      <w:lvlText w:val="%1.%2.%3."/>
      <w:lvlJc w:val="left"/>
      <w:pPr>
        <w:ind w:left="2238" w:hanging="504"/>
      </w:pPr>
      <w:rPr>
        <w:color w:val="000000"/>
        <w:position w:val="0"/>
      </w:rPr>
    </w:lvl>
    <w:lvl w:ilvl="3">
      <w:start w:val="1"/>
      <w:numFmt w:val="decimal"/>
      <w:lvlText w:val="%1.%2.%3.%4."/>
      <w:lvlJc w:val="left"/>
      <w:pPr>
        <w:ind w:left="2742" w:hanging="648"/>
      </w:pPr>
      <w:rPr>
        <w:color w:val="000000"/>
        <w:position w:val="0"/>
      </w:rPr>
    </w:lvl>
    <w:lvl w:ilvl="4">
      <w:start w:val="1"/>
      <w:numFmt w:val="decimal"/>
      <w:lvlText w:val="%1.%2.%3.%4.%5."/>
      <w:lvlJc w:val="left"/>
      <w:pPr>
        <w:ind w:left="3246" w:hanging="792"/>
      </w:pPr>
      <w:rPr>
        <w:color w:val="000000"/>
        <w:position w:val="0"/>
      </w:rPr>
    </w:lvl>
    <w:lvl w:ilvl="5">
      <w:start w:val="1"/>
      <w:numFmt w:val="decimal"/>
      <w:lvlText w:val="%1.%2.%3.%4.%5.%6."/>
      <w:lvlJc w:val="left"/>
      <w:pPr>
        <w:ind w:left="3750" w:hanging="936"/>
      </w:pPr>
      <w:rPr>
        <w:color w:val="000000"/>
        <w:position w:val="0"/>
      </w:rPr>
    </w:lvl>
    <w:lvl w:ilvl="6">
      <w:start w:val="1"/>
      <w:numFmt w:val="decimal"/>
      <w:lvlText w:val="%1.%2.%3.%4.%5.%6.%7."/>
      <w:lvlJc w:val="left"/>
      <w:pPr>
        <w:ind w:left="4254" w:hanging="1080"/>
      </w:pPr>
      <w:rPr>
        <w:color w:val="000000"/>
        <w:position w:val="0"/>
      </w:rPr>
    </w:lvl>
    <w:lvl w:ilvl="7">
      <w:start w:val="1"/>
      <w:numFmt w:val="decimal"/>
      <w:lvlText w:val="%1.%2.%3.%4.%5.%6.%7.%8."/>
      <w:lvlJc w:val="left"/>
      <w:pPr>
        <w:ind w:left="4758" w:hanging="1224"/>
      </w:pPr>
      <w:rPr>
        <w:color w:val="000000"/>
        <w:position w:val="0"/>
      </w:rPr>
    </w:lvl>
    <w:lvl w:ilvl="8">
      <w:start w:val="1"/>
      <w:numFmt w:val="decimal"/>
      <w:lvlText w:val="%1.%2.%3.%4.%5.%6.%7.%8.%9."/>
      <w:lvlJc w:val="left"/>
      <w:pPr>
        <w:ind w:left="5334" w:hanging="1440"/>
      </w:pPr>
      <w:rPr>
        <w:color w:val="000000"/>
        <w:position w:val="0"/>
      </w:rPr>
    </w:lvl>
  </w:abstractNum>
  <w:abstractNum w:abstractNumId="1" w15:restartNumberingAfterBreak="0">
    <w:nsid w:val="02813FA6"/>
    <w:multiLevelType w:val="hybridMultilevel"/>
    <w:tmpl w:val="12BAC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734AE"/>
    <w:multiLevelType w:val="hybridMultilevel"/>
    <w:tmpl w:val="28FA5946"/>
    <w:lvl w:ilvl="0" w:tplc="3E00FD98">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7C6990"/>
    <w:multiLevelType w:val="hybridMultilevel"/>
    <w:tmpl w:val="26CA64C6"/>
    <w:lvl w:ilvl="0" w:tplc="8E68CC30">
      <w:start w:val="1"/>
      <w:numFmt w:val="bullet"/>
      <w:pStyle w:val="BulletMOINormal"/>
      <w:lvlText w:val=""/>
      <w:lvlJc w:val="left"/>
      <w:pPr>
        <w:tabs>
          <w:tab w:val="num" w:pos="1599"/>
        </w:tabs>
        <w:ind w:left="1599"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C757C4"/>
    <w:multiLevelType w:val="hybridMultilevel"/>
    <w:tmpl w:val="7CE24E34"/>
    <w:lvl w:ilvl="0" w:tplc="0310B582">
      <w:start w:val="1"/>
      <w:numFmt w:val="bullet"/>
      <w:pStyle w:val="PQQbullet"/>
      <w:lvlText w:val=""/>
      <w:lvlJc w:val="left"/>
      <w:pPr>
        <w:tabs>
          <w:tab w:val="num" w:pos="1440"/>
        </w:tabs>
        <w:ind w:left="1440" w:hanging="360"/>
      </w:pPr>
      <w:rPr>
        <w:rFonts w:ascii="Wingdings" w:hAnsi="Wingdings" w:cs="Wingdings" w:hint="default"/>
      </w:rPr>
    </w:lvl>
    <w:lvl w:ilvl="1" w:tplc="08090003">
      <w:start w:val="1"/>
      <w:numFmt w:val="bullet"/>
      <w:lvlText w:val="o"/>
      <w:lvlJc w:val="left"/>
      <w:pPr>
        <w:tabs>
          <w:tab w:val="num" w:pos="1281"/>
        </w:tabs>
        <w:ind w:left="1281" w:hanging="360"/>
      </w:pPr>
      <w:rPr>
        <w:rFonts w:ascii="Courier New" w:hAnsi="Courier New" w:cs="Courier New" w:hint="default"/>
      </w:rPr>
    </w:lvl>
    <w:lvl w:ilvl="2" w:tplc="08090005" w:tentative="1">
      <w:start w:val="1"/>
      <w:numFmt w:val="bullet"/>
      <w:lvlText w:val=""/>
      <w:lvlJc w:val="left"/>
      <w:pPr>
        <w:tabs>
          <w:tab w:val="num" w:pos="2001"/>
        </w:tabs>
        <w:ind w:left="2001" w:hanging="360"/>
      </w:pPr>
      <w:rPr>
        <w:rFonts w:ascii="Wingdings" w:hAnsi="Wingdings" w:cs="Wingdings" w:hint="default"/>
      </w:rPr>
    </w:lvl>
    <w:lvl w:ilvl="3" w:tplc="08090001" w:tentative="1">
      <w:start w:val="1"/>
      <w:numFmt w:val="bullet"/>
      <w:lvlText w:val=""/>
      <w:lvlJc w:val="left"/>
      <w:pPr>
        <w:tabs>
          <w:tab w:val="num" w:pos="2721"/>
        </w:tabs>
        <w:ind w:left="2721" w:hanging="360"/>
      </w:pPr>
      <w:rPr>
        <w:rFonts w:ascii="Symbol" w:hAnsi="Symbol" w:cs="Symbol" w:hint="default"/>
      </w:rPr>
    </w:lvl>
    <w:lvl w:ilvl="4" w:tplc="08090003" w:tentative="1">
      <w:start w:val="1"/>
      <w:numFmt w:val="bullet"/>
      <w:lvlText w:val="o"/>
      <w:lvlJc w:val="left"/>
      <w:pPr>
        <w:tabs>
          <w:tab w:val="num" w:pos="3441"/>
        </w:tabs>
        <w:ind w:left="3441" w:hanging="360"/>
      </w:pPr>
      <w:rPr>
        <w:rFonts w:ascii="Courier New" w:hAnsi="Courier New" w:cs="Courier New" w:hint="default"/>
      </w:rPr>
    </w:lvl>
    <w:lvl w:ilvl="5" w:tplc="08090005" w:tentative="1">
      <w:start w:val="1"/>
      <w:numFmt w:val="bullet"/>
      <w:lvlText w:val=""/>
      <w:lvlJc w:val="left"/>
      <w:pPr>
        <w:tabs>
          <w:tab w:val="num" w:pos="4161"/>
        </w:tabs>
        <w:ind w:left="4161" w:hanging="360"/>
      </w:pPr>
      <w:rPr>
        <w:rFonts w:ascii="Wingdings" w:hAnsi="Wingdings" w:cs="Wingdings" w:hint="default"/>
      </w:rPr>
    </w:lvl>
    <w:lvl w:ilvl="6" w:tplc="08090001" w:tentative="1">
      <w:start w:val="1"/>
      <w:numFmt w:val="bullet"/>
      <w:lvlText w:val=""/>
      <w:lvlJc w:val="left"/>
      <w:pPr>
        <w:tabs>
          <w:tab w:val="num" w:pos="4881"/>
        </w:tabs>
        <w:ind w:left="4881" w:hanging="360"/>
      </w:pPr>
      <w:rPr>
        <w:rFonts w:ascii="Symbol" w:hAnsi="Symbol" w:cs="Symbol" w:hint="default"/>
      </w:rPr>
    </w:lvl>
    <w:lvl w:ilvl="7" w:tplc="08090003" w:tentative="1">
      <w:start w:val="1"/>
      <w:numFmt w:val="bullet"/>
      <w:lvlText w:val="o"/>
      <w:lvlJc w:val="left"/>
      <w:pPr>
        <w:tabs>
          <w:tab w:val="num" w:pos="5601"/>
        </w:tabs>
        <w:ind w:left="5601" w:hanging="360"/>
      </w:pPr>
      <w:rPr>
        <w:rFonts w:ascii="Courier New" w:hAnsi="Courier New" w:cs="Courier New" w:hint="default"/>
      </w:rPr>
    </w:lvl>
    <w:lvl w:ilvl="8" w:tplc="08090005" w:tentative="1">
      <w:start w:val="1"/>
      <w:numFmt w:val="bullet"/>
      <w:lvlText w:val=""/>
      <w:lvlJc w:val="left"/>
      <w:pPr>
        <w:tabs>
          <w:tab w:val="num" w:pos="6321"/>
        </w:tabs>
        <w:ind w:left="6321" w:hanging="360"/>
      </w:pPr>
      <w:rPr>
        <w:rFonts w:ascii="Wingdings" w:hAnsi="Wingdings" w:cs="Wingdings" w:hint="default"/>
      </w:rPr>
    </w:lvl>
  </w:abstractNum>
  <w:abstractNum w:abstractNumId="5" w15:restartNumberingAfterBreak="0">
    <w:nsid w:val="0C5415C1"/>
    <w:multiLevelType w:val="hybridMultilevel"/>
    <w:tmpl w:val="6656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30718"/>
    <w:multiLevelType w:val="hybridMultilevel"/>
    <w:tmpl w:val="95986CE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0F404638"/>
    <w:multiLevelType w:val="hybridMultilevel"/>
    <w:tmpl w:val="1CCC2742"/>
    <w:lvl w:ilvl="0" w:tplc="C5328226">
      <w:start w:val="1"/>
      <w:numFmt w:val="bullet"/>
      <w:lvlText w:val=""/>
      <w:lvlJc w:val="left"/>
      <w:pPr>
        <w:tabs>
          <w:tab w:val="num" w:pos="924"/>
        </w:tabs>
        <w:ind w:left="927"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E2417"/>
    <w:multiLevelType w:val="multilevel"/>
    <w:tmpl w:val="C57222A2"/>
    <w:lvl w:ilvl="0">
      <w:start w:val="1"/>
      <w:numFmt w:val="decimal"/>
      <w:pStyle w:val="LevelG1"/>
      <w:isLgl/>
      <w:lvlText w:val="G.%1"/>
      <w:lvlJc w:val="left"/>
      <w:pPr>
        <w:tabs>
          <w:tab w:val="num" w:pos="720"/>
        </w:tabs>
        <w:ind w:left="720" w:hanging="720"/>
      </w:pPr>
      <w:rPr>
        <w:rFonts w:ascii="Arial Bold" w:hAnsi="Arial Bold" w:cs="Arial Bold" w:hint="default"/>
        <w:b/>
        <w:bCs/>
        <w:i w:val="0"/>
        <w:iCs w:val="0"/>
        <w:sz w:val="24"/>
        <w:szCs w:val="24"/>
        <w:u w:val="none"/>
      </w:rPr>
    </w:lvl>
    <w:lvl w:ilvl="1">
      <w:start w:val="1"/>
      <w:numFmt w:val="decimal"/>
      <w:pStyle w:val="LevelB2"/>
      <w:isLgl/>
      <w:lvlText w:val="A.%1.%2"/>
      <w:lvlJc w:val="left"/>
      <w:pPr>
        <w:tabs>
          <w:tab w:val="num" w:pos="720"/>
        </w:tabs>
        <w:ind w:left="720" w:hanging="720"/>
      </w:pPr>
      <w:rPr>
        <w:rFonts w:ascii="Arial Bold" w:hAnsi="Arial Bold" w:cs="Arial Bold" w:hint="default"/>
        <w:b/>
        <w:bCs/>
        <w:i w:val="0"/>
        <w:iCs w:val="0"/>
        <w:sz w:val="22"/>
        <w:szCs w:val="22"/>
      </w:rPr>
    </w:lvl>
    <w:lvl w:ilvl="2">
      <w:start w:val="1"/>
      <w:numFmt w:val="decimal"/>
      <w:pStyle w:val="LevelB3"/>
      <w:isLgl/>
      <w:lvlText w:val="A.%1.%2.%3"/>
      <w:lvlJc w:val="left"/>
      <w:pPr>
        <w:tabs>
          <w:tab w:val="num" w:pos="1080"/>
        </w:tabs>
        <w:ind w:left="1080" w:hanging="720"/>
      </w:pPr>
      <w:rPr>
        <w:rFonts w:ascii="Arial Bold" w:hAnsi="Arial Bold" w:cs="Arial Bold" w:hint="default"/>
        <w:b/>
        <w:bCs/>
        <w:i w:val="0"/>
        <w:iCs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DE5FB2"/>
    <w:multiLevelType w:val="hybridMultilevel"/>
    <w:tmpl w:val="00ECD50C"/>
    <w:lvl w:ilvl="0" w:tplc="38B835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0FE254E"/>
    <w:multiLevelType w:val="hybridMultilevel"/>
    <w:tmpl w:val="D1EA7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EE3E88"/>
    <w:multiLevelType w:val="hybridMultilevel"/>
    <w:tmpl w:val="63868C0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156C083E"/>
    <w:multiLevelType w:val="hybridMultilevel"/>
    <w:tmpl w:val="D3ACE9A0"/>
    <w:lvl w:ilvl="0" w:tplc="1B3E63EA">
      <w:start w:val="1"/>
      <w:numFmt w:val="bullet"/>
      <w:lvlText w:val=""/>
      <w:lvlJc w:val="left"/>
      <w:pPr>
        <w:ind w:left="1440" w:hanging="360"/>
      </w:pPr>
      <w:rPr>
        <w:rFonts w:ascii="Symbol" w:hAnsi="Symbol" w:hint="default"/>
      </w:rPr>
    </w:lvl>
    <w:lvl w:ilvl="1" w:tplc="664AAB76" w:tentative="1">
      <w:start w:val="1"/>
      <w:numFmt w:val="bullet"/>
      <w:lvlText w:val="o"/>
      <w:lvlJc w:val="left"/>
      <w:pPr>
        <w:ind w:left="2160" w:hanging="360"/>
      </w:pPr>
      <w:rPr>
        <w:rFonts w:ascii="Courier New" w:hAnsi="Courier New" w:hint="default"/>
      </w:rPr>
    </w:lvl>
    <w:lvl w:ilvl="2" w:tplc="6E1A7140" w:tentative="1">
      <w:start w:val="1"/>
      <w:numFmt w:val="bullet"/>
      <w:lvlText w:val=""/>
      <w:lvlJc w:val="left"/>
      <w:pPr>
        <w:ind w:left="2880" w:hanging="360"/>
      </w:pPr>
      <w:rPr>
        <w:rFonts w:ascii="Wingdings" w:hAnsi="Wingdings" w:hint="default"/>
      </w:rPr>
    </w:lvl>
    <w:lvl w:ilvl="3" w:tplc="225A4A36" w:tentative="1">
      <w:start w:val="1"/>
      <w:numFmt w:val="bullet"/>
      <w:lvlText w:val=""/>
      <w:lvlJc w:val="left"/>
      <w:pPr>
        <w:ind w:left="3600" w:hanging="360"/>
      </w:pPr>
      <w:rPr>
        <w:rFonts w:ascii="Symbol" w:hAnsi="Symbol" w:hint="default"/>
      </w:rPr>
    </w:lvl>
    <w:lvl w:ilvl="4" w:tplc="494C6A86" w:tentative="1">
      <w:start w:val="1"/>
      <w:numFmt w:val="bullet"/>
      <w:lvlText w:val="o"/>
      <w:lvlJc w:val="left"/>
      <w:pPr>
        <w:ind w:left="4320" w:hanging="360"/>
      </w:pPr>
      <w:rPr>
        <w:rFonts w:ascii="Courier New" w:hAnsi="Courier New" w:hint="default"/>
      </w:rPr>
    </w:lvl>
    <w:lvl w:ilvl="5" w:tplc="FCA01A6E" w:tentative="1">
      <w:start w:val="1"/>
      <w:numFmt w:val="bullet"/>
      <w:lvlText w:val=""/>
      <w:lvlJc w:val="left"/>
      <w:pPr>
        <w:ind w:left="5040" w:hanging="360"/>
      </w:pPr>
      <w:rPr>
        <w:rFonts w:ascii="Wingdings" w:hAnsi="Wingdings" w:hint="default"/>
      </w:rPr>
    </w:lvl>
    <w:lvl w:ilvl="6" w:tplc="67103172" w:tentative="1">
      <w:start w:val="1"/>
      <w:numFmt w:val="bullet"/>
      <w:lvlText w:val=""/>
      <w:lvlJc w:val="left"/>
      <w:pPr>
        <w:ind w:left="5760" w:hanging="360"/>
      </w:pPr>
      <w:rPr>
        <w:rFonts w:ascii="Symbol" w:hAnsi="Symbol" w:hint="default"/>
      </w:rPr>
    </w:lvl>
    <w:lvl w:ilvl="7" w:tplc="406CF3B4" w:tentative="1">
      <w:start w:val="1"/>
      <w:numFmt w:val="bullet"/>
      <w:lvlText w:val="o"/>
      <w:lvlJc w:val="left"/>
      <w:pPr>
        <w:ind w:left="6480" w:hanging="360"/>
      </w:pPr>
      <w:rPr>
        <w:rFonts w:ascii="Courier New" w:hAnsi="Courier New" w:hint="default"/>
      </w:rPr>
    </w:lvl>
    <w:lvl w:ilvl="8" w:tplc="D3C25D56" w:tentative="1">
      <w:start w:val="1"/>
      <w:numFmt w:val="bullet"/>
      <w:lvlText w:val=""/>
      <w:lvlJc w:val="left"/>
      <w:pPr>
        <w:ind w:left="7200" w:hanging="360"/>
      </w:pPr>
      <w:rPr>
        <w:rFonts w:ascii="Wingdings" w:hAnsi="Wingdings" w:hint="default"/>
      </w:rPr>
    </w:lvl>
  </w:abstractNum>
  <w:abstractNum w:abstractNumId="13" w15:restartNumberingAfterBreak="0">
    <w:nsid w:val="175127EE"/>
    <w:multiLevelType w:val="hybridMultilevel"/>
    <w:tmpl w:val="7180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6C2588"/>
    <w:multiLevelType w:val="hybridMultilevel"/>
    <w:tmpl w:val="035AD704"/>
    <w:lvl w:ilvl="0" w:tplc="08090001">
      <w:start w:val="1"/>
      <w:numFmt w:val="bullet"/>
      <w:lvlText w:val=""/>
      <w:lvlJc w:val="left"/>
      <w:pPr>
        <w:ind w:left="1344" w:hanging="360"/>
      </w:pPr>
      <w:rPr>
        <w:rFonts w:ascii="Symbol" w:hAnsi="Symbol" w:cs="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cs="Wingdings" w:hint="default"/>
      </w:rPr>
    </w:lvl>
    <w:lvl w:ilvl="3" w:tplc="08090001" w:tentative="1">
      <w:start w:val="1"/>
      <w:numFmt w:val="bullet"/>
      <w:lvlText w:val=""/>
      <w:lvlJc w:val="left"/>
      <w:pPr>
        <w:ind w:left="3504" w:hanging="360"/>
      </w:pPr>
      <w:rPr>
        <w:rFonts w:ascii="Symbol" w:hAnsi="Symbol" w:cs="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cs="Wingdings" w:hint="default"/>
      </w:rPr>
    </w:lvl>
    <w:lvl w:ilvl="6" w:tplc="08090001" w:tentative="1">
      <w:start w:val="1"/>
      <w:numFmt w:val="bullet"/>
      <w:lvlText w:val=""/>
      <w:lvlJc w:val="left"/>
      <w:pPr>
        <w:ind w:left="5664" w:hanging="360"/>
      </w:pPr>
      <w:rPr>
        <w:rFonts w:ascii="Symbol" w:hAnsi="Symbol" w:cs="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cs="Wingdings" w:hint="default"/>
      </w:rPr>
    </w:lvl>
  </w:abstractNum>
  <w:abstractNum w:abstractNumId="15" w15:restartNumberingAfterBreak="0">
    <w:nsid w:val="1EF551A8"/>
    <w:multiLevelType w:val="multilevel"/>
    <w:tmpl w:val="806C3188"/>
    <w:lvl w:ilvl="0">
      <w:start w:val="1"/>
      <w:numFmt w:val="decimal"/>
      <w:lvlText w:val="%1."/>
      <w:lvlJc w:val="left"/>
      <w:pPr>
        <w:ind w:left="360" w:hanging="360"/>
      </w:pPr>
      <w:rPr>
        <w:color w:val="0B5394"/>
      </w:rPr>
    </w:lvl>
    <w:lvl w:ilvl="1">
      <w:start w:val="1"/>
      <w:numFmt w:val="decimal"/>
      <w:lvlText w:val="%1.%2."/>
      <w:lvlJc w:val="left"/>
      <w:pPr>
        <w:ind w:left="432" w:hanging="432"/>
      </w:pPr>
      <w:rPr>
        <w:b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B7AB3"/>
    <w:multiLevelType w:val="multilevel"/>
    <w:tmpl w:val="806C3188"/>
    <w:lvl w:ilvl="0">
      <w:start w:val="1"/>
      <w:numFmt w:val="decimal"/>
      <w:lvlText w:val="%1."/>
      <w:lvlJc w:val="left"/>
      <w:pPr>
        <w:ind w:left="360" w:hanging="360"/>
      </w:pPr>
      <w:rPr>
        <w:color w:val="0B5394"/>
      </w:rPr>
    </w:lvl>
    <w:lvl w:ilvl="1">
      <w:start w:val="1"/>
      <w:numFmt w:val="decimal"/>
      <w:lvlText w:val="%1.%2."/>
      <w:lvlJc w:val="left"/>
      <w:pPr>
        <w:ind w:left="432" w:hanging="432"/>
      </w:pPr>
      <w:rPr>
        <w:b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9143F5"/>
    <w:multiLevelType w:val="multilevel"/>
    <w:tmpl w:val="806C3188"/>
    <w:lvl w:ilvl="0">
      <w:start w:val="1"/>
      <w:numFmt w:val="decimal"/>
      <w:lvlText w:val="%1."/>
      <w:lvlJc w:val="left"/>
      <w:pPr>
        <w:ind w:left="360" w:hanging="360"/>
      </w:pPr>
      <w:rPr>
        <w:rFonts w:hint="default"/>
        <w:b/>
        <w:bCs/>
        <w:i w:val="0"/>
        <w:iCs w:val="0"/>
        <w:color w:val="0B5394"/>
        <w:sz w:val="24"/>
        <w:szCs w:val="24"/>
      </w:rPr>
    </w:lvl>
    <w:lvl w:ilvl="1">
      <w:start w:val="1"/>
      <w:numFmt w:val="decimal"/>
      <w:lvlText w:val="%1.%2."/>
      <w:lvlJc w:val="left"/>
      <w:pPr>
        <w:ind w:left="432" w:hanging="432"/>
      </w:pPr>
      <w:rPr>
        <w:rFonts w:hint="default"/>
        <w:b w:val="0"/>
        <w:bCs/>
        <w:i w:val="0"/>
        <w:iCs w:val="0"/>
        <w:color w:val="auto"/>
        <w:sz w:val="24"/>
        <w:szCs w:val="24"/>
      </w:rPr>
    </w:lvl>
    <w:lvl w:ilvl="2">
      <w:start w:val="1"/>
      <w:numFmt w:val="decimal"/>
      <w:lvlText w:val="%1.%2.%3."/>
      <w:lvlJc w:val="left"/>
      <w:pPr>
        <w:ind w:left="788" w:hanging="504"/>
      </w:pPr>
      <w:rPr>
        <w:rFonts w:hint="default"/>
        <w:b w:val="0"/>
        <w:bCs/>
        <w:color w:val="auto"/>
        <w:sz w:val="22"/>
        <w:szCs w:val="22"/>
      </w:rPr>
    </w:lvl>
    <w:lvl w:ilvl="3">
      <w:start w:val="1"/>
      <w:numFmt w:val="decimal"/>
      <w:lvlText w:val="%1.%2.%3.%4."/>
      <w:lvlJc w:val="left"/>
      <w:pPr>
        <w:ind w:left="1728" w:hanging="648"/>
      </w:pPr>
      <w:rPr>
        <w:rFonts w:hint="default"/>
        <w:b w:val="0"/>
        <w:bCs w:val="0"/>
        <w:i w:val="0"/>
        <w:iCs/>
        <w:sz w:val="20"/>
        <w:szCs w:val="20"/>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18" w15:restartNumberingAfterBreak="0">
    <w:nsid w:val="328142D2"/>
    <w:multiLevelType w:val="multilevel"/>
    <w:tmpl w:val="575A6A90"/>
    <w:lvl w:ilvl="0">
      <w:start w:val="1"/>
      <w:numFmt w:val="decimal"/>
      <w:lvlText w:val="%1"/>
      <w:lvlJc w:val="left"/>
      <w:pPr>
        <w:ind w:left="567" w:hanging="567"/>
      </w:pPr>
      <w:rPr>
        <w:rFonts w:ascii="Arial Bold" w:hAnsi="Arial Bold" w:cs="Arial Bold" w:hint="default"/>
        <w:b/>
        <w:bCs/>
        <w:i w:val="0"/>
        <w:iCs w:val="0"/>
        <w:sz w:val="24"/>
        <w:szCs w:val="24"/>
      </w:rPr>
    </w:lvl>
    <w:lvl w:ilvl="1">
      <w:start w:val="1"/>
      <w:numFmt w:val="decimal"/>
      <w:lvlText w:val="%1.%2"/>
      <w:lvlJc w:val="left"/>
      <w:pPr>
        <w:ind w:left="567" w:hanging="567"/>
      </w:pPr>
      <w:rPr>
        <w:rFonts w:ascii="Arial Bold" w:hAnsi="Arial Bold" w:cs="Arial Bold" w:hint="default"/>
        <w:b/>
        <w:bCs/>
        <w:i w:val="0"/>
        <w:iCs w:val="0"/>
        <w:sz w:val="24"/>
        <w:szCs w:val="24"/>
      </w:rPr>
    </w:lvl>
    <w:lvl w:ilvl="2">
      <w:start w:val="1"/>
      <w:numFmt w:val="bullet"/>
      <w:lvlText w:val=""/>
      <w:lvlJc w:val="left"/>
      <w:pPr>
        <w:tabs>
          <w:tab w:val="num" w:pos="432"/>
        </w:tabs>
        <w:ind w:left="851" w:hanging="851"/>
      </w:pPr>
      <w:rPr>
        <w:rFonts w:ascii="Symbol" w:hAnsi="Symbol" w:hint="default"/>
        <w:b w:val="0"/>
        <w:bCs/>
        <w:sz w:val="22"/>
        <w:szCs w:val="22"/>
      </w:rPr>
    </w:lvl>
    <w:lvl w:ilvl="3">
      <w:start w:val="1"/>
      <w:numFmt w:val="decimal"/>
      <w:lvlText w:val="%1.%2.%3.%4"/>
      <w:lvlJc w:val="left"/>
      <w:pPr>
        <w:tabs>
          <w:tab w:val="num" w:pos="432"/>
        </w:tabs>
        <w:ind w:left="851" w:hanging="851"/>
      </w:pPr>
      <w:rPr>
        <w:rFonts w:ascii="Arial" w:hAnsi="Arial" w:cs="Arial" w:hint="default"/>
        <w:b w:val="0"/>
        <w:bCs w:val="0"/>
        <w:i w:val="0"/>
        <w:iCs/>
        <w:sz w:val="20"/>
        <w:szCs w:val="20"/>
      </w:rPr>
    </w:lvl>
    <w:lvl w:ilvl="4">
      <w:start w:val="1"/>
      <w:numFmt w:val="decimal"/>
      <w:lvlText w:val="%1.%2.%3.%4.%5"/>
      <w:lvlJc w:val="left"/>
      <w:pPr>
        <w:tabs>
          <w:tab w:val="num" w:pos="432"/>
        </w:tabs>
        <w:ind w:left="680" w:hanging="680"/>
      </w:pPr>
      <w:rPr>
        <w:rFonts w:hint="default"/>
        <w:b/>
        <w:bCs/>
      </w:rPr>
    </w:lvl>
    <w:lvl w:ilvl="5">
      <w:start w:val="1"/>
      <w:numFmt w:val="decimal"/>
      <w:lvlText w:val="%1.%2.%3.%4.%5.%6"/>
      <w:lvlJc w:val="left"/>
      <w:pPr>
        <w:tabs>
          <w:tab w:val="num" w:pos="432"/>
        </w:tabs>
        <w:ind w:left="680" w:hanging="680"/>
      </w:pPr>
      <w:rPr>
        <w:rFonts w:hint="default"/>
        <w:b/>
        <w:bCs/>
      </w:rPr>
    </w:lvl>
    <w:lvl w:ilvl="6">
      <w:start w:val="1"/>
      <w:numFmt w:val="decimal"/>
      <w:lvlText w:val="%1.%2.%3.%4.%5.%6.%7"/>
      <w:lvlJc w:val="left"/>
      <w:pPr>
        <w:tabs>
          <w:tab w:val="num" w:pos="432"/>
        </w:tabs>
        <w:ind w:left="680" w:hanging="680"/>
      </w:pPr>
      <w:rPr>
        <w:rFonts w:hint="default"/>
        <w:b/>
        <w:bCs/>
      </w:rPr>
    </w:lvl>
    <w:lvl w:ilvl="7">
      <w:start w:val="1"/>
      <w:numFmt w:val="decimal"/>
      <w:lvlText w:val="%1.%2.%3.%4.%5.%6.%7.%8"/>
      <w:lvlJc w:val="left"/>
      <w:pPr>
        <w:tabs>
          <w:tab w:val="num" w:pos="432"/>
        </w:tabs>
        <w:ind w:left="680" w:hanging="680"/>
      </w:pPr>
      <w:rPr>
        <w:rFonts w:hint="default"/>
        <w:b/>
        <w:bCs/>
      </w:rPr>
    </w:lvl>
    <w:lvl w:ilvl="8">
      <w:start w:val="1"/>
      <w:numFmt w:val="decimal"/>
      <w:lvlText w:val="%1.%2.%3.%4.%5.%6.%7.%8.%9"/>
      <w:lvlJc w:val="left"/>
      <w:pPr>
        <w:tabs>
          <w:tab w:val="num" w:pos="432"/>
        </w:tabs>
        <w:ind w:left="680" w:hanging="680"/>
      </w:pPr>
      <w:rPr>
        <w:rFonts w:hint="default"/>
        <w:b/>
        <w:bCs/>
      </w:rPr>
    </w:lvl>
  </w:abstractNum>
  <w:abstractNum w:abstractNumId="19" w15:restartNumberingAfterBreak="0">
    <w:nsid w:val="33660A68"/>
    <w:multiLevelType w:val="multilevel"/>
    <w:tmpl w:val="B7AAA25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b w:val="0"/>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777213F"/>
    <w:multiLevelType w:val="multilevel"/>
    <w:tmpl w:val="8EF02CB6"/>
    <w:lvl w:ilvl="0">
      <w:start w:val="1"/>
      <w:numFmt w:val="decimal"/>
      <w:lvlRestart w:val="0"/>
      <w:pStyle w:val="AgtLevel1Heading"/>
      <w:isLgl/>
      <w:lvlText w:val="%1"/>
      <w:lvlJc w:val="left"/>
      <w:pPr>
        <w:tabs>
          <w:tab w:val="num" w:pos="720"/>
        </w:tabs>
        <w:ind w:left="720" w:hanging="720"/>
      </w:pPr>
      <w:rPr>
        <w:b/>
        <w:bCs/>
        <w:i w:val="0"/>
        <w:iCs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2" w15:restartNumberingAfterBreak="0">
    <w:nsid w:val="391632C5"/>
    <w:multiLevelType w:val="hybridMultilevel"/>
    <w:tmpl w:val="D78E2140"/>
    <w:lvl w:ilvl="0" w:tplc="F1C0120A">
      <w:start w:val="1"/>
      <w:numFmt w:val="bullet"/>
      <w:lvlText w:val=""/>
      <w:lvlJc w:val="left"/>
      <w:pPr>
        <w:tabs>
          <w:tab w:val="num" w:pos="1440"/>
        </w:tabs>
        <w:ind w:left="1440" w:hanging="360"/>
      </w:pPr>
      <w:rPr>
        <w:rFonts w:ascii="Wingdings" w:hAnsi="Wingdings" w:cs="Wingdings" w:hint="default"/>
      </w:rPr>
    </w:lvl>
    <w:lvl w:ilvl="1" w:tplc="7C9E5A36">
      <w:start w:val="1"/>
      <w:numFmt w:val="bullet"/>
      <w:pStyle w:val="ITTbullet"/>
      <w:lvlText w:val=""/>
      <w:lvlJc w:val="left"/>
      <w:pPr>
        <w:tabs>
          <w:tab w:val="num" w:pos="2160"/>
        </w:tabs>
        <w:ind w:left="2160" w:hanging="360"/>
      </w:pPr>
      <w:rPr>
        <w:rFonts w:ascii="Symbol" w:hAnsi="Symbol" w:cs="Symbol" w:hint="default"/>
      </w:rPr>
    </w:lvl>
    <w:lvl w:ilvl="2" w:tplc="4ECC4B64" w:tentative="1">
      <w:start w:val="1"/>
      <w:numFmt w:val="bullet"/>
      <w:lvlText w:val=""/>
      <w:lvlJc w:val="left"/>
      <w:pPr>
        <w:tabs>
          <w:tab w:val="num" w:pos="2880"/>
        </w:tabs>
        <w:ind w:left="2880" w:hanging="360"/>
      </w:pPr>
      <w:rPr>
        <w:rFonts w:ascii="Wingdings" w:hAnsi="Wingdings" w:cs="Wingdings" w:hint="default"/>
      </w:rPr>
    </w:lvl>
    <w:lvl w:ilvl="3" w:tplc="8A1E4A30" w:tentative="1">
      <w:start w:val="1"/>
      <w:numFmt w:val="bullet"/>
      <w:lvlText w:val=""/>
      <w:lvlJc w:val="left"/>
      <w:pPr>
        <w:tabs>
          <w:tab w:val="num" w:pos="3600"/>
        </w:tabs>
        <w:ind w:left="3600" w:hanging="360"/>
      </w:pPr>
      <w:rPr>
        <w:rFonts w:ascii="Symbol" w:hAnsi="Symbol" w:cs="Symbol" w:hint="default"/>
      </w:rPr>
    </w:lvl>
    <w:lvl w:ilvl="4" w:tplc="8CC6EFEC" w:tentative="1">
      <w:start w:val="1"/>
      <w:numFmt w:val="bullet"/>
      <w:lvlText w:val="o"/>
      <w:lvlJc w:val="left"/>
      <w:pPr>
        <w:tabs>
          <w:tab w:val="num" w:pos="4320"/>
        </w:tabs>
        <w:ind w:left="4320" w:hanging="360"/>
      </w:pPr>
      <w:rPr>
        <w:rFonts w:ascii="Courier New" w:hAnsi="Courier New" w:cs="Courier New" w:hint="default"/>
      </w:rPr>
    </w:lvl>
    <w:lvl w:ilvl="5" w:tplc="CC7673B4" w:tentative="1">
      <w:start w:val="1"/>
      <w:numFmt w:val="bullet"/>
      <w:lvlText w:val=""/>
      <w:lvlJc w:val="left"/>
      <w:pPr>
        <w:tabs>
          <w:tab w:val="num" w:pos="5040"/>
        </w:tabs>
        <w:ind w:left="5040" w:hanging="360"/>
      </w:pPr>
      <w:rPr>
        <w:rFonts w:ascii="Wingdings" w:hAnsi="Wingdings" w:cs="Wingdings" w:hint="default"/>
      </w:rPr>
    </w:lvl>
    <w:lvl w:ilvl="6" w:tplc="32B80942" w:tentative="1">
      <w:start w:val="1"/>
      <w:numFmt w:val="bullet"/>
      <w:lvlText w:val=""/>
      <w:lvlJc w:val="left"/>
      <w:pPr>
        <w:tabs>
          <w:tab w:val="num" w:pos="5760"/>
        </w:tabs>
        <w:ind w:left="5760" w:hanging="360"/>
      </w:pPr>
      <w:rPr>
        <w:rFonts w:ascii="Symbol" w:hAnsi="Symbol" w:cs="Symbol" w:hint="default"/>
      </w:rPr>
    </w:lvl>
    <w:lvl w:ilvl="7" w:tplc="61FEC4EE" w:tentative="1">
      <w:start w:val="1"/>
      <w:numFmt w:val="bullet"/>
      <w:lvlText w:val="o"/>
      <w:lvlJc w:val="left"/>
      <w:pPr>
        <w:tabs>
          <w:tab w:val="num" w:pos="6480"/>
        </w:tabs>
        <w:ind w:left="6480" w:hanging="360"/>
      </w:pPr>
      <w:rPr>
        <w:rFonts w:ascii="Courier New" w:hAnsi="Courier New" w:cs="Courier New" w:hint="default"/>
      </w:rPr>
    </w:lvl>
    <w:lvl w:ilvl="8" w:tplc="98440454" w:tentative="1">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3AC4329A"/>
    <w:multiLevelType w:val="multilevel"/>
    <w:tmpl w:val="7DBE6FC8"/>
    <w:lvl w:ilvl="0">
      <w:start w:val="1"/>
      <w:numFmt w:val="decimal"/>
      <w:pStyle w:val="StyleOutlinenumberedLatinArialBoldBold"/>
      <w:lvlText w:val="%1."/>
      <w:lvlJc w:val="left"/>
      <w:pPr>
        <w:tabs>
          <w:tab w:val="num" w:pos="720"/>
        </w:tabs>
        <w:ind w:left="720" w:hanging="360"/>
      </w:pPr>
      <w:rPr>
        <w:rFonts w:ascii="Arial Bold" w:hAnsi="Arial Bold" w:cs="Arial Bold"/>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AED6771"/>
    <w:multiLevelType w:val="multilevel"/>
    <w:tmpl w:val="15442BAA"/>
    <w:lvl w:ilvl="0">
      <w:start w:val="1"/>
      <w:numFmt w:val="lowerLetter"/>
      <w:pStyle w:val="StyleOutlinenumberedComplexBold"/>
      <w:lvlText w:val="%1."/>
      <w:lvlJc w:val="left"/>
      <w:pPr>
        <w:tabs>
          <w:tab w:val="num" w:pos="1440"/>
        </w:tabs>
        <w:ind w:left="1440" w:hanging="360"/>
      </w:pPr>
      <w:rPr>
        <w:rFonts w:ascii="Arial" w:hAnsi="Arial" w:cs="Arial" w:hint="default"/>
        <w:b w:val="0"/>
        <w:bCs w:val="0"/>
        <w:i w:val="0"/>
        <w:iCs w:val="0"/>
        <w:sz w:val="22"/>
        <w:szCs w:val="22"/>
      </w:rPr>
    </w:lvl>
    <w:lvl w:ilvl="1">
      <w:start w:val="1"/>
      <w:numFmt w:val="upperRoman"/>
      <w:lvlText w:val="%2."/>
      <w:lvlJc w:val="right"/>
      <w:pPr>
        <w:tabs>
          <w:tab w:val="num" w:pos="1980"/>
        </w:tabs>
        <w:ind w:left="1980" w:hanging="180"/>
      </w:pPr>
      <w:rPr>
        <w:rFonts w:hint="default"/>
        <w:b w:val="0"/>
        <w:bCs w:val="0"/>
        <w:i w:val="0"/>
        <w:iCs w:val="0"/>
        <w:sz w:val="22"/>
        <w:szCs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5" w15:restartNumberingAfterBreak="0">
    <w:nsid w:val="3E72567E"/>
    <w:multiLevelType w:val="multilevel"/>
    <w:tmpl w:val="806C3188"/>
    <w:lvl w:ilvl="0">
      <w:start w:val="1"/>
      <w:numFmt w:val="decimal"/>
      <w:lvlText w:val="%1."/>
      <w:lvlJc w:val="left"/>
      <w:pPr>
        <w:ind w:left="360" w:hanging="360"/>
      </w:pPr>
      <w:rPr>
        <w:color w:val="0B5394"/>
      </w:rPr>
    </w:lvl>
    <w:lvl w:ilvl="1">
      <w:start w:val="1"/>
      <w:numFmt w:val="decimal"/>
      <w:lvlText w:val="%1.%2."/>
      <w:lvlJc w:val="left"/>
      <w:pPr>
        <w:ind w:left="432" w:hanging="432"/>
      </w:pPr>
      <w:rPr>
        <w:b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D91A62"/>
    <w:multiLevelType w:val="multilevel"/>
    <w:tmpl w:val="806C3188"/>
    <w:lvl w:ilvl="0">
      <w:start w:val="1"/>
      <w:numFmt w:val="decimal"/>
      <w:lvlText w:val="%1."/>
      <w:lvlJc w:val="left"/>
      <w:pPr>
        <w:ind w:left="360" w:hanging="360"/>
      </w:pPr>
      <w:rPr>
        <w:color w:val="0B5394"/>
      </w:rPr>
    </w:lvl>
    <w:lvl w:ilvl="1">
      <w:start w:val="1"/>
      <w:numFmt w:val="decimal"/>
      <w:lvlText w:val="%1.%2."/>
      <w:lvlJc w:val="left"/>
      <w:pPr>
        <w:ind w:left="432" w:hanging="432"/>
      </w:pPr>
      <w:rPr>
        <w:b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694F3A"/>
    <w:multiLevelType w:val="hybridMultilevel"/>
    <w:tmpl w:val="5A42F3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268D4"/>
    <w:multiLevelType w:val="hybridMultilevel"/>
    <w:tmpl w:val="AEA6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27F57"/>
    <w:multiLevelType w:val="multilevel"/>
    <w:tmpl w:val="806C3188"/>
    <w:lvl w:ilvl="0">
      <w:start w:val="1"/>
      <w:numFmt w:val="decimal"/>
      <w:lvlText w:val="%1."/>
      <w:lvlJc w:val="left"/>
      <w:pPr>
        <w:ind w:left="360" w:hanging="360"/>
      </w:pPr>
      <w:rPr>
        <w:color w:val="0B5394"/>
      </w:rPr>
    </w:lvl>
    <w:lvl w:ilvl="1">
      <w:start w:val="1"/>
      <w:numFmt w:val="decimal"/>
      <w:lvlText w:val="%1.%2."/>
      <w:lvlJc w:val="left"/>
      <w:pPr>
        <w:ind w:left="432" w:hanging="432"/>
      </w:pPr>
      <w:rPr>
        <w:b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A7335E"/>
    <w:multiLevelType w:val="multilevel"/>
    <w:tmpl w:val="50CC1A62"/>
    <w:lvl w:ilvl="0">
      <w:start w:val="1"/>
      <w:numFmt w:val="decimal"/>
      <w:pStyle w:val="StyleHeading1Left-049cmHanging049cmAfter145"/>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4505258"/>
    <w:multiLevelType w:val="multilevel"/>
    <w:tmpl w:val="635047FC"/>
    <w:lvl w:ilvl="0">
      <w:start w:val="1"/>
      <w:numFmt w:val="bullet"/>
      <w:lvlRestart w:val="0"/>
      <w:pStyle w:val="FWBuL1"/>
      <w:lvlText w:val="●"/>
      <w:lvlJc w:val="left"/>
      <w:pPr>
        <w:tabs>
          <w:tab w:val="num" w:pos="-174"/>
        </w:tabs>
        <w:ind w:left="-174" w:hanging="720"/>
      </w:pPr>
      <w:rPr>
        <w:rFonts w:ascii="Times New Roman" w:hAnsi="Times New Roman" w:cs="Times New Roman"/>
        <w:b/>
        <w:bCs/>
        <w:i w:val="0"/>
        <w:iCs w:val="0"/>
        <w:caps w:val="0"/>
        <w:color w:val="auto"/>
        <w:u w:val="none"/>
      </w:rPr>
    </w:lvl>
    <w:lvl w:ilvl="1">
      <w:start w:val="1"/>
      <w:numFmt w:val="bullet"/>
      <w:lvlRestart w:val="0"/>
      <w:pStyle w:val="FWBuL2"/>
      <w:lvlText w:val="■"/>
      <w:lvlJc w:val="left"/>
      <w:pPr>
        <w:tabs>
          <w:tab w:val="num" w:pos="546"/>
        </w:tabs>
        <w:ind w:left="546" w:hanging="720"/>
      </w:pPr>
      <w:rPr>
        <w:rFonts w:ascii="Times New Roman" w:hAnsi="Times New Roman" w:cs="Times New Roman"/>
        <w:b/>
        <w:bCs/>
        <w:i w:val="0"/>
        <w:iCs w:val="0"/>
        <w:caps w:val="0"/>
        <w:color w:val="auto"/>
        <w:sz w:val="20"/>
        <w:szCs w:val="20"/>
        <w:u w:val="none"/>
      </w:rPr>
    </w:lvl>
    <w:lvl w:ilvl="2">
      <w:start w:val="1"/>
      <w:numFmt w:val="bullet"/>
      <w:lvlRestart w:val="0"/>
      <w:pStyle w:val="FWBuL3"/>
      <w:lvlText w:val="−"/>
      <w:lvlJc w:val="left"/>
      <w:pPr>
        <w:tabs>
          <w:tab w:val="num" w:pos="1266"/>
        </w:tabs>
        <w:ind w:left="1266" w:hanging="720"/>
      </w:pPr>
      <w:rPr>
        <w:rFonts w:ascii="Times New Roman" w:hAnsi="Times New Roman" w:cs="Times New Roman"/>
        <w:b/>
        <w:bCs/>
        <w:i w:val="0"/>
        <w:iCs w:val="0"/>
        <w:caps w:val="0"/>
        <w:color w:val="auto"/>
        <w:sz w:val="20"/>
        <w:szCs w:val="20"/>
        <w:u w:val="none"/>
      </w:rPr>
    </w:lvl>
    <w:lvl w:ilvl="3">
      <w:start w:val="1"/>
      <w:numFmt w:val="bullet"/>
      <w:lvlRestart w:val="0"/>
      <w:pStyle w:val="FWBuL4"/>
      <w:lvlText w:val="●"/>
      <w:lvlJc w:val="left"/>
      <w:pPr>
        <w:tabs>
          <w:tab w:val="num" w:pos="1986"/>
        </w:tabs>
        <w:ind w:left="1986" w:hanging="720"/>
      </w:pPr>
      <w:rPr>
        <w:rFonts w:ascii="Times New Roman" w:hAnsi="Times New Roman" w:cs="Times New Roman"/>
        <w:b/>
        <w:bCs/>
        <w:i w:val="0"/>
        <w:iCs w:val="0"/>
        <w:caps w:val="0"/>
        <w:color w:val="auto"/>
        <w:sz w:val="20"/>
        <w:szCs w:val="20"/>
        <w:u w:val="none"/>
      </w:rPr>
    </w:lvl>
    <w:lvl w:ilvl="4">
      <w:start w:val="1"/>
      <w:numFmt w:val="bullet"/>
      <w:lvlRestart w:val="0"/>
      <w:pStyle w:val="FWBuL5"/>
      <w:lvlText w:val="■"/>
      <w:lvlJc w:val="left"/>
      <w:pPr>
        <w:tabs>
          <w:tab w:val="num" w:pos="2706"/>
        </w:tabs>
        <w:ind w:left="2706" w:hanging="720"/>
      </w:pPr>
      <w:rPr>
        <w:rFonts w:ascii="Times New Roman" w:hAnsi="Times New Roman" w:cs="Times New Roman"/>
        <w:b w:val="0"/>
        <w:bCs w:val="0"/>
        <w:i w:val="0"/>
        <w:iCs w:val="0"/>
        <w:caps w:val="0"/>
        <w:color w:val="auto"/>
        <w:sz w:val="20"/>
        <w:szCs w:val="20"/>
        <w:u w:val="none"/>
      </w:rPr>
    </w:lvl>
    <w:lvl w:ilvl="5">
      <w:start w:val="1"/>
      <w:numFmt w:val="bullet"/>
      <w:lvlRestart w:val="0"/>
      <w:pStyle w:val="FWBuL6"/>
      <w:lvlText w:val="−"/>
      <w:lvlJc w:val="left"/>
      <w:pPr>
        <w:tabs>
          <w:tab w:val="num" w:pos="3426"/>
        </w:tabs>
        <w:ind w:left="3426" w:hanging="720"/>
      </w:pPr>
      <w:rPr>
        <w:rFonts w:ascii="Times New Roman" w:hAnsi="Times New Roman" w:cs="Times New Roman"/>
        <w:b/>
        <w:bCs/>
        <w:i w:val="0"/>
        <w:iCs w:val="0"/>
        <w:caps w:val="0"/>
        <w:color w:val="auto"/>
        <w:sz w:val="20"/>
        <w:szCs w:val="20"/>
        <w:u w:val="none"/>
      </w:rPr>
    </w:lvl>
    <w:lvl w:ilvl="6">
      <w:start w:val="1"/>
      <w:numFmt w:val="bullet"/>
      <w:lvlRestart w:val="0"/>
      <w:pStyle w:val="FWBuL7"/>
      <w:lvlText w:val="●"/>
      <w:lvlJc w:val="left"/>
      <w:pPr>
        <w:tabs>
          <w:tab w:val="num" w:pos="4146"/>
        </w:tabs>
        <w:ind w:left="4146" w:hanging="720"/>
      </w:pPr>
      <w:rPr>
        <w:rFonts w:ascii="Times New Roman" w:hAnsi="Times New Roman" w:cs="Times New Roman"/>
        <w:b w:val="0"/>
        <w:bCs w:val="0"/>
        <w:i w:val="0"/>
        <w:iCs w:val="0"/>
        <w:caps w:val="0"/>
        <w:color w:val="auto"/>
        <w:sz w:val="20"/>
        <w:szCs w:val="20"/>
        <w:u w:val="none"/>
      </w:rPr>
    </w:lvl>
    <w:lvl w:ilvl="7">
      <w:start w:val="1"/>
      <w:numFmt w:val="bullet"/>
      <w:lvlRestart w:val="0"/>
      <w:pStyle w:val="FWBuL8"/>
      <w:lvlText w:val="■"/>
      <w:lvlJc w:val="left"/>
      <w:pPr>
        <w:tabs>
          <w:tab w:val="num" w:pos="4866"/>
        </w:tabs>
        <w:ind w:left="4866" w:hanging="720"/>
      </w:pPr>
      <w:rPr>
        <w:rFonts w:ascii="Times New Roman" w:hAnsi="Times New Roman" w:cs="Times New Roman"/>
        <w:b w:val="0"/>
        <w:bCs w:val="0"/>
        <w:i w:val="0"/>
        <w:iCs w:val="0"/>
        <w:caps w:val="0"/>
        <w:color w:val="auto"/>
        <w:sz w:val="20"/>
        <w:szCs w:val="20"/>
        <w:u w:val="none"/>
      </w:rPr>
    </w:lvl>
    <w:lvl w:ilvl="8">
      <w:start w:val="1"/>
      <w:numFmt w:val="bullet"/>
      <w:lvlRestart w:val="0"/>
      <w:pStyle w:val="FWBuL9"/>
      <w:lvlText w:val="−"/>
      <w:lvlJc w:val="left"/>
      <w:pPr>
        <w:tabs>
          <w:tab w:val="num" w:pos="5586"/>
        </w:tabs>
        <w:ind w:left="5586" w:hanging="720"/>
      </w:pPr>
      <w:rPr>
        <w:rFonts w:ascii="Times New Roman" w:hAnsi="Times New Roman" w:cs="Times New Roman"/>
        <w:b/>
        <w:bCs/>
        <w:i w:val="0"/>
        <w:iCs w:val="0"/>
        <w:caps w:val="0"/>
        <w:color w:val="auto"/>
        <w:sz w:val="20"/>
        <w:szCs w:val="20"/>
        <w:u w:val="none"/>
      </w:rPr>
    </w:lvl>
  </w:abstractNum>
  <w:abstractNum w:abstractNumId="32" w15:restartNumberingAfterBreak="0">
    <w:nsid w:val="56414938"/>
    <w:multiLevelType w:val="hybridMultilevel"/>
    <w:tmpl w:val="B7EEC1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C2126F4"/>
    <w:multiLevelType w:val="singleLevel"/>
    <w:tmpl w:val="50D43066"/>
    <w:lvl w:ilvl="0">
      <w:start w:val="1"/>
      <w:numFmt w:val="bullet"/>
      <w:pStyle w:val="QuestionHeader"/>
      <w:lvlText w:val=""/>
      <w:lvlJc w:val="left"/>
      <w:pPr>
        <w:tabs>
          <w:tab w:val="num" w:pos="720"/>
        </w:tabs>
        <w:ind w:left="720" w:hanging="720"/>
      </w:pPr>
      <w:rPr>
        <w:rFonts w:ascii="Symbol" w:hAnsi="Symbol" w:cs="Symbol" w:hint="default"/>
      </w:rPr>
    </w:lvl>
  </w:abstractNum>
  <w:abstractNum w:abstractNumId="34" w15:restartNumberingAfterBreak="0">
    <w:nsid w:val="5EB93432"/>
    <w:multiLevelType w:val="hybridMultilevel"/>
    <w:tmpl w:val="44C6F544"/>
    <w:lvl w:ilvl="0" w:tplc="08090005">
      <w:start w:val="1"/>
      <w:numFmt w:val="bullet"/>
      <w:pStyle w:val="StyleBulleted"/>
      <w:lvlText w:val=""/>
      <w:lvlJc w:val="left"/>
      <w:pPr>
        <w:tabs>
          <w:tab w:val="num" w:pos="927"/>
        </w:tabs>
        <w:ind w:left="927" w:hanging="360"/>
      </w:pPr>
      <w:rPr>
        <w:rFonts w:ascii="Symbol" w:hAnsi="Symbol" w:cs="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cs="Wingdings" w:hint="default"/>
      </w:rPr>
    </w:lvl>
    <w:lvl w:ilvl="3" w:tplc="08090001" w:tentative="1">
      <w:start w:val="1"/>
      <w:numFmt w:val="bullet"/>
      <w:lvlText w:val=""/>
      <w:lvlJc w:val="left"/>
      <w:pPr>
        <w:tabs>
          <w:tab w:val="num" w:pos="3087"/>
        </w:tabs>
        <w:ind w:left="3087" w:hanging="360"/>
      </w:pPr>
      <w:rPr>
        <w:rFonts w:ascii="Symbol" w:hAnsi="Symbol" w:cs="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cs="Wingdings" w:hint="default"/>
      </w:rPr>
    </w:lvl>
    <w:lvl w:ilvl="6" w:tplc="08090001" w:tentative="1">
      <w:start w:val="1"/>
      <w:numFmt w:val="bullet"/>
      <w:lvlText w:val=""/>
      <w:lvlJc w:val="left"/>
      <w:pPr>
        <w:tabs>
          <w:tab w:val="num" w:pos="5247"/>
        </w:tabs>
        <w:ind w:left="5247" w:hanging="360"/>
      </w:pPr>
      <w:rPr>
        <w:rFonts w:ascii="Symbol" w:hAnsi="Symbol" w:cs="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cs="Wingdings" w:hint="default"/>
      </w:rPr>
    </w:lvl>
  </w:abstractNum>
  <w:abstractNum w:abstractNumId="35" w15:restartNumberingAfterBreak="0">
    <w:nsid w:val="60A60063"/>
    <w:multiLevelType w:val="multilevel"/>
    <w:tmpl w:val="806C3188"/>
    <w:lvl w:ilvl="0">
      <w:start w:val="1"/>
      <w:numFmt w:val="decimal"/>
      <w:lvlText w:val="%1."/>
      <w:lvlJc w:val="left"/>
      <w:pPr>
        <w:ind w:left="360" w:hanging="360"/>
      </w:pPr>
      <w:rPr>
        <w:color w:val="0B5394"/>
      </w:rPr>
    </w:lvl>
    <w:lvl w:ilvl="1">
      <w:start w:val="1"/>
      <w:numFmt w:val="decimal"/>
      <w:lvlText w:val="%1.%2."/>
      <w:lvlJc w:val="left"/>
      <w:pPr>
        <w:ind w:left="432" w:hanging="432"/>
      </w:pPr>
      <w:rPr>
        <w:b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A943FA"/>
    <w:multiLevelType w:val="hybridMultilevel"/>
    <w:tmpl w:val="050AA696"/>
    <w:lvl w:ilvl="0" w:tplc="30CC7280">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B15FF"/>
    <w:multiLevelType w:val="multilevel"/>
    <w:tmpl w:val="806C3188"/>
    <w:lvl w:ilvl="0">
      <w:start w:val="1"/>
      <w:numFmt w:val="decimal"/>
      <w:lvlText w:val="%1."/>
      <w:lvlJc w:val="left"/>
      <w:pPr>
        <w:ind w:left="360" w:hanging="360"/>
      </w:pPr>
      <w:rPr>
        <w:color w:val="0B5394"/>
      </w:rPr>
    </w:lvl>
    <w:lvl w:ilvl="1">
      <w:start w:val="1"/>
      <w:numFmt w:val="decimal"/>
      <w:lvlText w:val="%1.%2."/>
      <w:lvlJc w:val="left"/>
      <w:pPr>
        <w:ind w:left="432" w:hanging="432"/>
      </w:pPr>
      <w:rPr>
        <w:b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A1770E"/>
    <w:multiLevelType w:val="multilevel"/>
    <w:tmpl w:val="E58025E4"/>
    <w:lvl w:ilvl="0">
      <w:start w:val="1"/>
      <w:numFmt w:val="decimal"/>
      <w:lvlText w:val="%1."/>
      <w:lvlJc w:val="left"/>
      <w:pPr>
        <w:ind w:left="567" w:hanging="567"/>
      </w:pPr>
      <w:rPr>
        <w:rFonts w:hint="default"/>
        <w:color w:val="0B5394"/>
      </w:rPr>
    </w:lvl>
    <w:lvl w:ilvl="1">
      <w:start w:val="1"/>
      <w:numFmt w:val="decimal"/>
      <w:lvlText w:val="%1.%2."/>
      <w:lvlJc w:val="left"/>
      <w:pPr>
        <w:ind w:left="851" w:hanging="851"/>
      </w:pPr>
      <w:rPr>
        <w:rFonts w:hint="default"/>
        <w:b w:val="0"/>
        <w:color w:val="auto"/>
        <w:sz w:val="24"/>
        <w:szCs w:val="24"/>
      </w:rPr>
    </w:lvl>
    <w:lvl w:ilvl="2">
      <w:start w:val="1"/>
      <w:numFmt w:val="decimal"/>
      <w:lvlText w:val="%1.%2.%3."/>
      <w:lvlJc w:val="left"/>
      <w:pPr>
        <w:ind w:left="851" w:hanging="851"/>
      </w:pPr>
      <w:rPr>
        <w:rFonts w:hint="default"/>
        <w:color w:val="auto"/>
        <w:sz w:val="22"/>
        <w:szCs w:val="22"/>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9" w15:restartNumberingAfterBreak="0">
    <w:nsid w:val="6B5E4B43"/>
    <w:multiLevelType w:val="multilevel"/>
    <w:tmpl w:val="EA50AC84"/>
    <w:lvl w:ilvl="0">
      <w:start w:val="1"/>
      <w:numFmt w:val="decimal"/>
      <w:lvlRestart w:val="0"/>
      <w:pStyle w:val="FWBL1"/>
      <w:lvlText w:val="%1."/>
      <w:lvlJc w:val="left"/>
      <w:pPr>
        <w:tabs>
          <w:tab w:val="num" w:pos="720"/>
        </w:tabs>
      </w:pPr>
      <w:rPr>
        <w:rFonts w:ascii="Times New Roman" w:hAnsi="Times New Roman" w:cs="Times New Roman"/>
        <w:b/>
        <w:bCs/>
        <w:i w:val="0"/>
        <w:iCs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bCs w:val="0"/>
        <w:i w:val="0"/>
        <w:iCs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bCs w:val="0"/>
        <w:i w:val="0"/>
        <w:iCs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bCs w:val="0"/>
        <w:i w:val="0"/>
        <w:iCs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bCs w:val="0"/>
        <w:i w:val="0"/>
        <w:iCs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bCs w:val="0"/>
        <w:i w:val="0"/>
        <w:iCs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bCs w:val="0"/>
        <w:i w:val="0"/>
        <w:iCs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color w:val="auto"/>
        <w:u w:val="none"/>
      </w:rPr>
    </w:lvl>
  </w:abstractNum>
  <w:abstractNum w:abstractNumId="40" w15:restartNumberingAfterBreak="0">
    <w:nsid w:val="70280485"/>
    <w:multiLevelType w:val="hybridMultilevel"/>
    <w:tmpl w:val="0B40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D48C4"/>
    <w:multiLevelType w:val="multilevel"/>
    <w:tmpl w:val="01705CCE"/>
    <w:lvl w:ilvl="0">
      <w:start w:val="1"/>
      <w:numFmt w:val="decimal"/>
      <w:pStyle w:val="PQQHead1"/>
      <w:lvlText w:val="%1"/>
      <w:lvlJc w:val="left"/>
      <w:pPr>
        <w:tabs>
          <w:tab w:val="num" w:pos="432"/>
        </w:tabs>
        <w:ind w:left="432" w:hanging="432"/>
      </w:pPr>
      <w:rPr>
        <w:rFonts w:hint="default"/>
        <w:sz w:val="28"/>
        <w:szCs w:val="28"/>
      </w:rPr>
    </w:lvl>
    <w:lvl w:ilvl="1">
      <w:start w:val="1"/>
      <w:numFmt w:val="decimal"/>
      <w:pStyle w:val="PQQHead2"/>
      <w:lvlText w:val="%1.%2"/>
      <w:lvlJc w:val="left"/>
      <w:pPr>
        <w:tabs>
          <w:tab w:val="num" w:pos="3837"/>
        </w:tabs>
        <w:ind w:left="3837" w:hanging="576"/>
      </w:pPr>
      <w:rPr>
        <w:rFonts w:hint="default"/>
        <w:b/>
        <w:bCs/>
        <w:sz w:val="24"/>
        <w:szCs w:val="24"/>
      </w:rPr>
    </w:lvl>
    <w:lvl w:ilvl="2">
      <w:start w:val="1"/>
      <w:numFmt w:val="decimal"/>
      <w:pStyle w:val="PQQHead3"/>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4326154"/>
    <w:multiLevelType w:val="hybridMultilevel"/>
    <w:tmpl w:val="16AAC230"/>
    <w:lvl w:ilvl="0" w:tplc="04090001">
      <w:start w:val="1"/>
      <w:numFmt w:val="bullet"/>
      <w:pStyle w:val="BulletMOI"/>
      <w:lvlText w:val=""/>
      <w:lvlJc w:val="left"/>
      <w:pPr>
        <w:tabs>
          <w:tab w:val="num" w:pos="1599"/>
        </w:tabs>
        <w:ind w:left="1599"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71E1C71"/>
    <w:multiLevelType w:val="multilevel"/>
    <w:tmpl w:val="BF0269F2"/>
    <w:name w:val="PwCHeadingListTemplate3"/>
    <w:lvl w:ilvl="0">
      <w:start w:val="1"/>
      <w:numFmt w:val="decimal"/>
      <w:lvlText w:val="%1."/>
      <w:lvlJc w:val="left"/>
      <w:pPr>
        <w:tabs>
          <w:tab w:val="num" w:pos="720"/>
        </w:tabs>
        <w:ind w:left="720" w:hanging="360"/>
      </w:pPr>
      <w:rPr>
        <w:rFonts w:ascii="Arial Bold" w:hAnsi="Arial Bold" w:cs="Arial Bold"/>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362054"/>
    <w:multiLevelType w:val="hybridMultilevel"/>
    <w:tmpl w:val="9782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E4779"/>
    <w:multiLevelType w:val="hybridMultilevel"/>
    <w:tmpl w:val="572830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78676072"/>
    <w:multiLevelType w:val="multilevel"/>
    <w:tmpl w:val="8F2611BA"/>
    <w:lvl w:ilvl="0">
      <w:start w:val="1"/>
      <w:numFmt w:val="decimal"/>
      <w:pStyle w:val="ITTHead1"/>
      <w:lvlText w:val="%1"/>
      <w:lvlJc w:val="left"/>
      <w:pPr>
        <w:tabs>
          <w:tab w:val="num" w:pos="252"/>
        </w:tabs>
        <w:ind w:left="252" w:hanging="432"/>
      </w:pPr>
      <w:rPr>
        <w:rFonts w:hint="default"/>
        <w:b/>
        <w:bCs/>
        <w:i w:val="0"/>
        <w:iCs w:val="0"/>
        <w:sz w:val="28"/>
        <w:szCs w:val="28"/>
      </w:rPr>
    </w:lvl>
    <w:lvl w:ilvl="1">
      <w:start w:val="1"/>
      <w:numFmt w:val="decimal"/>
      <w:pStyle w:val="ITTHead2"/>
      <w:lvlText w:val="%1.%2"/>
      <w:lvlJc w:val="left"/>
      <w:pPr>
        <w:tabs>
          <w:tab w:val="num" w:pos="396"/>
        </w:tabs>
        <w:ind w:left="396" w:hanging="576"/>
      </w:pPr>
      <w:rPr>
        <w:rFonts w:ascii="Arial Bold" w:hAnsi="Arial Bold" w:cs="Arial Bold" w:hint="default"/>
        <w:b/>
        <w:bCs/>
        <w:i/>
        <w:iCs/>
        <w:color w:val="0000FF"/>
        <w:sz w:val="22"/>
        <w:szCs w:val="22"/>
      </w:rPr>
    </w:lvl>
    <w:lvl w:ilvl="2">
      <w:start w:val="1"/>
      <w:numFmt w:val="decimal"/>
      <w:lvlText w:val="%1.%2.%3"/>
      <w:lvlJc w:val="left"/>
      <w:pPr>
        <w:tabs>
          <w:tab w:val="num" w:pos="540"/>
        </w:tabs>
        <w:ind w:left="540" w:hanging="720"/>
      </w:pPr>
      <w:rPr>
        <w:rFonts w:ascii="Arial Bold" w:hAnsi="Arial Bold" w:cs="Arial Bold" w:hint="default"/>
        <w:b/>
        <w:bCs/>
        <w:i/>
        <w:iCs/>
        <w:sz w:val="22"/>
        <w:szCs w:val="22"/>
      </w:rPr>
    </w:lvl>
    <w:lvl w:ilvl="3">
      <w:start w:val="1"/>
      <w:numFmt w:val="decimal"/>
      <w:lvlText w:val="%1.%2.%3.%4"/>
      <w:lvlJc w:val="left"/>
      <w:pPr>
        <w:tabs>
          <w:tab w:val="num" w:pos="1080"/>
        </w:tabs>
        <w:ind w:left="864" w:hanging="864"/>
      </w:pPr>
      <w:rPr>
        <w:rFonts w:hint="default"/>
        <w:b w:val="0"/>
        <w:bCs w:val="0"/>
        <w:i/>
        <w:iCs/>
        <w:sz w:val="22"/>
        <w:szCs w:val="22"/>
      </w:rPr>
    </w:lvl>
    <w:lvl w:ilvl="4">
      <w:start w:val="1"/>
      <w:numFmt w:val="decimal"/>
      <w:lvlText w:val="%1.%2.%3.%4.%5"/>
      <w:lvlJc w:val="left"/>
      <w:pPr>
        <w:tabs>
          <w:tab w:val="num" w:pos="1260"/>
        </w:tabs>
        <w:ind w:left="828" w:hanging="1008"/>
      </w:pPr>
      <w:rPr>
        <w:rFonts w:hint="default"/>
        <w:b/>
        <w:bCs/>
      </w:rPr>
    </w:lvl>
    <w:lvl w:ilvl="5">
      <w:start w:val="1"/>
      <w:numFmt w:val="decimal"/>
      <w:lvlText w:val="%1.%2.%3.%4.%5.%6"/>
      <w:lvlJc w:val="left"/>
      <w:pPr>
        <w:tabs>
          <w:tab w:val="num" w:pos="1620"/>
        </w:tabs>
        <w:ind w:left="972" w:hanging="1152"/>
      </w:pPr>
      <w:rPr>
        <w:rFonts w:hint="default"/>
        <w:b/>
        <w:bCs/>
      </w:rPr>
    </w:lvl>
    <w:lvl w:ilvl="6">
      <w:start w:val="1"/>
      <w:numFmt w:val="decimal"/>
      <w:lvlText w:val="%1.%2.%3.%4.%5.%6.%7"/>
      <w:lvlJc w:val="left"/>
      <w:pPr>
        <w:tabs>
          <w:tab w:val="num" w:pos="1620"/>
        </w:tabs>
        <w:ind w:left="1116" w:hanging="1296"/>
      </w:pPr>
      <w:rPr>
        <w:rFonts w:hint="default"/>
        <w:b/>
        <w:bCs/>
      </w:rPr>
    </w:lvl>
    <w:lvl w:ilvl="7">
      <w:start w:val="1"/>
      <w:numFmt w:val="decimal"/>
      <w:lvlText w:val="%1.%2.%3.%4.%5.%6.%7.%8"/>
      <w:lvlJc w:val="left"/>
      <w:pPr>
        <w:tabs>
          <w:tab w:val="num" w:pos="1980"/>
        </w:tabs>
        <w:ind w:left="1260" w:hanging="1440"/>
      </w:pPr>
      <w:rPr>
        <w:rFonts w:hint="default"/>
        <w:b/>
        <w:bCs/>
      </w:rPr>
    </w:lvl>
    <w:lvl w:ilvl="8">
      <w:start w:val="1"/>
      <w:numFmt w:val="decimal"/>
      <w:lvlText w:val="%1.%2.%3.%4.%5.%6.%7.%8.%9"/>
      <w:lvlJc w:val="left"/>
      <w:pPr>
        <w:tabs>
          <w:tab w:val="num" w:pos="1404"/>
        </w:tabs>
        <w:ind w:left="1404" w:hanging="1584"/>
      </w:pPr>
      <w:rPr>
        <w:rFonts w:hint="default"/>
        <w:b/>
        <w:bCs/>
      </w:rPr>
    </w:lvl>
  </w:abstractNum>
  <w:abstractNum w:abstractNumId="47" w15:restartNumberingAfterBreak="0">
    <w:nsid w:val="7980005E"/>
    <w:multiLevelType w:val="multilevel"/>
    <w:tmpl w:val="806C3188"/>
    <w:lvl w:ilvl="0">
      <w:start w:val="1"/>
      <w:numFmt w:val="decimal"/>
      <w:lvlText w:val="%1."/>
      <w:lvlJc w:val="left"/>
      <w:pPr>
        <w:ind w:left="360" w:hanging="360"/>
      </w:pPr>
      <w:rPr>
        <w:color w:val="0B5394"/>
      </w:rPr>
    </w:lvl>
    <w:lvl w:ilvl="1">
      <w:start w:val="1"/>
      <w:numFmt w:val="decimal"/>
      <w:lvlText w:val="%1.%2."/>
      <w:lvlJc w:val="left"/>
      <w:pPr>
        <w:ind w:left="432" w:hanging="432"/>
      </w:pPr>
      <w:rPr>
        <w:b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666562"/>
    <w:multiLevelType w:val="hybridMultilevel"/>
    <w:tmpl w:val="7E421822"/>
    <w:name w:val="AgreementTemplate"/>
    <w:lvl w:ilvl="0" w:tplc="819E153A">
      <w:numFmt w:val="none"/>
      <w:lvlText w:val=""/>
      <w:lvlJc w:val="left"/>
      <w:pPr>
        <w:tabs>
          <w:tab w:val="num" w:pos="360"/>
        </w:tabs>
      </w:pPr>
    </w:lvl>
    <w:lvl w:ilvl="1" w:tplc="C4EE672C">
      <w:start w:val="1"/>
      <w:numFmt w:val="lowerLetter"/>
      <w:lvlText w:val="%2."/>
      <w:lvlJc w:val="left"/>
      <w:pPr>
        <w:tabs>
          <w:tab w:val="num" w:pos="2160"/>
        </w:tabs>
        <w:ind w:left="1440" w:hanging="360"/>
      </w:pPr>
    </w:lvl>
    <w:lvl w:ilvl="2" w:tplc="6458041E" w:tentative="1">
      <w:start w:val="1"/>
      <w:numFmt w:val="lowerRoman"/>
      <w:lvlText w:val="%3."/>
      <w:lvlJc w:val="right"/>
      <w:pPr>
        <w:tabs>
          <w:tab w:val="num" w:pos="2880"/>
        </w:tabs>
        <w:ind w:left="2160" w:hanging="180"/>
      </w:pPr>
    </w:lvl>
    <w:lvl w:ilvl="3" w:tplc="6176770C" w:tentative="1">
      <w:start w:val="1"/>
      <w:numFmt w:val="decimal"/>
      <w:lvlText w:val="%4."/>
      <w:lvlJc w:val="left"/>
      <w:pPr>
        <w:tabs>
          <w:tab w:val="num" w:pos="3600"/>
        </w:tabs>
        <w:ind w:left="2880" w:hanging="360"/>
      </w:pPr>
    </w:lvl>
    <w:lvl w:ilvl="4" w:tplc="A1A23BF2" w:tentative="1">
      <w:start w:val="1"/>
      <w:numFmt w:val="lowerLetter"/>
      <w:lvlText w:val="%5."/>
      <w:lvlJc w:val="left"/>
      <w:pPr>
        <w:tabs>
          <w:tab w:val="num" w:pos="4320"/>
        </w:tabs>
        <w:ind w:left="3600" w:hanging="360"/>
      </w:pPr>
    </w:lvl>
    <w:lvl w:ilvl="5" w:tplc="427E37AA" w:tentative="1">
      <w:start w:val="1"/>
      <w:numFmt w:val="lowerRoman"/>
      <w:lvlText w:val="%6."/>
      <w:lvlJc w:val="right"/>
      <w:pPr>
        <w:tabs>
          <w:tab w:val="num" w:pos="5040"/>
        </w:tabs>
        <w:ind w:left="4320" w:hanging="180"/>
      </w:pPr>
    </w:lvl>
    <w:lvl w:ilvl="6" w:tplc="CC7C4E1A" w:tentative="1">
      <w:start w:val="1"/>
      <w:numFmt w:val="decimal"/>
      <w:lvlText w:val="%7."/>
      <w:lvlJc w:val="left"/>
      <w:pPr>
        <w:tabs>
          <w:tab w:val="num" w:pos="5760"/>
        </w:tabs>
        <w:ind w:left="5040" w:hanging="360"/>
      </w:pPr>
    </w:lvl>
    <w:lvl w:ilvl="7" w:tplc="B3C042B2" w:tentative="1">
      <w:start w:val="1"/>
      <w:numFmt w:val="lowerLetter"/>
      <w:lvlText w:val="%8."/>
      <w:lvlJc w:val="left"/>
      <w:pPr>
        <w:tabs>
          <w:tab w:val="num" w:pos="6480"/>
        </w:tabs>
        <w:ind w:left="5760" w:hanging="360"/>
      </w:pPr>
    </w:lvl>
    <w:lvl w:ilvl="8" w:tplc="3090623C" w:tentative="1">
      <w:start w:val="1"/>
      <w:numFmt w:val="lowerRoman"/>
      <w:lvlText w:val="%9."/>
      <w:lvlJc w:val="right"/>
      <w:pPr>
        <w:tabs>
          <w:tab w:val="num" w:pos="7200"/>
        </w:tabs>
        <w:ind w:left="6480" w:hanging="180"/>
      </w:pPr>
    </w:lvl>
  </w:abstractNum>
  <w:abstractNum w:abstractNumId="49" w15:restartNumberingAfterBreak="0">
    <w:nsid w:val="7FB474A9"/>
    <w:multiLevelType w:val="multilevel"/>
    <w:tmpl w:val="806C3188"/>
    <w:lvl w:ilvl="0">
      <w:start w:val="1"/>
      <w:numFmt w:val="decimal"/>
      <w:lvlText w:val="%1."/>
      <w:lvlJc w:val="left"/>
      <w:pPr>
        <w:ind w:left="360" w:hanging="360"/>
      </w:pPr>
      <w:rPr>
        <w:rFonts w:hint="default"/>
        <w:b/>
        <w:bCs/>
        <w:i w:val="0"/>
        <w:iCs w:val="0"/>
        <w:color w:val="0B5394"/>
        <w:sz w:val="24"/>
        <w:szCs w:val="24"/>
      </w:rPr>
    </w:lvl>
    <w:lvl w:ilvl="1">
      <w:start w:val="1"/>
      <w:numFmt w:val="decimal"/>
      <w:lvlText w:val="%1.%2."/>
      <w:lvlJc w:val="left"/>
      <w:pPr>
        <w:ind w:left="432" w:hanging="432"/>
      </w:pPr>
      <w:rPr>
        <w:rFonts w:hint="default"/>
        <w:b w:val="0"/>
        <w:bCs/>
        <w:i w:val="0"/>
        <w:iCs w:val="0"/>
        <w:color w:val="auto"/>
        <w:sz w:val="24"/>
        <w:szCs w:val="24"/>
      </w:rPr>
    </w:lvl>
    <w:lvl w:ilvl="2">
      <w:start w:val="1"/>
      <w:numFmt w:val="decimal"/>
      <w:lvlText w:val="%1.%2.%3."/>
      <w:lvlJc w:val="left"/>
      <w:pPr>
        <w:ind w:left="788" w:hanging="504"/>
      </w:pPr>
      <w:rPr>
        <w:rFonts w:hint="default"/>
        <w:b w:val="0"/>
        <w:bCs/>
        <w:color w:val="auto"/>
        <w:sz w:val="22"/>
        <w:szCs w:val="22"/>
      </w:rPr>
    </w:lvl>
    <w:lvl w:ilvl="3">
      <w:start w:val="1"/>
      <w:numFmt w:val="decimal"/>
      <w:lvlText w:val="%1.%2.%3.%4."/>
      <w:lvlJc w:val="left"/>
      <w:pPr>
        <w:ind w:left="1728" w:hanging="648"/>
      </w:pPr>
      <w:rPr>
        <w:rFonts w:hint="default"/>
        <w:b w:val="0"/>
        <w:bCs w:val="0"/>
        <w:i w:val="0"/>
        <w:iCs/>
        <w:sz w:val="20"/>
        <w:szCs w:val="20"/>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num w:numId="1">
    <w:abstractNumId w:val="30"/>
  </w:num>
  <w:num w:numId="2">
    <w:abstractNumId w:val="34"/>
  </w:num>
  <w:num w:numId="3">
    <w:abstractNumId w:val="42"/>
  </w:num>
  <w:num w:numId="4">
    <w:abstractNumId w:val="23"/>
  </w:num>
  <w:num w:numId="5">
    <w:abstractNumId w:val="3"/>
  </w:num>
  <w:num w:numId="6">
    <w:abstractNumId w:val="24"/>
  </w:num>
  <w:num w:numId="7">
    <w:abstractNumId w:val="4"/>
  </w:num>
  <w:num w:numId="8">
    <w:abstractNumId w:val="33"/>
  </w:num>
  <w:num w:numId="9">
    <w:abstractNumId w:val="41"/>
  </w:num>
  <w:num w:numId="10">
    <w:abstractNumId w:val="31"/>
  </w:num>
  <w:num w:numId="11">
    <w:abstractNumId w:val="39"/>
  </w:num>
  <w:num w:numId="12">
    <w:abstractNumId w:val="22"/>
  </w:num>
  <w:num w:numId="13">
    <w:abstractNumId w:val="46"/>
  </w:num>
  <w:num w:numId="14">
    <w:abstractNumId w:val="8"/>
  </w:num>
  <w:num w:numId="15">
    <w:abstractNumId w:val="21"/>
  </w:num>
  <w:num w:numId="16">
    <w:abstractNumId w:val="14"/>
  </w:num>
  <w:num w:numId="17">
    <w:abstractNumId w:val="11"/>
  </w:num>
  <w:num w:numId="18">
    <w:abstractNumId w:val="20"/>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9">
    <w:abstractNumId w:val="32"/>
  </w:num>
  <w:num w:numId="20">
    <w:abstractNumId w:val="45"/>
  </w:num>
  <w:num w:numId="21">
    <w:abstractNumId w:val="17"/>
  </w:num>
  <w:num w:numId="22">
    <w:abstractNumId w:val="19"/>
  </w:num>
  <w:num w:numId="23">
    <w:abstractNumId w:val="12"/>
  </w:num>
  <w:num w:numId="24">
    <w:abstractNumId w:val="0"/>
  </w:num>
  <w:num w:numId="25">
    <w:abstractNumId w:val="18"/>
  </w:num>
  <w:num w:numId="26">
    <w:abstractNumId w:val="27"/>
  </w:num>
  <w:num w:numId="27">
    <w:abstractNumId w:val="7"/>
  </w:num>
  <w:num w:numId="28">
    <w:abstractNumId w:val="5"/>
  </w:num>
  <w:num w:numId="29">
    <w:abstractNumId w:val="36"/>
  </w:num>
  <w:num w:numId="30">
    <w:abstractNumId w:val="13"/>
  </w:num>
  <w:num w:numId="31">
    <w:abstractNumId w:val="40"/>
  </w:num>
  <w:num w:numId="32">
    <w:abstractNumId w:val="10"/>
  </w:num>
  <w:num w:numId="33">
    <w:abstractNumId w:val="9"/>
  </w:num>
  <w:num w:numId="34">
    <w:abstractNumId w:val="2"/>
  </w:num>
  <w:num w:numId="35">
    <w:abstractNumId w:val="1"/>
  </w:num>
  <w:num w:numId="36">
    <w:abstractNumId w:val="49"/>
  </w:num>
  <w:num w:numId="37">
    <w:abstractNumId w:val="38"/>
  </w:num>
  <w:num w:numId="38">
    <w:abstractNumId w:val="35"/>
  </w:num>
  <w:num w:numId="39">
    <w:abstractNumId w:val="26"/>
  </w:num>
  <w:num w:numId="40">
    <w:abstractNumId w:val="16"/>
  </w:num>
  <w:num w:numId="41">
    <w:abstractNumId w:val="29"/>
  </w:num>
  <w:num w:numId="42">
    <w:abstractNumId w:val="37"/>
  </w:num>
  <w:num w:numId="43">
    <w:abstractNumId w:val="47"/>
  </w:num>
  <w:num w:numId="44">
    <w:abstractNumId w:val="25"/>
  </w:num>
  <w:num w:numId="45">
    <w:abstractNumId w:val="15"/>
  </w:num>
  <w:num w:numId="46">
    <w:abstractNumId w:val="28"/>
  </w:num>
  <w:num w:numId="47">
    <w:abstractNumId w:val="6"/>
  </w:num>
  <w:num w:numId="48">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CD"/>
    <w:rsid w:val="0000125C"/>
    <w:rsid w:val="00002347"/>
    <w:rsid w:val="00002D8F"/>
    <w:rsid w:val="00003709"/>
    <w:rsid w:val="000063DA"/>
    <w:rsid w:val="00007172"/>
    <w:rsid w:val="000116F4"/>
    <w:rsid w:val="000131BC"/>
    <w:rsid w:val="0001649E"/>
    <w:rsid w:val="0002012C"/>
    <w:rsid w:val="00022B03"/>
    <w:rsid w:val="00023F37"/>
    <w:rsid w:val="000272F6"/>
    <w:rsid w:val="00027BDE"/>
    <w:rsid w:val="000427C1"/>
    <w:rsid w:val="00042F43"/>
    <w:rsid w:val="000440CF"/>
    <w:rsid w:val="00046DAE"/>
    <w:rsid w:val="000471C0"/>
    <w:rsid w:val="00047D69"/>
    <w:rsid w:val="00051EED"/>
    <w:rsid w:val="000546C5"/>
    <w:rsid w:val="0005562F"/>
    <w:rsid w:val="000566D7"/>
    <w:rsid w:val="00056FAC"/>
    <w:rsid w:val="0005745A"/>
    <w:rsid w:val="00060A84"/>
    <w:rsid w:val="00061BC8"/>
    <w:rsid w:val="00062835"/>
    <w:rsid w:val="00062B31"/>
    <w:rsid w:val="000639F3"/>
    <w:rsid w:val="0006625E"/>
    <w:rsid w:val="00067436"/>
    <w:rsid w:val="000716DD"/>
    <w:rsid w:val="00071D60"/>
    <w:rsid w:val="0007393A"/>
    <w:rsid w:val="00073C5B"/>
    <w:rsid w:val="00076E2E"/>
    <w:rsid w:val="0007742C"/>
    <w:rsid w:val="00081112"/>
    <w:rsid w:val="000819F1"/>
    <w:rsid w:val="00083135"/>
    <w:rsid w:val="00085887"/>
    <w:rsid w:val="00087744"/>
    <w:rsid w:val="00087AA2"/>
    <w:rsid w:val="00087D09"/>
    <w:rsid w:val="00090345"/>
    <w:rsid w:val="00093A22"/>
    <w:rsid w:val="000948DC"/>
    <w:rsid w:val="0009745F"/>
    <w:rsid w:val="0009797A"/>
    <w:rsid w:val="000A04FB"/>
    <w:rsid w:val="000A0BC6"/>
    <w:rsid w:val="000A143D"/>
    <w:rsid w:val="000A1E06"/>
    <w:rsid w:val="000A3CAB"/>
    <w:rsid w:val="000A40A2"/>
    <w:rsid w:val="000A45C4"/>
    <w:rsid w:val="000A55F5"/>
    <w:rsid w:val="000B079C"/>
    <w:rsid w:val="000B0F31"/>
    <w:rsid w:val="000B21DE"/>
    <w:rsid w:val="000B3838"/>
    <w:rsid w:val="000B3F60"/>
    <w:rsid w:val="000B50A7"/>
    <w:rsid w:val="000B6241"/>
    <w:rsid w:val="000B759D"/>
    <w:rsid w:val="000C3FBB"/>
    <w:rsid w:val="000C6F77"/>
    <w:rsid w:val="000D257A"/>
    <w:rsid w:val="000D2F2E"/>
    <w:rsid w:val="000D67E4"/>
    <w:rsid w:val="000D69CE"/>
    <w:rsid w:val="000D785F"/>
    <w:rsid w:val="000D7A7A"/>
    <w:rsid w:val="000E1F83"/>
    <w:rsid w:val="000E3449"/>
    <w:rsid w:val="000E3544"/>
    <w:rsid w:val="000E5ECB"/>
    <w:rsid w:val="000E7737"/>
    <w:rsid w:val="000F0F08"/>
    <w:rsid w:val="000F2869"/>
    <w:rsid w:val="000F4DB0"/>
    <w:rsid w:val="000F58DB"/>
    <w:rsid w:val="000F6EEA"/>
    <w:rsid w:val="001009F0"/>
    <w:rsid w:val="00100F96"/>
    <w:rsid w:val="001025C3"/>
    <w:rsid w:val="00103095"/>
    <w:rsid w:val="00103ED8"/>
    <w:rsid w:val="00105F71"/>
    <w:rsid w:val="00106A35"/>
    <w:rsid w:val="00106B9F"/>
    <w:rsid w:val="00110B6F"/>
    <w:rsid w:val="00111734"/>
    <w:rsid w:val="00115BD2"/>
    <w:rsid w:val="00116EDB"/>
    <w:rsid w:val="00117CAE"/>
    <w:rsid w:val="00117DFE"/>
    <w:rsid w:val="00121156"/>
    <w:rsid w:val="00123128"/>
    <w:rsid w:val="00124611"/>
    <w:rsid w:val="001254A9"/>
    <w:rsid w:val="00126534"/>
    <w:rsid w:val="00137B7F"/>
    <w:rsid w:val="001402D8"/>
    <w:rsid w:val="00141DDD"/>
    <w:rsid w:val="001424AA"/>
    <w:rsid w:val="0014525C"/>
    <w:rsid w:val="001519CB"/>
    <w:rsid w:val="001524BB"/>
    <w:rsid w:val="00155183"/>
    <w:rsid w:val="00155358"/>
    <w:rsid w:val="0015551C"/>
    <w:rsid w:val="001559FC"/>
    <w:rsid w:val="00160B48"/>
    <w:rsid w:val="001626C8"/>
    <w:rsid w:val="00164557"/>
    <w:rsid w:val="00165D31"/>
    <w:rsid w:val="00165D6E"/>
    <w:rsid w:val="00170048"/>
    <w:rsid w:val="001703B5"/>
    <w:rsid w:val="00171108"/>
    <w:rsid w:val="001725FA"/>
    <w:rsid w:val="00173204"/>
    <w:rsid w:val="00173A2F"/>
    <w:rsid w:val="00175F3D"/>
    <w:rsid w:val="00176A97"/>
    <w:rsid w:val="00176B94"/>
    <w:rsid w:val="00177785"/>
    <w:rsid w:val="00181463"/>
    <w:rsid w:val="0018169D"/>
    <w:rsid w:val="001831AD"/>
    <w:rsid w:val="00185639"/>
    <w:rsid w:val="0018601E"/>
    <w:rsid w:val="001866A6"/>
    <w:rsid w:val="0018776B"/>
    <w:rsid w:val="00190442"/>
    <w:rsid w:val="001919A8"/>
    <w:rsid w:val="00194028"/>
    <w:rsid w:val="001950F0"/>
    <w:rsid w:val="00196212"/>
    <w:rsid w:val="00197F75"/>
    <w:rsid w:val="001A16BA"/>
    <w:rsid w:val="001A28D5"/>
    <w:rsid w:val="001A2C16"/>
    <w:rsid w:val="001A2C40"/>
    <w:rsid w:val="001A34F6"/>
    <w:rsid w:val="001A3E25"/>
    <w:rsid w:val="001A41E6"/>
    <w:rsid w:val="001A45A5"/>
    <w:rsid w:val="001A4C0E"/>
    <w:rsid w:val="001A5C4E"/>
    <w:rsid w:val="001B1A3E"/>
    <w:rsid w:val="001B235A"/>
    <w:rsid w:val="001B457B"/>
    <w:rsid w:val="001B6A6A"/>
    <w:rsid w:val="001C07DD"/>
    <w:rsid w:val="001C138E"/>
    <w:rsid w:val="001C4B9F"/>
    <w:rsid w:val="001C606F"/>
    <w:rsid w:val="001C6099"/>
    <w:rsid w:val="001C69AA"/>
    <w:rsid w:val="001C7D14"/>
    <w:rsid w:val="001D29CF"/>
    <w:rsid w:val="001D4356"/>
    <w:rsid w:val="001D45F6"/>
    <w:rsid w:val="001D535B"/>
    <w:rsid w:val="001D67C5"/>
    <w:rsid w:val="001E4EFC"/>
    <w:rsid w:val="001E62CB"/>
    <w:rsid w:val="001E745C"/>
    <w:rsid w:val="001E749C"/>
    <w:rsid w:val="001E76E1"/>
    <w:rsid w:val="001E7C0E"/>
    <w:rsid w:val="001F103E"/>
    <w:rsid w:val="001F1AB6"/>
    <w:rsid w:val="001F2A3F"/>
    <w:rsid w:val="001F33D6"/>
    <w:rsid w:val="001F3544"/>
    <w:rsid w:val="001F480F"/>
    <w:rsid w:val="001F51E6"/>
    <w:rsid w:val="001F77C6"/>
    <w:rsid w:val="002001F3"/>
    <w:rsid w:val="00200A7C"/>
    <w:rsid w:val="00200CD3"/>
    <w:rsid w:val="0020252F"/>
    <w:rsid w:val="00210928"/>
    <w:rsid w:val="00210C45"/>
    <w:rsid w:val="00211AE5"/>
    <w:rsid w:val="00212076"/>
    <w:rsid w:val="0021419B"/>
    <w:rsid w:val="00214971"/>
    <w:rsid w:val="00215E23"/>
    <w:rsid w:val="0021605E"/>
    <w:rsid w:val="002179A6"/>
    <w:rsid w:val="00222215"/>
    <w:rsid w:val="00223BAA"/>
    <w:rsid w:val="0022447E"/>
    <w:rsid w:val="00225B9D"/>
    <w:rsid w:val="0022665E"/>
    <w:rsid w:val="002268F3"/>
    <w:rsid w:val="00227121"/>
    <w:rsid w:val="00232E09"/>
    <w:rsid w:val="0023361F"/>
    <w:rsid w:val="00234956"/>
    <w:rsid w:val="0023772C"/>
    <w:rsid w:val="00240218"/>
    <w:rsid w:val="002404A3"/>
    <w:rsid w:val="00242795"/>
    <w:rsid w:val="002437CB"/>
    <w:rsid w:val="00244A72"/>
    <w:rsid w:val="00245666"/>
    <w:rsid w:val="002456B1"/>
    <w:rsid w:val="00245AB6"/>
    <w:rsid w:val="002462D3"/>
    <w:rsid w:val="00250A7F"/>
    <w:rsid w:val="00252730"/>
    <w:rsid w:val="00254B46"/>
    <w:rsid w:val="0026085D"/>
    <w:rsid w:val="00260C4D"/>
    <w:rsid w:val="00262A77"/>
    <w:rsid w:val="00262CCB"/>
    <w:rsid w:val="00265814"/>
    <w:rsid w:val="00265CFF"/>
    <w:rsid w:val="00265EC5"/>
    <w:rsid w:val="00267189"/>
    <w:rsid w:val="00267771"/>
    <w:rsid w:val="00271F38"/>
    <w:rsid w:val="002720DA"/>
    <w:rsid w:val="00272361"/>
    <w:rsid w:val="00272F3A"/>
    <w:rsid w:val="0027793E"/>
    <w:rsid w:val="00277F9B"/>
    <w:rsid w:val="00282280"/>
    <w:rsid w:val="00282B76"/>
    <w:rsid w:val="00282BD3"/>
    <w:rsid w:val="00282D9A"/>
    <w:rsid w:val="002852A6"/>
    <w:rsid w:val="0029080A"/>
    <w:rsid w:val="00291448"/>
    <w:rsid w:val="00291FE8"/>
    <w:rsid w:val="00292C4D"/>
    <w:rsid w:val="00292E1C"/>
    <w:rsid w:val="00296D68"/>
    <w:rsid w:val="00296DC2"/>
    <w:rsid w:val="002978B7"/>
    <w:rsid w:val="00297FF0"/>
    <w:rsid w:val="002A0ACC"/>
    <w:rsid w:val="002A3C8F"/>
    <w:rsid w:val="002A736C"/>
    <w:rsid w:val="002B0261"/>
    <w:rsid w:val="002B20EF"/>
    <w:rsid w:val="002B27C6"/>
    <w:rsid w:val="002B2DB4"/>
    <w:rsid w:val="002B3BC6"/>
    <w:rsid w:val="002B6085"/>
    <w:rsid w:val="002B63EC"/>
    <w:rsid w:val="002B7449"/>
    <w:rsid w:val="002B75D9"/>
    <w:rsid w:val="002C1AEC"/>
    <w:rsid w:val="002C2D24"/>
    <w:rsid w:val="002C51C6"/>
    <w:rsid w:val="002C546D"/>
    <w:rsid w:val="002C6151"/>
    <w:rsid w:val="002D0CF1"/>
    <w:rsid w:val="002D204E"/>
    <w:rsid w:val="002D20B9"/>
    <w:rsid w:val="002D3BB4"/>
    <w:rsid w:val="002E1C17"/>
    <w:rsid w:val="002E4640"/>
    <w:rsid w:val="002F0977"/>
    <w:rsid w:val="002F2587"/>
    <w:rsid w:val="002F2744"/>
    <w:rsid w:val="002F3FC7"/>
    <w:rsid w:val="002F4B36"/>
    <w:rsid w:val="002F67AA"/>
    <w:rsid w:val="002F7AE4"/>
    <w:rsid w:val="00302A6A"/>
    <w:rsid w:val="00304054"/>
    <w:rsid w:val="00304E32"/>
    <w:rsid w:val="003072E2"/>
    <w:rsid w:val="00307A0A"/>
    <w:rsid w:val="00310084"/>
    <w:rsid w:val="00310E3A"/>
    <w:rsid w:val="0031249A"/>
    <w:rsid w:val="00314CF7"/>
    <w:rsid w:val="00315CF9"/>
    <w:rsid w:val="00315F41"/>
    <w:rsid w:val="00316524"/>
    <w:rsid w:val="00321DB1"/>
    <w:rsid w:val="00321ECD"/>
    <w:rsid w:val="0032412B"/>
    <w:rsid w:val="00327270"/>
    <w:rsid w:val="0032781F"/>
    <w:rsid w:val="0033065B"/>
    <w:rsid w:val="00330DD3"/>
    <w:rsid w:val="00337616"/>
    <w:rsid w:val="00337E5A"/>
    <w:rsid w:val="00340AE8"/>
    <w:rsid w:val="00341DB4"/>
    <w:rsid w:val="00343F37"/>
    <w:rsid w:val="00344E20"/>
    <w:rsid w:val="00345B51"/>
    <w:rsid w:val="00346372"/>
    <w:rsid w:val="00347A6F"/>
    <w:rsid w:val="003501A6"/>
    <w:rsid w:val="003531F9"/>
    <w:rsid w:val="00354A1A"/>
    <w:rsid w:val="00354D56"/>
    <w:rsid w:val="00355670"/>
    <w:rsid w:val="003577BE"/>
    <w:rsid w:val="003609A5"/>
    <w:rsid w:val="00365086"/>
    <w:rsid w:val="00366707"/>
    <w:rsid w:val="0036729C"/>
    <w:rsid w:val="00367815"/>
    <w:rsid w:val="003700A7"/>
    <w:rsid w:val="00373446"/>
    <w:rsid w:val="003735F9"/>
    <w:rsid w:val="003740F5"/>
    <w:rsid w:val="00374A2B"/>
    <w:rsid w:val="003754A9"/>
    <w:rsid w:val="00375C31"/>
    <w:rsid w:val="0038170B"/>
    <w:rsid w:val="00382B28"/>
    <w:rsid w:val="00384615"/>
    <w:rsid w:val="00393F59"/>
    <w:rsid w:val="003A0B14"/>
    <w:rsid w:val="003A17B4"/>
    <w:rsid w:val="003A2223"/>
    <w:rsid w:val="003A26D0"/>
    <w:rsid w:val="003A2C8B"/>
    <w:rsid w:val="003A7AD9"/>
    <w:rsid w:val="003B64BB"/>
    <w:rsid w:val="003B735B"/>
    <w:rsid w:val="003C224F"/>
    <w:rsid w:val="003C2708"/>
    <w:rsid w:val="003C2D1E"/>
    <w:rsid w:val="003C4208"/>
    <w:rsid w:val="003C5174"/>
    <w:rsid w:val="003C7406"/>
    <w:rsid w:val="003D0F4A"/>
    <w:rsid w:val="003D0F4C"/>
    <w:rsid w:val="003D1172"/>
    <w:rsid w:val="003D2253"/>
    <w:rsid w:val="003D47DC"/>
    <w:rsid w:val="003D6161"/>
    <w:rsid w:val="003D768A"/>
    <w:rsid w:val="003D797A"/>
    <w:rsid w:val="003E0420"/>
    <w:rsid w:val="003E220C"/>
    <w:rsid w:val="003E3A57"/>
    <w:rsid w:val="003E5F7A"/>
    <w:rsid w:val="003E69B2"/>
    <w:rsid w:val="003E7855"/>
    <w:rsid w:val="003E7CC3"/>
    <w:rsid w:val="003F0BAB"/>
    <w:rsid w:val="003F5129"/>
    <w:rsid w:val="003F7916"/>
    <w:rsid w:val="003F7EEF"/>
    <w:rsid w:val="0040063A"/>
    <w:rsid w:val="00400A50"/>
    <w:rsid w:val="00402657"/>
    <w:rsid w:val="004030B3"/>
    <w:rsid w:val="00403104"/>
    <w:rsid w:val="00403DD9"/>
    <w:rsid w:val="004046E2"/>
    <w:rsid w:val="004054B6"/>
    <w:rsid w:val="004072B3"/>
    <w:rsid w:val="0041191B"/>
    <w:rsid w:val="0041318C"/>
    <w:rsid w:val="00414ED3"/>
    <w:rsid w:val="00415D38"/>
    <w:rsid w:val="00415D50"/>
    <w:rsid w:val="00416BE5"/>
    <w:rsid w:val="00416F53"/>
    <w:rsid w:val="00421155"/>
    <w:rsid w:val="004224EA"/>
    <w:rsid w:val="0042289B"/>
    <w:rsid w:val="00422D7E"/>
    <w:rsid w:val="00425767"/>
    <w:rsid w:val="00425FCE"/>
    <w:rsid w:val="00426D22"/>
    <w:rsid w:val="00431DD6"/>
    <w:rsid w:val="004330E4"/>
    <w:rsid w:val="004334D3"/>
    <w:rsid w:val="00435C5A"/>
    <w:rsid w:val="00440493"/>
    <w:rsid w:val="00440B03"/>
    <w:rsid w:val="00440C67"/>
    <w:rsid w:val="004414F5"/>
    <w:rsid w:val="00441E77"/>
    <w:rsid w:val="00444693"/>
    <w:rsid w:val="00444908"/>
    <w:rsid w:val="00447275"/>
    <w:rsid w:val="00450E93"/>
    <w:rsid w:val="00452F6B"/>
    <w:rsid w:val="00455B46"/>
    <w:rsid w:val="004560CA"/>
    <w:rsid w:val="004627A5"/>
    <w:rsid w:val="00462D1F"/>
    <w:rsid w:val="004659E1"/>
    <w:rsid w:val="00465D69"/>
    <w:rsid w:val="004673E1"/>
    <w:rsid w:val="00470410"/>
    <w:rsid w:val="004717AF"/>
    <w:rsid w:val="00471A72"/>
    <w:rsid w:val="004723DD"/>
    <w:rsid w:val="00474BA3"/>
    <w:rsid w:val="00477921"/>
    <w:rsid w:val="00483866"/>
    <w:rsid w:val="00483BAE"/>
    <w:rsid w:val="004870D1"/>
    <w:rsid w:val="00491021"/>
    <w:rsid w:val="004A0250"/>
    <w:rsid w:val="004A1ED2"/>
    <w:rsid w:val="004A20BB"/>
    <w:rsid w:val="004A68FC"/>
    <w:rsid w:val="004A6C0C"/>
    <w:rsid w:val="004B02B5"/>
    <w:rsid w:val="004B215F"/>
    <w:rsid w:val="004B40B9"/>
    <w:rsid w:val="004B5489"/>
    <w:rsid w:val="004B7855"/>
    <w:rsid w:val="004C2254"/>
    <w:rsid w:val="004C3456"/>
    <w:rsid w:val="004C7457"/>
    <w:rsid w:val="004C7D87"/>
    <w:rsid w:val="004D0A7A"/>
    <w:rsid w:val="004D1B1F"/>
    <w:rsid w:val="004D4B27"/>
    <w:rsid w:val="004D5EAC"/>
    <w:rsid w:val="004D7E6E"/>
    <w:rsid w:val="004E0326"/>
    <w:rsid w:val="004E07BE"/>
    <w:rsid w:val="004E0C18"/>
    <w:rsid w:val="004E1335"/>
    <w:rsid w:val="004E1536"/>
    <w:rsid w:val="004E5A78"/>
    <w:rsid w:val="004E7840"/>
    <w:rsid w:val="004F158C"/>
    <w:rsid w:val="004F3924"/>
    <w:rsid w:val="004F6842"/>
    <w:rsid w:val="004F7171"/>
    <w:rsid w:val="004F7F79"/>
    <w:rsid w:val="005043BB"/>
    <w:rsid w:val="00504C3B"/>
    <w:rsid w:val="00506E1F"/>
    <w:rsid w:val="00511409"/>
    <w:rsid w:val="00513688"/>
    <w:rsid w:val="00516EB7"/>
    <w:rsid w:val="00521D5B"/>
    <w:rsid w:val="0052282F"/>
    <w:rsid w:val="00527CE0"/>
    <w:rsid w:val="0053192E"/>
    <w:rsid w:val="00533A15"/>
    <w:rsid w:val="00535AD3"/>
    <w:rsid w:val="0053616F"/>
    <w:rsid w:val="00537667"/>
    <w:rsid w:val="00537A87"/>
    <w:rsid w:val="005401BE"/>
    <w:rsid w:val="00543A88"/>
    <w:rsid w:val="00546250"/>
    <w:rsid w:val="00546720"/>
    <w:rsid w:val="00553E00"/>
    <w:rsid w:val="00556944"/>
    <w:rsid w:val="0055763F"/>
    <w:rsid w:val="00560281"/>
    <w:rsid w:val="00563B81"/>
    <w:rsid w:val="0057364C"/>
    <w:rsid w:val="0057417C"/>
    <w:rsid w:val="005743A6"/>
    <w:rsid w:val="005748E2"/>
    <w:rsid w:val="0057664C"/>
    <w:rsid w:val="00580873"/>
    <w:rsid w:val="00582E58"/>
    <w:rsid w:val="0058402A"/>
    <w:rsid w:val="00586CBD"/>
    <w:rsid w:val="0058774E"/>
    <w:rsid w:val="00587B18"/>
    <w:rsid w:val="00590133"/>
    <w:rsid w:val="0059523B"/>
    <w:rsid w:val="00596901"/>
    <w:rsid w:val="005A056A"/>
    <w:rsid w:val="005A0E16"/>
    <w:rsid w:val="005A0FCC"/>
    <w:rsid w:val="005A1262"/>
    <w:rsid w:val="005A63EE"/>
    <w:rsid w:val="005B1596"/>
    <w:rsid w:val="005B1802"/>
    <w:rsid w:val="005B22AD"/>
    <w:rsid w:val="005B38A6"/>
    <w:rsid w:val="005B45C3"/>
    <w:rsid w:val="005B6044"/>
    <w:rsid w:val="005B62D0"/>
    <w:rsid w:val="005B6415"/>
    <w:rsid w:val="005B70AA"/>
    <w:rsid w:val="005C0B77"/>
    <w:rsid w:val="005C342E"/>
    <w:rsid w:val="005C4922"/>
    <w:rsid w:val="005C4E69"/>
    <w:rsid w:val="005C521D"/>
    <w:rsid w:val="005C6155"/>
    <w:rsid w:val="005D40BF"/>
    <w:rsid w:val="005D4A11"/>
    <w:rsid w:val="005D4B0E"/>
    <w:rsid w:val="005D4E8B"/>
    <w:rsid w:val="005D7CE2"/>
    <w:rsid w:val="005E219D"/>
    <w:rsid w:val="005E3013"/>
    <w:rsid w:val="005E6352"/>
    <w:rsid w:val="005E73EA"/>
    <w:rsid w:val="005F5627"/>
    <w:rsid w:val="005F763A"/>
    <w:rsid w:val="0060189D"/>
    <w:rsid w:val="006044BC"/>
    <w:rsid w:val="0060606D"/>
    <w:rsid w:val="006100D6"/>
    <w:rsid w:val="00614FC2"/>
    <w:rsid w:val="006169F3"/>
    <w:rsid w:val="006217EB"/>
    <w:rsid w:val="006247DC"/>
    <w:rsid w:val="00630C38"/>
    <w:rsid w:val="006329E6"/>
    <w:rsid w:val="00633120"/>
    <w:rsid w:val="006332E8"/>
    <w:rsid w:val="006333CD"/>
    <w:rsid w:val="00633C3E"/>
    <w:rsid w:val="00636DF1"/>
    <w:rsid w:val="00637154"/>
    <w:rsid w:val="00641BFB"/>
    <w:rsid w:val="006433F8"/>
    <w:rsid w:val="00645F35"/>
    <w:rsid w:val="00646CF3"/>
    <w:rsid w:val="0065044C"/>
    <w:rsid w:val="006524C5"/>
    <w:rsid w:val="006536F8"/>
    <w:rsid w:val="00655434"/>
    <w:rsid w:val="00662584"/>
    <w:rsid w:val="006644B7"/>
    <w:rsid w:val="006679ED"/>
    <w:rsid w:val="00672AE7"/>
    <w:rsid w:val="00674FF0"/>
    <w:rsid w:val="00675D78"/>
    <w:rsid w:val="006760AC"/>
    <w:rsid w:val="0067722C"/>
    <w:rsid w:val="006807EF"/>
    <w:rsid w:val="00682243"/>
    <w:rsid w:val="00685681"/>
    <w:rsid w:val="006857BE"/>
    <w:rsid w:val="00687924"/>
    <w:rsid w:val="0069124C"/>
    <w:rsid w:val="0069216D"/>
    <w:rsid w:val="0069275D"/>
    <w:rsid w:val="00692D91"/>
    <w:rsid w:val="00693120"/>
    <w:rsid w:val="006943C8"/>
    <w:rsid w:val="00694843"/>
    <w:rsid w:val="00695DF1"/>
    <w:rsid w:val="006A6048"/>
    <w:rsid w:val="006B50AD"/>
    <w:rsid w:val="006B55D4"/>
    <w:rsid w:val="006B5729"/>
    <w:rsid w:val="006B6CDA"/>
    <w:rsid w:val="006B712F"/>
    <w:rsid w:val="006C199F"/>
    <w:rsid w:val="006C3011"/>
    <w:rsid w:val="006C3B3B"/>
    <w:rsid w:val="006C4111"/>
    <w:rsid w:val="006C4557"/>
    <w:rsid w:val="006C7D2C"/>
    <w:rsid w:val="006D0AFB"/>
    <w:rsid w:val="006D152B"/>
    <w:rsid w:val="006D29F8"/>
    <w:rsid w:val="006D46D3"/>
    <w:rsid w:val="006D6EF7"/>
    <w:rsid w:val="006E1036"/>
    <w:rsid w:val="006E1104"/>
    <w:rsid w:val="006E2340"/>
    <w:rsid w:val="006E3472"/>
    <w:rsid w:val="006E7137"/>
    <w:rsid w:val="006E79D0"/>
    <w:rsid w:val="006F0ADD"/>
    <w:rsid w:val="006F1AC7"/>
    <w:rsid w:val="006F3D81"/>
    <w:rsid w:val="006F5D19"/>
    <w:rsid w:val="006F71C0"/>
    <w:rsid w:val="006F77A6"/>
    <w:rsid w:val="006F7D55"/>
    <w:rsid w:val="00700B4C"/>
    <w:rsid w:val="00700C65"/>
    <w:rsid w:val="0070228D"/>
    <w:rsid w:val="007029C6"/>
    <w:rsid w:val="00704A39"/>
    <w:rsid w:val="0070632B"/>
    <w:rsid w:val="00711079"/>
    <w:rsid w:val="00712C4C"/>
    <w:rsid w:val="007172AE"/>
    <w:rsid w:val="007217CC"/>
    <w:rsid w:val="00722652"/>
    <w:rsid w:val="00723C58"/>
    <w:rsid w:val="00724674"/>
    <w:rsid w:val="00724F98"/>
    <w:rsid w:val="0072641D"/>
    <w:rsid w:val="00727991"/>
    <w:rsid w:val="007321D8"/>
    <w:rsid w:val="00733759"/>
    <w:rsid w:val="00734713"/>
    <w:rsid w:val="00734D36"/>
    <w:rsid w:val="00737075"/>
    <w:rsid w:val="0074111B"/>
    <w:rsid w:val="00744882"/>
    <w:rsid w:val="00744BE6"/>
    <w:rsid w:val="00745546"/>
    <w:rsid w:val="007474FB"/>
    <w:rsid w:val="00747A8D"/>
    <w:rsid w:val="0075410D"/>
    <w:rsid w:val="00754670"/>
    <w:rsid w:val="00756805"/>
    <w:rsid w:val="00756999"/>
    <w:rsid w:val="00760197"/>
    <w:rsid w:val="007666FA"/>
    <w:rsid w:val="0076682B"/>
    <w:rsid w:val="00766F3E"/>
    <w:rsid w:val="0077033F"/>
    <w:rsid w:val="00771CF8"/>
    <w:rsid w:val="00774C88"/>
    <w:rsid w:val="00775EFE"/>
    <w:rsid w:val="00776E97"/>
    <w:rsid w:val="00777999"/>
    <w:rsid w:val="00780164"/>
    <w:rsid w:val="00784352"/>
    <w:rsid w:val="00794A4F"/>
    <w:rsid w:val="00794B72"/>
    <w:rsid w:val="00796142"/>
    <w:rsid w:val="007961F8"/>
    <w:rsid w:val="007A05A1"/>
    <w:rsid w:val="007A1485"/>
    <w:rsid w:val="007A2D79"/>
    <w:rsid w:val="007A3035"/>
    <w:rsid w:val="007A6246"/>
    <w:rsid w:val="007A789A"/>
    <w:rsid w:val="007B0B55"/>
    <w:rsid w:val="007B118E"/>
    <w:rsid w:val="007B1362"/>
    <w:rsid w:val="007B21EF"/>
    <w:rsid w:val="007B5C74"/>
    <w:rsid w:val="007C1F3B"/>
    <w:rsid w:val="007C2840"/>
    <w:rsid w:val="007C3F85"/>
    <w:rsid w:val="007C57DA"/>
    <w:rsid w:val="007D2218"/>
    <w:rsid w:val="007D4039"/>
    <w:rsid w:val="007D467B"/>
    <w:rsid w:val="007D51F7"/>
    <w:rsid w:val="007D6975"/>
    <w:rsid w:val="007E0F6A"/>
    <w:rsid w:val="007E1F1D"/>
    <w:rsid w:val="007E2626"/>
    <w:rsid w:val="007E3142"/>
    <w:rsid w:val="007E558E"/>
    <w:rsid w:val="007E5C5E"/>
    <w:rsid w:val="007E64C2"/>
    <w:rsid w:val="007E7A90"/>
    <w:rsid w:val="007F0470"/>
    <w:rsid w:val="007F1194"/>
    <w:rsid w:val="007F2C4A"/>
    <w:rsid w:val="007F373E"/>
    <w:rsid w:val="007F3F7E"/>
    <w:rsid w:val="007F5860"/>
    <w:rsid w:val="007F5EE3"/>
    <w:rsid w:val="007F654A"/>
    <w:rsid w:val="007F7B8C"/>
    <w:rsid w:val="008007D2"/>
    <w:rsid w:val="00804521"/>
    <w:rsid w:val="008063AB"/>
    <w:rsid w:val="0080690D"/>
    <w:rsid w:val="00806B24"/>
    <w:rsid w:val="008070C0"/>
    <w:rsid w:val="00811855"/>
    <w:rsid w:val="00811D8B"/>
    <w:rsid w:val="00814C9C"/>
    <w:rsid w:val="00815464"/>
    <w:rsid w:val="00816590"/>
    <w:rsid w:val="00816716"/>
    <w:rsid w:val="00823698"/>
    <w:rsid w:val="00823A6C"/>
    <w:rsid w:val="0082415F"/>
    <w:rsid w:val="008243D8"/>
    <w:rsid w:val="00825BA8"/>
    <w:rsid w:val="00827CE5"/>
    <w:rsid w:val="0083020A"/>
    <w:rsid w:val="0083693B"/>
    <w:rsid w:val="00842A75"/>
    <w:rsid w:val="008446EC"/>
    <w:rsid w:val="008463A9"/>
    <w:rsid w:val="00850949"/>
    <w:rsid w:val="008523E1"/>
    <w:rsid w:val="008548D5"/>
    <w:rsid w:val="00861F25"/>
    <w:rsid w:val="00862113"/>
    <w:rsid w:val="008625B3"/>
    <w:rsid w:val="00862A48"/>
    <w:rsid w:val="008653B0"/>
    <w:rsid w:val="008653DB"/>
    <w:rsid w:val="0086599D"/>
    <w:rsid w:val="0087131E"/>
    <w:rsid w:val="00880458"/>
    <w:rsid w:val="00880B51"/>
    <w:rsid w:val="00881394"/>
    <w:rsid w:val="00881FDE"/>
    <w:rsid w:val="00883F25"/>
    <w:rsid w:val="00890642"/>
    <w:rsid w:val="0089109D"/>
    <w:rsid w:val="008918CF"/>
    <w:rsid w:val="008920F4"/>
    <w:rsid w:val="00892C9B"/>
    <w:rsid w:val="00893ECC"/>
    <w:rsid w:val="00894693"/>
    <w:rsid w:val="00896DCD"/>
    <w:rsid w:val="00897B2E"/>
    <w:rsid w:val="008A374B"/>
    <w:rsid w:val="008A4AA6"/>
    <w:rsid w:val="008A4CE0"/>
    <w:rsid w:val="008A5EC4"/>
    <w:rsid w:val="008A766D"/>
    <w:rsid w:val="008B02D6"/>
    <w:rsid w:val="008B39A3"/>
    <w:rsid w:val="008C03BF"/>
    <w:rsid w:val="008C2097"/>
    <w:rsid w:val="008C229C"/>
    <w:rsid w:val="008C2E17"/>
    <w:rsid w:val="008C362D"/>
    <w:rsid w:val="008C3851"/>
    <w:rsid w:val="008C40DB"/>
    <w:rsid w:val="008C5080"/>
    <w:rsid w:val="008C6562"/>
    <w:rsid w:val="008C6D60"/>
    <w:rsid w:val="008C72EA"/>
    <w:rsid w:val="008C75DD"/>
    <w:rsid w:val="008D2516"/>
    <w:rsid w:val="008D3CB6"/>
    <w:rsid w:val="008D44A3"/>
    <w:rsid w:val="008D48EC"/>
    <w:rsid w:val="008E3D1E"/>
    <w:rsid w:val="008E7A64"/>
    <w:rsid w:val="008F1CA9"/>
    <w:rsid w:val="008F327C"/>
    <w:rsid w:val="008F63E5"/>
    <w:rsid w:val="008F7A94"/>
    <w:rsid w:val="00900536"/>
    <w:rsid w:val="00900F06"/>
    <w:rsid w:val="009015FF"/>
    <w:rsid w:val="00902FFE"/>
    <w:rsid w:val="0090386F"/>
    <w:rsid w:val="009043BA"/>
    <w:rsid w:val="00905C93"/>
    <w:rsid w:val="00907F4A"/>
    <w:rsid w:val="009100F6"/>
    <w:rsid w:val="00912016"/>
    <w:rsid w:val="0091210B"/>
    <w:rsid w:val="00915671"/>
    <w:rsid w:val="00915689"/>
    <w:rsid w:val="00920AFC"/>
    <w:rsid w:val="0092172C"/>
    <w:rsid w:val="00921D08"/>
    <w:rsid w:val="00927B69"/>
    <w:rsid w:val="0093192D"/>
    <w:rsid w:val="009321C4"/>
    <w:rsid w:val="00936F0C"/>
    <w:rsid w:val="00940C4A"/>
    <w:rsid w:val="00940EB7"/>
    <w:rsid w:val="00941CA3"/>
    <w:rsid w:val="00942D82"/>
    <w:rsid w:val="00942DDA"/>
    <w:rsid w:val="00943667"/>
    <w:rsid w:val="00943E32"/>
    <w:rsid w:val="0094604E"/>
    <w:rsid w:val="00947498"/>
    <w:rsid w:val="009479D0"/>
    <w:rsid w:val="00950385"/>
    <w:rsid w:val="009520F4"/>
    <w:rsid w:val="0095214B"/>
    <w:rsid w:val="0095427C"/>
    <w:rsid w:val="009548FB"/>
    <w:rsid w:val="009554AF"/>
    <w:rsid w:val="00955C2C"/>
    <w:rsid w:val="00956019"/>
    <w:rsid w:val="0096156C"/>
    <w:rsid w:val="0096160D"/>
    <w:rsid w:val="00962B7C"/>
    <w:rsid w:val="009642A3"/>
    <w:rsid w:val="00964EA1"/>
    <w:rsid w:val="00966D3B"/>
    <w:rsid w:val="009705BD"/>
    <w:rsid w:val="009709AC"/>
    <w:rsid w:val="00970C01"/>
    <w:rsid w:val="00972352"/>
    <w:rsid w:val="00973386"/>
    <w:rsid w:val="00977633"/>
    <w:rsid w:val="00981107"/>
    <w:rsid w:val="00984285"/>
    <w:rsid w:val="0098572E"/>
    <w:rsid w:val="009865DB"/>
    <w:rsid w:val="0099057A"/>
    <w:rsid w:val="00991D78"/>
    <w:rsid w:val="00994230"/>
    <w:rsid w:val="00995AF0"/>
    <w:rsid w:val="009A06BB"/>
    <w:rsid w:val="009A3267"/>
    <w:rsid w:val="009A3907"/>
    <w:rsid w:val="009A64E0"/>
    <w:rsid w:val="009B1CD7"/>
    <w:rsid w:val="009B25B1"/>
    <w:rsid w:val="009B2904"/>
    <w:rsid w:val="009B2C06"/>
    <w:rsid w:val="009B3D73"/>
    <w:rsid w:val="009B53F4"/>
    <w:rsid w:val="009B7559"/>
    <w:rsid w:val="009B7F48"/>
    <w:rsid w:val="009C01AA"/>
    <w:rsid w:val="009C12C3"/>
    <w:rsid w:val="009C1A47"/>
    <w:rsid w:val="009C1C96"/>
    <w:rsid w:val="009C4A00"/>
    <w:rsid w:val="009D112B"/>
    <w:rsid w:val="009D2893"/>
    <w:rsid w:val="009D331B"/>
    <w:rsid w:val="009D4124"/>
    <w:rsid w:val="009D442C"/>
    <w:rsid w:val="009D59FD"/>
    <w:rsid w:val="009D5FBD"/>
    <w:rsid w:val="009D72C6"/>
    <w:rsid w:val="009E357E"/>
    <w:rsid w:val="009E40F7"/>
    <w:rsid w:val="009E5A4B"/>
    <w:rsid w:val="009E73C6"/>
    <w:rsid w:val="009F13CF"/>
    <w:rsid w:val="009F4D79"/>
    <w:rsid w:val="009F7043"/>
    <w:rsid w:val="00A01BD8"/>
    <w:rsid w:val="00A02AA5"/>
    <w:rsid w:val="00A06782"/>
    <w:rsid w:val="00A07640"/>
    <w:rsid w:val="00A077F7"/>
    <w:rsid w:val="00A108B3"/>
    <w:rsid w:val="00A14C41"/>
    <w:rsid w:val="00A16141"/>
    <w:rsid w:val="00A16A9A"/>
    <w:rsid w:val="00A171F7"/>
    <w:rsid w:val="00A230AD"/>
    <w:rsid w:val="00A26385"/>
    <w:rsid w:val="00A26F93"/>
    <w:rsid w:val="00A32186"/>
    <w:rsid w:val="00A35587"/>
    <w:rsid w:val="00A41426"/>
    <w:rsid w:val="00A415FF"/>
    <w:rsid w:val="00A43087"/>
    <w:rsid w:val="00A4491B"/>
    <w:rsid w:val="00A50887"/>
    <w:rsid w:val="00A51124"/>
    <w:rsid w:val="00A52265"/>
    <w:rsid w:val="00A5325A"/>
    <w:rsid w:val="00A55EDF"/>
    <w:rsid w:val="00A5754E"/>
    <w:rsid w:val="00A57C9F"/>
    <w:rsid w:val="00A57CBB"/>
    <w:rsid w:val="00A610EF"/>
    <w:rsid w:val="00A63D0E"/>
    <w:rsid w:val="00A64CFA"/>
    <w:rsid w:val="00A662D7"/>
    <w:rsid w:val="00A71790"/>
    <w:rsid w:val="00A7193E"/>
    <w:rsid w:val="00A71FA0"/>
    <w:rsid w:val="00A73846"/>
    <w:rsid w:val="00A777C9"/>
    <w:rsid w:val="00A805E2"/>
    <w:rsid w:val="00A8228A"/>
    <w:rsid w:val="00A832AC"/>
    <w:rsid w:val="00A86F41"/>
    <w:rsid w:val="00A900FB"/>
    <w:rsid w:val="00A90A56"/>
    <w:rsid w:val="00A928DC"/>
    <w:rsid w:val="00A938A5"/>
    <w:rsid w:val="00A95F60"/>
    <w:rsid w:val="00A970CB"/>
    <w:rsid w:val="00A978DC"/>
    <w:rsid w:val="00AA040C"/>
    <w:rsid w:val="00AA0414"/>
    <w:rsid w:val="00AA1A49"/>
    <w:rsid w:val="00AA1D1D"/>
    <w:rsid w:val="00AA2014"/>
    <w:rsid w:val="00AA45A9"/>
    <w:rsid w:val="00AA48E6"/>
    <w:rsid w:val="00AA520D"/>
    <w:rsid w:val="00AA5DD1"/>
    <w:rsid w:val="00AB0B94"/>
    <w:rsid w:val="00AB1056"/>
    <w:rsid w:val="00AB2D66"/>
    <w:rsid w:val="00AB2DFA"/>
    <w:rsid w:val="00AB387E"/>
    <w:rsid w:val="00AB6181"/>
    <w:rsid w:val="00AB71E1"/>
    <w:rsid w:val="00AC235A"/>
    <w:rsid w:val="00AC2D43"/>
    <w:rsid w:val="00AC3FDD"/>
    <w:rsid w:val="00AC4300"/>
    <w:rsid w:val="00AD08EC"/>
    <w:rsid w:val="00AD5524"/>
    <w:rsid w:val="00AD6CBE"/>
    <w:rsid w:val="00AD7B52"/>
    <w:rsid w:val="00AE036E"/>
    <w:rsid w:val="00AE2508"/>
    <w:rsid w:val="00AE36D7"/>
    <w:rsid w:val="00AE5698"/>
    <w:rsid w:val="00AE56DB"/>
    <w:rsid w:val="00AE5D77"/>
    <w:rsid w:val="00AF25C7"/>
    <w:rsid w:val="00AF3439"/>
    <w:rsid w:val="00AF611B"/>
    <w:rsid w:val="00AF7EAC"/>
    <w:rsid w:val="00B0028B"/>
    <w:rsid w:val="00B0094D"/>
    <w:rsid w:val="00B0096F"/>
    <w:rsid w:val="00B03E20"/>
    <w:rsid w:val="00B0548E"/>
    <w:rsid w:val="00B05674"/>
    <w:rsid w:val="00B105A1"/>
    <w:rsid w:val="00B10BE3"/>
    <w:rsid w:val="00B11EA8"/>
    <w:rsid w:val="00B13657"/>
    <w:rsid w:val="00B15CEA"/>
    <w:rsid w:val="00B20678"/>
    <w:rsid w:val="00B2111E"/>
    <w:rsid w:val="00B219E3"/>
    <w:rsid w:val="00B24E03"/>
    <w:rsid w:val="00B26B10"/>
    <w:rsid w:val="00B27D1D"/>
    <w:rsid w:val="00B27FB8"/>
    <w:rsid w:val="00B30197"/>
    <w:rsid w:val="00B314AE"/>
    <w:rsid w:val="00B32003"/>
    <w:rsid w:val="00B36740"/>
    <w:rsid w:val="00B368A7"/>
    <w:rsid w:val="00B41F93"/>
    <w:rsid w:val="00B42544"/>
    <w:rsid w:val="00B42714"/>
    <w:rsid w:val="00B459B2"/>
    <w:rsid w:val="00B46251"/>
    <w:rsid w:val="00B46C2C"/>
    <w:rsid w:val="00B46E15"/>
    <w:rsid w:val="00B5184E"/>
    <w:rsid w:val="00B51B81"/>
    <w:rsid w:val="00B51C0E"/>
    <w:rsid w:val="00B532AF"/>
    <w:rsid w:val="00B53A26"/>
    <w:rsid w:val="00B546CE"/>
    <w:rsid w:val="00B557AB"/>
    <w:rsid w:val="00B5757D"/>
    <w:rsid w:val="00B57FCF"/>
    <w:rsid w:val="00B60774"/>
    <w:rsid w:val="00B60C9E"/>
    <w:rsid w:val="00B61ED1"/>
    <w:rsid w:val="00B635D5"/>
    <w:rsid w:val="00B63BDB"/>
    <w:rsid w:val="00B64D8F"/>
    <w:rsid w:val="00B70A44"/>
    <w:rsid w:val="00B7379C"/>
    <w:rsid w:val="00B74831"/>
    <w:rsid w:val="00B77C81"/>
    <w:rsid w:val="00B8276C"/>
    <w:rsid w:val="00B83756"/>
    <w:rsid w:val="00B84A1C"/>
    <w:rsid w:val="00B85935"/>
    <w:rsid w:val="00B86B08"/>
    <w:rsid w:val="00B92239"/>
    <w:rsid w:val="00B92E0F"/>
    <w:rsid w:val="00B94E5C"/>
    <w:rsid w:val="00B955F0"/>
    <w:rsid w:val="00B95CDC"/>
    <w:rsid w:val="00BA1974"/>
    <w:rsid w:val="00BA2CB5"/>
    <w:rsid w:val="00BA356F"/>
    <w:rsid w:val="00BA5FEE"/>
    <w:rsid w:val="00BA714B"/>
    <w:rsid w:val="00BA7555"/>
    <w:rsid w:val="00BB1D67"/>
    <w:rsid w:val="00BB1EA1"/>
    <w:rsid w:val="00BB28ED"/>
    <w:rsid w:val="00BB2DF7"/>
    <w:rsid w:val="00BB40CD"/>
    <w:rsid w:val="00BB5801"/>
    <w:rsid w:val="00BB5973"/>
    <w:rsid w:val="00BB6F6B"/>
    <w:rsid w:val="00BB790D"/>
    <w:rsid w:val="00BC312A"/>
    <w:rsid w:val="00BC43CF"/>
    <w:rsid w:val="00BC4584"/>
    <w:rsid w:val="00BC4FE1"/>
    <w:rsid w:val="00BC69E0"/>
    <w:rsid w:val="00BC7F8B"/>
    <w:rsid w:val="00BD06D6"/>
    <w:rsid w:val="00BD0ECC"/>
    <w:rsid w:val="00BD3927"/>
    <w:rsid w:val="00BD527D"/>
    <w:rsid w:val="00BD5B6B"/>
    <w:rsid w:val="00BD6FAC"/>
    <w:rsid w:val="00BD7008"/>
    <w:rsid w:val="00BD722B"/>
    <w:rsid w:val="00BE1005"/>
    <w:rsid w:val="00BE416C"/>
    <w:rsid w:val="00BF1C96"/>
    <w:rsid w:val="00BF457A"/>
    <w:rsid w:val="00BF4D5B"/>
    <w:rsid w:val="00BF6EDF"/>
    <w:rsid w:val="00C00571"/>
    <w:rsid w:val="00C01A6B"/>
    <w:rsid w:val="00C12409"/>
    <w:rsid w:val="00C15BB3"/>
    <w:rsid w:val="00C16BFA"/>
    <w:rsid w:val="00C2343E"/>
    <w:rsid w:val="00C241F2"/>
    <w:rsid w:val="00C24F15"/>
    <w:rsid w:val="00C26BDA"/>
    <w:rsid w:val="00C33770"/>
    <w:rsid w:val="00C34AC1"/>
    <w:rsid w:val="00C40189"/>
    <w:rsid w:val="00C40DF6"/>
    <w:rsid w:val="00C41942"/>
    <w:rsid w:val="00C41F7F"/>
    <w:rsid w:val="00C43C94"/>
    <w:rsid w:val="00C4400D"/>
    <w:rsid w:val="00C513C9"/>
    <w:rsid w:val="00C53A2F"/>
    <w:rsid w:val="00C54D62"/>
    <w:rsid w:val="00C5531B"/>
    <w:rsid w:val="00C55E4F"/>
    <w:rsid w:val="00C57BD2"/>
    <w:rsid w:val="00C6029F"/>
    <w:rsid w:val="00C6114B"/>
    <w:rsid w:val="00C63FC0"/>
    <w:rsid w:val="00C66AA7"/>
    <w:rsid w:val="00C6766E"/>
    <w:rsid w:val="00C703E2"/>
    <w:rsid w:val="00C71E60"/>
    <w:rsid w:val="00C76F0F"/>
    <w:rsid w:val="00C77F21"/>
    <w:rsid w:val="00C83376"/>
    <w:rsid w:val="00C839D3"/>
    <w:rsid w:val="00C917E6"/>
    <w:rsid w:val="00C92D94"/>
    <w:rsid w:val="00C9321D"/>
    <w:rsid w:val="00C9345D"/>
    <w:rsid w:val="00C93BBD"/>
    <w:rsid w:val="00C94571"/>
    <w:rsid w:val="00CA0129"/>
    <w:rsid w:val="00CA05A7"/>
    <w:rsid w:val="00CA10F9"/>
    <w:rsid w:val="00CA56B1"/>
    <w:rsid w:val="00CB0C01"/>
    <w:rsid w:val="00CB1E68"/>
    <w:rsid w:val="00CB2FB1"/>
    <w:rsid w:val="00CB3E3C"/>
    <w:rsid w:val="00CB5133"/>
    <w:rsid w:val="00CB7A2F"/>
    <w:rsid w:val="00CC009E"/>
    <w:rsid w:val="00CC3A71"/>
    <w:rsid w:val="00CC3B56"/>
    <w:rsid w:val="00CD2AB4"/>
    <w:rsid w:val="00CD2E06"/>
    <w:rsid w:val="00CD30AD"/>
    <w:rsid w:val="00CD4AB6"/>
    <w:rsid w:val="00CD6FD7"/>
    <w:rsid w:val="00CD7C54"/>
    <w:rsid w:val="00CE24AE"/>
    <w:rsid w:val="00CE24E4"/>
    <w:rsid w:val="00CE2505"/>
    <w:rsid w:val="00CE51AE"/>
    <w:rsid w:val="00CE5FF2"/>
    <w:rsid w:val="00CF1B8B"/>
    <w:rsid w:val="00CF313D"/>
    <w:rsid w:val="00CF3BF5"/>
    <w:rsid w:val="00CF5AD2"/>
    <w:rsid w:val="00CF657E"/>
    <w:rsid w:val="00CF6C90"/>
    <w:rsid w:val="00D0390D"/>
    <w:rsid w:val="00D06730"/>
    <w:rsid w:val="00D071F4"/>
    <w:rsid w:val="00D07DBC"/>
    <w:rsid w:val="00D105ED"/>
    <w:rsid w:val="00D1131A"/>
    <w:rsid w:val="00D11FA0"/>
    <w:rsid w:val="00D147C6"/>
    <w:rsid w:val="00D14F06"/>
    <w:rsid w:val="00D15643"/>
    <w:rsid w:val="00D159A3"/>
    <w:rsid w:val="00D17AB1"/>
    <w:rsid w:val="00D20C44"/>
    <w:rsid w:val="00D27183"/>
    <w:rsid w:val="00D30238"/>
    <w:rsid w:val="00D303C1"/>
    <w:rsid w:val="00D306D3"/>
    <w:rsid w:val="00D32D44"/>
    <w:rsid w:val="00D343FA"/>
    <w:rsid w:val="00D347F8"/>
    <w:rsid w:val="00D37B57"/>
    <w:rsid w:val="00D4396B"/>
    <w:rsid w:val="00D46AE2"/>
    <w:rsid w:val="00D46EAE"/>
    <w:rsid w:val="00D470AE"/>
    <w:rsid w:val="00D51EF0"/>
    <w:rsid w:val="00D549D1"/>
    <w:rsid w:val="00D556A2"/>
    <w:rsid w:val="00D556C3"/>
    <w:rsid w:val="00D56189"/>
    <w:rsid w:val="00D56A2F"/>
    <w:rsid w:val="00D62938"/>
    <w:rsid w:val="00D641AA"/>
    <w:rsid w:val="00D667FD"/>
    <w:rsid w:val="00D66EE5"/>
    <w:rsid w:val="00D73F27"/>
    <w:rsid w:val="00D74B44"/>
    <w:rsid w:val="00D761AE"/>
    <w:rsid w:val="00D818B9"/>
    <w:rsid w:val="00D866E0"/>
    <w:rsid w:val="00D91804"/>
    <w:rsid w:val="00D96514"/>
    <w:rsid w:val="00DA0903"/>
    <w:rsid w:val="00DA13C2"/>
    <w:rsid w:val="00DA2326"/>
    <w:rsid w:val="00DA2C0E"/>
    <w:rsid w:val="00DA2CE9"/>
    <w:rsid w:val="00DA6413"/>
    <w:rsid w:val="00DA6CBA"/>
    <w:rsid w:val="00DB0BD6"/>
    <w:rsid w:val="00DB1C64"/>
    <w:rsid w:val="00DB3009"/>
    <w:rsid w:val="00DB3B78"/>
    <w:rsid w:val="00DB539F"/>
    <w:rsid w:val="00DB53F1"/>
    <w:rsid w:val="00DB53FA"/>
    <w:rsid w:val="00DB7139"/>
    <w:rsid w:val="00DB725E"/>
    <w:rsid w:val="00DB7E00"/>
    <w:rsid w:val="00DC398C"/>
    <w:rsid w:val="00DC3BD4"/>
    <w:rsid w:val="00DC613F"/>
    <w:rsid w:val="00DC7CFD"/>
    <w:rsid w:val="00DC7F43"/>
    <w:rsid w:val="00DD0C16"/>
    <w:rsid w:val="00DD2A3E"/>
    <w:rsid w:val="00DD41D3"/>
    <w:rsid w:val="00DD648A"/>
    <w:rsid w:val="00DD6F31"/>
    <w:rsid w:val="00DD7D25"/>
    <w:rsid w:val="00DEB0A5"/>
    <w:rsid w:val="00DF495E"/>
    <w:rsid w:val="00DF5361"/>
    <w:rsid w:val="00E0078B"/>
    <w:rsid w:val="00E00EC0"/>
    <w:rsid w:val="00E05108"/>
    <w:rsid w:val="00E06688"/>
    <w:rsid w:val="00E06AEE"/>
    <w:rsid w:val="00E12A77"/>
    <w:rsid w:val="00E13D13"/>
    <w:rsid w:val="00E14EB4"/>
    <w:rsid w:val="00E14F7B"/>
    <w:rsid w:val="00E2225A"/>
    <w:rsid w:val="00E22F63"/>
    <w:rsid w:val="00E24558"/>
    <w:rsid w:val="00E31F4E"/>
    <w:rsid w:val="00E327B0"/>
    <w:rsid w:val="00E33EE2"/>
    <w:rsid w:val="00E353E8"/>
    <w:rsid w:val="00E35CCE"/>
    <w:rsid w:val="00E372A8"/>
    <w:rsid w:val="00E404D4"/>
    <w:rsid w:val="00E433BF"/>
    <w:rsid w:val="00E46B76"/>
    <w:rsid w:val="00E5080D"/>
    <w:rsid w:val="00E51026"/>
    <w:rsid w:val="00E51202"/>
    <w:rsid w:val="00E520F9"/>
    <w:rsid w:val="00E52F57"/>
    <w:rsid w:val="00E5460B"/>
    <w:rsid w:val="00E55781"/>
    <w:rsid w:val="00E55D4F"/>
    <w:rsid w:val="00E603B3"/>
    <w:rsid w:val="00E621EC"/>
    <w:rsid w:val="00E637ED"/>
    <w:rsid w:val="00E65E00"/>
    <w:rsid w:val="00E6605D"/>
    <w:rsid w:val="00E667B0"/>
    <w:rsid w:val="00E71B34"/>
    <w:rsid w:val="00E741E5"/>
    <w:rsid w:val="00E76C22"/>
    <w:rsid w:val="00E813B8"/>
    <w:rsid w:val="00E823F0"/>
    <w:rsid w:val="00E82A14"/>
    <w:rsid w:val="00E82A85"/>
    <w:rsid w:val="00E83265"/>
    <w:rsid w:val="00E85F1C"/>
    <w:rsid w:val="00E86B7E"/>
    <w:rsid w:val="00E87574"/>
    <w:rsid w:val="00E90A46"/>
    <w:rsid w:val="00E915C1"/>
    <w:rsid w:val="00E91886"/>
    <w:rsid w:val="00E94533"/>
    <w:rsid w:val="00E95768"/>
    <w:rsid w:val="00E9743F"/>
    <w:rsid w:val="00E97635"/>
    <w:rsid w:val="00E97725"/>
    <w:rsid w:val="00E97D6F"/>
    <w:rsid w:val="00EA3A14"/>
    <w:rsid w:val="00EA5337"/>
    <w:rsid w:val="00EA5B23"/>
    <w:rsid w:val="00EA77F0"/>
    <w:rsid w:val="00EB0039"/>
    <w:rsid w:val="00EB1D93"/>
    <w:rsid w:val="00EB1F44"/>
    <w:rsid w:val="00EB32A3"/>
    <w:rsid w:val="00EB4CB2"/>
    <w:rsid w:val="00EB4F27"/>
    <w:rsid w:val="00EB6294"/>
    <w:rsid w:val="00EC00F5"/>
    <w:rsid w:val="00EC0DAA"/>
    <w:rsid w:val="00EC446A"/>
    <w:rsid w:val="00EC53EB"/>
    <w:rsid w:val="00ED19FB"/>
    <w:rsid w:val="00ED22C3"/>
    <w:rsid w:val="00ED4537"/>
    <w:rsid w:val="00ED5E68"/>
    <w:rsid w:val="00ED6E57"/>
    <w:rsid w:val="00ED7779"/>
    <w:rsid w:val="00ED7ABD"/>
    <w:rsid w:val="00EE3D73"/>
    <w:rsid w:val="00EE4A7F"/>
    <w:rsid w:val="00EE4D58"/>
    <w:rsid w:val="00EE62AE"/>
    <w:rsid w:val="00EE62E6"/>
    <w:rsid w:val="00EE73A3"/>
    <w:rsid w:val="00EF03B7"/>
    <w:rsid w:val="00EF1EC0"/>
    <w:rsid w:val="00EF3F84"/>
    <w:rsid w:val="00EF7FB2"/>
    <w:rsid w:val="00F020C6"/>
    <w:rsid w:val="00F0331A"/>
    <w:rsid w:val="00F058CF"/>
    <w:rsid w:val="00F077E2"/>
    <w:rsid w:val="00F110E4"/>
    <w:rsid w:val="00F1267A"/>
    <w:rsid w:val="00F12B9B"/>
    <w:rsid w:val="00F22670"/>
    <w:rsid w:val="00F2576F"/>
    <w:rsid w:val="00F264DA"/>
    <w:rsid w:val="00F2738B"/>
    <w:rsid w:val="00F32A26"/>
    <w:rsid w:val="00F32D05"/>
    <w:rsid w:val="00F33ACD"/>
    <w:rsid w:val="00F402EF"/>
    <w:rsid w:val="00F42063"/>
    <w:rsid w:val="00F434F9"/>
    <w:rsid w:val="00F4361F"/>
    <w:rsid w:val="00F457E1"/>
    <w:rsid w:val="00F47D35"/>
    <w:rsid w:val="00F505A9"/>
    <w:rsid w:val="00F51DB1"/>
    <w:rsid w:val="00F5229D"/>
    <w:rsid w:val="00F67912"/>
    <w:rsid w:val="00F70B39"/>
    <w:rsid w:val="00F71DC1"/>
    <w:rsid w:val="00F72B57"/>
    <w:rsid w:val="00F73756"/>
    <w:rsid w:val="00F74AA5"/>
    <w:rsid w:val="00F74AC4"/>
    <w:rsid w:val="00F76A7A"/>
    <w:rsid w:val="00F777E5"/>
    <w:rsid w:val="00F81DA4"/>
    <w:rsid w:val="00F828EF"/>
    <w:rsid w:val="00F82D5E"/>
    <w:rsid w:val="00F8411F"/>
    <w:rsid w:val="00F84BAB"/>
    <w:rsid w:val="00F84D15"/>
    <w:rsid w:val="00F904C3"/>
    <w:rsid w:val="00F935C7"/>
    <w:rsid w:val="00F9616A"/>
    <w:rsid w:val="00F974ED"/>
    <w:rsid w:val="00FA06B3"/>
    <w:rsid w:val="00FA31D0"/>
    <w:rsid w:val="00FA3DB7"/>
    <w:rsid w:val="00FA4E2D"/>
    <w:rsid w:val="00FA4F1B"/>
    <w:rsid w:val="00FA4F20"/>
    <w:rsid w:val="00FB0350"/>
    <w:rsid w:val="00FB0BB1"/>
    <w:rsid w:val="00FB0F7B"/>
    <w:rsid w:val="00FB42CC"/>
    <w:rsid w:val="00FB7CE1"/>
    <w:rsid w:val="00FC0033"/>
    <w:rsid w:val="00FC27E5"/>
    <w:rsid w:val="00FC3A91"/>
    <w:rsid w:val="00FC4A47"/>
    <w:rsid w:val="00FC4AF1"/>
    <w:rsid w:val="00FD1EA1"/>
    <w:rsid w:val="00FD4531"/>
    <w:rsid w:val="00FD5AF0"/>
    <w:rsid w:val="00FD5E7B"/>
    <w:rsid w:val="00FD78A1"/>
    <w:rsid w:val="00FE09C2"/>
    <w:rsid w:val="00FE285E"/>
    <w:rsid w:val="00FE3C77"/>
    <w:rsid w:val="00FE4E22"/>
    <w:rsid w:val="00FE64A9"/>
    <w:rsid w:val="00FE6B18"/>
    <w:rsid w:val="00FE78CA"/>
    <w:rsid w:val="00FF2EB1"/>
    <w:rsid w:val="00FF4201"/>
    <w:rsid w:val="00FF44BB"/>
    <w:rsid w:val="00FF4D01"/>
    <w:rsid w:val="00FF58F3"/>
    <w:rsid w:val="00FF5C17"/>
    <w:rsid w:val="00FF6F74"/>
    <w:rsid w:val="00FF7BA5"/>
    <w:rsid w:val="0169AEB2"/>
    <w:rsid w:val="017D9342"/>
    <w:rsid w:val="02248CFE"/>
    <w:rsid w:val="02610812"/>
    <w:rsid w:val="02CB1808"/>
    <w:rsid w:val="03320A97"/>
    <w:rsid w:val="0423474C"/>
    <w:rsid w:val="0597E615"/>
    <w:rsid w:val="05B774ED"/>
    <w:rsid w:val="06D7DE86"/>
    <w:rsid w:val="07125E75"/>
    <w:rsid w:val="0783F514"/>
    <w:rsid w:val="078560CE"/>
    <w:rsid w:val="07CCCB72"/>
    <w:rsid w:val="07E77694"/>
    <w:rsid w:val="08751AEA"/>
    <w:rsid w:val="092B5974"/>
    <w:rsid w:val="0930D8FD"/>
    <w:rsid w:val="0952D632"/>
    <w:rsid w:val="09954A64"/>
    <w:rsid w:val="0A218752"/>
    <w:rsid w:val="0B3BF7FF"/>
    <w:rsid w:val="0B40CADF"/>
    <w:rsid w:val="0B57EF64"/>
    <w:rsid w:val="0B5F0FBD"/>
    <w:rsid w:val="0C5B027A"/>
    <w:rsid w:val="0C9C99F0"/>
    <w:rsid w:val="0DBCB7F9"/>
    <w:rsid w:val="0DF8F156"/>
    <w:rsid w:val="0E2F095D"/>
    <w:rsid w:val="0E977DAC"/>
    <w:rsid w:val="0E9DCA00"/>
    <w:rsid w:val="0F0C92AA"/>
    <w:rsid w:val="0F2096A9"/>
    <w:rsid w:val="0F472CD7"/>
    <w:rsid w:val="0FF9A840"/>
    <w:rsid w:val="1028EC76"/>
    <w:rsid w:val="112B3098"/>
    <w:rsid w:val="113D0F0C"/>
    <w:rsid w:val="11AA721E"/>
    <w:rsid w:val="1230D427"/>
    <w:rsid w:val="14132F0E"/>
    <w:rsid w:val="14566CDA"/>
    <w:rsid w:val="14B724A3"/>
    <w:rsid w:val="14C55DBD"/>
    <w:rsid w:val="1505FC71"/>
    <w:rsid w:val="15253FC9"/>
    <w:rsid w:val="15DEBE7D"/>
    <w:rsid w:val="15F7E6DA"/>
    <w:rsid w:val="1673D213"/>
    <w:rsid w:val="17329978"/>
    <w:rsid w:val="17726D99"/>
    <w:rsid w:val="183BE382"/>
    <w:rsid w:val="1874B374"/>
    <w:rsid w:val="19268A25"/>
    <w:rsid w:val="196032F3"/>
    <w:rsid w:val="199369F9"/>
    <w:rsid w:val="19988868"/>
    <w:rsid w:val="19B4C733"/>
    <w:rsid w:val="19E62B4B"/>
    <w:rsid w:val="1A29AC32"/>
    <w:rsid w:val="1A5D9171"/>
    <w:rsid w:val="1BB9442F"/>
    <w:rsid w:val="1C1295E6"/>
    <w:rsid w:val="1CBDFC34"/>
    <w:rsid w:val="1CEB7485"/>
    <w:rsid w:val="1DE9EF17"/>
    <w:rsid w:val="1E6DB2FF"/>
    <w:rsid w:val="1EAC41A6"/>
    <w:rsid w:val="1EFE890F"/>
    <w:rsid w:val="1F7E1526"/>
    <w:rsid w:val="1F8B5BCB"/>
    <w:rsid w:val="219A0438"/>
    <w:rsid w:val="21A646B0"/>
    <w:rsid w:val="21F8B2B6"/>
    <w:rsid w:val="2208BE9D"/>
    <w:rsid w:val="221B95BA"/>
    <w:rsid w:val="2241684B"/>
    <w:rsid w:val="22C66893"/>
    <w:rsid w:val="24768DFC"/>
    <w:rsid w:val="25A70B5D"/>
    <w:rsid w:val="25A8319E"/>
    <w:rsid w:val="25D398A5"/>
    <w:rsid w:val="268688CB"/>
    <w:rsid w:val="2686FB14"/>
    <w:rsid w:val="274401FF"/>
    <w:rsid w:val="276896C7"/>
    <w:rsid w:val="283B4269"/>
    <w:rsid w:val="289BC195"/>
    <w:rsid w:val="2A09ECAF"/>
    <w:rsid w:val="2B704CA3"/>
    <w:rsid w:val="2BA5BD10"/>
    <w:rsid w:val="2C54227C"/>
    <w:rsid w:val="2C777C4E"/>
    <w:rsid w:val="2D0B3615"/>
    <w:rsid w:val="2D4471C9"/>
    <w:rsid w:val="2F442709"/>
    <w:rsid w:val="2FB9C9FA"/>
    <w:rsid w:val="2FE90DA9"/>
    <w:rsid w:val="301579D9"/>
    <w:rsid w:val="30E17CB1"/>
    <w:rsid w:val="313F8274"/>
    <w:rsid w:val="316EAAE2"/>
    <w:rsid w:val="3184DE0A"/>
    <w:rsid w:val="31C8797D"/>
    <w:rsid w:val="31E91D63"/>
    <w:rsid w:val="31F57751"/>
    <w:rsid w:val="323B12C4"/>
    <w:rsid w:val="33032749"/>
    <w:rsid w:val="330C541A"/>
    <w:rsid w:val="344D24A9"/>
    <w:rsid w:val="34664D06"/>
    <w:rsid w:val="34BAEB35"/>
    <w:rsid w:val="35AABD6D"/>
    <w:rsid w:val="3698EFFE"/>
    <w:rsid w:val="36ABE9A8"/>
    <w:rsid w:val="36C9800D"/>
    <w:rsid w:val="36EEC7B5"/>
    <w:rsid w:val="36F8131D"/>
    <w:rsid w:val="3712D71C"/>
    <w:rsid w:val="375FBF24"/>
    <w:rsid w:val="37DA184F"/>
    <w:rsid w:val="381A895C"/>
    <w:rsid w:val="388A9816"/>
    <w:rsid w:val="38AE3B98"/>
    <w:rsid w:val="393CD6F9"/>
    <w:rsid w:val="39E44208"/>
    <w:rsid w:val="3A3F9612"/>
    <w:rsid w:val="3A83B2E2"/>
    <w:rsid w:val="3A870ABA"/>
    <w:rsid w:val="3AE125BB"/>
    <w:rsid w:val="3AE126D7"/>
    <w:rsid w:val="3B2431B3"/>
    <w:rsid w:val="3B810684"/>
    <w:rsid w:val="3B8727AD"/>
    <w:rsid w:val="3BCB2CB8"/>
    <w:rsid w:val="3D5E79A8"/>
    <w:rsid w:val="3DBD5396"/>
    <w:rsid w:val="3FB6FB22"/>
    <w:rsid w:val="40920B6F"/>
    <w:rsid w:val="4159EE04"/>
    <w:rsid w:val="415D8377"/>
    <w:rsid w:val="418045E0"/>
    <w:rsid w:val="41C5864C"/>
    <w:rsid w:val="41DBA2A5"/>
    <w:rsid w:val="4210E7DC"/>
    <w:rsid w:val="42926E85"/>
    <w:rsid w:val="42BA6C1B"/>
    <w:rsid w:val="42E6A6C6"/>
    <w:rsid w:val="42F8703A"/>
    <w:rsid w:val="43010E09"/>
    <w:rsid w:val="439C1F56"/>
    <w:rsid w:val="441E5CBB"/>
    <w:rsid w:val="445688CA"/>
    <w:rsid w:val="44617E3E"/>
    <w:rsid w:val="458109F3"/>
    <w:rsid w:val="459F73D7"/>
    <w:rsid w:val="46576FC5"/>
    <w:rsid w:val="46834277"/>
    <w:rsid w:val="472B1D87"/>
    <w:rsid w:val="484803FB"/>
    <w:rsid w:val="489199BE"/>
    <w:rsid w:val="493F6D13"/>
    <w:rsid w:val="49924E6A"/>
    <w:rsid w:val="49C944CB"/>
    <w:rsid w:val="49D7422F"/>
    <w:rsid w:val="49D82182"/>
    <w:rsid w:val="4A66563A"/>
    <w:rsid w:val="4A8BC711"/>
    <w:rsid w:val="4B68364D"/>
    <w:rsid w:val="4CC42A12"/>
    <w:rsid w:val="4E8C41D5"/>
    <w:rsid w:val="4FA1D9BE"/>
    <w:rsid w:val="5027D385"/>
    <w:rsid w:val="511B9727"/>
    <w:rsid w:val="51BADA26"/>
    <w:rsid w:val="51C0C6D3"/>
    <w:rsid w:val="521C3849"/>
    <w:rsid w:val="52DDCE1D"/>
    <w:rsid w:val="5407545D"/>
    <w:rsid w:val="545F18C3"/>
    <w:rsid w:val="548900F6"/>
    <w:rsid w:val="54DC5995"/>
    <w:rsid w:val="54E34AE5"/>
    <w:rsid w:val="55F1A11C"/>
    <w:rsid w:val="560EDB59"/>
    <w:rsid w:val="5632D049"/>
    <w:rsid w:val="56CD69B7"/>
    <w:rsid w:val="57458C1C"/>
    <w:rsid w:val="5765A0CA"/>
    <w:rsid w:val="5770A997"/>
    <w:rsid w:val="58DD8BEC"/>
    <w:rsid w:val="591E0031"/>
    <w:rsid w:val="59472CD8"/>
    <w:rsid w:val="598BA9D7"/>
    <w:rsid w:val="59DB7F85"/>
    <w:rsid w:val="5A5D9C86"/>
    <w:rsid w:val="5A812F33"/>
    <w:rsid w:val="5ADE7F84"/>
    <w:rsid w:val="5B11E1DB"/>
    <w:rsid w:val="5B33DE76"/>
    <w:rsid w:val="5B47D53E"/>
    <w:rsid w:val="5BBBC001"/>
    <w:rsid w:val="5BE3D96A"/>
    <w:rsid w:val="5D7EFA61"/>
    <w:rsid w:val="5EE54BA3"/>
    <w:rsid w:val="5F1AFA75"/>
    <w:rsid w:val="5FBF837B"/>
    <w:rsid w:val="601ABDC3"/>
    <w:rsid w:val="609EA700"/>
    <w:rsid w:val="6139A877"/>
    <w:rsid w:val="61F58921"/>
    <w:rsid w:val="62957733"/>
    <w:rsid w:val="62E72214"/>
    <w:rsid w:val="63927FC3"/>
    <w:rsid w:val="63A00F4D"/>
    <w:rsid w:val="63B21A14"/>
    <w:rsid w:val="63CA956D"/>
    <w:rsid w:val="63CA9C91"/>
    <w:rsid w:val="64D2F35F"/>
    <w:rsid w:val="666EC3C0"/>
    <w:rsid w:val="66954206"/>
    <w:rsid w:val="67641A4A"/>
    <w:rsid w:val="683D9E59"/>
    <w:rsid w:val="68750D69"/>
    <w:rsid w:val="699922D6"/>
    <w:rsid w:val="69B6C6A0"/>
    <w:rsid w:val="6A3FDBD1"/>
    <w:rsid w:val="6AA1F4D2"/>
    <w:rsid w:val="6AF5843A"/>
    <w:rsid w:val="6BE2F7D6"/>
    <w:rsid w:val="6CDFD360"/>
    <w:rsid w:val="6D731332"/>
    <w:rsid w:val="6EE3DC19"/>
    <w:rsid w:val="6F7565F5"/>
    <w:rsid w:val="70224013"/>
    <w:rsid w:val="70F6A23F"/>
    <w:rsid w:val="711D8C73"/>
    <w:rsid w:val="718ADDD0"/>
    <w:rsid w:val="727F279E"/>
    <w:rsid w:val="72ADCBB3"/>
    <w:rsid w:val="72ED347F"/>
    <w:rsid w:val="7355344E"/>
    <w:rsid w:val="744F9475"/>
    <w:rsid w:val="745279B1"/>
    <w:rsid w:val="7577C87B"/>
    <w:rsid w:val="7593F2B1"/>
    <w:rsid w:val="759AE039"/>
    <w:rsid w:val="75CA1362"/>
    <w:rsid w:val="773CCE9C"/>
    <w:rsid w:val="7824C0D6"/>
    <w:rsid w:val="784A2400"/>
    <w:rsid w:val="7894AD49"/>
    <w:rsid w:val="78FDD51B"/>
    <w:rsid w:val="7A100B2E"/>
    <w:rsid w:val="7AA9AB13"/>
    <w:rsid w:val="7B172BF7"/>
    <w:rsid w:val="7B471DD6"/>
    <w:rsid w:val="7B9FB6F1"/>
    <w:rsid w:val="7D2D17D9"/>
    <w:rsid w:val="7D32CEBD"/>
    <w:rsid w:val="7D3D24BB"/>
    <w:rsid w:val="7D9084F2"/>
    <w:rsid w:val="7DB2B849"/>
    <w:rsid w:val="7DF0D640"/>
    <w:rsid w:val="7E2A2069"/>
    <w:rsid w:val="7FF1C7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B23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5A1"/>
    <w:pPr>
      <w:spacing w:before="60" w:after="60"/>
    </w:pPr>
    <w:rPr>
      <w:rFonts w:ascii="Arial" w:hAnsi="Arial" w:cs="Arial"/>
      <w:sz w:val="22"/>
      <w:szCs w:val="22"/>
    </w:rPr>
  </w:style>
  <w:style w:type="paragraph" w:styleId="Heading1">
    <w:name w:val="heading 1"/>
    <w:basedOn w:val="Normal"/>
    <w:next w:val="Normal"/>
    <w:link w:val="Heading1Char"/>
    <w:uiPriority w:val="9"/>
    <w:qFormat/>
    <w:rsid w:val="00A16141"/>
    <w:pPr>
      <w:keepNext/>
      <w:spacing w:after="120"/>
      <w:outlineLvl w:val="0"/>
    </w:pPr>
    <w:rPr>
      <w:b/>
      <w:bCs/>
      <w:kern w:val="32"/>
      <w:sz w:val="28"/>
      <w:szCs w:val="28"/>
    </w:rPr>
  </w:style>
  <w:style w:type="paragraph" w:styleId="Heading2">
    <w:name w:val="heading 2"/>
    <w:basedOn w:val="Normal"/>
    <w:next w:val="Normal"/>
    <w:link w:val="Heading2Char"/>
    <w:uiPriority w:val="9"/>
    <w:qFormat/>
    <w:rsid w:val="00A16141"/>
    <w:pPr>
      <w:keepNext/>
      <w:jc w:val="both"/>
      <w:outlineLvl w:val="1"/>
    </w:pPr>
    <w:rPr>
      <w:b/>
      <w:bCs/>
      <w:sz w:val="24"/>
      <w:szCs w:val="24"/>
    </w:rPr>
  </w:style>
  <w:style w:type="paragraph" w:styleId="Heading3">
    <w:name w:val="heading 3"/>
    <w:aliases w:val="Heading 3 Char,Heading 3 Char2 Char,Heading 3 Char Char Char,Heading 3 Char1 Char Char Char,Heading 3 Char Char Char Char Char,Paragraph Char Char Char Char Char,Heading 3 Char1 Char Char Char Char Char"/>
    <w:basedOn w:val="Normal"/>
    <w:next w:val="Normal"/>
    <w:link w:val="Heading3Char2"/>
    <w:autoRedefine/>
    <w:uiPriority w:val="9"/>
    <w:qFormat/>
    <w:rsid w:val="002D3BB4"/>
    <w:pPr>
      <w:widowControl w:val="0"/>
      <w:spacing w:before="0" w:after="120"/>
      <w:ind w:left="567"/>
      <w:jc w:val="both"/>
      <w:outlineLvl w:val="2"/>
    </w:pPr>
  </w:style>
  <w:style w:type="paragraph" w:styleId="Heading4">
    <w:name w:val="heading 4"/>
    <w:basedOn w:val="Normal"/>
    <w:next w:val="Normal"/>
    <w:link w:val="Heading4Char"/>
    <w:uiPriority w:val="9"/>
    <w:qFormat/>
    <w:rsid w:val="00A16141"/>
    <w:pPr>
      <w:keepNext/>
      <w:outlineLvl w:val="3"/>
    </w:pPr>
    <w:rPr>
      <w:i/>
      <w:iCs/>
    </w:rPr>
  </w:style>
  <w:style w:type="paragraph" w:styleId="Heading5">
    <w:name w:val="heading 5"/>
    <w:basedOn w:val="Normal"/>
    <w:next w:val="Normal"/>
    <w:link w:val="Heading5Char"/>
    <w:uiPriority w:val="99"/>
    <w:qFormat/>
    <w:rsid w:val="00A16141"/>
    <w:pPr>
      <w:spacing w:before="240"/>
      <w:outlineLvl w:val="4"/>
    </w:pPr>
    <w:rPr>
      <w:b/>
      <w:bCs/>
      <w:i/>
      <w:iCs/>
      <w:sz w:val="26"/>
      <w:szCs w:val="26"/>
    </w:rPr>
  </w:style>
  <w:style w:type="paragraph" w:styleId="Heading6">
    <w:name w:val="heading 6"/>
    <w:basedOn w:val="Normal"/>
    <w:next w:val="Normal"/>
    <w:link w:val="Heading6Char"/>
    <w:uiPriority w:val="9"/>
    <w:qFormat/>
    <w:rsid w:val="00A16141"/>
    <w:pPr>
      <w:spacing w:before="240"/>
      <w:outlineLvl w:val="5"/>
    </w:pPr>
    <w:rPr>
      <w:b/>
      <w:bCs/>
    </w:rPr>
  </w:style>
  <w:style w:type="paragraph" w:styleId="Heading7">
    <w:name w:val="heading 7"/>
    <w:basedOn w:val="Normal"/>
    <w:next w:val="Normal"/>
    <w:link w:val="Heading7Char"/>
    <w:uiPriority w:val="9"/>
    <w:qFormat/>
    <w:rsid w:val="00A16141"/>
    <w:pPr>
      <w:spacing w:before="240"/>
      <w:outlineLvl w:val="6"/>
    </w:pPr>
  </w:style>
  <w:style w:type="paragraph" w:styleId="Heading8">
    <w:name w:val="heading 8"/>
    <w:basedOn w:val="Normal"/>
    <w:next w:val="Normal"/>
    <w:link w:val="Heading8Char"/>
    <w:uiPriority w:val="9"/>
    <w:qFormat/>
    <w:rsid w:val="00A16141"/>
    <w:pPr>
      <w:spacing w:before="240"/>
      <w:outlineLvl w:val="7"/>
    </w:pPr>
    <w:rPr>
      <w:i/>
      <w:iCs/>
    </w:rPr>
  </w:style>
  <w:style w:type="paragraph" w:styleId="Heading9">
    <w:name w:val="heading 9"/>
    <w:basedOn w:val="Normal"/>
    <w:next w:val="Normal"/>
    <w:link w:val="Heading9Char"/>
    <w:uiPriority w:val="9"/>
    <w:qFormat/>
    <w:rsid w:val="00A1614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7AD9"/>
    <w:rPr>
      <w:rFonts w:ascii="Arial" w:hAnsi="Arial" w:cs="Arial"/>
      <w:b/>
      <w:bCs/>
      <w:kern w:val="32"/>
      <w:sz w:val="28"/>
      <w:szCs w:val="28"/>
    </w:rPr>
  </w:style>
  <w:style w:type="character" w:customStyle="1" w:styleId="Heading2Char">
    <w:name w:val="Heading 2 Char"/>
    <w:link w:val="Heading2"/>
    <w:uiPriority w:val="9"/>
    <w:rsid w:val="003A7AD9"/>
    <w:rPr>
      <w:rFonts w:ascii="Arial" w:hAnsi="Arial" w:cs="Arial"/>
      <w:b/>
      <w:bCs/>
      <w:sz w:val="24"/>
      <w:szCs w:val="24"/>
    </w:rPr>
  </w:style>
  <w:style w:type="character" w:customStyle="1" w:styleId="Heading3Char1">
    <w:name w:val="Heading 3 Char1"/>
    <w:aliases w:val="Heading 3 Char Char,Heading 3 Char2 Char Char,Heading 3 Char Char Char Char,Heading 3 Char1 Char Char Char Char,Heading 3 Char Char Char Char Char Char,Paragraph Char Char Char Char Char Char,Heading 3 Char1 Char Char Char Char Char Char"/>
    <w:uiPriority w:val="9"/>
    <w:semiHidden/>
    <w:rsid w:val="00281AB6"/>
    <w:rPr>
      <w:rFonts w:ascii="Cambria" w:eastAsia="Times New Roman" w:hAnsi="Cambria" w:cs="Times New Roman"/>
      <w:b/>
      <w:bCs/>
      <w:sz w:val="26"/>
      <w:szCs w:val="26"/>
    </w:rPr>
  </w:style>
  <w:style w:type="character" w:customStyle="1" w:styleId="Heading4Char">
    <w:name w:val="Heading 4 Char"/>
    <w:link w:val="Heading4"/>
    <w:uiPriority w:val="9"/>
    <w:rsid w:val="003A7AD9"/>
    <w:rPr>
      <w:rFonts w:ascii="Arial" w:hAnsi="Arial" w:cs="Arial"/>
      <w:i/>
      <w:iCs/>
      <w:sz w:val="22"/>
      <w:szCs w:val="22"/>
    </w:rPr>
  </w:style>
  <w:style w:type="character" w:customStyle="1" w:styleId="Heading5Char">
    <w:name w:val="Heading 5 Char"/>
    <w:link w:val="Heading5"/>
    <w:uiPriority w:val="99"/>
    <w:rsid w:val="003A7AD9"/>
    <w:rPr>
      <w:rFonts w:ascii="Arial" w:hAnsi="Arial" w:cs="Arial"/>
      <w:b/>
      <w:bCs/>
      <w:i/>
      <w:iCs/>
      <w:sz w:val="26"/>
      <w:szCs w:val="26"/>
    </w:rPr>
  </w:style>
  <w:style w:type="character" w:customStyle="1" w:styleId="Heading6Char">
    <w:name w:val="Heading 6 Char"/>
    <w:link w:val="Heading6"/>
    <w:uiPriority w:val="9"/>
    <w:rsid w:val="003A7AD9"/>
    <w:rPr>
      <w:rFonts w:ascii="Arial" w:hAnsi="Arial" w:cs="Arial"/>
      <w:b/>
      <w:bCs/>
      <w:sz w:val="22"/>
      <w:szCs w:val="22"/>
    </w:rPr>
  </w:style>
  <w:style w:type="character" w:customStyle="1" w:styleId="Heading7Char">
    <w:name w:val="Heading 7 Char"/>
    <w:link w:val="Heading7"/>
    <w:uiPriority w:val="9"/>
    <w:rsid w:val="003A7AD9"/>
    <w:rPr>
      <w:rFonts w:ascii="Arial" w:hAnsi="Arial" w:cs="Arial"/>
      <w:sz w:val="22"/>
      <w:szCs w:val="22"/>
    </w:rPr>
  </w:style>
  <w:style w:type="character" w:customStyle="1" w:styleId="Heading8Char">
    <w:name w:val="Heading 8 Char"/>
    <w:link w:val="Heading8"/>
    <w:uiPriority w:val="9"/>
    <w:rsid w:val="003A7AD9"/>
    <w:rPr>
      <w:rFonts w:ascii="Arial" w:hAnsi="Arial" w:cs="Arial"/>
      <w:i/>
      <w:iCs/>
      <w:sz w:val="22"/>
      <w:szCs w:val="22"/>
    </w:rPr>
  </w:style>
  <w:style w:type="character" w:customStyle="1" w:styleId="Heading9Char">
    <w:name w:val="Heading 9 Char"/>
    <w:link w:val="Heading9"/>
    <w:uiPriority w:val="9"/>
    <w:rsid w:val="003A7AD9"/>
    <w:rPr>
      <w:rFonts w:ascii="Arial" w:hAnsi="Arial" w:cs="Arial"/>
      <w:sz w:val="22"/>
      <w:szCs w:val="22"/>
    </w:rPr>
  </w:style>
  <w:style w:type="character" w:customStyle="1" w:styleId="Heading3Char12">
    <w:name w:val="Heading 3 Char12"/>
    <w:aliases w:val="Heading 3 Char Char3,Heading 3 Char2 Char Char3,Heading 3 Char Char Char Char3,Heading 3 Char1 Char Char Char Char3,Heading 3 Char Char Char Char Char Char3,Paragraph Char Char Char Char Char Char3"/>
    <w:uiPriority w:val="99"/>
    <w:semiHidden/>
    <w:rPr>
      <w:rFonts w:ascii="Cambria" w:hAnsi="Cambria" w:cs="Cambria"/>
      <w:b/>
      <w:bCs/>
      <w:sz w:val="26"/>
      <w:szCs w:val="26"/>
    </w:rPr>
  </w:style>
  <w:style w:type="character" w:customStyle="1" w:styleId="Heading3Char11">
    <w:name w:val="Heading 3 Char11"/>
    <w:aliases w:val="Heading 3 Char Char2,Heading 3 Char2 Char Char2,Heading 3 Char Char Char Char2,Heading 3 Char1 Char Char Char Char2,Heading 3 Char Char Char Char Char Char2,Paragraph Char Char Char Char Char Char2"/>
    <w:uiPriority w:val="99"/>
    <w:semiHidden/>
    <w:rsid w:val="00EE3D73"/>
    <w:rPr>
      <w:rFonts w:ascii="Cambria" w:hAnsi="Cambria" w:cs="Cambria"/>
      <w:b/>
      <w:bCs/>
      <w:sz w:val="26"/>
      <w:szCs w:val="26"/>
    </w:rPr>
  </w:style>
  <w:style w:type="paragraph" w:styleId="BalloonText">
    <w:name w:val="Balloon Text"/>
    <w:basedOn w:val="Normal"/>
    <w:link w:val="BalloonTextChar"/>
    <w:uiPriority w:val="99"/>
    <w:semiHidden/>
    <w:rsid w:val="00A16141"/>
    <w:rPr>
      <w:rFonts w:ascii="Tahoma" w:hAnsi="Tahoma" w:cs="Tahoma"/>
      <w:sz w:val="16"/>
      <w:szCs w:val="16"/>
    </w:rPr>
  </w:style>
  <w:style w:type="character" w:customStyle="1" w:styleId="BalloonTextChar">
    <w:name w:val="Balloon Text Char"/>
    <w:link w:val="BalloonText"/>
    <w:uiPriority w:val="99"/>
    <w:semiHidden/>
    <w:rsid w:val="003A7AD9"/>
    <w:rPr>
      <w:rFonts w:cs="Times New Roman"/>
      <w:sz w:val="2"/>
      <w:szCs w:val="2"/>
    </w:rPr>
  </w:style>
  <w:style w:type="character" w:customStyle="1" w:styleId="Heading3Char2">
    <w:name w:val="Heading 3 Char2"/>
    <w:aliases w:val="Heading 3 Char Char1,Heading 3 Char2 Char Char1,Heading 3 Char Char Char Char1,Heading 3 Char1 Char Char Char Char1,Heading 3 Char Char Char Char Char Char1,Paragraph Char Char Char Char Char Char1"/>
    <w:link w:val="Heading3"/>
    <w:uiPriority w:val="99"/>
    <w:rsid w:val="002D3BB4"/>
    <w:rPr>
      <w:rFonts w:ascii="Arial" w:hAnsi="Arial" w:cs="Arial"/>
      <w:sz w:val="22"/>
      <w:szCs w:val="22"/>
    </w:rPr>
  </w:style>
  <w:style w:type="paragraph" w:styleId="Header">
    <w:name w:val="header"/>
    <w:basedOn w:val="Normal"/>
    <w:link w:val="HeaderChar"/>
    <w:uiPriority w:val="99"/>
    <w:rsid w:val="00A16141"/>
    <w:pPr>
      <w:tabs>
        <w:tab w:val="center" w:pos="4153"/>
        <w:tab w:val="right" w:pos="8306"/>
      </w:tabs>
    </w:pPr>
  </w:style>
  <w:style w:type="character" w:customStyle="1" w:styleId="HeaderChar">
    <w:name w:val="Header Char"/>
    <w:link w:val="Header"/>
    <w:uiPriority w:val="99"/>
    <w:rsid w:val="003A7AD9"/>
    <w:rPr>
      <w:rFonts w:ascii="Arial" w:hAnsi="Arial" w:cs="Arial"/>
    </w:rPr>
  </w:style>
  <w:style w:type="paragraph" w:styleId="Footer">
    <w:name w:val="footer"/>
    <w:basedOn w:val="Normal"/>
    <w:link w:val="FooterChar"/>
    <w:uiPriority w:val="99"/>
    <w:rsid w:val="00A16141"/>
    <w:pPr>
      <w:tabs>
        <w:tab w:val="center" w:pos="4153"/>
        <w:tab w:val="right" w:pos="8306"/>
      </w:tabs>
    </w:pPr>
  </w:style>
  <w:style w:type="character" w:customStyle="1" w:styleId="FooterChar">
    <w:name w:val="Footer Char"/>
    <w:link w:val="Footer"/>
    <w:uiPriority w:val="99"/>
    <w:rsid w:val="00FD78A1"/>
    <w:rPr>
      <w:rFonts w:ascii="Arial" w:hAnsi="Arial" w:cs="Arial"/>
      <w:sz w:val="22"/>
      <w:szCs w:val="22"/>
    </w:rPr>
  </w:style>
  <w:style w:type="paragraph" w:customStyle="1" w:styleId="Style">
    <w:name w:val="Style"/>
    <w:basedOn w:val="Normal"/>
    <w:uiPriority w:val="99"/>
    <w:rsid w:val="00A16141"/>
    <w:pPr>
      <w:spacing w:after="120" w:line="240" w:lineRule="exact"/>
    </w:pPr>
    <w:rPr>
      <w:rFonts w:ascii="Verdana" w:hAnsi="Verdana" w:cs="Verdana"/>
      <w:sz w:val="20"/>
      <w:szCs w:val="20"/>
      <w:lang w:val="en-US" w:eastAsia="en-US"/>
    </w:rPr>
  </w:style>
  <w:style w:type="paragraph" w:styleId="BodyText">
    <w:name w:val="Body Text"/>
    <w:basedOn w:val="Normal"/>
    <w:link w:val="BodyTextChar"/>
    <w:uiPriority w:val="99"/>
    <w:rsid w:val="00A16141"/>
  </w:style>
  <w:style w:type="character" w:customStyle="1" w:styleId="BodyTextChar">
    <w:name w:val="Body Text Char"/>
    <w:link w:val="BodyText"/>
    <w:uiPriority w:val="99"/>
    <w:semiHidden/>
    <w:rsid w:val="003A7AD9"/>
    <w:rPr>
      <w:rFonts w:ascii="Arial" w:hAnsi="Arial" w:cs="Arial"/>
    </w:rPr>
  </w:style>
  <w:style w:type="paragraph" w:customStyle="1" w:styleId="CharChar1">
    <w:name w:val="Char Char1"/>
    <w:basedOn w:val="Normal"/>
    <w:uiPriority w:val="99"/>
    <w:rsid w:val="00A16141"/>
    <w:pPr>
      <w:spacing w:after="12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semiHidden/>
    <w:rsid w:val="00A16141"/>
    <w:rPr>
      <w:sz w:val="20"/>
      <w:szCs w:val="20"/>
    </w:rPr>
  </w:style>
  <w:style w:type="character" w:customStyle="1" w:styleId="FootnoteTextChar">
    <w:name w:val="Footnote Text Char"/>
    <w:link w:val="FootnoteText"/>
    <w:uiPriority w:val="99"/>
    <w:semiHidden/>
    <w:rsid w:val="003A7AD9"/>
    <w:rPr>
      <w:rFonts w:ascii="Arial" w:hAnsi="Arial" w:cs="Arial"/>
      <w:sz w:val="20"/>
      <w:szCs w:val="20"/>
    </w:rPr>
  </w:style>
  <w:style w:type="character" w:styleId="FootnoteReference">
    <w:name w:val="footnote reference"/>
    <w:uiPriority w:val="99"/>
    <w:rsid w:val="00A16141"/>
    <w:rPr>
      <w:rFonts w:cs="Times New Roman"/>
      <w:vertAlign w:val="superscript"/>
    </w:rPr>
  </w:style>
  <w:style w:type="paragraph" w:customStyle="1" w:styleId="CharChar">
    <w:name w:val="Char Char"/>
    <w:basedOn w:val="Normal"/>
    <w:uiPriority w:val="99"/>
    <w:rsid w:val="00A16141"/>
    <w:pPr>
      <w:spacing w:after="120" w:line="240" w:lineRule="exact"/>
    </w:pPr>
    <w:rPr>
      <w:rFonts w:ascii="Verdana" w:hAnsi="Verdana" w:cs="Verdana"/>
      <w:sz w:val="20"/>
      <w:szCs w:val="20"/>
      <w:lang w:val="en-US" w:eastAsia="en-US"/>
    </w:rPr>
  </w:style>
  <w:style w:type="character" w:styleId="Hyperlink">
    <w:name w:val="Hyperlink"/>
    <w:uiPriority w:val="99"/>
    <w:rsid w:val="00A16141"/>
    <w:rPr>
      <w:rFonts w:cs="Times New Roman"/>
      <w:color w:val="0000FF"/>
      <w:u w:val="single"/>
    </w:rPr>
  </w:style>
  <w:style w:type="paragraph" w:styleId="NormalWeb">
    <w:name w:val="Normal (Web)"/>
    <w:basedOn w:val="Normal"/>
    <w:uiPriority w:val="99"/>
    <w:rsid w:val="00A16141"/>
    <w:pPr>
      <w:spacing w:before="100" w:beforeAutospacing="1" w:after="100" w:afterAutospacing="1"/>
    </w:pPr>
  </w:style>
  <w:style w:type="paragraph" w:customStyle="1" w:styleId="CharChar2">
    <w:name w:val="Char Char2"/>
    <w:basedOn w:val="Normal"/>
    <w:uiPriority w:val="99"/>
    <w:rsid w:val="00A16141"/>
    <w:pPr>
      <w:spacing w:after="120" w:line="240" w:lineRule="exact"/>
    </w:pPr>
    <w:rPr>
      <w:rFonts w:ascii="Verdana" w:hAnsi="Verdana" w:cs="Verdana"/>
      <w:sz w:val="20"/>
      <w:szCs w:val="20"/>
      <w:lang w:val="en-US" w:eastAsia="en-US"/>
    </w:rPr>
  </w:style>
  <w:style w:type="paragraph" w:customStyle="1" w:styleId="StyleHeading1Left-049cmHanging049cmAfter145">
    <w:name w:val="Style Heading 1 + Left:  -0.49 cm Hanging:  0.49 cm After:  14.5 ..."/>
    <w:basedOn w:val="Heading1"/>
    <w:next w:val="Normal"/>
    <w:uiPriority w:val="99"/>
    <w:rsid w:val="00A16141"/>
    <w:pPr>
      <w:numPr>
        <w:numId w:val="1"/>
      </w:numPr>
      <w:spacing w:before="0" w:after="290" w:line="370" w:lineRule="atLeast"/>
    </w:pPr>
    <w:rPr>
      <w:kern w:val="0"/>
    </w:rPr>
  </w:style>
  <w:style w:type="paragraph" w:customStyle="1" w:styleId="StyleHeading2Left0cmHanging049cmAfter3pt">
    <w:name w:val="Style Heading 2 + Left:  0 cm Hanging:  0.49 cm After:  3 pt"/>
    <w:basedOn w:val="Heading2"/>
    <w:next w:val="Normal"/>
    <w:autoRedefine/>
    <w:uiPriority w:val="99"/>
    <w:rsid w:val="00A16141"/>
    <w:pPr>
      <w:tabs>
        <w:tab w:val="left" w:pos="180"/>
      </w:tabs>
      <w:spacing w:before="0"/>
    </w:pPr>
    <w:rPr>
      <w:i/>
      <w:iCs/>
    </w:rPr>
  </w:style>
  <w:style w:type="character" w:customStyle="1" w:styleId="StyleHeading2Left0cmHanging049cmAfter3ptChar">
    <w:name w:val="Style Heading 2 + Left:  0 cm Hanging:  0.49 cm After:  3 pt Char"/>
    <w:uiPriority w:val="99"/>
    <w:rsid w:val="00A16141"/>
    <w:rPr>
      <w:rFonts w:eastAsia="Times New Roman" w:cs="Times New Roman"/>
      <w:b/>
      <w:bCs/>
      <w:i/>
      <w:iCs/>
      <w:sz w:val="24"/>
      <w:szCs w:val="24"/>
      <w:lang w:val="en-GB" w:eastAsia="en-GB"/>
    </w:rPr>
  </w:style>
  <w:style w:type="paragraph" w:styleId="Title">
    <w:name w:val="Title"/>
    <w:basedOn w:val="Normal"/>
    <w:link w:val="TitleChar"/>
    <w:qFormat/>
    <w:rsid w:val="00A16141"/>
    <w:pPr>
      <w:spacing w:before="0" w:after="0"/>
      <w:jc w:val="center"/>
    </w:pPr>
    <w:rPr>
      <w:b/>
      <w:bCs/>
      <w:sz w:val="32"/>
      <w:szCs w:val="32"/>
      <w:lang w:eastAsia="en-US"/>
    </w:rPr>
  </w:style>
  <w:style w:type="character" w:customStyle="1" w:styleId="TitleChar">
    <w:name w:val="Title Char"/>
    <w:link w:val="Title"/>
    <w:rsid w:val="003A7AD9"/>
    <w:rPr>
      <w:rFonts w:ascii="Cambria" w:hAnsi="Cambria" w:cs="Cambria"/>
      <w:b/>
      <w:bCs/>
      <w:kern w:val="28"/>
      <w:sz w:val="32"/>
      <w:szCs w:val="32"/>
    </w:rPr>
  </w:style>
  <w:style w:type="paragraph" w:styleId="TOC3">
    <w:name w:val="toc 3"/>
    <w:basedOn w:val="Normal"/>
    <w:next w:val="Normal"/>
    <w:autoRedefine/>
    <w:uiPriority w:val="39"/>
    <w:rsid w:val="00A16141"/>
    <w:pPr>
      <w:spacing w:before="0" w:after="0"/>
      <w:ind w:left="113"/>
    </w:pPr>
    <w:rPr>
      <w:sz w:val="20"/>
      <w:szCs w:val="20"/>
    </w:rPr>
  </w:style>
  <w:style w:type="paragraph" w:customStyle="1" w:styleId="StyleBulleted">
    <w:name w:val="Style Bulleted"/>
    <w:basedOn w:val="Normal"/>
    <w:uiPriority w:val="99"/>
    <w:rsid w:val="00A16141"/>
    <w:pPr>
      <w:numPr>
        <w:numId w:val="2"/>
      </w:numPr>
      <w:tabs>
        <w:tab w:val="clear" w:pos="927"/>
        <w:tab w:val="num" w:pos="1276"/>
      </w:tabs>
      <w:ind w:left="1276" w:hanging="425"/>
      <w:jc w:val="both"/>
    </w:pPr>
  </w:style>
  <w:style w:type="paragraph" w:styleId="BodyTextFirstIndent">
    <w:name w:val="Body Text First Indent"/>
    <w:basedOn w:val="BodyText"/>
    <w:link w:val="BodyTextFirstIndentChar"/>
    <w:uiPriority w:val="99"/>
    <w:rsid w:val="00A16141"/>
    <w:pPr>
      <w:spacing w:after="120"/>
      <w:ind w:firstLine="210"/>
    </w:pPr>
  </w:style>
  <w:style w:type="character" w:customStyle="1" w:styleId="BodyTextFirstIndentChar">
    <w:name w:val="Body Text First Indent Char"/>
    <w:link w:val="BodyTextFirstIndent"/>
    <w:uiPriority w:val="99"/>
    <w:semiHidden/>
    <w:rsid w:val="003A7AD9"/>
    <w:rPr>
      <w:rFonts w:ascii="Arial" w:hAnsi="Arial" w:cs="Arial"/>
    </w:rPr>
  </w:style>
  <w:style w:type="paragraph" w:styleId="TOC1">
    <w:name w:val="toc 1"/>
    <w:basedOn w:val="Normal"/>
    <w:next w:val="Normal"/>
    <w:autoRedefine/>
    <w:uiPriority w:val="39"/>
    <w:rsid w:val="007F0470"/>
    <w:pPr>
      <w:tabs>
        <w:tab w:val="left" w:pos="440"/>
        <w:tab w:val="right" w:leader="dot" w:pos="9498"/>
      </w:tabs>
      <w:spacing w:after="0"/>
    </w:pPr>
    <w:rPr>
      <w:b/>
      <w:bCs/>
      <w:caps/>
      <w:sz w:val="24"/>
      <w:szCs w:val="24"/>
    </w:rPr>
  </w:style>
  <w:style w:type="paragraph" w:styleId="TOC2">
    <w:name w:val="toc 2"/>
    <w:basedOn w:val="Normal"/>
    <w:next w:val="Normal"/>
    <w:autoRedefine/>
    <w:uiPriority w:val="39"/>
    <w:rsid w:val="009F7043"/>
    <w:pPr>
      <w:tabs>
        <w:tab w:val="left" w:pos="900"/>
        <w:tab w:val="right" w:leader="dot" w:pos="9498"/>
      </w:tabs>
      <w:spacing w:before="0" w:after="120"/>
      <w:ind w:left="113"/>
    </w:pPr>
    <w:rPr>
      <w:b/>
      <w:bCs/>
      <w:noProof/>
      <w:sz w:val="20"/>
      <w:szCs w:val="20"/>
    </w:rPr>
  </w:style>
  <w:style w:type="paragraph" w:customStyle="1" w:styleId="Char1">
    <w:name w:val="Char1"/>
    <w:basedOn w:val="Normal"/>
    <w:uiPriority w:val="99"/>
    <w:rsid w:val="00A16141"/>
    <w:pPr>
      <w:spacing w:after="120" w:line="240" w:lineRule="exact"/>
    </w:pPr>
    <w:rPr>
      <w:rFonts w:ascii="Verdana" w:hAnsi="Verdana" w:cs="Verdana"/>
      <w:sz w:val="20"/>
      <w:szCs w:val="20"/>
      <w:lang w:val="en-US" w:eastAsia="en-US"/>
    </w:rPr>
  </w:style>
  <w:style w:type="paragraph" w:customStyle="1" w:styleId="Body1">
    <w:name w:val="Body 1"/>
    <w:basedOn w:val="Normal"/>
    <w:uiPriority w:val="99"/>
    <w:rsid w:val="00A16141"/>
    <w:pPr>
      <w:autoSpaceDE w:val="0"/>
      <w:autoSpaceDN w:val="0"/>
      <w:adjustRightInd w:val="0"/>
      <w:spacing w:after="240" w:line="288" w:lineRule="auto"/>
      <w:jc w:val="both"/>
    </w:pPr>
    <w:rPr>
      <w:sz w:val="20"/>
      <w:szCs w:val="20"/>
      <w:lang w:eastAsia="en-US"/>
    </w:rPr>
  </w:style>
  <w:style w:type="paragraph" w:customStyle="1" w:styleId="Bullets1">
    <w:name w:val="Bullets 1"/>
    <w:basedOn w:val="Normal"/>
    <w:uiPriority w:val="99"/>
    <w:rsid w:val="00A16141"/>
    <w:pPr>
      <w:tabs>
        <w:tab w:val="num" w:pos="720"/>
      </w:tabs>
      <w:autoSpaceDE w:val="0"/>
      <w:autoSpaceDN w:val="0"/>
      <w:adjustRightInd w:val="0"/>
      <w:spacing w:after="240" w:line="288" w:lineRule="auto"/>
      <w:ind w:left="720" w:hanging="360"/>
      <w:jc w:val="both"/>
      <w:outlineLvl w:val="0"/>
    </w:pPr>
    <w:rPr>
      <w:sz w:val="20"/>
      <w:szCs w:val="20"/>
      <w:lang w:eastAsia="en-US"/>
    </w:rPr>
  </w:style>
  <w:style w:type="paragraph" w:customStyle="1" w:styleId="BulletMOI">
    <w:name w:val="Bullet MOI"/>
    <w:basedOn w:val="Normal"/>
    <w:uiPriority w:val="99"/>
    <w:rsid w:val="00A16141"/>
    <w:pPr>
      <w:numPr>
        <w:numId w:val="3"/>
      </w:numPr>
      <w:tabs>
        <w:tab w:val="left" w:pos="720"/>
      </w:tabs>
      <w:spacing w:before="0" w:after="0"/>
    </w:pPr>
  </w:style>
  <w:style w:type="paragraph" w:customStyle="1" w:styleId="Indent">
    <w:name w:val="Indent"/>
    <w:basedOn w:val="Normal"/>
    <w:uiPriority w:val="99"/>
    <w:rsid w:val="00A16141"/>
    <w:pPr>
      <w:ind w:left="360"/>
    </w:pPr>
  </w:style>
  <w:style w:type="paragraph" w:customStyle="1" w:styleId="10pttable">
    <w:name w:val="10 pt table"/>
    <w:basedOn w:val="Normal"/>
    <w:uiPriority w:val="99"/>
    <w:rsid w:val="00A16141"/>
    <w:rPr>
      <w:sz w:val="20"/>
      <w:szCs w:val="20"/>
    </w:rPr>
  </w:style>
  <w:style w:type="paragraph" w:styleId="Caption">
    <w:name w:val="caption"/>
    <w:basedOn w:val="Normal"/>
    <w:next w:val="Normal"/>
    <w:uiPriority w:val="99"/>
    <w:qFormat/>
    <w:rsid w:val="00A16141"/>
    <w:pPr>
      <w:spacing w:before="120" w:after="120"/>
    </w:pPr>
    <w:rPr>
      <w:b/>
      <w:bCs/>
      <w:sz w:val="20"/>
      <w:szCs w:val="20"/>
    </w:rPr>
  </w:style>
  <w:style w:type="paragraph" w:customStyle="1" w:styleId="CentreCaption">
    <w:name w:val="CentreCaption"/>
    <w:basedOn w:val="Caption"/>
    <w:uiPriority w:val="99"/>
    <w:rsid w:val="00A16141"/>
    <w:pPr>
      <w:jc w:val="center"/>
    </w:pPr>
  </w:style>
  <w:style w:type="paragraph" w:customStyle="1" w:styleId="Alpha">
    <w:name w:val="Alpha"/>
    <w:basedOn w:val="Normal"/>
    <w:uiPriority w:val="99"/>
    <w:rsid w:val="00A16141"/>
    <w:pPr>
      <w:tabs>
        <w:tab w:val="num" w:pos="1440"/>
      </w:tabs>
      <w:spacing w:after="0"/>
      <w:ind w:left="714" w:hanging="357"/>
    </w:pPr>
  </w:style>
  <w:style w:type="paragraph" w:customStyle="1" w:styleId="StyleOutlinenumberedComplexBold">
    <w:name w:val="Style Outline numbered (Complex) Bold"/>
    <w:basedOn w:val="Normal"/>
    <w:uiPriority w:val="99"/>
    <w:rsid w:val="00A16141"/>
    <w:pPr>
      <w:numPr>
        <w:numId w:val="6"/>
      </w:numPr>
      <w:spacing w:before="0" w:after="0"/>
    </w:pPr>
  </w:style>
  <w:style w:type="paragraph" w:styleId="TOC4">
    <w:name w:val="toc 4"/>
    <w:basedOn w:val="Normal"/>
    <w:next w:val="Normal"/>
    <w:autoRedefine/>
    <w:uiPriority w:val="39"/>
    <w:rsid w:val="00A16141"/>
    <w:pPr>
      <w:spacing w:before="0" w:after="0"/>
      <w:ind w:left="440"/>
    </w:pPr>
    <w:rPr>
      <w:sz w:val="20"/>
      <w:szCs w:val="20"/>
    </w:rPr>
  </w:style>
  <w:style w:type="paragraph" w:styleId="TOC5">
    <w:name w:val="toc 5"/>
    <w:basedOn w:val="Normal"/>
    <w:next w:val="Normal"/>
    <w:autoRedefine/>
    <w:uiPriority w:val="39"/>
    <w:rsid w:val="00A16141"/>
    <w:pPr>
      <w:spacing w:before="0" w:after="0"/>
      <w:ind w:left="660"/>
    </w:pPr>
    <w:rPr>
      <w:sz w:val="20"/>
      <w:szCs w:val="20"/>
    </w:rPr>
  </w:style>
  <w:style w:type="paragraph" w:styleId="TOC6">
    <w:name w:val="toc 6"/>
    <w:basedOn w:val="Normal"/>
    <w:next w:val="Normal"/>
    <w:autoRedefine/>
    <w:uiPriority w:val="39"/>
    <w:rsid w:val="00A16141"/>
    <w:pPr>
      <w:spacing w:before="0" w:after="0"/>
      <w:ind w:left="880"/>
    </w:pPr>
    <w:rPr>
      <w:sz w:val="20"/>
      <w:szCs w:val="20"/>
    </w:rPr>
  </w:style>
  <w:style w:type="paragraph" w:styleId="TOC7">
    <w:name w:val="toc 7"/>
    <w:basedOn w:val="Normal"/>
    <w:next w:val="Normal"/>
    <w:autoRedefine/>
    <w:uiPriority w:val="39"/>
    <w:rsid w:val="00A16141"/>
    <w:pPr>
      <w:spacing w:before="0" w:after="0"/>
      <w:ind w:left="1100"/>
    </w:pPr>
    <w:rPr>
      <w:sz w:val="20"/>
      <w:szCs w:val="20"/>
    </w:rPr>
  </w:style>
  <w:style w:type="paragraph" w:styleId="TOC8">
    <w:name w:val="toc 8"/>
    <w:basedOn w:val="Normal"/>
    <w:next w:val="Normal"/>
    <w:autoRedefine/>
    <w:uiPriority w:val="39"/>
    <w:rsid w:val="00A16141"/>
    <w:pPr>
      <w:spacing w:before="0" w:after="0"/>
      <w:ind w:left="1320"/>
    </w:pPr>
    <w:rPr>
      <w:sz w:val="20"/>
      <w:szCs w:val="20"/>
    </w:rPr>
  </w:style>
  <w:style w:type="paragraph" w:styleId="TOC9">
    <w:name w:val="toc 9"/>
    <w:basedOn w:val="Normal"/>
    <w:next w:val="Normal"/>
    <w:autoRedefine/>
    <w:uiPriority w:val="39"/>
    <w:rsid w:val="00A16141"/>
    <w:pPr>
      <w:spacing w:before="0" w:after="0"/>
      <w:ind w:left="1540"/>
    </w:pPr>
    <w:rPr>
      <w:sz w:val="20"/>
      <w:szCs w:val="20"/>
    </w:rPr>
  </w:style>
  <w:style w:type="character" w:styleId="CommentReference">
    <w:name w:val="annotation reference"/>
    <w:uiPriority w:val="99"/>
    <w:rsid w:val="00A16141"/>
    <w:rPr>
      <w:rFonts w:cs="Times New Roman"/>
      <w:sz w:val="16"/>
      <w:szCs w:val="16"/>
    </w:rPr>
  </w:style>
  <w:style w:type="paragraph" w:styleId="CommentText">
    <w:name w:val="annotation text"/>
    <w:basedOn w:val="Normal"/>
    <w:link w:val="CommentTextChar"/>
    <w:uiPriority w:val="99"/>
    <w:rsid w:val="00A16141"/>
    <w:rPr>
      <w:sz w:val="20"/>
      <w:szCs w:val="20"/>
    </w:rPr>
  </w:style>
  <w:style w:type="character" w:customStyle="1" w:styleId="CommentTextChar">
    <w:name w:val="Comment Text Char"/>
    <w:link w:val="CommentText"/>
    <w:uiPriority w:val="99"/>
    <w:rsid w:val="0032412B"/>
    <w:rPr>
      <w:rFonts w:ascii="Arial" w:hAnsi="Arial" w:cs="Arial"/>
      <w:lang w:val="en-GB" w:eastAsia="en-GB"/>
    </w:rPr>
  </w:style>
  <w:style w:type="paragraph" w:styleId="CommentSubject">
    <w:name w:val="annotation subject"/>
    <w:basedOn w:val="CommentText"/>
    <w:next w:val="CommentText"/>
    <w:link w:val="CommentSubjectChar"/>
    <w:uiPriority w:val="99"/>
    <w:semiHidden/>
    <w:rsid w:val="00A16141"/>
    <w:rPr>
      <w:b/>
      <w:bCs/>
    </w:rPr>
  </w:style>
  <w:style w:type="character" w:customStyle="1" w:styleId="CommentSubjectChar">
    <w:name w:val="Comment Subject Char"/>
    <w:link w:val="CommentSubject"/>
    <w:uiPriority w:val="99"/>
    <w:semiHidden/>
    <w:rsid w:val="003A7AD9"/>
    <w:rPr>
      <w:rFonts w:ascii="Arial" w:hAnsi="Arial" w:cs="Arial"/>
      <w:b/>
      <w:bCs/>
      <w:sz w:val="20"/>
      <w:szCs w:val="20"/>
      <w:lang w:val="en-GB" w:eastAsia="en-GB"/>
    </w:rPr>
  </w:style>
  <w:style w:type="paragraph" w:customStyle="1" w:styleId="StyleOutlinenumberedLatinArialBoldBold">
    <w:name w:val="Style Outline numbered (Latin) Arial Bold Bold"/>
    <w:basedOn w:val="Normal"/>
    <w:uiPriority w:val="99"/>
    <w:rsid w:val="00A16141"/>
    <w:pPr>
      <w:numPr>
        <w:numId w:val="4"/>
      </w:numPr>
      <w:spacing w:before="0" w:after="0"/>
      <w:ind w:left="714" w:hanging="357"/>
    </w:pPr>
  </w:style>
  <w:style w:type="paragraph" w:customStyle="1" w:styleId="BulletMOINormal">
    <w:name w:val="Bullet MOI Normal"/>
    <w:basedOn w:val="Normal"/>
    <w:uiPriority w:val="99"/>
    <w:rsid w:val="00A16141"/>
    <w:pPr>
      <w:numPr>
        <w:numId w:val="5"/>
      </w:numPr>
    </w:pPr>
  </w:style>
  <w:style w:type="paragraph" w:customStyle="1" w:styleId="CharChar3CharCharCharCharCharChar">
    <w:name w:val="Char Char3 Char Char Char Char Char Char"/>
    <w:basedOn w:val="Normal"/>
    <w:uiPriority w:val="99"/>
    <w:rsid w:val="00A16141"/>
    <w:pPr>
      <w:spacing w:before="0" w:after="120" w:line="240" w:lineRule="exact"/>
    </w:pPr>
    <w:rPr>
      <w:rFonts w:ascii="Verdana" w:hAnsi="Verdana" w:cs="Verdana"/>
      <w:sz w:val="20"/>
      <w:szCs w:val="20"/>
      <w:lang w:val="en-US" w:eastAsia="en-US"/>
    </w:rPr>
  </w:style>
  <w:style w:type="paragraph" w:customStyle="1" w:styleId="CharChar3CharCharCharChar">
    <w:name w:val="Char Char3 Char Char Char Char"/>
    <w:basedOn w:val="Normal"/>
    <w:uiPriority w:val="99"/>
    <w:rsid w:val="00A16141"/>
    <w:pPr>
      <w:spacing w:before="0" w:after="120" w:line="240" w:lineRule="exact"/>
    </w:pPr>
    <w:rPr>
      <w:rFonts w:ascii="Verdana" w:hAnsi="Verdana" w:cs="Verdana"/>
      <w:sz w:val="20"/>
      <w:szCs w:val="20"/>
      <w:lang w:val="en-US" w:eastAsia="en-US"/>
    </w:rPr>
  </w:style>
  <w:style w:type="paragraph" w:customStyle="1" w:styleId="StyleLatinBoldJustifiedLeft095cm">
    <w:name w:val="Style (Latin) Bold Justified Left:  0.95 cm"/>
    <w:basedOn w:val="Normal"/>
    <w:uiPriority w:val="99"/>
    <w:rsid w:val="00A16141"/>
    <w:pPr>
      <w:ind w:left="720"/>
      <w:jc w:val="both"/>
    </w:pPr>
    <w:rPr>
      <w:b/>
      <w:bCs/>
    </w:rPr>
  </w:style>
  <w:style w:type="paragraph" w:customStyle="1" w:styleId="CharChar3CharCharCharCharCharCharCharCharChar">
    <w:name w:val="Char Char3 Char Char Char Char Char Char Char Char Char"/>
    <w:basedOn w:val="Normal"/>
    <w:uiPriority w:val="99"/>
    <w:rsid w:val="00A16141"/>
    <w:pPr>
      <w:spacing w:before="0" w:after="120" w:line="240" w:lineRule="exact"/>
    </w:pPr>
    <w:rPr>
      <w:rFonts w:ascii="Verdana" w:hAnsi="Verdana" w:cs="Verdana"/>
      <w:sz w:val="20"/>
      <w:szCs w:val="20"/>
      <w:lang w:val="en-US" w:eastAsia="en-US"/>
    </w:rPr>
  </w:style>
  <w:style w:type="character" w:styleId="FollowedHyperlink">
    <w:name w:val="FollowedHyperlink"/>
    <w:uiPriority w:val="99"/>
    <w:rsid w:val="00A16141"/>
    <w:rPr>
      <w:rFonts w:cs="Times New Roman"/>
      <w:color w:val="606420"/>
      <w:u w:val="single"/>
    </w:rPr>
  </w:style>
  <w:style w:type="paragraph" w:customStyle="1" w:styleId="PQQbullet">
    <w:name w:val="PQQ bullet"/>
    <w:basedOn w:val="Normal"/>
    <w:uiPriority w:val="99"/>
    <w:rsid w:val="00A16141"/>
    <w:pPr>
      <w:numPr>
        <w:numId w:val="7"/>
      </w:numPr>
    </w:pPr>
  </w:style>
  <w:style w:type="paragraph" w:customStyle="1" w:styleId="Bullet12">
    <w:name w:val="Bullet12"/>
    <w:basedOn w:val="Normal"/>
    <w:uiPriority w:val="99"/>
    <w:rsid w:val="00A16141"/>
    <w:pPr>
      <w:tabs>
        <w:tab w:val="left" w:pos="-720"/>
        <w:tab w:val="left" w:pos="-540"/>
        <w:tab w:val="left" w:pos="0"/>
      </w:tabs>
      <w:suppressAutoHyphens/>
      <w:spacing w:before="0"/>
      <w:jc w:val="both"/>
    </w:pPr>
    <w:rPr>
      <w:spacing w:val="-3"/>
      <w:sz w:val="20"/>
      <w:szCs w:val="20"/>
    </w:rPr>
  </w:style>
  <w:style w:type="paragraph" w:customStyle="1" w:styleId="QuestionHeader">
    <w:name w:val="Question Header"/>
    <w:basedOn w:val="Normal"/>
    <w:uiPriority w:val="99"/>
    <w:rsid w:val="00A16141"/>
    <w:pPr>
      <w:framePr w:hSpace="181" w:vSpace="181" w:wrap="notBeside" w:vAnchor="text" w:hAnchor="text" w:y="1"/>
      <w:widowControl w:val="0"/>
      <w:numPr>
        <w:numId w:val="8"/>
      </w:numPr>
      <w:shd w:val="pct15" w:color="auto" w:fill="FFFFFF"/>
      <w:tabs>
        <w:tab w:val="clear" w:pos="720"/>
        <w:tab w:val="num" w:pos="360"/>
      </w:tabs>
      <w:spacing w:before="0"/>
      <w:ind w:left="0" w:firstLine="0"/>
      <w:outlineLvl w:val="1"/>
    </w:pPr>
    <w:rPr>
      <w:b/>
      <w:bCs/>
      <w:caps/>
      <w:sz w:val="20"/>
      <w:szCs w:val="20"/>
      <w:lang w:eastAsia="en-US"/>
    </w:rPr>
  </w:style>
  <w:style w:type="paragraph" w:customStyle="1" w:styleId="ITTtable">
    <w:name w:val="ITT table"/>
    <w:basedOn w:val="ITTnormal"/>
    <w:uiPriority w:val="99"/>
    <w:rsid w:val="00A16141"/>
    <w:pPr>
      <w:spacing w:before="40" w:after="40"/>
      <w:ind w:left="0"/>
    </w:pPr>
    <w:rPr>
      <w:sz w:val="20"/>
      <w:szCs w:val="20"/>
    </w:rPr>
  </w:style>
  <w:style w:type="paragraph" w:customStyle="1" w:styleId="PQQHead1">
    <w:name w:val="PQQ Head1"/>
    <w:basedOn w:val="Heading1"/>
    <w:next w:val="Normal"/>
    <w:autoRedefine/>
    <w:uiPriority w:val="99"/>
    <w:rsid w:val="00A16141"/>
    <w:pPr>
      <w:numPr>
        <w:numId w:val="9"/>
      </w:numPr>
      <w:tabs>
        <w:tab w:val="clear" w:pos="432"/>
      </w:tabs>
      <w:spacing w:before="0"/>
      <w:ind w:left="0" w:firstLine="0"/>
    </w:pPr>
    <w:rPr>
      <w:kern w:val="0"/>
    </w:rPr>
  </w:style>
  <w:style w:type="paragraph" w:customStyle="1" w:styleId="PQQHead2">
    <w:name w:val="PQQ Head2"/>
    <w:basedOn w:val="Heading2"/>
    <w:next w:val="Normal"/>
    <w:autoRedefine/>
    <w:uiPriority w:val="99"/>
    <w:rsid w:val="00A16141"/>
    <w:pPr>
      <w:numPr>
        <w:ilvl w:val="1"/>
        <w:numId w:val="9"/>
      </w:numPr>
      <w:tabs>
        <w:tab w:val="num" w:pos="576"/>
      </w:tabs>
      <w:spacing w:before="0" w:after="120"/>
      <w:ind w:left="576"/>
      <w:jc w:val="left"/>
    </w:pPr>
    <w:rPr>
      <w:color w:val="0000FF"/>
    </w:rPr>
  </w:style>
  <w:style w:type="character" w:customStyle="1" w:styleId="PQQHead2Char">
    <w:name w:val="PQQ Head2 Char"/>
    <w:uiPriority w:val="99"/>
    <w:rsid w:val="00A16141"/>
    <w:rPr>
      <w:rFonts w:ascii="Arial" w:hAnsi="Arial" w:cs="Arial"/>
      <w:b/>
      <w:bCs/>
      <w:color w:val="0000FF"/>
      <w:sz w:val="24"/>
      <w:szCs w:val="24"/>
      <w:lang w:val="en-GB" w:eastAsia="en-GB"/>
    </w:rPr>
  </w:style>
  <w:style w:type="paragraph" w:customStyle="1" w:styleId="PQQHead3">
    <w:name w:val="PQQ Head3"/>
    <w:basedOn w:val="Normal"/>
    <w:uiPriority w:val="99"/>
    <w:rsid w:val="00A16141"/>
    <w:pPr>
      <w:numPr>
        <w:ilvl w:val="2"/>
        <w:numId w:val="9"/>
      </w:numPr>
      <w:spacing w:before="0"/>
      <w:jc w:val="both"/>
    </w:pPr>
  </w:style>
  <w:style w:type="character" w:customStyle="1" w:styleId="PQQHead3Char">
    <w:name w:val="PQQ Head3 Char"/>
    <w:uiPriority w:val="99"/>
    <w:rsid w:val="00A16141"/>
    <w:rPr>
      <w:rFonts w:ascii="Arial" w:hAnsi="Arial" w:cs="Arial"/>
      <w:sz w:val="22"/>
      <w:szCs w:val="22"/>
      <w:lang w:val="en-GB" w:eastAsia="en-GB"/>
    </w:rPr>
  </w:style>
  <w:style w:type="paragraph" w:customStyle="1" w:styleId="FWBuL1">
    <w:name w:val="FWBu_L1"/>
    <w:basedOn w:val="Normal"/>
    <w:rsid w:val="00A16141"/>
    <w:pPr>
      <w:numPr>
        <w:numId w:val="10"/>
      </w:numPr>
      <w:spacing w:before="0" w:after="240"/>
      <w:jc w:val="both"/>
    </w:pPr>
    <w:rPr>
      <w:sz w:val="24"/>
      <w:szCs w:val="24"/>
      <w:lang w:eastAsia="en-US"/>
    </w:rPr>
  </w:style>
  <w:style w:type="paragraph" w:customStyle="1" w:styleId="FWBuL2">
    <w:name w:val="FWBu_L2"/>
    <w:basedOn w:val="FWBuL1"/>
    <w:rsid w:val="00A16141"/>
    <w:pPr>
      <w:numPr>
        <w:ilvl w:val="1"/>
      </w:numPr>
    </w:pPr>
  </w:style>
  <w:style w:type="paragraph" w:customStyle="1" w:styleId="FWBuL3">
    <w:name w:val="FWBu_L3"/>
    <w:basedOn w:val="FWBuL2"/>
    <w:rsid w:val="00A16141"/>
    <w:pPr>
      <w:numPr>
        <w:ilvl w:val="2"/>
      </w:numPr>
    </w:pPr>
  </w:style>
  <w:style w:type="paragraph" w:customStyle="1" w:styleId="FWBuL4">
    <w:name w:val="FWBu_L4"/>
    <w:basedOn w:val="FWBuL3"/>
    <w:rsid w:val="00A16141"/>
    <w:pPr>
      <w:numPr>
        <w:ilvl w:val="3"/>
      </w:numPr>
      <w:outlineLvl w:val="3"/>
    </w:pPr>
  </w:style>
  <w:style w:type="paragraph" w:customStyle="1" w:styleId="FWBuL5">
    <w:name w:val="FWBu_L5"/>
    <w:basedOn w:val="FWBuL4"/>
    <w:rsid w:val="00A16141"/>
    <w:pPr>
      <w:numPr>
        <w:ilvl w:val="4"/>
      </w:numPr>
      <w:outlineLvl w:val="4"/>
    </w:pPr>
  </w:style>
  <w:style w:type="paragraph" w:customStyle="1" w:styleId="FWBuL6">
    <w:name w:val="FWBu_L6"/>
    <w:basedOn w:val="FWBuL5"/>
    <w:rsid w:val="00A16141"/>
    <w:pPr>
      <w:numPr>
        <w:ilvl w:val="5"/>
      </w:numPr>
      <w:outlineLvl w:val="5"/>
    </w:pPr>
  </w:style>
  <w:style w:type="paragraph" w:customStyle="1" w:styleId="FWBuL7">
    <w:name w:val="FWBu_L7"/>
    <w:basedOn w:val="FWBuL6"/>
    <w:rsid w:val="00A16141"/>
    <w:pPr>
      <w:numPr>
        <w:ilvl w:val="6"/>
      </w:numPr>
      <w:outlineLvl w:val="6"/>
    </w:pPr>
  </w:style>
  <w:style w:type="paragraph" w:customStyle="1" w:styleId="FWBuL8">
    <w:name w:val="FWBu_L8"/>
    <w:basedOn w:val="FWBuL7"/>
    <w:rsid w:val="00A16141"/>
    <w:pPr>
      <w:numPr>
        <w:ilvl w:val="7"/>
      </w:numPr>
      <w:outlineLvl w:val="7"/>
    </w:pPr>
  </w:style>
  <w:style w:type="paragraph" w:customStyle="1" w:styleId="FWBuL9">
    <w:name w:val="FWBu_L9"/>
    <w:basedOn w:val="FWBuL8"/>
    <w:rsid w:val="00A16141"/>
    <w:pPr>
      <w:numPr>
        <w:ilvl w:val="8"/>
      </w:numPr>
      <w:outlineLvl w:val="8"/>
    </w:pPr>
  </w:style>
  <w:style w:type="paragraph" w:customStyle="1" w:styleId="Body2">
    <w:name w:val="Body 2"/>
    <w:basedOn w:val="Normal"/>
    <w:uiPriority w:val="99"/>
    <w:rsid w:val="00A16141"/>
    <w:pPr>
      <w:autoSpaceDE w:val="0"/>
      <w:autoSpaceDN w:val="0"/>
      <w:adjustRightInd w:val="0"/>
      <w:spacing w:before="0" w:after="240" w:line="288" w:lineRule="auto"/>
      <w:ind w:left="720"/>
      <w:jc w:val="both"/>
    </w:pPr>
    <w:rPr>
      <w:sz w:val="20"/>
      <w:szCs w:val="20"/>
      <w:lang w:eastAsia="en-US"/>
    </w:rPr>
  </w:style>
  <w:style w:type="paragraph" w:customStyle="1" w:styleId="FWBL1">
    <w:name w:val="FWB_L1"/>
    <w:basedOn w:val="Normal"/>
    <w:next w:val="FWBL2"/>
    <w:uiPriority w:val="99"/>
    <w:rsid w:val="00A16141"/>
    <w:pPr>
      <w:keepNext/>
      <w:keepLines/>
      <w:numPr>
        <w:numId w:val="11"/>
      </w:numPr>
      <w:spacing w:before="0" w:after="240"/>
      <w:outlineLvl w:val="0"/>
    </w:pPr>
    <w:rPr>
      <w:b/>
      <w:bCs/>
      <w:smallCaps/>
      <w:sz w:val="24"/>
      <w:szCs w:val="24"/>
      <w:lang w:eastAsia="en-US"/>
    </w:rPr>
  </w:style>
  <w:style w:type="paragraph" w:customStyle="1" w:styleId="FWBL2">
    <w:name w:val="FWB_L2"/>
    <w:basedOn w:val="FWBL1"/>
    <w:uiPriority w:val="99"/>
    <w:rsid w:val="00A16141"/>
    <w:pPr>
      <w:keepNext w:val="0"/>
      <w:keepLines w:val="0"/>
      <w:numPr>
        <w:ilvl w:val="1"/>
      </w:numPr>
      <w:jc w:val="both"/>
      <w:outlineLvl w:val="9"/>
    </w:pPr>
    <w:rPr>
      <w:b w:val="0"/>
      <w:bCs w:val="0"/>
      <w:smallCaps w:val="0"/>
    </w:rPr>
  </w:style>
  <w:style w:type="paragraph" w:customStyle="1" w:styleId="FWBL3">
    <w:name w:val="FWB_L3"/>
    <w:basedOn w:val="FWBL2"/>
    <w:uiPriority w:val="99"/>
    <w:rsid w:val="00A16141"/>
    <w:pPr>
      <w:numPr>
        <w:ilvl w:val="2"/>
      </w:numPr>
    </w:pPr>
  </w:style>
  <w:style w:type="paragraph" w:customStyle="1" w:styleId="FWBL4">
    <w:name w:val="FWB_L4"/>
    <w:basedOn w:val="FWBL3"/>
    <w:uiPriority w:val="99"/>
    <w:rsid w:val="00A16141"/>
    <w:pPr>
      <w:numPr>
        <w:ilvl w:val="3"/>
      </w:numPr>
    </w:pPr>
  </w:style>
  <w:style w:type="paragraph" w:customStyle="1" w:styleId="FWBL5">
    <w:name w:val="FWB_L5"/>
    <w:basedOn w:val="FWBL4"/>
    <w:uiPriority w:val="99"/>
    <w:rsid w:val="00A16141"/>
    <w:pPr>
      <w:numPr>
        <w:ilvl w:val="4"/>
      </w:numPr>
    </w:pPr>
  </w:style>
  <w:style w:type="paragraph" w:customStyle="1" w:styleId="FWBL6">
    <w:name w:val="FWB_L6"/>
    <w:basedOn w:val="FWBL5"/>
    <w:uiPriority w:val="99"/>
    <w:rsid w:val="00A16141"/>
    <w:pPr>
      <w:numPr>
        <w:ilvl w:val="5"/>
      </w:numPr>
    </w:pPr>
  </w:style>
  <w:style w:type="paragraph" w:customStyle="1" w:styleId="FWBL7">
    <w:name w:val="FWB_L7"/>
    <w:basedOn w:val="FWBL6"/>
    <w:uiPriority w:val="99"/>
    <w:rsid w:val="00A16141"/>
    <w:pPr>
      <w:numPr>
        <w:ilvl w:val="6"/>
      </w:numPr>
    </w:pPr>
  </w:style>
  <w:style w:type="paragraph" w:customStyle="1" w:styleId="FWBL8">
    <w:name w:val="FWB_L8"/>
    <w:basedOn w:val="FWBL7"/>
    <w:uiPriority w:val="99"/>
    <w:rsid w:val="00A16141"/>
    <w:pPr>
      <w:numPr>
        <w:ilvl w:val="7"/>
      </w:numPr>
    </w:pPr>
  </w:style>
  <w:style w:type="character" w:customStyle="1" w:styleId="DeltaViewInsertion">
    <w:name w:val="DeltaView Insertion"/>
    <w:uiPriority w:val="99"/>
    <w:rsid w:val="00A16141"/>
    <w:rPr>
      <w:rFonts w:cs="Times New Roman"/>
      <w:b/>
      <w:bCs/>
      <w:color w:val="0000FF"/>
      <w:spacing w:val="0"/>
      <w:u w:val="double"/>
    </w:rPr>
  </w:style>
  <w:style w:type="paragraph" w:customStyle="1" w:styleId="Body">
    <w:name w:val="Body"/>
    <w:basedOn w:val="Normal"/>
    <w:uiPriority w:val="99"/>
    <w:rsid w:val="00A16141"/>
    <w:pPr>
      <w:autoSpaceDE w:val="0"/>
      <w:autoSpaceDN w:val="0"/>
      <w:adjustRightInd w:val="0"/>
      <w:spacing w:before="0" w:after="240" w:line="288" w:lineRule="auto"/>
      <w:jc w:val="both"/>
    </w:pPr>
    <w:rPr>
      <w:sz w:val="20"/>
      <w:szCs w:val="20"/>
      <w:lang w:eastAsia="en-US"/>
    </w:rPr>
  </w:style>
  <w:style w:type="paragraph" w:customStyle="1" w:styleId="Header3">
    <w:name w:val="Header 3"/>
    <w:basedOn w:val="Normal"/>
    <w:uiPriority w:val="99"/>
    <w:rsid w:val="00A16141"/>
    <w:pPr>
      <w:keepNext/>
      <w:spacing w:before="180"/>
      <w:jc w:val="both"/>
      <w:outlineLvl w:val="2"/>
    </w:pPr>
    <w:rPr>
      <w:b/>
      <w:bCs/>
      <w:sz w:val="24"/>
      <w:szCs w:val="24"/>
      <w:lang w:eastAsia="en-US"/>
    </w:rPr>
  </w:style>
  <w:style w:type="paragraph" w:customStyle="1" w:styleId="Level1">
    <w:name w:val="Level 1"/>
    <w:basedOn w:val="Normal"/>
    <w:uiPriority w:val="99"/>
    <w:rsid w:val="00A16141"/>
    <w:pPr>
      <w:tabs>
        <w:tab w:val="num" w:pos="1800"/>
      </w:tabs>
      <w:spacing w:before="0" w:after="0"/>
      <w:ind w:left="1800" w:hanging="360"/>
    </w:pPr>
    <w:rPr>
      <w:sz w:val="24"/>
      <w:szCs w:val="24"/>
      <w:lang w:eastAsia="en-US"/>
    </w:rPr>
  </w:style>
  <w:style w:type="paragraph" w:customStyle="1" w:styleId="Level2">
    <w:name w:val="Level 2"/>
    <w:basedOn w:val="Normal"/>
    <w:uiPriority w:val="99"/>
    <w:rsid w:val="00A16141"/>
    <w:pPr>
      <w:tabs>
        <w:tab w:val="num" w:pos="2520"/>
      </w:tabs>
      <w:spacing w:before="0" w:after="0"/>
      <w:ind w:left="2520" w:hanging="360"/>
    </w:pPr>
    <w:rPr>
      <w:sz w:val="24"/>
      <w:szCs w:val="24"/>
      <w:lang w:eastAsia="en-US"/>
    </w:rPr>
  </w:style>
  <w:style w:type="paragraph" w:customStyle="1" w:styleId="Level3">
    <w:name w:val="Level 3"/>
    <w:basedOn w:val="Normal"/>
    <w:uiPriority w:val="99"/>
    <w:rsid w:val="00A16141"/>
    <w:pPr>
      <w:tabs>
        <w:tab w:val="num" w:pos="3240"/>
      </w:tabs>
      <w:spacing w:before="0" w:after="0"/>
      <w:ind w:left="3240" w:hanging="360"/>
    </w:pPr>
    <w:rPr>
      <w:sz w:val="24"/>
      <w:szCs w:val="24"/>
      <w:lang w:eastAsia="en-US"/>
    </w:rPr>
  </w:style>
  <w:style w:type="paragraph" w:customStyle="1" w:styleId="Level4">
    <w:name w:val="Level 4"/>
    <w:basedOn w:val="Normal"/>
    <w:uiPriority w:val="99"/>
    <w:rsid w:val="00A16141"/>
    <w:pPr>
      <w:tabs>
        <w:tab w:val="num" w:pos="3960"/>
      </w:tabs>
      <w:spacing w:before="0" w:after="0"/>
      <w:ind w:left="3960" w:hanging="360"/>
    </w:pPr>
    <w:rPr>
      <w:sz w:val="24"/>
      <w:szCs w:val="24"/>
      <w:lang w:eastAsia="en-US"/>
    </w:rPr>
  </w:style>
  <w:style w:type="paragraph" w:customStyle="1" w:styleId="introtext1">
    <w:name w:val="introtext1"/>
    <w:basedOn w:val="Normal"/>
    <w:uiPriority w:val="99"/>
    <w:rsid w:val="00A16141"/>
    <w:pPr>
      <w:shd w:val="clear" w:color="auto" w:fill="FFFFFF"/>
      <w:spacing w:before="0" w:after="0"/>
    </w:pPr>
    <w:rPr>
      <w:color w:val="2B5757"/>
      <w:sz w:val="29"/>
      <w:szCs w:val="29"/>
      <w:lang w:val="en-US" w:eastAsia="en-US"/>
    </w:rPr>
  </w:style>
  <w:style w:type="paragraph" w:customStyle="1" w:styleId="ITTBold">
    <w:name w:val="ITT Bold"/>
    <w:basedOn w:val="Normal"/>
    <w:uiPriority w:val="99"/>
    <w:rsid w:val="00A16141"/>
    <w:pPr>
      <w:autoSpaceDE w:val="0"/>
      <w:autoSpaceDN w:val="0"/>
      <w:adjustRightInd w:val="0"/>
      <w:jc w:val="both"/>
    </w:pPr>
    <w:rPr>
      <w:b/>
      <w:bCs/>
    </w:rPr>
  </w:style>
  <w:style w:type="character" w:customStyle="1" w:styleId="ITTBoldChar">
    <w:name w:val="ITT Bold Char"/>
    <w:uiPriority w:val="99"/>
    <w:rsid w:val="00A16141"/>
    <w:rPr>
      <w:rFonts w:ascii="Arial" w:hAnsi="Arial" w:cs="Arial"/>
      <w:b/>
      <w:bCs/>
      <w:sz w:val="22"/>
      <w:szCs w:val="22"/>
      <w:lang w:val="en-GB" w:eastAsia="en-GB"/>
    </w:rPr>
  </w:style>
  <w:style w:type="paragraph" w:customStyle="1" w:styleId="ITTnormal">
    <w:name w:val="ITT normal"/>
    <w:basedOn w:val="Normal"/>
    <w:rsid w:val="00A16141"/>
    <w:pPr>
      <w:autoSpaceDE w:val="0"/>
      <w:autoSpaceDN w:val="0"/>
      <w:adjustRightInd w:val="0"/>
      <w:ind w:left="720"/>
      <w:jc w:val="both"/>
    </w:pPr>
  </w:style>
  <w:style w:type="character" w:customStyle="1" w:styleId="ITTnormalChar">
    <w:name w:val="ITT normal Char"/>
    <w:uiPriority w:val="99"/>
    <w:rsid w:val="00A16141"/>
    <w:rPr>
      <w:rFonts w:ascii="Arial" w:hAnsi="Arial" w:cs="Arial"/>
      <w:sz w:val="22"/>
      <w:szCs w:val="22"/>
      <w:lang w:val="en-GB" w:eastAsia="en-GB"/>
    </w:rPr>
  </w:style>
  <w:style w:type="paragraph" w:customStyle="1" w:styleId="PQQJustified">
    <w:name w:val="PQQ Justified"/>
    <w:basedOn w:val="Normal"/>
    <w:uiPriority w:val="99"/>
    <w:rsid w:val="00A16141"/>
    <w:pPr>
      <w:ind w:left="709"/>
      <w:jc w:val="both"/>
    </w:pPr>
  </w:style>
  <w:style w:type="character" w:customStyle="1" w:styleId="PQQJustifiedChar">
    <w:name w:val="PQQ Justified Char"/>
    <w:uiPriority w:val="99"/>
    <w:rsid w:val="00A16141"/>
    <w:rPr>
      <w:rFonts w:ascii="Arial" w:hAnsi="Arial" w:cs="Arial"/>
      <w:sz w:val="22"/>
      <w:szCs w:val="22"/>
      <w:lang w:val="en-GB" w:eastAsia="en-GB"/>
    </w:rPr>
  </w:style>
  <w:style w:type="paragraph" w:customStyle="1" w:styleId="ITTbullet">
    <w:name w:val="ITT bullet"/>
    <w:basedOn w:val="Normal"/>
    <w:uiPriority w:val="99"/>
    <w:rsid w:val="00A16141"/>
    <w:pPr>
      <w:numPr>
        <w:ilvl w:val="1"/>
        <w:numId w:val="12"/>
      </w:numPr>
    </w:pPr>
  </w:style>
  <w:style w:type="paragraph" w:customStyle="1" w:styleId="ITTHead1">
    <w:name w:val="ITT Head 1"/>
    <w:basedOn w:val="Heading1"/>
    <w:next w:val="ITTnormal"/>
    <w:autoRedefine/>
    <w:uiPriority w:val="99"/>
    <w:rsid w:val="00A16141"/>
    <w:pPr>
      <w:numPr>
        <w:numId w:val="13"/>
      </w:numPr>
      <w:tabs>
        <w:tab w:val="right" w:leader="dot" w:pos="8630"/>
      </w:tabs>
      <w:spacing w:before="120"/>
    </w:pPr>
    <w:rPr>
      <w:noProof/>
    </w:rPr>
  </w:style>
  <w:style w:type="paragraph" w:customStyle="1" w:styleId="ITTHead2">
    <w:name w:val="ITT Head 2"/>
    <w:basedOn w:val="Heading2"/>
    <w:next w:val="ITTnormal"/>
    <w:autoRedefine/>
    <w:uiPriority w:val="99"/>
    <w:rsid w:val="00A16141"/>
    <w:pPr>
      <w:numPr>
        <w:ilvl w:val="1"/>
        <w:numId w:val="13"/>
      </w:numPr>
      <w:spacing w:before="240"/>
      <w:jc w:val="left"/>
    </w:pPr>
    <w:rPr>
      <w:i/>
      <w:iCs/>
      <w:color w:val="0000FF"/>
    </w:rPr>
  </w:style>
  <w:style w:type="paragraph" w:customStyle="1" w:styleId="StyleJustifiedLeft127cm">
    <w:name w:val="Style Justified Left:  1.27 cm"/>
    <w:basedOn w:val="Normal"/>
    <w:uiPriority w:val="99"/>
    <w:rsid w:val="00A16141"/>
    <w:pPr>
      <w:ind w:left="567"/>
      <w:jc w:val="both"/>
    </w:pPr>
  </w:style>
  <w:style w:type="paragraph" w:customStyle="1" w:styleId="StyleJustifiedLeft127cm1">
    <w:name w:val="Style Justified Left:  1.27 cm1"/>
    <w:basedOn w:val="Normal"/>
    <w:uiPriority w:val="99"/>
    <w:rsid w:val="00A16141"/>
    <w:pPr>
      <w:ind w:left="567"/>
      <w:jc w:val="both"/>
    </w:pPr>
  </w:style>
  <w:style w:type="paragraph" w:customStyle="1" w:styleId="Address">
    <w:name w:val="Address"/>
    <w:basedOn w:val="StyleJustifiedLeft127cm"/>
    <w:uiPriority w:val="99"/>
    <w:rsid w:val="00A16141"/>
    <w:pPr>
      <w:spacing w:before="0" w:after="0"/>
      <w:ind w:left="2880"/>
      <w:jc w:val="left"/>
    </w:pPr>
  </w:style>
  <w:style w:type="paragraph" w:customStyle="1" w:styleId="LevelG1">
    <w:name w:val="Level G1"/>
    <w:basedOn w:val="Normal"/>
    <w:next w:val="Normal"/>
    <w:uiPriority w:val="99"/>
    <w:rsid w:val="00A16141"/>
    <w:pPr>
      <w:numPr>
        <w:numId w:val="14"/>
      </w:numPr>
      <w:tabs>
        <w:tab w:val="clear" w:pos="720"/>
        <w:tab w:val="num" w:pos="709"/>
      </w:tabs>
      <w:ind w:left="709" w:hanging="851"/>
      <w:jc w:val="both"/>
      <w:outlineLvl w:val="0"/>
    </w:pPr>
    <w:rPr>
      <w:kern w:val="32"/>
    </w:rPr>
  </w:style>
  <w:style w:type="paragraph" w:customStyle="1" w:styleId="LevelB2">
    <w:name w:val="Level B2"/>
    <w:basedOn w:val="Normal"/>
    <w:uiPriority w:val="99"/>
    <w:rsid w:val="00A16141"/>
    <w:pPr>
      <w:numPr>
        <w:ilvl w:val="1"/>
        <w:numId w:val="14"/>
      </w:numPr>
      <w:spacing w:before="120" w:after="120"/>
    </w:pPr>
  </w:style>
  <w:style w:type="paragraph" w:customStyle="1" w:styleId="LevelB3">
    <w:name w:val="Level B3"/>
    <w:basedOn w:val="Normal"/>
    <w:uiPriority w:val="99"/>
    <w:rsid w:val="00A16141"/>
    <w:pPr>
      <w:numPr>
        <w:ilvl w:val="2"/>
        <w:numId w:val="14"/>
      </w:numPr>
      <w:spacing w:before="120" w:after="120"/>
    </w:pPr>
  </w:style>
  <w:style w:type="paragraph" w:customStyle="1" w:styleId="Addressing">
    <w:name w:val="Addressing"/>
    <w:basedOn w:val="StyleJustifiedLeft127cm"/>
    <w:uiPriority w:val="99"/>
    <w:rsid w:val="00A16141"/>
    <w:pPr>
      <w:spacing w:before="0" w:after="0"/>
      <w:ind w:left="2880"/>
      <w:jc w:val="left"/>
    </w:pPr>
  </w:style>
  <w:style w:type="paragraph" w:customStyle="1" w:styleId="ITT">
    <w:name w:val="ITT"/>
    <w:basedOn w:val="Normal"/>
    <w:uiPriority w:val="99"/>
    <w:rsid w:val="00A16141"/>
    <w:pPr>
      <w:ind w:left="720"/>
    </w:pPr>
  </w:style>
  <w:style w:type="paragraph" w:customStyle="1" w:styleId="MOIText">
    <w:name w:val="MOI Text"/>
    <w:basedOn w:val="Normal"/>
    <w:uiPriority w:val="99"/>
    <w:rsid w:val="00A16141"/>
    <w:pPr>
      <w:ind w:left="720"/>
      <w:jc w:val="both"/>
    </w:pPr>
  </w:style>
  <w:style w:type="paragraph" w:customStyle="1" w:styleId="AgtLevel1Heading">
    <w:name w:val="Agt/Level1 Heading"/>
    <w:basedOn w:val="Normal"/>
    <w:rsid w:val="00A16141"/>
    <w:pPr>
      <w:keepNext/>
      <w:numPr>
        <w:numId w:val="15"/>
      </w:numPr>
      <w:spacing w:before="0" w:after="240" w:line="288" w:lineRule="auto"/>
      <w:jc w:val="both"/>
    </w:pPr>
    <w:rPr>
      <w:b/>
      <w:bCs/>
      <w:sz w:val="20"/>
      <w:szCs w:val="20"/>
      <w:lang w:eastAsia="en-US"/>
    </w:rPr>
  </w:style>
  <w:style w:type="paragraph" w:customStyle="1" w:styleId="AgtLevel2">
    <w:name w:val="Agt/Level2"/>
    <w:basedOn w:val="Normal"/>
    <w:rsid w:val="00A16141"/>
    <w:pPr>
      <w:numPr>
        <w:ilvl w:val="1"/>
        <w:numId w:val="15"/>
      </w:numPr>
      <w:spacing w:before="0" w:after="240" w:line="288" w:lineRule="auto"/>
      <w:jc w:val="both"/>
    </w:pPr>
    <w:rPr>
      <w:sz w:val="20"/>
      <w:szCs w:val="20"/>
      <w:lang w:eastAsia="en-US"/>
    </w:rPr>
  </w:style>
  <w:style w:type="paragraph" w:customStyle="1" w:styleId="AgtLevel3">
    <w:name w:val="Agt/Level3"/>
    <w:basedOn w:val="Normal"/>
    <w:rsid w:val="00A16141"/>
    <w:pPr>
      <w:numPr>
        <w:ilvl w:val="2"/>
        <w:numId w:val="15"/>
      </w:numPr>
      <w:spacing w:before="0" w:after="240" w:line="288" w:lineRule="auto"/>
      <w:jc w:val="both"/>
    </w:pPr>
    <w:rPr>
      <w:sz w:val="20"/>
      <w:szCs w:val="20"/>
      <w:lang w:eastAsia="en-US"/>
    </w:rPr>
  </w:style>
  <w:style w:type="paragraph" w:customStyle="1" w:styleId="AgtLevel4">
    <w:name w:val="Agt/Level4"/>
    <w:basedOn w:val="Normal"/>
    <w:rsid w:val="00A16141"/>
    <w:pPr>
      <w:numPr>
        <w:ilvl w:val="3"/>
        <w:numId w:val="15"/>
      </w:numPr>
      <w:spacing w:before="0" w:after="240" w:line="288" w:lineRule="auto"/>
      <w:jc w:val="both"/>
    </w:pPr>
    <w:rPr>
      <w:sz w:val="20"/>
      <w:szCs w:val="20"/>
      <w:lang w:eastAsia="en-US"/>
    </w:rPr>
  </w:style>
  <w:style w:type="paragraph" w:customStyle="1" w:styleId="AgtLevel5">
    <w:name w:val="Agt/Level5"/>
    <w:basedOn w:val="Normal"/>
    <w:rsid w:val="00A16141"/>
    <w:pPr>
      <w:numPr>
        <w:ilvl w:val="4"/>
        <w:numId w:val="15"/>
      </w:numPr>
      <w:spacing w:before="0" w:after="240" w:line="288" w:lineRule="auto"/>
      <w:jc w:val="both"/>
    </w:pPr>
    <w:rPr>
      <w:sz w:val="20"/>
      <w:szCs w:val="20"/>
      <w:lang w:eastAsia="en-US"/>
    </w:rPr>
  </w:style>
  <w:style w:type="paragraph" w:customStyle="1" w:styleId="AgtLevel6">
    <w:name w:val="Agt/Level6"/>
    <w:basedOn w:val="Normal"/>
    <w:rsid w:val="00A16141"/>
    <w:pPr>
      <w:numPr>
        <w:ilvl w:val="5"/>
        <w:numId w:val="15"/>
      </w:numPr>
      <w:spacing w:before="0" w:after="240" w:line="288" w:lineRule="auto"/>
      <w:jc w:val="both"/>
    </w:pPr>
    <w:rPr>
      <w:sz w:val="20"/>
      <w:szCs w:val="20"/>
      <w:lang w:eastAsia="en-US"/>
    </w:rPr>
  </w:style>
  <w:style w:type="paragraph" w:customStyle="1" w:styleId="AgtLevel7">
    <w:name w:val="Agt/Level7"/>
    <w:basedOn w:val="Normal"/>
    <w:rsid w:val="00A16141"/>
    <w:pPr>
      <w:numPr>
        <w:ilvl w:val="6"/>
        <w:numId w:val="15"/>
      </w:numPr>
      <w:spacing w:before="0" w:after="240" w:line="288" w:lineRule="auto"/>
      <w:jc w:val="both"/>
    </w:pPr>
    <w:rPr>
      <w:sz w:val="20"/>
      <w:szCs w:val="20"/>
      <w:lang w:eastAsia="en-US"/>
    </w:rPr>
  </w:style>
  <w:style w:type="paragraph" w:customStyle="1" w:styleId="AgtLevel8">
    <w:name w:val="Agt/Level8"/>
    <w:basedOn w:val="Normal"/>
    <w:rsid w:val="00A16141"/>
    <w:pPr>
      <w:numPr>
        <w:ilvl w:val="7"/>
        <w:numId w:val="15"/>
      </w:numPr>
      <w:spacing w:before="0" w:after="240" w:line="288" w:lineRule="auto"/>
      <w:jc w:val="both"/>
    </w:pPr>
    <w:rPr>
      <w:sz w:val="20"/>
      <w:szCs w:val="20"/>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303C1"/>
    <w:pPr>
      <w:ind w:left="720"/>
      <w:contextualSpacing/>
    </w:pPr>
  </w:style>
  <w:style w:type="table" w:styleId="TableGrid">
    <w:name w:val="Table Grid"/>
    <w:basedOn w:val="TableNormal"/>
    <w:uiPriority w:val="39"/>
    <w:rsid w:val="0032412B"/>
    <w:pPr>
      <w:spacing w:before="60" w:after="6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CharCharCharCharCharCharCharCharChar">
    <w:name w:val="Char Char3 Char Char Char Char Char Char Char Char Char Char Char Char"/>
    <w:basedOn w:val="Normal"/>
    <w:uiPriority w:val="99"/>
    <w:rsid w:val="00A415FF"/>
    <w:pPr>
      <w:spacing w:before="0" w:after="120" w:line="240" w:lineRule="exact"/>
    </w:pPr>
    <w:rPr>
      <w:rFonts w:ascii="Verdana" w:hAnsi="Verdana" w:cs="Verdana"/>
      <w:sz w:val="20"/>
      <w:szCs w:val="20"/>
      <w:lang w:val="en-US" w:eastAsia="en-US"/>
    </w:rPr>
  </w:style>
  <w:style w:type="paragraph" w:customStyle="1" w:styleId="Char">
    <w:name w:val="Char"/>
    <w:basedOn w:val="Normal"/>
    <w:uiPriority w:val="99"/>
    <w:rsid w:val="007D6975"/>
    <w:pPr>
      <w:spacing w:before="0" w:after="120" w:line="240" w:lineRule="exact"/>
      <w:jc w:val="both"/>
    </w:pPr>
    <w:rPr>
      <w:rFonts w:ascii="Verdana" w:hAnsi="Verdana" w:cs="Verdana"/>
      <w:sz w:val="20"/>
      <w:szCs w:val="20"/>
      <w:lang w:val="en-US" w:eastAsia="en-US"/>
    </w:rPr>
  </w:style>
  <w:style w:type="character" w:styleId="PageNumber">
    <w:name w:val="page number"/>
    <w:rsid w:val="001F3544"/>
    <w:rPr>
      <w:rFonts w:cs="Times New Roman"/>
    </w:rPr>
  </w:style>
  <w:style w:type="paragraph" w:customStyle="1" w:styleId="DocSpace">
    <w:name w:val="DocSpace"/>
    <w:basedOn w:val="Normal"/>
    <w:link w:val="DocSpaceChar"/>
    <w:uiPriority w:val="99"/>
    <w:rsid w:val="00B24E03"/>
    <w:pPr>
      <w:spacing w:before="200"/>
      <w:jc w:val="both"/>
    </w:pPr>
    <w:rPr>
      <w:sz w:val="20"/>
      <w:szCs w:val="20"/>
      <w:lang w:eastAsia="ja-JP"/>
    </w:rPr>
  </w:style>
  <w:style w:type="character" w:customStyle="1" w:styleId="DocSpaceChar">
    <w:name w:val="DocSpace Char"/>
    <w:link w:val="DocSpace"/>
    <w:uiPriority w:val="99"/>
    <w:rsid w:val="00B24E03"/>
    <w:rPr>
      <w:rFonts w:ascii="Arial" w:hAnsi="Arial" w:cs="Arial"/>
    </w:rPr>
  </w:style>
  <w:style w:type="paragraph" w:customStyle="1" w:styleId="Body3">
    <w:name w:val="Body3"/>
    <w:basedOn w:val="Normal"/>
    <w:uiPriority w:val="99"/>
    <w:rsid w:val="00D37B57"/>
    <w:pPr>
      <w:spacing w:before="200"/>
      <w:ind w:left="2393"/>
      <w:jc w:val="both"/>
    </w:pPr>
    <w:rPr>
      <w:sz w:val="20"/>
      <w:szCs w:val="20"/>
    </w:rPr>
  </w:style>
  <w:style w:type="paragraph" w:styleId="Revision">
    <w:name w:val="Revision"/>
    <w:hidden/>
    <w:uiPriority w:val="99"/>
    <w:semiHidden/>
    <w:rsid w:val="009B7559"/>
    <w:rPr>
      <w:rFonts w:ascii="Arial" w:hAnsi="Arial" w:cs="Arial"/>
      <w:sz w:val="22"/>
      <w:szCs w:val="22"/>
    </w:rPr>
  </w:style>
  <w:style w:type="paragraph" w:styleId="TOCHeading">
    <w:name w:val="TOC Heading"/>
    <w:basedOn w:val="Heading1"/>
    <w:next w:val="Normal"/>
    <w:uiPriority w:val="39"/>
    <w:qFormat/>
    <w:rsid w:val="001831AD"/>
    <w:pPr>
      <w:keepLines/>
      <w:spacing w:before="480" w:after="0" w:line="276" w:lineRule="auto"/>
      <w:outlineLvl w:val="9"/>
    </w:pPr>
    <w:rPr>
      <w:rFonts w:ascii="Cambria" w:hAnsi="Cambria" w:cs="Cambria"/>
      <w:color w:val="365F91"/>
      <w:kern w:val="0"/>
      <w:lang w:val="en-US" w:eastAsia="ja-JP"/>
    </w:rPr>
  </w:style>
  <w:style w:type="character" w:customStyle="1" w:styleId="DeltaViewDeletion">
    <w:name w:val="DeltaView Deletion"/>
    <w:uiPriority w:val="99"/>
    <w:rsid w:val="006A6048"/>
    <w:rPr>
      <w:rFonts w:cs="Times New Roman"/>
      <w:strike/>
      <w:color w:val="FF0000"/>
    </w:rPr>
  </w:style>
  <w:style w:type="paragraph" w:customStyle="1" w:styleId="Default">
    <w:name w:val="Default"/>
    <w:rsid w:val="002B7449"/>
    <w:pPr>
      <w:autoSpaceDE w:val="0"/>
      <w:autoSpaceDN w:val="0"/>
      <w:adjustRightInd w:val="0"/>
    </w:pPr>
    <w:rPr>
      <w:rFonts w:ascii="Helvetica 45 Light" w:hAnsi="Helvetica 45 Light" w:cs="Helvetica 45 Light"/>
      <w:color w:val="000000"/>
      <w:sz w:val="24"/>
      <w:szCs w:val="24"/>
    </w:rPr>
  </w:style>
  <w:style w:type="paragraph" w:customStyle="1" w:styleId="MainParagraphNumbered">
    <w:name w:val="Main Paragraph Numbered"/>
    <w:basedOn w:val="Normal"/>
    <w:rsid w:val="00E97D6F"/>
    <w:pPr>
      <w:numPr>
        <w:numId w:val="18"/>
      </w:numPr>
      <w:tabs>
        <w:tab w:val="left" w:pos="0"/>
      </w:tabs>
      <w:overflowPunct w:val="0"/>
      <w:autoSpaceDE w:val="0"/>
      <w:autoSpaceDN w:val="0"/>
      <w:adjustRightInd w:val="0"/>
      <w:spacing w:before="120" w:after="120"/>
      <w:textAlignment w:val="baseline"/>
    </w:pPr>
    <w:rPr>
      <w:rFonts w:cs="Times New Roman"/>
      <w:b/>
      <w:sz w:val="24"/>
      <w:szCs w:val="24"/>
      <w:lang w:eastAsia="en-US"/>
    </w:rPr>
  </w:style>
  <w:style w:type="paragraph" w:customStyle="1" w:styleId="Style4">
    <w:name w:val="Style4"/>
    <w:link w:val="Style4Char"/>
    <w:qFormat/>
    <w:rsid w:val="00426D22"/>
    <w:pPr>
      <w:spacing w:after="120"/>
    </w:pPr>
    <w:rPr>
      <w:rFonts w:ascii="Arial" w:hAnsi="Arial" w:cs="Arial"/>
      <w:b/>
      <w:bCs/>
      <w:sz w:val="22"/>
      <w:szCs w:val="22"/>
    </w:rPr>
  </w:style>
  <w:style w:type="character" w:styleId="PlaceholderText">
    <w:name w:val="Placeholder Text"/>
    <w:basedOn w:val="DefaultParagraphFont"/>
    <w:uiPriority w:val="99"/>
    <w:semiHidden/>
    <w:rsid w:val="00ED6E57"/>
    <w:rPr>
      <w:color w:val="808080"/>
    </w:rPr>
  </w:style>
  <w:style w:type="character" w:customStyle="1" w:styleId="Style4Char">
    <w:name w:val="Style4 Char"/>
    <w:basedOn w:val="DefaultParagraphFont"/>
    <w:link w:val="Style4"/>
    <w:rsid w:val="003E7855"/>
    <w:rPr>
      <w:rFonts w:ascii="Arial" w:hAnsi="Arial" w:cs="Arial"/>
      <w:b/>
      <w:bCs/>
      <w:sz w:val="22"/>
      <w:szCs w:val="22"/>
    </w:rPr>
  </w:style>
  <w:style w:type="table" w:customStyle="1" w:styleId="TableGrid1">
    <w:name w:val="Table Grid1"/>
    <w:rsid w:val="00F5229D"/>
    <w:rPr>
      <w:rFonts w:ascii="Calibri" w:hAnsi="Calibri"/>
      <w:sz w:val="22"/>
      <w:szCs w:val="22"/>
    </w:rPr>
    <w:tblPr>
      <w:tblCellMar>
        <w:top w:w="0" w:type="dxa"/>
        <w:left w:w="0" w:type="dxa"/>
        <w:bottom w:w="0" w:type="dxa"/>
        <w:right w:w="0" w:type="dxa"/>
      </w:tblCellMar>
    </w:tblPr>
  </w:style>
  <w:style w:type="numbering" w:customStyle="1" w:styleId="NoList1">
    <w:name w:val="No List1"/>
    <w:next w:val="NoList"/>
    <w:uiPriority w:val="99"/>
    <w:semiHidden/>
    <w:unhideWhenUsed/>
    <w:rsid w:val="00D343FA"/>
  </w:style>
  <w:style w:type="character" w:styleId="LineNumber">
    <w:name w:val="line number"/>
    <w:basedOn w:val="DefaultParagraphFont"/>
    <w:uiPriority w:val="99"/>
    <w:semiHidden/>
    <w:unhideWhenUsed/>
    <w:rsid w:val="00D343FA"/>
  </w:style>
  <w:style w:type="table" w:customStyle="1" w:styleId="TableGrid2">
    <w:name w:val="Table Grid2"/>
    <w:basedOn w:val="TableNormal"/>
    <w:next w:val="TableGrid"/>
    <w:uiPriority w:val="59"/>
    <w:rsid w:val="00D343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D343FA"/>
    <w:pPr>
      <w:spacing w:before="0" w:after="160" w:line="240" w:lineRule="exact"/>
    </w:pPr>
    <w:rPr>
      <w:rFonts w:ascii="Verdana" w:hAnsi="Verdana" w:cs="Times New Roman"/>
      <w:sz w:val="20"/>
      <w:szCs w:val="20"/>
      <w:lang w:val="en-US" w:eastAsia="en-US"/>
    </w:rPr>
  </w:style>
  <w:style w:type="paragraph" w:customStyle="1" w:styleId="aStyle1">
    <w:name w:val="aStyle1"/>
    <w:basedOn w:val="ListParagraph"/>
    <w:link w:val="aStyle1Char"/>
    <w:qFormat/>
    <w:rsid w:val="00D343FA"/>
    <w:pPr>
      <w:keepNext/>
      <w:spacing w:before="0" w:after="0"/>
      <w:ind w:left="0"/>
      <w:jc w:val="both"/>
      <w:outlineLvl w:val="3"/>
    </w:pPr>
    <w:rPr>
      <w:b/>
      <w:szCs w:val="24"/>
      <w:lang w:eastAsia="en-US"/>
    </w:rPr>
  </w:style>
  <w:style w:type="paragraph" w:customStyle="1" w:styleId="aStyle2">
    <w:name w:val="aStyle2"/>
    <w:basedOn w:val="aStyle1"/>
    <w:link w:val="aStyle2Char"/>
    <w:qFormat/>
    <w:rsid w:val="00D343FA"/>
    <w:rPr>
      <w:b w:val="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D343FA"/>
    <w:rPr>
      <w:rFonts w:ascii="Arial" w:hAnsi="Arial" w:cs="Arial"/>
      <w:sz w:val="22"/>
      <w:szCs w:val="22"/>
    </w:rPr>
  </w:style>
  <w:style w:type="character" w:customStyle="1" w:styleId="aStyle1Char">
    <w:name w:val="aStyle1 Char"/>
    <w:basedOn w:val="ListParagraphChar"/>
    <w:link w:val="aStyle1"/>
    <w:rsid w:val="00D343FA"/>
    <w:rPr>
      <w:rFonts w:ascii="Arial" w:hAnsi="Arial" w:cs="Arial"/>
      <w:b/>
      <w:sz w:val="22"/>
      <w:szCs w:val="24"/>
      <w:lang w:eastAsia="en-US"/>
    </w:rPr>
  </w:style>
  <w:style w:type="paragraph" w:customStyle="1" w:styleId="aStyle3">
    <w:name w:val="aStyle3"/>
    <w:basedOn w:val="aStyle2"/>
    <w:link w:val="aStyle3Char"/>
    <w:qFormat/>
    <w:rsid w:val="00D343FA"/>
  </w:style>
  <w:style w:type="character" w:customStyle="1" w:styleId="aStyle2Char">
    <w:name w:val="aStyle2 Char"/>
    <w:basedOn w:val="aStyle1Char"/>
    <w:link w:val="aStyle2"/>
    <w:rsid w:val="00D343FA"/>
    <w:rPr>
      <w:rFonts w:ascii="Arial" w:hAnsi="Arial" w:cs="Arial"/>
      <w:b w:val="0"/>
      <w:sz w:val="22"/>
      <w:szCs w:val="24"/>
      <w:lang w:eastAsia="en-US"/>
    </w:rPr>
  </w:style>
  <w:style w:type="character" w:customStyle="1" w:styleId="aStyle3Char">
    <w:name w:val="aStyle3 Char"/>
    <w:basedOn w:val="aStyle2Char"/>
    <w:link w:val="aStyle3"/>
    <w:rsid w:val="00D343FA"/>
    <w:rPr>
      <w:rFonts w:ascii="Arial" w:hAnsi="Arial" w:cs="Arial"/>
      <w:b w:val="0"/>
      <w:sz w:val="22"/>
      <w:szCs w:val="24"/>
      <w:lang w:eastAsia="en-US"/>
    </w:rPr>
  </w:style>
  <w:style w:type="paragraph" w:customStyle="1" w:styleId="Normal1">
    <w:name w:val="Normal1"/>
    <w:rsid w:val="00D343FA"/>
    <w:rPr>
      <w:color w:val="000000"/>
      <w:sz w:val="24"/>
      <w:szCs w:val="24"/>
      <w:lang w:eastAsia="en-US"/>
    </w:rPr>
  </w:style>
  <w:style w:type="table" w:customStyle="1" w:styleId="TableGrid11">
    <w:name w:val="Table Grid11"/>
    <w:basedOn w:val="TableNormal"/>
    <w:next w:val="TableGrid"/>
    <w:uiPriority w:val="59"/>
    <w:rsid w:val="00D343F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184E"/>
    <w:rPr>
      <w:color w:val="605E5C"/>
      <w:shd w:val="clear" w:color="auto" w:fill="E1DFDD"/>
    </w:rPr>
  </w:style>
  <w:style w:type="character" w:customStyle="1" w:styleId="normaltextrun">
    <w:name w:val="normaltextrun"/>
    <w:basedOn w:val="DefaultParagraphFont"/>
    <w:rsid w:val="007F7B8C"/>
  </w:style>
  <w:style w:type="character" w:customStyle="1" w:styleId="eop">
    <w:name w:val="eop"/>
    <w:basedOn w:val="DefaultParagraphFont"/>
    <w:rsid w:val="00B546CE"/>
  </w:style>
  <w:style w:type="paragraph" w:customStyle="1" w:styleId="paragraph">
    <w:name w:val="paragraph"/>
    <w:basedOn w:val="Normal"/>
    <w:rsid w:val="00BB40C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3646">
      <w:bodyDiv w:val="1"/>
      <w:marLeft w:val="0"/>
      <w:marRight w:val="0"/>
      <w:marTop w:val="0"/>
      <w:marBottom w:val="0"/>
      <w:divBdr>
        <w:top w:val="none" w:sz="0" w:space="0" w:color="auto"/>
        <w:left w:val="none" w:sz="0" w:space="0" w:color="auto"/>
        <w:bottom w:val="none" w:sz="0" w:space="0" w:color="auto"/>
        <w:right w:val="none" w:sz="0" w:space="0" w:color="auto"/>
      </w:divBdr>
    </w:div>
    <w:div w:id="1310868888">
      <w:bodyDiv w:val="1"/>
      <w:marLeft w:val="0"/>
      <w:marRight w:val="0"/>
      <w:marTop w:val="0"/>
      <w:marBottom w:val="0"/>
      <w:divBdr>
        <w:top w:val="none" w:sz="0" w:space="0" w:color="auto"/>
        <w:left w:val="none" w:sz="0" w:space="0" w:color="auto"/>
        <w:bottom w:val="none" w:sz="0" w:space="0" w:color="auto"/>
        <w:right w:val="none" w:sz="0" w:space="0" w:color="auto"/>
      </w:divBdr>
      <w:divsChild>
        <w:div w:id="1059280633">
          <w:marLeft w:val="0"/>
          <w:marRight w:val="0"/>
          <w:marTop w:val="0"/>
          <w:marBottom w:val="0"/>
          <w:divBdr>
            <w:top w:val="none" w:sz="0" w:space="0" w:color="auto"/>
            <w:left w:val="none" w:sz="0" w:space="0" w:color="auto"/>
            <w:bottom w:val="none" w:sz="0" w:space="0" w:color="auto"/>
            <w:right w:val="none" w:sz="0" w:space="0" w:color="auto"/>
          </w:divBdr>
        </w:div>
        <w:div w:id="524907710">
          <w:marLeft w:val="0"/>
          <w:marRight w:val="0"/>
          <w:marTop w:val="0"/>
          <w:marBottom w:val="0"/>
          <w:divBdr>
            <w:top w:val="none" w:sz="0" w:space="0" w:color="auto"/>
            <w:left w:val="none" w:sz="0" w:space="0" w:color="auto"/>
            <w:bottom w:val="none" w:sz="0" w:space="0" w:color="auto"/>
            <w:right w:val="none" w:sz="0" w:space="0" w:color="auto"/>
          </w:divBdr>
        </w:div>
      </w:divsChild>
    </w:div>
    <w:div w:id="1634675152">
      <w:marLeft w:val="0"/>
      <w:marRight w:val="0"/>
      <w:marTop w:val="0"/>
      <w:marBottom w:val="0"/>
      <w:divBdr>
        <w:top w:val="none" w:sz="0" w:space="0" w:color="auto"/>
        <w:left w:val="none" w:sz="0" w:space="0" w:color="auto"/>
        <w:bottom w:val="none" w:sz="0" w:space="0" w:color="auto"/>
        <w:right w:val="none" w:sz="0" w:space="0" w:color="auto"/>
      </w:divBdr>
    </w:div>
    <w:div w:id="1634675153">
      <w:marLeft w:val="0"/>
      <w:marRight w:val="0"/>
      <w:marTop w:val="0"/>
      <w:marBottom w:val="0"/>
      <w:divBdr>
        <w:top w:val="none" w:sz="0" w:space="0" w:color="auto"/>
        <w:left w:val="none" w:sz="0" w:space="0" w:color="auto"/>
        <w:bottom w:val="none" w:sz="0" w:space="0" w:color="auto"/>
        <w:right w:val="none" w:sz="0" w:space="0" w:color="auto"/>
      </w:divBdr>
    </w:div>
    <w:div w:id="1634675154">
      <w:marLeft w:val="0"/>
      <w:marRight w:val="0"/>
      <w:marTop w:val="0"/>
      <w:marBottom w:val="0"/>
      <w:divBdr>
        <w:top w:val="none" w:sz="0" w:space="0" w:color="auto"/>
        <w:left w:val="none" w:sz="0" w:space="0" w:color="auto"/>
        <w:bottom w:val="none" w:sz="0" w:space="0" w:color="auto"/>
        <w:right w:val="none" w:sz="0" w:space="0" w:color="auto"/>
      </w:divBdr>
    </w:div>
    <w:div w:id="1634675155">
      <w:marLeft w:val="0"/>
      <w:marRight w:val="0"/>
      <w:marTop w:val="0"/>
      <w:marBottom w:val="0"/>
      <w:divBdr>
        <w:top w:val="none" w:sz="0" w:space="0" w:color="auto"/>
        <w:left w:val="none" w:sz="0" w:space="0" w:color="auto"/>
        <w:bottom w:val="none" w:sz="0" w:space="0" w:color="auto"/>
        <w:right w:val="none" w:sz="0" w:space="0" w:color="auto"/>
      </w:divBdr>
    </w:div>
    <w:div w:id="1634675156">
      <w:marLeft w:val="0"/>
      <w:marRight w:val="0"/>
      <w:marTop w:val="0"/>
      <w:marBottom w:val="0"/>
      <w:divBdr>
        <w:top w:val="none" w:sz="0" w:space="0" w:color="auto"/>
        <w:left w:val="none" w:sz="0" w:space="0" w:color="auto"/>
        <w:bottom w:val="none" w:sz="0" w:space="0" w:color="auto"/>
        <w:right w:val="none" w:sz="0" w:space="0" w:color="auto"/>
      </w:divBdr>
    </w:div>
    <w:div w:id="1634675157">
      <w:marLeft w:val="0"/>
      <w:marRight w:val="0"/>
      <w:marTop w:val="0"/>
      <w:marBottom w:val="0"/>
      <w:divBdr>
        <w:top w:val="none" w:sz="0" w:space="0" w:color="auto"/>
        <w:left w:val="none" w:sz="0" w:space="0" w:color="auto"/>
        <w:bottom w:val="none" w:sz="0" w:space="0" w:color="auto"/>
        <w:right w:val="none" w:sz="0" w:space="0" w:color="auto"/>
      </w:divBdr>
    </w:div>
    <w:div w:id="1634675158">
      <w:marLeft w:val="0"/>
      <w:marRight w:val="0"/>
      <w:marTop w:val="0"/>
      <w:marBottom w:val="0"/>
      <w:divBdr>
        <w:top w:val="none" w:sz="0" w:space="0" w:color="auto"/>
        <w:left w:val="none" w:sz="0" w:space="0" w:color="auto"/>
        <w:bottom w:val="none" w:sz="0" w:space="0" w:color="auto"/>
        <w:right w:val="none" w:sz="0" w:space="0" w:color="auto"/>
      </w:divBdr>
    </w:div>
    <w:div w:id="1634675159">
      <w:marLeft w:val="0"/>
      <w:marRight w:val="0"/>
      <w:marTop w:val="0"/>
      <w:marBottom w:val="0"/>
      <w:divBdr>
        <w:top w:val="none" w:sz="0" w:space="0" w:color="auto"/>
        <w:left w:val="none" w:sz="0" w:space="0" w:color="auto"/>
        <w:bottom w:val="none" w:sz="0" w:space="0" w:color="auto"/>
        <w:right w:val="none" w:sz="0" w:space="0" w:color="auto"/>
      </w:divBdr>
    </w:div>
    <w:div w:id="1634675160">
      <w:marLeft w:val="0"/>
      <w:marRight w:val="0"/>
      <w:marTop w:val="0"/>
      <w:marBottom w:val="0"/>
      <w:divBdr>
        <w:top w:val="none" w:sz="0" w:space="0" w:color="auto"/>
        <w:left w:val="none" w:sz="0" w:space="0" w:color="auto"/>
        <w:bottom w:val="none" w:sz="0" w:space="0" w:color="auto"/>
        <w:right w:val="none" w:sz="0" w:space="0" w:color="auto"/>
      </w:divBdr>
    </w:div>
    <w:div w:id="1660227173">
      <w:bodyDiv w:val="1"/>
      <w:marLeft w:val="0"/>
      <w:marRight w:val="0"/>
      <w:marTop w:val="0"/>
      <w:marBottom w:val="0"/>
      <w:divBdr>
        <w:top w:val="none" w:sz="0" w:space="0" w:color="auto"/>
        <w:left w:val="none" w:sz="0" w:space="0" w:color="auto"/>
        <w:bottom w:val="none" w:sz="0" w:space="0" w:color="auto"/>
        <w:right w:val="none" w:sz="0" w:space="0" w:color="auto"/>
      </w:divBdr>
    </w:div>
    <w:div w:id="1686252882">
      <w:bodyDiv w:val="1"/>
      <w:marLeft w:val="0"/>
      <w:marRight w:val="0"/>
      <w:marTop w:val="0"/>
      <w:marBottom w:val="0"/>
      <w:divBdr>
        <w:top w:val="none" w:sz="0" w:space="0" w:color="auto"/>
        <w:left w:val="none" w:sz="0" w:space="0" w:color="auto"/>
        <w:bottom w:val="none" w:sz="0" w:space="0" w:color="auto"/>
        <w:right w:val="none" w:sz="0" w:space="0" w:color="auto"/>
      </w:divBdr>
      <w:divsChild>
        <w:div w:id="2064601403">
          <w:marLeft w:val="150"/>
          <w:marRight w:val="150"/>
          <w:marTop w:val="150"/>
          <w:marBottom w:val="0"/>
          <w:divBdr>
            <w:top w:val="none" w:sz="0" w:space="0" w:color="auto"/>
            <w:left w:val="none" w:sz="0" w:space="0" w:color="auto"/>
            <w:bottom w:val="none" w:sz="0" w:space="0" w:color="auto"/>
            <w:right w:val="none" w:sz="0" w:space="0" w:color="auto"/>
          </w:divBdr>
          <w:divsChild>
            <w:div w:id="247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7819">
      <w:bodyDiv w:val="1"/>
      <w:marLeft w:val="0"/>
      <w:marRight w:val="0"/>
      <w:marTop w:val="0"/>
      <w:marBottom w:val="0"/>
      <w:divBdr>
        <w:top w:val="none" w:sz="0" w:space="0" w:color="auto"/>
        <w:left w:val="none" w:sz="0" w:space="0" w:color="auto"/>
        <w:bottom w:val="none" w:sz="0" w:space="0" w:color="auto"/>
        <w:right w:val="none" w:sz="0" w:space="0" w:color="auto"/>
      </w:divBdr>
    </w:div>
    <w:div w:id="2045715354">
      <w:bodyDiv w:val="1"/>
      <w:marLeft w:val="0"/>
      <w:marRight w:val="0"/>
      <w:marTop w:val="0"/>
      <w:marBottom w:val="0"/>
      <w:divBdr>
        <w:top w:val="none" w:sz="0" w:space="0" w:color="auto"/>
        <w:left w:val="none" w:sz="0" w:space="0" w:color="auto"/>
        <w:bottom w:val="none" w:sz="0" w:space="0" w:color="auto"/>
        <w:right w:val="none" w:sz="0" w:space="0" w:color="auto"/>
      </w:divBdr>
      <w:divsChild>
        <w:div w:id="1207185007">
          <w:marLeft w:val="150"/>
          <w:marRight w:val="150"/>
          <w:marTop w:val="150"/>
          <w:marBottom w:val="0"/>
          <w:divBdr>
            <w:top w:val="none" w:sz="0" w:space="0" w:color="auto"/>
            <w:left w:val="none" w:sz="0" w:space="0" w:color="auto"/>
            <w:bottom w:val="none" w:sz="0" w:space="0" w:color="auto"/>
            <w:right w:val="none" w:sz="0" w:space="0" w:color="auto"/>
          </w:divBdr>
          <w:divsChild>
            <w:div w:id="15119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mailto:%20ProContractSuppliers@proacti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upplierhelp.due-north.com/"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gov.uk/guidance/adoption-support-fund-asf" TargetMode="External"/><Relationship Id="rId31" Type="http://schemas.openxmlformats.org/officeDocument/2006/relationships/header" Target="header10.xml"/><Relationship Id="R0b4464f1f8b74bfa"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overnment/collections/armed-forces-covenant-supporting-information" TargetMode="External"/><Relationship Id="rId27" Type="http://schemas.openxmlformats.org/officeDocument/2006/relationships/package" Target="embeddings/Microsoft_Word_Document.docx"/><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1A50DF513BAA45AB442BA331DDDAE7" ma:contentTypeVersion="6" ma:contentTypeDescription="Create a new document." ma:contentTypeScope="" ma:versionID="a2df639c05d881a3e4a68fafb6a2d1d7">
  <xsd:schema xmlns:xsd="http://www.w3.org/2001/XMLSchema" xmlns:xs="http://www.w3.org/2001/XMLSchema" xmlns:p="http://schemas.microsoft.com/office/2006/metadata/properties" xmlns:ns2="d77f9d58-cefc-4ed6-b567-d68ab8f1ed0c" xmlns:ns3="ed559075-792a-4fc5-9acd-ac64a50b3600" targetNamespace="http://schemas.microsoft.com/office/2006/metadata/properties" ma:root="true" ma:fieldsID="3252c40e40221a9ff280266de5383269" ns2:_="" ns3:_="">
    <xsd:import namespace="d77f9d58-cefc-4ed6-b567-d68ab8f1ed0c"/>
    <xsd:import namespace="ed559075-792a-4fc5-9acd-ac64a50b36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f9d58-cefc-4ed6-b567-d68ab8f1e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59075-792a-4fc5-9acd-ac64a50b36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BB553-CDED-4546-87EB-C25693380A97}">
  <ds:schemaRefs>
    <ds:schemaRef ds:uri="http://schemas.openxmlformats.org/officeDocument/2006/bibliography"/>
  </ds:schemaRefs>
</ds:datastoreItem>
</file>

<file path=customXml/itemProps2.xml><?xml version="1.0" encoding="utf-8"?>
<ds:datastoreItem xmlns:ds="http://schemas.openxmlformats.org/officeDocument/2006/customXml" ds:itemID="{6F66211B-1CE4-4E36-9683-82516A323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f9d58-cefc-4ed6-b567-d68ab8f1ed0c"/>
    <ds:schemaRef ds:uri="ed559075-792a-4fc5-9acd-ac64a50b3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A19E3-A0CC-419B-8AF7-99E81E54F7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875DA9-D556-4004-9AC8-B0FBEE039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9259</Words>
  <Characters>53634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2022-08-08T11:31:00Z</dcterms:created>
  <dcterms:modified xsi:type="dcterms:W3CDTF">2022-08-09T08:19:00Z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0x010100041A50DF513BAA45AB442BA331DDDAE7</vt:lpwstr>
  </property>
</Properties>
</file>