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6F2C" w14:textId="47C2FD09" w:rsidR="00A32FF1" w:rsidRPr="00153F5A" w:rsidRDefault="00C75E04" w:rsidP="00153F5A">
      <w:pPr>
        <w:spacing w:after="0"/>
        <w:rPr>
          <w:b/>
          <w:bCs/>
        </w:rPr>
      </w:pPr>
      <w:r>
        <w:rPr>
          <w:b/>
          <w:bCs/>
        </w:rPr>
        <w:t>Direct Entrant Programme</w:t>
      </w:r>
      <w:r w:rsidR="00153F5A" w:rsidRPr="00153F5A">
        <w:rPr>
          <w:b/>
          <w:bCs/>
        </w:rPr>
        <w:t xml:space="preserve"> – Information for market engagement</w:t>
      </w:r>
    </w:p>
    <w:p w14:paraId="029ACEA7" w14:textId="07F699AA" w:rsidR="00153F5A" w:rsidRDefault="00153F5A" w:rsidP="00153F5A">
      <w:pPr>
        <w:spacing w:after="0"/>
      </w:pPr>
    </w:p>
    <w:p w14:paraId="4D1BB1E7" w14:textId="26865F28" w:rsidR="004E0562" w:rsidRDefault="00153F5A" w:rsidP="00153F5A">
      <w:pPr>
        <w:spacing w:after="0"/>
      </w:pPr>
      <w:r>
        <w:t xml:space="preserve">We are keen to talk to external suppliers who would be interested to </w:t>
      </w:r>
      <w:r w:rsidR="004E0562">
        <w:t xml:space="preserve">help shape and </w:t>
      </w:r>
      <w:r>
        <w:t>inform one o</w:t>
      </w:r>
      <w:r w:rsidR="00C268EF">
        <w:t>r</w:t>
      </w:r>
      <w:r>
        <w:t xml:space="preserve"> more of the </w:t>
      </w:r>
      <w:r w:rsidR="004E0562">
        <w:t>anticipated</w:t>
      </w:r>
      <w:r>
        <w:t xml:space="preserve"> activities below, in relation to a</w:t>
      </w:r>
      <w:r w:rsidR="00C75E04">
        <w:t xml:space="preserve"> Direct Entry </w:t>
      </w:r>
      <w:r w:rsidR="00AB74CA">
        <w:t>Programme (DEP)</w:t>
      </w:r>
      <w:r w:rsidR="00C75E04">
        <w:t xml:space="preserve"> for the fire service</w:t>
      </w:r>
      <w:r w:rsidR="004E0562">
        <w:t>. This work is being managed and developed by the National Fire Chiefs Council</w:t>
      </w:r>
      <w:r w:rsidR="00943B64">
        <w:t xml:space="preserve"> (NFCC)</w:t>
      </w:r>
      <w:r w:rsidR="004E0562">
        <w:t>.</w:t>
      </w:r>
    </w:p>
    <w:p w14:paraId="0C5A800D" w14:textId="4EDDB99F" w:rsidR="00AB74CA" w:rsidRDefault="00AB74CA" w:rsidP="00AB74CA">
      <w:pPr>
        <w:spacing w:after="0"/>
      </w:pPr>
    </w:p>
    <w:p w14:paraId="2B26D710" w14:textId="452CCE1E" w:rsidR="006A0E7F" w:rsidRPr="006A0E7F" w:rsidRDefault="006A0E7F" w:rsidP="00AB74CA">
      <w:pPr>
        <w:spacing w:after="0"/>
        <w:rPr>
          <w:b/>
          <w:bCs/>
        </w:rPr>
      </w:pPr>
      <w:r w:rsidRPr="006A0E7F">
        <w:rPr>
          <w:b/>
          <w:bCs/>
        </w:rPr>
        <w:t xml:space="preserve">Background </w:t>
      </w:r>
    </w:p>
    <w:p w14:paraId="40BDD81B" w14:textId="7A46EF89" w:rsidR="00AB74CA" w:rsidRPr="00AB74CA" w:rsidRDefault="00AB74CA" w:rsidP="00AB74CA">
      <w:pPr>
        <w:spacing w:after="0"/>
      </w:pPr>
      <w:r w:rsidRPr="00AB74CA">
        <w:t>The DE</w:t>
      </w:r>
      <w:r>
        <w:t>P</w:t>
      </w:r>
      <w:r w:rsidRPr="00AB74CA">
        <w:t xml:space="preserve"> will be a framework to support people entering the sector at Station and Area Manager levels to undertake operational roles that align with the existing role maps. It will be a national agreed programme that is robust, quality-assured, and credible. It will be centrally coordinated</w:t>
      </w:r>
      <w:r w:rsidR="00943B64">
        <w:t xml:space="preserve"> (NFCC)</w:t>
      </w:r>
      <w:r w:rsidRPr="00AB74CA">
        <w:t xml:space="preserve"> and supported at a national level, even if it is delivered at a regional </w:t>
      </w:r>
      <w:r w:rsidR="00B63745">
        <w:t>or</w:t>
      </w:r>
      <w:r w:rsidRPr="00AB74CA">
        <w:t xml:space="preserve"> local level.</w:t>
      </w:r>
    </w:p>
    <w:p w14:paraId="3375D697" w14:textId="77777777" w:rsidR="006A0E7F" w:rsidRDefault="006A0E7F" w:rsidP="00AB74CA">
      <w:pPr>
        <w:spacing w:after="0"/>
      </w:pPr>
    </w:p>
    <w:p w14:paraId="4E184BBD" w14:textId="09080DD3" w:rsidR="00AB74CA" w:rsidRPr="00AB74CA" w:rsidRDefault="00AB74CA" w:rsidP="00AB74CA">
      <w:pPr>
        <w:spacing w:after="0"/>
      </w:pPr>
      <w:r w:rsidRPr="00AB74CA">
        <w:t>It is envisaged that the Station Manager programme will be three years and Area Manager two years</w:t>
      </w:r>
      <w:r w:rsidR="001818E9">
        <w:t>, culminating in both being competent in line with the National Occupational Standards at EFSM2 and in line with National Operational Guidance</w:t>
      </w:r>
      <w:r w:rsidRPr="00AB74CA">
        <w:t>. The programmes will be designed to give an attractive and compelling proposition to a broader range of candidates, with existing leadership experience outside the sector, who might not have normally seen the FRS as a prospective career.</w:t>
      </w:r>
    </w:p>
    <w:p w14:paraId="475FC7BD" w14:textId="77777777" w:rsidR="006A0E7F" w:rsidRDefault="006A0E7F" w:rsidP="00AB74CA">
      <w:pPr>
        <w:spacing w:after="0"/>
      </w:pPr>
    </w:p>
    <w:p w14:paraId="1AC48148" w14:textId="35256AA4" w:rsidR="00AB74CA" w:rsidRDefault="00AB74CA" w:rsidP="00153F5A">
      <w:pPr>
        <w:spacing w:after="0"/>
      </w:pPr>
      <w:r w:rsidRPr="00AB74CA">
        <w:t xml:space="preserve">It will be designed to be both additional and complementary to </w:t>
      </w:r>
      <w:r w:rsidR="00B63745">
        <w:t xml:space="preserve">our </w:t>
      </w:r>
      <w:r w:rsidRPr="00AB74CA">
        <w:t>existing progression routes to ensure we continue to nurture and develop our internal fire sector staff.</w:t>
      </w:r>
    </w:p>
    <w:p w14:paraId="19D57A8F" w14:textId="2DCB7467" w:rsidR="00B63745" w:rsidRDefault="00B63745" w:rsidP="00153F5A">
      <w:pPr>
        <w:spacing w:after="0"/>
      </w:pPr>
    </w:p>
    <w:p w14:paraId="713D4C96" w14:textId="6ED0A5AF" w:rsidR="00B63745" w:rsidRDefault="00B63745" w:rsidP="00153F5A">
      <w:pPr>
        <w:spacing w:after="0"/>
      </w:pPr>
      <w:r w:rsidRPr="00B63745">
        <w:rPr>
          <w:b/>
          <w:bCs/>
        </w:rPr>
        <w:t>Table One</w:t>
      </w:r>
      <w:r>
        <w:t xml:space="preserve"> – TimeLine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1"/>
        <w:gridCol w:w="3396"/>
      </w:tblGrid>
      <w:tr w:rsidR="00B63745" w:rsidRPr="00B63745" w14:paraId="543A1F91" w14:textId="77777777" w:rsidTr="00B63745">
        <w:tc>
          <w:tcPr>
            <w:tcW w:w="4531" w:type="dxa"/>
            <w:shd w:val="clear" w:color="auto" w:fill="D9D9D9" w:themeFill="background1" w:themeFillShade="D9"/>
          </w:tcPr>
          <w:p w14:paraId="75063A18" w14:textId="77777777" w:rsidR="00B63745" w:rsidRPr="00B63745" w:rsidRDefault="00B63745" w:rsidP="00B63745">
            <w:pPr>
              <w:spacing w:after="0"/>
            </w:pPr>
            <w:r w:rsidRPr="00B63745">
              <w:t xml:space="preserve">Commence SM programme 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AEFA049" w14:textId="77777777" w:rsidR="00B63745" w:rsidRPr="00B63745" w:rsidRDefault="00B63745" w:rsidP="00B63745">
            <w:pPr>
              <w:spacing w:after="0"/>
              <w:rPr>
                <w:iCs/>
              </w:rPr>
            </w:pPr>
            <w:r w:rsidRPr="00B63745">
              <w:rPr>
                <w:iCs/>
              </w:rPr>
              <w:t>September 2023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5E4C3D9" w14:textId="77777777" w:rsidR="00B63745" w:rsidRPr="00B63745" w:rsidRDefault="00B63745" w:rsidP="00B63745">
            <w:pPr>
              <w:spacing w:after="0"/>
              <w:rPr>
                <w:iCs/>
              </w:rPr>
            </w:pPr>
            <w:r w:rsidRPr="00B63745">
              <w:rPr>
                <w:iCs/>
              </w:rPr>
              <w:t>September 2026</w:t>
            </w:r>
          </w:p>
        </w:tc>
      </w:tr>
      <w:tr w:rsidR="00B63745" w:rsidRPr="00B63745" w14:paraId="579A2644" w14:textId="77777777" w:rsidTr="00B63745">
        <w:tc>
          <w:tcPr>
            <w:tcW w:w="4531" w:type="dxa"/>
            <w:shd w:val="clear" w:color="auto" w:fill="D9D9D9" w:themeFill="background1" w:themeFillShade="D9"/>
          </w:tcPr>
          <w:p w14:paraId="54D9DF4E" w14:textId="77777777" w:rsidR="00B63745" w:rsidRPr="00B63745" w:rsidRDefault="00B63745" w:rsidP="00B63745">
            <w:pPr>
              <w:spacing w:after="0"/>
            </w:pPr>
            <w:r w:rsidRPr="00B63745">
              <w:t xml:space="preserve">Commence AM programme 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4558A72D" w14:textId="77777777" w:rsidR="00B63745" w:rsidRPr="00B63745" w:rsidRDefault="00B63745" w:rsidP="00B63745">
            <w:pPr>
              <w:spacing w:after="0"/>
              <w:rPr>
                <w:iCs/>
              </w:rPr>
            </w:pPr>
            <w:r w:rsidRPr="00B63745">
              <w:rPr>
                <w:iCs/>
              </w:rPr>
              <w:t>September 2023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5123C24" w14:textId="77777777" w:rsidR="00B63745" w:rsidRPr="00B63745" w:rsidRDefault="00B63745" w:rsidP="00B63745">
            <w:pPr>
              <w:spacing w:after="0"/>
              <w:rPr>
                <w:iCs/>
              </w:rPr>
            </w:pPr>
            <w:r w:rsidRPr="00B63745">
              <w:rPr>
                <w:iCs/>
              </w:rPr>
              <w:t>September 2025</w:t>
            </w:r>
          </w:p>
        </w:tc>
      </w:tr>
    </w:tbl>
    <w:p w14:paraId="5B5C0A5B" w14:textId="77777777" w:rsidR="00B63745" w:rsidRDefault="00B63745" w:rsidP="00153F5A">
      <w:pPr>
        <w:spacing w:after="0"/>
      </w:pPr>
    </w:p>
    <w:tbl>
      <w:tblPr>
        <w:tblStyle w:val="TableGrid"/>
        <w:tblW w:w="10185" w:type="dxa"/>
        <w:tblLook w:val="04A0" w:firstRow="1" w:lastRow="0" w:firstColumn="1" w:lastColumn="0" w:noHBand="0" w:noVBand="1"/>
      </w:tblPr>
      <w:tblGrid>
        <w:gridCol w:w="2130"/>
        <w:gridCol w:w="2730"/>
        <w:gridCol w:w="3553"/>
        <w:gridCol w:w="1772"/>
      </w:tblGrid>
      <w:tr w:rsidR="004E0562" w:rsidRPr="00C9260F" w14:paraId="61349FCD" w14:textId="77777777" w:rsidTr="4E980CDC">
        <w:tc>
          <w:tcPr>
            <w:tcW w:w="2130" w:type="dxa"/>
            <w:shd w:val="clear" w:color="auto" w:fill="BFBFBF" w:themeFill="background1" w:themeFillShade="BF"/>
          </w:tcPr>
          <w:p w14:paraId="6F0F761E" w14:textId="3FC6EB4A" w:rsidR="004E0562" w:rsidRPr="00C9260F" w:rsidRDefault="004E0562" w:rsidP="00153F5A">
            <w:p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 xml:space="preserve">Activity 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3F33450D" w14:textId="76266D04" w:rsidR="004E0562" w:rsidRPr="00C9260F" w:rsidRDefault="004E0562" w:rsidP="00153F5A">
            <w:p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Objectives</w:t>
            </w:r>
          </w:p>
        </w:tc>
        <w:tc>
          <w:tcPr>
            <w:tcW w:w="3553" w:type="dxa"/>
            <w:shd w:val="clear" w:color="auto" w:fill="BFBFBF" w:themeFill="background1" w:themeFillShade="BF"/>
          </w:tcPr>
          <w:p w14:paraId="2CECC9C8" w14:textId="137262AF" w:rsidR="004E0562" w:rsidRPr="00C9260F" w:rsidRDefault="004E0562" w:rsidP="00153F5A">
            <w:p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What we are looking for through market engagement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20F84B33" w14:textId="136AB413" w:rsidR="0C1D6AF9" w:rsidRPr="00C9260F" w:rsidRDefault="0C1D6AF9" w:rsidP="4E980CDC">
            <w:pPr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Timescales</w:t>
            </w:r>
          </w:p>
        </w:tc>
      </w:tr>
      <w:tr w:rsidR="004E0562" w:rsidRPr="00C9260F" w14:paraId="1A456D36" w14:textId="77777777" w:rsidTr="4E980CDC">
        <w:tc>
          <w:tcPr>
            <w:tcW w:w="2130" w:type="dxa"/>
          </w:tcPr>
          <w:p w14:paraId="3270E464" w14:textId="1C0C11F6" w:rsidR="004E0562" w:rsidRPr="00C9260F" w:rsidRDefault="004E0562" w:rsidP="00153F5A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C9260F">
              <w:rPr>
                <w:rFonts w:cs="Arial"/>
                <w:sz w:val="20"/>
                <w:szCs w:val="20"/>
                <w:u w:val="single"/>
              </w:rPr>
              <w:t>Activity 1</w:t>
            </w:r>
          </w:p>
          <w:p w14:paraId="37D8C718" w14:textId="74E7CE3D" w:rsidR="004E0562" w:rsidRPr="00C9260F" w:rsidRDefault="00C75E04" w:rsidP="00C926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Identify a suitable training programme to allow candidates with no prior knowledge of the </w:t>
            </w:r>
            <w:r>
              <w:rPr>
                <w:rFonts w:cs="Arial"/>
                <w:sz w:val="20"/>
                <w:szCs w:val="20"/>
              </w:rPr>
              <w:lastRenderedPageBreak/>
              <w:t>fire service to gain a detailed</w:t>
            </w:r>
            <w:r w:rsidR="00B63745">
              <w:rPr>
                <w:rFonts w:cs="Arial"/>
                <w:sz w:val="20"/>
                <w:szCs w:val="20"/>
              </w:rPr>
              <w:t xml:space="preserve"> and </w:t>
            </w:r>
            <w:r w:rsidR="00B63745" w:rsidRPr="00B63745">
              <w:rPr>
                <w:rFonts w:cs="Arial"/>
                <w:b/>
                <w:bCs/>
                <w:i/>
                <w:iCs/>
                <w:sz w:val="20"/>
                <w:szCs w:val="20"/>
              </w:rPr>
              <w:t>competent</w:t>
            </w:r>
            <w:r>
              <w:rPr>
                <w:rFonts w:cs="Arial"/>
                <w:sz w:val="20"/>
                <w:szCs w:val="20"/>
              </w:rPr>
              <w:t xml:space="preserve"> understanding of the role of a Fire-Fighter.</w:t>
            </w:r>
            <w:r w:rsidR="0010001E"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</w:p>
          <w:p w14:paraId="235C15F5" w14:textId="77777777" w:rsidR="00C9260F" w:rsidRPr="00C9260F" w:rsidRDefault="00C9260F" w:rsidP="00C9260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18088150" w14:textId="0D3726D5" w:rsidR="00C75E04" w:rsidRPr="00C75E04" w:rsidRDefault="00C75E04" w:rsidP="00C75E0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  <w:r w:rsidRPr="00C75E04">
              <w:rPr>
                <w:rFonts w:cs="Arial"/>
                <w:sz w:val="20"/>
                <w:szCs w:val="20"/>
              </w:rPr>
              <w:t>Identify a suitable training programme to allow candidates with no prior knowledge of the fire service to gain a</w:t>
            </w:r>
            <w:r>
              <w:rPr>
                <w:rFonts w:cs="Arial"/>
                <w:sz w:val="20"/>
                <w:szCs w:val="20"/>
              </w:rPr>
              <w:t xml:space="preserve">n </w:t>
            </w:r>
            <w:r w:rsidRPr="00B63745">
              <w:rPr>
                <w:rFonts w:cs="Arial"/>
                <w:b/>
                <w:bCs/>
                <w:i/>
                <w:iCs/>
                <w:sz w:val="20"/>
                <w:szCs w:val="20"/>
              </w:rPr>
              <w:t>awareness</w:t>
            </w:r>
            <w:r>
              <w:rPr>
                <w:rFonts w:cs="Arial"/>
                <w:sz w:val="20"/>
                <w:szCs w:val="20"/>
              </w:rPr>
              <w:t xml:space="preserve"> of</w:t>
            </w:r>
            <w:r w:rsidRPr="00C75E04">
              <w:rPr>
                <w:rFonts w:cs="Arial"/>
                <w:sz w:val="20"/>
                <w:szCs w:val="20"/>
              </w:rPr>
              <w:t xml:space="preserve"> the role of a Fire-Fighter.</w:t>
            </w:r>
            <w:r w:rsidR="0010001E">
              <w:rPr>
                <w:rStyle w:val="FootnoteReference"/>
                <w:rFonts w:cs="Arial"/>
                <w:sz w:val="20"/>
                <w:szCs w:val="20"/>
              </w:rPr>
              <w:footnoteReference w:id="2"/>
            </w:r>
          </w:p>
          <w:p w14:paraId="0EBBF1F6" w14:textId="396FF67E" w:rsidR="004E0562" w:rsidRPr="00C75E04" w:rsidRDefault="004E0562" w:rsidP="00C75E0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14:paraId="287CAE3B" w14:textId="77777777" w:rsidR="001D0FDF" w:rsidRPr="008F4A4B" w:rsidRDefault="001D0FDF" w:rsidP="001D0FD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6615CB09" w14:textId="65923556" w:rsidR="00C9260F" w:rsidRDefault="004E0562" w:rsidP="008F4A4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Work with</w:t>
            </w:r>
            <w:r w:rsidR="001818E9">
              <w:rPr>
                <w:rFonts w:cs="Arial"/>
                <w:sz w:val="20"/>
                <w:szCs w:val="20"/>
              </w:rPr>
              <w:t xml:space="preserve"> the board</w:t>
            </w:r>
            <w:r w:rsidRPr="00C9260F">
              <w:rPr>
                <w:rFonts w:cs="Arial"/>
                <w:sz w:val="20"/>
                <w:szCs w:val="20"/>
              </w:rPr>
              <w:t xml:space="preserve"> to identify </w:t>
            </w:r>
            <w:r w:rsidR="00FE7321" w:rsidRPr="00C9260F">
              <w:rPr>
                <w:rFonts w:cs="Arial"/>
                <w:sz w:val="20"/>
                <w:szCs w:val="20"/>
              </w:rPr>
              <w:t xml:space="preserve">the best possible solution for </w:t>
            </w:r>
            <w:r w:rsidR="001818E9">
              <w:rPr>
                <w:rFonts w:cs="Arial"/>
                <w:sz w:val="20"/>
                <w:szCs w:val="20"/>
              </w:rPr>
              <w:t>the</w:t>
            </w:r>
            <w:r w:rsidR="00FE7321" w:rsidRPr="00C9260F">
              <w:rPr>
                <w:rFonts w:cs="Arial"/>
                <w:sz w:val="20"/>
                <w:szCs w:val="20"/>
              </w:rPr>
              <w:t xml:space="preserve"> sector.</w:t>
            </w:r>
            <w:r w:rsidR="00C9260F" w:rsidRPr="00C9260F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656EE95" w14:textId="77777777" w:rsidR="008A3D7B" w:rsidRDefault="008A3D7B" w:rsidP="008A3D7B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169CDBB7" w14:textId="32BEC23A" w:rsidR="008A3D7B" w:rsidRDefault="008A3D7B" w:rsidP="008F4A4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cs="Arial"/>
                <w:color w:val="0D0D0D" w:themeColor="text1" w:themeTint="F2"/>
                <w:sz w:val="20"/>
                <w:szCs w:val="20"/>
              </w:rPr>
              <w:lastRenderedPageBreak/>
              <w:t xml:space="preserve">To explore creative methods and ideas in how we can support the direct entrants at SM and AM level. </w:t>
            </w:r>
          </w:p>
          <w:p w14:paraId="0E59FD83" w14:textId="77777777" w:rsidR="0010001E" w:rsidRPr="0010001E" w:rsidRDefault="0010001E" w:rsidP="0010001E">
            <w:pPr>
              <w:pStyle w:val="ListParagraph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5B2DFD44" w14:textId="0D6AA5BC" w:rsidR="0010001E" w:rsidRDefault="0010001E" w:rsidP="008F4A4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A blended approach that can support learning and development at a national, regional and local level. </w:t>
            </w:r>
          </w:p>
          <w:p w14:paraId="69C9AC2D" w14:textId="77777777" w:rsidR="005207D4" w:rsidRPr="005207D4" w:rsidRDefault="005207D4" w:rsidP="005207D4">
            <w:pPr>
              <w:pStyle w:val="ListParagraph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4F64D199" w14:textId="13E95D06" w:rsidR="005207D4" w:rsidRDefault="005207D4" w:rsidP="008F4A4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All modules </w:t>
            </w:r>
            <w:r w:rsidR="00B63745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must be </w:t>
            </w: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linked to the </w:t>
            </w:r>
            <w:r w:rsidR="00A07312">
              <w:rPr>
                <w:rFonts w:cs="Arial"/>
                <w:color w:val="0D0D0D" w:themeColor="text1" w:themeTint="F2"/>
                <w:sz w:val="20"/>
                <w:szCs w:val="20"/>
              </w:rPr>
              <w:t>National</w:t>
            </w: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A07312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Occupational Standards. </w:t>
            </w:r>
          </w:p>
          <w:p w14:paraId="2545DE17" w14:textId="77777777" w:rsidR="001818E9" w:rsidRPr="001818E9" w:rsidRDefault="001818E9" w:rsidP="001818E9">
            <w:pPr>
              <w:pStyle w:val="ListParagraph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2D4E05EB" w14:textId="579CCC98" w:rsidR="001818E9" w:rsidRPr="001818E9" w:rsidRDefault="001818E9" w:rsidP="001818E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1818E9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To create a credible programme, that is N-O-G Compliant. </w:t>
            </w:r>
          </w:p>
          <w:p w14:paraId="1A9ED3B7" w14:textId="77777777" w:rsidR="00A07312" w:rsidRPr="00A07312" w:rsidRDefault="00A07312" w:rsidP="00A07312">
            <w:pPr>
              <w:pStyle w:val="ListParagraph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6ECF1D2A" w14:textId="70675F09" w:rsidR="00A07312" w:rsidRDefault="00B63745" w:rsidP="008F4A4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Deliver </w:t>
            </w:r>
            <w:r w:rsidR="00FC66D1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a robust </w:t>
            </w:r>
            <w:r>
              <w:rPr>
                <w:rFonts w:cs="Arial"/>
                <w:color w:val="0D0D0D" w:themeColor="text1" w:themeTint="F2"/>
                <w:sz w:val="20"/>
                <w:szCs w:val="20"/>
              </w:rPr>
              <w:t>an</w:t>
            </w:r>
            <w:r w:rsidR="00FC66D1">
              <w:rPr>
                <w:rFonts w:cs="Arial"/>
                <w:color w:val="0D0D0D" w:themeColor="text1" w:themeTint="F2"/>
                <w:sz w:val="20"/>
                <w:szCs w:val="20"/>
              </w:rPr>
              <w:t>d</w:t>
            </w: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a</w:t>
            </w:r>
            <w:r w:rsidR="00A07312">
              <w:rPr>
                <w:rFonts w:cs="Arial"/>
                <w:color w:val="0D0D0D" w:themeColor="text1" w:themeTint="F2"/>
                <w:sz w:val="20"/>
                <w:szCs w:val="20"/>
              </w:rPr>
              <w:t>ccredited training programme.</w:t>
            </w:r>
          </w:p>
          <w:p w14:paraId="518266A5" w14:textId="77777777" w:rsidR="001D0FDF" w:rsidRPr="001D0FDF" w:rsidRDefault="001D0FDF" w:rsidP="001D0F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5B3E10A7" w14:textId="4F41118D" w:rsidR="004E0562" w:rsidRPr="00C9260F" w:rsidRDefault="004E0562" w:rsidP="008A3D7B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</w:tcPr>
          <w:p w14:paraId="3FD4B214" w14:textId="77777777" w:rsidR="0010001E" w:rsidRDefault="0010001E" w:rsidP="0010001E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466D6E17" w14:textId="73C6BD78" w:rsidR="00A71E36" w:rsidRDefault="00156874" w:rsidP="001818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 xml:space="preserve">Suggestions on how </w:t>
            </w:r>
            <w:r w:rsidR="00C75E04">
              <w:rPr>
                <w:rFonts w:cs="Arial"/>
                <w:sz w:val="20"/>
                <w:szCs w:val="20"/>
              </w:rPr>
              <w:t>you can deliver the training in a creative and forward-thinking manner.</w:t>
            </w:r>
          </w:p>
          <w:p w14:paraId="2A5F9849" w14:textId="77777777" w:rsidR="00B63745" w:rsidRPr="001818E9" w:rsidRDefault="00B63745" w:rsidP="00B63745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47F96A3C" w14:textId="01446B6A" w:rsidR="00A71E36" w:rsidRDefault="00A71E36" w:rsidP="00C926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Suggest on how detailed a programme should be for the 2 levels.</w:t>
            </w:r>
          </w:p>
          <w:p w14:paraId="0983980F" w14:textId="77777777" w:rsidR="0010001E" w:rsidRPr="0010001E" w:rsidRDefault="0010001E" w:rsidP="0010001E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38D975A9" w14:textId="6F506F6B" w:rsidR="0010001E" w:rsidRDefault="0010001E" w:rsidP="00C926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Ideas on how you will develop an Equality Impact Assessment throughout </w:t>
            </w:r>
            <w:r w:rsidR="00FC66D1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building</w:t>
            </w:r>
            <w:r w:rsidR="00FC66D1">
              <w:rPr>
                <w:rFonts w:cs="Arial"/>
                <w:sz w:val="20"/>
                <w:szCs w:val="20"/>
              </w:rPr>
              <w:t xml:space="preserve"> of</w:t>
            </w:r>
            <w:r>
              <w:rPr>
                <w:rFonts w:cs="Arial"/>
                <w:sz w:val="20"/>
                <w:szCs w:val="20"/>
              </w:rPr>
              <w:t xml:space="preserve"> the programme.</w:t>
            </w:r>
          </w:p>
          <w:p w14:paraId="5239D3B3" w14:textId="77777777" w:rsidR="001D0FDF" w:rsidRPr="00C9260F" w:rsidRDefault="001D0FDF" w:rsidP="001D0FD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762E6C49" w14:textId="77777777" w:rsidR="00C9260F" w:rsidRPr="00C9260F" w:rsidRDefault="00C9260F" w:rsidP="00C9260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</w:p>
          <w:p w14:paraId="7711CFE6" w14:textId="7627F6A7" w:rsidR="00C9260F" w:rsidRPr="00C9260F" w:rsidRDefault="00C9260F" w:rsidP="00C9260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18EAB895" w14:textId="06B97CC1" w:rsidR="4E980CDC" w:rsidRPr="00C9260F" w:rsidRDefault="00B63745" w:rsidP="00BD43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See Table One.</w:t>
            </w:r>
          </w:p>
        </w:tc>
      </w:tr>
      <w:tr w:rsidR="004E0562" w:rsidRPr="00C9260F" w14:paraId="2995C5B8" w14:textId="77777777" w:rsidTr="4E980CDC">
        <w:tc>
          <w:tcPr>
            <w:tcW w:w="2130" w:type="dxa"/>
          </w:tcPr>
          <w:p w14:paraId="50BF9373" w14:textId="77777777" w:rsidR="004E0562" w:rsidRPr="00C9260F" w:rsidRDefault="004E0562" w:rsidP="00153F5A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C9260F">
              <w:rPr>
                <w:rFonts w:cs="Arial"/>
                <w:sz w:val="20"/>
                <w:szCs w:val="20"/>
                <w:u w:val="single"/>
              </w:rPr>
              <w:t>Activity 2</w:t>
            </w:r>
          </w:p>
          <w:p w14:paraId="13752315" w14:textId="7DF1F117" w:rsidR="00C75E04" w:rsidRPr="00C75E04" w:rsidRDefault="00C75E04" w:rsidP="00C75E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C75E04">
              <w:rPr>
                <w:rFonts w:cs="Arial"/>
                <w:sz w:val="20"/>
                <w:szCs w:val="20"/>
              </w:rPr>
              <w:t xml:space="preserve">Identify a suitable training programme to allow candidates with no prior knowledge of </w:t>
            </w:r>
            <w:r>
              <w:rPr>
                <w:rFonts w:cs="Arial"/>
                <w:sz w:val="20"/>
                <w:szCs w:val="20"/>
              </w:rPr>
              <w:t xml:space="preserve">incident command within </w:t>
            </w:r>
            <w:r w:rsidRPr="00C75E04">
              <w:rPr>
                <w:rFonts w:cs="Arial"/>
                <w:sz w:val="20"/>
                <w:szCs w:val="20"/>
              </w:rPr>
              <w:t>the fire service to gain a detailed understanding of</w:t>
            </w:r>
            <w:r>
              <w:rPr>
                <w:rFonts w:cs="Arial"/>
                <w:sz w:val="20"/>
                <w:szCs w:val="20"/>
              </w:rPr>
              <w:t xml:space="preserve"> levels of command. </w:t>
            </w:r>
          </w:p>
          <w:p w14:paraId="747B62F8" w14:textId="7BFC271B" w:rsidR="004E0562" w:rsidRPr="00C9260F" w:rsidRDefault="004E0562" w:rsidP="00C75E04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14:paraId="24703177" w14:textId="77777777" w:rsidR="00C9260F" w:rsidRDefault="00C9260F" w:rsidP="00AB74CA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="Arial"/>
                <w:sz w:val="20"/>
                <w:szCs w:val="20"/>
              </w:rPr>
            </w:pPr>
          </w:p>
          <w:p w14:paraId="6AA83435" w14:textId="77777777" w:rsidR="0010001E" w:rsidRDefault="0010001E" w:rsidP="0010001E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Must be N-O-G Compliant. </w:t>
            </w:r>
          </w:p>
          <w:p w14:paraId="6F02DA94" w14:textId="77777777" w:rsidR="0010001E" w:rsidRDefault="0010001E" w:rsidP="0010001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</w:p>
          <w:p w14:paraId="781D8B80" w14:textId="1C7FC47F" w:rsidR="0010001E" w:rsidRDefault="001818E9" w:rsidP="0010001E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Must lead to a competent officer </w:t>
            </w:r>
            <w:r w:rsidR="0010001E">
              <w:rPr>
                <w:rFonts w:cs="Arial"/>
                <w:sz w:val="20"/>
                <w:szCs w:val="20"/>
              </w:rPr>
              <w:t>at EFSM2</w:t>
            </w:r>
            <w:r w:rsidR="00943B64">
              <w:rPr>
                <w:rFonts w:cs="Arial"/>
                <w:sz w:val="20"/>
                <w:szCs w:val="20"/>
              </w:rPr>
              <w:t xml:space="preserve"> at the end of the assigned programme</w:t>
            </w:r>
            <w:r w:rsidR="0010001E">
              <w:rPr>
                <w:rFonts w:cs="Arial"/>
                <w:sz w:val="20"/>
                <w:szCs w:val="20"/>
              </w:rPr>
              <w:t xml:space="preserve">. </w:t>
            </w:r>
          </w:p>
          <w:p w14:paraId="207DA28A" w14:textId="77777777" w:rsidR="00A07312" w:rsidRPr="00A07312" w:rsidRDefault="00A07312" w:rsidP="00A07312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1177EDA0" w14:textId="77777777" w:rsidR="00A07312" w:rsidRDefault="00A07312" w:rsidP="00A0731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A blended approach that can support learning and development at a national, regional and local level. </w:t>
            </w:r>
          </w:p>
          <w:p w14:paraId="40E3D417" w14:textId="77777777" w:rsidR="00A07312" w:rsidRPr="005207D4" w:rsidRDefault="00A07312" w:rsidP="00A07312">
            <w:pPr>
              <w:pStyle w:val="ListParagraph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7F4C3C56" w14:textId="77777777" w:rsidR="00A07312" w:rsidRDefault="00A07312" w:rsidP="00A0731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All modules linked to the National Occupational Standards. </w:t>
            </w:r>
          </w:p>
          <w:p w14:paraId="2AB3A21C" w14:textId="77777777" w:rsidR="00A07312" w:rsidRPr="00A07312" w:rsidRDefault="00A07312" w:rsidP="00A07312">
            <w:pPr>
              <w:pStyle w:val="ListParagraph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485ED12E" w14:textId="07DBD92C" w:rsidR="00A07312" w:rsidRDefault="00A07312" w:rsidP="00A0731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cs="Arial"/>
                <w:color w:val="0D0D0D" w:themeColor="text1" w:themeTint="F2"/>
                <w:sz w:val="20"/>
                <w:szCs w:val="20"/>
              </w:rPr>
              <w:lastRenderedPageBreak/>
              <w:t>Accredited training programme.</w:t>
            </w:r>
          </w:p>
          <w:p w14:paraId="2F23AB67" w14:textId="77777777" w:rsidR="00B63745" w:rsidRPr="00B63745" w:rsidRDefault="00B63745" w:rsidP="00B63745">
            <w:pPr>
              <w:pStyle w:val="ListParagraph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6805838B" w14:textId="77777777" w:rsidR="00B63745" w:rsidRPr="00B63745" w:rsidRDefault="00B63745" w:rsidP="00B6374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B63745">
              <w:rPr>
                <w:rFonts w:cs="Arial"/>
                <w:color w:val="0D0D0D" w:themeColor="text1" w:themeTint="F2"/>
                <w:sz w:val="20"/>
                <w:szCs w:val="20"/>
              </w:rPr>
              <w:t>Details on how you will develop, review and implement your Equality Impact Assessment.</w:t>
            </w:r>
          </w:p>
          <w:p w14:paraId="18271A2B" w14:textId="77777777" w:rsidR="00B63745" w:rsidRPr="00B63745" w:rsidRDefault="00B63745" w:rsidP="00B6374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3C90ABD5" w14:textId="4036245B" w:rsidR="00A07312" w:rsidRPr="00A07312" w:rsidRDefault="00A07312" w:rsidP="00A0731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</w:tcPr>
          <w:p w14:paraId="3B252EFE" w14:textId="77777777" w:rsidR="0010001E" w:rsidRDefault="0010001E" w:rsidP="0010001E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14:paraId="450C1941" w14:textId="5DC073BE" w:rsidR="0010001E" w:rsidRPr="0010001E" w:rsidRDefault="0010001E" w:rsidP="001000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0001E">
              <w:rPr>
                <w:rFonts w:cs="Arial"/>
                <w:sz w:val="20"/>
                <w:szCs w:val="20"/>
              </w:rPr>
              <w:t>Suggestions on how you can deliver the training in a creative and forward-thinking manner.</w:t>
            </w:r>
          </w:p>
          <w:p w14:paraId="7C31A960" w14:textId="77777777" w:rsidR="0010001E" w:rsidRPr="0010001E" w:rsidRDefault="0010001E" w:rsidP="0010001E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183BD51E" w14:textId="77777777" w:rsidR="0010001E" w:rsidRPr="0010001E" w:rsidRDefault="0010001E" w:rsidP="001000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0001E">
              <w:rPr>
                <w:rFonts w:cs="Arial"/>
                <w:sz w:val="20"/>
                <w:szCs w:val="20"/>
              </w:rPr>
              <w:t xml:space="preserve">To create a credible programme. </w:t>
            </w:r>
          </w:p>
          <w:p w14:paraId="4A6BA282" w14:textId="77777777" w:rsidR="0010001E" w:rsidRPr="0010001E" w:rsidRDefault="0010001E" w:rsidP="0010001E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019D54C3" w14:textId="3E6AAABF" w:rsidR="00943B64" w:rsidRDefault="0010001E" w:rsidP="00943B6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0001E">
              <w:rPr>
                <w:rFonts w:cs="Arial"/>
                <w:sz w:val="20"/>
                <w:szCs w:val="20"/>
              </w:rPr>
              <w:t>Suggest on how detailed a programme should be for the 2 levels.</w:t>
            </w:r>
          </w:p>
          <w:p w14:paraId="37837B92" w14:textId="77777777" w:rsidR="00943B64" w:rsidRPr="00943B64" w:rsidRDefault="00943B64" w:rsidP="00943B6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1D253589" w14:textId="77777777" w:rsidR="00943B64" w:rsidRPr="00943B64" w:rsidRDefault="00943B64" w:rsidP="00943B64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14:paraId="7C4649F7" w14:textId="3065B678" w:rsidR="001818E9" w:rsidRPr="0010001E" w:rsidRDefault="00943B64" w:rsidP="001000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on h</w:t>
            </w:r>
            <w:r w:rsidR="001818E9">
              <w:rPr>
                <w:rFonts w:cs="Arial"/>
                <w:sz w:val="20"/>
                <w:szCs w:val="20"/>
              </w:rPr>
              <w:t>ow far in the command hierarchy should the candidates “reach back” to levels of command, for example L1</w:t>
            </w:r>
            <w:r w:rsidR="00FC66D1">
              <w:rPr>
                <w:rFonts w:cs="Arial"/>
                <w:sz w:val="20"/>
                <w:szCs w:val="20"/>
              </w:rPr>
              <w:t>,</w:t>
            </w:r>
            <w:r w:rsidR="001818E9">
              <w:rPr>
                <w:rFonts w:cs="Arial"/>
                <w:sz w:val="20"/>
                <w:szCs w:val="20"/>
              </w:rPr>
              <w:t xml:space="preserve"> L2</w:t>
            </w:r>
            <w:r w:rsidR="00FC66D1">
              <w:rPr>
                <w:rFonts w:cs="Arial"/>
                <w:sz w:val="20"/>
                <w:szCs w:val="20"/>
              </w:rPr>
              <w:t xml:space="preserve"> and L4.</w:t>
            </w:r>
          </w:p>
          <w:p w14:paraId="151CE39F" w14:textId="43E912E7" w:rsidR="00200568" w:rsidRPr="00C9260F" w:rsidRDefault="00200568" w:rsidP="00AB74CA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1D64C99A" w14:textId="62A8D5EC" w:rsidR="464FE878" w:rsidRPr="00C9260F" w:rsidRDefault="00B63745" w:rsidP="4E980CD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63745">
              <w:rPr>
                <w:rFonts w:cs="Arial"/>
                <w:sz w:val="20"/>
                <w:szCs w:val="20"/>
              </w:rPr>
              <w:t>See Table One.</w:t>
            </w:r>
          </w:p>
        </w:tc>
      </w:tr>
      <w:tr w:rsidR="004E0562" w:rsidRPr="00C9260F" w14:paraId="29853082" w14:textId="77777777" w:rsidTr="4E980CDC">
        <w:tc>
          <w:tcPr>
            <w:tcW w:w="2130" w:type="dxa"/>
          </w:tcPr>
          <w:p w14:paraId="5BB6120D" w14:textId="77777777" w:rsidR="001D0FDF" w:rsidRDefault="004E0562" w:rsidP="008A3D7B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C9260F">
              <w:rPr>
                <w:rFonts w:cs="Arial"/>
                <w:sz w:val="20"/>
                <w:szCs w:val="20"/>
                <w:u w:val="single"/>
              </w:rPr>
              <w:t>Activity 3</w:t>
            </w:r>
          </w:p>
          <w:p w14:paraId="71CEEF12" w14:textId="41875EDC" w:rsidR="008A3D7B" w:rsidRPr="008A3D7B" w:rsidRDefault="008A3D7B" w:rsidP="008A3D7B">
            <w:pPr>
              <w:spacing w:after="0"/>
              <w:rPr>
                <w:rFonts w:cs="Arial"/>
                <w:sz w:val="20"/>
                <w:szCs w:val="20"/>
              </w:rPr>
            </w:pPr>
            <w:r w:rsidRPr="008A3D7B">
              <w:rPr>
                <w:rFonts w:cs="Arial"/>
                <w:sz w:val="20"/>
                <w:szCs w:val="20"/>
              </w:rPr>
              <w:t xml:space="preserve">Identify </w:t>
            </w:r>
            <w:r>
              <w:rPr>
                <w:rFonts w:cs="Arial"/>
                <w:sz w:val="20"/>
                <w:szCs w:val="20"/>
              </w:rPr>
              <w:t xml:space="preserve">a suitable development </w:t>
            </w:r>
            <w:r w:rsidR="00FC66D1">
              <w:rPr>
                <w:rFonts w:cs="Arial"/>
                <w:sz w:val="20"/>
                <w:szCs w:val="20"/>
              </w:rPr>
              <w:t xml:space="preserve">/ training delivery </w:t>
            </w:r>
            <w:r>
              <w:rPr>
                <w:rFonts w:cs="Arial"/>
                <w:sz w:val="20"/>
                <w:szCs w:val="20"/>
              </w:rPr>
              <w:t>programme to contextualise working with the sector.</w:t>
            </w:r>
          </w:p>
        </w:tc>
        <w:tc>
          <w:tcPr>
            <w:tcW w:w="2730" w:type="dxa"/>
          </w:tcPr>
          <w:p w14:paraId="56C5D1A5" w14:textId="2685E894" w:rsidR="0010001E" w:rsidRDefault="0010001E" w:rsidP="0010001E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10001E">
              <w:rPr>
                <w:rFonts w:cs="Arial"/>
                <w:sz w:val="20"/>
                <w:szCs w:val="20"/>
              </w:rPr>
              <w:t xml:space="preserve">Work with </w:t>
            </w:r>
            <w:r w:rsidR="001818E9">
              <w:rPr>
                <w:rFonts w:cs="Arial"/>
                <w:sz w:val="20"/>
                <w:szCs w:val="20"/>
              </w:rPr>
              <w:t>the board</w:t>
            </w:r>
            <w:r w:rsidRPr="0010001E">
              <w:rPr>
                <w:rFonts w:cs="Arial"/>
                <w:sz w:val="20"/>
                <w:szCs w:val="20"/>
              </w:rPr>
              <w:t xml:space="preserve"> to identify the best possible solution for </w:t>
            </w:r>
            <w:r w:rsidR="001818E9">
              <w:rPr>
                <w:rFonts w:cs="Arial"/>
                <w:sz w:val="20"/>
                <w:szCs w:val="20"/>
              </w:rPr>
              <w:t>the</w:t>
            </w:r>
            <w:r w:rsidRPr="0010001E">
              <w:rPr>
                <w:rFonts w:cs="Arial"/>
                <w:sz w:val="20"/>
                <w:szCs w:val="20"/>
              </w:rPr>
              <w:t xml:space="preserve"> sector. </w:t>
            </w:r>
          </w:p>
          <w:p w14:paraId="351041FE" w14:textId="77777777" w:rsidR="00B63745" w:rsidRDefault="00B63745" w:rsidP="00B63745">
            <w:pPr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334B9DDF" w14:textId="0C1F4425" w:rsidR="00B63745" w:rsidRPr="00B63745" w:rsidRDefault="00B63745" w:rsidP="00B63745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B63745">
              <w:rPr>
                <w:rFonts w:cs="Arial"/>
                <w:sz w:val="20"/>
                <w:szCs w:val="20"/>
              </w:rPr>
              <w:t>Details on how you will develop, review and implement your Equality Impact Assessment.</w:t>
            </w:r>
          </w:p>
          <w:p w14:paraId="1071B70A" w14:textId="77777777" w:rsidR="001818E9" w:rsidRDefault="001818E9" w:rsidP="001818E9">
            <w:pPr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4E98FE79" w14:textId="23C70D97" w:rsidR="001818E9" w:rsidRPr="00B63745" w:rsidRDefault="001818E9" w:rsidP="00B63745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on the use of a TNA</w:t>
            </w:r>
            <w:r w:rsidR="00B63745">
              <w:rPr>
                <w:rFonts w:cs="Arial"/>
                <w:sz w:val="20"/>
                <w:szCs w:val="20"/>
              </w:rPr>
              <w:t xml:space="preserve">, to ensure the </w:t>
            </w:r>
            <w:r w:rsidR="00B63745" w:rsidRPr="00B63745">
              <w:rPr>
                <w:rFonts w:cs="Arial"/>
                <w:sz w:val="20"/>
                <w:szCs w:val="20"/>
              </w:rPr>
              <w:t>candidates current skills and competencies</w:t>
            </w:r>
            <w:r w:rsidR="00B63745">
              <w:rPr>
                <w:rFonts w:cs="Arial"/>
                <w:sz w:val="20"/>
                <w:szCs w:val="20"/>
              </w:rPr>
              <w:t xml:space="preserve"> are identified. </w:t>
            </w:r>
          </w:p>
          <w:p w14:paraId="7E088E0A" w14:textId="77777777" w:rsidR="0010001E" w:rsidRPr="0010001E" w:rsidRDefault="0010001E" w:rsidP="0010001E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93E1370" w14:textId="77777777" w:rsidR="0010001E" w:rsidRPr="0010001E" w:rsidRDefault="0010001E" w:rsidP="0010001E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10001E">
              <w:rPr>
                <w:rFonts w:cs="Arial"/>
                <w:sz w:val="20"/>
                <w:szCs w:val="20"/>
              </w:rPr>
              <w:t xml:space="preserve">To explore creative methods and ideas in how we can support the direct entrants at SM and AM level. </w:t>
            </w:r>
          </w:p>
          <w:p w14:paraId="6E0544E8" w14:textId="77777777" w:rsidR="001D0FDF" w:rsidRPr="00A65195" w:rsidRDefault="001D0FDF" w:rsidP="00A6519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64C93CE" w14:textId="77777777" w:rsidR="00A07312" w:rsidRPr="00A07312" w:rsidRDefault="00A07312" w:rsidP="00A0731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A07312">
              <w:rPr>
                <w:rFonts w:cs="Arial"/>
                <w:sz w:val="20"/>
                <w:szCs w:val="20"/>
              </w:rPr>
              <w:t xml:space="preserve">A blended approach that can support learning and development at a national, regional and local level. </w:t>
            </w:r>
          </w:p>
          <w:p w14:paraId="12CF0767" w14:textId="77777777" w:rsidR="00A07312" w:rsidRPr="00A07312" w:rsidRDefault="00A07312" w:rsidP="00A07312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2B5BAB6C" w14:textId="77777777" w:rsidR="00A07312" w:rsidRPr="00A07312" w:rsidRDefault="00A07312" w:rsidP="00A0731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A07312">
              <w:rPr>
                <w:rFonts w:cs="Arial"/>
                <w:sz w:val="20"/>
                <w:szCs w:val="20"/>
              </w:rPr>
              <w:t xml:space="preserve">All modules linked to the National Occupational Standards. </w:t>
            </w:r>
          </w:p>
          <w:p w14:paraId="2AB66D77" w14:textId="5F8703B4" w:rsidR="00691A26" w:rsidRPr="00C9260F" w:rsidRDefault="00691A26" w:rsidP="00A07312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</w:tcPr>
          <w:p w14:paraId="090A12EA" w14:textId="5A8B3593" w:rsidR="00FC66D1" w:rsidRDefault="00FC66D1" w:rsidP="001000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Suggestions of the topics, format and outcomes that a newly appointed officer would require, outside the command environment, for example:</w:t>
            </w:r>
          </w:p>
          <w:p w14:paraId="23CCB1F0" w14:textId="77777777" w:rsidR="00FC66D1" w:rsidRDefault="00FC66D1" w:rsidP="00FC66D1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Legislation, </w:t>
            </w:r>
          </w:p>
          <w:p w14:paraId="626F4691" w14:textId="77777777" w:rsidR="00FC66D1" w:rsidRDefault="00FC66D1" w:rsidP="00FC66D1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Governance, </w:t>
            </w:r>
          </w:p>
          <w:p w14:paraId="0DEE0255" w14:textId="469913FA" w:rsidR="00FC66D1" w:rsidRDefault="00FC66D1" w:rsidP="00FC66D1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Political Scrutiny, </w:t>
            </w:r>
          </w:p>
          <w:p w14:paraId="5E742AE9" w14:textId="77777777" w:rsidR="001278E5" w:rsidRDefault="001278E5" w:rsidP="00FC66D1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Collaboration, </w:t>
            </w:r>
          </w:p>
          <w:p w14:paraId="79A03F00" w14:textId="7B0DC141" w:rsidR="001278E5" w:rsidRPr="00FC66D1" w:rsidRDefault="001278E5" w:rsidP="00FC66D1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Staff representation,  </w:t>
            </w:r>
          </w:p>
          <w:p w14:paraId="5EF2A426" w14:textId="77777777" w:rsidR="00FC66D1" w:rsidRDefault="00FC66D1" w:rsidP="00FC66D1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14:paraId="2E02B799" w14:textId="014EF179" w:rsidR="0010001E" w:rsidRPr="0010001E" w:rsidRDefault="0010001E" w:rsidP="001000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0001E">
              <w:rPr>
                <w:rFonts w:cs="Arial"/>
                <w:sz w:val="20"/>
                <w:szCs w:val="20"/>
              </w:rPr>
              <w:t>Suggestions on how you can deliver the training in a creative and forward-thinking manner.</w:t>
            </w:r>
          </w:p>
          <w:p w14:paraId="394A4545" w14:textId="77777777" w:rsidR="0010001E" w:rsidRPr="0010001E" w:rsidRDefault="0010001E" w:rsidP="0010001E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715035FD" w14:textId="77777777" w:rsidR="0010001E" w:rsidRPr="0010001E" w:rsidRDefault="0010001E" w:rsidP="001000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0001E">
              <w:rPr>
                <w:rFonts w:cs="Arial"/>
                <w:sz w:val="20"/>
                <w:szCs w:val="20"/>
              </w:rPr>
              <w:t xml:space="preserve">To create a credible programme. </w:t>
            </w:r>
          </w:p>
          <w:p w14:paraId="2D342784" w14:textId="77777777" w:rsidR="0010001E" w:rsidRPr="0010001E" w:rsidRDefault="0010001E" w:rsidP="0010001E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44DCCF7D" w14:textId="77777777" w:rsidR="0010001E" w:rsidRPr="0010001E" w:rsidRDefault="0010001E" w:rsidP="001000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0001E">
              <w:rPr>
                <w:rFonts w:cs="Arial"/>
                <w:sz w:val="20"/>
                <w:szCs w:val="20"/>
              </w:rPr>
              <w:t>Suggest on how detailed a programme should be for the 2 levels.</w:t>
            </w:r>
          </w:p>
          <w:p w14:paraId="6610D4C3" w14:textId="77777777" w:rsidR="0010001E" w:rsidRPr="0010001E" w:rsidRDefault="0010001E" w:rsidP="0010001E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2EBF1B53" w14:textId="7222B48A" w:rsidR="0010001E" w:rsidRPr="0010001E" w:rsidRDefault="0010001E" w:rsidP="0010001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0001E">
              <w:rPr>
                <w:rFonts w:cs="Arial"/>
                <w:sz w:val="20"/>
                <w:szCs w:val="20"/>
              </w:rPr>
              <w:t xml:space="preserve">Ideas on how you will develop an Equality Impact Assessment throughout </w:t>
            </w:r>
            <w:r w:rsidR="00FC66D1">
              <w:rPr>
                <w:rFonts w:cs="Arial"/>
                <w:sz w:val="20"/>
                <w:szCs w:val="20"/>
              </w:rPr>
              <w:t xml:space="preserve">the </w:t>
            </w:r>
            <w:r w:rsidRPr="0010001E">
              <w:rPr>
                <w:rFonts w:cs="Arial"/>
                <w:sz w:val="20"/>
                <w:szCs w:val="20"/>
              </w:rPr>
              <w:t xml:space="preserve">building </w:t>
            </w:r>
            <w:r w:rsidR="00FC66D1">
              <w:rPr>
                <w:rFonts w:cs="Arial"/>
                <w:sz w:val="20"/>
                <w:szCs w:val="20"/>
              </w:rPr>
              <w:t xml:space="preserve">of </w:t>
            </w:r>
            <w:r w:rsidRPr="0010001E">
              <w:rPr>
                <w:rFonts w:cs="Arial"/>
                <w:sz w:val="20"/>
                <w:szCs w:val="20"/>
              </w:rPr>
              <w:t>the programme.</w:t>
            </w:r>
          </w:p>
          <w:p w14:paraId="339245AC" w14:textId="59A5FDC9" w:rsidR="00200568" w:rsidRPr="00C9260F" w:rsidRDefault="00200568" w:rsidP="00AB74CA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4D6CA81B" w14:textId="2E4FE6A8" w:rsidR="5635C512" w:rsidRPr="00C9260F" w:rsidRDefault="00B63745" w:rsidP="4E980CD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63745">
              <w:rPr>
                <w:rFonts w:cs="Arial"/>
                <w:sz w:val="20"/>
                <w:szCs w:val="20"/>
              </w:rPr>
              <w:t>See Table One.</w:t>
            </w:r>
          </w:p>
        </w:tc>
      </w:tr>
    </w:tbl>
    <w:p w14:paraId="12D63424" w14:textId="77777777" w:rsidR="004E0562" w:rsidRPr="00744AE2" w:rsidRDefault="004E0562" w:rsidP="00153F5A">
      <w:pPr>
        <w:spacing w:after="0"/>
      </w:pPr>
    </w:p>
    <w:sectPr w:rsidR="004E0562" w:rsidRPr="00744AE2" w:rsidSect="00E95DB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851" w:bottom="1134" w:left="851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A12F" w14:textId="77777777" w:rsidR="00937683" w:rsidRDefault="00937683" w:rsidP="00A32FF1">
      <w:r>
        <w:separator/>
      </w:r>
    </w:p>
  </w:endnote>
  <w:endnote w:type="continuationSeparator" w:id="0">
    <w:p w14:paraId="0CFF5184" w14:textId="77777777" w:rsidR="00937683" w:rsidRDefault="00937683" w:rsidP="00A3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42A5" w14:textId="7C358F47" w:rsidR="00C74C40" w:rsidRPr="00AA7CBD" w:rsidRDefault="00C74C40" w:rsidP="00A32FF1">
    <w:pPr>
      <w:pStyle w:val="Footer"/>
    </w:pPr>
    <w:r w:rsidRPr="00AB2E51">
      <w:t xml:space="preserve">Page </w:t>
    </w:r>
    <w:r w:rsidRPr="00AB2E51">
      <w:fldChar w:fldCharType="begin"/>
    </w:r>
    <w:r w:rsidRPr="00AB2E51">
      <w:instrText xml:space="preserve"> PAGE </w:instrText>
    </w:r>
    <w:r w:rsidRPr="00AB2E51">
      <w:fldChar w:fldCharType="separate"/>
    </w:r>
    <w:r>
      <w:rPr>
        <w:noProof/>
      </w:rPr>
      <w:t>2</w:t>
    </w:r>
    <w:r w:rsidRPr="00AB2E51">
      <w:fldChar w:fldCharType="end"/>
    </w:r>
    <w:r w:rsidRPr="00AB2E51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  <w:r w:rsidRPr="00AB2E51">
      <w:tab/>
    </w:r>
    <w:r w:rsidR="00F72B8F">
      <w:t xml:space="preserve">NFCC </w:t>
    </w:r>
    <w:r w:rsidR="00A71E36">
      <w:t>Direct Entry Programme</w:t>
    </w:r>
    <w:r w:rsidRPr="00AB2E51">
      <w:tab/>
    </w:r>
    <w:r w:rsidR="00F72B8F">
      <w:t>Scope</w:t>
    </w:r>
    <w:r w:rsidRPr="00AB2E51">
      <w:t xml:space="preserve"> / </w:t>
    </w:r>
    <w:r w:rsidR="00A71E36">
      <w:t>1</w:t>
    </w:r>
    <w:r w:rsidR="00943B64">
      <w:t>406</w:t>
    </w:r>
    <w:r w:rsidR="00F72B8F">
      <w:t>21</w:t>
    </w:r>
    <w:r w:rsidRPr="00AB2E5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009A" w14:textId="3380B25D" w:rsidR="00C74C40" w:rsidRPr="00C74C40" w:rsidRDefault="00C74C40" w:rsidP="00A32FF1">
    <w:pPr>
      <w:pStyle w:val="Footer"/>
    </w:pPr>
    <w:r w:rsidRPr="00AB2E51">
      <w:tab/>
    </w:r>
    <w:r w:rsidRPr="00AB2E51">
      <w:tab/>
    </w:r>
    <w:r w:rsidR="00A32FF1" w:rsidRPr="00AB2E51">
      <w:t xml:space="preserve">Page </w:t>
    </w:r>
    <w:r w:rsidR="00A32FF1" w:rsidRPr="00AB2E51">
      <w:fldChar w:fldCharType="begin"/>
    </w:r>
    <w:r w:rsidR="00A32FF1" w:rsidRPr="00AB2E51">
      <w:instrText xml:space="preserve"> PAGE </w:instrText>
    </w:r>
    <w:r w:rsidR="00A32FF1" w:rsidRPr="00AB2E51">
      <w:fldChar w:fldCharType="separate"/>
    </w:r>
    <w:r w:rsidR="00A32FF1">
      <w:t>1</w:t>
    </w:r>
    <w:r w:rsidR="00A32FF1" w:rsidRPr="00AB2E51">
      <w:fldChar w:fldCharType="end"/>
    </w:r>
    <w:r w:rsidR="00A32FF1" w:rsidRPr="00AB2E51">
      <w:t xml:space="preserve"> of </w:t>
    </w:r>
    <w:fldSimple w:instr=" NUMPAGES ">
      <w:r w:rsidR="00A32FF1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F093" w14:textId="77777777" w:rsidR="00937683" w:rsidRDefault="00937683" w:rsidP="00A32FF1">
      <w:r>
        <w:separator/>
      </w:r>
    </w:p>
  </w:footnote>
  <w:footnote w:type="continuationSeparator" w:id="0">
    <w:p w14:paraId="01ACB506" w14:textId="77777777" w:rsidR="00937683" w:rsidRDefault="00937683" w:rsidP="00A32FF1">
      <w:r>
        <w:continuationSeparator/>
      </w:r>
    </w:p>
  </w:footnote>
  <w:footnote w:id="1">
    <w:p w14:paraId="3439D0A2" w14:textId="5E856FF0" w:rsidR="0010001E" w:rsidRDefault="0010001E">
      <w:pPr>
        <w:pStyle w:val="FootnoteText"/>
      </w:pPr>
      <w:r>
        <w:rPr>
          <w:rStyle w:val="FootnoteReference"/>
        </w:rPr>
        <w:footnoteRef/>
      </w:r>
      <w:r>
        <w:t xml:space="preserve"> Station Manager </w:t>
      </w:r>
    </w:p>
  </w:footnote>
  <w:footnote w:id="2">
    <w:p w14:paraId="17D97360" w14:textId="7F2755DE" w:rsidR="0010001E" w:rsidRDefault="0010001E">
      <w:pPr>
        <w:pStyle w:val="FootnoteText"/>
      </w:pPr>
      <w:r>
        <w:rPr>
          <w:rStyle w:val="FootnoteReference"/>
        </w:rPr>
        <w:footnoteRef/>
      </w:r>
      <w:r>
        <w:t xml:space="preserve"> Area Manager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22F7" w14:textId="56ADC06D" w:rsidR="00B63745" w:rsidRDefault="00937683">
    <w:pPr>
      <w:pStyle w:val="Header"/>
    </w:pPr>
    <w:r>
      <w:rPr>
        <w:noProof/>
      </w:rPr>
      <w:pict w14:anchorId="14F6AF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9922" o:spid="_x0000_s2050" type="#_x0000_t136" style="position:absolute;margin-left:0;margin-top:0;width:567.05pt;height:151.8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rial&quot;;font-size:1pt" string=" - DRAFT -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3DBF" w14:textId="0A3F2B74" w:rsidR="00B63745" w:rsidRDefault="00937683">
    <w:pPr>
      <w:pStyle w:val="Header"/>
    </w:pPr>
    <w:r>
      <w:rPr>
        <w:noProof/>
      </w:rPr>
      <w:pict w14:anchorId="1FAEA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9923" o:spid="_x0000_s2051" type="#_x0000_t136" style="position:absolute;margin-left:0;margin-top:0;width:567.05pt;height:151.85pt;rotation:315;z-index:-251651072;mso-position-horizontal:center;mso-position-horizontal-relative:margin;mso-position-vertical:center;mso-position-vertical-relative:margin" o:allowincell="f" fillcolor="#ffc000" stroked="f">
          <v:fill opacity=".5"/>
          <v:textpath style="font-family:&quot;Arial&quot;;font-size:1pt" string=" - DRAFT -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703F" w14:textId="4D5A9E6E" w:rsidR="00E95DB6" w:rsidRDefault="00937683" w:rsidP="00A32FF1">
    <w:pPr>
      <w:pStyle w:val="Header"/>
    </w:pPr>
    <w:r>
      <w:rPr>
        <w:noProof/>
      </w:rPr>
      <w:pict w14:anchorId="2223AA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9921" o:spid="_x0000_s2049" type="#_x0000_t136" style="position:absolute;margin-left:0;margin-top:0;width:567.05pt;height:151.8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rial&quot;;font-size:1pt" string=" - DRAFT -"/>
          <w10:wrap anchorx="margin" anchory="margin"/>
        </v:shape>
      </w:pict>
    </w:r>
    <w:r w:rsidR="00AA7CBD">
      <w:rPr>
        <w:noProof/>
      </w:rPr>
      <w:drawing>
        <wp:anchor distT="0" distB="0" distL="114300" distR="114300" simplePos="0" relativeHeight="251659264" behindDoc="1" locked="1" layoutInCell="1" allowOverlap="1" wp14:anchorId="6721DDDC" wp14:editId="19493750">
          <wp:simplePos x="0" y="0"/>
          <wp:positionH relativeFrom="page">
            <wp:posOffset>0</wp:posOffset>
          </wp:positionH>
          <wp:positionV relativeFrom="page">
            <wp:posOffset>10633</wp:posOffset>
          </wp:positionV>
          <wp:extent cx="7560000" cy="2278800"/>
          <wp:effectExtent l="0" t="0" r="3175" b="7620"/>
          <wp:wrapTopAndBottom/>
          <wp:docPr id="59" name="Picture 59" descr="CFOA_Word_Template_MAY2017_NFCC_BLANK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FOA_Word_Template_MAY2017_NFCC_BLANK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2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18C"/>
    <w:multiLevelType w:val="hybridMultilevel"/>
    <w:tmpl w:val="F6E8A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659E6"/>
    <w:multiLevelType w:val="hybridMultilevel"/>
    <w:tmpl w:val="39526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24FFB"/>
    <w:multiLevelType w:val="hybridMultilevel"/>
    <w:tmpl w:val="84B4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C42B1"/>
    <w:multiLevelType w:val="hybridMultilevel"/>
    <w:tmpl w:val="E21E21F2"/>
    <w:lvl w:ilvl="0" w:tplc="F64C8D72">
      <w:start w:val="10"/>
      <w:numFmt w:val="bullet"/>
      <w:lvlText w:val="-"/>
      <w:lvlJc w:val="left"/>
      <w:pPr>
        <w:ind w:left="473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55E7807"/>
    <w:multiLevelType w:val="hybridMultilevel"/>
    <w:tmpl w:val="B70E2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89175A"/>
    <w:multiLevelType w:val="hybridMultilevel"/>
    <w:tmpl w:val="2C98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82E7A"/>
    <w:multiLevelType w:val="hybridMultilevel"/>
    <w:tmpl w:val="9712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164FE"/>
    <w:multiLevelType w:val="hybridMultilevel"/>
    <w:tmpl w:val="48405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06"/>
    <w:rsid w:val="000560F3"/>
    <w:rsid w:val="000B3095"/>
    <w:rsid w:val="000C651E"/>
    <w:rsid w:val="0010001E"/>
    <w:rsid w:val="001278E5"/>
    <w:rsid w:val="00153F5A"/>
    <w:rsid w:val="00156874"/>
    <w:rsid w:val="00174B22"/>
    <w:rsid w:val="001818E9"/>
    <w:rsid w:val="001B4CFF"/>
    <w:rsid w:val="001C289B"/>
    <w:rsid w:val="001D0FDF"/>
    <w:rsid w:val="00200568"/>
    <w:rsid w:val="00253BAC"/>
    <w:rsid w:val="00280260"/>
    <w:rsid w:val="002C09DB"/>
    <w:rsid w:val="00343E06"/>
    <w:rsid w:val="0038681D"/>
    <w:rsid w:val="00386B62"/>
    <w:rsid w:val="003B49DC"/>
    <w:rsid w:val="003B6734"/>
    <w:rsid w:val="00433401"/>
    <w:rsid w:val="00446889"/>
    <w:rsid w:val="004B11E1"/>
    <w:rsid w:val="004D1B11"/>
    <w:rsid w:val="004E0562"/>
    <w:rsid w:val="004E3CD5"/>
    <w:rsid w:val="005207D4"/>
    <w:rsid w:val="005A15CB"/>
    <w:rsid w:val="005D2557"/>
    <w:rsid w:val="005F04B2"/>
    <w:rsid w:val="005F71EB"/>
    <w:rsid w:val="00650524"/>
    <w:rsid w:val="00691A26"/>
    <w:rsid w:val="006A0E7F"/>
    <w:rsid w:val="006B1350"/>
    <w:rsid w:val="006C6E0B"/>
    <w:rsid w:val="00744AE2"/>
    <w:rsid w:val="007551A4"/>
    <w:rsid w:val="007C59B8"/>
    <w:rsid w:val="007E3A12"/>
    <w:rsid w:val="007F11CD"/>
    <w:rsid w:val="007F3B0A"/>
    <w:rsid w:val="00823E9E"/>
    <w:rsid w:val="00837450"/>
    <w:rsid w:val="008513AA"/>
    <w:rsid w:val="0086105D"/>
    <w:rsid w:val="008A3D7B"/>
    <w:rsid w:val="008F4A4B"/>
    <w:rsid w:val="00924097"/>
    <w:rsid w:val="00937683"/>
    <w:rsid w:val="00943B64"/>
    <w:rsid w:val="00A07312"/>
    <w:rsid w:val="00A32FF1"/>
    <w:rsid w:val="00A65195"/>
    <w:rsid w:val="00A71E36"/>
    <w:rsid w:val="00A85746"/>
    <w:rsid w:val="00AA7CBD"/>
    <w:rsid w:val="00AB74CA"/>
    <w:rsid w:val="00AD613C"/>
    <w:rsid w:val="00B029C4"/>
    <w:rsid w:val="00B63745"/>
    <w:rsid w:val="00B806D5"/>
    <w:rsid w:val="00BC76F0"/>
    <w:rsid w:val="00BD43A3"/>
    <w:rsid w:val="00BE79D2"/>
    <w:rsid w:val="00C268EF"/>
    <w:rsid w:val="00C74C40"/>
    <w:rsid w:val="00C75E04"/>
    <w:rsid w:val="00C9260F"/>
    <w:rsid w:val="00CA16FA"/>
    <w:rsid w:val="00D02D31"/>
    <w:rsid w:val="00D72477"/>
    <w:rsid w:val="00DF207C"/>
    <w:rsid w:val="00E95DB6"/>
    <w:rsid w:val="00EF6C7C"/>
    <w:rsid w:val="00F702C5"/>
    <w:rsid w:val="00F72B8F"/>
    <w:rsid w:val="00F76388"/>
    <w:rsid w:val="00FA08FC"/>
    <w:rsid w:val="00FC66D1"/>
    <w:rsid w:val="00FE7321"/>
    <w:rsid w:val="01C89F05"/>
    <w:rsid w:val="072E0183"/>
    <w:rsid w:val="0C1D6AF9"/>
    <w:rsid w:val="20A06CEB"/>
    <w:rsid w:val="26964869"/>
    <w:rsid w:val="33943941"/>
    <w:rsid w:val="44412FA2"/>
    <w:rsid w:val="464FE878"/>
    <w:rsid w:val="4E980CDC"/>
    <w:rsid w:val="4F4807D0"/>
    <w:rsid w:val="5635C512"/>
    <w:rsid w:val="7BBC3C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696C82E2"/>
  <w14:defaultImageDpi w14:val="32767"/>
  <w15:chartTrackingRefBased/>
  <w15:docId w15:val="{7AEC24BC-2C02-441C-A543-7863A8C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32FF1"/>
    <w:pPr>
      <w:spacing w:after="240" w:line="276" w:lineRule="auto"/>
    </w:pPr>
    <w:rPr>
      <w:rFonts w:ascii="Arial" w:hAnsi="Arial"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4B11E1"/>
    <w:pPr>
      <w:keepNext/>
      <w:outlineLvl w:val="0"/>
    </w:pPr>
    <w:rPr>
      <w:rFonts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qFormat/>
    <w:rsid w:val="004B11E1"/>
    <w:pPr>
      <w:keepNext/>
      <w:outlineLvl w:val="1"/>
    </w:pPr>
    <w:rPr>
      <w:rFonts w:cs="Arial"/>
      <w:b/>
      <w:bCs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B11E1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05"/>
    <w:pPr>
      <w:tabs>
        <w:tab w:val="center" w:pos="4320"/>
        <w:tab w:val="right" w:pos="8640"/>
      </w:tabs>
    </w:pPr>
    <w:rPr>
      <w:rFonts w:ascii="Cambria" w:hAnsi="Cambria"/>
      <w:lang w:val="x-none" w:eastAsia="x-none"/>
    </w:rPr>
  </w:style>
  <w:style w:type="character" w:customStyle="1" w:styleId="HeaderChar">
    <w:name w:val="Header Char"/>
    <w:link w:val="Header"/>
    <w:uiPriority w:val="99"/>
    <w:rsid w:val="007237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3E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C133E1"/>
    <w:rPr>
      <w:rFonts w:ascii="Arial" w:eastAsia="Cambria" w:hAnsi="Arial"/>
      <w:sz w:val="16"/>
      <w:szCs w:val="24"/>
      <w:lang w:val="en-GB" w:eastAsia="en-US" w:bidi="ar-SA"/>
    </w:rPr>
  </w:style>
  <w:style w:type="table" w:styleId="TableGrid">
    <w:name w:val="Table Grid"/>
    <w:basedOn w:val="TableNormal"/>
    <w:rsid w:val="004E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56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000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001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100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Cork\Downloads\NFCC%20A4%20portrai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1F6360BDD04F89F0DFDA44A8C8B9" ma:contentTypeVersion="11" ma:contentTypeDescription="Create a new document." ma:contentTypeScope="" ma:versionID="7aae1f54b540f113d96c6202bd02d5d2">
  <xsd:schema xmlns:xsd="http://www.w3.org/2001/XMLSchema" xmlns:xs="http://www.w3.org/2001/XMLSchema" xmlns:p="http://schemas.microsoft.com/office/2006/metadata/properties" xmlns:ns2="b48eabcc-ad5b-4292-878e-4febbc50835d" xmlns:ns3="aa90963d-48b8-42e8-a064-e2f251e3c647" targetNamespace="http://schemas.microsoft.com/office/2006/metadata/properties" ma:root="true" ma:fieldsID="13009ee328e123b5b58f196c9a4b000f" ns2:_="" ns3:_="">
    <xsd:import namespace="b48eabcc-ad5b-4292-878e-4febbc50835d"/>
    <xsd:import namespace="aa90963d-48b8-42e8-a064-e2f251e3c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abcc-ad5b-4292-878e-4febbc50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963d-48b8-42e8-a064-e2f251e3c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7ADE4-62AC-45C7-B86E-29C9DB5EF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024A9-FCF3-4579-9F65-72E9D71A8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90AF4D-1A26-473D-B5B2-0E22C8523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76284-C4D9-4461-B20D-7047811CA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abcc-ad5b-4292-878e-4febbc50835d"/>
    <ds:schemaRef ds:uri="aa90963d-48b8-42e8-a064-e2f251e3c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NFCC A4 portrait (2)</Template>
  <TotalTime>549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text here</vt:lpstr>
    </vt:vector>
  </TitlesOfParts>
  <Manager/>
  <Company>CFOA</Company>
  <LinksUpToDate>false</LinksUpToDate>
  <CharactersWithSpaces>4826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text here</dc:title>
  <dc:subject>HSE</dc:subject>
  <dc:creator>Jane Cork</dc:creator>
  <cp:keywords/>
  <cp:lastModifiedBy>Sean Taylor</cp:lastModifiedBy>
  <cp:revision>22</cp:revision>
  <cp:lastPrinted>2015-07-02T08:57:00Z</cp:lastPrinted>
  <dcterms:created xsi:type="dcterms:W3CDTF">2021-03-09T15:28:00Z</dcterms:created>
  <dcterms:modified xsi:type="dcterms:W3CDTF">2021-06-24T09:30:00Z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0x0101002BF91F6360BDD04F89F0DFDA44A8C8B9</vt:lpwstr>
  </property>
</Properties>
</file>