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Rule="auto"/>
        <w:jc w:val="right"/>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1"/>
        <w:spacing w:after="120" w:before="120" w:lineRule="auto"/>
        <w:rPr>
          <w:b w:val="1"/>
          <w:sz w:val="26"/>
          <w:szCs w:val="2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after="120" w:before="120" w:line="240" w:lineRule="auto"/>
        <w:jc w:val="center"/>
        <w:rPr>
          <w:b w:val="1"/>
          <w:color w:val="b45f06"/>
          <w:sz w:val="46"/>
          <w:szCs w:val="46"/>
          <w:u w:val="single"/>
        </w:rPr>
      </w:pPr>
      <w:r w:rsidDel="00000000" w:rsidR="00000000" w:rsidRPr="00000000">
        <w:rPr>
          <w:b w:val="1"/>
          <w:sz w:val="26"/>
          <w:szCs w:val="26"/>
          <w:highlight w:val="white"/>
          <w:rtl w:val="0"/>
        </w:rPr>
        <w:t xml:space="preserve">Mental Health Supported Housing &amp; Floating Support</w:t>
      </w:r>
      <w:r w:rsidDel="00000000" w:rsidR="00000000" w:rsidRPr="00000000">
        <w:rPr>
          <w:rtl w:val="0"/>
        </w:rPr>
      </w:r>
    </w:p>
    <w:p w:rsidR="00000000" w:rsidDel="00000000" w:rsidP="00000000" w:rsidRDefault="00000000" w:rsidRPr="00000000" w14:paraId="00000004">
      <w:pPr>
        <w:spacing w:line="240" w:lineRule="auto"/>
        <w:jc w:val="left"/>
        <w:rPr>
          <w:b w:val="1"/>
          <w:sz w:val="26"/>
          <w:szCs w:val="26"/>
          <w:u w:val="single"/>
        </w:rPr>
      </w:pPr>
      <w:r w:rsidDel="00000000" w:rsidR="00000000" w:rsidRPr="00000000">
        <w:rPr>
          <w:rtl w:val="0"/>
        </w:rPr>
      </w:r>
    </w:p>
    <w:p w:rsidR="00000000" w:rsidDel="00000000" w:rsidP="00000000" w:rsidRDefault="00000000" w:rsidRPr="00000000" w14:paraId="00000005">
      <w:pPr>
        <w:keepNext w:val="1"/>
        <w:spacing w:after="120" w:before="120" w:lineRule="auto"/>
        <w:jc w:val="center"/>
        <w:rPr>
          <w:sz w:val="28"/>
          <w:szCs w:val="28"/>
          <w:highlight w:val="green"/>
        </w:rPr>
      </w:pPr>
      <w:bookmarkStart w:colFirst="0" w:colLast="0" w:name="_heading=h.3znysh7" w:id="2"/>
      <w:bookmarkEnd w:id="2"/>
      <w:r w:rsidDel="00000000" w:rsidR="00000000" w:rsidRPr="00000000">
        <w:rPr>
          <w:b w:val="1"/>
          <w:sz w:val="28"/>
          <w:szCs w:val="28"/>
          <w:rtl w:val="0"/>
        </w:rPr>
        <w:t xml:space="preserve">Conflict of Interest Declaration Form</w:t>
      </w:r>
      <w:r w:rsidDel="00000000" w:rsidR="00000000" w:rsidRPr="00000000">
        <w:rPr>
          <w:rtl w:val="0"/>
        </w:rPr>
      </w:r>
    </w:p>
    <w:p w:rsidR="00000000" w:rsidDel="00000000" w:rsidP="00000000" w:rsidRDefault="00000000" w:rsidRPr="00000000" w14:paraId="00000006">
      <w:pPr>
        <w:spacing w:after="120" w:before="120" w:lineRule="auto"/>
        <w:jc w:val="center"/>
        <w:rPr>
          <w:highlight w:val="green"/>
        </w:rPr>
      </w:pPr>
      <w:bookmarkStart w:colFirst="0" w:colLast="0" w:name="_heading=h.2et92p0" w:id="3"/>
      <w:bookmarkEnd w:id="3"/>
      <w:r w:rsidDel="00000000" w:rsidR="00000000" w:rsidRPr="00000000">
        <w:rPr>
          <w:rtl w:val="0"/>
        </w:rPr>
      </w:r>
    </w:p>
    <w:p w:rsidR="00000000" w:rsidDel="00000000" w:rsidP="00000000" w:rsidRDefault="00000000" w:rsidRPr="00000000" w14:paraId="00000007">
      <w:pPr>
        <w:spacing w:after="120" w:before="120" w:line="240" w:lineRule="auto"/>
        <w:jc w:val="both"/>
        <w:rPr/>
      </w:pPr>
      <w:r w:rsidDel="00000000" w:rsidR="00000000" w:rsidRPr="00000000">
        <w:rPr>
          <w:rtl w:val="0"/>
        </w:rPr>
        <w:t xml:space="preserve">In order to ensure that the procurement process is fair and transparent The Royal Borough of Kingston wishes to understand if any conflict of interest is known to exist or potentially exist between the Tenderer and The Royal Borough of Kingston and in particular whether any director, partner, associate or company secretary of the Tenderer, Lead Tenderer and/or consortium member and/or Significant Sub-contractor(s), has, to the knowledge of the relevant organisation: - been, or is currently, a Member or an employee of The Royal Borough of Kingston; or - a relative connected with the council (i.e. a relative who is a Member or employee). </w:t>
      </w:r>
    </w:p>
    <w:p w:rsidR="00000000" w:rsidDel="00000000" w:rsidP="00000000" w:rsidRDefault="00000000" w:rsidRPr="00000000" w14:paraId="00000008">
      <w:pPr>
        <w:spacing w:after="120" w:before="120" w:line="240" w:lineRule="auto"/>
        <w:jc w:val="both"/>
        <w:rPr/>
      </w:pPr>
      <w:r w:rsidDel="00000000" w:rsidR="00000000" w:rsidRPr="00000000">
        <w:rPr>
          <w:rtl w:val="0"/>
        </w:rPr>
      </w:r>
    </w:p>
    <w:p w:rsidR="00000000" w:rsidDel="00000000" w:rsidP="00000000" w:rsidRDefault="00000000" w:rsidRPr="00000000" w14:paraId="00000009">
      <w:pPr>
        <w:spacing w:after="120" w:before="120" w:line="240" w:lineRule="auto"/>
        <w:jc w:val="both"/>
        <w:rPr/>
      </w:pPr>
      <w:r w:rsidDel="00000000" w:rsidR="00000000" w:rsidRPr="00000000">
        <w:rPr>
          <w:rtl w:val="0"/>
        </w:rPr>
        <w:t xml:space="preserve">Where potential conflicts of interest are identified and cannot be managed or avoided to The Royal Borough of Kingston’s satisfaction, The Council may, in exceptional circumstances, exclude the Tenderer from further participation in the procurement exercise. </w:t>
      </w:r>
    </w:p>
    <w:p w:rsidR="00000000" w:rsidDel="00000000" w:rsidP="00000000" w:rsidRDefault="00000000" w:rsidRPr="00000000" w14:paraId="0000000A">
      <w:pPr>
        <w:spacing w:after="120" w:before="120" w:line="240" w:lineRule="auto"/>
        <w:jc w:val="both"/>
        <w:rPr/>
      </w:pPr>
      <w:r w:rsidDel="00000000" w:rsidR="00000000" w:rsidRPr="00000000">
        <w:rPr>
          <w:rtl w:val="0"/>
        </w:rPr>
      </w:r>
    </w:p>
    <w:p w:rsidR="00000000" w:rsidDel="00000000" w:rsidP="00000000" w:rsidRDefault="00000000" w:rsidRPr="00000000" w14:paraId="0000000B">
      <w:pPr>
        <w:spacing w:after="120" w:before="120" w:line="240" w:lineRule="auto"/>
        <w:jc w:val="both"/>
        <w:rPr/>
      </w:pPr>
      <w:r w:rsidDel="00000000" w:rsidR="00000000" w:rsidRPr="00000000">
        <w:rPr>
          <w:rtl w:val="0"/>
        </w:rPr>
        <w:t xml:space="preserve">Are you aware of any actual or potential conflicts of interest between The Royal Borough of Kingston and your organisation either during this procurement exercise or, should your bid be successful, the delivery of the contract?</w:t>
      </w:r>
    </w:p>
    <w:p w:rsidR="00000000" w:rsidDel="00000000" w:rsidP="00000000" w:rsidRDefault="00000000" w:rsidRPr="00000000" w14:paraId="0000000C">
      <w:pPr>
        <w:spacing w:after="120" w:before="120" w:line="240" w:lineRule="auto"/>
        <w:rPr/>
      </w:pPr>
      <w:r w:rsidDel="00000000" w:rsidR="00000000" w:rsidRPr="00000000">
        <w:rPr>
          <w:rFonts w:ascii="Arimo" w:cs="Arimo" w:eastAsia="Arimo" w:hAnsi="Arimo"/>
          <w:rtl w:val="0"/>
        </w:rPr>
        <w:t xml:space="preserve">☐</w:t>
      </w:r>
      <w:r w:rsidDel="00000000" w:rsidR="00000000" w:rsidRPr="00000000">
        <w:rPr>
          <w:rtl w:val="0"/>
        </w:rPr>
        <w:t xml:space="preserve"> NO</w:t>
      </w:r>
    </w:p>
    <w:p w:rsidR="00000000" w:rsidDel="00000000" w:rsidP="00000000" w:rsidRDefault="00000000" w:rsidRPr="00000000" w14:paraId="0000000D">
      <w:pPr>
        <w:spacing w:after="120" w:before="120" w:line="240" w:lineRule="auto"/>
        <w:rPr/>
      </w:pPr>
      <w:r w:rsidDel="00000000" w:rsidR="00000000" w:rsidRPr="00000000">
        <w:rPr>
          <w:rFonts w:ascii="Arimo" w:cs="Arimo" w:eastAsia="Arimo" w:hAnsi="Arimo"/>
          <w:rtl w:val="0"/>
        </w:rPr>
        <w:t xml:space="preserve">☐</w:t>
      </w:r>
      <w:r w:rsidDel="00000000" w:rsidR="00000000" w:rsidRPr="00000000">
        <w:rPr>
          <w:rtl w:val="0"/>
        </w:rPr>
        <w:t xml:space="preserve"> YES, If you have answered yes, please provide details and explain how you intend to manage, or where possible avoid, any such conflicts.</w:t>
      </w:r>
    </w:p>
    <w:tbl>
      <w:tblPr>
        <w:tblStyle w:val="Table1"/>
        <w:tblW w:w="8505.0" w:type="dxa"/>
        <w:jc w:val="left"/>
        <w:tblBorders>
          <w:top w:color="000000" w:space="0" w:sz="0" w:val="nil"/>
          <w:left w:color="000000" w:space="0" w:sz="0" w:val="nil"/>
          <w:bottom w:color="000000" w:space="0" w:sz="0" w:val="nil"/>
          <w:right w:color="000000" w:space="0" w:sz="0" w:val="nil"/>
          <w:insideH w:color="cccbcd" w:space="0" w:sz="4" w:val="single"/>
          <w:insideV w:color="000000" w:space="0" w:sz="0" w:val="nil"/>
        </w:tblBorders>
        <w:tblLayout w:type="fixed"/>
        <w:tblLook w:val="0000"/>
      </w:tblPr>
      <w:tblGrid>
        <w:gridCol w:w="2520"/>
        <w:gridCol w:w="3000"/>
        <w:gridCol w:w="855"/>
        <w:gridCol w:w="2130"/>
        <w:tblGridChange w:id="0">
          <w:tblGrid>
            <w:gridCol w:w="2520"/>
            <w:gridCol w:w="3000"/>
            <w:gridCol w:w="855"/>
            <w:gridCol w:w="2130"/>
          </w:tblGrid>
        </w:tblGridChange>
      </w:tblGrid>
      <w:tr>
        <w:trPr>
          <w:cantSplit w:val="0"/>
          <w:trHeight w:val="22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120" w:before="120" w:line="240" w:lineRule="auto"/>
              <w:ind w:left="100" w:firstLine="0"/>
              <w:rPr/>
            </w:pPr>
            <w:r w:rsidDel="00000000" w:rsidR="00000000" w:rsidRPr="00000000">
              <w:rPr>
                <w:rtl w:val="0"/>
              </w:rPr>
            </w:r>
          </w:p>
          <w:p w:rsidR="00000000" w:rsidDel="00000000" w:rsidP="00000000" w:rsidRDefault="00000000" w:rsidRPr="00000000" w14:paraId="0000000F">
            <w:pPr>
              <w:spacing w:after="120" w:before="120" w:line="240" w:lineRule="auto"/>
              <w:ind w:left="100" w:firstLine="0"/>
              <w:rPr/>
            </w:pPr>
            <w:r w:rsidDel="00000000" w:rsidR="00000000" w:rsidRPr="00000000">
              <w:rPr>
                <w:rtl w:val="0"/>
              </w:rPr>
            </w:r>
          </w:p>
          <w:p w:rsidR="00000000" w:rsidDel="00000000" w:rsidP="00000000" w:rsidRDefault="00000000" w:rsidRPr="00000000" w14:paraId="00000010">
            <w:pPr>
              <w:spacing w:after="120" w:before="120" w:line="240" w:lineRule="auto"/>
              <w:ind w:left="100" w:firstLine="0"/>
              <w:rPr/>
            </w:pPr>
            <w:r w:rsidDel="00000000" w:rsidR="00000000" w:rsidRPr="00000000">
              <w:rPr>
                <w:rtl w:val="0"/>
              </w:rPr>
            </w:r>
          </w:p>
          <w:p w:rsidR="00000000" w:rsidDel="00000000" w:rsidP="00000000" w:rsidRDefault="00000000" w:rsidRPr="00000000" w14:paraId="00000011">
            <w:pPr>
              <w:spacing w:after="120" w:before="120" w:line="240" w:lineRule="auto"/>
              <w:ind w:left="100" w:firstLine="0"/>
              <w:rPr/>
            </w:pPr>
            <w:r w:rsidDel="00000000" w:rsidR="00000000" w:rsidRPr="00000000">
              <w:rPr>
                <w:rtl w:val="0"/>
              </w:rPr>
            </w:r>
          </w:p>
          <w:p w:rsidR="00000000" w:rsidDel="00000000" w:rsidP="00000000" w:rsidRDefault="00000000" w:rsidRPr="00000000" w14:paraId="00000012">
            <w:pPr>
              <w:spacing w:after="120" w:before="120" w:line="240" w:lineRule="auto"/>
              <w:ind w:left="100" w:firstLine="0"/>
              <w:rPr/>
            </w:pPr>
            <w:r w:rsidDel="00000000" w:rsidR="00000000" w:rsidRPr="00000000">
              <w:rPr>
                <w:rtl w:val="0"/>
              </w:rPr>
            </w:r>
          </w:p>
          <w:p w:rsidR="00000000" w:rsidDel="00000000" w:rsidP="00000000" w:rsidRDefault="00000000" w:rsidRPr="00000000" w14:paraId="00000013">
            <w:pPr>
              <w:spacing w:after="120" w:before="120" w:line="240" w:lineRule="auto"/>
              <w:ind w:left="100"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17">
            <w:pPr>
              <w:spacing w:after="120" w:before="120" w:line="240" w:lineRule="auto"/>
              <w:ind w:left="100" w:firstLine="0"/>
              <w:rPr>
                <w:b w:val="1"/>
              </w:rPr>
            </w:pPr>
            <w:r w:rsidDel="00000000" w:rsidR="00000000" w:rsidRPr="00000000">
              <w:rPr>
                <w:b w:val="1"/>
                <w:rtl w:val="0"/>
              </w:rPr>
              <w:t xml:space="preserve">Signed: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spacing w:after="120" w:before="12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Mar>
              <w:left w:w="108.0" w:type="dxa"/>
              <w:right w:w="108.0" w:type="dxa"/>
            </w:tcMar>
          </w:tcPr>
          <w:p w:rsidR="00000000" w:rsidDel="00000000" w:rsidP="00000000" w:rsidRDefault="00000000" w:rsidRPr="00000000" w14:paraId="00000019">
            <w:pPr>
              <w:spacing w:after="120" w:before="120" w:line="240" w:lineRule="auto"/>
              <w:jc w:val="both"/>
              <w:rPr/>
            </w:pPr>
            <w:r w:rsidDel="00000000" w:rsidR="00000000" w:rsidRPr="00000000">
              <w:rPr>
                <w:b w:val="1"/>
                <w:rtl w:val="0"/>
              </w:rPr>
              <w:t xml:space="preserve">Date: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A">
            <w:pPr>
              <w:spacing w:after="120" w:before="120" w:line="240" w:lineRule="auto"/>
              <w:jc w:val="both"/>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1B">
            <w:pPr>
              <w:spacing w:after="120" w:before="120" w:line="240" w:lineRule="auto"/>
              <w:ind w:left="100" w:firstLine="0"/>
              <w:rPr>
                <w:b w:val="1"/>
              </w:rPr>
            </w:pPr>
            <w:r w:rsidDel="00000000" w:rsidR="00000000" w:rsidRPr="00000000">
              <w:rPr>
                <w:b w:val="1"/>
                <w:rtl w:val="0"/>
              </w:rPr>
              <w:t xml:space="preserve">Name:</w:t>
            </w:r>
          </w:p>
        </w:tc>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spacing w:after="120" w:before="120" w:line="240" w:lineRule="auto"/>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Mar>
              <w:top w:w="0.0" w:type="dxa"/>
              <w:left w:w="108.0" w:type="dxa"/>
              <w:bottom w:w="0.0" w:type="dxa"/>
              <w:right w:w="108.0" w:type="dxa"/>
            </w:tcMar>
          </w:tcPr>
          <w:p w:rsidR="00000000" w:rsidDel="00000000" w:rsidP="00000000" w:rsidRDefault="00000000" w:rsidRPr="00000000" w14:paraId="0000001F">
            <w:pPr>
              <w:spacing w:after="120" w:before="120" w:line="240" w:lineRule="auto"/>
              <w:rPr>
                <w:b w:val="1"/>
              </w:rPr>
            </w:pPr>
            <w:r w:rsidDel="00000000" w:rsidR="00000000" w:rsidRPr="00000000">
              <w:rPr>
                <w:b w:val="1"/>
                <w:rtl w:val="0"/>
              </w:rPr>
              <w:t xml:space="preserve">Position:</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0">
            <w:pPr>
              <w:spacing w:after="120" w:before="120" w:line="240" w:lineRule="auto"/>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Mar>
              <w:top w:w="0.0" w:type="dxa"/>
              <w:left w:w="108.0" w:type="dxa"/>
              <w:bottom w:w="0.0" w:type="dxa"/>
              <w:right w:w="108.0" w:type="dxa"/>
            </w:tcMar>
          </w:tcPr>
          <w:p w:rsidR="00000000" w:rsidDel="00000000" w:rsidP="00000000" w:rsidRDefault="00000000" w:rsidRPr="00000000" w14:paraId="00000023">
            <w:pPr>
              <w:spacing w:after="120" w:before="120" w:line="240" w:lineRule="auto"/>
              <w:rPr>
                <w:b w:val="1"/>
              </w:rPr>
            </w:pPr>
            <w:r w:rsidDel="00000000" w:rsidR="00000000" w:rsidRPr="00000000">
              <w:rPr>
                <w:b w:val="1"/>
                <w:rtl w:val="0"/>
              </w:rPr>
              <w:t xml:space="preserve">For and on behalf of: </w:t>
            </w:r>
          </w:p>
        </w:tc>
        <w:tc>
          <w:tcPr>
            <w:gridSpan w:val="3"/>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24">
            <w:pPr>
              <w:spacing w:after="120" w:before="120" w:line="240" w:lineRule="auto"/>
              <w:jc w:val="both"/>
              <w:rPr/>
            </w:pPr>
            <w:r w:rsidDel="00000000" w:rsidR="00000000" w:rsidRPr="00000000">
              <w:rPr>
                <w:rtl w:val="0"/>
              </w:rPr>
            </w:r>
          </w:p>
        </w:tc>
      </w:tr>
    </w:tbl>
    <w:p w:rsidR="00000000" w:rsidDel="00000000" w:rsidP="00000000" w:rsidRDefault="00000000" w:rsidRPr="00000000" w14:paraId="00000027">
      <w:pPr>
        <w:spacing w:after="240"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2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S3mRl33mdcK75z15383nyh9I0A==">CgMxLjAyCGguZ2pkZ3hzMgloLjMwajB6bGwyCWguM3pueXNoNzIJaC4yZXQ5MnAwOAByITFBc3BuN0RjUVBEVDR6RVF6X0c0UFJXckFxejd4Qmt5Mw==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