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5F5D" w14:textId="5750F74A" w:rsidR="00CC51DA" w:rsidRPr="00F971C7" w:rsidRDefault="00CC51DA" w:rsidP="00F971C7">
      <w:pPr>
        <w:pStyle w:val="Header"/>
        <w:jc w:val="center"/>
        <w:rPr>
          <w:rFonts w:ascii="Arial Black" w:hAnsi="Arial Black"/>
          <w:sz w:val="28"/>
          <w:szCs w:val="28"/>
        </w:rPr>
      </w:pPr>
      <w:r w:rsidRPr="00F971C7">
        <w:rPr>
          <w:rFonts w:ascii="Arial Black" w:hAnsi="Arial Black"/>
          <w:sz w:val="28"/>
          <w:szCs w:val="28"/>
        </w:rPr>
        <w:t>Market Warming Q&amp;A 22/01/2024</w:t>
      </w:r>
    </w:p>
    <w:p w14:paraId="50B72EAE" w14:textId="77777777" w:rsidR="00F228C8" w:rsidRPr="00A25494" w:rsidRDefault="00F228C8" w:rsidP="00125D2B">
      <w:pPr>
        <w:rPr>
          <w:b/>
          <w:bCs/>
          <w:sz w:val="22"/>
          <w:szCs w:val="22"/>
          <w:u w:val="single"/>
        </w:rPr>
      </w:pPr>
    </w:p>
    <w:p w14:paraId="2D806307" w14:textId="77777777" w:rsidR="00F228C8" w:rsidRPr="00A25494" w:rsidRDefault="00F228C8" w:rsidP="00125D2B">
      <w:pPr>
        <w:rPr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25494" w:rsidRPr="000369CA" w14:paraId="03CE0545" w14:textId="77777777" w:rsidTr="2F341502">
        <w:tc>
          <w:tcPr>
            <w:tcW w:w="8296" w:type="dxa"/>
            <w:shd w:val="clear" w:color="auto" w:fill="8EAADB" w:themeFill="accent1" w:themeFillTint="99"/>
          </w:tcPr>
          <w:p w14:paraId="4D063FE5" w14:textId="1601229B" w:rsidR="00B535AB" w:rsidRPr="00233738" w:rsidRDefault="00B535AB" w:rsidP="2F341502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2F341502">
              <w:rPr>
                <w:rFonts w:cs="Arial"/>
                <w:b/>
                <w:bCs/>
                <w:sz w:val="24"/>
                <w:szCs w:val="24"/>
              </w:rPr>
              <w:t xml:space="preserve">Question Raised </w:t>
            </w:r>
            <w:r w:rsidR="316BDFFF" w:rsidRPr="2F341502">
              <w:rPr>
                <w:rFonts w:cs="Arial"/>
                <w:b/>
                <w:bCs/>
                <w:sz w:val="24"/>
                <w:szCs w:val="24"/>
              </w:rPr>
              <w:t>During Presentation</w:t>
            </w:r>
            <w:r w:rsidRPr="2F341502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</w:tr>
      <w:tr w:rsidR="00A25494" w:rsidRPr="000369CA" w14:paraId="2CC313F3" w14:textId="77777777" w:rsidTr="2F341502">
        <w:tc>
          <w:tcPr>
            <w:tcW w:w="8296" w:type="dxa"/>
            <w:shd w:val="clear" w:color="auto" w:fill="D9E2F3" w:themeFill="accent1" w:themeFillTint="33"/>
          </w:tcPr>
          <w:p w14:paraId="2B7F2F35" w14:textId="296A56E9" w:rsidR="00D2404A" w:rsidRPr="000369CA" w:rsidRDefault="7D4375FD" w:rsidP="2F341502">
            <w:pPr>
              <w:spacing w:line="360" w:lineRule="auto"/>
              <w:jc w:val="both"/>
              <w:rPr>
                <w:rFonts w:cs="Arial"/>
              </w:rPr>
            </w:pPr>
            <w:r w:rsidRPr="2F341502">
              <w:rPr>
                <w:rFonts w:cs="Arial"/>
              </w:rPr>
              <w:t xml:space="preserve">With reference to the GP case study shown; the GP spoke about delivering services which are likely to be funded by different commissioned funding streams – how will you support the “system lead” to navigate this, </w:t>
            </w:r>
            <w:r w:rsidR="047B6B53" w:rsidRPr="2F341502">
              <w:rPr>
                <w:rFonts w:cs="Arial"/>
              </w:rPr>
              <w:t>bearing</w:t>
            </w:r>
            <w:r w:rsidRPr="2F341502">
              <w:rPr>
                <w:rFonts w:cs="Arial"/>
              </w:rPr>
              <w:t xml:space="preserve"> in mind the forementioned pressure on price</w:t>
            </w:r>
            <w:r w:rsidR="23DFE64E" w:rsidRPr="2F341502">
              <w:rPr>
                <w:rFonts w:cs="Arial"/>
              </w:rPr>
              <w:t>?</w:t>
            </w:r>
          </w:p>
          <w:p w14:paraId="11ACC9B6" w14:textId="77777777" w:rsidR="00A25494" w:rsidRPr="000369CA" w:rsidRDefault="00A25494" w:rsidP="2F341502">
            <w:pPr>
              <w:spacing w:line="360" w:lineRule="auto"/>
              <w:rPr>
                <w:rFonts w:cs="Arial"/>
                <w:b/>
                <w:bCs/>
                <w:u w:val="single"/>
              </w:rPr>
            </w:pPr>
          </w:p>
        </w:tc>
      </w:tr>
      <w:tr w:rsidR="00A25494" w:rsidRPr="000369CA" w14:paraId="20B08D0F" w14:textId="77777777" w:rsidTr="2F341502">
        <w:tc>
          <w:tcPr>
            <w:tcW w:w="8296" w:type="dxa"/>
          </w:tcPr>
          <w:p w14:paraId="52E11A08" w14:textId="25162ADE" w:rsidR="00A25494" w:rsidRPr="00D35E8B" w:rsidRDefault="00B535AB" w:rsidP="2F341502">
            <w:pPr>
              <w:spacing w:line="360" w:lineRule="auto"/>
              <w:jc w:val="both"/>
              <w:rPr>
                <w:rFonts w:cs="Arial"/>
              </w:rPr>
            </w:pPr>
            <w:r w:rsidRPr="2F341502">
              <w:rPr>
                <w:rFonts w:cs="Arial"/>
              </w:rPr>
              <w:t xml:space="preserve">Commissioners will support the navigation of delivering services across funding streams. This can be through making changes to existing patient </w:t>
            </w:r>
            <w:r w:rsidR="006E01D4" w:rsidRPr="2F341502">
              <w:rPr>
                <w:rFonts w:cs="Arial"/>
              </w:rPr>
              <w:t>pathways,</w:t>
            </w:r>
            <w:r w:rsidRPr="2F341502">
              <w:rPr>
                <w:rFonts w:cs="Arial"/>
              </w:rPr>
              <w:t xml:space="preserve"> working collaboratively with other service commissioners through relationships already grown by us. Opportunities and conversations are already being undertaken with stakeholders such as the </w:t>
            </w:r>
            <w:r w:rsidR="0D15222F" w:rsidRPr="2F341502">
              <w:rPr>
                <w:rFonts w:cs="Arial"/>
              </w:rPr>
              <w:t>Integrated Care Board (ICB)</w:t>
            </w:r>
            <w:r w:rsidRPr="2F341502">
              <w:rPr>
                <w:rFonts w:cs="Arial"/>
              </w:rPr>
              <w:t xml:space="preserve">, women’s </w:t>
            </w:r>
            <w:r w:rsidR="741B9B69" w:rsidRPr="2F341502">
              <w:rPr>
                <w:rFonts w:cs="Arial"/>
              </w:rPr>
              <w:t xml:space="preserve">health </w:t>
            </w:r>
            <w:r w:rsidRPr="2F341502">
              <w:rPr>
                <w:rFonts w:cs="Arial"/>
              </w:rPr>
              <w:t xml:space="preserve">hubs. The ambition is not for this to be achieved on day one but this to be the ambition across the lifetime of the contract. </w:t>
            </w:r>
          </w:p>
        </w:tc>
      </w:tr>
    </w:tbl>
    <w:p w14:paraId="24F387A9" w14:textId="77777777" w:rsidR="00233738" w:rsidRDefault="00233738" w:rsidP="2F341502">
      <w:pPr>
        <w:rPr>
          <w:sz w:val="18"/>
          <w:szCs w:val="18"/>
        </w:rPr>
      </w:pPr>
    </w:p>
    <w:p w14:paraId="28F54DCF" w14:textId="77777777" w:rsidR="00233738" w:rsidRDefault="00233738" w:rsidP="2F341502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535AB" w:rsidRPr="000369CA" w14:paraId="172C1BF8" w14:textId="77777777" w:rsidTr="2F341502">
        <w:tc>
          <w:tcPr>
            <w:tcW w:w="8296" w:type="dxa"/>
            <w:shd w:val="clear" w:color="auto" w:fill="8EAADB" w:themeFill="accent1" w:themeFillTint="99"/>
          </w:tcPr>
          <w:p w14:paraId="410C7D34" w14:textId="712746AD" w:rsidR="00B535AB" w:rsidRPr="00AD05E4" w:rsidRDefault="23DFE64E" w:rsidP="2F341502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2F341502">
              <w:rPr>
                <w:rFonts w:cs="Arial"/>
                <w:b/>
                <w:bCs/>
                <w:sz w:val="24"/>
                <w:szCs w:val="24"/>
              </w:rPr>
              <w:t xml:space="preserve">Question and Answer from </w:t>
            </w:r>
            <w:proofErr w:type="spellStart"/>
            <w:r w:rsidRPr="2F341502">
              <w:rPr>
                <w:rFonts w:cs="Arial"/>
                <w:b/>
                <w:bCs/>
                <w:sz w:val="24"/>
                <w:szCs w:val="24"/>
              </w:rPr>
              <w:t>Slido</w:t>
            </w:r>
            <w:proofErr w:type="spellEnd"/>
          </w:p>
        </w:tc>
      </w:tr>
      <w:tr w:rsidR="00B535AB" w:rsidRPr="000369CA" w14:paraId="09CF68F0" w14:textId="77777777" w:rsidTr="2F341502">
        <w:tc>
          <w:tcPr>
            <w:tcW w:w="8296" w:type="dxa"/>
            <w:shd w:val="clear" w:color="auto" w:fill="D9E2F3" w:themeFill="accent1" w:themeFillTint="33"/>
          </w:tcPr>
          <w:p w14:paraId="1C371FE6" w14:textId="485A403F" w:rsidR="00B535AB" w:rsidRPr="000369CA" w:rsidRDefault="23DFE64E" w:rsidP="2F341502">
            <w:pPr>
              <w:spacing w:before="120" w:after="120" w:line="360" w:lineRule="auto"/>
              <w:jc w:val="center"/>
              <w:rPr>
                <w:rFonts w:cs="Arial"/>
              </w:rPr>
            </w:pPr>
            <w:r w:rsidRPr="2F341502">
              <w:rPr>
                <w:rFonts w:cs="Arial"/>
              </w:rPr>
              <w:t>Pharmacy capacity - increasing workload but not recognised in increases in workforce. What was feedback in relation to accessing services through pharmacies?</w:t>
            </w:r>
          </w:p>
        </w:tc>
      </w:tr>
      <w:tr w:rsidR="00B535AB" w:rsidRPr="000369CA" w14:paraId="39D5ECDB" w14:textId="77777777" w:rsidTr="2F341502">
        <w:tc>
          <w:tcPr>
            <w:tcW w:w="8296" w:type="dxa"/>
          </w:tcPr>
          <w:p w14:paraId="1F332788" w14:textId="4CD8ADEE" w:rsidR="000369CA" w:rsidRPr="000369CA" w:rsidRDefault="2C76DA24" w:rsidP="2F341502">
            <w:pPr>
              <w:spacing w:line="360" w:lineRule="auto"/>
              <w:jc w:val="both"/>
              <w:rPr>
                <w:rFonts w:cs="Arial"/>
              </w:rPr>
            </w:pPr>
            <w:r w:rsidRPr="2F341502">
              <w:rPr>
                <w:rFonts w:cs="Arial"/>
              </w:rPr>
              <w:t>Yes</w:t>
            </w:r>
            <w:r w:rsidR="15D089A0" w:rsidRPr="2F341502">
              <w:rPr>
                <w:rFonts w:cs="Arial"/>
              </w:rPr>
              <w:t>,</w:t>
            </w:r>
            <w:r w:rsidRPr="2F341502">
              <w:rPr>
                <w:rFonts w:cs="Arial"/>
              </w:rPr>
              <w:t xml:space="preserve"> we are aware of the current workload of Devon </w:t>
            </w:r>
            <w:r w:rsidR="1A966927" w:rsidRPr="2F341502">
              <w:rPr>
                <w:rFonts w:cs="Arial"/>
              </w:rPr>
              <w:t>pharmacies,</w:t>
            </w:r>
            <w:r w:rsidRPr="2F341502">
              <w:rPr>
                <w:rFonts w:cs="Arial"/>
              </w:rPr>
              <w:t xml:space="preserve"> and we know of the challenge they face here in </w:t>
            </w:r>
            <w:r w:rsidR="672D3916" w:rsidRPr="2F341502">
              <w:rPr>
                <w:rFonts w:cs="Arial"/>
              </w:rPr>
              <w:t>D</w:t>
            </w:r>
            <w:r w:rsidRPr="2F341502">
              <w:rPr>
                <w:rFonts w:cs="Arial"/>
              </w:rPr>
              <w:t xml:space="preserve">evon and the </w:t>
            </w:r>
            <w:r w:rsidR="436ED81E" w:rsidRPr="2F341502">
              <w:rPr>
                <w:rFonts w:cs="Arial"/>
              </w:rPr>
              <w:t>Southw</w:t>
            </w:r>
            <w:r w:rsidR="48D58E70" w:rsidRPr="2F341502">
              <w:rPr>
                <w:rFonts w:cs="Arial"/>
              </w:rPr>
              <w:t>e</w:t>
            </w:r>
            <w:r w:rsidR="436ED81E" w:rsidRPr="2F341502">
              <w:rPr>
                <w:rFonts w:cs="Arial"/>
              </w:rPr>
              <w:t>st</w:t>
            </w:r>
            <w:r w:rsidRPr="2F341502">
              <w:rPr>
                <w:rFonts w:cs="Arial"/>
              </w:rPr>
              <w:t xml:space="preserve">. </w:t>
            </w:r>
          </w:p>
          <w:p w14:paraId="08805C22" w14:textId="77777777" w:rsidR="000369CA" w:rsidRPr="000369CA" w:rsidRDefault="000369CA" w:rsidP="2F341502">
            <w:pPr>
              <w:spacing w:line="360" w:lineRule="auto"/>
              <w:jc w:val="both"/>
              <w:rPr>
                <w:rFonts w:cs="Arial"/>
              </w:rPr>
            </w:pPr>
          </w:p>
          <w:p w14:paraId="3F5B4205" w14:textId="2DD18B3B" w:rsidR="000369CA" w:rsidRPr="000369CA" w:rsidRDefault="2C76DA24" w:rsidP="2F341502">
            <w:pPr>
              <w:spacing w:line="360" w:lineRule="auto"/>
              <w:jc w:val="both"/>
              <w:rPr>
                <w:rFonts w:cs="Arial"/>
              </w:rPr>
            </w:pPr>
            <w:r w:rsidRPr="2F341502">
              <w:rPr>
                <w:rFonts w:cs="Arial"/>
              </w:rPr>
              <w:t>At this</w:t>
            </w:r>
            <w:r w:rsidR="7299A098" w:rsidRPr="2F341502">
              <w:rPr>
                <w:rFonts w:cs="Arial"/>
              </w:rPr>
              <w:t xml:space="preserve"> </w:t>
            </w:r>
            <w:r w:rsidRPr="2F341502">
              <w:rPr>
                <w:rFonts w:cs="Arial"/>
              </w:rPr>
              <w:t>stage conversations</w:t>
            </w:r>
            <w:r w:rsidR="0249EC76" w:rsidRPr="2F341502">
              <w:rPr>
                <w:rFonts w:cs="Arial"/>
              </w:rPr>
              <w:t xml:space="preserve"> around </w:t>
            </w:r>
            <w:r w:rsidR="7F94E069" w:rsidRPr="2F341502">
              <w:rPr>
                <w:rFonts w:cs="Arial"/>
              </w:rPr>
              <w:t>combining pharmacy sexual health services</w:t>
            </w:r>
            <w:r w:rsidR="1AEF4CB8" w:rsidRPr="2F341502">
              <w:rPr>
                <w:rFonts w:cs="Arial"/>
              </w:rPr>
              <w:t xml:space="preserve"> into this contract</w:t>
            </w:r>
            <w:r w:rsidRPr="2F341502">
              <w:rPr>
                <w:rFonts w:cs="Arial"/>
              </w:rPr>
              <w:t xml:space="preserve"> have not begun with the LPC as we are still at the early stages of this process</w:t>
            </w:r>
            <w:r w:rsidR="1AEF4CB8" w:rsidRPr="2F341502">
              <w:rPr>
                <w:rFonts w:cs="Arial"/>
              </w:rPr>
              <w:t>.  We</w:t>
            </w:r>
            <w:r w:rsidR="1462B0FA" w:rsidRPr="2F341502">
              <w:rPr>
                <w:rFonts w:cs="Arial"/>
              </w:rPr>
              <w:t xml:space="preserve"> do however want to explore any</w:t>
            </w:r>
            <w:r w:rsidRPr="2F341502">
              <w:rPr>
                <w:rFonts w:cs="Arial"/>
              </w:rPr>
              <w:t xml:space="preserve"> potential </w:t>
            </w:r>
            <w:r w:rsidR="64B528F1" w:rsidRPr="2F341502">
              <w:rPr>
                <w:rFonts w:cs="Arial"/>
              </w:rPr>
              <w:t xml:space="preserve">future </w:t>
            </w:r>
            <w:r w:rsidRPr="2F341502">
              <w:rPr>
                <w:rFonts w:cs="Arial"/>
              </w:rPr>
              <w:t>opportunity for pharmacy to further engage and provide/extend their scope of services.</w:t>
            </w:r>
          </w:p>
          <w:p w14:paraId="2B00801A" w14:textId="77777777" w:rsidR="000369CA" w:rsidRPr="000369CA" w:rsidRDefault="000369CA" w:rsidP="2F341502">
            <w:pPr>
              <w:spacing w:line="360" w:lineRule="auto"/>
              <w:jc w:val="both"/>
              <w:rPr>
                <w:rFonts w:cs="Arial"/>
              </w:rPr>
            </w:pPr>
          </w:p>
          <w:p w14:paraId="4D3F2775" w14:textId="31DEB050" w:rsidR="000369CA" w:rsidRPr="000369CA" w:rsidRDefault="2C76DA24" w:rsidP="2F341502">
            <w:pPr>
              <w:spacing w:line="360" w:lineRule="auto"/>
              <w:jc w:val="both"/>
              <w:rPr>
                <w:rFonts w:cs="Arial"/>
              </w:rPr>
            </w:pPr>
            <w:r w:rsidRPr="2F341502">
              <w:rPr>
                <w:rFonts w:cs="Arial"/>
              </w:rPr>
              <w:t xml:space="preserve">We are </w:t>
            </w:r>
            <w:r w:rsidR="64B528F1" w:rsidRPr="2F341502">
              <w:rPr>
                <w:rFonts w:cs="Arial"/>
              </w:rPr>
              <w:t xml:space="preserve">also </w:t>
            </w:r>
            <w:r w:rsidRPr="2F341502">
              <w:rPr>
                <w:rFonts w:cs="Arial"/>
              </w:rPr>
              <w:t xml:space="preserve">aware there </w:t>
            </w:r>
            <w:r w:rsidR="64B528F1" w:rsidRPr="2F341502">
              <w:rPr>
                <w:rFonts w:cs="Arial"/>
              </w:rPr>
              <w:t>is not</w:t>
            </w:r>
            <w:r w:rsidRPr="2F341502">
              <w:rPr>
                <w:rFonts w:cs="Arial"/>
              </w:rPr>
              <w:t xml:space="preserve"> a one size fits all approach </w:t>
            </w:r>
            <w:r w:rsidR="64B528F1" w:rsidRPr="2F341502">
              <w:rPr>
                <w:rFonts w:cs="Arial"/>
              </w:rPr>
              <w:t>as</w:t>
            </w:r>
            <w:r w:rsidRPr="2F341502">
              <w:rPr>
                <w:rFonts w:cs="Arial"/>
              </w:rPr>
              <w:t xml:space="preserve"> not all pharmacies will want</w:t>
            </w:r>
            <w:r w:rsidR="64B528F1" w:rsidRPr="2F341502">
              <w:rPr>
                <w:rFonts w:cs="Arial"/>
              </w:rPr>
              <w:t xml:space="preserve"> to</w:t>
            </w:r>
            <w:r w:rsidRPr="2F341502">
              <w:rPr>
                <w:rFonts w:cs="Arial"/>
              </w:rPr>
              <w:t xml:space="preserve"> or be able to engage </w:t>
            </w:r>
            <w:r w:rsidR="64B528F1" w:rsidRPr="2F341502">
              <w:rPr>
                <w:rFonts w:cs="Arial"/>
              </w:rPr>
              <w:t xml:space="preserve">or </w:t>
            </w:r>
            <w:r w:rsidRPr="2F341502">
              <w:rPr>
                <w:rFonts w:cs="Arial"/>
              </w:rPr>
              <w:t>extend</w:t>
            </w:r>
            <w:r w:rsidR="64B528F1" w:rsidRPr="2F341502">
              <w:rPr>
                <w:rFonts w:cs="Arial"/>
              </w:rPr>
              <w:t xml:space="preserve"> any current offer</w:t>
            </w:r>
            <w:r w:rsidRPr="2F341502">
              <w:rPr>
                <w:rFonts w:cs="Arial"/>
              </w:rPr>
              <w:t>. However, we would like to maximise any opportunity there is.</w:t>
            </w:r>
          </w:p>
          <w:p w14:paraId="0AD98E52" w14:textId="77777777" w:rsidR="000369CA" w:rsidRPr="000369CA" w:rsidRDefault="000369CA" w:rsidP="2F341502">
            <w:pPr>
              <w:spacing w:line="360" w:lineRule="auto"/>
              <w:jc w:val="both"/>
              <w:rPr>
                <w:rFonts w:cs="Arial"/>
              </w:rPr>
            </w:pPr>
          </w:p>
          <w:p w14:paraId="573598F5" w14:textId="7ADDEFFF" w:rsidR="000369CA" w:rsidRPr="000369CA" w:rsidRDefault="7AF3DC34" w:rsidP="2F341502">
            <w:pPr>
              <w:spacing w:line="360" w:lineRule="auto"/>
              <w:jc w:val="both"/>
              <w:rPr>
                <w:rFonts w:cs="Arial"/>
              </w:rPr>
            </w:pPr>
            <w:r w:rsidRPr="2F341502">
              <w:rPr>
                <w:rFonts w:cs="Arial"/>
              </w:rPr>
              <w:t xml:space="preserve">We are also aware that the </w:t>
            </w:r>
            <w:r w:rsidR="2C76DA24" w:rsidRPr="2F341502">
              <w:rPr>
                <w:rFonts w:cs="Arial"/>
              </w:rPr>
              <w:t xml:space="preserve">ICB are currently undertaking </w:t>
            </w:r>
            <w:r w:rsidR="6EF3482E" w:rsidRPr="2F341502">
              <w:rPr>
                <w:rFonts w:cs="Arial"/>
              </w:rPr>
              <w:t>in</w:t>
            </w:r>
            <w:r w:rsidR="2C76DA24" w:rsidRPr="2F341502">
              <w:rPr>
                <w:rFonts w:cs="Arial"/>
              </w:rPr>
              <w:t xml:space="preserve"> collaboration with </w:t>
            </w:r>
            <w:bookmarkStart w:id="0" w:name="_Int_Yje3aB2I"/>
            <w:proofErr w:type="gramStart"/>
            <w:r w:rsidR="2C76DA24" w:rsidRPr="2F341502">
              <w:rPr>
                <w:rFonts w:cs="Arial"/>
              </w:rPr>
              <w:t>Healthwatch</w:t>
            </w:r>
            <w:bookmarkEnd w:id="0"/>
            <w:proofErr w:type="gramEnd"/>
            <w:r w:rsidR="2C76DA24" w:rsidRPr="2F341502">
              <w:rPr>
                <w:rFonts w:cs="Arial"/>
              </w:rPr>
              <w:t xml:space="preserve"> and the Health &amp;</w:t>
            </w:r>
            <w:r w:rsidR="6EF3482E" w:rsidRPr="2F341502">
              <w:rPr>
                <w:rFonts w:cs="Arial"/>
              </w:rPr>
              <w:t xml:space="preserve"> </w:t>
            </w:r>
            <w:r w:rsidR="2C76DA24" w:rsidRPr="2F341502">
              <w:rPr>
                <w:rFonts w:cs="Arial"/>
              </w:rPr>
              <w:t xml:space="preserve">Wellbeing Board </w:t>
            </w:r>
            <w:r w:rsidR="6EF3482E" w:rsidRPr="2F341502">
              <w:rPr>
                <w:rFonts w:cs="Arial"/>
              </w:rPr>
              <w:t>a South</w:t>
            </w:r>
            <w:r w:rsidR="7010F419" w:rsidRPr="2F341502">
              <w:rPr>
                <w:rFonts w:cs="Arial"/>
              </w:rPr>
              <w:t>w</w:t>
            </w:r>
            <w:r w:rsidR="6EF3482E" w:rsidRPr="2F341502">
              <w:rPr>
                <w:rFonts w:cs="Arial"/>
              </w:rPr>
              <w:t>est audit of pharmacies</w:t>
            </w:r>
            <w:r w:rsidR="52325D5A" w:rsidRPr="2F341502">
              <w:rPr>
                <w:rFonts w:cs="Arial"/>
              </w:rPr>
              <w:t xml:space="preserve"> </w:t>
            </w:r>
            <w:r w:rsidR="2C76DA24" w:rsidRPr="2F341502">
              <w:rPr>
                <w:rFonts w:cs="Arial"/>
              </w:rPr>
              <w:t>and</w:t>
            </w:r>
            <w:r w:rsidR="52325D5A" w:rsidRPr="2F341502">
              <w:rPr>
                <w:rFonts w:cs="Arial"/>
              </w:rPr>
              <w:t xml:space="preserve"> we recognise that </w:t>
            </w:r>
            <w:r w:rsidR="2C76DA24" w:rsidRPr="2F341502">
              <w:rPr>
                <w:rFonts w:cs="Arial"/>
              </w:rPr>
              <w:t xml:space="preserve">there is </w:t>
            </w:r>
            <w:r w:rsidR="52325D5A" w:rsidRPr="2F341502">
              <w:rPr>
                <w:rFonts w:cs="Arial"/>
              </w:rPr>
              <w:t>an</w:t>
            </w:r>
            <w:r w:rsidR="2C76DA24" w:rsidRPr="2F341502">
              <w:rPr>
                <w:rFonts w:cs="Arial"/>
              </w:rPr>
              <w:t xml:space="preserve"> opportunity to play into this.</w:t>
            </w:r>
          </w:p>
          <w:p w14:paraId="3AB2B116" w14:textId="2A389C05" w:rsidR="00B535AB" w:rsidRPr="000369CA" w:rsidRDefault="00B535AB" w:rsidP="2F341502">
            <w:pPr>
              <w:spacing w:line="360" w:lineRule="auto"/>
              <w:jc w:val="both"/>
              <w:rPr>
                <w:rFonts w:cs="Arial"/>
              </w:rPr>
            </w:pPr>
          </w:p>
          <w:p w14:paraId="3739A75A" w14:textId="12F97BF7" w:rsidR="00B535AB" w:rsidRPr="000369CA" w:rsidRDefault="00B535AB" w:rsidP="2F341502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B535AB" w:rsidRPr="000369CA" w14:paraId="3C881EC7" w14:textId="77777777" w:rsidTr="2F341502">
        <w:tc>
          <w:tcPr>
            <w:tcW w:w="8296" w:type="dxa"/>
            <w:shd w:val="clear" w:color="auto" w:fill="D9E2F3" w:themeFill="accent1" w:themeFillTint="33"/>
          </w:tcPr>
          <w:p w14:paraId="4B55FAEC" w14:textId="30358216" w:rsidR="00B535AB" w:rsidRPr="000369CA" w:rsidRDefault="61A74110" w:rsidP="2F341502">
            <w:pPr>
              <w:spacing w:before="120" w:after="120" w:line="360" w:lineRule="auto"/>
              <w:jc w:val="center"/>
              <w:rPr>
                <w:rFonts w:cs="Arial"/>
              </w:rPr>
            </w:pPr>
            <w:r w:rsidRPr="2F341502">
              <w:t>Has SRH been considered as forming a key part of the annual learning disability review led by GPs?</w:t>
            </w:r>
          </w:p>
        </w:tc>
      </w:tr>
      <w:tr w:rsidR="006A39AF" w:rsidRPr="000369CA" w14:paraId="5ED707CB" w14:textId="77777777" w:rsidTr="2F341502">
        <w:tc>
          <w:tcPr>
            <w:tcW w:w="8296" w:type="dxa"/>
          </w:tcPr>
          <w:p w14:paraId="33BC6E0F" w14:textId="46E3A206" w:rsidR="006A39AF" w:rsidRPr="000369CA" w:rsidRDefault="6B1BBF55" w:rsidP="2F341502">
            <w:pPr>
              <w:spacing w:line="360" w:lineRule="auto"/>
              <w:jc w:val="both"/>
              <w:rPr>
                <w:rFonts w:cs="Arial"/>
              </w:rPr>
            </w:pPr>
            <w:r w:rsidRPr="2F341502">
              <w:rPr>
                <w:rFonts w:cs="Arial"/>
              </w:rPr>
              <w:lastRenderedPageBreak/>
              <w:t xml:space="preserve">We were not aware of this review </w:t>
            </w:r>
            <w:r w:rsidR="1AD64B8F" w:rsidRPr="2F341502">
              <w:rPr>
                <w:rFonts w:cs="Arial"/>
              </w:rPr>
              <w:t xml:space="preserve">being </w:t>
            </w:r>
            <w:r w:rsidRPr="2F341502">
              <w:rPr>
                <w:rFonts w:cs="Arial"/>
              </w:rPr>
              <w:t xml:space="preserve">undertaken </w:t>
            </w:r>
            <w:r w:rsidR="1AD64B8F" w:rsidRPr="2F341502">
              <w:rPr>
                <w:rFonts w:cs="Arial"/>
              </w:rPr>
              <w:t xml:space="preserve">and we value </w:t>
            </w:r>
            <w:r w:rsidR="52325D5A" w:rsidRPr="2F341502">
              <w:rPr>
                <w:rFonts w:cs="Arial"/>
              </w:rPr>
              <w:t xml:space="preserve">being </w:t>
            </w:r>
            <w:r w:rsidR="31687EB5" w:rsidRPr="2F341502">
              <w:rPr>
                <w:rFonts w:cs="Arial"/>
              </w:rPr>
              <w:t>alerted to this.</w:t>
            </w:r>
            <w:r w:rsidR="67EB386E" w:rsidRPr="2F341502">
              <w:rPr>
                <w:rFonts w:cs="Arial"/>
              </w:rPr>
              <w:t xml:space="preserve"> </w:t>
            </w:r>
            <w:r w:rsidR="752CE22C" w:rsidRPr="2F341502">
              <w:rPr>
                <w:rFonts w:cs="Arial"/>
              </w:rPr>
              <w:t>Linking back to the PowerPoint presentation regarding</w:t>
            </w:r>
            <w:r w:rsidR="1359467A" w:rsidRPr="2F341502">
              <w:rPr>
                <w:rFonts w:cs="Arial"/>
              </w:rPr>
              <w:t xml:space="preserve"> barriers to </w:t>
            </w:r>
            <w:r w:rsidR="752CE22C" w:rsidRPr="2F341502">
              <w:rPr>
                <w:rFonts w:cs="Arial"/>
              </w:rPr>
              <w:t>access</w:t>
            </w:r>
            <w:r w:rsidR="1359467A" w:rsidRPr="2F341502">
              <w:rPr>
                <w:rFonts w:cs="Arial"/>
              </w:rPr>
              <w:t>ing services,</w:t>
            </w:r>
            <w:r w:rsidR="752CE22C" w:rsidRPr="2F341502">
              <w:rPr>
                <w:rFonts w:cs="Arial"/>
              </w:rPr>
              <w:t xml:space="preserve"> this may well be a useful </w:t>
            </w:r>
            <w:r w:rsidR="4F780FDA" w:rsidRPr="2F341502">
              <w:rPr>
                <w:rFonts w:cs="Arial"/>
              </w:rPr>
              <w:t>contact</w:t>
            </w:r>
            <w:r w:rsidR="1359467A" w:rsidRPr="2F341502">
              <w:rPr>
                <w:rFonts w:cs="Arial"/>
              </w:rPr>
              <w:t>. Thank you.</w:t>
            </w:r>
            <w:r w:rsidR="4F780FDA" w:rsidRPr="2F341502">
              <w:rPr>
                <w:rFonts w:cs="Arial"/>
              </w:rPr>
              <w:t xml:space="preserve"> </w:t>
            </w:r>
          </w:p>
        </w:tc>
      </w:tr>
      <w:tr w:rsidR="006A39AF" w:rsidRPr="000369CA" w14:paraId="4B5A279E" w14:textId="77777777" w:rsidTr="2F341502">
        <w:tc>
          <w:tcPr>
            <w:tcW w:w="8296" w:type="dxa"/>
            <w:shd w:val="clear" w:color="auto" w:fill="D9E2F3" w:themeFill="accent1" w:themeFillTint="33"/>
          </w:tcPr>
          <w:p w14:paraId="33DD4984" w14:textId="46E20916" w:rsidR="006A39AF" w:rsidRPr="000369CA" w:rsidRDefault="61A74110" w:rsidP="2F341502">
            <w:pPr>
              <w:spacing w:before="120" w:after="120" w:line="360" w:lineRule="auto"/>
              <w:rPr>
                <w:rFonts w:cs="Arial"/>
              </w:rPr>
            </w:pPr>
            <w:r w:rsidRPr="2F341502">
              <w:t xml:space="preserve">How does a SRH digital front door align with other digital front doors - e.g. mifepristone and misoprostol pills by post / GP </w:t>
            </w:r>
            <w:proofErr w:type="spellStart"/>
            <w:r w:rsidRPr="2F341502">
              <w:t>econsultations</w:t>
            </w:r>
            <w:proofErr w:type="spellEnd"/>
            <w:r w:rsidRPr="2F341502">
              <w:t xml:space="preserve"> etc</w:t>
            </w:r>
          </w:p>
        </w:tc>
      </w:tr>
      <w:tr w:rsidR="006A39AF" w:rsidRPr="000369CA" w14:paraId="753E142E" w14:textId="77777777" w:rsidTr="2F341502">
        <w:tc>
          <w:tcPr>
            <w:tcW w:w="8296" w:type="dxa"/>
          </w:tcPr>
          <w:p w14:paraId="5527DC5F" w14:textId="5616B7AD" w:rsidR="0057581A" w:rsidRPr="000369CA" w:rsidRDefault="6246F0FE" w:rsidP="2F341502">
            <w:pPr>
              <w:spacing w:line="360" w:lineRule="auto"/>
              <w:jc w:val="both"/>
              <w:rPr>
                <w:rFonts w:cs="Arial"/>
              </w:rPr>
            </w:pPr>
            <w:r w:rsidRPr="2F341502">
              <w:rPr>
                <w:rFonts w:cs="Arial"/>
              </w:rPr>
              <w:t xml:space="preserve">We would love to link into </w:t>
            </w:r>
            <w:r w:rsidR="4A624B4C" w:rsidRPr="2F341502">
              <w:rPr>
                <w:rFonts w:cs="Arial"/>
              </w:rPr>
              <w:t>and make use of other digital front doors to allow for better access for our population</w:t>
            </w:r>
            <w:r w:rsidR="075CA783" w:rsidRPr="2F341502">
              <w:rPr>
                <w:rFonts w:cs="Arial"/>
              </w:rPr>
              <w:t>.</w:t>
            </w:r>
            <w:r w:rsidR="6C395174" w:rsidRPr="2F341502">
              <w:rPr>
                <w:rFonts w:cs="Arial"/>
              </w:rPr>
              <w:t xml:space="preserve"> </w:t>
            </w:r>
            <w:r w:rsidR="10130D81" w:rsidRPr="2F341502">
              <w:rPr>
                <w:rFonts w:cs="Arial"/>
              </w:rPr>
              <w:t xml:space="preserve">If </w:t>
            </w:r>
            <w:r w:rsidR="6C395174" w:rsidRPr="2F341502">
              <w:rPr>
                <w:rFonts w:cs="Arial"/>
              </w:rPr>
              <w:t>we should</w:t>
            </w:r>
            <w:r w:rsidR="09AC771D" w:rsidRPr="2F341502">
              <w:rPr>
                <w:rFonts w:cs="Arial"/>
              </w:rPr>
              <w:t xml:space="preserve"> or </w:t>
            </w:r>
            <w:r w:rsidR="137BB893" w:rsidRPr="2F341502">
              <w:rPr>
                <w:rFonts w:cs="Arial"/>
              </w:rPr>
              <w:t>should not</w:t>
            </w:r>
            <w:r w:rsidR="09AC771D" w:rsidRPr="2F341502">
              <w:rPr>
                <w:rFonts w:cs="Arial"/>
              </w:rPr>
              <w:t xml:space="preserve"> be considering </w:t>
            </w:r>
            <w:r w:rsidR="54D6D361" w:rsidRPr="2F341502">
              <w:rPr>
                <w:rFonts w:cs="Arial"/>
              </w:rPr>
              <w:t>this,</w:t>
            </w:r>
            <w:r w:rsidR="75CC167D" w:rsidRPr="2F341502">
              <w:rPr>
                <w:rFonts w:cs="Arial"/>
              </w:rPr>
              <w:t xml:space="preserve"> </w:t>
            </w:r>
            <w:r w:rsidR="2087D500" w:rsidRPr="2F341502">
              <w:rPr>
                <w:rFonts w:cs="Arial"/>
              </w:rPr>
              <w:t>please raise this in the workshop discussions and how this might look.</w:t>
            </w:r>
          </w:p>
        </w:tc>
      </w:tr>
      <w:tr w:rsidR="006A39AF" w:rsidRPr="000369CA" w14:paraId="0E88F4F5" w14:textId="77777777" w:rsidTr="2F341502">
        <w:tc>
          <w:tcPr>
            <w:tcW w:w="8296" w:type="dxa"/>
            <w:shd w:val="clear" w:color="auto" w:fill="D9E2F3" w:themeFill="accent1" w:themeFillTint="33"/>
          </w:tcPr>
          <w:p w14:paraId="76ED7406" w14:textId="39676F3F" w:rsidR="006A39AF" w:rsidRPr="000369CA" w:rsidRDefault="61A74110" w:rsidP="2F341502">
            <w:pPr>
              <w:spacing w:before="120" w:after="120" w:line="360" w:lineRule="auto"/>
              <w:jc w:val="center"/>
              <w:rPr>
                <w:rFonts w:cs="Arial"/>
              </w:rPr>
            </w:pPr>
            <w:r w:rsidRPr="2F341502">
              <w:t>Did the GP you interviewed describe the barriers preventing other go from providing similar models?</w:t>
            </w:r>
          </w:p>
        </w:tc>
      </w:tr>
      <w:tr w:rsidR="006A39AF" w:rsidRPr="000369CA" w14:paraId="517E4477" w14:textId="77777777" w:rsidTr="2F341502">
        <w:tc>
          <w:tcPr>
            <w:tcW w:w="8296" w:type="dxa"/>
          </w:tcPr>
          <w:p w14:paraId="31B6EBBB" w14:textId="1E999122" w:rsidR="006A39AF" w:rsidRPr="000369CA" w:rsidRDefault="63238E2F" w:rsidP="2F341502">
            <w:pPr>
              <w:spacing w:line="360" w:lineRule="auto"/>
              <w:jc w:val="both"/>
              <w:rPr>
                <w:rFonts w:cs="Arial"/>
              </w:rPr>
            </w:pPr>
            <w:r w:rsidRPr="2F341502">
              <w:rPr>
                <w:rFonts w:cs="Arial"/>
              </w:rPr>
              <w:t>No</w:t>
            </w:r>
            <w:r w:rsidR="5D00A30B" w:rsidRPr="2F341502">
              <w:rPr>
                <w:rFonts w:cs="Arial"/>
              </w:rPr>
              <w:t>.</w:t>
            </w:r>
            <w:r w:rsidR="188138BB" w:rsidRPr="2F341502">
              <w:rPr>
                <w:rFonts w:cs="Arial"/>
              </w:rPr>
              <w:t xml:space="preserve"> </w:t>
            </w:r>
            <w:r w:rsidR="40DC6E92" w:rsidRPr="2F341502">
              <w:rPr>
                <w:rFonts w:cs="Arial"/>
              </w:rPr>
              <w:t>T</w:t>
            </w:r>
            <w:r w:rsidR="14A7D9B4" w:rsidRPr="2F341502">
              <w:rPr>
                <w:rFonts w:cs="Arial"/>
              </w:rPr>
              <w:t>he GP</w:t>
            </w:r>
            <w:r w:rsidR="01A5C006" w:rsidRPr="2F341502">
              <w:rPr>
                <w:rFonts w:cs="Arial"/>
              </w:rPr>
              <w:t>’s</w:t>
            </w:r>
            <w:r w:rsidR="14A7D9B4" w:rsidRPr="2F341502">
              <w:rPr>
                <w:rFonts w:cs="Arial"/>
              </w:rPr>
              <w:t xml:space="preserve"> </w:t>
            </w:r>
            <w:r w:rsidR="01A5C006" w:rsidRPr="2F341502">
              <w:rPr>
                <w:rFonts w:cs="Arial"/>
              </w:rPr>
              <w:t>emphasis was</w:t>
            </w:r>
            <w:r w:rsidRPr="2F341502">
              <w:rPr>
                <w:rFonts w:cs="Arial"/>
              </w:rPr>
              <w:t xml:space="preserve"> solution focused</w:t>
            </w:r>
            <w:r w:rsidR="2AA29266" w:rsidRPr="2F341502">
              <w:rPr>
                <w:rFonts w:cs="Arial"/>
              </w:rPr>
              <w:t xml:space="preserve"> and wanted to show what can happen under </w:t>
            </w:r>
            <w:r w:rsidR="7886A7B9" w:rsidRPr="2F341502">
              <w:rPr>
                <w:rFonts w:cs="Arial"/>
              </w:rPr>
              <w:t>our</w:t>
            </w:r>
            <w:r w:rsidR="2AA29266" w:rsidRPr="2F341502">
              <w:rPr>
                <w:rFonts w:cs="Arial"/>
              </w:rPr>
              <w:t xml:space="preserve"> current </w:t>
            </w:r>
            <w:r w:rsidR="7886A7B9" w:rsidRPr="2F341502">
              <w:rPr>
                <w:rFonts w:cs="Arial"/>
              </w:rPr>
              <w:t xml:space="preserve">GP </w:t>
            </w:r>
            <w:r w:rsidR="2AA29266" w:rsidRPr="2F341502">
              <w:rPr>
                <w:rFonts w:cs="Arial"/>
              </w:rPr>
              <w:t>contract</w:t>
            </w:r>
            <w:r w:rsidR="29E40B7C" w:rsidRPr="2F341502">
              <w:rPr>
                <w:rFonts w:cs="Arial"/>
              </w:rPr>
              <w:t xml:space="preserve"> and how her time could be used to deliver the range of services to women</w:t>
            </w:r>
            <w:r w:rsidR="2AA29266" w:rsidRPr="2F341502">
              <w:rPr>
                <w:rFonts w:cs="Arial"/>
              </w:rPr>
              <w:t>. W</w:t>
            </w:r>
            <w:r w:rsidRPr="2F341502">
              <w:rPr>
                <w:rFonts w:cs="Arial"/>
              </w:rPr>
              <w:t>e are aware that other GP</w:t>
            </w:r>
            <w:r w:rsidR="24E1A0D0" w:rsidRPr="2F341502">
              <w:rPr>
                <w:rFonts w:cs="Arial"/>
              </w:rPr>
              <w:t xml:space="preserve"> practices</w:t>
            </w:r>
            <w:r w:rsidR="7886A7B9" w:rsidRPr="2F341502">
              <w:rPr>
                <w:rFonts w:cs="Arial"/>
              </w:rPr>
              <w:t xml:space="preserve"> are </w:t>
            </w:r>
            <w:r w:rsidR="4AB0560B" w:rsidRPr="2F341502">
              <w:rPr>
                <w:rFonts w:cs="Arial"/>
              </w:rPr>
              <w:t>keen to</w:t>
            </w:r>
            <w:r w:rsidR="0A24DDA6" w:rsidRPr="2F341502">
              <w:rPr>
                <w:rFonts w:cs="Arial"/>
              </w:rPr>
              <w:t xml:space="preserve"> deliver similar models</w:t>
            </w:r>
            <w:r w:rsidR="108B25E0" w:rsidRPr="2F341502">
              <w:rPr>
                <w:rFonts w:cs="Arial"/>
              </w:rPr>
              <w:t xml:space="preserve"> but there is also </w:t>
            </w:r>
            <w:r w:rsidR="6160535E" w:rsidRPr="2F341502">
              <w:rPr>
                <w:rFonts w:cs="Arial"/>
              </w:rPr>
              <w:t xml:space="preserve">a </w:t>
            </w:r>
            <w:r w:rsidR="108B25E0" w:rsidRPr="2F341502">
              <w:rPr>
                <w:rFonts w:cs="Arial"/>
              </w:rPr>
              <w:t>m</w:t>
            </w:r>
            <w:r w:rsidRPr="2F341502">
              <w:rPr>
                <w:rFonts w:cs="Arial"/>
              </w:rPr>
              <w:t xml:space="preserve">isconception around the </w:t>
            </w:r>
            <w:r w:rsidR="108B25E0" w:rsidRPr="2F341502">
              <w:rPr>
                <w:rFonts w:cs="Arial"/>
              </w:rPr>
              <w:t xml:space="preserve">flexibility of the current GP </w:t>
            </w:r>
            <w:r w:rsidRPr="2F341502">
              <w:rPr>
                <w:rFonts w:cs="Arial"/>
              </w:rPr>
              <w:t xml:space="preserve">contract and what </w:t>
            </w:r>
            <w:r w:rsidR="108B25E0" w:rsidRPr="2F341502">
              <w:rPr>
                <w:rFonts w:cs="Arial"/>
              </w:rPr>
              <w:t>it can</w:t>
            </w:r>
            <w:r w:rsidRPr="2F341502">
              <w:rPr>
                <w:rFonts w:cs="Arial"/>
              </w:rPr>
              <w:t xml:space="preserve"> allow.</w:t>
            </w:r>
            <w:r w:rsidR="498F07EC" w:rsidRPr="2F341502">
              <w:rPr>
                <w:rFonts w:cs="Arial"/>
              </w:rPr>
              <w:t xml:space="preserve"> There is a mixed economy of </w:t>
            </w:r>
            <w:r w:rsidR="0F9D1479" w:rsidRPr="2F341502">
              <w:rPr>
                <w:rFonts w:cs="Arial"/>
              </w:rPr>
              <w:t>interest from</w:t>
            </w:r>
            <w:r w:rsidR="498F07EC" w:rsidRPr="2F341502">
              <w:rPr>
                <w:rFonts w:cs="Arial"/>
              </w:rPr>
              <w:t xml:space="preserve"> practices wanting to be involved</w:t>
            </w:r>
            <w:r w:rsidR="61D71289" w:rsidRPr="2F341502">
              <w:rPr>
                <w:rFonts w:cs="Arial"/>
              </w:rPr>
              <w:t xml:space="preserve"> </w:t>
            </w:r>
            <w:r w:rsidR="0F9D1479" w:rsidRPr="2F341502">
              <w:rPr>
                <w:rFonts w:cs="Arial"/>
              </w:rPr>
              <w:t xml:space="preserve">in sexual health delivery </w:t>
            </w:r>
            <w:r w:rsidR="61D71289" w:rsidRPr="2F341502">
              <w:rPr>
                <w:rFonts w:cs="Arial"/>
              </w:rPr>
              <w:t>alongside a mix of GP skills and capabilities</w:t>
            </w:r>
            <w:r w:rsidR="58E7832D" w:rsidRPr="2F341502">
              <w:rPr>
                <w:rFonts w:cs="Arial"/>
              </w:rPr>
              <w:t>.</w:t>
            </w:r>
            <w:r w:rsidR="61D71289" w:rsidRPr="2F341502">
              <w:rPr>
                <w:rFonts w:cs="Arial"/>
              </w:rPr>
              <w:t xml:space="preserve"> </w:t>
            </w:r>
            <w:r w:rsidR="27E0AE18" w:rsidRPr="2F341502">
              <w:rPr>
                <w:rFonts w:cs="Arial"/>
              </w:rPr>
              <w:t>However,</w:t>
            </w:r>
            <w:r w:rsidR="498F07EC" w:rsidRPr="2F341502">
              <w:rPr>
                <w:rFonts w:cs="Arial"/>
              </w:rPr>
              <w:t xml:space="preserve"> </w:t>
            </w:r>
            <w:r w:rsidR="58E7832D" w:rsidRPr="2F341502">
              <w:rPr>
                <w:rFonts w:cs="Arial"/>
              </w:rPr>
              <w:t xml:space="preserve">practices </w:t>
            </w:r>
            <w:r w:rsidR="498F07EC" w:rsidRPr="2F341502">
              <w:rPr>
                <w:rFonts w:cs="Arial"/>
              </w:rPr>
              <w:t xml:space="preserve">can still be involved </w:t>
            </w:r>
            <w:r w:rsidR="58E7832D" w:rsidRPr="2F341502">
              <w:rPr>
                <w:rFonts w:cs="Arial"/>
              </w:rPr>
              <w:t>in the process</w:t>
            </w:r>
            <w:r w:rsidR="4A30B327" w:rsidRPr="2F341502">
              <w:rPr>
                <w:rFonts w:cs="Arial"/>
              </w:rPr>
              <w:t xml:space="preserve"> and collaborat</w:t>
            </w:r>
            <w:r w:rsidR="3C726C2F" w:rsidRPr="2F341502">
              <w:rPr>
                <w:rFonts w:cs="Arial"/>
              </w:rPr>
              <w:t>e</w:t>
            </w:r>
            <w:r w:rsidR="4A30B327" w:rsidRPr="2F341502">
              <w:rPr>
                <w:rFonts w:cs="Arial"/>
              </w:rPr>
              <w:t xml:space="preserve"> even </w:t>
            </w:r>
            <w:r w:rsidR="498F07EC" w:rsidRPr="2F341502">
              <w:rPr>
                <w:rFonts w:cs="Arial"/>
              </w:rPr>
              <w:t xml:space="preserve">if they </w:t>
            </w:r>
            <w:r w:rsidR="3CBC80B7" w:rsidRPr="2F341502">
              <w:rPr>
                <w:rFonts w:cs="Arial"/>
              </w:rPr>
              <w:t>do not</w:t>
            </w:r>
            <w:r w:rsidR="498F07EC" w:rsidRPr="2F341502">
              <w:rPr>
                <w:rFonts w:cs="Arial"/>
              </w:rPr>
              <w:t xml:space="preserve"> want to deliver the</w:t>
            </w:r>
            <w:r w:rsidR="4A30B327" w:rsidRPr="2F341502">
              <w:rPr>
                <w:rFonts w:cs="Arial"/>
              </w:rPr>
              <w:t xml:space="preserve"> service themselves.</w:t>
            </w:r>
          </w:p>
        </w:tc>
      </w:tr>
    </w:tbl>
    <w:p w14:paraId="5B5116E4" w14:textId="77777777" w:rsidR="00F228C8" w:rsidRPr="00A25494" w:rsidRDefault="00F228C8" w:rsidP="00125D2B">
      <w:pPr>
        <w:rPr>
          <w:b/>
          <w:bCs/>
          <w:sz w:val="22"/>
          <w:szCs w:val="22"/>
          <w:u w:val="single"/>
        </w:rPr>
      </w:pPr>
    </w:p>
    <w:p w14:paraId="166634E6" w14:textId="77777777" w:rsidR="000F6B74" w:rsidRPr="00A25494" w:rsidRDefault="000F6B74">
      <w:pPr>
        <w:rPr>
          <w:sz w:val="22"/>
          <w:szCs w:val="22"/>
        </w:rPr>
      </w:pPr>
    </w:p>
    <w:sectPr w:rsidR="000F6B74" w:rsidRPr="00A254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81A9F" w14:textId="77777777" w:rsidR="00B65CF0" w:rsidRDefault="00B65CF0" w:rsidP="00125D2B">
      <w:r>
        <w:separator/>
      </w:r>
    </w:p>
  </w:endnote>
  <w:endnote w:type="continuationSeparator" w:id="0">
    <w:p w14:paraId="2B5A8D42" w14:textId="77777777" w:rsidR="00B65CF0" w:rsidRDefault="00B65CF0" w:rsidP="0012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9E87" w14:textId="77777777" w:rsidR="00B65CF0" w:rsidRDefault="00B65CF0" w:rsidP="00125D2B">
      <w:r>
        <w:separator/>
      </w:r>
    </w:p>
  </w:footnote>
  <w:footnote w:type="continuationSeparator" w:id="0">
    <w:p w14:paraId="6D617AFD" w14:textId="77777777" w:rsidR="00B65CF0" w:rsidRDefault="00B65CF0" w:rsidP="00125D2B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o4gYyt5eV0Ubw" int2:id="c7walTDh">
      <int2:state int2:value="Rejected" int2:type="AugLoop_Text_Critique"/>
    </int2:textHash>
    <int2:textHash int2:hashCode="AwJ7E1oDThzwdO" int2:id="VauBOhEC">
      <int2:state int2:value="Rejected" int2:type="AugLoop_Text_Critique"/>
    </int2:textHash>
    <int2:bookmark int2:bookmarkName="_Int_Yje3aB2I" int2:invalidationBookmarkName="" int2:hashCode="HaGxB8sivc4hUC" int2:id="CW7VYMWV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2B"/>
    <w:rsid w:val="000369CA"/>
    <w:rsid w:val="00054CAB"/>
    <w:rsid w:val="00082EAA"/>
    <w:rsid w:val="000E7682"/>
    <w:rsid w:val="000F44A3"/>
    <w:rsid w:val="000F6B74"/>
    <w:rsid w:val="00125D2B"/>
    <w:rsid w:val="001439A4"/>
    <w:rsid w:val="001C24C6"/>
    <w:rsid w:val="00227460"/>
    <w:rsid w:val="00233738"/>
    <w:rsid w:val="002858A5"/>
    <w:rsid w:val="002A770E"/>
    <w:rsid w:val="002B24B8"/>
    <w:rsid w:val="002F63FB"/>
    <w:rsid w:val="00332CF8"/>
    <w:rsid w:val="00356469"/>
    <w:rsid w:val="003B4E31"/>
    <w:rsid w:val="004C4F11"/>
    <w:rsid w:val="005652F6"/>
    <w:rsid w:val="0057581A"/>
    <w:rsid w:val="005C2E9E"/>
    <w:rsid w:val="005D4B9C"/>
    <w:rsid w:val="005F27DB"/>
    <w:rsid w:val="0063368E"/>
    <w:rsid w:val="006909C5"/>
    <w:rsid w:val="006A39AF"/>
    <w:rsid w:val="006E01D4"/>
    <w:rsid w:val="00731649"/>
    <w:rsid w:val="007C3C90"/>
    <w:rsid w:val="007C70E3"/>
    <w:rsid w:val="00802D9E"/>
    <w:rsid w:val="008518DC"/>
    <w:rsid w:val="008D3741"/>
    <w:rsid w:val="009927EE"/>
    <w:rsid w:val="00A10B9D"/>
    <w:rsid w:val="00A25494"/>
    <w:rsid w:val="00A343FA"/>
    <w:rsid w:val="00A93082"/>
    <w:rsid w:val="00AB1340"/>
    <w:rsid w:val="00AC1337"/>
    <w:rsid w:val="00AD05E4"/>
    <w:rsid w:val="00B535AB"/>
    <w:rsid w:val="00B620DE"/>
    <w:rsid w:val="00B65CF0"/>
    <w:rsid w:val="00BA12C4"/>
    <w:rsid w:val="00C4253D"/>
    <w:rsid w:val="00C45EFB"/>
    <w:rsid w:val="00C723C0"/>
    <w:rsid w:val="00CC51DA"/>
    <w:rsid w:val="00D02C7E"/>
    <w:rsid w:val="00D2404A"/>
    <w:rsid w:val="00D338D6"/>
    <w:rsid w:val="00D35E8B"/>
    <w:rsid w:val="00D5324F"/>
    <w:rsid w:val="00D7234C"/>
    <w:rsid w:val="00D82E82"/>
    <w:rsid w:val="00DF00B8"/>
    <w:rsid w:val="00E560BE"/>
    <w:rsid w:val="00F07449"/>
    <w:rsid w:val="00F228C8"/>
    <w:rsid w:val="00F971C7"/>
    <w:rsid w:val="00FB43FD"/>
    <w:rsid w:val="01A5C006"/>
    <w:rsid w:val="0249EC76"/>
    <w:rsid w:val="047B6B53"/>
    <w:rsid w:val="051C23D7"/>
    <w:rsid w:val="0735D143"/>
    <w:rsid w:val="074EF9A0"/>
    <w:rsid w:val="075CA783"/>
    <w:rsid w:val="08D1A1A4"/>
    <w:rsid w:val="09AC771D"/>
    <w:rsid w:val="0A24DDA6"/>
    <w:rsid w:val="0D15222F"/>
    <w:rsid w:val="0F9D1479"/>
    <w:rsid w:val="10130D81"/>
    <w:rsid w:val="108B25E0"/>
    <w:rsid w:val="10DCB389"/>
    <w:rsid w:val="1359467A"/>
    <w:rsid w:val="137BB893"/>
    <w:rsid w:val="1462B0FA"/>
    <w:rsid w:val="14A7D9B4"/>
    <w:rsid w:val="15B024AC"/>
    <w:rsid w:val="15D089A0"/>
    <w:rsid w:val="188138BB"/>
    <w:rsid w:val="18E7C56E"/>
    <w:rsid w:val="1A966927"/>
    <w:rsid w:val="1AD64B8F"/>
    <w:rsid w:val="1AEF4CB8"/>
    <w:rsid w:val="1EF94D48"/>
    <w:rsid w:val="1F424046"/>
    <w:rsid w:val="2087D500"/>
    <w:rsid w:val="2230EE0A"/>
    <w:rsid w:val="23DFE64E"/>
    <w:rsid w:val="24E1A0D0"/>
    <w:rsid w:val="250512AB"/>
    <w:rsid w:val="27E0AE18"/>
    <w:rsid w:val="29E40B7C"/>
    <w:rsid w:val="2AA29266"/>
    <w:rsid w:val="2C76DA24"/>
    <w:rsid w:val="2EEFBCF0"/>
    <w:rsid w:val="2F341502"/>
    <w:rsid w:val="3047C552"/>
    <w:rsid w:val="31687EB5"/>
    <w:rsid w:val="316BDFFF"/>
    <w:rsid w:val="3387539A"/>
    <w:rsid w:val="385AC4BD"/>
    <w:rsid w:val="3C726C2F"/>
    <w:rsid w:val="3CBC80B7"/>
    <w:rsid w:val="40DC6E92"/>
    <w:rsid w:val="41AE699A"/>
    <w:rsid w:val="436ED81E"/>
    <w:rsid w:val="48D58E70"/>
    <w:rsid w:val="498F07EC"/>
    <w:rsid w:val="4A30B327"/>
    <w:rsid w:val="4A624B4C"/>
    <w:rsid w:val="4AB0560B"/>
    <w:rsid w:val="4E4F5659"/>
    <w:rsid w:val="4E827061"/>
    <w:rsid w:val="4F780FDA"/>
    <w:rsid w:val="52325D5A"/>
    <w:rsid w:val="54D6D361"/>
    <w:rsid w:val="559300BD"/>
    <w:rsid w:val="5757A147"/>
    <w:rsid w:val="58CAA17F"/>
    <w:rsid w:val="58E7832D"/>
    <w:rsid w:val="5A4D7C54"/>
    <w:rsid w:val="5A8AF450"/>
    <w:rsid w:val="5AFD7748"/>
    <w:rsid w:val="5D00A30B"/>
    <w:rsid w:val="5E6FC48E"/>
    <w:rsid w:val="6160535E"/>
    <w:rsid w:val="61A74110"/>
    <w:rsid w:val="61D71289"/>
    <w:rsid w:val="6246F0FE"/>
    <w:rsid w:val="63238E2F"/>
    <w:rsid w:val="63E323C3"/>
    <w:rsid w:val="64B528F1"/>
    <w:rsid w:val="672D3916"/>
    <w:rsid w:val="67EB386E"/>
    <w:rsid w:val="6B1BBF55"/>
    <w:rsid w:val="6C395174"/>
    <w:rsid w:val="6D8A0609"/>
    <w:rsid w:val="6EF3482E"/>
    <w:rsid w:val="7010F419"/>
    <w:rsid w:val="7299A098"/>
    <w:rsid w:val="741B9B69"/>
    <w:rsid w:val="752CE22C"/>
    <w:rsid w:val="75CC167D"/>
    <w:rsid w:val="7886A7B9"/>
    <w:rsid w:val="7AF3DC34"/>
    <w:rsid w:val="7D4375FD"/>
    <w:rsid w:val="7F94E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91424"/>
  <w15:chartTrackingRefBased/>
  <w15:docId w15:val="{9A8577EB-B369-4661-9181-1A8C3A3E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D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D2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25D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D2B"/>
    <w:rPr>
      <w:rFonts w:ascii="Arial" w:hAnsi="Arial"/>
    </w:rPr>
  </w:style>
  <w:style w:type="table" w:styleId="TableGrid">
    <w:name w:val="Table Grid"/>
    <w:basedOn w:val="TableNormal"/>
    <w:uiPriority w:val="39"/>
    <w:rsid w:val="00A2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1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2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91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9875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66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784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7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65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714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8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7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387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93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5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1335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6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230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94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299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36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4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4453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20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66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24391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61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5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410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7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20/10/relationships/intelligence" Target="intelligence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D398B608B6D4FA571D06C58C6671A" ma:contentTypeVersion="15" ma:contentTypeDescription="Create a new document." ma:contentTypeScope="" ma:versionID="85b7aa2e9c4dc83682259671ba96acd3">
  <xsd:schema xmlns:xsd="http://www.w3.org/2001/XMLSchema" xmlns:xs="http://www.w3.org/2001/XMLSchema" xmlns:p="http://schemas.microsoft.com/office/2006/metadata/properties" xmlns:ns2="d57969ce-72c3-44b5-8599-19cdbe281c8c" xmlns:ns3="1e22c6fd-7f57-489d-87d5-f600f27ac12d" xmlns:ns4="dd989013-3695-4458-8df5-613b197d9ac2" targetNamespace="http://schemas.microsoft.com/office/2006/metadata/properties" ma:root="true" ma:fieldsID="007fb33051094a61164a2c38dcbb5f54" ns2:_="" ns3:_="" ns4:_="">
    <xsd:import namespace="d57969ce-72c3-44b5-8599-19cdbe281c8c"/>
    <xsd:import namespace="1e22c6fd-7f57-489d-87d5-f600f27ac12d"/>
    <xsd:import namespace="dd989013-3695-4458-8df5-613b197d9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969ce-72c3-44b5-8599-19cdbe281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e2b82dc-5d1b-42e3-84a1-9392513e7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2c6fd-7f57-489d-87d5-f600f27ac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04b4abe-fcf6-4017-8350-a835c57da0c5}" ma:internalName="TaxCatchAll" ma:showField="CatchAllData" ma:web="1e22c6fd-7f57-489d-87d5-f600f27ac1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7969ce-72c3-44b5-8599-19cdbe281c8c">
      <Terms xmlns="http://schemas.microsoft.com/office/infopath/2007/PartnerControls"/>
    </lcf76f155ced4ddcb4097134ff3c332f>
    <TaxCatchAll xmlns="dd989013-3695-4458-8df5-613b197d9ac2" xsi:nil="true"/>
    <SharedWithUsers xmlns="1e22c6fd-7f57-489d-87d5-f600f27ac12d">
      <UserInfo>
        <DisplayName>Sandra Allwood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69BB082-B29B-414A-9EE1-EAD7D868D847}"/>
</file>

<file path=customXml/itemProps2.xml><?xml version="1.0" encoding="utf-8"?>
<ds:datastoreItem xmlns:ds="http://schemas.openxmlformats.org/officeDocument/2006/customXml" ds:itemID="{312B8AA5-39EC-4808-8A0C-C0926FD43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FACEB-4ED2-4F3A-86B9-A507562D0133}">
  <ds:schemaRefs>
    <ds:schemaRef ds:uri="http://schemas.microsoft.com/office/2006/documentManagement/types"/>
    <ds:schemaRef ds:uri="http://purl.org/dc/terms/"/>
    <ds:schemaRef ds:uri="fe92360a-903b-41e2-bd4c-78ee42e77b0b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4da8a6f-ed87-4dd5-92a5-d7972cb8cf4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Abenaa Gyamfuah-Assibey</dc:creator>
  <cp:keywords/>
  <dc:description/>
  <cp:lastModifiedBy>Oliver Reed</cp:lastModifiedBy>
  <cp:revision>2</cp:revision>
  <dcterms:created xsi:type="dcterms:W3CDTF">2024-01-26T13:26:00Z</dcterms:created>
  <dcterms:modified xsi:type="dcterms:W3CDTF">2024-01-26T13:26:00Z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0x010100950D398B608B6D4FA571D06C58C6671A</vt:lpwstr>
  </property>
  <property fmtid="{D5CDD505-2E9C-101B-9397-08002B2CF9AE}" pid="3" name="MediaServiceImageTags">
    <vt:lpwstr/>
  </property>
</Properties>
</file>