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0259E2" w:rsidRDefault="000259E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CD54C6">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center"/>
        <w:rPr>
          <w:rFonts w:cs="Arial"/>
          <w:b/>
          <w:sz w:val="32"/>
          <w:szCs w:val="32"/>
          <w:lang w:val="en-US"/>
        </w:rPr>
      </w:pPr>
      <w:r>
        <w:rPr>
          <w:rFonts w:cs="Arial"/>
          <w:b/>
          <w:sz w:val="32"/>
          <w:szCs w:val="32"/>
          <w:lang w:val="en-US"/>
        </w:rPr>
        <w:t>FIRE SAFETY WORKS PHASE 2 CONTRACT (1044)</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both"/>
        <w:rPr>
          <w:rFonts w:cs="Arial"/>
          <w:b/>
          <w:szCs w:val="22"/>
          <w:lang w:val="en-US"/>
        </w:rPr>
      </w:pPr>
    </w:p>
    <w:p w:rsidR="00E27BB1" w:rsidRDefault="00E27BB1" w:rsidP="003A468A">
      <w:pPr>
        <w:pStyle w:val="Title"/>
        <w:rPr>
          <w:lang w:val="en-US"/>
        </w:rPr>
      </w:pPr>
      <w:bookmarkStart w:id="0" w:name="_Toc195411427"/>
      <w:bookmarkStart w:id="1" w:name="_Toc423070156"/>
      <w:r>
        <w:rPr>
          <w:lang w:val="en-US"/>
        </w:rPr>
        <w:t>PART A – INVITATION TO TEN</w:t>
      </w:r>
      <w:bookmarkEnd w:id="0"/>
      <w:r>
        <w:rPr>
          <w:lang w:val="en-US"/>
        </w:rPr>
        <w:t>DER</w:t>
      </w:r>
      <w:bookmarkEnd w:id="1"/>
    </w:p>
    <w:p w:rsidR="00E27BB1" w:rsidRDefault="00E27BB1" w:rsidP="003A468A">
      <w:pPr>
        <w:pStyle w:val="Title"/>
        <w:rPr>
          <w:rFonts w:ascii="Tahoma" w:hAnsi="Tahoma" w:cs="Tahoma"/>
          <w:sz w:val="19"/>
          <w:szCs w:val="19"/>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b/>
          <w:sz w:val="19"/>
          <w:szCs w:val="19"/>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9"/>
          <w:szCs w:val="19"/>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9"/>
          <w:szCs w:val="19"/>
          <w:lang w:val="en-US"/>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9"/>
          <w:szCs w:val="19"/>
          <w:lang w:val="en-US"/>
        </w:rPr>
      </w:pPr>
    </w:p>
    <w:p w:rsidR="00C02A34" w:rsidRDefault="00E27BB1">
      <w:pPr>
        <w:pStyle w:val="TOCHeading"/>
        <w:rPr>
          <w:rFonts w:ascii="Tahoma" w:hAnsi="Tahoma" w:cs="Tahoma"/>
          <w:szCs w:val="19"/>
        </w:rPr>
      </w:pPr>
      <w:r>
        <w:rPr>
          <w:rFonts w:ascii="Tahoma" w:hAnsi="Tahoma" w:cs="Tahoma"/>
          <w:szCs w:val="19"/>
        </w:rPr>
        <w:br w:type="page"/>
      </w:r>
    </w:p>
    <w:sdt>
      <w:sdtPr>
        <w:rPr>
          <w:rFonts w:ascii="Arial" w:eastAsia="Times New Roman" w:hAnsi="Arial" w:cs="Times New Roman"/>
          <w:bCs w:val="0"/>
          <w:snapToGrid w:val="0"/>
          <w:color w:val="auto"/>
          <w:kern w:val="28"/>
          <w:szCs w:val="20"/>
          <w:lang w:val="en-GB" w:eastAsia="en-US"/>
        </w:rPr>
        <w:id w:val="-1173254770"/>
        <w:docPartObj>
          <w:docPartGallery w:val="Table of Contents"/>
          <w:docPartUnique/>
        </w:docPartObj>
      </w:sdtPr>
      <w:sdtEndPr>
        <w:rPr>
          <w:szCs w:val="22"/>
        </w:rPr>
      </w:sdtEndPr>
      <w:sdtContent>
        <w:p w:rsidR="003A468A" w:rsidRDefault="003A468A">
          <w:pPr>
            <w:pStyle w:val="TOCHeading"/>
          </w:pPr>
          <w:r>
            <w:t>Contents</w:t>
          </w:r>
        </w:p>
        <w:p w:rsidR="00C529D4" w:rsidRDefault="003A468A">
          <w:pPr>
            <w:pStyle w:val="TOC2"/>
            <w:tabs>
              <w:tab w:val="left" w:pos="660"/>
              <w:tab w:val="right" w:pos="8302"/>
            </w:tabs>
            <w:rPr>
              <w:rFonts w:eastAsiaTheme="minorEastAsia" w:cstheme="minorBidi"/>
              <w:i w:val="0"/>
              <w:iCs w:val="0"/>
              <w:noProof/>
              <w:snapToGrid/>
              <w:sz w:val="22"/>
              <w:szCs w:val="22"/>
              <w:lang w:eastAsia="en-GB"/>
            </w:rPr>
          </w:pPr>
          <w:r>
            <w:fldChar w:fldCharType="begin"/>
          </w:r>
          <w:r>
            <w:instrText xml:space="preserve"> TOC \o "1-3" \h \z \u </w:instrText>
          </w:r>
          <w:r>
            <w:fldChar w:fldCharType="separate"/>
          </w:r>
          <w:hyperlink w:anchor="_Toc430261794" w:history="1">
            <w:r w:rsidR="00C529D4" w:rsidRPr="00261766">
              <w:rPr>
                <w:rStyle w:val="Hyperlink"/>
                <w:noProof/>
              </w:rPr>
              <w:t>1.</w:t>
            </w:r>
            <w:r w:rsidR="00C529D4">
              <w:rPr>
                <w:rFonts w:eastAsiaTheme="minorEastAsia" w:cstheme="minorBidi"/>
                <w:i w:val="0"/>
                <w:iCs w:val="0"/>
                <w:noProof/>
                <w:snapToGrid/>
                <w:sz w:val="22"/>
                <w:szCs w:val="22"/>
                <w:lang w:eastAsia="en-GB"/>
              </w:rPr>
              <w:tab/>
            </w:r>
            <w:r w:rsidR="00C529D4" w:rsidRPr="00261766">
              <w:rPr>
                <w:rStyle w:val="Hyperlink"/>
                <w:noProof/>
              </w:rPr>
              <w:t>INTRODUCTION</w:t>
            </w:r>
            <w:r w:rsidR="00C529D4">
              <w:rPr>
                <w:noProof/>
                <w:webHidden/>
              </w:rPr>
              <w:tab/>
            </w:r>
            <w:r w:rsidR="00C529D4">
              <w:rPr>
                <w:noProof/>
                <w:webHidden/>
              </w:rPr>
              <w:fldChar w:fldCharType="begin"/>
            </w:r>
            <w:r w:rsidR="00C529D4">
              <w:rPr>
                <w:noProof/>
                <w:webHidden/>
              </w:rPr>
              <w:instrText xml:space="preserve"> PAGEREF _Toc430261794 \h </w:instrText>
            </w:r>
            <w:r w:rsidR="00C529D4">
              <w:rPr>
                <w:noProof/>
                <w:webHidden/>
              </w:rPr>
            </w:r>
            <w:r w:rsidR="00C529D4">
              <w:rPr>
                <w:noProof/>
                <w:webHidden/>
              </w:rPr>
              <w:fldChar w:fldCharType="separate"/>
            </w:r>
            <w:r w:rsidR="00BE7E0D">
              <w:rPr>
                <w:noProof/>
                <w:webHidden/>
              </w:rPr>
              <w:t>3</w:t>
            </w:r>
            <w:r w:rsidR="00C529D4">
              <w:rPr>
                <w:noProof/>
                <w:webHidden/>
              </w:rPr>
              <w:fldChar w:fldCharType="end"/>
            </w:r>
          </w:hyperlink>
        </w:p>
        <w:p w:rsidR="00C529D4" w:rsidRDefault="00B03239">
          <w:pPr>
            <w:pStyle w:val="TOC2"/>
            <w:tabs>
              <w:tab w:val="left" w:pos="660"/>
              <w:tab w:val="right" w:pos="8302"/>
            </w:tabs>
            <w:rPr>
              <w:rFonts w:eastAsiaTheme="minorEastAsia" w:cstheme="minorBidi"/>
              <w:i w:val="0"/>
              <w:iCs w:val="0"/>
              <w:noProof/>
              <w:snapToGrid/>
              <w:sz w:val="22"/>
              <w:szCs w:val="22"/>
              <w:lang w:eastAsia="en-GB"/>
            </w:rPr>
          </w:pPr>
          <w:hyperlink w:anchor="_Toc430261795" w:history="1">
            <w:r w:rsidR="00C529D4" w:rsidRPr="00261766">
              <w:rPr>
                <w:rStyle w:val="Hyperlink"/>
                <w:noProof/>
                <w:lang w:val="en-US"/>
              </w:rPr>
              <w:t>2</w:t>
            </w:r>
            <w:r w:rsidR="00C529D4">
              <w:rPr>
                <w:rFonts w:eastAsiaTheme="minorEastAsia" w:cstheme="minorBidi"/>
                <w:i w:val="0"/>
                <w:iCs w:val="0"/>
                <w:noProof/>
                <w:snapToGrid/>
                <w:sz w:val="22"/>
                <w:szCs w:val="22"/>
                <w:lang w:eastAsia="en-GB"/>
              </w:rPr>
              <w:tab/>
            </w:r>
            <w:r w:rsidR="00C529D4" w:rsidRPr="00261766">
              <w:rPr>
                <w:rStyle w:val="Hyperlink"/>
                <w:noProof/>
                <w:lang w:val="en-US"/>
              </w:rPr>
              <w:t>ACKNOWLEDGEMENT OF INVITATION TO TENDER</w:t>
            </w:r>
            <w:r w:rsidR="00C529D4">
              <w:rPr>
                <w:noProof/>
                <w:webHidden/>
              </w:rPr>
              <w:tab/>
            </w:r>
            <w:r w:rsidR="00C529D4">
              <w:rPr>
                <w:noProof/>
                <w:webHidden/>
              </w:rPr>
              <w:fldChar w:fldCharType="begin"/>
            </w:r>
            <w:r w:rsidR="00C529D4">
              <w:rPr>
                <w:noProof/>
                <w:webHidden/>
              </w:rPr>
              <w:instrText xml:space="preserve"> PAGEREF _Toc430261795 \h </w:instrText>
            </w:r>
            <w:r w:rsidR="00C529D4">
              <w:rPr>
                <w:noProof/>
                <w:webHidden/>
              </w:rPr>
            </w:r>
            <w:r w:rsidR="00C529D4">
              <w:rPr>
                <w:noProof/>
                <w:webHidden/>
              </w:rPr>
              <w:fldChar w:fldCharType="separate"/>
            </w:r>
            <w:r w:rsidR="00BE7E0D">
              <w:rPr>
                <w:noProof/>
                <w:webHidden/>
              </w:rPr>
              <w:t>3</w:t>
            </w:r>
            <w:r w:rsidR="00C529D4">
              <w:rPr>
                <w:noProof/>
                <w:webHidden/>
              </w:rPr>
              <w:fldChar w:fldCharType="end"/>
            </w:r>
          </w:hyperlink>
        </w:p>
        <w:p w:rsidR="00C529D4" w:rsidRDefault="00B03239">
          <w:pPr>
            <w:pStyle w:val="TOC2"/>
            <w:tabs>
              <w:tab w:val="left" w:pos="660"/>
              <w:tab w:val="right" w:pos="8302"/>
            </w:tabs>
            <w:rPr>
              <w:rFonts w:eastAsiaTheme="minorEastAsia" w:cstheme="minorBidi"/>
              <w:i w:val="0"/>
              <w:iCs w:val="0"/>
              <w:noProof/>
              <w:snapToGrid/>
              <w:sz w:val="22"/>
              <w:szCs w:val="22"/>
              <w:lang w:eastAsia="en-GB"/>
            </w:rPr>
          </w:pPr>
          <w:hyperlink w:anchor="_Toc430261796" w:history="1">
            <w:r w:rsidR="00C529D4" w:rsidRPr="00261766">
              <w:rPr>
                <w:rStyle w:val="Hyperlink"/>
                <w:noProof/>
                <w:lang w:val="en-US"/>
              </w:rPr>
              <w:t>3</w:t>
            </w:r>
            <w:r w:rsidR="00C529D4">
              <w:rPr>
                <w:rFonts w:eastAsiaTheme="minorEastAsia" w:cstheme="minorBidi"/>
                <w:i w:val="0"/>
                <w:iCs w:val="0"/>
                <w:noProof/>
                <w:snapToGrid/>
                <w:sz w:val="22"/>
                <w:szCs w:val="22"/>
                <w:lang w:eastAsia="en-GB"/>
              </w:rPr>
              <w:tab/>
            </w:r>
            <w:r w:rsidR="00C529D4" w:rsidRPr="00261766">
              <w:rPr>
                <w:rStyle w:val="Hyperlink"/>
                <w:noProof/>
                <w:lang w:val="en-US"/>
              </w:rPr>
              <w:t>BRIEF DESCRIPTION OF THE CONTRACT</w:t>
            </w:r>
            <w:r w:rsidR="00C529D4">
              <w:rPr>
                <w:noProof/>
                <w:webHidden/>
              </w:rPr>
              <w:tab/>
            </w:r>
            <w:r w:rsidR="00C529D4">
              <w:rPr>
                <w:noProof/>
                <w:webHidden/>
              </w:rPr>
              <w:fldChar w:fldCharType="begin"/>
            </w:r>
            <w:r w:rsidR="00C529D4">
              <w:rPr>
                <w:noProof/>
                <w:webHidden/>
              </w:rPr>
              <w:instrText xml:space="preserve"> PAGEREF _Toc430261796 \h </w:instrText>
            </w:r>
            <w:r w:rsidR="00C529D4">
              <w:rPr>
                <w:noProof/>
                <w:webHidden/>
              </w:rPr>
            </w:r>
            <w:r w:rsidR="00C529D4">
              <w:rPr>
                <w:noProof/>
                <w:webHidden/>
              </w:rPr>
              <w:fldChar w:fldCharType="separate"/>
            </w:r>
            <w:r w:rsidR="00BE7E0D">
              <w:rPr>
                <w:noProof/>
                <w:webHidden/>
              </w:rPr>
              <w:t>3</w:t>
            </w:r>
            <w:r w:rsidR="00C529D4">
              <w:rPr>
                <w:noProof/>
                <w:webHidden/>
              </w:rPr>
              <w:fldChar w:fldCharType="end"/>
            </w:r>
          </w:hyperlink>
        </w:p>
        <w:p w:rsidR="00C529D4" w:rsidRDefault="00B03239">
          <w:pPr>
            <w:pStyle w:val="TOC2"/>
            <w:tabs>
              <w:tab w:val="left" w:pos="660"/>
              <w:tab w:val="right" w:pos="8302"/>
            </w:tabs>
            <w:rPr>
              <w:rFonts w:eastAsiaTheme="minorEastAsia" w:cstheme="minorBidi"/>
              <w:i w:val="0"/>
              <w:iCs w:val="0"/>
              <w:noProof/>
              <w:snapToGrid/>
              <w:sz w:val="22"/>
              <w:szCs w:val="22"/>
              <w:lang w:eastAsia="en-GB"/>
            </w:rPr>
          </w:pPr>
          <w:hyperlink w:anchor="_Toc430261797" w:history="1">
            <w:r w:rsidR="00C529D4" w:rsidRPr="00261766">
              <w:rPr>
                <w:rStyle w:val="Hyperlink"/>
                <w:noProof/>
              </w:rPr>
              <w:t>4</w:t>
            </w:r>
            <w:r w:rsidR="00C529D4">
              <w:rPr>
                <w:rFonts w:eastAsiaTheme="minorEastAsia" w:cstheme="minorBidi"/>
                <w:i w:val="0"/>
                <w:iCs w:val="0"/>
                <w:noProof/>
                <w:snapToGrid/>
                <w:sz w:val="22"/>
                <w:szCs w:val="22"/>
                <w:lang w:eastAsia="en-GB"/>
              </w:rPr>
              <w:tab/>
            </w:r>
            <w:r w:rsidR="00C529D4" w:rsidRPr="00261766">
              <w:rPr>
                <w:rStyle w:val="Hyperlink"/>
                <w:noProof/>
              </w:rPr>
              <w:t>DISCLAIMER</w:t>
            </w:r>
            <w:r w:rsidR="00C529D4">
              <w:rPr>
                <w:noProof/>
                <w:webHidden/>
              </w:rPr>
              <w:tab/>
            </w:r>
            <w:r w:rsidR="00C529D4">
              <w:rPr>
                <w:noProof/>
                <w:webHidden/>
              </w:rPr>
              <w:fldChar w:fldCharType="begin"/>
            </w:r>
            <w:r w:rsidR="00C529D4">
              <w:rPr>
                <w:noProof/>
                <w:webHidden/>
              </w:rPr>
              <w:instrText xml:space="preserve"> PAGEREF _Toc430261797 \h </w:instrText>
            </w:r>
            <w:r w:rsidR="00C529D4">
              <w:rPr>
                <w:noProof/>
                <w:webHidden/>
              </w:rPr>
            </w:r>
            <w:r w:rsidR="00C529D4">
              <w:rPr>
                <w:noProof/>
                <w:webHidden/>
              </w:rPr>
              <w:fldChar w:fldCharType="separate"/>
            </w:r>
            <w:r w:rsidR="00BE7E0D">
              <w:rPr>
                <w:noProof/>
                <w:webHidden/>
              </w:rPr>
              <w:t>5</w:t>
            </w:r>
            <w:r w:rsidR="00C529D4">
              <w:rPr>
                <w:noProof/>
                <w:webHidden/>
              </w:rPr>
              <w:fldChar w:fldCharType="end"/>
            </w:r>
          </w:hyperlink>
        </w:p>
        <w:p w:rsidR="00C529D4" w:rsidRDefault="00B03239">
          <w:pPr>
            <w:pStyle w:val="TOC2"/>
            <w:tabs>
              <w:tab w:val="left" w:pos="660"/>
              <w:tab w:val="right" w:pos="8302"/>
            </w:tabs>
            <w:rPr>
              <w:rFonts w:eastAsiaTheme="minorEastAsia" w:cstheme="minorBidi"/>
              <w:i w:val="0"/>
              <w:iCs w:val="0"/>
              <w:noProof/>
              <w:snapToGrid/>
              <w:sz w:val="22"/>
              <w:szCs w:val="22"/>
              <w:lang w:eastAsia="en-GB"/>
            </w:rPr>
          </w:pPr>
          <w:hyperlink w:anchor="_Toc430261798" w:history="1">
            <w:r w:rsidR="00C529D4" w:rsidRPr="00261766">
              <w:rPr>
                <w:rStyle w:val="Hyperlink"/>
                <w:noProof/>
              </w:rPr>
              <w:t>5</w:t>
            </w:r>
            <w:r w:rsidR="00C529D4">
              <w:rPr>
                <w:rFonts w:eastAsiaTheme="minorEastAsia" w:cstheme="minorBidi"/>
                <w:i w:val="0"/>
                <w:iCs w:val="0"/>
                <w:noProof/>
                <w:snapToGrid/>
                <w:sz w:val="22"/>
                <w:szCs w:val="22"/>
                <w:lang w:eastAsia="en-GB"/>
              </w:rPr>
              <w:tab/>
            </w:r>
            <w:r w:rsidR="00C529D4" w:rsidRPr="00261766">
              <w:rPr>
                <w:rStyle w:val="Hyperlink"/>
                <w:noProof/>
              </w:rPr>
              <w:t>GENERAL INSTRUCTIONS</w:t>
            </w:r>
            <w:r w:rsidR="00C529D4">
              <w:rPr>
                <w:noProof/>
                <w:webHidden/>
              </w:rPr>
              <w:tab/>
            </w:r>
            <w:r w:rsidR="00C529D4">
              <w:rPr>
                <w:noProof/>
                <w:webHidden/>
              </w:rPr>
              <w:fldChar w:fldCharType="begin"/>
            </w:r>
            <w:r w:rsidR="00C529D4">
              <w:rPr>
                <w:noProof/>
                <w:webHidden/>
              </w:rPr>
              <w:instrText xml:space="preserve"> PAGEREF _Toc430261798 \h </w:instrText>
            </w:r>
            <w:r w:rsidR="00C529D4">
              <w:rPr>
                <w:noProof/>
                <w:webHidden/>
              </w:rPr>
            </w:r>
            <w:r w:rsidR="00C529D4">
              <w:rPr>
                <w:noProof/>
                <w:webHidden/>
              </w:rPr>
              <w:fldChar w:fldCharType="separate"/>
            </w:r>
            <w:r w:rsidR="00BE7E0D">
              <w:rPr>
                <w:noProof/>
                <w:webHidden/>
              </w:rPr>
              <w:t>6</w:t>
            </w:r>
            <w:r w:rsidR="00C529D4">
              <w:rPr>
                <w:noProof/>
                <w:webHidden/>
              </w:rPr>
              <w:fldChar w:fldCharType="end"/>
            </w:r>
          </w:hyperlink>
        </w:p>
        <w:p w:rsidR="00C529D4" w:rsidRDefault="00B03239">
          <w:pPr>
            <w:pStyle w:val="TOC2"/>
            <w:tabs>
              <w:tab w:val="left" w:pos="660"/>
              <w:tab w:val="right" w:pos="8302"/>
            </w:tabs>
            <w:rPr>
              <w:rFonts w:eastAsiaTheme="minorEastAsia" w:cstheme="minorBidi"/>
              <w:i w:val="0"/>
              <w:iCs w:val="0"/>
              <w:noProof/>
              <w:snapToGrid/>
              <w:sz w:val="22"/>
              <w:szCs w:val="22"/>
              <w:lang w:eastAsia="en-GB"/>
            </w:rPr>
          </w:pPr>
          <w:hyperlink w:anchor="_Toc430261799" w:history="1">
            <w:r w:rsidR="002527F6" w:rsidRPr="00261766">
              <w:rPr>
                <w:rStyle w:val="Hyperlink"/>
                <w:noProof/>
              </w:rPr>
              <w:t>6</w:t>
            </w:r>
            <w:r w:rsidR="002527F6">
              <w:rPr>
                <w:rFonts w:eastAsiaTheme="minorEastAsia" w:cstheme="minorBidi"/>
                <w:i w:val="0"/>
                <w:iCs w:val="0"/>
                <w:noProof/>
                <w:snapToGrid/>
                <w:sz w:val="22"/>
                <w:szCs w:val="22"/>
                <w:lang w:eastAsia="en-GB"/>
              </w:rPr>
              <w:tab/>
            </w:r>
            <w:r w:rsidR="002527F6" w:rsidRPr="00261766">
              <w:rPr>
                <w:rStyle w:val="Hyperlink"/>
                <w:noProof/>
              </w:rPr>
              <w:t>INSTRUCTIONS TO TENDERERS</w:t>
            </w:r>
            <w:r w:rsidR="002527F6">
              <w:rPr>
                <w:noProof/>
                <w:webHidden/>
              </w:rPr>
              <w:tab/>
              <w:t>9</w:t>
            </w:r>
          </w:hyperlink>
        </w:p>
        <w:p w:rsidR="00C529D4" w:rsidRDefault="00B03239">
          <w:pPr>
            <w:pStyle w:val="TOC2"/>
            <w:tabs>
              <w:tab w:val="left" w:pos="660"/>
              <w:tab w:val="right" w:pos="8302"/>
            </w:tabs>
            <w:rPr>
              <w:rFonts w:eastAsiaTheme="minorEastAsia" w:cstheme="minorBidi"/>
              <w:i w:val="0"/>
              <w:iCs w:val="0"/>
              <w:noProof/>
              <w:snapToGrid/>
              <w:sz w:val="22"/>
              <w:szCs w:val="22"/>
              <w:lang w:eastAsia="en-GB"/>
            </w:rPr>
          </w:pPr>
          <w:hyperlink w:anchor="_Toc430261800" w:history="1">
            <w:r w:rsidR="00833045" w:rsidRPr="00261766">
              <w:rPr>
                <w:rStyle w:val="Hyperlink"/>
                <w:noProof/>
              </w:rPr>
              <w:t>7</w:t>
            </w:r>
            <w:r w:rsidR="00833045">
              <w:rPr>
                <w:rFonts w:eastAsiaTheme="minorEastAsia" w:cstheme="minorBidi"/>
                <w:i w:val="0"/>
                <w:iCs w:val="0"/>
                <w:noProof/>
                <w:snapToGrid/>
                <w:sz w:val="22"/>
                <w:szCs w:val="22"/>
                <w:lang w:eastAsia="en-GB"/>
              </w:rPr>
              <w:tab/>
            </w:r>
            <w:r w:rsidR="00833045" w:rsidRPr="00261766">
              <w:rPr>
                <w:rStyle w:val="Hyperlink"/>
                <w:noProof/>
              </w:rPr>
              <w:t>TENDER EVALUATION</w:t>
            </w:r>
            <w:r w:rsidR="00833045">
              <w:rPr>
                <w:noProof/>
                <w:webHidden/>
              </w:rPr>
              <w:tab/>
              <w:t>11</w:t>
            </w:r>
          </w:hyperlink>
        </w:p>
        <w:p w:rsidR="00C529D4" w:rsidRDefault="00B03239">
          <w:pPr>
            <w:pStyle w:val="TOC2"/>
            <w:tabs>
              <w:tab w:val="left" w:pos="660"/>
              <w:tab w:val="right" w:pos="8302"/>
            </w:tabs>
            <w:rPr>
              <w:rFonts w:eastAsiaTheme="minorEastAsia" w:cstheme="minorBidi"/>
              <w:i w:val="0"/>
              <w:iCs w:val="0"/>
              <w:noProof/>
              <w:snapToGrid/>
              <w:sz w:val="22"/>
              <w:szCs w:val="22"/>
              <w:lang w:eastAsia="en-GB"/>
            </w:rPr>
          </w:pPr>
          <w:hyperlink w:anchor="_Toc430261801" w:history="1">
            <w:r w:rsidR="00833045" w:rsidRPr="00261766">
              <w:rPr>
                <w:rStyle w:val="Hyperlink"/>
                <w:noProof/>
              </w:rPr>
              <w:t>8</w:t>
            </w:r>
            <w:r w:rsidR="00833045">
              <w:rPr>
                <w:rFonts w:eastAsiaTheme="minorEastAsia" w:cstheme="minorBidi"/>
                <w:i w:val="0"/>
                <w:iCs w:val="0"/>
                <w:noProof/>
                <w:snapToGrid/>
                <w:sz w:val="22"/>
                <w:szCs w:val="22"/>
                <w:lang w:eastAsia="en-GB"/>
              </w:rPr>
              <w:tab/>
            </w:r>
            <w:r w:rsidR="00833045" w:rsidRPr="00261766">
              <w:rPr>
                <w:rStyle w:val="Hyperlink"/>
                <w:noProof/>
              </w:rPr>
              <w:t>QUALITY ASSESSMENT</w:t>
            </w:r>
            <w:r w:rsidR="00833045">
              <w:rPr>
                <w:noProof/>
                <w:webHidden/>
              </w:rPr>
              <w:tab/>
              <w:t>14</w:t>
            </w:r>
          </w:hyperlink>
        </w:p>
        <w:p w:rsidR="00C529D4" w:rsidRDefault="00B03239">
          <w:pPr>
            <w:pStyle w:val="TOC2"/>
            <w:tabs>
              <w:tab w:val="left" w:pos="660"/>
              <w:tab w:val="right" w:pos="8302"/>
            </w:tabs>
            <w:rPr>
              <w:rFonts w:eastAsiaTheme="minorEastAsia" w:cstheme="minorBidi"/>
              <w:i w:val="0"/>
              <w:iCs w:val="0"/>
              <w:noProof/>
              <w:snapToGrid/>
              <w:sz w:val="22"/>
              <w:szCs w:val="22"/>
              <w:lang w:eastAsia="en-GB"/>
            </w:rPr>
          </w:pPr>
          <w:hyperlink w:anchor="_Toc430261802" w:history="1">
            <w:r w:rsidR="00C529D4" w:rsidRPr="00261766">
              <w:rPr>
                <w:rStyle w:val="Hyperlink"/>
                <w:noProof/>
              </w:rPr>
              <w:t>9.</w:t>
            </w:r>
            <w:r w:rsidR="00C529D4">
              <w:rPr>
                <w:rFonts w:eastAsiaTheme="minorEastAsia" w:cstheme="minorBidi"/>
                <w:i w:val="0"/>
                <w:iCs w:val="0"/>
                <w:noProof/>
                <w:snapToGrid/>
                <w:sz w:val="22"/>
                <w:szCs w:val="22"/>
                <w:lang w:eastAsia="en-GB"/>
              </w:rPr>
              <w:tab/>
            </w:r>
            <w:r w:rsidR="00C529D4" w:rsidRPr="00261766">
              <w:rPr>
                <w:rStyle w:val="Hyperlink"/>
                <w:noProof/>
              </w:rPr>
              <w:t>Appendices</w:t>
            </w:r>
            <w:r w:rsidR="00C529D4">
              <w:rPr>
                <w:noProof/>
                <w:webHidden/>
              </w:rPr>
              <w:tab/>
            </w:r>
          </w:hyperlink>
        </w:p>
        <w:p w:rsidR="00C529D4" w:rsidRDefault="00B03239">
          <w:pPr>
            <w:pStyle w:val="TOC3"/>
            <w:tabs>
              <w:tab w:val="left" w:pos="1100"/>
              <w:tab w:val="right" w:pos="8302"/>
            </w:tabs>
            <w:rPr>
              <w:rFonts w:eastAsiaTheme="minorEastAsia" w:cstheme="minorBidi"/>
              <w:noProof/>
              <w:snapToGrid/>
              <w:sz w:val="22"/>
              <w:szCs w:val="22"/>
              <w:lang w:eastAsia="en-GB"/>
            </w:rPr>
          </w:pPr>
          <w:hyperlink w:anchor="_Toc430261803" w:history="1">
            <w:r w:rsidR="00C529D4" w:rsidRPr="00261766">
              <w:rPr>
                <w:rStyle w:val="Hyperlink"/>
                <w:noProof/>
              </w:rPr>
              <w:t>9.1</w:t>
            </w:r>
            <w:r w:rsidR="00C529D4">
              <w:rPr>
                <w:rFonts w:eastAsiaTheme="minorEastAsia" w:cstheme="minorBidi"/>
                <w:noProof/>
                <w:snapToGrid/>
                <w:sz w:val="22"/>
                <w:szCs w:val="22"/>
                <w:lang w:eastAsia="en-GB"/>
              </w:rPr>
              <w:tab/>
            </w:r>
            <w:r w:rsidR="00C529D4" w:rsidRPr="00261766">
              <w:rPr>
                <w:rStyle w:val="Hyperlink"/>
                <w:noProof/>
              </w:rPr>
              <w:t>Borough-wide Map</w:t>
            </w:r>
            <w:r w:rsidR="00C529D4">
              <w:rPr>
                <w:noProof/>
                <w:webHidden/>
              </w:rPr>
              <w:tab/>
            </w:r>
          </w:hyperlink>
        </w:p>
        <w:p w:rsidR="00C529D4" w:rsidRDefault="00B03239">
          <w:pPr>
            <w:pStyle w:val="TOC3"/>
            <w:tabs>
              <w:tab w:val="left" w:pos="1100"/>
              <w:tab w:val="right" w:pos="8302"/>
            </w:tabs>
            <w:rPr>
              <w:rFonts w:eastAsiaTheme="minorEastAsia" w:cstheme="minorBidi"/>
              <w:noProof/>
              <w:snapToGrid/>
              <w:sz w:val="22"/>
              <w:szCs w:val="22"/>
              <w:lang w:eastAsia="en-GB"/>
            </w:rPr>
          </w:pPr>
          <w:hyperlink w:anchor="_Toc430261804" w:history="1">
            <w:r w:rsidR="00C529D4" w:rsidRPr="00261766">
              <w:rPr>
                <w:rStyle w:val="Hyperlink"/>
                <w:noProof/>
              </w:rPr>
              <w:t>9.2</w:t>
            </w:r>
            <w:r w:rsidR="00C529D4">
              <w:rPr>
                <w:rFonts w:eastAsiaTheme="minorEastAsia" w:cstheme="minorBidi"/>
                <w:noProof/>
                <w:snapToGrid/>
                <w:sz w:val="22"/>
                <w:szCs w:val="22"/>
                <w:lang w:eastAsia="en-GB"/>
              </w:rPr>
              <w:tab/>
            </w:r>
            <w:r w:rsidR="00C529D4" w:rsidRPr="00261766">
              <w:rPr>
                <w:rStyle w:val="Hyperlink"/>
                <w:noProof/>
              </w:rPr>
              <w:t>List of Properties</w:t>
            </w:r>
            <w:r w:rsidR="00C529D4">
              <w:rPr>
                <w:noProof/>
                <w:webHidden/>
              </w:rPr>
              <w:tab/>
            </w:r>
          </w:hyperlink>
        </w:p>
        <w:p w:rsidR="00C529D4" w:rsidRDefault="00B03239">
          <w:pPr>
            <w:pStyle w:val="TOC3"/>
            <w:tabs>
              <w:tab w:val="left" w:pos="1100"/>
              <w:tab w:val="right" w:pos="8302"/>
            </w:tabs>
            <w:rPr>
              <w:rFonts w:eastAsiaTheme="minorEastAsia" w:cstheme="minorBidi"/>
              <w:noProof/>
              <w:snapToGrid/>
              <w:sz w:val="22"/>
              <w:szCs w:val="22"/>
              <w:lang w:eastAsia="en-GB"/>
            </w:rPr>
          </w:pPr>
          <w:hyperlink w:anchor="_Toc430261805" w:history="1">
            <w:r w:rsidR="00C529D4" w:rsidRPr="00261766">
              <w:rPr>
                <w:rStyle w:val="Hyperlink"/>
                <w:noProof/>
              </w:rPr>
              <w:t>9.3</w:t>
            </w:r>
            <w:r w:rsidR="00C529D4">
              <w:rPr>
                <w:rFonts w:eastAsiaTheme="minorEastAsia" w:cstheme="minorBidi"/>
                <w:noProof/>
                <w:snapToGrid/>
                <w:sz w:val="22"/>
                <w:szCs w:val="22"/>
                <w:lang w:eastAsia="en-GB"/>
              </w:rPr>
              <w:tab/>
            </w:r>
            <w:r w:rsidR="00C529D4" w:rsidRPr="00261766">
              <w:rPr>
                <w:rStyle w:val="Hyperlink"/>
                <w:noProof/>
                <w:lang w:val="en-US"/>
              </w:rPr>
              <w:t>Asbestos Management Plan and Policy</w:t>
            </w:r>
            <w:r w:rsidR="00C529D4">
              <w:rPr>
                <w:noProof/>
                <w:webHidden/>
              </w:rPr>
              <w:tab/>
            </w:r>
          </w:hyperlink>
        </w:p>
        <w:p w:rsidR="00C529D4" w:rsidRDefault="00B03239">
          <w:pPr>
            <w:pStyle w:val="TOC3"/>
            <w:tabs>
              <w:tab w:val="left" w:pos="1100"/>
              <w:tab w:val="right" w:pos="8302"/>
            </w:tabs>
            <w:rPr>
              <w:rFonts w:eastAsiaTheme="minorEastAsia" w:cstheme="minorBidi"/>
              <w:noProof/>
              <w:snapToGrid/>
              <w:sz w:val="22"/>
              <w:szCs w:val="22"/>
              <w:lang w:eastAsia="en-GB"/>
            </w:rPr>
          </w:pPr>
          <w:hyperlink w:anchor="_Toc430261806" w:history="1">
            <w:r w:rsidR="00C529D4" w:rsidRPr="00261766">
              <w:rPr>
                <w:rStyle w:val="Hyperlink"/>
                <w:noProof/>
              </w:rPr>
              <w:t>9.4</w:t>
            </w:r>
            <w:r w:rsidR="00C529D4">
              <w:rPr>
                <w:rFonts w:eastAsiaTheme="minorEastAsia" w:cstheme="minorBidi"/>
                <w:noProof/>
                <w:snapToGrid/>
                <w:sz w:val="22"/>
                <w:szCs w:val="22"/>
                <w:lang w:eastAsia="en-GB"/>
              </w:rPr>
              <w:tab/>
            </w:r>
            <w:r w:rsidR="00C529D4" w:rsidRPr="00261766">
              <w:rPr>
                <w:rStyle w:val="Hyperlink"/>
                <w:noProof/>
              </w:rPr>
              <w:t>Data Protection Guidance</w:t>
            </w:r>
            <w:r w:rsidR="00C529D4">
              <w:rPr>
                <w:noProof/>
                <w:webHidden/>
              </w:rPr>
              <w:tab/>
            </w:r>
          </w:hyperlink>
        </w:p>
        <w:p w:rsidR="00C529D4" w:rsidRDefault="00B03239">
          <w:pPr>
            <w:pStyle w:val="TOC3"/>
            <w:tabs>
              <w:tab w:val="left" w:pos="1100"/>
              <w:tab w:val="right" w:pos="8302"/>
            </w:tabs>
            <w:rPr>
              <w:rFonts w:eastAsiaTheme="minorEastAsia" w:cstheme="minorBidi"/>
              <w:noProof/>
              <w:snapToGrid/>
              <w:sz w:val="22"/>
              <w:szCs w:val="22"/>
              <w:lang w:eastAsia="en-GB"/>
            </w:rPr>
          </w:pPr>
          <w:hyperlink w:anchor="_Toc430261807" w:history="1">
            <w:r w:rsidR="00C529D4" w:rsidRPr="00261766">
              <w:rPr>
                <w:rStyle w:val="Hyperlink"/>
                <w:noProof/>
              </w:rPr>
              <w:t>9.5</w:t>
            </w:r>
            <w:r w:rsidR="00C529D4">
              <w:rPr>
                <w:rFonts w:eastAsiaTheme="minorEastAsia" w:cstheme="minorBidi"/>
                <w:noProof/>
                <w:snapToGrid/>
                <w:sz w:val="22"/>
                <w:szCs w:val="22"/>
                <w:lang w:eastAsia="en-GB"/>
              </w:rPr>
              <w:tab/>
            </w:r>
            <w:r w:rsidR="00C529D4" w:rsidRPr="00261766">
              <w:rPr>
                <w:rStyle w:val="Hyperlink"/>
                <w:noProof/>
              </w:rPr>
              <w:t>Complaints</w:t>
            </w:r>
            <w:r w:rsidR="00C529D4">
              <w:rPr>
                <w:noProof/>
                <w:webHidden/>
              </w:rPr>
              <w:tab/>
            </w:r>
          </w:hyperlink>
        </w:p>
        <w:p w:rsidR="00C529D4" w:rsidRDefault="00B03239">
          <w:pPr>
            <w:pStyle w:val="TOC3"/>
            <w:tabs>
              <w:tab w:val="left" w:pos="1100"/>
              <w:tab w:val="right" w:pos="8302"/>
            </w:tabs>
            <w:rPr>
              <w:rFonts w:eastAsiaTheme="minorEastAsia" w:cstheme="minorBidi"/>
              <w:noProof/>
              <w:snapToGrid/>
              <w:sz w:val="22"/>
              <w:szCs w:val="22"/>
              <w:lang w:eastAsia="en-GB"/>
            </w:rPr>
          </w:pPr>
          <w:hyperlink w:anchor="_Toc430261808" w:history="1">
            <w:r w:rsidR="00C529D4" w:rsidRPr="00C529D4">
              <w:rPr>
                <w:rStyle w:val="Hyperlink"/>
                <w:noProof/>
              </w:rPr>
              <w:t>9.6</w:t>
            </w:r>
            <w:r w:rsidR="00C529D4" w:rsidRPr="00C529D4">
              <w:rPr>
                <w:rFonts w:eastAsiaTheme="minorEastAsia" w:cstheme="minorBidi"/>
                <w:noProof/>
                <w:snapToGrid/>
                <w:sz w:val="22"/>
                <w:szCs w:val="22"/>
                <w:lang w:eastAsia="en-GB"/>
              </w:rPr>
              <w:tab/>
            </w:r>
            <w:r w:rsidR="00C529D4" w:rsidRPr="00C529D4">
              <w:rPr>
                <w:rStyle w:val="Hyperlink"/>
                <w:noProof/>
              </w:rPr>
              <w:t>Code of Conduct</w:t>
            </w:r>
            <w:r w:rsidR="00C529D4">
              <w:rPr>
                <w:noProof/>
                <w:webHidden/>
              </w:rPr>
              <w:tab/>
            </w:r>
          </w:hyperlink>
        </w:p>
        <w:p w:rsidR="00C529D4" w:rsidRDefault="00B03239">
          <w:pPr>
            <w:pStyle w:val="TOC3"/>
            <w:tabs>
              <w:tab w:val="left" w:pos="1100"/>
              <w:tab w:val="right" w:pos="8302"/>
            </w:tabs>
            <w:rPr>
              <w:rFonts w:eastAsiaTheme="minorEastAsia" w:cstheme="minorBidi"/>
              <w:noProof/>
              <w:snapToGrid/>
              <w:sz w:val="22"/>
              <w:szCs w:val="22"/>
              <w:lang w:eastAsia="en-GB"/>
            </w:rPr>
          </w:pPr>
          <w:hyperlink w:anchor="_Toc430261809" w:history="1">
            <w:r w:rsidR="00C529D4" w:rsidRPr="00261766">
              <w:rPr>
                <w:rStyle w:val="Hyperlink"/>
                <w:noProof/>
              </w:rPr>
              <w:t>9.7</w:t>
            </w:r>
            <w:r w:rsidR="00C529D4">
              <w:rPr>
                <w:rFonts w:eastAsiaTheme="minorEastAsia" w:cstheme="minorBidi"/>
                <w:noProof/>
                <w:snapToGrid/>
                <w:sz w:val="22"/>
                <w:szCs w:val="22"/>
                <w:lang w:eastAsia="en-GB"/>
              </w:rPr>
              <w:tab/>
            </w:r>
            <w:r w:rsidR="00C529D4" w:rsidRPr="00261766">
              <w:rPr>
                <w:rStyle w:val="Hyperlink"/>
                <w:noProof/>
              </w:rPr>
              <w:t>Corporate Health &amp; Safety Policy</w:t>
            </w:r>
            <w:r w:rsidR="00C529D4">
              <w:rPr>
                <w:noProof/>
                <w:webHidden/>
              </w:rPr>
              <w:tab/>
            </w:r>
          </w:hyperlink>
        </w:p>
        <w:p w:rsidR="00C529D4" w:rsidRDefault="00B03239">
          <w:pPr>
            <w:pStyle w:val="TOC3"/>
            <w:tabs>
              <w:tab w:val="left" w:pos="1100"/>
              <w:tab w:val="right" w:pos="8302"/>
            </w:tabs>
            <w:rPr>
              <w:rFonts w:eastAsiaTheme="minorEastAsia" w:cstheme="minorBidi"/>
              <w:noProof/>
              <w:snapToGrid/>
              <w:sz w:val="22"/>
              <w:szCs w:val="22"/>
              <w:lang w:eastAsia="en-GB"/>
            </w:rPr>
          </w:pPr>
          <w:hyperlink w:anchor="_Toc430261810" w:history="1">
            <w:r w:rsidR="00C529D4" w:rsidRPr="00261766">
              <w:rPr>
                <w:rStyle w:val="Hyperlink"/>
                <w:noProof/>
              </w:rPr>
              <w:t>9.8</w:t>
            </w:r>
            <w:r w:rsidR="00C529D4">
              <w:rPr>
                <w:rFonts w:eastAsiaTheme="minorEastAsia" w:cstheme="minorBidi"/>
                <w:noProof/>
                <w:snapToGrid/>
                <w:sz w:val="22"/>
                <w:szCs w:val="22"/>
                <w:lang w:eastAsia="en-GB"/>
              </w:rPr>
              <w:tab/>
            </w:r>
            <w:r w:rsidR="00C529D4" w:rsidRPr="00261766">
              <w:rPr>
                <w:rStyle w:val="Hyperlink"/>
                <w:noProof/>
              </w:rPr>
              <w:t>Equality &amp; Diversity Policy</w:t>
            </w:r>
            <w:r w:rsidR="00C529D4">
              <w:rPr>
                <w:noProof/>
                <w:webHidden/>
              </w:rPr>
              <w:tab/>
            </w:r>
          </w:hyperlink>
        </w:p>
        <w:p w:rsidR="00C529D4" w:rsidRDefault="00B03239">
          <w:pPr>
            <w:pStyle w:val="TOC3"/>
            <w:tabs>
              <w:tab w:val="left" w:pos="1100"/>
              <w:tab w:val="right" w:pos="8302"/>
            </w:tabs>
            <w:rPr>
              <w:rFonts w:eastAsiaTheme="minorEastAsia" w:cstheme="minorBidi"/>
              <w:noProof/>
              <w:snapToGrid/>
              <w:sz w:val="22"/>
              <w:szCs w:val="22"/>
              <w:lang w:eastAsia="en-GB"/>
            </w:rPr>
          </w:pPr>
          <w:hyperlink w:anchor="_Toc430261811" w:history="1">
            <w:r w:rsidR="00C529D4" w:rsidRPr="00261766">
              <w:rPr>
                <w:rStyle w:val="Hyperlink"/>
                <w:noProof/>
              </w:rPr>
              <w:t>9.9</w:t>
            </w:r>
            <w:r w:rsidR="00C529D4">
              <w:rPr>
                <w:rFonts w:eastAsiaTheme="minorEastAsia" w:cstheme="minorBidi"/>
                <w:noProof/>
                <w:snapToGrid/>
                <w:sz w:val="22"/>
                <w:szCs w:val="22"/>
                <w:lang w:eastAsia="en-GB"/>
              </w:rPr>
              <w:tab/>
            </w:r>
            <w:r w:rsidR="00C529D4" w:rsidRPr="00261766">
              <w:rPr>
                <w:rStyle w:val="Hyperlink"/>
                <w:noProof/>
              </w:rPr>
              <w:t>CDM Project Information</w:t>
            </w:r>
            <w:r w:rsidR="00C529D4">
              <w:rPr>
                <w:noProof/>
                <w:webHidden/>
              </w:rPr>
              <w:tab/>
            </w:r>
          </w:hyperlink>
        </w:p>
        <w:p w:rsidR="00C529D4" w:rsidRDefault="00B03239">
          <w:pPr>
            <w:pStyle w:val="TOC3"/>
            <w:tabs>
              <w:tab w:val="left" w:pos="1100"/>
              <w:tab w:val="right" w:pos="8302"/>
            </w:tabs>
            <w:rPr>
              <w:rFonts w:eastAsiaTheme="minorEastAsia" w:cstheme="minorBidi"/>
              <w:noProof/>
              <w:snapToGrid/>
              <w:sz w:val="22"/>
              <w:szCs w:val="22"/>
              <w:lang w:eastAsia="en-GB"/>
            </w:rPr>
          </w:pPr>
          <w:hyperlink w:anchor="_Toc430261812" w:history="1">
            <w:r w:rsidR="00C529D4" w:rsidRPr="00261766">
              <w:rPr>
                <w:rStyle w:val="Hyperlink"/>
                <w:noProof/>
              </w:rPr>
              <w:t>9.10</w:t>
            </w:r>
            <w:r w:rsidR="00C529D4">
              <w:rPr>
                <w:rFonts w:eastAsiaTheme="minorEastAsia" w:cstheme="minorBidi"/>
                <w:noProof/>
                <w:snapToGrid/>
                <w:sz w:val="22"/>
                <w:szCs w:val="22"/>
                <w:lang w:eastAsia="en-GB"/>
              </w:rPr>
              <w:tab/>
            </w:r>
            <w:r w:rsidR="00DD4DE8">
              <w:rPr>
                <w:rStyle w:val="Hyperlink"/>
                <w:noProof/>
              </w:rPr>
              <w:t>Fluctuation</w:t>
            </w:r>
            <w:r w:rsidR="00C529D4">
              <w:rPr>
                <w:noProof/>
                <w:webHidden/>
              </w:rPr>
              <w:tab/>
            </w:r>
          </w:hyperlink>
        </w:p>
        <w:p w:rsidR="00C529D4" w:rsidRDefault="00B03239">
          <w:pPr>
            <w:pStyle w:val="TOC3"/>
            <w:tabs>
              <w:tab w:val="left" w:pos="1100"/>
              <w:tab w:val="right" w:pos="8302"/>
            </w:tabs>
            <w:rPr>
              <w:rFonts w:eastAsiaTheme="minorEastAsia" w:cstheme="minorBidi"/>
              <w:noProof/>
              <w:snapToGrid/>
              <w:sz w:val="22"/>
              <w:szCs w:val="22"/>
              <w:lang w:eastAsia="en-GB"/>
            </w:rPr>
          </w:pPr>
          <w:hyperlink w:anchor="_Toc430261813" w:history="1">
            <w:r w:rsidR="00C529D4" w:rsidRPr="00261766">
              <w:rPr>
                <w:rStyle w:val="Hyperlink"/>
                <w:noProof/>
              </w:rPr>
              <w:t>9.11</w:t>
            </w:r>
            <w:r w:rsidR="00C529D4">
              <w:rPr>
                <w:rFonts w:eastAsiaTheme="minorEastAsia" w:cstheme="minorBidi"/>
                <w:noProof/>
                <w:snapToGrid/>
                <w:sz w:val="22"/>
                <w:szCs w:val="22"/>
                <w:lang w:eastAsia="en-GB"/>
              </w:rPr>
              <w:tab/>
            </w:r>
            <w:r w:rsidR="00C529D4" w:rsidRPr="00261766">
              <w:rPr>
                <w:rStyle w:val="Hyperlink"/>
                <w:noProof/>
              </w:rPr>
              <w:t>Fire safety policy</w:t>
            </w:r>
            <w:r w:rsidR="00C529D4">
              <w:rPr>
                <w:noProof/>
                <w:webHidden/>
              </w:rPr>
              <w:tab/>
            </w:r>
          </w:hyperlink>
        </w:p>
        <w:p w:rsidR="00C529D4" w:rsidRDefault="00B03239">
          <w:pPr>
            <w:pStyle w:val="TOC3"/>
            <w:tabs>
              <w:tab w:val="left" w:pos="1100"/>
              <w:tab w:val="right" w:pos="8302"/>
            </w:tabs>
            <w:rPr>
              <w:rFonts w:eastAsiaTheme="minorEastAsia" w:cstheme="minorBidi"/>
              <w:noProof/>
              <w:snapToGrid/>
              <w:sz w:val="22"/>
              <w:szCs w:val="22"/>
              <w:lang w:eastAsia="en-GB"/>
            </w:rPr>
          </w:pPr>
          <w:hyperlink w:anchor="_Toc430261814" w:history="1">
            <w:r w:rsidR="00C529D4" w:rsidRPr="00261766">
              <w:rPr>
                <w:rStyle w:val="Hyperlink"/>
                <w:noProof/>
              </w:rPr>
              <w:t>9.12</w:t>
            </w:r>
            <w:r w:rsidR="00C529D4">
              <w:rPr>
                <w:rFonts w:eastAsiaTheme="minorEastAsia" w:cstheme="minorBidi"/>
                <w:noProof/>
                <w:snapToGrid/>
                <w:sz w:val="22"/>
                <w:szCs w:val="22"/>
                <w:lang w:eastAsia="en-GB"/>
              </w:rPr>
              <w:tab/>
            </w:r>
            <w:r w:rsidR="00C529D4" w:rsidRPr="00261766">
              <w:rPr>
                <w:rStyle w:val="Hyperlink"/>
                <w:noProof/>
              </w:rPr>
              <w:t>Waste Management Policy</w:t>
            </w:r>
            <w:r w:rsidR="00C529D4">
              <w:rPr>
                <w:noProof/>
                <w:webHidden/>
              </w:rPr>
              <w:tab/>
            </w:r>
          </w:hyperlink>
        </w:p>
        <w:p w:rsidR="00C529D4" w:rsidRDefault="00B03239" w:rsidP="004F0BB1">
          <w:pPr>
            <w:pStyle w:val="TOC3"/>
            <w:numPr>
              <w:ilvl w:val="1"/>
              <w:numId w:val="86"/>
            </w:numPr>
            <w:tabs>
              <w:tab w:val="left" w:pos="1100"/>
              <w:tab w:val="right" w:pos="8302"/>
            </w:tabs>
            <w:rPr>
              <w:rFonts w:eastAsiaTheme="minorEastAsia" w:cstheme="minorBidi"/>
              <w:noProof/>
              <w:snapToGrid/>
              <w:sz w:val="22"/>
              <w:szCs w:val="22"/>
              <w:lang w:eastAsia="en-GB"/>
            </w:rPr>
          </w:pPr>
          <w:hyperlink w:anchor="_Toc430261815" w:history="1">
            <w:r w:rsidR="00C529D4" w:rsidRPr="00261766">
              <w:rPr>
                <w:rStyle w:val="Hyperlink"/>
                <w:noProof/>
              </w:rPr>
              <w:t>Sample of Fire Risk Assessment document</w:t>
            </w:r>
            <w:r w:rsidR="00C529D4">
              <w:rPr>
                <w:noProof/>
                <w:webHidden/>
              </w:rPr>
              <w:tab/>
            </w:r>
          </w:hyperlink>
        </w:p>
        <w:p w:rsidR="004D6B97" w:rsidRPr="00C85799" w:rsidRDefault="003A468A" w:rsidP="004F0BB1">
          <w:pPr>
            <w:pStyle w:val="Heading2"/>
            <w:numPr>
              <w:ilvl w:val="0"/>
              <w:numId w:val="0"/>
            </w:numPr>
            <w:ind w:left="360"/>
            <w:rPr>
              <w:rFonts w:asciiTheme="minorHAnsi" w:hAnsiTheme="minorHAnsi"/>
              <w:sz w:val="20"/>
            </w:rPr>
          </w:pPr>
          <w:r>
            <w:rPr>
              <w:b w:val="0"/>
              <w:bCs/>
              <w:noProof/>
            </w:rPr>
            <w:fldChar w:fldCharType="end"/>
          </w:r>
          <w:r w:rsidR="004F0BB1" w:rsidRPr="004F0BB1">
            <w:rPr>
              <w:rFonts w:asciiTheme="minorHAnsi" w:hAnsiTheme="minorHAnsi"/>
              <w:bCs/>
              <w:noProof/>
              <w:sz w:val="20"/>
            </w:rPr>
            <w:t>10</w:t>
          </w:r>
          <w:r w:rsidR="004F0BB1">
            <w:rPr>
              <w:b w:val="0"/>
              <w:bCs/>
              <w:noProof/>
            </w:rPr>
            <w:t>.</w:t>
          </w:r>
          <w:r w:rsidR="004D6B97" w:rsidRPr="00C85799">
            <w:rPr>
              <w:rFonts w:asciiTheme="minorHAnsi" w:hAnsiTheme="minorHAnsi"/>
              <w:sz w:val="22"/>
              <w:szCs w:val="22"/>
            </w:rPr>
            <w:t xml:space="preserve">   </w:t>
          </w:r>
          <w:r w:rsidR="004D6B97" w:rsidRPr="00C85799">
            <w:rPr>
              <w:rFonts w:asciiTheme="minorHAnsi" w:hAnsiTheme="minorHAnsi"/>
              <w:sz w:val="20"/>
            </w:rPr>
            <w:t>SUPPLEMENTARY INFORMATION</w:t>
          </w:r>
        </w:p>
        <w:p w:rsidR="004D6B97" w:rsidRPr="00C85799" w:rsidRDefault="004D6B97" w:rsidP="004D6B97">
          <w:pPr>
            <w:pStyle w:val="Heading2"/>
            <w:numPr>
              <w:ilvl w:val="0"/>
              <w:numId w:val="0"/>
            </w:numPr>
            <w:ind w:left="360"/>
            <w:rPr>
              <w:rFonts w:asciiTheme="minorHAnsi" w:hAnsiTheme="minorHAnsi"/>
              <w:b w:val="0"/>
              <w:i w:val="0"/>
              <w:sz w:val="20"/>
            </w:rPr>
          </w:pPr>
          <w:r w:rsidRPr="00C85799">
            <w:rPr>
              <w:rFonts w:asciiTheme="minorHAnsi" w:hAnsiTheme="minorHAnsi"/>
              <w:sz w:val="20"/>
            </w:rPr>
            <w:t xml:space="preserve">   </w:t>
          </w:r>
          <w:r w:rsidRPr="00C85799">
            <w:rPr>
              <w:rFonts w:asciiTheme="minorHAnsi" w:hAnsiTheme="minorHAnsi"/>
              <w:b w:val="0"/>
              <w:i w:val="0"/>
              <w:sz w:val="20"/>
            </w:rPr>
            <w:t>KPIs for Fire Safety Works Phase II</w:t>
          </w:r>
        </w:p>
        <w:p w:rsidR="004D6B97" w:rsidRPr="00C85799" w:rsidRDefault="004D6B97" w:rsidP="004D6B97">
          <w:pPr>
            <w:rPr>
              <w:rFonts w:asciiTheme="minorHAnsi" w:hAnsiTheme="minorHAnsi"/>
              <w:sz w:val="20"/>
            </w:rPr>
          </w:pPr>
          <w:r w:rsidRPr="00C85799">
            <w:rPr>
              <w:rFonts w:asciiTheme="minorHAnsi" w:hAnsiTheme="minorHAnsi"/>
              <w:sz w:val="20"/>
            </w:rPr>
            <w:t xml:space="preserve">         </w:t>
          </w:r>
          <w:r w:rsidR="00C85799">
            <w:rPr>
              <w:rFonts w:asciiTheme="minorHAnsi" w:hAnsiTheme="minorHAnsi"/>
              <w:sz w:val="20"/>
            </w:rPr>
            <w:t xml:space="preserve">  </w:t>
          </w:r>
          <w:r w:rsidRPr="00C85799">
            <w:rPr>
              <w:rFonts w:asciiTheme="minorHAnsi" w:hAnsiTheme="minorHAnsi"/>
              <w:sz w:val="20"/>
            </w:rPr>
            <w:t>Guarantee Bond</w:t>
          </w:r>
        </w:p>
        <w:p w:rsidR="004D6B97" w:rsidRPr="00C85799" w:rsidRDefault="004D6B97" w:rsidP="004D6B97">
          <w:pPr>
            <w:rPr>
              <w:rFonts w:asciiTheme="minorHAnsi" w:hAnsiTheme="minorHAnsi"/>
              <w:sz w:val="20"/>
            </w:rPr>
          </w:pPr>
          <w:r w:rsidRPr="00C85799">
            <w:rPr>
              <w:rFonts w:asciiTheme="minorHAnsi" w:hAnsiTheme="minorHAnsi"/>
              <w:sz w:val="20"/>
            </w:rPr>
            <w:t xml:space="preserve">       </w:t>
          </w:r>
          <w:r w:rsidR="00C85799">
            <w:rPr>
              <w:rFonts w:asciiTheme="minorHAnsi" w:hAnsiTheme="minorHAnsi"/>
              <w:sz w:val="20"/>
            </w:rPr>
            <w:t xml:space="preserve">  </w:t>
          </w:r>
          <w:r w:rsidRPr="00C85799">
            <w:rPr>
              <w:rFonts w:asciiTheme="minorHAnsi" w:hAnsiTheme="minorHAnsi"/>
              <w:sz w:val="20"/>
            </w:rPr>
            <w:t xml:space="preserve">  Standard Bond</w:t>
          </w:r>
        </w:p>
        <w:p w:rsidR="004D6B97" w:rsidRPr="00C85799" w:rsidRDefault="004D6B97" w:rsidP="004D6B97">
          <w:pPr>
            <w:rPr>
              <w:rFonts w:asciiTheme="minorHAnsi" w:hAnsiTheme="minorHAnsi"/>
              <w:sz w:val="20"/>
            </w:rPr>
          </w:pPr>
          <w:r w:rsidRPr="00C85799">
            <w:rPr>
              <w:rFonts w:asciiTheme="minorHAnsi" w:hAnsiTheme="minorHAnsi"/>
              <w:sz w:val="20"/>
            </w:rPr>
            <w:t xml:space="preserve">       </w:t>
          </w:r>
          <w:r w:rsidR="00C85799">
            <w:rPr>
              <w:rFonts w:asciiTheme="minorHAnsi" w:hAnsiTheme="minorHAnsi"/>
              <w:sz w:val="20"/>
            </w:rPr>
            <w:t xml:space="preserve">  </w:t>
          </w:r>
          <w:r w:rsidRPr="00C85799">
            <w:rPr>
              <w:rFonts w:asciiTheme="minorHAnsi" w:hAnsiTheme="minorHAnsi"/>
              <w:sz w:val="20"/>
            </w:rPr>
            <w:t xml:space="preserve">  Parental Company Guarantee</w:t>
          </w:r>
        </w:p>
        <w:p w:rsidR="004D6B97" w:rsidRPr="00C85799" w:rsidRDefault="004D6B97" w:rsidP="004D6B97">
          <w:pPr>
            <w:rPr>
              <w:rFonts w:asciiTheme="minorHAnsi" w:hAnsiTheme="minorHAnsi"/>
              <w:sz w:val="20"/>
            </w:rPr>
          </w:pPr>
          <w:r w:rsidRPr="00C85799">
            <w:rPr>
              <w:rFonts w:asciiTheme="minorHAnsi" w:hAnsiTheme="minorHAnsi"/>
              <w:sz w:val="20"/>
            </w:rPr>
            <w:t xml:space="preserve">       </w:t>
          </w:r>
          <w:r w:rsidR="00C85799">
            <w:rPr>
              <w:rFonts w:asciiTheme="minorHAnsi" w:hAnsiTheme="minorHAnsi"/>
              <w:sz w:val="20"/>
            </w:rPr>
            <w:t xml:space="preserve">  </w:t>
          </w:r>
          <w:r w:rsidRPr="00C85799">
            <w:rPr>
              <w:rFonts w:asciiTheme="minorHAnsi" w:hAnsiTheme="minorHAnsi"/>
              <w:sz w:val="20"/>
            </w:rPr>
            <w:t xml:space="preserve">  PLC Collateral Warranty (Sub Contractor)</w:t>
          </w:r>
        </w:p>
        <w:p w:rsidR="004D6B97" w:rsidRPr="00C85799" w:rsidRDefault="004D6B97" w:rsidP="004D6B97">
          <w:pPr>
            <w:rPr>
              <w:rFonts w:asciiTheme="minorHAnsi" w:hAnsiTheme="minorHAnsi"/>
              <w:sz w:val="20"/>
            </w:rPr>
          </w:pPr>
          <w:r w:rsidRPr="00C85799">
            <w:rPr>
              <w:rFonts w:asciiTheme="minorHAnsi" w:hAnsiTheme="minorHAnsi"/>
              <w:sz w:val="20"/>
            </w:rPr>
            <w:t xml:space="preserve">        </w:t>
          </w:r>
          <w:r w:rsidR="00C85799">
            <w:rPr>
              <w:rFonts w:asciiTheme="minorHAnsi" w:hAnsiTheme="minorHAnsi"/>
              <w:sz w:val="20"/>
            </w:rPr>
            <w:t xml:space="preserve">  </w:t>
          </w:r>
          <w:r w:rsidRPr="00C85799">
            <w:rPr>
              <w:rFonts w:asciiTheme="minorHAnsi" w:hAnsiTheme="minorHAnsi"/>
              <w:sz w:val="20"/>
            </w:rPr>
            <w:t xml:space="preserve"> Sample of High Rise Fire Safety Works</w:t>
          </w:r>
        </w:p>
        <w:p w:rsidR="004D6B97" w:rsidRPr="00C85799" w:rsidRDefault="004D6B97" w:rsidP="004D6B97">
          <w:pPr>
            <w:rPr>
              <w:rFonts w:asciiTheme="minorHAnsi" w:hAnsiTheme="minorHAnsi"/>
              <w:sz w:val="20"/>
            </w:rPr>
          </w:pPr>
          <w:r w:rsidRPr="00C85799">
            <w:rPr>
              <w:rFonts w:asciiTheme="minorHAnsi" w:hAnsiTheme="minorHAnsi"/>
              <w:sz w:val="20"/>
            </w:rPr>
            <w:t xml:space="preserve">         </w:t>
          </w:r>
          <w:r w:rsidR="00C85799">
            <w:rPr>
              <w:rFonts w:asciiTheme="minorHAnsi" w:hAnsiTheme="minorHAnsi"/>
              <w:sz w:val="20"/>
            </w:rPr>
            <w:t xml:space="preserve">  </w:t>
          </w:r>
          <w:r w:rsidRPr="00C85799">
            <w:rPr>
              <w:rFonts w:asciiTheme="minorHAnsi" w:hAnsiTheme="minorHAnsi"/>
              <w:sz w:val="20"/>
            </w:rPr>
            <w:t>Sample of Sprinkler System Fire Safety Works</w:t>
          </w:r>
        </w:p>
        <w:p w:rsidR="004D6B97" w:rsidRPr="00DF1633" w:rsidRDefault="004D6B97" w:rsidP="004D6B97">
          <w:r>
            <w:t xml:space="preserve">         </w:t>
          </w:r>
        </w:p>
        <w:p w:rsidR="004D6B97" w:rsidRPr="00730497" w:rsidRDefault="004D6B97" w:rsidP="004D6B97">
          <w:pPr>
            <w:pStyle w:val="Heading2"/>
            <w:numPr>
              <w:ilvl w:val="0"/>
              <w:numId w:val="0"/>
            </w:numPr>
            <w:ind w:left="360"/>
          </w:pPr>
        </w:p>
        <w:p w:rsidR="003A468A" w:rsidRDefault="003A468A"/>
        <w:p w:rsidR="003A468A" w:rsidRPr="00643F20" w:rsidRDefault="00B03239" w:rsidP="003A468A">
          <w:pPr>
            <w:pStyle w:val="Heading1"/>
            <w:rPr>
              <w:szCs w:val="22"/>
            </w:rPr>
          </w:pPr>
        </w:p>
      </w:sdtContent>
    </w:sdt>
    <w:p w:rsidR="00E27BB1" w:rsidRPr="00643F20" w:rsidRDefault="00E27BB1" w:rsidP="003A468A">
      <w:pPr>
        <w:pStyle w:val="Heading1"/>
        <w:rPr>
          <w:szCs w:val="22"/>
        </w:rPr>
      </w:pPr>
    </w:p>
    <w:p w:rsidR="00E27BB1" w:rsidRDefault="00E27BB1">
      <w:pPr>
        <w:tabs>
          <w:tab w:val="left" w:pos="720"/>
          <w:tab w:val="left" w:pos="2160"/>
          <w:tab w:val="right" w:pos="8640"/>
        </w:tabs>
        <w:ind w:left="720" w:right="1826"/>
        <w:rPr>
          <w:rFonts w:cs="Arial"/>
        </w:rPr>
      </w:pPr>
      <w:r>
        <w:rPr>
          <w:rFonts w:cs="Arial"/>
        </w:rPr>
        <w:tab/>
      </w:r>
      <w:r>
        <w:rPr>
          <w:rFonts w:cs="Arial"/>
        </w:rPr>
        <w:tab/>
      </w:r>
    </w:p>
    <w:p w:rsidR="00E27BB1" w:rsidRDefault="00E27BB1">
      <w:pPr>
        <w:tabs>
          <w:tab w:val="left" w:pos="720"/>
          <w:tab w:val="left" w:pos="1440"/>
          <w:tab w:val="left" w:pos="2160"/>
          <w:tab w:val="right" w:pos="8640"/>
        </w:tabs>
        <w:ind w:left="1440" w:right="1826" w:hanging="1440"/>
        <w:rPr>
          <w:rFonts w:cs="Arial"/>
          <w:b/>
          <w:bCs/>
        </w:rPr>
      </w:pPr>
      <w:r>
        <w:rPr>
          <w:rFonts w:cs="Arial"/>
          <w:b/>
          <w:bCs/>
        </w:rPr>
        <w:tab/>
      </w:r>
    </w:p>
    <w:p w:rsidR="00E27BB1" w:rsidRDefault="00E27BB1">
      <w:pPr>
        <w:tabs>
          <w:tab w:val="left" w:pos="720"/>
          <w:tab w:val="left" w:pos="1440"/>
          <w:tab w:val="left" w:pos="2160"/>
          <w:tab w:val="right" w:pos="8640"/>
        </w:tabs>
        <w:ind w:left="1440" w:right="1826" w:hanging="1440"/>
        <w:rPr>
          <w:rFonts w:cs="Arial"/>
          <w:b/>
          <w:bCs/>
        </w:rPr>
      </w:pPr>
    </w:p>
    <w:p w:rsidR="00E27BB1" w:rsidRDefault="00E27BB1">
      <w:pPr>
        <w:rPr>
          <w:rFonts w:cs="Arial"/>
          <w:szCs w:val="19"/>
          <w:lang w:val="en-US"/>
        </w:rPr>
      </w:pPr>
    </w:p>
    <w:p w:rsidR="00836491" w:rsidRDefault="00836491">
      <w:pPr>
        <w:widowControl/>
        <w:rPr>
          <w:b/>
          <w:i/>
          <w:sz w:val="24"/>
        </w:rPr>
      </w:pPr>
      <w:bookmarkStart w:id="2" w:name="_Toc423070157"/>
      <w:r>
        <w:br w:type="page"/>
      </w:r>
    </w:p>
    <w:p w:rsidR="00E27BB1" w:rsidRPr="00643F20" w:rsidRDefault="00E27BB1" w:rsidP="00643F20">
      <w:pPr>
        <w:pStyle w:val="Heading2"/>
      </w:pPr>
      <w:bookmarkStart w:id="3" w:name="_Toc430261794"/>
      <w:r w:rsidRPr="00643F20">
        <w:lastRenderedPageBreak/>
        <w:t>INTRODUCTION</w:t>
      </w:r>
      <w:bookmarkEnd w:id="2"/>
      <w:bookmarkEnd w:id="3"/>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lang w:val="en-US"/>
        </w:rPr>
      </w:pPr>
    </w:p>
    <w:p w:rsidR="00F81B22" w:rsidRDefault="00E27BB1" w:rsidP="00836491">
      <w:pPr>
        <w:pStyle w:val="ListParagraph"/>
        <w:numPr>
          <w:ilvl w:val="1"/>
          <w:numId w:val="22"/>
        </w:numPr>
        <w:ind w:left="924" w:hanging="567"/>
        <w:rPr>
          <w:lang w:val="en-US"/>
        </w:rPr>
      </w:pPr>
      <w:r w:rsidRPr="00836491">
        <w:rPr>
          <w:lang w:val="en-US"/>
        </w:rPr>
        <w:t xml:space="preserve">The </w:t>
      </w:r>
      <w:r w:rsidR="00B4399C" w:rsidRPr="00836491">
        <w:rPr>
          <w:lang w:val="en-US"/>
        </w:rPr>
        <w:t>Council</w:t>
      </w:r>
      <w:r w:rsidRPr="00836491">
        <w:rPr>
          <w:lang w:val="en-US"/>
        </w:rPr>
        <w:t xml:space="preserve"> of the London Borough of Ealing (Ealing </w:t>
      </w:r>
      <w:r w:rsidR="00B4399C" w:rsidRPr="00836491">
        <w:rPr>
          <w:lang w:val="en-US"/>
        </w:rPr>
        <w:t>Council</w:t>
      </w:r>
      <w:r w:rsidRPr="00836491">
        <w:rPr>
          <w:lang w:val="en-US"/>
        </w:rPr>
        <w:t xml:space="preserve">) wishes to procure </w:t>
      </w:r>
      <w:r w:rsidR="00051801" w:rsidRPr="00836491">
        <w:rPr>
          <w:lang w:val="en-US"/>
        </w:rPr>
        <w:t>Fire Safety Works (Phase 2),</w:t>
      </w:r>
      <w:r w:rsidRPr="00836491">
        <w:rPr>
          <w:lang w:val="en-US"/>
        </w:rPr>
        <w:t xml:space="preserve"> </w:t>
      </w:r>
      <w:r w:rsidR="008B4C26" w:rsidRPr="00836491">
        <w:rPr>
          <w:lang w:val="en-US"/>
        </w:rPr>
        <w:t>appointing</w:t>
      </w:r>
      <w:r w:rsidR="001851CF" w:rsidRPr="00836491">
        <w:rPr>
          <w:lang w:val="en-US"/>
        </w:rPr>
        <w:t xml:space="preserve"> </w:t>
      </w:r>
      <w:r w:rsidR="00051801" w:rsidRPr="00836491">
        <w:rPr>
          <w:lang w:val="en-US"/>
        </w:rPr>
        <w:t>two</w:t>
      </w:r>
      <w:r w:rsidR="000A0841" w:rsidRPr="00836491">
        <w:rPr>
          <w:lang w:val="en-US"/>
        </w:rPr>
        <w:t xml:space="preserve"> </w:t>
      </w:r>
      <w:r w:rsidR="001851CF" w:rsidRPr="00836491">
        <w:rPr>
          <w:lang w:val="en-US"/>
        </w:rPr>
        <w:t>contractor</w:t>
      </w:r>
      <w:r w:rsidR="00051801" w:rsidRPr="00836491">
        <w:rPr>
          <w:lang w:val="en-US"/>
        </w:rPr>
        <w:t>s</w:t>
      </w:r>
      <w:r w:rsidR="00830A8E" w:rsidRPr="00836491">
        <w:rPr>
          <w:lang w:val="en-US"/>
        </w:rPr>
        <w:t xml:space="preserve">.  The borough will be split into two areas (East and West) with roughly equal numbers of blocks requiring fire safety works.  The East area comprises W3, W4, W5, S7, W13 and NW10 postcodes and the West area comprises UB1, UB2, UB5, UB6, HA0, HA4 and a small number of BN25 postcodes. </w:t>
      </w:r>
    </w:p>
    <w:p w:rsidR="00F81B22" w:rsidRDefault="00830A8E" w:rsidP="00F81B22">
      <w:pPr>
        <w:pStyle w:val="ListParagraph"/>
        <w:ind w:left="924"/>
        <w:rPr>
          <w:lang w:val="en-US"/>
        </w:rPr>
      </w:pPr>
      <w:r w:rsidRPr="00836491">
        <w:rPr>
          <w:lang w:val="en-US"/>
        </w:rPr>
        <w:t xml:space="preserve"> </w:t>
      </w:r>
    </w:p>
    <w:p w:rsidR="00F81B22" w:rsidRDefault="00830A8E" w:rsidP="00836491">
      <w:pPr>
        <w:pStyle w:val="ListParagraph"/>
        <w:numPr>
          <w:ilvl w:val="1"/>
          <w:numId w:val="22"/>
        </w:numPr>
        <w:ind w:left="924" w:hanging="567"/>
        <w:rPr>
          <w:lang w:val="en-US"/>
        </w:rPr>
      </w:pPr>
      <w:r w:rsidRPr="00836491">
        <w:rPr>
          <w:lang w:val="en-US"/>
        </w:rPr>
        <w:t xml:space="preserve">The successful tenderer who scores highest in the tender evaluation will be allocated their preferred area and the next most successful tenderer in the evaluation will be allocated the other area.  </w:t>
      </w:r>
    </w:p>
    <w:p w:rsidR="00F81B22" w:rsidRPr="00F81B22" w:rsidRDefault="00F81B22" w:rsidP="00373AD3">
      <w:pPr>
        <w:rPr>
          <w:lang w:val="en-US"/>
        </w:rPr>
      </w:pPr>
    </w:p>
    <w:p w:rsidR="00836491" w:rsidRDefault="00830A8E" w:rsidP="00836491">
      <w:pPr>
        <w:pStyle w:val="ListParagraph"/>
        <w:numPr>
          <w:ilvl w:val="1"/>
          <w:numId w:val="22"/>
        </w:numPr>
        <w:ind w:left="924" w:hanging="567"/>
        <w:rPr>
          <w:lang w:val="en-US"/>
        </w:rPr>
      </w:pPr>
      <w:r w:rsidRPr="00836491">
        <w:rPr>
          <w:lang w:val="en-US"/>
        </w:rPr>
        <w:t xml:space="preserve">A contractor will only be appointed to one area and not both. </w:t>
      </w:r>
    </w:p>
    <w:p w:rsidR="00836491" w:rsidRDefault="00836491" w:rsidP="00836491">
      <w:pPr>
        <w:pStyle w:val="ListParagraph"/>
        <w:ind w:left="0"/>
        <w:rPr>
          <w:lang w:val="en-US"/>
        </w:rPr>
      </w:pPr>
    </w:p>
    <w:p w:rsidR="00836491" w:rsidRDefault="00830A8E" w:rsidP="004F54A6">
      <w:pPr>
        <w:pStyle w:val="ListParagraph"/>
        <w:numPr>
          <w:ilvl w:val="1"/>
          <w:numId w:val="22"/>
        </w:numPr>
        <w:ind w:left="924" w:hanging="567"/>
        <w:rPr>
          <w:lang w:val="en-US"/>
        </w:rPr>
      </w:pPr>
      <w:r w:rsidRPr="00836491">
        <w:rPr>
          <w:lang w:val="en-US"/>
        </w:rPr>
        <w:t xml:space="preserve">These works will be to all blocks owned and managed by the Council including but not exclusive to flats and maisonettes within </w:t>
      </w:r>
      <w:r w:rsidR="002155AA">
        <w:rPr>
          <w:lang w:val="en-US"/>
        </w:rPr>
        <w:t>high</w:t>
      </w:r>
      <w:r w:rsidRPr="00836491">
        <w:rPr>
          <w:lang w:val="en-US"/>
        </w:rPr>
        <w:t xml:space="preserve">, medium and </w:t>
      </w:r>
      <w:r w:rsidR="002155AA">
        <w:rPr>
          <w:lang w:val="en-US"/>
        </w:rPr>
        <w:t>low</w:t>
      </w:r>
      <w:r w:rsidR="002155AA" w:rsidRPr="00836491">
        <w:rPr>
          <w:lang w:val="en-US"/>
        </w:rPr>
        <w:t xml:space="preserve"> </w:t>
      </w:r>
      <w:r w:rsidRPr="00836491">
        <w:rPr>
          <w:lang w:val="en-US"/>
        </w:rPr>
        <w:t xml:space="preserve">rise residential developments, hostels and sheltered housing schemes </w:t>
      </w:r>
      <w:r w:rsidR="00E27BB1" w:rsidRPr="00836491">
        <w:rPr>
          <w:lang w:val="en-US"/>
        </w:rPr>
        <w:t>as furt</w:t>
      </w:r>
      <w:r w:rsidR="008B4C26" w:rsidRPr="00836491">
        <w:rPr>
          <w:lang w:val="en-US"/>
        </w:rPr>
        <w:t xml:space="preserve">her described under section 3 </w:t>
      </w:r>
      <w:r w:rsidRPr="00836491">
        <w:rPr>
          <w:lang w:val="en-US"/>
        </w:rPr>
        <w:t>below</w:t>
      </w:r>
      <w:r w:rsidR="00E27BB1" w:rsidRPr="00836491">
        <w:rPr>
          <w:lang w:val="en-US"/>
        </w:rPr>
        <w:t>.</w:t>
      </w:r>
    </w:p>
    <w:p w:rsidR="004F54A6" w:rsidRPr="004F54A6" w:rsidRDefault="004F54A6" w:rsidP="004F54A6">
      <w:pPr>
        <w:rPr>
          <w:lang w:val="en-US"/>
        </w:rPr>
      </w:pPr>
    </w:p>
    <w:p w:rsidR="00E27BB1" w:rsidRPr="00C60938" w:rsidRDefault="004F54A6" w:rsidP="00C60938">
      <w:pPr>
        <w:pStyle w:val="ListParagraph"/>
        <w:numPr>
          <w:ilvl w:val="1"/>
          <w:numId w:val="22"/>
        </w:numPr>
        <w:ind w:left="924" w:hanging="567"/>
        <w:rPr>
          <w:rFonts w:cs="Arial"/>
          <w:szCs w:val="19"/>
          <w:lang w:val="en-US"/>
        </w:rPr>
      </w:pPr>
      <w:r>
        <w:rPr>
          <w:lang w:val="en-US"/>
        </w:rPr>
        <w:t>T</w:t>
      </w:r>
      <w:r w:rsidR="006901F9" w:rsidRPr="00836491">
        <w:rPr>
          <w:lang w:val="en-US"/>
        </w:rPr>
        <w:t xml:space="preserve">he documents described in the contents pages above (including Parts A to F, plus Appendices, in each case as supplemented or amended by Ealing </w:t>
      </w:r>
      <w:r w:rsidR="00B4399C" w:rsidRPr="00836491">
        <w:rPr>
          <w:lang w:val="en-US"/>
        </w:rPr>
        <w:t>Council</w:t>
      </w:r>
      <w:r w:rsidR="006901F9" w:rsidRPr="00836491">
        <w:rPr>
          <w:lang w:val="en-US"/>
        </w:rPr>
        <w:t xml:space="preserve"> from time to time) comprise the "Tender Documents" i.e. the pack of documents issued </w:t>
      </w:r>
      <w:r w:rsidR="00B4668C" w:rsidRPr="00836491">
        <w:rPr>
          <w:lang w:val="en-US"/>
        </w:rPr>
        <w:t xml:space="preserve">through </w:t>
      </w:r>
      <w:r w:rsidR="00206E1B" w:rsidRPr="00643F20">
        <w:t>the London Tenders Portal</w:t>
      </w:r>
      <w:r w:rsidR="00B4668C" w:rsidRPr="00836491">
        <w:rPr>
          <w:lang w:val="en-US"/>
        </w:rPr>
        <w:t xml:space="preserve"> </w:t>
      </w:r>
      <w:r w:rsidR="006901F9" w:rsidRPr="00836491">
        <w:rPr>
          <w:lang w:val="en-US"/>
        </w:rPr>
        <w:t xml:space="preserve">by Ealing </w:t>
      </w:r>
      <w:r w:rsidR="00B4399C" w:rsidRPr="00836491">
        <w:rPr>
          <w:lang w:val="en-US"/>
        </w:rPr>
        <w:t>Council</w:t>
      </w:r>
      <w:r w:rsidR="006901F9" w:rsidRPr="00836491">
        <w:rPr>
          <w:lang w:val="en-US"/>
        </w:rPr>
        <w:t xml:space="preserve"> to </w:t>
      </w:r>
      <w:r w:rsidR="00206E1B" w:rsidRPr="00836491">
        <w:rPr>
          <w:lang w:val="en-US"/>
        </w:rPr>
        <w:t>shortlisted</w:t>
      </w:r>
      <w:r w:rsidR="006901F9" w:rsidRPr="00836491">
        <w:rPr>
          <w:lang w:val="en-US"/>
        </w:rPr>
        <w:t xml:space="preserve"> contractors </w:t>
      </w:r>
      <w:r w:rsidR="00206E1B" w:rsidRPr="00836491">
        <w:rPr>
          <w:lang w:val="en-US"/>
        </w:rPr>
        <w:t>as part of the second phase of the ‘Restricted’ OJEU procurement process</w:t>
      </w:r>
      <w:r w:rsidR="006901F9" w:rsidRPr="00836491">
        <w:rPr>
          <w:lang w:val="en-US"/>
        </w:rPr>
        <w:t xml:space="preserve"> in respect of the contract referred to in the previous sentence of this paragraph. Unless the context otherwise requires, references in the Tender Documents to a "Tenderer" or "you" are intended to refer to any such prospective contractor.</w:t>
      </w:r>
    </w:p>
    <w:p w:rsidR="00E27BB1" w:rsidRDefault="00631C10" w:rsidP="00836491">
      <w:pPr>
        <w:pStyle w:val="Heading2"/>
        <w:numPr>
          <w:ilvl w:val="0"/>
          <w:numId w:val="22"/>
        </w:numPr>
        <w:rPr>
          <w:lang w:val="en-US"/>
        </w:rPr>
      </w:pPr>
      <w:bookmarkStart w:id="4" w:name="_Toc423070158"/>
      <w:bookmarkStart w:id="5" w:name="_Toc430261795"/>
      <w:r>
        <w:rPr>
          <w:lang w:val="en-US"/>
        </w:rPr>
        <w:t xml:space="preserve">ACKNOWLEDGEMENT OF </w:t>
      </w:r>
      <w:r w:rsidR="00E27BB1">
        <w:rPr>
          <w:lang w:val="en-US"/>
        </w:rPr>
        <w:t>INVITATION TO TENDER</w:t>
      </w:r>
      <w:bookmarkEnd w:id="4"/>
      <w:bookmarkEnd w:id="5"/>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6D330B" w:rsidRPr="006D330B" w:rsidRDefault="00E27BB1" w:rsidP="006E1635">
      <w:pPr>
        <w:pStyle w:val="ListParagraph"/>
        <w:numPr>
          <w:ilvl w:val="1"/>
          <w:numId w:val="22"/>
        </w:num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24" w:hanging="567"/>
        <w:contextualSpacing w:val="0"/>
        <w:rPr>
          <w:rFonts w:cs="Arial"/>
          <w:szCs w:val="19"/>
        </w:rPr>
      </w:pPr>
      <w:r w:rsidRPr="006901F9">
        <w:t>Tenderers</w:t>
      </w:r>
      <w:r>
        <w:t xml:space="preserve"> are requested to acknowledge receipt of this Invitation to </w:t>
      </w:r>
      <w:r w:rsidR="008B4C26">
        <w:t>tender</w:t>
      </w:r>
      <w:r>
        <w:t xml:space="preserve"> </w:t>
      </w:r>
      <w:r w:rsidR="000A5D7D">
        <w:t>via the London</w:t>
      </w:r>
      <w:r w:rsidR="004F54A6">
        <w:t xml:space="preserve"> </w:t>
      </w:r>
      <w:r w:rsidR="000A5D7D">
        <w:t xml:space="preserve">Tenders Portal </w:t>
      </w:r>
      <w:r w:rsidRPr="00AE4726">
        <w:t>within seven days of receipt</w:t>
      </w:r>
      <w:r w:rsidR="00DD4DE8">
        <w:t>.</w:t>
      </w:r>
      <w:r w:rsidR="00DD4DE8" w:rsidRPr="00AE4726" w:rsidDel="00DD4DE8">
        <w:t xml:space="preserve"> </w:t>
      </w:r>
    </w:p>
    <w:p w:rsidR="00E27BB1" w:rsidRDefault="00E27BB1" w:rsidP="006E1635">
      <w:pPr>
        <w:pStyle w:val="ListParagraph"/>
        <w:numPr>
          <w:ilvl w:val="1"/>
          <w:numId w:val="22"/>
        </w:num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24" w:hanging="567"/>
        <w:contextualSpacing w:val="0"/>
        <w:rPr>
          <w:rFonts w:cs="Arial"/>
          <w:szCs w:val="19"/>
        </w:rPr>
      </w:pPr>
      <w:r w:rsidRPr="006D330B">
        <w:rPr>
          <w:rFonts w:cs="Arial"/>
          <w:szCs w:val="19"/>
        </w:rPr>
        <w:t xml:space="preserve">Ealing </w:t>
      </w:r>
      <w:r w:rsidR="00B4399C" w:rsidRPr="006D330B">
        <w:rPr>
          <w:rFonts w:cs="Arial"/>
          <w:szCs w:val="19"/>
        </w:rPr>
        <w:t>Council</w:t>
      </w:r>
      <w:r w:rsidRPr="006D330B">
        <w:rPr>
          <w:rFonts w:cs="Arial"/>
          <w:szCs w:val="19"/>
        </w:rPr>
        <w:t xml:space="preserve"> reserves the right not to enter into any contract as a result of this procurement procedure or to enter into a contract for </w:t>
      </w:r>
      <w:r w:rsidR="002C3C4B" w:rsidRPr="006D330B">
        <w:rPr>
          <w:rFonts w:cs="Arial"/>
          <w:szCs w:val="19"/>
        </w:rPr>
        <w:t xml:space="preserve">part of </w:t>
      </w:r>
      <w:r w:rsidRPr="006D330B">
        <w:rPr>
          <w:rFonts w:cs="Arial"/>
          <w:szCs w:val="19"/>
        </w:rPr>
        <w:t xml:space="preserve">the </w:t>
      </w:r>
      <w:r w:rsidR="008A072F">
        <w:rPr>
          <w:rFonts w:cs="Arial"/>
          <w:szCs w:val="19"/>
        </w:rPr>
        <w:t>Fire Safety Works</w:t>
      </w:r>
      <w:r w:rsidR="000A14A6" w:rsidRPr="006D330B">
        <w:rPr>
          <w:rFonts w:cs="Arial"/>
          <w:szCs w:val="19"/>
        </w:rPr>
        <w:t xml:space="preserve"> </w:t>
      </w:r>
      <w:r w:rsidR="002C3C4B" w:rsidRPr="006D330B">
        <w:rPr>
          <w:rFonts w:cs="Arial"/>
          <w:szCs w:val="19"/>
        </w:rPr>
        <w:t>requirement only</w:t>
      </w:r>
      <w:r w:rsidRPr="006D330B">
        <w:rPr>
          <w:rFonts w:cs="Arial"/>
          <w:szCs w:val="19"/>
        </w:rPr>
        <w:t>.</w:t>
      </w:r>
    </w:p>
    <w:p w:rsidR="00E27BB1" w:rsidRDefault="008B4C26" w:rsidP="00C60938">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24" w:hanging="567"/>
        <w:rPr>
          <w:rFonts w:cs="Arial"/>
          <w:szCs w:val="19"/>
          <w:lang w:val="en-US"/>
        </w:rPr>
      </w:pPr>
      <w:r>
        <w:rPr>
          <w:rFonts w:cs="Arial"/>
          <w:szCs w:val="19"/>
        </w:rPr>
        <w:t>2.2</w:t>
      </w:r>
      <w:r>
        <w:rPr>
          <w:rFonts w:cs="Arial"/>
          <w:szCs w:val="19"/>
        </w:rPr>
        <w:tab/>
      </w:r>
      <w:r w:rsidR="00E27BB1">
        <w:rPr>
          <w:rFonts w:cs="Arial"/>
          <w:szCs w:val="19"/>
        </w:rPr>
        <w:t xml:space="preserve">Please read the instructions to Tenderers, in this </w:t>
      </w:r>
      <w:r w:rsidR="00E27BB1" w:rsidRPr="00AE4726">
        <w:rPr>
          <w:rFonts w:cs="Arial"/>
          <w:szCs w:val="19"/>
        </w:rPr>
        <w:t xml:space="preserve">Part </w:t>
      </w:r>
      <w:r w:rsidR="00E27BB1" w:rsidRPr="00AE4726">
        <w:rPr>
          <w:rFonts w:cs="Arial"/>
          <w:bCs/>
          <w:szCs w:val="19"/>
        </w:rPr>
        <w:t>A</w:t>
      </w:r>
      <w:r w:rsidR="00E27BB1" w:rsidRPr="00AE4726">
        <w:rPr>
          <w:rFonts w:cs="Arial"/>
          <w:szCs w:val="19"/>
        </w:rPr>
        <w:t xml:space="preserve"> document</w:t>
      </w:r>
      <w:r w:rsidR="00E27BB1">
        <w:rPr>
          <w:rFonts w:cs="Arial"/>
          <w:szCs w:val="19"/>
        </w:rPr>
        <w:t>, carefully.  They tell you in detail what you have to do to submit a tender for the proposed contract.  If you do not comply fully with the instructions to tender, your tender may be rejected without being evaluated</w:t>
      </w:r>
      <w:r w:rsidR="002C3C4B">
        <w:rPr>
          <w:rFonts w:cs="Arial"/>
          <w:szCs w:val="19"/>
        </w:rPr>
        <w:t>.</w:t>
      </w:r>
    </w:p>
    <w:p w:rsidR="00E27BB1" w:rsidRDefault="00E27BB1" w:rsidP="00335BD6">
      <w:pPr>
        <w:pStyle w:val="Heading2"/>
        <w:numPr>
          <w:ilvl w:val="0"/>
          <w:numId w:val="22"/>
        </w:numPr>
        <w:rPr>
          <w:lang w:val="en-US"/>
        </w:rPr>
      </w:pPr>
      <w:bookmarkStart w:id="6" w:name="_Toc423070159"/>
      <w:bookmarkStart w:id="7" w:name="_Toc430261796"/>
      <w:r>
        <w:rPr>
          <w:lang w:val="en-US"/>
        </w:rPr>
        <w:t>BRIEF DESCRIPTION OF THE CONTRACT</w:t>
      </w:r>
      <w:bookmarkEnd w:id="6"/>
      <w:bookmarkEnd w:id="7"/>
    </w:p>
    <w:p w:rsidR="00E27BB1" w:rsidRDefault="00E27BB1">
      <w:pPr>
        <w:rPr>
          <w:rFonts w:cs="Arial"/>
          <w:szCs w:val="19"/>
          <w:lang w:val="en-US"/>
        </w:rPr>
      </w:pPr>
    </w:p>
    <w:p w:rsidR="006A4D45"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lang w:val="en-US"/>
        </w:rPr>
      </w:pPr>
      <w:r>
        <w:rPr>
          <w:rFonts w:cs="Arial"/>
          <w:szCs w:val="19"/>
          <w:lang w:val="en-US"/>
        </w:rPr>
        <w:t>3.1</w:t>
      </w:r>
      <w:r>
        <w:rPr>
          <w:rFonts w:cs="Arial"/>
          <w:szCs w:val="19"/>
          <w:lang w:val="en-US"/>
        </w:rPr>
        <w:tab/>
        <w:t xml:space="preserve">Ealing </w:t>
      </w:r>
      <w:r w:rsidR="00B4399C">
        <w:rPr>
          <w:rFonts w:cs="Arial"/>
          <w:szCs w:val="19"/>
          <w:lang w:val="en-US"/>
        </w:rPr>
        <w:t>Council</w:t>
      </w:r>
      <w:r>
        <w:rPr>
          <w:rFonts w:cs="Arial"/>
          <w:szCs w:val="19"/>
          <w:lang w:val="en-US"/>
        </w:rPr>
        <w:t xml:space="preserve"> wishes to appoint </w:t>
      </w:r>
      <w:r w:rsidR="008B4C26">
        <w:rPr>
          <w:rFonts w:cs="Arial"/>
          <w:szCs w:val="19"/>
          <w:lang w:val="en-US"/>
        </w:rPr>
        <w:t>two</w:t>
      </w:r>
      <w:r w:rsidR="00072614">
        <w:rPr>
          <w:rFonts w:cs="Arial"/>
          <w:szCs w:val="19"/>
          <w:lang w:val="en-US"/>
        </w:rPr>
        <w:t xml:space="preserve"> </w:t>
      </w:r>
      <w:r>
        <w:rPr>
          <w:rFonts w:cs="Arial"/>
          <w:szCs w:val="19"/>
          <w:lang w:val="en-US"/>
        </w:rPr>
        <w:t>contractor</w:t>
      </w:r>
      <w:r w:rsidR="008B4C26">
        <w:rPr>
          <w:rFonts w:cs="Arial"/>
          <w:szCs w:val="19"/>
          <w:lang w:val="en-US"/>
        </w:rPr>
        <w:t>s</w:t>
      </w:r>
      <w:r>
        <w:rPr>
          <w:rFonts w:cs="Arial"/>
          <w:szCs w:val="19"/>
          <w:lang w:val="en-US"/>
        </w:rPr>
        <w:t xml:space="preserve"> for the </w:t>
      </w:r>
      <w:r w:rsidR="008B4C26">
        <w:rPr>
          <w:rFonts w:cs="Arial"/>
          <w:szCs w:val="19"/>
          <w:lang w:val="en-US"/>
        </w:rPr>
        <w:t>Fire Safety Works (Phase 2)</w:t>
      </w:r>
      <w:r w:rsidR="003F55FA" w:rsidRPr="000A71C9">
        <w:rPr>
          <w:rFonts w:cs="Arial"/>
          <w:szCs w:val="19"/>
          <w:lang w:val="en-US"/>
        </w:rPr>
        <w:t xml:space="preserve"> Contract</w:t>
      </w:r>
      <w:r w:rsidR="009E3226">
        <w:rPr>
          <w:rFonts w:cs="Arial"/>
        </w:rPr>
        <w:t xml:space="preserve"> to </w:t>
      </w:r>
      <w:r>
        <w:rPr>
          <w:rFonts w:cs="Arial"/>
        </w:rPr>
        <w:t xml:space="preserve">include the works described below and the services (to support such works) set out in the </w:t>
      </w:r>
      <w:r w:rsidRPr="006901F9">
        <w:rPr>
          <w:rFonts w:cs="Arial"/>
        </w:rPr>
        <w:t>Tender Documents</w:t>
      </w:r>
      <w:r w:rsidR="00612E3D">
        <w:rPr>
          <w:rFonts w:cs="Arial"/>
        </w:rPr>
        <w:t xml:space="preserve">, one for the East and one for the West of the borough.  </w:t>
      </w:r>
      <w:r w:rsidR="00984318" w:rsidRPr="00055717">
        <w:rPr>
          <w:rFonts w:cs="Arial"/>
          <w:b/>
          <w:szCs w:val="19"/>
          <w:lang w:val="en-US"/>
        </w:rPr>
        <w:t xml:space="preserve"> </w:t>
      </w:r>
    </w:p>
    <w:p w:rsidR="006A4D45" w:rsidRDefault="006A4D45" w:rsidP="006A4D45">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firstLine="41"/>
        <w:rPr>
          <w:rFonts w:cs="Arial"/>
          <w:szCs w:val="19"/>
          <w:lang w:val="en-US"/>
        </w:rPr>
      </w:pPr>
    </w:p>
    <w:p w:rsidR="00E27BB1" w:rsidRDefault="00E27BB1" w:rsidP="006A4D45">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firstLine="41"/>
        <w:rPr>
          <w:rFonts w:cs="Arial"/>
          <w:szCs w:val="19"/>
          <w:lang w:val="en-US"/>
        </w:rPr>
      </w:pPr>
      <w:r>
        <w:rPr>
          <w:rFonts w:cs="Arial"/>
          <w:szCs w:val="19"/>
          <w:lang w:val="en-US"/>
        </w:rPr>
        <w:t xml:space="preserve">Ealing </w:t>
      </w:r>
      <w:r w:rsidR="00B4399C">
        <w:rPr>
          <w:rFonts w:cs="Arial"/>
          <w:szCs w:val="19"/>
          <w:lang w:val="en-US"/>
        </w:rPr>
        <w:t>Council</w:t>
      </w:r>
      <w:r>
        <w:rPr>
          <w:rFonts w:cs="Arial"/>
          <w:szCs w:val="19"/>
          <w:lang w:val="en-US"/>
        </w:rPr>
        <w:t xml:space="preserve"> </w:t>
      </w:r>
      <w:r w:rsidR="00362A1E">
        <w:rPr>
          <w:rFonts w:cs="Arial"/>
          <w:szCs w:val="19"/>
          <w:lang w:val="en-US"/>
        </w:rPr>
        <w:t xml:space="preserve">proposes to enter into </w:t>
      </w:r>
      <w:r w:rsidR="00830A8E">
        <w:rPr>
          <w:rFonts w:cs="Arial"/>
          <w:szCs w:val="19"/>
          <w:lang w:val="en-US"/>
        </w:rPr>
        <w:t xml:space="preserve">two </w:t>
      </w:r>
      <w:r w:rsidR="00362A1E">
        <w:rPr>
          <w:rFonts w:cs="Arial"/>
          <w:szCs w:val="19"/>
          <w:lang w:val="en-US"/>
        </w:rPr>
        <w:t>contract</w:t>
      </w:r>
      <w:r w:rsidR="00845A68">
        <w:rPr>
          <w:rFonts w:cs="Arial"/>
          <w:szCs w:val="19"/>
          <w:lang w:val="en-US"/>
        </w:rPr>
        <w:t xml:space="preserve">s </w:t>
      </w:r>
      <w:r>
        <w:rPr>
          <w:rFonts w:cs="Arial"/>
          <w:szCs w:val="19"/>
          <w:lang w:val="en-US"/>
        </w:rPr>
        <w:t xml:space="preserve">which will be based upon the JCT Measured Term Contract (MTC) </w:t>
      </w:r>
      <w:r w:rsidR="00845A68">
        <w:rPr>
          <w:rFonts w:cs="Arial"/>
          <w:szCs w:val="19"/>
          <w:lang w:val="en-US"/>
        </w:rPr>
        <w:t>2011</w:t>
      </w:r>
      <w:r>
        <w:rPr>
          <w:rFonts w:cs="Arial"/>
          <w:szCs w:val="19"/>
          <w:lang w:val="en-US"/>
        </w:rPr>
        <w:t xml:space="preserve">, amended and incorporating the documents stated in </w:t>
      </w:r>
      <w:r>
        <w:rPr>
          <w:rFonts w:cs="Arial"/>
          <w:szCs w:val="19"/>
          <w:lang w:val="en-US"/>
        </w:rPr>
        <w:lastRenderedPageBreak/>
        <w:t>this tender (the "Contract").  Words and phrases used below are as stated in the form of Contract set out in the Tender Documents.</w:t>
      </w:r>
    </w:p>
    <w:p w:rsidR="00462E92" w:rsidRDefault="00462E92" w:rsidP="006A4D45">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firstLine="41"/>
        <w:rPr>
          <w:rFonts w:cs="Arial"/>
          <w:szCs w:val="19"/>
          <w:lang w:val="en-US"/>
        </w:rPr>
      </w:pPr>
    </w:p>
    <w:p w:rsidR="00462E92" w:rsidRDefault="00462E92" w:rsidP="006A4D45">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firstLine="41"/>
        <w:rPr>
          <w:rFonts w:cs="Arial"/>
          <w:szCs w:val="19"/>
          <w:lang w:val="en-US"/>
        </w:rPr>
      </w:pPr>
      <w:r>
        <w:rPr>
          <w:rFonts w:cs="Arial"/>
          <w:szCs w:val="19"/>
          <w:lang w:val="en-US"/>
        </w:rPr>
        <w:t xml:space="preserve">This is a contract for </w:t>
      </w:r>
      <w:r w:rsidR="00830A8E">
        <w:rPr>
          <w:rFonts w:cs="Arial"/>
          <w:szCs w:val="19"/>
          <w:lang w:val="en-US"/>
        </w:rPr>
        <w:t>4</w:t>
      </w:r>
      <w:r>
        <w:rPr>
          <w:rFonts w:cs="Arial"/>
          <w:szCs w:val="19"/>
          <w:lang w:val="en-US"/>
        </w:rPr>
        <w:t xml:space="preserve"> years with an option to extend by </w:t>
      </w:r>
      <w:r w:rsidR="007116CF">
        <w:rPr>
          <w:rFonts w:cs="Arial"/>
          <w:szCs w:val="19"/>
          <w:lang w:val="en-US"/>
        </w:rPr>
        <w:t>up to 2 further years</w:t>
      </w:r>
      <w:r w:rsidR="00DD4DE8">
        <w:rPr>
          <w:rFonts w:cs="Arial"/>
          <w:szCs w:val="19"/>
          <w:lang w:val="en-US"/>
        </w:rPr>
        <w:t xml:space="preserve"> </w:t>
      </w:r>
      <w:r>
        <w:rPr>
          <w:rFonts w:cs="Arial"/>
          <w:szCs w:val="19"/>
          <w:lang w:val="en-US"/>
        </w:rPr>
        <w:t xml:space="preserve">at the </w:t>
      </w:r>
      <w:r w:rsidR="00B4399C">
        <w:rPr>
          <w:rFonts w:cs="Arial"/>
          <w:szCs w:val="19"/>
          <w:lang w:val="en-US"/>
        </w:rPr>
        <w:t>Council</w:t>
      </w:r>
      <w:r>
        <w:rPr>
          <w:rFonts w:cs="Arial"/>
          <w:szCs w:val="19"/>
          <w:lang w:val="en-US"/>
        </w:rPr>
        <w:t>’s sole discretion.</w:t>
      </w:r>
    </w:p>
    <w:p w:rsidR="007F72E0" w:rsidRDefault="007F72E0">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19"/>
          <w:lang w:val="en-US"/>
        </w:rPr>
      </w:pPr>
    </w:p>
    <w:p w:rsidR="00E27BB1" w:rsidRDefault="00E27BB1">
      <w:pPr>
        <w:tabs>
          <w:tab w:val="left" w:pos="0"/>
          <w:tab w:val="left" w:pos="808"/>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rPr>
      </w:pPr>
      <w:r>
        <w:rPr>
          <w:rFonts w:cs="Arial"/>
          <w:szCs w:val="19"/>
        </w:rPr>
        <w:t>3.2</w:t>
      </w:r>
      <w:r>
        <w:rPr>
          <w:rFonts w:cs="Arial"/>
          <w:szCs w:val="19"/>
        </w:rPr>
        <w:tab/>
      </w:r>
      <w:r>
        <w:rPr>
          <w:rFonts w:cs="Arial"/>
        </w:rPr>
        <w:t xml:space="preserve">Ealing </w:t>
      </w:r>
      <w:r w:rsidR="00B4399C">
        <w:rPr>
          <w:rFonts w:cs="Arial"/>
        </w:rPr>
        <w:t>Council</w:t>
      </w:r>
      <w:r>
        <w:rPr>
          <w:rFonts w:cs="Arial"/>
        </w:rPr>
        <w:t xml:space="preserve">’s requirements for the </w:t>
      </w:r>
      <w:r w:rsidR="00830A8E">
        <w:rPr>
          <w:rFonts w:cs="Arial"/>
        </w:rPr>
        <w:t>Fire Safety Works (Phase 2)</w:t>
      </w:r>
      <w:r w:rsidR="00AC3AB4">
        <w:rPr>
          <w:rFonts w:cs="Arial"/>
        </w:rPr>
        <w:t xml:space="preserve"> Contract </w:t>
      </w:r>
      <w:r>
        <w:rPr>
          <w:rFonts w:cs="Arial"/>
        </w:rPr>
        <w:t>are set out in the Preliminaries section of this Invitation to Tender.</w:t>
      </w:r>
    </w:p>
    <w:p w:rsidR="00E27BB1" w:rsidRDefault="00E27BB1">
      <w:pPr>
        <w:tabs>
          <w:tab w:val="left" w:pos="0"/>
          <w:tab w:val="left" w:pos="808"/>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rPr>
      </w:pPr>
    </w:p>
    <w:p w:rsidR="00A37AC9" w:rsidRDefault="00E27BB1" w:rsidP="004F54A6">
      <w:pPr>
        <w:tabs>
          <w:tab w:val="left" w:pos="0"/>
          <w:tab w:val="left" w:pos="808"/>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lang w:val="en-US"/>
        </w:rPr>
      </w:pPr>
      <w:r>
        <w:rPr>
          <w:rFonts w:cs="Arial"/>
          <w:szCs w:val="19"/>
          <w:lang w:val="en-US"/>
        </w:rPr>
        <w:t>3.3</w:t>
      </w:r>
      <w:r>
        <w:rPr>
          <w:rFonts w:cs="Arial"/>
          <w:szCs w:val="19"/>
          <w:lang w:val="en-US"/>
        </w:rPr>
        <w:tab/>
      </w:r>
      <w:r w:rsidR="006563EE" w:rsidRPr="004F54A6">
        <w:rPr>
          <w:rFonts w:cs="Arial"/>
          <w:szCs w:val="19"/>
          <w:lang w:val="en-US"/>
        </w:rPr>
        <w:t>Works Orders will be issued by the Council to the Contractor based on Fire Risk Assessments commissioned by Ealing Council.  The Contractors will be expected to carry out any specified works and associated works as required by the Council to ensure that Ealing Council complies with its responsibilities within the Regulator Reform (Fire Safety Order) 2005.  Pre-inspections on site will be carried out with a representative of the Council to agree all works before a works order is issued.  Following the site inspection, the Contractor will issue a draft works order to Ealing Council for approval before any works can be started.</w:t>
      </w:r>
    </w:p>
    <w:p w:rsidR="00335BD6" w:rsidRDefault="00335BD6" w:rsidP="004F54A6">
      <w:pPr>
        <w:tabs>
          <w:tab w:val="left" w:pos="0"/>
          <w:tab w:val="left" w:pos="808"/>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lang w:val="en-US"/>
        </w:rPr>
      </w:pPr>
    </w:p>
    <w:p w:rsidR="00804407" w:rsidRDefault="00804407" w:rsidP="004F54A6">
      <w:pPr>
        <w:tabs>
          <w:tab w:val="left" w:pos="0"/>
          <w:tab w:val="left" w:pos="808"/>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lang w:val="en-US"/>
        </w:rPr>
      </w:pPr>
      <w:r>
        <w:rPr>
          <w:rFonts w:cs="Arial"/>
          <w:szCs w:val="19"/>
          <w:lang w:val="en-US"/>
        </w:rPr>
        <w:tab/>
        <w:t>It is e</w:t>
      </w:r>
      <w:r w:rsidR="005E4BDD">
        <w:rPr>
          <w:rFonts w:cs="Arial"/>
          <w:szCs w:val="19"/>
          <w:lang w:val="en-US"/>
        </w:rPr>
        <w:t>nvisaged that the Contractor</w:t>
      </w:r>
      <w:r>
        <w:rPr>
          <w:rFonts w:cs="Arial"/>
          <w:szCs w:val="19"/>
          <w:lang w:val="en-US"/>
        </w:rPr>
        <w:t xml:space="preserve">s’ first task will be to survey and </w:t>
      </w:r>
      <w:r w:rsidR="005E4BDD">
        <w:rPr>
          <w:rFonts w:cs="Arial"/>
          <w:szCs w:val="19"/>
          <w:lang w:val="en-US"/>
        </w:rPr>
        <w:t xml:space="preserve">then provide a draft </w:t>
      </w:r>
      <w:r>
        <w:rPr>
          <w:rFonts w:cs="Arial"/>
          <w:szCs w:val="19"/>
          <w:lang w:val="en-US"/>
        </w:rPr>
        <w:t xml:space="preserve">schedule </w:t>
      </w:r>
      <w:r w:rsidR="005E4BDD">
        <w:rPr>
          <w:rFonts w:cs="Arial"/>
          <w:szCs w:val="19"/>
          <w:lang w:val="en-US"/>
        </w:rPr>
        <w:t>of</w:t>
      </w:r>
      <w:r>
        <w:rPr>
          <w:rFonts w:cs="Arial"/>
          <w:szCs w:val="19"/>
          <w:lang w:val="en-US"/>
        </w:rPr>
        <w:t xml:space="preserve"> works for each block in their allocated area.  </w:t>
      </w:r>
      <w:r w:rsidR="005E4BDD">
        <w:rPr>
          <w:rFonts w:cs="Arial"/>
          <w:szCs w:val="19"/>
          <w:lang w:val="en-US"/>
        </w:rPr>
        <w:t xml:space="preserve">The Contractors will be expected to carry out any specified works and associated works as required by the Council to ensure that Ealing council complies with its responsibilities with the Regulator Reform (Fire Safety Order) 2005.  </w:t>
      </w:r>
      <w:r>
        <w:rPr>
          <w:rFonts w:cs="Arial"/>
          <w:szCs w:val="19"/>
          <w:lang w:val="en-US"/>
        </w:rPr>
        <w:t xml:space="preserve">Ealing Council </w:t>
      </w:r>
      <w:r w:rsidR="005E4BDD">
        <w:rPr>
          <w:rFonts w:cs="Arial"/>
          <w:szCs w:val="19"/>
          <w:lang w:val="en-US"/>
        </w:rPr>
        <w:t>will then agree the programme</w:t>
      </w:r>
      <w:r w:rsidR="00B03239">
        <w:rPr>
          <w:rFonts w:cs="Arial"/>
          <w:szCs w:val="19"/>
          <w:lang w:val="en-US"/>
        </w:rPr>
        <w:t>s</w:t>
      </w:r>
      <w:r w:rsidR="005E4BDD">
        <w:rPr>
          <w:rFonts w:cs="Arial"/>
          <w:szCs w:val="19"/>
          <w:lang w:val="en-US"/>
        </w:rPr>
        <w:t xml:space="preserve"> for each year, and approve the draft schedules of work prior to any works starting on site.</w:t>
      </w:r>
    </w:p>
    <w:p w:rsidR="005E4BDD" w:rsidRDefault="005E4BDD" w:rsidP="004F54A6">
      <w:pPr>
        <w:tabs>
          <w:tab w:val="left" w:pos="0"/>
          <w:tab w:val="left" w:pos="808"/>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rPr>
      </w:pPr>
    </w:p>
    <w:p w:rsidR="00A37AC9" w:rsidRDefault="00E27BB1" w:rsidP="008A072F">
      <w:pPr>
        <w:tabs>
          <w:tab w:val="left" w:pos="0"/>
          <w:tab w:val="left" w:pos="808"/>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rPr>
      </w:pPr>
      <w:r>
        <w:rPr>
          <w:rFonts w:cs="Arial"/>
          <w:szCs w:val="19"/>
        </w:rPr>
        <w:t>3.4</w:t>
      </w:r>
      <w:r>
        <w:rPr>
          <w:rFonts w:cs="Arial"/>
          <w:szCs w:val="19"/>
        </w:rPr>
        <w:tab/>
      </w:r>
      <w:r w:rsidR="00A37AC9">
        <w:rPr>
          <w:rFonts w:cs="Arial"/>
          <w:szCs w:val="19"/>
        </w:rPr>
        <w:t xml:space="preserve">The </w:t>
      </w:r>
      <w:r w:rsidR="006563EE">
        <w:rPr>
          <w:rFonts w:cs="Arial"/>
          <w:szCs w:val="19"/>
        </w:rPr>
        <w:t>Fire Safety Works</w:t>
      </w:r>
      <w:r w:rsidR="00845C77">
        <w:rPr>
          <w:rFonts w:cs="Arial"/>
          <w:szCs w:val="19"/>
        </w:rPr>
        <w:t xml:space="preserve"> </w:t>
      </w:r>
      <w:r>
        <w:rPr>
          <w:rFonts w:cs="Arial"/>
          <w:szCs w:val="19"/>
        </w:rPr>
        <w:t xml:space="preserve">may take place to any or all of the </w:t>
      </w:r>
      <w:r w:rsidR="00F17233">
        <w:rPr>
          <w:rFonts w:cs="Arial"/>
          <w:szCs w:val="19"/>
        </w:rPr>
        <w:t>tenanted</w:t>
      </w:r>
      <w:r w:rsidR="006563EE">
        <w:rPr>
          <w:rFonts w:cs="Arial"/>
          <w:szCs w:val="19"/>
        </w:rPr>
        <w:t xml:space="preserve"> or leasehold</w:t>
      </w:r>
      <w:r w:rsidR="00F17233">
        <w:rPr>
          <w:rFonts w:cs="Arial"/>
          <w:szCs w:val="19"/>
        </w:rPr>
        <w:t xml:space="preserve"> </w:t>
      </w:r>
      <w:r>
        <w:rPr>
          <w:rFonts w:cs="Arial"/>
          <w:szCs w:val="19"/>
        </w:rPr>
        <w:t xml:space="preserve">properties </w:t>
      </w:r>
      <w:r w:rsidR="0073280C">
        <w:rPr>
          <w:rFonts w:cs="Arial"/>
          <w:szCs w:val="19"/>
        </w:rPr>
        <w:t xml:space="preserve">and any or all communal areas </w:t>
      </w:r>
      <w:r>
        <w:rPr>
          <w:rFonts w:cs="Arial"/>
          <w:szCs w:val="19"/>
        </w:rPr>
        <w:t xml:space="preserve">listed in Appendix </w:t>
      </w:r>
      <w:r w:rsidR="0073280C">
        <w:rPr>
          <w:rFonts w:cs="Arial"/>
          <w:szCs w:val="19"/>
        </w:rPr>
        <w:t>2</w:t>
      </w:r>
      <w:r>
        <w:rPr>
          <w:rFonts w:cs="Arial"/>
          <w:szCs w:val="19"/>
        </w:rPr>
        <w:t xml:space="preserve"> (Property Information</w:t>
      </w:r>
      <w:r w:rsidRPr="00055717">
        <w:rPr>
          <w:rFonts w:cs="Arial"/>
          <w:szCs w:val="19"/>
        </w:rPr>
        <w:t>).</w:t>
      </w:r>
      <w:r w:rsidR="00F4610C" w:rsidRPr="00055717">
        <w:rPr>
          <w:rFonts w:cs="Arial"/>
          <w:szCs w:val="19"/>
        </w:rPr>
        <w:t xml:space="preserve">  From time to time </w:t>
      </w:r>
      <w:r w:rsidR="008A072F">
        <w:rPr>
          <w:rFonts w:cs="Arial"/>
          <w:szCs w:val="19"/>
        </w:rPr>
        <w:t>works</w:t>
      </w:r>
      <w:r w:rsidR="00F4610C" w:rsidRPr="00055717">
        <w:rPr>
          <w:rFonts w:cs="Arial"/>
          <w:szCs w:val="19"/>
        </w:rPr>
        <w:t xml:space="preserve"> may also be required to other properties owned and managed by the </w:t>
      </w:r>
      <w:r w:rsidR="00B4399C">
        <w:rPr>
          <w:rFonts w:cs="Arial"/>
          <w:szCs w:val="19"/>
        </w:rPr>
        <w:t>Council</w:t>
      </w:r>
      <w:r w:rsidR="00F4610C" w:rsidRPr="00055717">
        <w:rPr>
          <w:rFonts w:cs="Arial"/>
          <w:szCs w:val="19"/>
        </w:rPr>
        <w:t>.</w:t>
      </w:r>
    </w:p>
    <w:p w:rsidR="008A072F" w:rsidRDefault="008A072F" w:rsidP="008A072F">
      <w:pPr>
        <w:tabs>
          <w:tab w:val="left" w:pos="0"/>
          <w:tab w:val="left" w:pos="808"/>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rPr>
      </w:pPr>
    </w:p>
    <w:p w:rsidR="00E27BB1" w:rsidRDefault="003F0EA3" w:rsidP="003F0EA3">
      <w:pPr>
        <w:tabs>
          <w:tab w:val="left" w:pos="0"/>
          <w:tab w:val="left" w:pos="851"/>
          <w:tab w:val="left" w:pos="3600"/>
          <w:tab w:val="left" w:pos="4320"/>
          <w:tab w:val="left" w:pos="5040"/>
          <w:tab w:val="left" w:pos="5760"/>
          <w:tab w:val="left" w:pos="6480"/>
          <w:tab w:val="left" w:pos="7200"/>
          <w:tab w:val="left" w:pos="7920"/>
          <w:tab w:val="left" w:pos="8640"/>
          <w:tab w:val="left" w:pos="9360"/>
          <w:tab w:val="left" w:pos="10080"/>
        </w:tabs>
        <w:ind w:left="851" w:hanging="851"/>
        <w:jc w:val="both"/>
        <w:rPr>
          <w:rFonts w:cs="Arial"/>
          <w:szCs w:val="19"/>
        </w:rPr>
      </w:pPr>
      <w:r>
        <w:rPr>
          <w:rFonts w:cs="Arial"/>
          <w:szCs w:val="19"/>
        </w:rPr>
        <w:t>3.</w:t>
      </w:r>
      <w:r w:rsidR="008A072F">
        <w:rPr>
          <w:rFonts w:cs="Arial"/>
          <w:szCs w:val="19"/>
        </w:rPr>
        <w:t>5</w:t>
      </w:r>
      <w:r>
        <w:rPr>
          <w:rFonts w:cs="Arial"/>
          <w:szCs w:val="19"/>
        </w:rPr>
        <w:tab/>
      </w:r>
      <w:r w:rsidR="00E27BB1">
        <w:rPr>
          <w:rFonts w:cs="Arial"/>
          <w:szCs w:val="19"/>
        </w:rPr>
        <w:t>Tenderers should note that:</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rPr>
      </w:pPr>
    </w:p>
    <w:p w:rsidR="00E27BB1" w:rsidRDefault="00E27BB1" w:rsidP="003F0EA3">
      <w:pPr>
        <w:tabs>
          <w:tab w:val="left" w:pos="0"/>
          <w:tab w:val="left" w:pos="810"/>
          <w:tab w:val="left" w:pos="156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1560" w:hanging="1560"/>
        <w:jc w:val="both"/>
        <w:rPr>
          <w:rFonts w:cs="Arial"/>
          <w:szCs w:val="19"/>
        </w:rPr>
      </w:pPr>
      <w:r>
        <w:rPr>
          <w:rFonts w:cs="Arial"/>
          <w:szCs w:val="19"/>
        </w:rPr>
        <w:tab/>
      </w:r>
      <w:r>
        <w:rPr>
          <w:rFonts w:cs="Arial"/>
          <w:szCs w:val="19"/>
          <w:lang w:val="en-US"/>
        </w:rPr>
        <w:t>1</w:t>
      </w:r>
      <w:r>
        <w:rPr>
          <w:rFonts w:cs="Arial"/>
          <w:szCs w:val="19"/>
          <w:lang w:val="en-US"/>
        </w:rPr>
        <w:tab/>
      </w:r>
      <w:r>
        <w:rPr>
          <w:rFonts w:cs="Arial"/>
          <w:szCs w:val="19"/>
        </w:rPr>
        <w:t xml:space="preserve">further information relating to </w:t>
      </w:r>
      <w:r w:rsidR="00093F97">
        <w:rPr>
          <w:rFonts w:cs="Arial"/>
          <w:szCs w:val="19"/>
        </w:rPr>
        <w:t xml:space="preserve">relevant </w:t>
      </w:r>
      <w:r>
        <w:rPr>
          <w:rFonts w:cs="Arial"/>
          <w:szCs w:val="19"/>
        </w:rPr>
        <w:t xml:space="preserve">properties </w:t>
      </w:r>
      <w:r w:rsidR="00093F97">
        <w:rPr>
          <w:rFonts w:cs="Arial"/>
          <w:szCs w:val="19"/>
        </w:rPr>
        <w:t>currently in scope for the purposes of th</w:t>
      </w:r>
      <w:r w:rsidR="006901F9">
        <w:rPr>
          <w:rFonts w:cs="Arial"/>
          <w:szCs w:val="19"/>
        </w:rPr>
        <w:t>e</w:t>
      </w:r>
      <w:r w:rsidR="00093F97">
        <w:rPr>
          <w:rFonts w:cs="Arial"/>
          <w:szCs w:val="19"/>
        </w:rPr>
        <w:t xml:space="preserve"> Contract </w:t>
      </w:r>
      <w:r>
        <w:rPr>
          <w:rFonts w:cs="Arial"/>
          <w:szCs w:val="19"/>
        </w:rPr>
        <w:t xml:space="preserve">is given in Appendix </w:t>
      </w:r>
      <w:r w:rsidR="00250BFA">
        <w:rPr>
          <w:rFonts w:cs="Arial"/>
          <w:szCs w:val="19"/>
        </w:rPr>
        <w:t>2</w:t>
      </w:r>
      <w:r>
        <w:rPr>
          <w:rFonts w:cs="Arial"/>
          <w:szCs w:val="19"/>
        </w:rPr>
        <w:t xml:space="preserve"> (Property Information) and a full list of properties is available from Ealing </w:t>
      </w:r>
      <w:r w:rsidR="00B4399C">
        <w:rPr>
          <w:rFonts w:cs="Arial"/>
          <w:szCs w:val="19"/>
        </w:rPr>
        <w:t>Council</w:t>
      </w:r>
      <w:r>
        <w:rPr>
          <w:rFonts w:cs="Arial"/>
          <w:szCs w:val="19"/>
        </w:rPr>
        <w:t xml:space="preserve"> on request</w:t>
      </w:r>
      <w:r w:rsidR="00093F97">
        <w:rPr>
          <w:rFonts w:cs="Arial"/>
          <w:szCs w:val="19"/>
        </w:rPr>
        <w:t>. However, as with any property portfolio, this list may change from time to time as a result of acquisitions, disposals, changes in use etc</w:t>
      </w:r>
      <w:r>
        <w:rPr>
          <w:rFonts w:cs="Arial"/>
          <w:szCs w:val="19"/>
        </w:rPr>
        <w:t>,</w:t>
      </w:r>
    </w:p>
    <w:p w:rsidR="00E27BB1" w:rsidRDefault="00E27BB1" w:rsidP="003F0EA3">
      <w:pPr>
        <w:tabs>
          <w:tab w:val="left" w:pos="0"/>
          <w:tab w:val="left" w:pos="810"/>
          <w:tab w:val="left" w:pos="153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19"/>
        </w:rPr>
      </w:pPr>
    </w:p>
    <w:p w:rsidR="00E27BB1" w:rsidRDefault="008A072F" w:rsidP="003F0EA3">
      <w:pPr>
        <w:tabs>
          <w:tab w:val="left" w:pos="0"/>
          <w:tab w:val="left" w:pos="810"/>
          <w:tab w:val="left" w:pos="156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1560" w:hanging="1560"/>
        <w:jc w:val="both"/>
        <w:rPr>
          <w:rFonts w:cs="Arial"/>
          <w:szCs w:val="19"/>
        </w:rPr>
      </w:pPr>
      <w:r>
        <w:rPr>
          <w:rFonts w:cs="Arial"/>
          <w:szCs w:val="19"/>
        </w:rPr>
        <w:tab/>
        <w:t>.2</w:t>
      </w:r>
      <w:r>
        <w:rPr>
          <w:rFonts w:cs="Arial"/>
          <w:szCs w:val="19"/>
        </w:rPr>
        <w:tab/>
        <w:t>fire risk assessments undertaken are</w:t>
      </w:r>
      <w:r w:rsidR="00E27BB1">
        <w:rPr>
          <w:rFonts w:cs="Arial"/>
          <w:szCs w:val="19"/>
        </w:rPr>
        <w:t xml:space="preserve"> provided as indicative only, and prior to any work being scheduled or carried out, the Contractor must ascertain for himself the condition of any properties or blocks.</w:t>
      </w:r>
      <w:r w:rsidR="00111544">
        <w:rPr>
          <w:rFonts w:cs="Arial"/>
          <w:szCs w:val="19"/>
        </w:rPr>
        <w:t xml:space="preserve"> No guarantee or other assurance is given by Ealing </w:t>
      </w:r>
      <w:r w:rsidR="00B4399C">
        <w:rPr>
          <w:rFonts w:cs="Arial"/>
          <w:szCs w:val="19"/>
        </w:rPr>
        <w:t>Council</w:t>
      </w:r>
      <w:r w:rsidR="00111544">
        <w:rPr>
          <w:rFonts w:cs="Arial"/>
          <w:szCs w:val="19"/>
        </w:rPr>
        <w:t xml:space="preserve"> as to the volume/value of requirements it may have under the Contract from time to time for particular categories of works;</w:t>
      </w:r>
    </w:p>
    <w:p w:rsidR="00E27BB1" w:rsidRDefault="00E27BB1" w:rsidP="003F0EA3">
      <w:pPr>
        <w:tabs>
          <w:tab w:val="left" w:pos="0"/>
          <w:tab w:val="left" w:pos="810"/>
          <w:tab w:val="left" w:pos="156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1710" w:hanging="1710"/>
        <w:jc w:val="both"/>
        <w:rPr>
          <w:rFonts w:cs="Arial"/>
          <w:szCs w:val="19"/>
        </w:rPr>
      </w:pPr>
    </w:p>
    <w:p w:rsidR="00EC20A3" w:rsidRDefault="00E27BB1" w:rsidP="00EC20A3">
      <w:pPr>
        <w:tabs>
          <w:tab w:val="left" w:pos="0"/>
          <w:tab w:val="left" w:pos="810"/>
          <w:tab w:val="left" w:pos="156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1560" w:hanging="1560"/>
        <w:jc w:val="both"/>
        <w:rPr>
          <w:rFonts w:cs="Arial"/>
          <w:szCs w:val="19"/>
        </w:rPr>
      </w:pPr>
      <w:r>
        <w:rPr>
          <w:rFonts w:cs="Arial"/>
          <w:szCs w:val="19"/>
        </w:rPr>
        <w:tab/>
        <w:t>.3</w:t>
      </w:r>
      <w:r>
        <w:rPr>
          <w:rFonts w:cs="Arial"/>
          <w:szCs w:val="19"/>
        </w:rPr>
        <w:tab/>
        <w:t>The Contract Period will be</w:t>
      </w:r>
      <w:r w:rsidR="00EC20A3">
        <w:rPr>
          <w:rFonts w:cs="Arial"/>
          <w:szCs w:val="19"/>
        </w:rPr>
        <w:t xml:space="preserve"> 4 years with the option to be extended by up to 2 years at the Councils discretion</w:t>
      </w:r>
    </w:p>
    <w:p w:rsidR="00E27BB1" w:rsidRDefault="00E27BB1" w:rsidP="003F0EA3">
      <w:pPr>
        <w:tabs>
          <w:tab w:val="left" w:pos="0"/>
          <w:tab w:val="left" w:pos="810"/>
          <w:tab w:val="left" w:pos="156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1710" w:hanging="1710"/>
        <w:jc w:val="both"/>
        <w:rPr>
          <w:rFonts w:cs="Arial"/>
          <w:szCs w:val="19"/>
          <w:lang w:val="en-US"/>
        </w:rPr>
      </w:pPr>
    </w:p>
    <w:p w:rsidR="00E27BB1" w:rsidRDefault="00E27BB1" w:rsidP="003F0EA3">
      <w:pPr>
        <w:tabs>
          <w:tab w:val="left" w:pos="0"/>
          <w:tab w:val="left" w:pos="810"/>
          <w:tab w:val="left" w:pos="156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1560" w:hanging="1560"/>
        <w:jc w:val="both"/>
        <w:rPr>
          <w:rFonts w:cs="Arial"/>
          <w:szCs w:val="19"/>
        </w:rPr>
      </w:pPr>
      <w:r>
        <w:rPr>
          <w:rFonts w:cs="Arial"/>
          <w:szCs w:val="19"/>
        </w:rPr>
        <w:tab/>
      </w:r>
      <w:r>
        <w:rPr>
          <w:rFonts w:cs="Arial"/>
          <w:szCs w:val="19"/>
          <w:lang w:val="en-US"/>
        </w:rPr>
        <w:t>.</w:t>
      </w:r>
      <w:r w:rsidR="00AB3722">
        <w:rPr>
          <w:rFonts w:cs="Arial"/>
          <w:szCs w:val="19"/>
          <w:lang w:val="en-US"/>
        </w:rPr>
        <w:t>4</w:t>
      </w:r>
      <w:r>
        <w:rPr>
          <w:rFonts w:cs="Arial"/>
          <w:szCs w:val="19"/>
          <w:lang w:val="en-US"/>
        </w:rPr>
        <w:tab/>
        <w:t>Properties and blocks, for which works</w:t>
      </w:r>
      <w:r>
        <w:rPr>
          <w:rFonts w:cs="Arial"/>
          <w:szCs w:val="19"/>
        </w:rPr>
        <w:t xml:space="preserve"> </w:t>
      </w:r>
      <w:r w:rsidR="00250BFA">
        <w:rPr>
          <w:rFonts w:cs="Arial"/>
          <w:szCs w:val="19"/>
        </w:rPr>
        <w:t>o</w:t>
      </w:r>
      <w:r>
        <w:rPr>
          <w:rFonts w:cs="Arial"/>
          <w:szCs w:val="19"/>
        </w:rPr>
        <w:t xml:space="preserve">rders will be placed throughout the Contract Period, </w:t>
      </w:r>
      <w:r w:rsidR="002E36E1" w:rsidRPr="009B09E7">
        <w:rPr>
          <w:rFonts w:cs="Arial"/>
          <w:b/>
          <w:szCs w:val="19"/>
        </w:rPr>
        <w:t xml:space="preserve">will </w:t>
      </w:r>
      <w:r w:rsidR="003730DD">
        <w:rPr>
          <w:rFonts w:cs="Arial"/>
          <w:b/>
          <w:szCs w:val="19"/>
        </w:rPr>
        <w:t xml:space="preserve">usually </w:t>
      </w:r>
      <w:r w:rsidR="002E36E1" w:rsidRPr="009B09E7">
        <w:rPr>
          <w:rFonts w:cs="Arial"/>
          <w:b/>
          <w:szCs w:val="19"/>
        </w:rPr>
        <w:t xml:space="preserve">be </w:t>
      </w:r>
      <w:r w:rsidR="003730DD">
        <w:rPr>
          <w:rFonts w:cs="Arial"/>
          <w:b/>
          <w:szCs w:val="19"/>
        </w:rPr>
        <w:t>occupied</w:t>
      </w:r>
      <w:r w:rsidR="002E36E1" w:rsidRPr="009B09E7">
        <w:rPr>
          <w:rFonts w:cs="Arial"/>
          <w:szCs w:val="19"/>
        </w:rPr>
        <w:t xml:space="preserve"> but can also be </w:t>
      </w:r>
      <w:r w:rsidR="003730DD">
        <w:rPr>
          <w:rFonts w:cs="Arial"/>
          <w:szCs w:val="19"/>
        </w:rPr>
        <w:t>empty</w:t>
      </w:r>
      <w:r w:rsidR="002E36E1" w:rsidRPr="009B09E7">
        <w:rPr>
          <w:rFonts w:cs="Arial"/>
          <w:szCs w:val="19"/>
        </w:rPr>
        <w:t xml:space="preserve"> whilst part of the works are undertaken</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rPr>
      </w:pPr>
    </w:p>
    <w:p w:rsidR="00F81B22" w:rsidRDefault="00F81B2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rPr>
      </w:pPr>
    </w:p>
    <w:p w:rsidR="00F81B22" w:rsidRDefault="00F81B2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rPr>
      </w:pPr>
    </w:p>
    <w:p w:rsidR="00B03239" w:rsidRDefault="00B0323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rPr>
      </w:pPr>
    </w:p>
    <w:p w:rsidR="00B03239" w:rsidRDefault="00B0323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rPr>
      </w:pPr>
    </w:p>
    <w:p w:rsidR="00F81B22" w:rsidRDefault="00F81B2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lastRenderedPageBreak/>
        <w:tab/>
        <w:t>Terms and Conditions of Contract</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3.</w:t>
      </w:r>
      <w:r w:rsidR="00335BD6">
        <w:rPr>
          <w:rFonts w:cs="Arial"/>
          <w:szCs w:val="19"/>
        </w:rPr>
        <w:t>6</w:t>
      </w:r>
      <w:r>
        <w:rPr>
          <w:rFonts w:cs="Arial"/>
          <w:szCs w:val="19"/>
        </w:rPr>
        <w:tab/>
        <w:t xml:space="preserve">The </w:t>
      </w:r>
      <w:r w:rsidR="006901F9">
        <w:rPr>
          <w:rFonts w:cs="Arial"/>
          <w:szCs w:val="19"/>
        </w:rPr>
        <w:t xml:space="preserve">Contract terms and conditions </w:t>
      </w:r>
      <w:r>
        <w:rPr>
          <w:rFonts w:cs="Arial"/>
          <w:szCs w:val="19"/>
        </w:rPr>
        <w:t xml:space="preserve">are set out at Part C of the Tender Documents.  Ealing </w:t>
      </w:r>
      <w:r w:rsidR="00B4399C">
        <w:rPr>
          <w:rFonts w:cs="Arial"/>
          <w:szCs w:val="19"/>
        </w:rPr>
        <w:t>Council</w:t>
      </w:r>
      <w:r>
        <w:rPr>
          <w:rFonts w:cs="Arial"/>
          <w:szCs w:val="19"/>
        </w:rPr>
        <w:t xml:space="preserve"> will not enter into any negotiation whatsoever of the terms and conditions of contract after submission of tenders.  </w:t>
      </w:r>
      <w:r w:rsidRPr="00373AD3">
        <w:rPr>
          <w:rFonts w:cs="Arial"/>
          <w:b/>
          <w:szCs w:val="19"/>
        </w:rPr>
        <w:t xml:space="preserve">Tenderers must read the terms and conditions carefully and take any advice </w:t>
      </w:r>
      <w:r w:rsidR="002C3C4B" w:rsidRPr="00373AD3">
        <w:rPr>
          <w:rFonts w:cs="Arial"/>
          <w:b/>
          <w:szCs w:val="19"/>
        </w:rPr>
        <w:t>they feel they</w:t>
      </w:r>
      <w:r w:rsidRPr="00373AD3">
        <w:rPr>
          <w:rFonts w:cs="Arial"/>
          <w:b/>
          <w:szCs w:val="19"/>
        </w:rPr>
        <w:t xml:space="preserve"> need, before </w:t>
      </w:r>
      <w:r w:rsidR="002C3C4B" w:rsidRPr="00373AD3">
        <w:rPr>
          <w:rFonts w:cs="Arial"/>
          <w:b/>
          <w:szCs w:val="19"/>
        </w:rPr>
        <w:t>they</w:t>
      </w:r>
      <w:r w:rsidRPr="00373AD3">
        <w:rPr>
          <w:rFonts w:cs="Arial"/>
          <w:b/>
          <w:szCs w:val="19"/>
        </w:rPr>
        <w:t xml:space="preserve"> submit </w:t>
      </w:r>
      <w:r w:rsidR="002C3C4B" w:rsidRPr="00373AD3">
        <w:rPr>
          <w:rFonts w:cs="Arial"/>
          <w:b/>
          <w:szCs w:val="19"/>
        </w:rPr>
        <w:t>their</w:t>
      </w:r>
      <w:r w:rsidRPr="00373AD3">
        <w:rPr>
          <w:rFonts w:cs="Arial"/>
          <w:b/>
          <w:szCs w:val="19"/>
        </w:rPr>
        <w:t xml:space="preserve"> tender</w:t>
      </w:r>
      <w:r w:rsidR="002C3C4B" w:rsidRPr="00373AD3">
        <w:rPr>
          <w:rFonts w:cs="Arial"/>
          <w:b/>
          <w:szCs w:val="19"/>
        </w:rPr>
        <w:t>s</w:t>
      </w:r>
      <w:r>
        <w:rPr>
          <w:rFonts w:cs="Arial"/>
          <w:szCs w:val="19"/>
        </w:rPr>
        <w:t xml:space="preserve">.  </w:t>
      </w:r>
    </w:p>
    <w:p w:rsidR="00413500" w:rsidRDefault="00413500">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3.</w:t>
      </w:r>
      <w:r w:rsidR="00335BD6">
        <w:rPr>
          <w:rFonts w:cs="Arial"/>
          <w:szCs w:val="19"/>
        </w:rPr>
        <w:t>7</w:t>
      </w:r>
      <w:r>
        <w:rPr>
          <w:rFonts w:cs="Arial"/>
          <w:szCs w:val="19"/>
        </w:rPr>
        <w:tab/>
        <w:t xml:space="preserve">Tenderers may propose changes to the terms and conditions </w:t>
      </w:r>
      <w:r w:rsidR="002C3C4B">
        <w:rPr>
          <w:rFonts w:cs="Arial"/>
          <w:szCs w:val="19"/>
        </w:rPr>
        <w:t xml:space="preserve">at any time </w:t>
      </w:r>
      <w:r>
        <w:rPr>
          <w:rFonts w:cs="Arial"/>
          <w:szCs w:val="19"/>
        </w:rPr>
        <w:t xml:space="preserve">up to </w:t>
      </w:r>
      <w:r w:rsidR="00DB1D5D">
        <w:rPr>
          <w:rFonts w:cs="Arial"/>
          <w:szCs w:val="19"/>
        </w:rPr>
        <w:t>4</w:t>
      </w:r>
      <w:r>
        <w:rPr>
          <w:rFonts w:cs="Arial"/>
          <w:szCs w:val="19"/>
        </w:rPr>
        <w:t xml:space="preserve"> pm on</w:t>
      </w:r>
      <w:r w:rsidR="003F0EA3">
        <w:rPr>
          <w:rFonts w:cs="Arial"/>
          <w:szCs w:val="19"/>
        </w:rPr>
        <w:t xml:space="preserve"> </w:t>
      </w:r>
      <w:r w:rsidR="00700B33">
        <w:rPr>
          <w:rFonts w:cs="Arial"/>
          <w:b/>
          <w:i/>
          <w:szCs w:val="19"/>
        </w:rPr>
        <w:t>24</w:t>
      </w:r>
      <w:r w:rsidR="00700B33" w:rsidRPr="00700B33">
        <w:rPr>
          <w:rFonts w:cs="Arial"/>
          <w:b/>
          <w:i/>
          <w:szCs w:val="19"/>
          <w:vertAlign w:val="superscript"/>
        </w:rPr>
        <w:t>th</w:t>
      </w:r>
      <w:r w:rsidR="00700B33">
        <w:rPr>
          <w:rFonts w:cs="Arial"/>
          <w:b/>
          <w:i/>
          <w:szCs w:val="19"/>
        </w:rPr>
        <w:t xml:space="preserve"> February 2016 </w:t>
      </w:r>
      <w:r w:rsidR="00700B33" w:rsidRPr="00700B33">
        <w:rPr>
          <w:rFonts w:cs="Arial"/>
          <w:szCs w:val="19"/>
        </w:rPr>
        <w:t>via London Tender Portal</w:t>
      </w:r>
      <w:r>
        <w:rPr>
          <w:rFonts w:cs="Arial"/>
          <w:szCs w:val="19"/>
        </w:rPr>
        <w:t xml:space="preserve">.  Ealing </w:t>
      </w:r>
      <w:r w:rsidR="00B4399C">
        <w:rPr>
          <w:rFonts w:cs="Arial"/>
          <w:szCs w:val="19"/>
        </w:rPr>
        <w:t>Council</w:t>
      </w:r>
      <w:r>
        <w:rPr>
          <w:rFonts w:cs="Arial"/>
          <w:szCs w:val="19"/>
        </w:rPr>
        <w:t xml:space="preserve"> will at its discretion consider any proposed changes and may accept or reject them. Ealing </w:t>
      </w:r>
      <w:r w:rsidR="00B4399C">
        <w:rPr>
          <w:rFonts w:cs="Arial"/>
          <w:szCs w:val="19"/>
        </w:rPr>
        <w:t>Council</w:t>
      </w:r>
      <w:r>
        <w:rPr>
          <w:rFonts w:cs="Arial"/>
          <w:szCs w:val="19"/>
        </w:rPr>
        <w:t xml:space="preserve"> does not at this stage anticipate accepting </w:t>
      </w:r>
      <w:r w:rsidR="002C3C4B">
        <w:rPr>
          <w:rFonts w:cs="Arial"/>
          <w:szCs w:val="19"/>
        </w:rPr>
        <w:t xml:space="preserve">substantive </w:t>
      </w:r>
      <w:r>
        <w:rPr>
          <w:rFonts w:cs="Arial"/>
          <w:szCs w:val="19"/>
        </w:rPr>
        <w:t>changes to the Contract. It does anticipate accepting amendments to any i</w:t>
      </w:r>
      <w:r w:rsidR="002C3C4B">
        <w:rPr>
          <w:rFonts w:cs="Arial"/>
          <w:szCs w:val="19"/>
        </w:rPr>
        <w:t>ncomplete parts of the document or to deal with the</w:t>
      </w:r>
      <w:r>
        <w:rPr>
          <w:rFonts w:cs="Arial"/>
          <w:szCs w:val="19"/>
        </w:rPr>
        <w:t xml:space="preserve"> correction of errors or omissions.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3.9</w:t>
      </w:r>
      <w:r>
        <w:rPr>
          <w:rFonts w:cs="Arial"/>
          <w:szCs w:val="19"/>
        </w:rPr>
        <w:tab/>
        <w:t xml:space="preserve">Notwithstanding Ealing </w:t>
      </w:r>
      <w:r w:rsidR="00B4399C">
        <w:rPr>
          <w:rFonts w:cs="Arial"/>
          <w:szCs w:val="19"/>
        </w:rPr>
        <w:t>Council</w:t>
      </w:r>
      <w:r>
        <w:rPr>
          <w:rFonts w:cs="Arial"/>
          <w:szCs w:val="19"/>
        </w:rPr>
        <w:t xml:space="preserve">'s intention, in the event that a Tenderer intends to propose a </w:t>
      </w:r>
      <w:r w:rsidR="002C3C4B">
        <w:rPr>
          <w:rFonts w:cs="Arial"/>
          <w:szCs w:val="19"/>
        </w:rPr>
        <w:t>substantive</w:t>
      </w:r>
      <w:r>
        <w:rPr>
          <w:rFonts w:cs="Arial"/>
          <w:szCs w:val="19"/>
        </w:rPr>
        <w:t xml:space="preserve"> change to the Contract it should do so by way of written clarification no later than </w:t>
      </w:r>
      <w:r w:rsidR="00DB1D5D">
        <w:rPr>
          <w:rFonts w:cs="Arial"/>
          <w:szCs w:val="19"/>
        </w:rPr>
        <w:t xml:space="preserve">4 pm on </w:t>
      </w:r>
      <w:r w:rsidR="00700B33">
        <w:rPr>
          <w:rFonts w:cs="Arial"/>
          <w:b/>
          <w:i/>
          <w:szCs w:val="19"/>
        </w:rPr>
        <w:t>24</w:t>
      </w:r>
      <w:r w:rsidR="00700B33" w:rsidRPr="00700B33">
        <w:rPr>
          <w:rFonts w:cs="Arial"/>
          <w:b/>
          <w:i/>
          <w:szCs w:val="19"/>
          <w:vertAlign w:val="superscript"/>
        </w:rPr>
        <w:t>th</w:t>
      </w:r>
      <w:r w:rsidR="00700B33">
        <w:rPr>
          <w:rFonts w:cs="Arial"/>
          <w:b/>
          <w:i/>
          <w:szCs w:val="19"/>
        </w:rPr>
        <w:t xml:space="preserve"> February 2016</w:t>
      </w:r>
      <w:r w:rsidR="00DB1D5D">
        <w:rPr>
          <w:rFonts w:cs="Arial"/>
          <w:b/>
          <w:i/>
          <w:szCs w:val="19"/>
        </w:rPr>
        <w:t xml:space="preserve"> </w:t>
      </w:r>
      <w:r>
        <w:rPr>
          <w:rFonts w:cs="Arial"/>
          <w:szCs w:val="19"/>
        </w:rPr>
        <w:t>with a written justification for its proposed change</w:t>
      </w:r>
      <w:r w:rsidR="00700B33">
        <w:rPr>
          <w:rFonts w:cs="Arial"/>
          <w:szCs w:val="19"/>
        </w:rPr>
        <w:t xml:space="preserve"> via London Tender Portal</w:t>
      </w:r>
      <w:r>
        <w:rPr>
          <w:rFonts w:cs="Arial"/>
          <w:szCs w:val="19"/>
        </w:rPr>
        <w:t>.</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3.10</w:t>
      </w:r>
      <w:r>
        <w:rPr>
          <w:rFonts w:cs="Arial"/>
          <w:szCs w:val="19"/>
        </w:rPr>
        <w:tab/>
        <w:t>Any changes that are accepted will be circulated to all those who have been invited to tender and (except those who have returned the Tender Documents</w:t>
      </w:r>
      <w:r w:rsidR="00F81B22">
        <w:rPr>
          <w:rFonts w:cs="Arial"/>
          <w:szCs w:val="19"/>
        </w:rPr>
        <w:t xml:space="preserve"> or opted out of the tender</w:t>
      </w:r>
      <w:r>
        <w:rPr>
          <w:rFonts w:cs="Arial"/>
          <w:szCs w:val="19"/>
        </w:rPr>
        <w:t>) at least five working days before the latest date for receipt of tenders</w:t>
      </w:r>
      <w:r w:rsidR="00DB1D5D">
        <w:rPr>
          <w:rFonts w:cs="Arial"/>
          <w:szCs w:val="19"/>
        </w:rPr>
        <w:t>.</w:t>
      </w:r>
      <w:r>
        <w:rPr>
          <w:rFonts w:cs="Arial"/>
          <w:szCs w:val="19"/>
        </w:rPr>
        <w:t xml:space="preserve">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3.11</w:t>
      </w:r>
      <w:r>
        <w:rPr>
          <w:rFonts w:cs="Arial"/>
          <w:szCs w:val="19"/>
        </w:rPr>
        <w:tab/>
        <w:t xml:space="preserve">Tenderers should note that, until the formal contract documents are executed by both parties, Ealing </w:t>
      </w:r>
      <w:r w:rsidR="00B4399C">
        <w:rPr>
          <w:rFonts w:cs="Arial"/>
          <w:szCs w:val="19"/>
        </w:rPr>
        <w:t>Council</w:t>
      </w:r>
      <w:r>
        <w:rPr>
          <w:rFonts w:cs="Arial"/>
          <w:szCs w:val="19"/>
        </w:rPr>
        <w:t xml:space="preserve"> reserves the right to terminate the tender procedure or to eliminate any Tenderer from the competition or both.  Any Tenderer who attempts to negotiate changes to the Contract</w:t>
      </w:r>
      <w:r w:rsidR="002C3C4B">
        <w:rPr>
          <w:rFonts w:cs="Arial"/>
          <w:szCs w:val="19"/>
        </w:rPr>
        <w:t xml:space="preserve"> terms and conditions</w:t>
      </w:r>
      <w:r>
        <w:rPr>
          <w:rFonts w:cs="Arial"/>
          <w:szCs w:val="19"/>
        </w:rPr>
        <w:t xml:space="preserve"> after the latest date for submission of tenders may be eliminated from the tender process.  </w:t>
      </w:r>
    </w:p>
    <w:p w:rsidR="00E27BB1" w:rsidRDefault="00E27BB1">
      <w:pPr>
        <w:pStyle w:val="BodyTextIndent3"/>
        <w:rPr>
          <w:rFonts w:cs="Arial"/>
          <w:sz w:val="22"/>
        </w:rPr>
      </w:pPr>
      <w:r>
        <w:rPr>
          <w:rFonts w:cs="Arial"/>
          <w:sz w:val="22"/>
        </w:rPr>
        <w:tab/>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Cs w:val="19"/>
        </w:rPr>
      </w:pPr>
      <w:r>
        <w:rPr>
          <w:rFonts w:cs="Arial"/>
          <w:b/>
          <w:szCs w:val="19"/>
        </w:rPr>
        <w:t>Customer Care and Health and Safety Policy</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3.12</w:t>
      </w:r>
      <w:r>
        <w:rPr>
          <w:rFonts w:cs="Arial"/>
          <w:szCs w:val="19"/>
        </w:rPr>
        <w:tab/>
        <w:t xml:space="preserve">In discharging its duties under Health and Safety legislation Ealing </w:t>
      </w:r>
      <w:r w:rsidR="00B4399C">
        <w:rPr>
          <w:rFonts w:cs="Arial"/>
          <w:szCs w:val="19"/>
        </w:rPr>
        <w:t>Council</w:t>
      </w:r>
      <w:r>
        <w:rPr>
          <w:rFonts w:cs="Arial"/>
          <w:szCs w:val="19"/>
        </w:rPr>
        <w:t xml:space="preserve"> has identified in the </w:t>
      </w:r>
      <w:r w:rsidRPr="00335BD6">
        <w:rPr>
          <w:rFonts w:cs="Arial"/>
          <w:szCs w:val="19"/>
        </w:rPr>
        <w:t>CDM Project</w:t>
      </w:r>
      <w:r>
        <w:rPr>
          <w:rFonts w:cs="Arial"/>
          <w:szCs w:val="19"/>
        </w:rPr>
        <w:t xml:space="preserve"> Information (included as </w:t>
      </w:r>
      <w:r w:rsidRPr="001E09EE">
        <w:rPr>
          <w:rFonts w:cs="Arial"/>
          <w:szCs w:val="19"/>
        </w:rPr>
        <w:t xml:space="preserve">Appendix </w:t>
      </w:r>
      <w:r w:rsidR="00700B33">
        <w:rPr>
          <w:rFonts w:cs="Arial"/>
          <w:szCs w:val="19"/>
        </w:rPr>
        <w:t>9.9</w:t>
      </w:r>
      <w:r>
        <w:rPr>
          <w:rFonts w:cs="Arial"/>
          <w:szCs w:val="19"/>
        </w:rPr>
        <w:t xml:space="preserve"> of this document), particular considerations of which it is aware, which may be encountered whilst carrying out the Works, and of which the Contractor will be deemed to have taken full account in his tender.</w:t>
      </w:r>
    </w:p>
    <w:p w:rsidR="00E27BB1" w:rsidRDefault="00E27BB1" w:rsidP="00D47E6E">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Cs w:val="19"/>
        </w:rPr>
      </w:pPr>
    </w:p>
    <w:p w:rsidR="004516E6" w:rsidRDefault="004516E6" w:rsidP="00335BD6">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Cs w:val="19"/>
        </w:rPr>
      </w:pPr>
    </w:p>
    <w:p w:rsidR="00E27BB1" w:rsidRDefault="00E27BB1" w:rsidP="00335BD6">
      <w:pPr>
        <w:pStyle w:val="Heading2"/>
        <w:numPr>
          <w:ilvl w:val="0"/>
          <w:numId w:val="22"/>
        </w:numPr>
      </w:pPr>
      <w:bookmarkStart w:id="8" w:name="_Toc423070160"/>
      <w:bookmarkStart w:id="9" w:name="_Toc430261797"/>
      <w:r>
        <w:t>DISCLAIMER</w:t>
      </w:r>
      <w:bookmarkEnd w:id="8"/>
      <w:bookmarkEnd w:id="9"/>
    </w:p>
    <w:p w:rsidR="00E27BB1" w:rsidRDefault="00E27BB1">
      <w:pPr>
        <w:tabs>
          <w:tab w:val="left" w:pos="-811"/>
          <w:tab w:val="left" w:pos="-720"/>
          <w:tab w:val="left" w:pos="0"/>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19"/>
        </w:rPr>
      </w:pPr>
    </w:p>
    <w:p w:rsidR="00E27BB1" w:rsidRDefault="00E27BB1">
      <w:pPr>
        <w:tabs>
          <w:tab w:val="left" w:pos="-811"/>
          <w:tab w:val="left" w:pos="-720"/>
          <w:tab w:val="left" w:pos="0"/>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8" w:hanging="708"/>
        <w:jc w:val="both"/>
        <w:rPr>
          <w:rFonts w:cs="Arial"/>
          <w:szCs w:val="19"/>
        </w:rPr>
      </w:pPr>
      <w:r>
        <w:rPr>
          <w:rFonts w:cs="Arial"/>
          <w:szCs w:val="19"/>
        </w:rPr>
        <w:t>4.1</w:t>
      </w:r>
      <w:r>
        <w:rPr>
          <w:rFonts w:cs="Arial"/>
          <w:szCs w:val="19"/>
        </w:rPr>
        <w:tab/>
        <w:t xml:space="preserve">The information contained in the Tender Documents and all other information made available at any time to Tenderers or their advisors by or on behalf of Ealing </w:t>
      </w:r>
      <w:r w:rsidR="00B4399C">
        <w:rPr>
          <w:rFonts w:cs="Arial"/>
          <w:szCs w:val="19"/>
        </w:rPr>
        <w:t>Council</w:t>
      </w:r>
      <w:r>
        <w:rPr>
          <w:rFonts w:cs="Arial"/>
          <w:szCs w:val="19"/>
        </w:rPr>
        <w:t xml:space="preserve"> in connection with this tender must be used only for the purpose of participating in the tender process and must not be disclosed or copied except as permitted by Ealing </w:t>
      </w:r>
      <w:r w:rsidR="00B4399C">
        <w:rPr>
          <w:rFonts w:cs="Arial"/>
          <w:szCs w:val="19"/>
        </w:rPr>
        <w:t>Council</w:t>
      </w:r>
      <w:r>
        <w:rPr>
          <w:rFonts w:cs="Arial"/>
          <w:szCs w:val="19"/>
        </w:rPr>
        <w:t xml:space="preserve">. </w:t>
      </w:r>
    </w:p>
    <w:p w:rsidR="00E27BB1" w:rsidRDefault="00E27BB1">
      <w:pPr>
        <w:tabs>
          <w:tab w:val="left" w:pos="-811"/>
          <w:tab w:val="left" w:pos="-720"/>
          <w:tab w:val="left" w:pos="0"/>
          <w:tab w:val="left" w:pos="538"/>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19"/>
        </w:rPr>
      </w:pPr>
    </w:p>
    <w:p w:rsidR="00E27BB1" w:rsidRDefault="00E27BB1">
      <w:pPr>
        <w:tabs>
          <w:tab w:val="left" w:pos="-811"/>
          <w:tab w:val="left" w:pos="-720"/>
          <w:tab w:val="left" w:pos="0"/>
          <w:tab w:val="left" w:pos="538"/>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cs="Arial"/>
          <w:szCs w:val="19"/>
        </w:rPr>
      </w:pPr>
      <w:r>
        <w:rPr>
          <w:rFonts w:cs="Arial"/>
          <w:szCs w:val="19"/>
        </w:rPr>
        <w:t>4.2</w:t>
      </w:r>
      <w:r>
        <w:rPr>
          <w:rFonts w:cs="Arial"/>
          <w:szCs w:val="19"/>
        </w:rPr>
        <w:tab/>
      </w:r>
      <w:r>
        <w:rPr>
          <w:rFonts w:cs="Arial"/>
          <w:szCs w:val="19"/>
        </w:rPr>
        <w:tab/>
        <w:t>Although care has been taken in preparing the Tender Documents, no representation, warranty or undertaking, express or implied</w:t>
      </w:r>
      <w:r w:rsidR="002C3C4B">
        <w:rPr>
          <w:rFonts w:cs="Arial"/>
          <w:szCs w:val="19"/>
        </w:rPr>
        <w:t>,</w:t>
      </w:r>
      <w:r>
        <w:rPr>
          <w:rFonts w:cs="Arial"/>
          <w:szCs w:val="19"/>
        </w:rPr>
        <w:t xml:space="preserve"> in respect of any information, statement or comment is or will be made and no responsibility or liability will be accepted by Ealing </w:t>
      </w:r>
      <w:r w:rsidR="00B4399C">
        <w:rPr>
          <w:rFonts w:cs="Arial"/>
          <w:szCs w:val="19"/>
        </w:rPr>
        <w:t>Council</w:t>
      </w:r>
      <w:r>
        <w:rPr>
          <w:rFonts w:cs="Arial"/>
          <w:szCs w:val="19"/>
        </w:rPr>
        <w:t xml:space="preserve">, its employees, servants, agents or advisors as to the accuracy or completeness of the Tender Documents or any other written or oral information made available to any interested party or its advisors. </w:t>
      </w:r>
    </w:p>
    <w:p w:rsidR="00595ADC" w:rsidRDefault="00595ADC">
      <w:pPr>
        <w:tabs>
          <w:tab w:val="left" w:pos="-811"/>
          <w:tab w:val="left" w:pos="-720"/>
          <w:tab w:val="left" w:pos="0"/>
          <w:tab w:val="left" w:pos="538"/>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19"/>
        </w:rPr>
      </w:pPr>
    </w:p>
    <w:p w:rsidR="00462255" w:rsidRDefault="00E27BB1" w:rsidP="003E5600">
      <w:pPr>
        <w:tabs>
          <w:tab w:val="left" w:pos="-811"/>
          <w:tab w:val="left" w:pos="-720"/>
          <w:tab w:val="left" w:pos="0"/>
          <w:tab w:val="left" w:pos="538"/>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cs="Arial"/>
          <w:szCs w:val="19"/>
        </w:rPr>
      </w:pPr>
      <w:r>
        <w:rPr>
          <w:rFonts w:cs="Arial"/>
          <w:szCs w:val="19"/>
        </w:rPr>
        <w:t>4.3</w:t>
      </w:r>
      <w:r>
        <w:rPr>
          <w:rFonts w:cs="Arial"/>
          <w:szCs w:val="19"/>
        </w:rPr>
        <w:tab/>
      </w:r>
      <w:r>
        <w:rPr>
          <w:rFonts w:cs="Arial"/>
          <w:szCs w:val="19"/>
        </w:rPr>
        <w:tab/>
        <w:t xml:space="preserve">The information provided by Ealing </w:t>
      </w:r>
      <w:r w:rsidR="00B4399C">
        <w:rPr>
          <w:rFonts w:cs="Arial"/>
          <w:szCs w:val="19"/>
        </w:rPr>
        <w:t>Council</w:t>
      </w:r>
      <w:r>
        <w:rPr>
          <w:rFonts w:cs="Arial"/>
          <w:szCs w:val="19"/>
        </w:rPr>
        <w:t xml:space="preserve"> to interested parties is given in good faith, but </w:t>
      </w:r>
      <w:r>
        <w:rPr>
          <w:rFonts w:cs="Arial"/>
          <w:szCs w:val="19"/>
        </w:rPr>
        <w:lastRenderedPageBreak/>
        <w:t xml:space="preserve">interested parties will have to make their own investigations and interpretations and no liability will be accepted by Ealing </w:t>
      </w:r>
      <w:r w:rsidR="00B4399C">
        <w:rPr>
          <w:rFonts w:cs="Arial"/>
          <w:szCs w:val="19"/>
        </w:rPr>
        <w:t>Council</w:t>
      </w:r>
      <w:r>
        <w:rPr>
          <w:rFonts w:cs="Arial"/>
          <w:szCs w:val="19"/>
        </w:rPr>
        <w:t xml:space="preserve"> for the accuracy or completeness of that information. </w:t>
      </w:r>
    </w:p>
    <w:p w:rsidR="00595ADC" w:rsidRDefault="00595ADC" w:rsidP="00700B3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19"/>
        </w:rPr>
      </w:pPr>
    </w:p>
    <w:p w:rsidR="00E27BB1" w:rsidRDefault="00E27BB1" w:rsidP="00335BD6">
      <w:pPr>
        <w:pStyle w:val="Heading2"/>
        <w:numPr>
          <w:ilvl w:val="0"/>
          <w:numId w:val="22"/>
        </w:numPr>
      </w:pPr>
      <w:bookmarkStart w:id="10" w:name="_Toc423070161"/>
      <w:bookmarkStart w:id="11" w:name="_Toc430261798"/>
      <w:r>
        <w:t>GENERAL INSTRUCTIONS</w:t>
      </w:r>
      <w:bookmarkEnd w:id="10"/>
      <w:bookmarkEnd w:id="11"/>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5.1</w:t>
      </w:r>
      <w:r>
        <w:rPr>
          <w:rFonts w:cs="Arial"/>
          <w:szCs w:val="19"/>
        </w:rPr>
        <w:tab/>
        <w:t xml:space="preserve">The Tenderer shall be deemed to have carefully read and examined all the Tender Documents before submitting </w:t>
      </w:r>
      <w:r w:rsidR="00700B33">
        <w:rPr>
          <w:rFonts w:cs="Arial"/>
          <w:szCs w:val="19"/>
        </w:rPr>
        <w:t>it’s</w:t>
      </w:r>
      <w:r>
        <w:rPr>
          <w:rFonts w:cs="Arial"/>
          <w:szCs w:val="19"/>
        </w:rPr>
        <w:t xml:space="preserve"> tender.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5.2</w:t>
      </w:r>
      <w:r>
        <w:rPr>
          <w:rFonts w:cs="Arial"/>
          <w:szCs w:val="19"/>
        </w:rPr>
        <w:tab/>
        <w:t>The Tenderer must acquaint and satisfy itself with all conditions likely to affect the execution of any of the Works Orders issued, including the types, construction and location of the dwellings and buildings, as no claim by the Tenderer for additional payment shall be allowed on the grounds of any misunderstanding, or ignorance due to the lack of knowledge of the conditions, regulations or requirements on which the Works Orders are to be executed.</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Cs w:val="19"/>
        </w:rPr>
      </w:pPr>
    </w:p>
    <w:p w:rsidR="00E27BB1" w:rsidRPr="003730DD" w:rsidRDefault="00E27BB1" w:rsidP="00C02A34">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cs="Arial"/>
          <w:color w:val="FF0000"/>
          <w:szCs w:val="19"/>
        </w:rPr>
      </w:pPr>
      <w:r>
        <w:rPr>
          <w:rFonts w:cs="Arial"/>
          <w:szCs w:val="19"/>
        </w:rPr>
        <w:t>5.3</w:t>
      </w:r>
      <w:r>
        <w:rPr>
          <w:rFonts w:cs="Arial"/>
          <w:szCs w:val="19"/>
        </w:rPr>
        <w:tab/>
        <w:t xml:space="preserve">The Tenderer shall complete the Tender Form and price each item where required, clearly in </w:t>
      </w:r>
      <w:r w:rsidR="00F81B22">
        <w:rPr>
          <w:rFonts w:cs="Arial"/>
          <w:szCs w:val="19"/>
        </w:rPr>
        <w:t>as per the attached Part F Pricing Schedule (Excel spreadsheet)</w:t>
      </w:r>
      <w:r>
        <w:rPr>
          <w:rFonts w:cs="Arial"/>
          <w:szCs w:val="19"/>
        </w:rPr>
        <w:t xml:space="preserve">. All the documents provided shall be completed as appropriate and shall be returned in the </w:t>
      </w:r>
      <w:r w:rsidR="00CB0091">
        <w:rPr>
          <w:rFonts w:cs="Arial"/>
          <w:szCs w:val="19"/>
        </w:rPr>
        <w:t xml:space="preserve">appropriate </w:t>
      </w:r>
      <w:r>
        <w:rPr>
          <w:rFonts w:cs="Arial"/>
          <w:szCs w:val="19"/>
        </w:rPr>
        <w:t>manner</w:t>
      </w:r>
      <w:r w:rsidR="00335BD6">
        <w:rPr>
          <w:rFonts w:cs="Arial"/>
          <w:szCs w:val="19"/>
        </w:rPr>
        <w:t xml:space="preserve"> </w:t>
      </w:r>
      <w:r>
        <w:rPr>
          <w:rFonts w:cs="Arial"/>
          <w:szCs w:val="19"/>
        </w:rPr>
        <w:t>and no later than the date and time set for return of tenders as stated in this Invitation to Tender.</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6E1635">
        <w:rPr>
          <w:rFonts w:cs="Arial"/>
          <w:szCs w:val="19"/>
        </w:rPr>
        <w:t>4</w:t>
      </w:r>
      <w:r>
        <w:rPr>
          <w:rFonts w:cs="Arial"/>
          <w:szCs w:val="19"/>
        </w:rPr>
        <w:tab/>
        <w:t xml:space="preserve">Ealing </w:t>
      </w:r>
      <w:r w:rsidR="00B4399C">
        <w:rPr>
          <w:rFonts w:cs="Arial"/>
          <w:szCs w:val="19"/>
        </w:rPr>
        <w:t>Council</w:t>
      </w:r>
      <w:r>
        <w:rPr>
          <w:rFonts w:cs="Arial"/>
          <w:szCs w:val="19"/>
        </w:rPr>
        <w:t xml:space="preserve"> will not be liable for any expenses incurred by the Tenderer in the preparation of its tender.</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6E1635">
        <w:rPr>
          <w:rFonts w:cs="Arial"/>
          <w:szCs w:val="19"/>
        </w:rPr>
        <w:t>5</w:t>
      </w:r>
      <w:r>
        <w:rPr>
          <w:rFonts w:cs="Arial"/>
          <w:szCs w:val="19"/>
        </w:rPr>
        <w:tab/>
        <w:t xml:space="preserve">The tender shall be submitted strictly in accordance with the Tender Documents, without qualifications. </w:t>
      </w:r>
      <w:r w:rsidR="00EB4459">
        <w:rPr>
          <w:rFonts w:cs="Arial"/>
          <w:szCs w:val="19"/>
        </w:rPr>
        <w:t xml:space="preserve">Failure to comply with this requirement may, at the option of Ealing </w:t>
      </w:r>
      <w:r w:rsidR="00B4399C">
        <w:rPr>
          <w:rFonts w:cs="Arial"/>
          <w:szCs w:val="19"/>
        </w:rPr>
        <w:t>Council</w:t>
      </w:r>
      <w:r w:rsidR="00EB4459">
        <w:rPr>
          <w:rFonts w:cs="Arial"/>
          <w:szCs w:val="19"/>
        </w:rPr>
        <w:t>, invalidate the tender.</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tab/>
        <w:t xml:space="preserve">Clarification of Tenders </w:t>
      </w:r>
    </w:p>
    <w:p w:rsidR="00E27BB1" w:rsidRDefault="00E27BB1">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6E1635">
        <w:rPr>
          <w:rFonts w:cs="Arial"/>
          <w:szCs w:val="19"/>
        </w:rPr>
        <w:t>6</w:t>
      </w:r>
      <w:r>
        <w:rPr>
          <w:rFonts w:cs="Arial"/>
          <w:szCs w:val="19"/>
        </w:rPr>
        <w:tab/>
        <w:t>Once tenders have been received and opened, and before evaluation begins, they will be checked to ensure:</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ab/>
        <w:t>.1</w:t>
      </w:r>
      <w:r>
        <w:rPr>
          <w:rFonts w:cs="Arial"/>
          <w:szCs w:val="19"/>
        </w:rPr>
        <w:tab/>
        <w:t xml:space="preserve">that they comply with the instructions to Tenderers;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ab/>
        <w:t>.2</w:t>
      </w:r>
      <w:r>
        <w:rPr>
          <w:rFonts w:cs="Arial"/>
          <w:szCs w:val="19"/>
        </w:rPr>
        <w:tab/>
        <w:t xml:space="preserve">that they do not contain any qualifications or conditions; and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ab/>
        <w:t>.3</w:t>
      </w:r>
      <w:r>
        <w:rPr>
          <w:rFonts w:cs="Arial"/>
          <w:szCs w:val="19"/>
        </w:rPr>
        <w:tab/>
        <w:t xml:space="preserve">that they are clear and comprehensive.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6E1635">
        <w:rPr>
          <w:rFonts w:cs="Arial"/>
          <w:szCs w:val="19"/>
        </w:rPr>
        <w:t>7</w:t>
      </w:r>
      <w:r>
        <w:rPr>
          <w:rFonts w:cs="Arial"/>
          <w:szCs w:val="19"/>
        </w:rPr>
        <w:tab/>
        <w:t xml:space="preserve">If Ealing </w:t>
      </w:r>
      <w:r w:rsidR="00B4399C">
        <w:rPr>
          <w:rFonts w:cs="Arial"/>
          <w:szCs w:val="19"/>
        </w:rPr>
        <w:t>Council</w:t>
      </w:r>
      <w:r>
        <w:rPr>
          <w:rFonts w:cs="Arial"/>
          <w:szCs w:val="19"/>
        </w:rPr>
        <w:t xml:space="preserve"> needs to clarify any of these points, questions will be submitted in writing to the Tenderer, who will also be required to respond in writing.</w:t>
      </w:r>
    </w:p>
    <w:p w:rsidR="00BE0B0F" w:rsidRDefault="00BE0B0F">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tab/>
        <w:t>Interpretation, completeness of information and no warranty</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6E1635">
        <w:rPr>
          <w:rFonts w:cs="Arial"/>
          <w:szCs w:val="19"/>
        </w:rPr>
        <w:t>8</w:t>
      </w:r>
      <w:r>
        <w:rPr>
          <w:rFonts w:cs="Arial"/>
          <w:szCs w:val="19"/>
        </w:rPr>
        <w:tab/>
        <w:t xml:space="preserve">Ealing </w:t>
      </w:r>
      <w:r w:rsidR="00B4399C">
        <w:rPr>
          <w:rFonts w:cs="Arial"/>
          <w:szCs w:val="19"/>
        </w:rPr>
        <w:t>Council</w:t>
      </w:r>
      <w:r>
        <w:rPr>
          <w:rFonts w:cs="Arial"/>
          <w:szCs w:val="19"/>
        </w:rPr>
        <w:t xml:space="preserve"> makes no representations or warranties as to the accuracy of the information contained or referred to in the Tender Documents and information provided in the course of the tendering process and in pricing the tenderer's proposals or, if successful, in entering into the Contract.  Tenderers should not rely upon any representations made by or on behalf of Ealing </w:t>
      </w:r>
      <w:r w:rsidR="00B4399C">
        <w:rPr>
          <w:rFonts w:cs="Arial"/>
          <w:szCs w:val="19"/>
        </w:rPr>
        <w:t>Council</w:t>
      </w:r>
      <w:r>
        <w:rPr>
          <w:rFonts w:cs="Arial"/>
          <w:szCs w:val="19"/>
        </w:rPr>
        <w:t>.</w:t>
      </w:r>
    </w:p>
    <w:p w:rsidR="00D560B4" w:rsidRDefault="00D560B4">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6E1635">
        <w:rPr>
          <w:rFonts w:cs="Arial"/>
          <w:szCs w:val="19"/>
        </w:rPr>
        <w:t>9</w:t>
      </w:r>
      <w:r>
        <w:rPr>
          <w:rFonts w:cs="Arial"/>
          <w:szCs w:val="19"/>
        </w:rPr>
        <w:tab/>
        <w:t xml:space="preserve">The Tenderer must seek its own advice and shall rely absolutely on </w:t>
      </w:r>
      <w:r w:rsidR="00545F8B">
        <w:rPr>
          <w:rFonts w:cs="Arial"/>
          <w:szCs w:val="19"/>
        </w:rPr>
        <w:t>its</w:t>
      </w:r>
      <w:r>
        <w:rPr>
          <w:rFonts w:cs="Arial"/>
          <w:szCs w:val="19"/>
        </w:rPr>
        <w:t xml:space="preserve"> own professional </w:t>
      </w:r>
      <w:r>
        <w:rPr>
          <w:rFonts w:cs="Arial"/>
          <w:szCs w:val="19"/>
        </w:rPr>
        <w:lastRenderedPageBreak/>
        <w:t xml:space="preserve">competence in evaluating and verifying such information before responding to this document.  Ealing </w:t>
      </w:r>
      <w:r w:rsidR="00B4399C">
        <w:rPr>
          <w:rFonts w:cs="Arial"/>
          <w:szCs w:val="19"/>
        </w:rPr>
        <w:t>Council</w:t>
      </w:r>
      <w:r>
        <w:rPr>
          <w:rFonts w:cs="Arial"/>
          <w:szCs w:val="19"/>
        </w:rPr>
        <w:t xml:space="preserve"> reserves the right to supplement or amend the information contained or referred to in its requirements and undertakes to communicate any such amendment to the Tenderers.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5.1</w:t>
      </w:r>
      <w:r w:rsidR="006E1635">
        <w:rPr>
          <w:rFonts w:cs="Arial"/>
          <w:szCs w:val="19"/>
        </w:rPr>
        <w:t>0</w:t>
      </w:r>
      <w:r>
        <w:rPr>
          <w:rFonts w:cs="Arial"/>
          <w:szCs w:val="19"/>
        </w:rPr>
        <w:tab/>
        <w:t xml:space="preserve">None of Ealing </w:t>
      </w:r>
      <w:r w:rsidR="00B4399C">
        <w:rPr>
          <w:rFonts w:cs="Arial"/>
          <w:szCs w:val="19"/>
        </w:rPr>
        <w:t>Council</w:t>
      </w:r>
      <w:r>
        <w:rPr>
          <w:rFonts w:cs="Arial"/>
          <w:szCs w:val="19"/>
        </w:rPr>
        <w:t xml:space="preserve">'s members, directors, officers, employees, agents or advisers make any representation or warranty as to, or accept any liability or responsibility in relation to, the adequacy, accuracy, reasonableness or completeness of any information provided as part of this procurement (including but not limited to loss or damage arising as a result of reliance by the Tenderers on the information or any part of it).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tab/>
        <w:t>Deadline for Questions</w:t>
      </w:r>
    </w:p>
    <w:p w:rsidR="00E27BB1" w:rsidRDefault="00E27BB1">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19"/>
        </w:rPr>
      </w:pPr>
    </w:p>
    <w:p w:rsidR="00E27BB1" w:rsidRPr="00155E1A" w:rsidRDefault="00E27BB1" w:rsidP="00A6176B">
      <w:pPr>
        <w:pStyle w:val="Paragraph3"/>
        <w:spacing w:before="0" w:after="0"/>
        <w:ind w:left="720" w:hanging="720"/>
        <w:jc w:val="both"/>
      </w:pPr>
      <w:r>
        <w:rPr>
          <w:szCs w:val="19"/>
        </w:rPr>
        <w:t>5.</w:t>
      </w:r>
      <w:r w:rsidR="006E1635">
        <w:rPr>
          <w:szCs w:val="19"/>
        </w:rPr>
        <w:t>11</w:t>
      </w:r>
      <w:r w:rsidR="00A6176B">
        <w:rPr>
          <w:szCs w:val="19"/>
        </w:rPr>
        <w:tab/>
      </w:r>
      <w:r w:rsidRPr="00155E1A">
        <w:rPr>
          <w:szCs w:val="19"/>
        </w:rPr>
        <w:t xml:space="preserve">If you have any questions concerning the interpretation of any of the invitation to tender documents, you should submit them in writing </w:t>
      </w:r>
      <w:r w:rsidR="00155E1A" w:rsidRPr="00155E1A">
        <w:rPr>
          <w:szCs w:val="19"/>
        </w:rPr>
        <w:t>via the discussions area of the tender portal</w:t>
      </w:r>
      <w:r w:rsidRPr="00155E1A">
        <w:rPr>
          <w:szCs w:val="19"/>
        </w:rPr>
        <w:t xml:space="preserve"> no later than </w:t>
      </w:r>
      <w:r w:rsidR="00700B33">
        <w:rPr>
          <w:b/>
          <w:i/>
          <w:szCs w:val="19"/>
        </w:rPr>
        <w:t>24</w:t>
      </w:r>
      <w:r w:rsidR="00700B33" w:rsidRPr="00700B33">
        <w:rPr>
          <w:b/>
          <w:i/>
          <w:szCs w:val="19"/>
          <w:vertAlign w:val="superscript"/>
        </w:rPr>
        <w:t>th</w:t>
      </w:r>
      <w:r w:rsidR="00700B33">
        <w:rPr>
          <w:b/>
          <w:i/>
          <w:szCs w:val="19"/>
        </w:rPr>
        <w:t xml:space="preserve"> February 2016.</w:t>
      </w:r>
      <w:r w:rsidRPr="00155E1A">
        <w:rPr>
          <w:szCs w:val="19"/>
        </w:rPr>
        <w:t xml:space="preserve">  Ealing </w:t>
      </w:r>
      <w:r w:rsidR="00B4399C" w:rsidRPr="00155E1A">
        <w:rPr>
          <w:szCs w:val="19"/>
        </w:rPr>
        <w:t>Council</w:t>
      </w:r>
      <w:r w:rsidRPr="00155E1A">
        <w:rPr>
          <w:szCs w:val="19"/>
        </w:rPr>
        <w:t xml:space="preserve">’s response will be given in writing </w:t>
      </w:r>
      <w:r w:rsidR="00155E1A" w:rsidRPr="00FE57BF">
        <w:rPr>
          <w:szCs w:val="19"/>
        </w:rPr>
        <w:t xml:space="preserve">via the portal </w:t>
      </w:r>
      <w:r w:rsidRPr="00FE57BF">
        <w:rPr>
          <w:szCs w:val="19"/>
        </w:rPr>
        <w:t xml:space="preserve">to all invitees to tender no later than </w:t>
      </w:r>
      <w:r w:rsidR="00700B33">
        <w:rPr>
          <w:b/>
          <w:i/>
          <w:szCs w:val="19"/>
        </w:rPr>
        <w:t>2</w:t>
      </w:r>
      <w:r w:rsidR="00700B33" w:rsidRPr="00700B33">
        <w:rPr>
          <w:b/>
          <w:i/>
          <w:szCs w:val="19"/>
          <w:vertAlign w:val="superscript"/>
        </w:rPr>
        <w:t>nd</w:t>
      </w:r>
      <w:r w:rsidR="00700B33">
        <w:rPr>
          <w:b/>
          <w:i/>
          <w:szCs w:val="19"/>
        </w:rPr>
        <w:t xml:space="preserve"> March 2016</w:t>
      </w:r>
    </w:p>
    <w:p w:rsidR="00E27BB1" w:rsidRDefault="00E27BB1">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tab/>
        <w:t>Confidentiality</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6E1635">
        <w:rPr>
          <w:rFonts w:cs="Arial"/>
          <w:szCs w:val="19"/>
        </w:rPr>
        <w:t>12</w:t>
      </w:r>
      <w:r>
        <w:rPr>
          <w:rFonts w:cs="Arial"/>
          <w:szCs w:val="19"/>
        </w:rPr>
        <w:tab/>
        <w:t xml:space="preserve">All information supplied by Ealing </w:t>
      </w:r>
      <w:r w:rsidR="00B4399C">
        <w:rPr>
          <w:rFonts w:cs="Arial"/>
          <w:szCs w:val="19"/>
        </w:rPr>
        <w:t>Council</w:t>
      </w:r>
      <w:r>
        <w:rPr>
          <w:rFonts w:cs="Arial"/>
          <w:szCs w:val="19"/>
        </w:rPr>
        <w:t xml:space="preserve"> in connection with the Invitation to Tender must be treated as private and confidential.  You must not disclose that you have been invited to tender or disclose details of any of the invitation to tender documents, other than on an “in confidence” basis to the professional advisors and insurers whom you need to consult for the purpose of preparing and submitting your tender.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6E1635">
        <w:rPr>
          <w:rFonts w:cs="Arial"/>
          <w:szCs w:val="19"/>
        </w:rPr>
        <w:t>13</w:t>
      </w:r>
      <w:r>
        <w:rPr>
          <w:rFonts w:cs="Arial"/>
          <w:szCs w:val="19"/>
        </w:rPr>
        <w:tab/>
        <w:t>If you disclose that you have been invited to tender or discuss your tender with anyone else, your tender may be disqualified.</w:t>
      </w:r>
    </w:p>
    <w:p w:rsidR="00F4610C" w:rsidRDefault="00F4610C">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tab/>
        <w:t>Preparation of Tender</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6E1635">
        <w:rPr>
          <w:rFonts w:cs="Arial"/>
          <w:szCs w:val="19"/>
        </w:rPr>
        <w:t>14</w:t>
      </w:r>
      <w:r>
        <w:rPr>
          <w:rFonts w:cs="Arial"/>
          <w:szCs w:val="19"/>
        </w:rPr>
        <w:tab/>
        <w:t>It is your responsibility to satisfy yourself as to the accuracy and sufficiency of the rates and prices and all other information contained in your tender.  You shall be deemed to have obtained for yourself all necessary information that might influence or affect your tender and to have included for all necessary equipment, materials, staff, facilities, time and anything else required for the performance of your obligations under the contract.</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tab/>
        <w:t>Rejection of tenders</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6E1635">
        <w:rPr>
          <w:rFonts w:cs="Arial"/>
          <w:szCs w:val="19"/>
        </w:rPr>
        <w:t>15</w:t>
      </w:r>
      <w:r>
        <w:rPr>
          <w:rFonts w:cs="Arial"/>
          <w:szCs w:val="19"/>
        </w:rPr>
        <w:tab/>
        <w:t xml:space="preserve">Ealing </w:t>
      </w:r>
      <w:r w:rsidR="00B4399C">
        <w:rPr>
          <w:rFonts w:cs="Arial"/>
          <w:szCs w:val="19"/>
        </w:rPr>
        <w:t>Council</w:t>
      </w:r>
      <w:r>
        <w:rPr>
          <w:rFonts w:cs="Arial"/>
          <w:szCs w:val="19"/>
        </w:rPr>
        <w:t xml:space="preserve">’s purpose in inviting tenders for this contract is to establish an open, fair and transparent procedure that generates genuine competition between tenderers and maximises value for money for Ealing </w:t>
      </w:r>
      <w:r w:rsidR="00B4399C">
        <w:rPr>
          <w:rFonts w:cs="Arial"/>
          <w:szCs w:val="19"/>
        </w:rPr>
        <w:t>Council</w:t>
      </w:r>
      <w:r>
        <w:rPr>
          <w:rFonts w:cs="Arial"/>
          <w:szCs w:val="19"/>
        </w:rPr>
        <w:t>.</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6E1635">
        <w:rPr>
          <w:rFonts w:cs="Arial"/>
          <w:szCs w:val="19"/>
        </w:rPr>
        <w:t>16</w:t>
      </w:r>
      <w:r>
        <w:rPr>
          <w:rFonts w:cs="Arial"/>
          <w:szCs w:val="19"/>
        </w:rPr>
        <w:tab/>
        <w:t xml:space="preserve">Following the investigation by the Office of Fair Trading, Ealing </w:t>
      </w:r>
      <w:r w:rsidR="00B4399C">
        <w:rPr>
          <w:rFonts w:cs="Arial"/>
          <w:szCs w:val="19"/>
        </w:rPr>
        <w:t>Council</w:t>
      </w:r>
      <w:r>
        <w:rPr>
          <w:rFonts w:cs="Arial"/>
          <w:szCs w:val="19"/>
        </w:rPr>
        <w:t xml:space="preserve"> has become aware of certain anti-competitive practices prevalent in the construction industry.  We do not know whether such practices have spread to other industries, but we must take steps to protect Ealing </w:t>
      </w:r>
      <w:r w:rsidR="00B4399C">
        <w:rPr>
          <w:rFonts w:cs="Arial"/>
          <w:szCs w:val="19"/>
        </w:rPr>
        <w:t>Council</w:t>
      </w:r>
      <w:r>
        <w:rPr>
          <w:rFonts w:cs="Arial"/>
          <w:szCs w:val="19"/>
        </w:rPr>
        <w:t xml:space="preserve">’s interests.  Where anti-competitive practices result in Ealing </w:t>
      </w:r>
      <w:r w:rsidR="00B4399C">
        <w:rPr>
          <w:rFonts w:cs="Arial"/>
          <w:szCs w:val="19"/>
        </w:rPr>
        <w:t>Council</w:t>
      </w:r>
      <w:r>
        <w:rPr>
          <w:rFonts w:cs="Arial"/>
          <w:szCs w:val="19"/>
        </w:rPr>
        <w:t xml:space="preserve"> paying more than it should have done, Ealing </w:t>
      </w:r>
      <w:r w:rsidR="00B4399C">
        <w:rPr>
          <w:rFonts w:cs="Arial"/>
          <w:szCs w:val="19"/>
        </w:rPr>
        <w:t>Council</w:t>
      </w:r>
      <w:r>
        <w:rPr>
          <w:rFonts w:cs="Arial"/>
          <w:szCs w:val="19"/>
        </w:rPr>
        <w:t xml:space="preserve"> considers this to be a fraud on the people and communities of Ealing.</w:t>
      </w:r>
    </w:p>
    <w:p w:rsidR="00D560B4" w:rsidRDefault="00D560B4">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Pr="006A7FB5"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6E1635">
        <w:rPr>
          <w:rFonts w:cs="Arial"/>
          <w:szCs w:val="19"/>
        </w:rPr>
        <w:t>17</w:t>
      </w:r>
      <w:r>
        <w:rPr>
          <w:rFonts w:cs="Arial"/>
          <w:szCs w:val="19"/>
        </w:rPr>
        <w:tab/>
        <w:t xml:space="preserve">Any tender will be rejected and any contract arising from a tender will be terminated immediately and any losses to Ealing </w:t>
      </w:r>
      <w:r w:rsidR="00B4399C">
        <w:rPr>
          <w:rFonts w:cs="Arial"/>
          <w:szCs w:val="19"/>
        </w:rPr>
        <w:t>Council</w:t>
      </w:r>
      <w:r>
        <w:rPr>
          <w:rFonts w:cs="Arial"/>
          <w:szCs w:val="19"/>
        </w:rPr>
        <w:t xml:space="preserve"> arising from the termination recovered from the tenderer, if Ealing </w:t>
      </w:r>
      <w:r w:rsidR="00B4399C">
        <w:rPr>
          <w:rFonts w:cs="Arial"/>
          <w:szCs w:val="19"/>
        </w:rPr>
        <w:t>Council</w:t>
      </w:r>
      <w:r>
        <w:rPr>
          <w:rFonts w:cs="Arial"/>
          <w:szCs w:val="19"/>
        </w:rPr>
        <w:t xml:space="preserve"> has reason t</w:t>
      </w:r>
      <w:r w:rsidR="00E05451">
        <w:rPr>
          <w:rFonts w:cs="Arial"/>
          <w:szCs w:val="19"/>
        </w:rPr>
        <w:t xml:space="preserve">o believe either that </w:t>
      </w:r>
      <w:r>
        <w:rPr>
          <w:rFonts w:cs="Arial"/>
          <w:szCs w:val="19"/>
        </w:rPr>
        <w:t xml:space="preserve">the tenderer </w:t>
      </w:r>
      <w:r w:rsidR="00E05451">
        <w:rPr>
          <w:rFonts w:cs="Arial"/>
          <w:szCs w:val="19"/>
        </w:rPr>
        <w:t xml:space="preserve">or anyone </w:t>
      </w:r>
      <w:r w:rsidR="00E05451">
        <w:rPr>
          <w:rFonts w:cs="Arial"/>
          <w:szCs w:val="19"/>
        </w:rPr>
        <w:lastRenderedPageBreak/>
        <w:t xml:space="preserve">acting on its behalf (with or without its knowledge) </w:t>
      </w:r>
      <w:r>
        <w:rPr>
          <w:rFonts w:cs="Arial"/>
          <w:szCs w:val="19"/>
        </w:rPr>
        <w:t xml:space="preserve">has </w:t>
      </w:r>
      <w:r w:rsidR="00E05451">
        <w:rPr>
          <w:rFonts w:cs="Arial"/>
          <w:szCs w:val="19"/>
        </w:rPr>
        <w:t xml:space="preserve">committed any of the acts referred to </w:t>
      </w:r>
      <w:r w:rsidR="00E05451" w:rsidRPr="006A7FB5">
        <w:rPr>
          <w:rFonts w:cs="Arial"/>
          <w:szCs w:val="19"/>
        </w:rPr>
        <w:t xml:space="preserve">in section </w:t>
      </w:r>
      <w:r w:rsidR="00EA1898">
        <w:rPr>
          <w:rFonts w:cs="Arial"/>
          <w:szCs w:val="19"/>
        </w:rPr>
        <w:t xml:space="preserve">3 Items </w:t>
      </w:r>
      <w:r w:rsidR="00EA1898" w:rsidRPr="006A7FB5">
        <w:rPr>
          <w:rFonts w:cs="Arial"/>
          <w:szCs w:val="19"/>
        </w:rPr>
        <w:t xml:space="preserve">5 </w:t>
      </w:r>
      <w:r w:rsidR="006A7FB5" w:rsidRPr="006A7FB5">
        <w:rPr>
          <w:rFonts w:cs="Arial"/>
          <w:szCs w:val="19"/>
        </w:rPr>
        <w:t xml:space="preserve">(a) to (f) of </w:t>
      </w:r>
      <w:r w:rsidR="00E05451" w:rsidRPr="006A7FB5">
        <w:rPr>
          <w:rFonts w:cs="Arial"/>
          <w:szCs w:val="19"/>
        </w:rPr>
        <w:t xml:space="preserve">the Tender Form and/or has </w:t>
      </w:r>
      <w:r w:rsidRPr="006A7FB5">
        <w:rPr>
          <w:rFonts w:cs="Arial"/>
          <w:szCs w:val="19"/>
        </w:rPr>
        <w:t xml:space="preserve">failed to disclose </w:t>
      </w:r>
      <w:r w:rsidR="00E05451" w:rsidRPr="006A7FB5">
        <w:rPr>
          <w:rFonts w:cs="Arial"/>
          <w:szCs w:val="19"/>
        </w:rPr>
        <w:t xml:space="preserve">any of the </w:t>
      </w:r>
      <w:r w:rsidRPr="006A7FB5">
        <w:rPr>
          <w:rFonts w:cs="Arial"/>
          <w:szCs w:val="19"/>
        </w:rPr>
        <w:t xml:space="preserve">relationships listed on the </w:t>
      </w:r>
      <w:r w:rsidR="00E05451" w:rsidRPr="006A7FB5">
        <w:rPr>
          <w:rFonts w:cs="Arial"/>
          <w:szCs w:val="19"/>
        </w:rPr>
        <w:t>"</w:t>
      </w:r>
      <w:r w:rsidRPr="006A7FB5">
        <w:rPr>
          <w:rFonts w:cs="Arial"/>
          <w:szCs w:val="19"/>
        </w:rPr>
        <w:t>Statement of Interest</w:t>
      </w:r>
      <w:r w:rsidR="00E05451" w:rsidRPr="006A7FB5">
        <w:rPr>
          <w:rFonts w:cs="Arial"/>
          <w:szCs w:val="19"/>
        </w:rPr>
        <w:t>"</w:t>
      </w:r>
      <w:r w:rsidRPr="006A7FB5">
        <w:rPr>
          <w:rFonts w:cs="Arial"/>
          <w:szCs w:val="19"/>
        </w:rPr>
        <w:t xml:space="preserve"> included as Part 4 of the Tender Form.</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6E1635">
        <w:rPr>
          <w:rFonts w:cs="Arial"/>
          <w:szCs w:val="19"/>
        </w:rPr>
        <w:t>18</w:t>
      </w:r>
      <w:r>
        <w:rPr>
          <w:rFonts w:cs="Arial"/>
          <w:szCs w:val="19"/>
        </w:rPr>
        <w:tab/>
        <w:t xml:space="preserve">Ealing </w:t>
      </w:r>
      <w:r w:rsidR="00B4399C">
        <w:rPr>
          <w:rFonts w:cs="Arial"/>
          <w:szCs w:val="19"/>
        </w:rPr>
        <w:t>Council</w:t>
      </w:r>
      <w:r>
        <w:rPr>
          <w:rFonts w:cs="Arial"/>
          <w:szCs w:val="19"/>
        </w:rPr>
        <w:t xml:space="preserve"> will report to the Office of Fair Trading or the Metropolitan Police or both when a tender is rejected for the above reason.</w:t>
      </w:r>
    </w:p>
    <w:p w:rsidR="00E27BB1" w:rsidRDefault="00E27BB1">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A6176B">
        <w:rPr>
          <w:rFonts w:cs="Arial"/>
          <w:szCs w:val="19"/>
        </w:rPr>
        <w:t>19</w:t>
      </w:r>
      <w:r>
        <w:rPr>
          <w:rFonts w:cs="Arial"/>
          <w:szCs w:val="19"/>
        </w:rPr>
        <w:tab/>
        <w:t>For the avoidance of doubt, if a firm declines to tender in response to an invitation, its opportunities to tender for future contracts will not be affected.  A firm which tenders an inflated price with the intention of not being awarded the contract is likely to damage its chances of being invited to tender for future contracts and risks being reported for anti-competitive behaviour.</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cs="Arial"/>
          <w:szCs w:val="19"/>
        </w:rPr>
      </w:pPr>
      <w:r>
        <w:rPr>
          <w:rFonts w:cs="Arial"/>
          <w:b/>
          <w:szCs w:val="19"/>
        </w:rPr>
        <w:tab/>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tab/>
      </w:r>
      <w:r w:rsidR="00B4399C">
        <w:rPr>
          <w:rFonts w:cs="Arial"/>
          <w:b/>
          <w:szCs w:val="19"/>
        </w:rPr>
        <w:t>Council</w:t>
      </w:r>
      <w:r>
        <w:rPr>
          <w:rFonts w:cs="Arial"/>
          <w:b/>
          <w:szCs w:val="19"/>
        </w:rPr>
        <w:t xml:space="preserve"> not bound</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bookmarkStart w:id="12" w:name="_DV_C108"/>
      <w:r>
        <w:rPr>
          <w:rFonts w:cs="Arial"/>
          <w:szCs w:val="19"/>
        </w:rPr>
        <w:t>5.</w:t>
      </w:r>
      <w:r w:rsidR="00A6176B">
        <w:rPr>
          <w:rFonts w:cs="Arial"/>
          <w:szCs w:val="19"/>
        </w:rPr>
        <w:t>20</w:t>
      </w:r>
      <w:r>
        <w:rPr>
          <w:rFonts w:cs="Arial"/>
          <w:szCs w:val="19"/>
        </w:rPr>
        <w:tab/>
        <w:t xml:space="preserve">The issue of this Invitation to Tender in no way commits Ealing </w:t>
      </w:r>
      <w:r w:rsidR="00B4399C">
        <w:rPr>
          <w:rFonts w:cs="Arial"/>
          <w:szCs w:val="19"/>
        </w:rPr>
        <w:t>Council</w:t>
      </w:r>
      <w:r>
        <w:rPr>
          <w:rFonts w:cs="Arial"/>
          <w:szCs w:val="19"/>
        </w:rPr>
        <w:t xml:space="preserve"> to award any contract pursuant to this procurement process.</w:t>
      </w:r>
      <w:bookmarkStart w:id="13" w:name="_DV_C109"/>
      <w:bookmarkEnd w:id="12"/>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bookmarkStart w:id="14" w:name="_DV_C110"/>
      <w:bookmarkEnd w:id="13"/>
      <w:r>
        <w:rPr>
          <w:rFonts w:cs="Arial"/>
          <w:szCs w:val="19"/>
        </w:rPr>
        <w:t>5.</w:t>
      </w:r>
      <w:r w:rsidR="00A6176B">
        <w:rPr>
          <w:rFonts w:cs="Arial"/>
          <w:szCs w:val="19"/>
        </w:rPr>
        <w:t>21</w:t>
      </w:r>
      <w:r>
        <w:rPr>
          <w:rFonts w:cs="Arial"/>
          <w:szCs w:val="19"/>
        </w:rPr>
        <w:tab/>
        <w:t xml:space="preserve">Ealing </w:t>
      </w:r>
      <w:r w:rsidR="00B4399C">
        <w:rPr>
          <w:rFonts w:cs="Arial"/>
          <w:szCs w:val="19"/>
        </w:rPr>
        <w:t>Council</w:t>
      </w:r>
      <w:r>
        <w:rPr>
          <w:rFonts w:cs="Arial"/>
          <w:szCs w:val="19"/>
        </w:rPr>
        <w:t xml:space="preserve"> shall be </w:t>
      </w:r>
      <w:r w:rsidR="0042156F">
        <w:rPr>
          <w:rFonts w:cs="Arial"/>
          <w:szCs w:val="19"/>
        </w:rPr>
        <w:t>entitled</w:t>
      </w:r>
      <w:r>
        <w:rPr>
          <w:rFonts w:cs="Arial"/>
          <w:szCs w:val="19"/>
        </w:rPr>
        <w:t xml:space="preserve"> in its sole discretion to </w:t>
      </w:r>
      <w:r w:rsidR="00784548">
        <w:rPr>
          <w:rFonts w:cs="Arial"/>
          <w:szCs w:val="19"/>
        </w:rPr>
        <w:t xml:space="preserve">vary the Tender Documents or other aspects of this procurement process </w:t>
      </w:r>
      <w:r w:rsidR="0042156F">
        <w:rPr>
          <w:rFonts w:cs="Arial"/>
          <w:szCs w:val="19"/>
        </w:rPr>
        <w:t xml:space="preserve">or </w:t>
      </w:r>
      <w:r>
        <w:rPr>
          <w:rFonts w:cs="Arial"/>
          <w:szCs w:val="19"/>
        </w:rPr>
        <w:t xml:space="preserve">abort this procurement process </w:t>
      </w:r>
      <w:r w:rsidR="0042156F">
        <w:rPr>
          <w:rFonts w:cs="Arial"/>
          <w:szCs w:val="19"/>
        </w:rPr>
        <w:t xml:space="preserve">at any time and </w:t>
      </w:r>
      <w:r>
        <w:rPr>
          <w:rFonts w:cs="Arial"/>
          <w:szCs w:val="19"/>
        </w:rPr>
        <w:t>without any liability whatsoever to the Tenderers</w:t>
      </w:r>
      <w:r w:rsidR="00B319D5">
        <w:rPr>
          <w:rFonts w:cs="Arial"/>
          <w:szCs w:val="19"/>
        </w:rPr>
        <w:t xml:space="preserve">, including (but not limited to) liability for </w:t>
      </w:r>
      <w:r w:rsidR="0042156F">
        <w:rPr>
          <w:rFonts w:cs="Arial"/>
          <w:szCs w:val="19"/>
        </w:rPr>
        <w:t>any costs incurred by Tenderers in connection with the</w:t>
      </w:r>
      <w:r w:rsidR="00C61603">
        <w:rPr>
          <w:rFonts w:cs="Arial"/>
          <w:szCs w:val="19"/>
        </w:rPr>
        <w:t>ir</w:t>
      </w:r>
      <w:r w:rsidR="0042156F">
        <w:rPr>
          <w:rFonts w:cs="Arial"/>
          <w:szCs w:val="19"/>
        </w:rPr>
        <w:t xml:space="preserve"> participation in this procurement process</w:t>
      </w:r>
      <w:r>
        <w:rPr>
          <w:rFonts w:cs="Arial"/>
          <w:szCs w:val="19"/>
        </w:rPr>
        <w:t>.</w:t>
      </w:r>
      <w:bookmarkStart w:id="15" w:name="_DV_C111"/>
      <w:bookmarkEnd w:id="14"/>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bookmarkEnd w:id="15"/>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A6176B">
        <w:rPr>
          <w:rFonts w:cs="Arial"/>
          <w:szCs w:val="19"/>
        </w:rPr>
        <w:t>22</w:t>
      </w:r>
      <w:r>
        <w:rPr>
          <w:rFonts w:cs="Arial"/>
          <w:szCs w:val="19"/>
        </w:rPr>
        <w:tab/>
        <w:t xml:space="preserve">Ealing </w:t>
      </w:r>
      <w:r w:rsidR="00B4399C">
        <w:rPr>
          <w:rFonts w:cs="Arial"/>
          <w:szCs w:val="19"/>
        </w:rPr>
        <w:t>Council</w:t>
      </w:r>
      <w:r>
        <w:rPr>
          <w:rFonts w:cs="Arial"/>
          <w:szCs w:val="19"/>
        </w:rPr>
        <w:t xml:space="preserve"> is not bound to accept any Tenders.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A6176B">
        <w:rPr>
          <w:rFonts w:cs="Arial"/>
          <w:szCs w:val="19"/>
        </w:rPr>
        <w:t>23</w:t>
      </w:r>
      <w:r>
        <w:rPr>
          <w:rFonts w:cs="Arial"/>
          <w:szCs w:val="19"/>
        </w:rPr>
        <w:tab/>
        <w:t xml:space="preserve">No offer or bid is deemed to be accepted until the </w:t>
      </w:r>
      <w:r w:rsidR="00B4399C">
        <w:rPr>
          <w:rFonts w:cs="Arial"/>
          <w:szCs w:val="19"/>
        </w:rPr>
        <w:t>Council</w:t>
      </w:r>
      <w:r>
        <w:rPr>
          <w:rFonts w:cs="Arial"/>
          <w:szCs w:val="19"/>
        </w:rPr>
        <w:t xml:space="preserve"> issues a letter of award and the subsequent contract documents have been duly executed as deeds on behalf of Ealing </w:t>
      </w:r>
      <w:r w:rsidR="00B4399C">
        <w:rPr>
          <w:rFonts w:cs="Arial"/>
          <w:szCs w:val="19"/>
        </w:rPr>
        <w:t>Council</w:t>
      </w:r>
      <w:r>
        <w:rPr>
          <w:rFonts w:cs="Arial"/>
          <w:szCs w:val="19"/>
        </w:rPr>
        <w:t xml:space="preserve"> and all of the relevant parties and declared unconditional.</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tab/>
        <w:t>Costs and Expenses</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941C19"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bookmarkStart w:id="16" w:name="_DV_C122"/>
      <w:r>
        <w:rPr>
          <w:rFonts w:cs="Arial"/>
          <w:szCs w:val="19"/>
        </w:rPr>
        <w:t>5.</w:t>
      </w:r>
      <w:r w:rsidR="00A6176B">
        <w:rPr>
          <w:rFonts w:cs="Arial"/>
          <w:szCs w:val="19"/>
        </w:rPr>
        <w:t>24</w:t>
      </w:r>
      <w:r>
        <w:rPr>
          <w:rFonts w:cs="Arial"/>
          <w:szCs w:val="19"/>
        </w:rPr>
        <w:tab/>
        <w:t xml:space="preserve">Ealing </w:t>
      </w:r>
      <w:r w:rsidR="00B4399C">
        <w:rPr>
          <w:rFonts w:cs="Arial"/>
          <w:szCs w:val="19"/>
        </w:rPr>
        <w:t>Council</w:t>
      </w:r>
      <w:r>
        <w:rPr>
          <w:rFonts w:cs="Arial"/>
          <w:szCs w:val="19"/>
        </w:rPr>
        <w:t xml:space="preserve"> and each Tenderer shall bear their own costs of bidding.  The procurement process will be entirely at the Tenderers risk.  Ealing </w:t>
      </w:r>
      <w:r w:rsidR="00B4399C">
        <w:rPr>
          <w:rFonts w:cs="Arial"/>
          <w:szCs w:val="19"/>
        </w:rPr>
        <w:t>Council</w:t>
      </w:r>
      <w:r>
        <w:rPr>
          <w:rFonts w:cs="Arial"/>
          <w:szCs w:val="19"/>
        </w:rPr>
        <w:t xml:space="preserve"> shall bear no liability whatsoever for the outcome of the procurement process and shall not be liable for the costs of any preparation, communications or any loss of profit or other economic loss incurred by Tenderers.</w:t>
      </w:r>
      <w:bookmarkEnd w:id="16"/>
    </w:p>
    <w:p w:rsidR="00941C19" w:rsidRDefault="00941C1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tab/>
        <w:t>Conditions or Qualifications</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5.</w:t>
      </w:r>
      <w:r w:rsidR="00A6176B">
        <w:rPr>
          <w:rFonts w:cs="Arial"/>
          <w:szCs w:val="19"/>
        </w:rPr>
        <w:t>25</w:t>
      </w:r>
      <w:r>
        <w:rPr>
          <w:rFonts w:cs="Arial"/>
          <w:szCs w:val="19"/>
        </w:rPr>
        <w:tab/>
        <w:t>Any tender that is conditional or is qualified in any way (including by making assumptions) will be rejected.</w:t>
      </w:r>
    </w:p>
    <w:p w:rsidR="00D560B4" w:rsidRDefault="00D560B4">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tab/>
        <w:t>Contact Address</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szCs w:val="19"/>
        </w:rPr>
        <w:t>5.</w:t>
      </w:r>
      <w:r w:rsidR="00A6176B">
        <w:rPr>
          <w:rFonts w:cs="Arial"/>
          <w:szCs w:val="19"/>
        </w:rPr>
        <w:t>26</w:t>
      </w:r>
      <w:r>
        <w:rPr>
          <w:rFonts w:cs="Arial"/>
          <w:szCs w:val="19"/>
        </w:rPr>
        <w:tab/>
        <w:t xml:space="preserve">The </w:t>
      </w:r>
      <w:r w:rsidR="0042156F">
        <w:rPr>
          <w:rFonts w:cs="Arial"/>
          <w:szCs w:val="19"/>
        </w:rPr>
        <w:t>"</w:t>
      </w:r>
      <w:r>
        <w:rPr>
          <w:rFonts w:cs="Arial"/>
          <w:szCs w:val="19"/>
        </w:rPr>
        <w:t>Contact Address</w:t>
      </w:r>
      <w:r w:rsidR="0042156F">
        <w:rPr>
          <w:rFonts w:cs="Arial"/>
          <w:szCs w:val="19"/>
        </w:rPr>
        <w:t xml:space="preserve">" for the purposes of this invitation to tender, being </w:t>
      </w:r>
      <w:hyperlink r:id="rId9" w:history="1">
        <w:r w:rsidR="00155E1A" w:rsidRPr="00897E71">
          <w:rPr>
            <w:rStyle w:val="Hyperlink"/>
            <w:rFonts w:cs="Arial"/>
            <w:szCs w:val="19"/>
          </w:rPr>
          <w:t>via</w:t>
        </w:r>
      </w:hyperlink>
      <w:r w:rsidR="00155E1A">
        <w:rPr>
          <w:rFonts w:cs="Arial"/>
          <w:szCs w:val="19"/>
        </w:rPr>
        <w:t xml:space="preserve"> the discussions area of the London Tenders Portal</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7C3947" w:rsidRDefault="007C3947">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A1898" w:rsidRDefault="00EA1898">
      <w:pPr>
        <w:widowControl/>
        <w:rPr>
          <w:b/>
          <w:i/>
          <w:sz w:val="24"/>
        </w:rPr>
      </w:pPr>
      <w:bookmarkStart w:id="17" w:name="_Toc423070162"/>
      <w:r>
        <w:br w:type="page"/>
      </w:r>
    </w:p>
    <w:p w:rsidR="00E27BB1" w:rsidRDefault="00E27BB1" w:rsidP="00EA1898">
      <w:pPr>
        <w:pStyle w:val="Heading2"/>
        <w:numPr>
          <w:ilvl w:val="0"/>
          <w:numId w:val="22"/>
        </w:numPr>
      </w:pPr>
      <w:bookmarkStart w:id="18" w:name="_Toc430261799"/>
      <w:r>
        <w:lastRenderedPageBreak/>
        <w:t>INSTRUCTIONS TO TENDERERS</w:t>
      </w:r>
      <w:bookmarkEnd w:id="17"/>
      <w:bookmarkEnd w:id="18"/>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tab/>
        <w:t>Tender Documents</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D7C2F" w:rsidRDefault="00E27BB1" w:rsidP="00ED7C2F">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6.1</w:t>
      </w:r>
      <w:r>
        <w:rPr>
          <w:rFonts w:cs="Arial"/>
          <w:szCs w:val="19"/>
        </w:rPr>
        <w:tab/>
        <w:t>You</w:t>
      </w:r>
      <w:r w:rsidR="00BD7347">
        <w:rPr>
          <w:rFonts w:cs="Arial"/>
          <w:szCs w:val="19"/>
        </w:rPr>
        <w:t>r</w:t>
      </w:r>
      <w:r w:rsidR="00B21976">
        <w:rPr>
          <w:rFonts w:cs="Arial"/>
          <w:szCs w:val="19"/>
        </w:rPr>
        <w:t xml:space="preserve"> </w:t>
      </w:r>
      <w:r>
        <w:rPr>
          <w:rFonts w:cs="Arial"/>
          <w:szCs w:val="19"/>
        </w:rPr>
        <w:t xml:space="preserve">tender </w:t>
      </w:r>
      <w:r w:rsidR="00B21976">
        <w:rPr>
          <w:rFonts w:cs="Arial"/>
          <w:szCs w:val="19"/>
        </w:rPr>
        <w:t xml:space="preserve">submission </w:t>
      </w:r>
      <w:r>
        <w:rPr>
          <w:rFonts w:cs="Arial"/>
          <w:szCs w:val="19"/>
        </w:rPr>
        <w:t xml:space="preserve">must </w:t>
      </w:r>
      <w:r w:rsidR="00B21976" w:rsidRPr="00B21976">
        <w:rPr>
          <w:rFonts w:cs="Arial"/>
          <w:szCs w:val="22"/>
        </w:rPr>
        <w:t xml:space="preserve">only be submitted via </w:t>
      </w:r>
      <w:r w:rsidR="00B4668C">
        <w:rPr>
          <w:rFonts w:cs="Arial"/>
          <w:szCs w:val="22"/>
        </w:rPr>
        <w:t xml:space="preserve">the </w:t>
      </w:r>
      <w:r w:rsidR="00ED7C2F">
        <w:rPr>
          <w:rFonts w:cs="Arial"/>
          <w:szCs w:val="22"/>
        </w:rPr>
        <w:t>London Tenders Portal a</w:t>
      </w:r>
      <w:r w:rsidR="00ED7C2F" w:rsidRPr="00ED7C2F">
        <w:rPr>
          <w:rFonts w:cs="Arial"/>
          <w:szCs w:val="22"/>
        </w:rPr>
        <w:t>nd must</w:t>
      </w:r>
      <w:r w:rsidR="00ED7C2F">
        <w:t xml:space="preserve"> </w:t>
      </w:r>
      <w:r w:rsidR="00ED7C2F">
        <w:rPr>
          <w:rFonts w:cs="Arial"/>
          <w:szCs w:val="19"/>
        </w:rPr>
        <w:t>include the following documents:</w:t>
      </w:r>
    </w:p>
    <w:p w:rsidR="00ED7C2F" w:rsidRDefault="00ED7C2F" w:rsidP="00ED7C2F">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D7C2F" w:rsidRDefault="00ED7C2F" w:rsidP="00ED7C2F">
      <w:pPr>
        <w:numPr>
          <w:ilvl w:val="0"/>
          <w:numId w:val="18"/>
        </w:numPr>
        <w:tabs>
          <w:tab w:val="left" w:pos="153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Cs w:val="19"/>
        </w:rPr>
      </w:pPr>
      <w:r>
        <w:rPr>
          <w:rFonts w:cs="Arial"/>
          <w:szCs w:val="19"/>
        </w:rPr>
        <w:t xml:space="preserve">Completed and signed </w:t>
      </w:r>
      <w:r w:rsidRPr="00BF239E">
        <w:rPr>
          <w:rFonts w:cs="Arial"/>
          <w:szCs w:val="19"/>
        </w:rPr>
        <w:t xml:space="preserve">Tender Form </w:t>
      </w:r>
      <w:r w:rsidR="00F92619">
        <w:rPr>
          <w:rFonts w:cs="Arial"/>
          <w:szCs w:val="19"/>
        </w:rPr>
        <w:t>(Part B)</w:t>
      </w:r>
    </w:p>
    <w:p w:rsidR="00ED7C2F" w:rsidRDefault="00ED7C2F" w:rsidP="00ED7C2F">
      <w:pPr>
        <w:numPr>
          <w:ilvl w:val="0"/>
          <w:numId w:val="18"/>
        </w:numPr>
        <w:tabs>
          <w:tab w:val="left" w:pos="153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60"/>
        <w:jc w:val="both"/>
        <w:rPr>
          <w:rFonts w:cs="Arial"/>
          <w:szCs w:val="19"/>
        </w:rPr>
      </w:pPr>
      <w:r w:rsidRPr="00ED7C2F">
        <w:rPr>
          <w:rFonts w:cs="Arial"/>
          <w:szCs w:val="19"/>
        </w:rPr>
        <w:t>Responses to Quality Questions</w:t>
      </w:r>
    </w:p>
    <w:p w:rsidR="00ED7C2F" w:rsidRPr="00ED7C2F" w:rsidRDefault="003F6DE9" w:rsidP="003F6DE9">
      <w:pPr>
        <w:numPr>
          <w:ilvl w:val="0"/>
          <w:numId w:val="18"/>
        </w:numPr>
        <w:tabs>
          <w:tab w:val="left" w:pos="153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60"/>
        <w:jc w:val="both"/>
        <w:rPr>
          <w:rFonts w:cs="Arial"/>
          <w:szCs w:val="19"/>
        </w:rPr>
      </w:pPr>
      <w:r w:rsidRPr="00BF239E">
        <w:rPr>
          <w:rFonts w:cs="Arial"/>
          <w:szCs w:val="19"/>
        </w:rPr>
        <w:t>Compl</w:t>
      </w:r>
      <w:r>
        <w:rPr>
          <w:rFonts w:cs="Arial"/>
          <w:szCs w:val="19"/>
        </w:rPr>
        <w:t>eted Schedule of Rates</w:t>
      </w:r>
      <w:r w:rsidR="00F92619">
        <w:rPr>
          <w:rFonts w:cs="Arial"/>
          <w:szCs w:val="19"/>
        </w:rPr>
        <w:t xml:space="preserve"> and </w:t>
      </w:r>
      <w:r w:rsidR="00001656">
        <w:rPr>
          <w:rFonts w:cs="Arial"/>
          <w:szCs w:val="19"/>
        </w:rPr>
        <w:t xml:space="preserve">Charges </w:t>
      </w:r>
      <w:r w:rsidR="00F92619">
        <w:rPr>
          <w:rFonts w:cs="Arial"/>
          <w:szCs w:val="19"/>
        </w:rPr>
        <w:t>(Part F)</w:t>
      </w:r>
    </w:p>
    <w:p w:rsidR="00ED7C2F" w:rsidRPr="008F7A3F" w:rsidRDefault="00ED7C2F" w:rsidP="00ED7C2F">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trike/>
          <w:szCs w:val="19"/>
        </w:rPr>
      </w:pPr>
    </w:p>
    <w:p w:rsidR="00E27BB1" w:rsidRDefault="003F6DE9" w:rsidP="00AE29C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19"/>
        </w:rPr>
      </w:pPr>
      <w:r>
        <w:rPr>
          <w:rFonts w:cs="Arial"/>
          <w:szCs w:val="22"/>
        </w:rPr>
        <w:t>6.2</w:t>
      </w:r>
      <w:r>
        <w:rPr>
          <w:rFonts w:cs="Arial"/>
          <w:szCs w:val="22"/>
        </w:rPr>
        <w:tab/>
      </w:r>
      <w:r w:rsidR="00E27BB1" w:rsidRPr="00637DA3">
        <w:rPr>
          <w:rFonts w:cs="Arial"/>
          <w:szCs w:val="19"/>
        </w:rPr>
        <w:t xml:space="preserve">There are four parts to the Tender Form.  Each part including Part 1, (Tenderer’s Contact Details) must be completed in full and in ink, Part 2 (Acknowledgement and Undertaking) and Part 4 (the Statement of Interest) must be signed and dated by hand by a person authorised to make the tender on your behalf.  Part 3 (the Offer) </w:t>
      </w:r>
      <w:r w:rsidR="00E27BB1" w:rsidRPr="00637DA3">
        <w:rPr>
          <w:rFonts w:cs="Arial"/>
          <w:b/>
          <w:bCs/>
          <w:szCs w:val="19"/>
        </w:rPr>
        <w:t>must be signed by two different duly authorised people</w:t>
      </w:r>
      <w:r w:rsidR="00E27BB1" w:rsidRPr="00637DA3">
        <w:rPr>
          <w:rFonts w:cs="Arial"/>
          <w:szCs w:val="19"/>
        </w:rPr>
        <w:t xml:space="preserve">. </w:t>
      </w:r>
    </w:p>
    <w:p w:rsidR="00E27BB1" w:rsidRDefault="00E27BB1" w:rsidP="00AE29C3">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Cs w:val="19"/>
        </w:rPr>
      </w:pPr>
    </w:p>
    <w:p w:rsidR="00E27BB1" w:rsidRDefault="003F6DE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6.</w:t>
      </w:r>
      <w:r w:rsidR="00AE29C3">
        <w:rPr>
          <w:rFonts w:cs="Arial"/>
          <w:szCs w:val="19"/>
        </w:rPr>
        <w:t>3</w:t>
      </w:r>
      <w:r w:rsidR="00E27BB1">
        <w:rPr>
          <w:rFonts w:cs="Arial"/>
          <w:szCs w:val="19"/>
        </w:rPr>
        <w:tab/>
        <w:t xml:space="preserve">Any items not priced will be deemed to be priced at a nil value.  </w:t>
      </w:r>
    </w:p>
    <w:p w:rsidR="003F6DE9" w:rsidRDefault="003F6DE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3F6DE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6.</w:t>
      </w:r>
      <w:r w:rsidR="00AE29C3">
        <w:rPr>
          <w:rFonts w:cs="Arial"/>
          <w:szCs w:val="19"/>
        </w:rPr>
        <w:t>4</w:t>
      </w:r>
      <w:r w:rsidR="00E27BB1">
        <w:rPr>
          <w:rFonts w:cs="Arial"/>
          <w:szCs w:val="19"/>
        </w:rPr>
        <w:tab/>
        <w:t xml:space="preserve">Arithmetic will be checked as part of the clarification of tenders, before evaluation.  Obvious arithmetical errors that would decrease the price to be paid by Ealing </w:t>
      </w:r>
      <w:r w:rsidR="00B4399C">
        <w:rPr>
          <w:rFonts w:cs="Arial"/>
          <w:szCs w:val="19"/>
        </w:rPr>
        <w:t>Council</w:t>
      </w:r>
      <w:r w:rsidR="00E27BB1">
        <w:rPr>
          <w:rFonts w:cs="Arial"/>
          <w:szCs w:val="19"/>
        </w:rPr>
        <w:t xml:space="preserve"> may be corrected but an arithmetical error that would result in Ealing </w:t>
      </w:r>
      <w:r w:rsidR="00B4399C">
        <w:rPr>
          <w:rFonts w:cs="Arial"/>
          <w:szCs w:val="19"/>
        </w:rPr>
        <w:t>Council</w:t>
      </w:r>
      <w:r w:rsidR="00E27BB1">
        <w:rPr>
          <w:rFonts w:cs="Arial"/>
          <w:szCs w:val="19"/>
        </w:rPr>
        <w:t xml:space="preserve"> </w:t>
      </w:r>
      <w:r w:rsidR="00017125">
        <w:rPr>
          <w:rFonts w:cs="Arial"/>
          <w:szCs w:val="19"/>
        </w:rPr>
        <w:t>paying more</w:t>
      </w:r>
      <w:r w:rsidR="00E27BB1">
        <w:rPr>
          <w:rFonts w:cs="Arial"/>
          <w:szCs w:val="19"/>
        </w:rPr>
        <w:t xml:space="preserve"> will not be corrected.  In such a case, the Tenderer must stand by or withdraw its tender as submitted.</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6.</w:t>
      </w:r>
      <w:r w:rsidR="00AE29C3">
        <w:rPr>
          <w:rFonts w:cs="Arial"/>
          <w:szCs w:val="19"/>
        </w:rPr>
        <w:t>5</w:t>
      </w:r>
      <w:r>
        <w:rPr>
          <w:rFonts w:cs="Arial"/>
          <w:szCs w:val="19"/>
        </w:rPr>
        <w:tab/>
        <w:t>You must not write in additional items to the specification any such additions will automatically disqualify your tender.</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3F6DE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6.</w:t>
      </w:r>
      <w:r w:rsidR="00AE29C3">
        <w:rPr>
          <w:rFonts w:cs="Arial"/>
          <w:szCs w:val="19"/>
        </w:rPr>
        <w:t>6</w:t>
      </w:r>
      <w:r w:rsidR="00E27BB1">
        <w:rPr>
          <w:rFonts w:cs="Arial"/>
          <w:szCs w:val="19"/>
        </w:rPr>
        <w:tab/>
        <w:t>Your tender must be in English and priced in pounds sterling (GBP).</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587D4C" w:rsidRDefault="00587D4C" w:rsidP="00A6176B">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DB1D5D" w:rsidRPr="00373AD3"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szCs w:val="19"/>
        </w:rPr>
        <w:t>6.</w:t>
      </w:r>
      <w:r w:rsidR="00FE57BF">
        <w:rPr>
          <w:rFonts w:cs="Arial"/>
          <w:szCs w:val="19"/>
        </w:rPr>
        <w:t>7</w:t>
      </w:r>
      <w:r>
        <w:rPr>
          <w:rFonts w:cs="Arial"/>
          <w:szCs w:val="19"/>
        </w:rPr>
        <w:tab/>
        <w:t xml:space="preserve">Ealing </w:t>
      </w:r>
      <w:r w:rsidR="00B4399C">
        <w:rPr>
          <w:rFonts w:cs="Arial"/>
          <w:szCs w:val="19"/>
        </w:rPr>
        <w:t>Council</w:t>
      </w:r>
      <w:r>
        <w:rPr>
          <w:rFonts w:cs="Arial"/>
          <w:szCs w:val="19"/>
        </w:rPr>
        <w:t xml:space="preserve"> will not enter into any negotiations whatsoever on the terms and conditions of contract after the latest date for receipt of tenders.  This is a legal requirement and will not be waived in any circumstances.  </w:t>
      </w:r>
      <w:r w:rsidRPr="00373AD3">
        <w:rPr>
          <w:rFonts w:cs="Arial"/>
          <w:b/>
          <w:szCs w:val="19"/>
        </w:rPr>
        <w:t xml:space="preserve">If you submit a tender, you will be giving an undertaking to Ealing </w:t>
      </w:r>
      <w:r w:rsidR="00B4399C" w:rsidRPr="00373AD3">
        <w:rPr>
          <w:rFonts w:cs="Arial"/>
          <w:b/>
          <w:szCs w:val="19"/>
        </w:rPr>
        <w:t>Council</w:t>
      </w:r>
      <w:r w:rsidRPr="00373AD3">
        <w:rPr>
          <w:rFonts w:cs="Arial"/>
          <w:b/>
          <w:szCs w:val="19"/>
        </w:rPr>
        <w:t xml:space="preserve"> that, if your offer is accepted, you will enter into a contract on the terms and conditions included </w:t>
      </w:r>
      <w:r w:rsidR="006901F9" w:rsidRPr="00373AD3">
        <w:rPr>
          <w:rFonts w:cs="Arial"/>
          <w:b/>
          <w:szCs w:val="19"/>
        </w:rPr>
        <w:t xml:space="preserve">at Part C of the Tender Documents </w:t>
      </w:r>
      <w:r w:rsidR="00B836BB" w:rsidRPr="00373AD3">
        <w:rPr>
          <w:rFonts w:cs="Arial"/>
          <w:b/>
          <w:szCs w:val="19"/>
        </w:rPr>
        <w:t xml:space="preserve">(or such amended terms and conditions as Ealing </w:t>
      </w:r>
      <w:r w:rsidR="00B4399C" w:rsidRPr="00373AD3">
        <w:rPr>
          <w:rFonts w:cs="Arial"/>
          <w:b/>
          <w:szCs w:val="19"/>
        </w:rPr>
        <w:t>Council</w:t>
      </w:r>
      <w:r w:rsidR="00B836BB" w:rsidRPr="00373AD3">
        <w:rPr>
          <w:rFonts w:cs="Arial"/>
          <w:b/>
          <w:szCs w:val="19"/>
        </w:rPr>
        <w:t xml:space="preserve"> may circulate in accordance with section 3.10 of this Part A document)</w:t>
      </w:r>
      <w:r w:rsidRPr="00373AD3">
        <w:rPr>
          <w:rFonts w:cs="Arial"/>
          <w:b/>
          <w:szCs w:val="19"/>
        </w:rPr>
        <w:t xml:space="preserve">.  </w:t>
      </w:r>
    </w:p>
    <w:p w:rsidR="00D8056F" w:rsidRDefault="00D8056F" w:rsidP="00BF239E">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rsidP="003F6DE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101"/>
        <w:jc w:val="both"/>
        <w:rPr>
          <w:rFonts w:cs="Arial"/>
          <w:b/>
          <w:szCs w:val="19"/>
        </w:rPr>
      </w:pPr>
      <w:r>
        <w:rPr>
          <w:rFonts w:cs="Arial"/>
          <w:b/>
          <w:szCs w:val="19"/>
        </w:rPr>
        <w:t>Conditional or qualified tenders</w:t>
      </w:r>
    </w:p>
    <w:p w:rsidR="00E27BB1" w:rsidRPr="00D8056F"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 w:val="16"/>
          <w:szCs w:val="16"/>
        </w:rPr>
      </w:pPr>
    </w:p>
    <w:p w:rsidR="004D6B97" w:rsidRDefault="00E27BB1" w:rsidP="00F81B2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6.</w:t>
      </w:r>
      <w:r w:rsidR="00FE57BF">
        <w:rPr>
          <w:rFonts w:cs="Arial"/>
          <w:szCs w:val="19"/>
        </w:rPr>
        <w:t>8</w:t>
      </w:r>
      <w:r>
        <w:rPr>
          <w:rFonts w:cs="Arial"/>
          <w:szCs w:val="19"/>
        </w:rPr>
        <w:tab/>
        <w:t xml:space="preserve">Any tender that is expressed to be conditional or is qualified in any way will be rejected.  Any tender that does not comply fully with these instructions to tenderers will be rejected.  Accordingly, you are strongly advised to obtain from Ealing </w:t>
      </w:r>
      <w:r w:rsidR="00B4399C">
        <w:rPr>
          <w:rFonts w:cs="Arial"/>
          <w:szCs w:val="19"/>
        </w:rPr>
        <w:t>Council</w:t>
      </w:r>
      <w:r>
        <w:rPr>
          <w:rFonts w:cs="Arial"/>
          <w:szCs w:val="19"/>
        </w:rPr>
        <w:t xml:space="preserve"> all the information you need in order to formulate your tender, well before the latest date and time for receipt of tenders.</w:t>
      </w:r>
    </w:p>
    <w:p w:rsidR="004D6B97" w:rsidRDefault="004D6B97">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tab/>
        <w:t>Evaluation criteria</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6.</w:t>
      </w:r>
      <w:r w:rsidR="00FE57BF">
        <w:rPr>
          <w:rFonts w:cs="Arial"/>
          <w:szCs w:val="19"/>
        </w:rPr>
        <w:t>9</w:t>
      </w:r>
      <w:r>
        <w:rPr>
          <w:rFonts w:cs="Arial"/>
          <w:szCs w:val="19"/>
        </w:rPr>
        <w:tab/>
        <w:t>Tenders will be evaluated on the criteria and the weightings set out in this invitation to tender</w:t>
      </w:r>
      <w:r w:rsidR="00B836BB">
        <w:rPr>
          <w:rFonts w:cs="Arial"/>
          <w:szCs w:val="19"/>
        </w:rPr>
        <w:t xml:space="preserve"> (see in particular section 7 of this Part A document below)</w:t>
      </w:r>
      <w:r>
        <w:rPr>
          <w:rFonts w:cs="Arial"/>
          <w:szCs w:val="19"/>
        </w:rPr>
        <w:t xml:space="preserve">, and no others.  You are advised to address these criteria in formulating your </w:t>
      </w:r>
      <w:r w:rsidR="00B836BB">
        <w:rPr>
          <w:rFonts w:cs="Arial"/>
          <w:szCs w:val="19"/>
        </w:rPr>
        <w:t>tender.</w:t>
      </w:r>
      <w:r>
        <w:rPr>
          <w:rFonts w:cs="Arial"/>
          <w:szCs w:val="19"/>
        </w:rPr>
        <w:t xml:space="preserve">  </w:t>
      </w:r>
    </w:p>
    <w:p w:rsidR="00E50765" w:rsidRDefault="00E50765">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lastRenderedPageBreak/>
        <w:tab/>
        <w:t>Latest date and time for receipt of tenders</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0B64DE" w:rsidRPr="00AE29C3" w:rsidRDefault="00E27BB1" w:rsidP="00476B0D">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szCs w:val="22"/>
        </w:rPr>
      </w:pPr>
      <w:r>
        <w:rPr>
          <w:rFonts w:cs="Arial"/>
          <w:szCs w:val="19"/>
        </w:rPr>
        <w:t>6.</w:t>
      </w:r>
      <w:r w:rsidR="00FE57BF">
        <w:rPr>
          <w:rFonts w:cs="Arial"/>
          <w:szCs w:val="19"/>
        </w:rPr>
        <w:t>10</w:t>
      </w:r>
      <w:r>
        <w:rPr>
          <w:rFonts w:cs="Arial"/>
          <w:szCs w:val="19"/>
        </w:rPr>
        <w:tab/>
        <w:t xml:space="preserve">Tenders must be received by Ealing </w:t>
      </w:r>
      <w:r w:rsidR="00B4399C" w:rsidRPr="00AE29C3">
        <w:rPr>
          <w:rFonts w:cs="Arial"/>
          <w:szCs w:val="19"/>
        </w:rPr>
        <w:t>Council</w:t>
      </w:r>
      <w:r w:rsidRPr="00AE29C3">
        <w:rPr>
          <w:rFonts w:cs="Arial"/>
          <w:szCs w:val="19"/>
        </w:rPr>
        <w:t xml:space="preserve"> before </w:t>
      </w:r>
      <w:r w:rsidR="004D6B97">
        <w:rPr>
          <w:rFonts w:cs="Arial"/>
          <w:b/>
          <w:szCs w:val="22"/>
        </w:rPr>
        <w:t xml:space="preserve">12.00 Noon </w:t>
      </w:r>
      <w:r w:rsidR="00A539D5">
        <w:rPr>
          <w:rFonts w:cs="Arial"/>
          <w:b/>
          <w:szCs w:val="22"/>
        </w:rPr>
        <w:t>(1</w:t>
      </w:r>
      <w:r w:rsidR="004D6B97">
        <w:rPr>
          <w:rFonts w:cs="Arial"/>
          <w:b/>
          <w:szCs w:val="22"/>
        </w:rPr>
        <w:t>2.</w:t>
      </w:r>
      <w:r w:rsidR="00A539D5">
        <w:rPr>
          <w:rFonts w:cs="Arial"/>
          <w:b/>
          <w:szCs w:val="22"/>
        </w:rPr>
        <w:t>00)</w:t>
      </w:r>
      <w:r w:rsidR="00A539D5" w:rsidRPr="00AE29C3">
        <w:rPr>
          <w:rFonts w:cs="Arial"/>
          <w:b/>
          <w:szCs w:val="22"/>
        </w:rPr>
        <w:t xml:space="preserve"> </w:t>
      </w:r>
      <w:r w:rsidR="00AE29C3" w:rsidRPr="00AE29C3">
        <w:rPr>
          <w:rFonts w:cs="Arial"/>
          <w:b/>
          <w:szCs w:val="22"/>
        </w:rPr>
        <w:t xml:space="preserve">on </w:t>
      </w:r>
      <w:r w:rsidR="004D6B97">
        <w:rPr>
          <w:rFonts w:cs="Arial"/>
          <w:b/>
          <w:szCs w:val="22"/>
        </w:rPr>
        <w:t>8</w:t>
      </w:r>
      <w:r w:rsidR="004D6B97" w:rsidRPr="004D6B97">
        <w:rPr>
          <w:rFonts w:cs="Arial"/>
          <w:b/>
          <w:szCs w:val="22"/>
          <w:vertAlign w:val="superscript"/>
        </w:rPr>
        <w:t>th</w:t>
      </w:r>
      <w:r w:rsidR="004D6B97">
        <w:rPr>
          <w:rFonts w:cs="Arial"/>
          <w:b/>
          <w:szCs w:val="22"/>
        </w:rPr>
        <w:t xml:space="preserve"> March 2016</w:t>
      </w:r>
      <w:r w:rsidR="000B64DE" w:rsidRPr="00AE29C3">
        <w:rPr>
          <w:rFonts w:cs="Arial"/>
          <w:szCs w:val="22"/>
        </w:rPr>
        <w:t xml:space="preserve"> </w:t>
      </w:r>
      <w:r w:rsidR="000B64DE" w:rsidRPr="00AE29C3">
        <w:rPr>
          <w:rFonts w:cs="Arial"/>
          <w:b/>
          <w:szCs w:val="22"/>
        </w:rPr>
        <w:t xml:space="preserve">only via the London Tenders </w:t>
      </w:r>
      <w:r w:rsidR="004D6B97" w:rsidRPr="00AE29C3">
        <w:rPr>
          <w:rFonts w:cs="Arial"/>
          <w:b/>
          <w:szCs w:val="22"/>
        </w:rPr>
        <w:t>Portal;</w:t>
      </w:r>
      <w:r w:rsidR="003955F8" w:rsidRPr="00AE29C3">
        <w:rPr>
          <w:rFonts w:cs="Arial"/>
          <w:b/>
          <w:szCs w:val="22"/>
        </w:rPr>
        <w:t xml:space="preserve"> </w:t>
      </w:r>
      <w:r w:rsidR="003955F8" w:rsidRPr="00AE29C3">
        <w:rPr>
          <w:rFonts w:cs="Arial"/>
          <w:szCs w:val="22"/>
        </w:rPr>
        <w:t>however,</w:t>
      </w:r>
      <w:r w:rsidR="000B64DE" w:rsidRPr="00AE29C3">
        <w:rPr>
          <w:rFonts w:cs="Arial"/>
          <w:b/>
          <w:szCs w:val="22"/>
        </w:rPr>
        <w:t xml:space="preserve"> </w:t>
      </w:r>
      <w:r w:rsidR="003955F8" w:rsidRPr="00AE29C3">
        <w:rPr>
          <w:rFonts w:cs="Arial"/>
          <w:szCs w:val="22"/>
        </w:rPr>
        <w:t>completed tenders may be submitted at any time before the closing date.</w:t>
      </w:r>
    </w:p>
    <w:p w:rsidR="000B64DE" w:rsidRDefault="000B64DE" w:rsidP="000B64DE">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firstLine="41"/>
        <w:rPr>
          <w:rFonts w:cs="Arial"/>
          <w:b/>
          <w:szCs w:val="22"/>
        </w:rPr>
      </w:pPr>
      <w:r w:rsidRPr="00AE29C3">
        <w:rPr>
          <w:rFonts w:cs="Arial"/>
          <w:b/>
          <w:szCs w:val="22"/>
        </w:rPr>
        <w:t>Please do NOT submit your Tender by direct email, post or by hand</w:t>
      </w:r>
      <w:r w:rsidR="00DB1D5D" w:rsidRPr="00AE29C3">
        <w:rPr>
          <w:rFonts w:cs="Arial"/>
          <w:b/>
          <w:szCs w:val="22"/>
        </w:rPr>
        <w:t>.</w:t>
      </w:r>
    </w:p>
    <w:p w:rsidR="003955F8" w:rsidRDefault="003955F8" w:rsidP="000B64DE">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firstLine="41"/>
        <w:rPr>
          <w:rFonts w:cs="Arial"/>
          <w:szCs w:val="22"/>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6.</w:t>
      </w:r>
      <w:r w:rsidR="00FE57BF">
        <w:rPr>
          <w:rFonts w:cs="Arial"/>
          <w:szCs w:val="19"/>
        </w:rPr>
        <w:t>11</w:t>
      </w:r>
      <w:r>
        <w:rPr>
          <w:rFonts w:cs="Arial"/>
          <w:szCs w:val="19"/>
        </w:rPr>
        <w:tab/>
        <w:t xml:space="preserve">Any tender that is received by Ealing </w:t>
      </w:r>
      <w:r w:rsidR="00B4399C">
        <w:rPr>
          <w:rFonts w:cs="Arial"/>
          <w:szCs w:val="19"/>
        </w:rPr>
        <w:t>Council</w:t>
      </w:r>
      <w:r>
        <w:rPr>
          <w:rFonts w:cs="Arial"/>
          <w:szCs w:val="19"/>
        </w:rPr>
        <w:t xml:space="preserve"> after this time, whatever the circumstances, will be retained unopened until after tenders properly received have been opened and recorded.  It will be opened and considered by Ealing </w:t>
      </w:r>
      <w:r w:rsidR="00B4399C">
        <w:rPr>
          <w:rFonts w:cs="Arial"/>
          <w:szCs w:val="19"/>
        </w:rPr>
        <w:t>Council</w:t>
      </w:r>
      <w:r>
        <w:rPr>
          <w:rFonts w:cs="Arial"/>
          <w:szCs w:val="19"/>
        </w:rPr>
        <w:t xml:space="preserve"> only if Ealing </w:t>
      </w:r>
      <w:r w:rsidR="00B4399C">
        <w:rPr>
          <w:rFonts w:cs="Arial"/>
          <w:szCs w:val="19"/>
        </w:rPr>
        <w:t>Council</w:t>
      </w:r>
      <w:r>
        <w:rPr>
          <w:rFonts w:cs="Arial"/>
          <w:szCs w:val="19"/>
        </w:rPr>
        <w:t xml:space="preserve">’s Head of Strategic Procurement certifies that she is satisfied that the tender has not gained any advantage over other tenders by the delay.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6.</w:t>
      </w:r>
      <w:r w:rsidR="00FE57BF">
        <w:rPr>
          <w:rFonts w:cs="Arial"/>
          <w:szCs w:val="19"/>
        </w:rPr>
        <w:t>12</w:t>
      </w:r>
      <w:r>
        <w:rPr>
          <w:rFonts w:cs="Arial"/>
          <w:szCs w:val="19"/>
        </w:rPr>
        <w:tab/>
        <w:t xml:space="preserve">It is your sole responsibility to ensure that your tender is received by Ealing </w:t>
      </w:r>
      <w:r w:rsidR="00B4399C">
        <w:rPr>
          <w:rFonts w:cs="Arial"/>
          <w:szCs w:val="19"/>
        </w:rPr>
        <w:t>Council</w:t>
      </w:r>
      <w:r>
        <w:rPr>
          <w:rFonts w:cs="Arial"/>
          <w:szCs w:val="19"/>
        </w:rPr>
        <w:t xml:space="preserve"> before the due date and time and that it complies fully with these instructions to tenderers.  Ealing </w:t>
      </w:r>
      <w:r w:rsidR="00B4399C">
        <w:rPr>
          <w:rFonts w:cs="Arial"/>
          <w:szCs w:val="19"/>
        </w:rPr>
        <w:t>Council</w:t>
      </w:r>
      <w:r>
        <w:rPr>
          <w:rFonts w:cs="Arial"/>
          <w:szCs w:val="19"/>
        </w:rPr>
        <w:t xml:space="preserve"> will not accept responsibility for any tender that is not properly received, for whatever reason.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Pr="00373AD3"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sidRPr="00373AD3">
        <w:rPr>
          <w:rFonts w:cs="Arial"/>
          <w:b/>
          <w:szCs w:val="19"/>
        </w:rPr>
        <w:tab/>
      </w:r>
      <w:r w:rsidR="00EB4459" w:rsidRPr="00373AD3">
        <w:rPr>
          <w:rFonts w:cs="Arial"/>
          <w:b/>
          <w:szCs w:val="19"/>
        </w:rPr>
        <w:t>Note:</w:t>
      </w:r>
      <w:r w:rsidRPr="00373AD3">
        <w:rPr>
          <w:rFonts w:cs="Arial"/>
          <w:b/>
          <w:szCs w:val="19"/>
        </w:rPr>
        <w:t xml:space="preserve"> Ealing </w:t>
      </w:r>
      <w:r w:rsidR="00B4399C" w:rsidRPr="00373AD3">
        <w:rPr>
          <w:rFonts w:cs="Arial"/>
          <w:b/>
          <w:szCs w:val="19"/>
        </w:rPr>
        <w:t>Council</w:t>
      </w:r>
      <w:r w:rsidRPr="00373AD3">
        <w:rPr>
          <w:rFonts w:cs="Arial"/>
          <w:b/>
          <w:szCs w:val="19"/>
        </w:rPr>
        <w:t xml:space="preserve"> is not bound to accept the lowest or any tender.</w:t>
      </w:r>
    </w:p>
    <w:p w:rsidR="00E27BB1" w:rsidRDefault="00E27BB1">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19"/>
        </w:rPr>
      </w:pPr>
      <w:r>
        <w:rPr>
          <w:rFonts w:cs="Arial"/>
          <w:szCs w:val="19"/>
        </w:rPr>
        <w:br w:type="page"/>
      </w:r>
    </w:p>
    <w:p w:rsidR="00E27BB1" w:rsidRDefault="00E27BB1" w:rsidP="00AE29C3">
      <w:pPr>
        <w:pStyle w:val="Heading2"/>
        <w:numPr>
          <w:ilvl w:val="0"/>
          <w:numId w:val="22"/>
        </w:numPr>
      </w:pPr>
      <w:bookmarkStart w:id="19" w:name="_Toc423070163"/>
      <w:bookmarkStart w:id="20" w:name="_Toc430261800"/>
      <w:bookmarkStart w:id="21" w:name="_Toc192645734"/>
      <w:r>
        <w:lastRenderedPageBreak/>
        <w:t>TENDER EVALUATION</w:t>
      </w:r>
      <w:bookmarkEnd w:id="19"/>
      <w:bookmarkEnd w:id="20"/>
      <w:r>
        <w:tab/>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
          <w:szCs w:val="19"/>
        </w:rPr>
      </w:pPr>
      <w:r>
        <w:rPr>
          <w:rFonts w:cs="Arial"/>
          <w:b/>
          <w:szCs w:val="19"/>
        </w:rPr>
        <w:tab/>
        <w:t>Introduction</w:t>
      </w:r>
    </w:p>
    <w:p w:rsidR="00E27BB1" w:rsidRDefault="00E27BB1">
      <w:pPr>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7.1</w:t>
      </w:r>
      <w:r>
        <w:rPr>
          <w:rFonts w:cs="Arial"/>
          <w:szCs w:val="19"/>
        </w:rPr>
        <w:tab/>
        <w:t xml:space="preserve">The tender evaluation comprises four </w:t>
      </w:r>
      <w:r w:rsidR="00F56D82">
        <w:rPr>
          <w:rFonts w:cs="Arial"/>
          <w:szCs w:val="19"/>
        </w:rPr>
        <w:t>Step</w:t>
      </w:r>
      <w:r>
        <w:rPr>
          <w:rFonts w:cs="Arial"/>
          <w:szCs w:val="19"/>
        </w:rPr>
        <w:t>s:</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ab/>
        <w:t>.1</w:t>
      </w:r>
      <w:r>
        <w:rPr>
          <w:rFonts w:cs="Arial"/>
          <w:szCs w:val="19"/>
        </w:rPr>
        <w:tab/>
        <w:t>validity and completeness</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ab/>
        <w:t>.2</w:t>
      </w:r>
      <w:r>
        <w:rPr>
          <w:rFonts w:cs="Arial"/>
          <w:szCs w:val="19"/>
        </w:rPr>
        <w:tab/>
        <w:t>the Quality Assessment</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ab/>
        <w:t>.3</w:t>
      </w:r>
      <w:r>
        <w:rPr>
          <w:rFonts w:cs="Arial"/>
          <w:szCs w:val="19"/>
        </w:rPr>
        <w:tab/>
        <w:t>the Price Assessment</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ab/>
        <w:t>.4</w:t>
      </w:r>
      <w:r>
        <w:rPr>
          <w:rFonts w:cs="Arial"/>
          <w:szCs w:val="19"/>
        </w:rPr>
        <w:tab/>
        <w:t>assessment of most economically advantageous tender</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7.2</w:t>
      </w:r>
      <w:r>
        <w:rPr>
          <w:rFonts w:cs="Arial"/>
          <w:szCs w:val="19"/>
        </w:rPr>
        <w:tab/>
        <w:t>Where complete tenders successfully pass the Quality Assessment and their Price Assessment is considered</w:t>
      </w:r>
      <w:r w:rsidR="0037453D">
        <w:rPr>
          <w:rFonts w:cs="Arial"/>
          <w:szCs w:val="19"/>
        </w:rPr>
        <w:t>,</w:t>
      </w:r>
      <w:r>
        <w:rPr>
          <w:rFonts w:cs="Arial"/>
          <w:szCs w:val="19"/>
        </w:rPr>
        <w:t xml:space="preserve"> both scores will be added together to create an overall </w:t>
      </w:r>
      <w:r w:rsidR="00B836BB">
        <w:rPr>
          <w:rFonts w:cs="Arial"/>
          <w:szCs w:val="19"/>
        </w:rPr>
        <w:t>"</w:t>
      </w:r>
      <w:r>
        <w:rPr>
          <w:rFonts w:cs="Arial"/>
          <w:szCs w:val="19"/>
        </w:rPr>
        <w:t>Tender Percentage</w:t>
      </w:r>
      <w:r w:rsidR="00B836BB">
        <w:rPr>
          <w:rFonts w:cs="Arial"/>
          <w:szCs w:val="19"/>
        </w:rPr>
        <w:t>"</w:t>
      </w:r>
      <w:r>
        <w:rPr>
          <w:rFonts w:cs="Arial"/>
          <w:szCs w:val="19"/>
        </w:rPr>
        <w:t xml:space="preserve">.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pStyle w:val="BodyTextIndent3"/>
        <w:rPr>
          <w:rFonts w:cs="Arial"/>
          <w:sz w:val="22"/>
          <w:szCs w:val="19"/>
        </w:rPr>
      </w:pPr>
      <w:r>
        <w:rPr>
          <w:rFonts w:cs="Arial"/>
          <w:sz w:val="22"/>
          <w:szCs w:val="19"/>
        </w:rPr>
        <w:t>7.3</w:t>
      </w:r>
      <w:r>
        <w:rPr>
          <w:rFonts w:cs="Arial"/>
          <w:sz w:val="22"/>
          <w:szCs w:val="19"/>
        </w:rPr>
        <w:tab/>
        <w:t xml:space="preserve">Ealing </w:t>
      </w:r>
      <w:r w:rsidR="00B4399C">
        <w:rPr>
          <w:rFonts w:cs="Arial"/>
          <w:sz w:val="22"/>
          <w:szCs w:val="19"/>
        </w:rPr>
        <w:t>Council</w:t>
      </w:r>
      <w:r>
        <w:rPr>
          <w:rFonts w:cs="Arial"/>
          <w:sz w:val="22"/>
          <w:szCs w:val="19"/>
        </w:rPr>
        <w:t xml:space="preserve"> does not bind itself to accept the </w:t>
      </w:r>
      <w:r w:rsidR="00EB4459">
        <w:rPr>
          <w:rFonts w:cs="Arial"/>
          <w:sz w:val="22"/>
          <w:szCs w:val="19"/>
        </w:rPr>
        <w:t>lowest</w:t>
      </w:r>
      <w:r>
        <w:rPr>
          <w:rFonts w:cs="Arial"/>
          <w:sz w:val="22"/>
          <w:szCs w:val="19"/>
        </w:rPr>
        <w:t xml:space="preserve"> or indeed any tender, but is looking for the most economically advantageous </w:t>
      </w:r>
      <w:r w:rsidR="00EC4CBA">
        <w:rPr>
          <w:rFonts w:cs="Arial"/>
          <w:sz w:val="22"/>
          <w:szCs w:val="19"/>
        </w:rPr>
        <w:t>tender</w:t>
      </w:r>
      <w:r>
        <w:rPr>
          <w:rFonts w:cs="Arial"/>
          <w:sz w:val="22"/>
          <w:szCs w:val="19"/>
        </w:rPr>
        <w:t>.</w:t>
      </w:r>
    </w:p>
    <w:p w:rsidR="00E27BB1" w:rsidRDefault="00E27BB1">
      <w:pPr>
        <w:pStyle w:val="BodyTextIndent3"/>
        <w:rPr>
          <w:rFonts w:cs="Arial"/>
          <w:sz w:val="22"/>
          <w:szCs w:val="19"/>
        </w:rPr>
      </w:pPr>
    </w:p>
    <w:p w:rsidR="00E27BB1" w:rsidRDefault="00E27BB1" w:rsidP="00C53051">
      <w:pPr>
        <w:pStyle w:val="BodyTextIndent3"/>
        <w:rPr>
          <w:rFonts w:cs="Arial"/>
          <w:sz w:val="22"/>
          <w:szCs w:val="19"/>
        </w:rPr>
      </w:pPr>
      <w:r>
        <w:rPr>
          <w:rFonts w:cs="Arial"/>
          <w:sz w:val="22"/>
        </w:rPr>
        <w:t>7.4</w:t>
      </w:r>
      <w:r>
        <w:rPr>
          <w:rFonts w:cs="Arial"/>
          <w:sz w:val="22"/>
        </w:rPr>
        <w:tab/>
      </w:r>
      <w:r w:rsidRPr="009E3226">
        <w:rPr>
          <w:rFonts w:cs="Arial"/>
          <w:sz w:val="22"/>
          <w:szCs w:val="19"/>
        </w:rPr>
        <w:t>Tenders, which, after clarification with the Tenderer, are deemed to be abnormally low, will be rejected</w:t>
      </w:r>
      <w:r w:rsidRPr="009E3226">
        <w:rPr>
          <w:rFonts w:cs="Arial"/>
          <w:b/>
          <w:sz w:val="22"/>
          <w:szCs w:val="19"/>
        </w:rPr>
        <w:t>.</w:t>
      </w:r>
      <w:r w:rsidRPr="009E3226">
        <w:rPr>
          <w:rFonts w:cs="Arial"/>
          <w:sz w:val="22"/>
          <w:szCs w:val="19"/>
        </w:rPr>
        <w:t xml:space="preserve"> </w:t>
      </w:r>
    </w:p>
    <w:p w:rsidR="00C53051" w:rsidRDefault="00C53051" w:rsidP="00C53051">
      <w:pPr>
        <w:pStyle w:val="BodyTextIndent3"/>
        <w:rPr>
          <w:rFonts w:cs="Arial"/>
          <w:sz w:val="22"/>
          <w:szCs w:val="19"/>
        </w:rPr>
      </w:pPr>
    </w:p>
    <w:p w:rsidR="00E27BB1" w:rsidRPr="00D928D9" w:rsidRDefault="00E27BB1" w:rsidP="00D928D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rPr>
      </w:pPr>
      <w:r>
        <w:rPr>
          <w:rFonts w:cs="Arial"/>
          <w:szCs w:val="19"/>
        </w:rPr>
        <w:t>7.5</w:t>
      </w:r>
      <w:r>
        <w:rPr>
          <w:rFonts w:cs="Arial"/>
          <w:szCs w:val="19"/>
        </w:rPr>
        <w:tab/>
      </w:r>
      <w:r w:rsidRPr="00D928D9">
        <w:rPr>
          <w:rFonts w:cs="Arial"/>
          <w:szCs w:val="19"/>
        </w:rPr>
        <w:t xml:space="preserve">It is not expected at this stage that site visits will be required.  Ealing </w:t>
      </w:r>
      <w:r w:rsidR="00B4399C">
        <w:rPr>
          <w:rFonts w:cs="Arial"/>
          <w:szCs w:val="19"/>
        </w:rPr>
        <w:t>Council</w:t>
      </w:r>
      <w:r w:rsidRPr="00D928D9">
        <w:rPr>
          <w:rFonts w:cs="Arial"/>
          <w:szCs w:val="19"/>
        </w:rPr>
        <w:t xml:space="preserve"> may visit sites </w:t>
      </w:r>
      <w:r w:rsidR="00F90C80">
        <w:rPr>
          <w:rFonts w:cs="Arial"/>
          <w:szCs w:val="19"/>
        </w:rPr>
        <w:t>to inspect similar fire safety works</w:t>
      </w:r>
      <w:r w:rsidRPr="00D928D9">
        <w:rPr>
          <w:rFonts w:cs="Arial"/>
          <w:szCs w:val="19"/>
        </w:rPr>
        <w:t xml:space="preserve"> by tenderers for existing clients.</w:t>
      </w:r>
      <w:r w:rsidRPr="00D928D9">
        <w:rPr>
          <w:rFonts w:cs="Arial"/>
        </w:rPr>
        <w:t xml:space="preserve"> </w:t>
      </w:r>
    </w:p>
    <w:p w:rsidR="00E27BB1" w:rsidRDefault="00E27BB1">
      <w:pPr>
        <w:pStyle w:val="BodyTextIndent3"/>
        <w:rPr>
          <w:rFonts w:cs="Arial"/>
          <w:b/>
          <w:sz w:val="22"/>
          <w:szCs w:val="19"/>
        </w:rPr>
      </w:pPr>
    </w:p>
    <w:p w:rsidR="00E27BB1" w:rsidRPr="000F3821" w:rsidRDefault="00E27BB1">
      <w:pPr>
        <w:pStyle w:val="BodyTextIndent3"/>
        <w:rPr>
          <w:rFonts w:cs="Arial"/>
          <w:b/>
          <w:sz w:val="22"/>
          <w:szCs w:val="19"/>
        </w:rPr>
      </w:pPr>
      <w:r>
        <w:rPr>
          <w:rFonts w:cs="Arial"/>
          <w:b/>
          <w:sz w:val="22"/>
          <w:szCs w:val="19"/>
        </w:rPr>
        <w:tab/>
      </w:r>
      <w:r w:rsidR="000333EB" w:rsidRPr="000F3821">
        <w:rPr>
          <w:rFonts w:cs="Arial"/>
          <w:b/>
          <w:sz w:val="22"/>
          <w:szCs w:val="19"/>
        </w:rPr>
        <w:t>Step</w:t>
      </w:r>
      <w:r w:rsidRPr="000F3821">
        <w:rPr>
          <w:rFonts w:cs="Arial"/>
          <w:b/>
          <w:sz w:val="22"/>
          <w:szCs w:val="19"/>
        </w:rPr>
        <w:t xml:space="preserve"> 1 - Checking for Validity &amp; Completeness</w:t>
      </w:r>
    </w:p>
    <w:p w:rsidR="00E27BB1" w:rsidRPr="000F382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rPr>
          <w:rFonts w:cs="Arial"/>
          <w:b/>
          <w:bCs/>
          <w:szCs w:val="19"/>
        </w:rPr>
      </w:pPr>
    </w:p>
    <w:p w:rsidR="00E27BB1" w:rsidRPr="000F3821" w:rsidRDefault="00E27BB1">
      <w:pPr>
        <w:pStyle w:val="BodyTextIndent3"/>
        <w:rPr>
          <w:rFonts w:cs="Arial"/>
          <w:b/>
          <w:sz w:val="22"/>
          <w:szCs w:val="19"/>
        </w:rPr>
      </w:pPr>
      <w:r w:rsidRPr="000F3821">
        <w:rPr>
          <w:rFonts w:cs="Arial"/>
          <w:b/>
          <w:sz w:val="22"/>
          <w:szCs w:val="19"/>
        </w:rPr>
        <w:tab/>
        <w:t>Validity</w:t>
      </w:r>
    </w:p>
    <w:p w:rsidR="00E27BB1" w:rsidRPr="000F3821" w:rsidRDefault="00E27BB1">
      <w:pPr>
        <w:pStyle w:val="BodyTextIndent3"/>
        <w:rPr>
          <w:rFonts w:cs="Arial"/>
          <w:sz w:val="22"/>
          <w:szCs w:val="19"/>
        </w:rPr>
      </w:pPr>
    </w:p>
    <w:p w:rsidR="00E27BB1" w:rsidRPr="000F382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sidRPr="000F3821">
        <w:rPr>
          <w:rFonts w:cs="Arial"/>
          <w:szCs w:val="19"/>
        </w:rPr>
        <w:t>7.</w:t>
      </w:r>
      <w:r w:rsidR="00D928D9" w:rsidRPr="000F3821">
        <w:rPr>
          <w:rFonts w:cs="Arial"/>
          <w:szCs w:val="19"/>
        </w:rPr>
        <w:t>6</w:t>
      </w:r>
      <w:r w:rsidRPr="000F3821">
        <w:rPr>
          <w:rFonts w:cs="Arial"/>
          <w:szCs w:val="19"/>
        </w:rPr>
        <w:tab/>
        <w:t xml:space="preserve">A valid Tender shall be one which is received in accordance with the Instructions to Tenderers.  Tenders that do not satisfy this requirement </w:t>
      </w:r>
      <w:r w:rsidR="00F56D82" w:rsidRPr="000F3821">
        <w:rPr>
          <w:rFonts w:cs="Arial"/>
          <w:szCs w:val="19"/>
        </w:rPr>
        <w:t>may be rejected</w:t>
      </w:r>
      <w:r w:rsidRPr="000F3821">
        <w:rPr>
          <w:rFonts w:cs="Arial"/>
          <w:szCs w:val="19"/>
        </w:rPr>
        <w:t>.</w:t>
      </w:r>
    </w:p>
    <w:p w:rsidR="00E27BB1" w:rsidRPr="000F3821" w:rsidRDefault="00E27BB1">
      <w:pPr>
        <w:pStyle w:val="BodyTextIndent3"/>
        <w:rPr>
          <w:rFonts w:cs="Arial"/>
          <w:sz w:val="22"/>
          <w:szCs w:val="19"/>
        </w:rPr>
      </w:pPr>
    </w:p>
    <w:p w:rsidR="00E27BB1" w:rsidRPr="000F3821" w:rsidRDefault="00E27BB1">
      <w:pPr>
        <w:pStyle w:val="BodyTextIndent3"/>
        <w:rPr>
          <w:rFonts w:cs="Arial"/>
          <w:b/>
          <w:sz w:val="22"/>
          <w:szCs w:val="19"/>
        </w:rPr>
      </w:pPr>
      <w:r w:rsidRPr="000F3821">
        <w:rPr>
          <w:rFonts w:cs="Arial"/>
          <w:b/>
          <w:sz w:val="22"/>
          <w:szCs w:val="19"/>
        </w:rPr>
        <w:tab/>
        <w:t>Completeness</w:t>
      </w:r>
    </w:p>
    <w:p w:rsidR="00E27BB1" w:rsidRPr="000F3821" w:rsidRDefault="00E27BB1">
      <w:pPr>
        <w:pStyle w:val="BodyTextIndent3"/>
        <w:rPr>
          <w:rFonts w:cs="Arial"/>
          <w:sz w:val="22"/>
          <w:szCs w:val="19"/>
        </w:rPr>
      </w:pPr>
    </w:p>
    <w:p w:rsidR="00E27BB1" w:rsidRPr="000F3821" w:rsidRDefault="00D928D9">
      <w:pPr>
        <w:pStyle w:val="BodyTextIndent3"/>
        <w:rPr>
          <w:rFonts w:cs="Arial"/>
          <w:sz w:val="22"/>
          <w:szCs w:val="19"/>
        </w:rPr>
      </w:pPr>
      <w:r w:rsidRPr="000F3821">
        <w:rPr>
          <w:rFonts w:cs="Arial"/>
          <w:sz w:val="22"/>
          <w:szCs w:val="19"/>
        </w:rPr>
        <w:t>7.7</w:t>
      </w:r>
      <w:r w:rsidR="00E27BB1" w:rsidRPr="000F3821">
        <w:rPr>
          <w:rFonts w:cs="Arial"/>
          <w:sz w:val="22"/>
          <w:szCs w:val="19"/>
        </w:rPr>
        <w:tab/>
        <w:t>The complete Tender shall include all documents required in accordance with the Instructions to Tenderers.  Completeness will be established by checking against the checklist of all the financial and non -financial submissions required by the Tender Documents.</w:t>
      </w:r>
    </w:p>
    <w:p w:rsidR="00E27BB1" w:rsidRPr="000F3821" w:rsidRDefault="00E27BB1">
      <w:pPr>
        <w:pStyle w:val="BodyTextIndent3"/>
        <w:rPr>
          <w:rFonts w:cs="Arial"/>
          <w:sz w:val="22"/>
          <w:szCs w:val="19"/>
        </w:rPr>
      </w:pPr>
    </w:p>
    <w:p w:rsidR="00E27BB1" w:rsidRPr="000F3821" w:rsidRDefault="00D928D9">
      <w:pPr>
        <w:pStyle w:val="BodyTextIndent3"/>
        <w:rPr>
          <w:rFonts w:cs="Arial"/>
          <w:sz w:val="22"/>
          <w:szCs w:val="19"/>
        </w:rPr>
      </w:pPr>
      <w:r w:rsidRPr="000F3821">
        <w:rPr>
          <w:rFonts w:cs="Arial"/>
          <w:sz w:val="22"/>
          <w:szCs w:val="19"/>
        </w:rPr>
        <w:t>7.8</w:t>
      </w:r>
      <w:r w:rsidR="00E27BB1" w:rsidRPr="000F3821">
        <w:rPr>
          <w:rFonts w:cs="Arial"/>
          <w:sz w:val="22"/>
          <w:szCs w:val="19"/>
        </w:rPr>
        <w:tab/>
        <w:t xml:space="preserve">Tenders that do not satisfy this requirement </w:t>
      </w:r>
      <w:r w:rsidR="000333EB" w:rsidRPr="000F3821">
        <w:rPr>
          <w:rFonts w:cs="Arial"/>
          <w:sz w:val="22"/>
          <w:szCs w:val="19"/>
        </w:rPr>
        <w:t>may</w:t>
      </w:r>
      <w:r w:rsidR="00E27BB1" w:rsidRPr="000F3821">
        <w:rPr>
          <w:rFonts w:cs="Arial"/>
          <w:sz w:val="22"/>
          <w:szCs w:val="19"/>
        </w:rPr>
        <w:t xml:space="preserve"> be </w:t>
      </w:r>
      <w:r w:rsidR="000333EB" w:rsidRPr="000F3821">
        <w:rPr>
          <w:rFonts w:cs="Arial"/>
          <w:sz w:val="22"/>
          <w:szCs w:val="19"/>
        </w:rPr>
        <w:t>rejected</w:t>
      </w:r>
      <w:r w:rsidR="00E27BB1" w:rsidRPr="000F3821">
        <w:rPr>
          <w:rFonts w:cs="Arial"/>
          <w:sz w:val="22"/>
          <w:szCs w:val="19"/>
        </w:rPr>
        <w:t xml:space="preserve">, </w:t>
      </w:r>
      <w:r w:rsidR="000333EB" w:rsidRPr="000F3821">
        <w:rPr>
          <w:rFonts w:cs="Arial"/>
          <w:sz w:val="22"/>
          <w:szCs w:val="19"/>
        </w:rPr>
        <w:t xml:space="preserve">however, </w:t>
      </w:r>
      <w:r w:rsidR="00F56D82" w:rsidRPr="000F3821">
        <w:rPr>
          <w:rFonts w:cs="Arial"/>
          <w:sz w:val="22"/>
          <w:szCs w:val="19"/>
        </w:rPr>
        <w:t xml:space="preserve">where </w:t>
      </w:r>
      <w:r w:rsidR="00A539D5">
        <w:rPr>
          <w:rFonts w:cs="Arial"/>
          <w:sz w:val="22"/>
          <w:szCs w:val="19"/>
        </w:rPr>
        <w:t>m</w:t>
      </w:r>
      <w:r w:rsidR="00D37BA8">
        <w:rPr>
          <w:rFonts w:cs="Arial"/>
          <w:sz w:val="22"/>
          <w:szCs w:val="19"/>
        </w:rPr>
        <w:t>ajor</w:t>
      </w:r>
      <w:r w:rsidR="00E27BB1" w:rsidRPr="000F3821">
        <w:rPr>
          <w:rFonts w:cs="Arial"/>
          <w:sz w:val="22"/>
          <w:szCs w:val="19"/>
        </w:rPr>
        <w:t xml:space="preserve"> omissions can be rectified in accordance with any reasonable request made</w:t>
      </w:r>
      <w:r w:rsidR="000333EB" w:rsidRPr="000F3821">
        <w:rPr>
          <w:rFonts w:cs="Arial"/>
          <w:sz w:val="22"/>
          <w:szCs w:val="19"/>
        </w:rPr>
        <w:t xml:space="preserve">, </w:t>
      </w:r>
      <w:r w:rsidR="00F56D82" w:rsidRPr="000F3821">
        <w:rPr>
          <w:rFonts w:cs="Arial"/>
          <w:sz w:val="22"/>
          <w:szCs w:val="19"/>
        </w:rPr>
        <w:t>incomplete tenders so corrected may</w:t>
      </w:r>
      <w:r w:rsidR="000333EB" w:rsidRPr="000F3821">
        <w:rPr>
          <w:rFonts w:cs="Arial"/>
          <w:sz w:val="22"/>
          <w:szCs w:val="19"/>
        </w:rPr>
        <w:t xml:space="preserve"> be accepted at E</w:t>
      </w:r>
      <w:r w:rsidR="00F56D82" w:rsidRPr="000F3821">
        <w:rPr>
          <w:rFonts w:cs="Arial"/>
          <w:sz w:val="22"/>
          <w:szCs w:val="19"/>
        </w:rPr>
        <w:t xml:space="preserve">aling </w:t>
      </w:r>
      <w:r w:rsidR="00B4399C">
        <w:rPr>
          <w:rFonts w:cs="Arial"/>
          <w:sz w:val="22"/>
          <w:szCs w:val="19"/>
        </w:rPr>
        <w:t>Council</w:t>
      </w:r>
      <w:r w:rsidR="00F56D82" w:rsidRPr="000F3821">
        <w:rPr>
          <w:rFonts w:cs="Arial"/>
          <w:sz w:val="22"/>
          <w:szCs w:val="19"/>
        </w:rPr>
        <w:t>’s sole discretion.</w:t>
      </w:r>
    </w:p>
    <w:p w:rsidR="00E27BB1" w:rsidRDefault="00E27BB1">
      <w:pPr>
        <w:pStyle w:val="BodyTextIndent3"/>
        <w:rPr>
          <w:rFonts w:cs="Arial"/>
          <w:sz w:val="22"/>
          <w:szCs w:val="19"/>
        </w:rPr>
      </w:pPr>
    </w:p>
    <w:p w:rsidR="00E27BB1" w:rsidRDefault="00E27BB1">
      <w:pPr>
        <w:pStyle w:val="BodyTextIndent3"/>
        <w:rPr>
          <w:rFonts w:cs="Arial"/>
          <w:sz w:val="22"/>
          <w:szCs w:val="19"/>
        </w:rPr>
      </w:pPr>
      <w:r w:rsidRPr="000F3821">
        <w:rPr>
          <w:rFonts w:cs="Arial"/>
          <w:b/>
          <w:sz w:val="22"/>
          <w:szCs w:val="19"/>
        </w:rPr>
        <w:tab/>
        <w:t>St</w:t>
      </w:r>
      <w:r w:rsidR="00F56D82" w:rsidRPr="000F3821">
        <w:rPr>
          <w:rFonts w:cs="Arial"/>
          <w:b/>
          <w:sz w:val="22"/>
          <w:szCs w:val="19"/>
        </w:rPr>
        <w:t>ep</w:t>
      </w:r>
      <w:r w:rsidRPr="000F3821">
        <w:rPr>
          <w:rFonts w:cs="Arial"/>
          <w:b/>
          <w:sz w:val="22"/>
          <w:szCs w:val="19"/>
        </w:rPr>
        <w:t xml:space="preserve"> 2 - Consideration of Non-financial Submissions</w:t>
      </w:r>
    </w:p>
    <w:p w:rsidR="00E27BB1" w:rsidRDefault="00E27BB1">
      <w:pPr>
        <w:pStyle w:val="BodyTextIndent3"/>
        <w:rPr>
          <w:rFonts w:cs="Arial"/>
          <w:sz w:val="22"/>
          <w:szCs w:val="19"/>
        </w:rPr>
      </w:pPr>
    </w:p>
    <w:p w:rsidR="00E27BB1" w:rsidRDefault="00D928D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7.9</w:t>
      </w:r>
      <w:r w:rsidR="00E27BB1">
        <w:rPr>
          <w:rFonts w:cs="Arial"/>
          <w:szCs w:val="19"/>
        </w:rPr>
        <w:tab/>
        <w:t>The Tenderer is to complete the first st</w:t>
      </w:r>
      <w:r w:rsidR="00F56D82">
        <w:rPr>
          <w:rFonts w:cs="Arial"/>
          <w:szCs w:val="19"/>
        </w:rPr>
        <w:t>ep</w:t>
      </w:r>
      <w:r w:rsidR="00E27BB1">
        <w:rPr>
          <w:rFonts w:cs="Arial"/>
          <w:szCs w:val="19"/>
        </w:rPr>
        <w:t xml:space="preserve"> of the tender submission, the Quality Assessment at section 8.0 of this Invitation to Tender. </w:t>
      </w:r>
    </w:p>
    <w:p w:rsidR="009D3567" w:rsidRDefault="00E27BB1" w:rsidP="004D6B97">
      <w:pPr>
        <w:tabs>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rFonts w:cs="Arial"/>
          <w:szCs w:val="19"/>
        </w:rPr>
      </w:pPr>
      <w:r>
        <w:rPr>
          <w:rFonts w:cs="Arial"/>
          <w:szCs w:val="19"/>
        </w:rPr>
        <w:t>7.1</w:t>
      </w:r>
      <w:r w:rsidR="00D928D9">
        <w:rPr>
          <w:rFonts w:cs="Arial"/>
          <w:szCs w:val="19"/>
        </w:rPr>
        <w:t>0</w:t>
      </w:r>
      <w:r>
        <w:rPr>
          <w:rFonts w:cs="Arial"/>
          <w:szCs w:val="19"/>
        </w:rPr>
        <w:tab/>
      </w:r>
      <w:r w:rsidR="00CC0416">
        <w:rPr>
          <w:rFonts w:cs="Arial"/>
          <w:szCs w:val="19"/>
        </w:rPr>
        <w:t>For</w:t>
      </w:r>
      <w:r>
        <w:rPr>
          <w:rFonts w:cs="Arial"/>
          <w:szCs w:val="19"/>
        </w:rPr>
        <w:t>ty (</w:t>
      </w:r>
      <w:r w:rsidR="00CC0416">
        <w:rPr>
          <w:rFonts w:cs="Arial"/>
          <w:szCs w:val="19"/>
        </w:rPr>
        <w:t>4</w:t>
      </w:r>
      <w:r>
        <w:rPr>
          <w:rFonts w:cs="Arial"/>
          <w:szCs w:val="19"/>
        </w:rPr>
        <w:t xml:space="preserve">0) </w:t>
      </w:r>
      <w:r w:rsidR="00946449">
        <w:rPr>
          <w:rFonts w:cs="Arial"/>
          <w:szCs w:val="19"/>
        </w:rPr>
        <w:t>per cent (%)</w:t>
      </w:r>
      <w:r>
        <w:rPr>
          <w:rFonts w:cs="Arial"/>
          <w:szCs w:val="19"/>
        </w:rPr>
        <w:t xml:space="preserve"> </w:t>
      </w:r>
      <w:r w:rsidR="00946449">
        <w:rPr>
          <w:rFonts w:cs="Arial"/>
          <w:szCs w:val="19"/>
        </w:rPr>
        <w:t>is</w:t>
      </w:r>
      <w:r>
        <w:rPr>
          <w:rFonts w:cs="Arial"/>
          <w:szCs w:val="19"/>
        </w:rPr>
        <w:t xml:space="preserve"> available for the Quality Assessment based on the answers to the questions set out at section 8.0</w:t>
      </w:r>
      <w:r w:rsidR="00BB6070">
        <w:rPr>
          <w:rFonts w:cs="Arial"/>
          <w:szCs w:val="19"/>
        </w:rPr>
        <w:t xml:space="preserve"> and the presentation and interview</w:t>
      </w:r>
      <w:r>
        <w:rPr>
          <w:rFonts w:cs="Arial"/>
          <w:szCs w:val="19"/>
        </w:rPr>
        <w:t xml:space="preserve">. </w:t>
      </w:r>
    </w:p>
    <w:p w:rsidR="002F26F8" w:rsidRDefault="002F26F8">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Cs w:val="19"/>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480"/>
        <w:gridCol w:w="1980"/>
      </w:tblGrid>
      <w:tr w:rsidR="00E27BB1" w:rsidTr="00E01AD8">
        <w:trPr>
          <w:trHeight w:val="1513"/>
        </w:trPr>
        <w:tc>
          <w:tcPr>
            <w:tcW w:w="1188" w:type="dxa"/>
          </w:tcPr>
          <w:p w:rsidR="00E27BB1" w:rsidRDefault="00E27BB1">
            <w:pPr>
              <w:widowControl/>
              <w:spacing w:before="120" w:after="120" w:line="240" w:lineRule="exact"/>
              <w:rPr>
                <w:rFonts w:cs="Arial"/>
                <w:b/>
                <w:color w:val="000000"/>
                <w:szCs w:val="19"/>
              </w:rPr>
            </w:pPr>
            <w:r>
              <w:rPr>
                <w:rFonts w:cs="Arial"/>
                <w:b/>
                <w:color w:val="000000"/>
                <w:szCs w:val="19"/>
              </w:rPr>
              <w:lastRenderedPageBreak/>
              <w:t xml:space="preserve">Criteria </w:t>
            </w:r>
          </w:p>
          <w:p w:rsidR="00E27BB1" w:rsidRDefault="00E27BB1">
            <w:pPr>
              <w:autoSpaceDE w:val="0"/>
              <w:autoSpaceDN w:val="0"/>
              <w:adjustRightInd w:val="0"/>
              <w:rPr>
                <w:rFonts w:cs="Arial"/>
                <w:szCs w:val="19"/>
              </w:rPr>
            </w:pPr>
          </w:p>
        </w:tc>
        <w:tc>
          <w:tcPr>
            <w:tcW w:w="6480" w:type="dxa"/>
          </w:tcPr>
          <w:p w:rsidR="00E27BB1" w:rsidRDefault="00E27BB1">
            <w:pPr>
              <w:widowControl/>
              <w:spacing w:before="120" w:after="120" w:line="240" w:lineRule="exact"/>
              <w:rPr>
                <w:rFonts w:cs="Arial"/>
                <w:szCs w:val="19"/>
              </w:rPr>
            </w:pPr>
            <w:r>
              <w:rPr>
                <w:rFonts w:cs="Arial"/>
                <w:b/>
                <w:bCs/>
                <w:szCs w:val="19"/>
              </w:rPr>
              <w:t>a)</w:t>
            </w:r>
            <w:r>
              <w:rPr>
                <w:rFonts w:cs="Arial"/>
                <w:b/>
                <w:bCs/>
                <w:szCs w:val="19"/>
              </w:rPr>
              <w:tab/>
              <w:t>Quality</w:t>
            </w:r>
            <w:r>
              <w:rPr>
                <w:rFonts w:cs="Arial"/>
                <w:szCs w:val="19"/>
              </w:rPr>
              <w:t xml:space="preserve"> </w:t>
            </w:r>
          </w:p>
          <w:p w:rsidR="00E27BB1" w:rsidRDefault="00E27BB1" w:rsidP="00E01AD8">
            <w:pPr>
              <w:rPr>
                <w:rFonts w:cs="Arial"/>
                <w:szCs w:val="19"/>
              </w:rPr>
            </w:pPr>
            <w:r>
              <w:rPr>
                <w:rFonts w:cs="Arial"/>
                <w:szCs w:val="19"/>
              </w:rPr>
              <w:t>Marking the Tenderers</w:t>
            </w:r>
            <w:r w:rsidR="002A1817">
              <w:rPr>
                <w:rFonts w:cs="Arial"/>
                <w:szCs w:val="19"/>
              </w:rPr>
              <w:t>’</w:t>
            </w:r>
            <w:r>
              <w:rPr>
                <w:rFonts w:cs="Arial"/>
                <w:szCs w:val="19"/>
              </w:rPr>
              <w:t xml:space="preserve"> </w:t>
            </w:r>
            <w:r w:rsidR="002A1817">
              <w:rPr>
                <w:rFonts w:cs="Arial"/>
                <w:szCs w:val="19"/>
              </w:rPr>
              <w:t xml:space="preserve">approach </w:t>
            </w:r>
            <w:r>
              <w:rPr>
                <w:rFonts w:cs="Arial"/>
                <w:szCs w:val="19"/>
              </w:rPr>
              <w:t xml:space="preserve">proposed </w:t>
            </w:r>
            <w:r w:rsidR="002A1817">
              <w:rPr>
                <w:rFonts w:cs="Arial"/>
                <w:szCs w:val="19"/>
              </w:rPr>
              <w:t>in their responses</w:t>
            </w:r>
            <w:r>
              <w:rPr>
                <w:rFonts w:cs="Arial"/>
                <w:szCs w:val="19"/>
              </w:rPr>
              <w:t xml:space="preserve"> </w:t>
            </w:r>
            <w:r w:rsidR="002A1817">
              <w:rPr>
                <w:rFonts w:cs="Arial"/>
                <w:szCs w:val="19"/>
              </w:rPr>
              <w:t xml:space="preserve">will be </w:t>
            </w:r>
            <w:r>
              <w:rPr>
                <w:rFonts w:cs="Arial"/>
                <w:szCs w:val="19"/>
              </w:rPr>
              <w:t xml:space="preserve">based on </w:t>
            </w:r>
            <w:r w:rsidR="002A1817">
              <w:rPr>
                <w:rFonts w:cs="Arial"/>
                <w:szCs w:val="19"/>
              </w:rPr>
              <w:t xml:space="preserve">the their </w:t>
            </w:r>
            <w:r>
              <w:rPr>
                <w:rFonts w:cs="Arial"/>
                <w:szCs w:val="19"/>
              </w:rPr>
              <w:t>understanding and compliance with requirements and the quality of response under the following headings:</w:t>
            </w:r>
          </w:p>
        </w:tc>
        <w:tc>
          <w:tcPr>
            <w:tcW w:w="1980" w:type="dxa"/>
          </w:tcPr>
          <w:p w:rsidR="00E01AD8" w:rsidRPr="00E01AD8" w:rsidRDefault="00E01AD8">
            <w:pPr>
              <w:autoSpaceDE w:val="0"/>
              <w:autoSpaceDN w:val="0"/>
              <w:adjustRightInd w:val="0"/>
              <w:jc w:val="center"/>
              <w:rPr>
                <w:rFonts w:cs="Arial"/>
                <w:b/>
                <w:color w:val="000000"/>
                <w:sz w:val="10"/>
                <w:szCs w:val="10"/>
              </w:rPr>
            </w:pPr>
          </w:p>
          <w:p w:rsidR="00E27BB1" w:rsidRDefault="00E01AD8">
            <w:pPr>
              <w:autoSpaceDE w:val="0"/>
              <w:autoSpaceDN w:val="0"/>
              <w:adjustRightInd w:val="0"/>
              <w:jc w:val="center"/>
              <w:rPr>
                <w:rFonts w:cs="Arial"/>
                <w:szCs w:val="19"/>
              </w:rPr>
            </w:pPr>
            <w:r>
              <w:rPr>
                <w:rFonts w:cs="Arial"/>
                <w:b/>
                <w:color w:val="000000"/>
                <w:szCs w:val="19"/>
              </w:rPr>
              <w:t>Weight</w:t>
            </w:r>
          </w:p>
        </w:tc>
      </w:tr>
      <w:tr w:rsidR="00E27BB1">
        <w:trPr>
          <w:trHeight w:val="356"/>
        </w:trPr>
        <w:tc>
          <w:tcPr>
            <w:tcW w:w="1188" w:type="dxa"/>
          </w:tcPr>
          <w:p w:rsidR="00E27BB1" w:rsidRDefault="00E27BB1">
            <w:pPr>
              <w:autoSpaceDE w:val="0"/>
              <w:autoSpaceDN w:val="0"/>
              <w:adjustRightInd w:val="0"/>
              <w:rPr>
                <w:rFonts w:cs="Arial"/>
                <w:szCs w:val="19"/>
              </w:rPr>
            </w:pPr>
            <w:r>
              <w:rPr>
                <w:rFonts w:cs="Arial"/>
                <w:szCs w:val="19"/>
              </w:rPr>
              <w:t>Section</w:t>
            </w:r>
          </w:p>
        </w:tc>
        <w:tc>
          <w:tcPr>
            <w:tcW w:w="6480" w:type="dxa"/>
          </w:tcPr>
          <w:p w:rsidR="00E27BB1" w:rsidRDefault="00E27BB1">
            <w:pPr>
              <w:autoSpaceDE w:val="0"/>
              <w:autoSpaceDN w:val="0"/>
              <w:adjustRightInd w:val="0"/>
              <w:rPr>
                <w:rFonts w:cs="Arial"/>
                <w:szCs w:val="19"/>
              </w:rPr>
            </w:pPr>
            <w:r>
              <w:rPr>
                <w:rFonts w:cs="Arial"/>
                <w:szCs w:val="19"/>
              </w:rPr>
              <w:t>Description</w:t>
            </w:r>
          </w:p>
        </w:tc>
        <w:tc>
          <w:tcPr>
            <w:tcW w:w="1980" w:type="dxa"/>
          </w:tcPr>
          <w:p w:rsidR="00E27BB1" w:rsidRDefault="00E27BB1">
            <w:pPr>
              <w:autoSpaceDE w:val="0"/>
              <w:autoSpaceDN w:val="0"/>
              <w:adjustRightInd w:val="0"/>
              <w:jc w:val="center"/>
              <w:rPr>
                <w:rFonts w:cs="Arial"/>
                <w:szCs w:val="19"/>
              </w:rPr>
            </w:pPr>
            <w:r>
              <w:rPr>
                <w:rFonts w:cs="Arial"/>
                <w:szCs w:val="19"/>
              </w:rPr>
              <w:t>%</w:t>
            </w:r>
          </w:p>
        </w:tc>
      </w:tr>
      <w:tr w:rsidR="00E27BB1">
        <w:trPr>
          <w:trHeight w:val="337"/>
        </w:trPr>
        <w:tc>
          <w:tcPr>
            <w:tcW w:w="1188" w:type="dxa"/>
          </w:tcPr>
          <w:p w:rsidR="00E27BB1" w:rsidRPr="00AE17DA" w:rsidRDefault="00E27BB1" w:rsidP="009D3567">
            <w:pPr>
              <w:autoSpaceDE w:val="0"/>
              <w:autoSpaceDN w:val="0"/>
              <w:adjustRightInd w:val="0"/>
              <w:rPr>
                <w:rFonts w:cs="Arial"/>
                <w:szCs w:val="19"/>
              </w:rPr>
            </w:pPr>
            <w:r w:rsidRPr="00AE17DA">
              <w:rPr>
                <w:rFonts w:cs="Arial"/>
                <w:szCs w:val="19"/>
              </w:rPr>
              <w:t>8.</w:t>
            </w:r>
            <w:r w:rsidR="009D3567">
              <w:rPr>
                <w:rFonts w:cs="Arial"/>
                <w:szCs w:val="19"/>
              </w:rPr>
              <w:t>1</w:t>
            </w:r>
          </w:p>
        </w:tc>
        <w:tc>
          <w:tcPr>
            <w:tcW w:w="6480" w:type="dxa"/>
          </w:tcPr>
          <w:p w:rsidR="00E27BB1" w:rsidRPr="002A1817" w:rsidRDefault="00E27BB1" w:rsidP="00F90C80">
            <w:pPr>
              <w:autoSpaceDE w:val="0"/>
              <w:autoSpaceDN w:val="0"/>
              <w:adjustRightInd w:val="0"/>
              <w:rPr>
                <w:rFonts w:cs="Arial"/>
                <w:szCs w:val="19"/>
              </w:rPr>
            </w:pPr>
            <w:r w:rsidRPr="002A1817">
              <w:rPr>
                <w:rFonts w:cs="Arial"/>
                <w:szCs w:val="19"/>
              </w:rPr>
              <w:t xml:space="preserve">Delivery of </w:t>
            </w:r>
            <w:r w:rsidR="00F90C80">
              <w:rPr>
                <w:rFonts w:cs="Arial"/>
                <w:szCs w:val="19"/>
              </w:rPr>
              <w:t>Fire Safety Works</w:t>
            </w:r>
          </w:p>
        </w:tc>
        <w:tc>
          <w:tcPr>
            <w:tcW w:w="1980" w:type="dxa"/>
          </w:tcPr>
          <w:p w:rsidR="00E27BB1" w:rsidRPr="002A1817" w:rsidRDefault="005B58C5" w:rsidP="009D3567">
            <w:pPr>
              <w:autoSpaceDE w:val="0"/>
              <w:autoSpaceDN w:val="0"/>
              <w:adjustRightInd w:val="0"/>
              <w:jc w:val="center"/>
              <w:rPr>
                <w:rFonts w:cs="Arial"/>
                <w:szCs w:val="19"/>
              </w:rPr>
            </w:pPr>
            <w:r>
              <w:rPr>
                <w:rFonts w:cs="Arial"/>
                <w:szCs w:val="19"/>
              </w:rPr>
              <w:t>12</w:t>
            </w:r>
            <w:r w:rsidR="00DA1D4D" w:rsidRPr="002A1817">
              <w:rPr>
                <w:rFonts w:cs="Arial"/>
                <w:szCs w:val="19"/>
              </w:rPr>
              <w:t>.</w:t>
            </w:r>
            <w:r w:rsidR="00C5479B" w:rsidRPr="002A1817">
              <w:rPr>
                <w:rFonts w:cs="Arial"/>
                <w:szCs w:val="19"/>
              </w:rPr>
              <w:t>00</w:t>
            </w:r>
          </w:p>
        </w:tc>
      </w:tr>
      <w:tr w:rsidR="00E27BB1">
        <w:trPr>
          <w:trHeight w:val="337"/>
        </w:trPr>
        <w:tc>
          <w:tcPr>
            <w:tcW w:w="1188" w:type="dxa"/>
          </w:tcPr>
          <w:p w:rsidR="00E27BB1" w:rsidRPr="00AE17DA" w:rsidRDefault="00E27BB1" w:rsidP="004E4241">
            <w:pPr>
              <w:autoSpaceDE w:val="0"/>
              <w:autoSpaceDN w:val="0"/>
              <w:adjustRightInd w:val="0"/>
              <w:rPr>
                <w:rFonts w:cs="Arial"/>
                <w:szCs w:val="19"/>
              </w:rPr>
            </w:pPr>
            <w:r w:rsidRPr="00AE17DA">
              <w:rPr>
                <w:rFonts w:cs="Arial"/>
                <w:szCs w:val="19"/>
              </w:rPr>
              <w:t>8.</w:t>
            </w:r>
            <w:r w:rsidR="004E4241">
              <w:rPr>
                <w:rFonts w:cs="Arial"/>
                <w:szCs w:val="19"/>
              </w:rPr>
              <w:t>2</w:t>
            </w:r>
          </w:p>
        </w:tc>
        <w:tc>
          <w:tcPr>
            <w:tcW w:w="6480" w:type="dxa"/>
          </w:tcPr>
          <w:p w:rsidR="00E27BB1" w:rsidRPr="002A1817" w:rsidRDefault="009D3567" w:rsidP="00311784">
            <w:pPr>
              <w:autoSpaceDE w:val="0"/>
              <w:autoSpaceDN w:val="0"/>
              <w:adjustRightInd w:val="0"/>
              <w:rPr>
                <w:rFonts w:cs="Arial"/>
                <w:szCs w:val="19"/>
              </w:rPr>
            </w:pPr>
            <w:r>
              <w:rPr>
                <w:rFonts w:cs="Arial"/>
                <w:szCs w:val="19"/>
              </w:rPr>
              <w:t>Workmanship and Quality</w:t>
            </w:r>
            <w:r w:rsidR="00C5479B" w:rsidRPr="002A1817">
              <w:rPr>
                <w:rFonts w:cs="Arial"/>
                <w:szCs w:val="19"/>
              </w:rPr>
              <w:t xml:space="preserve"> </w:t>
            </w:r>
          </w:p>
        </w:tc>
        <w:tc>
          <w:tcPr>
            <w:tcW w:w="1980" w:type="dxa"/>
          </w:tcPr>
          <w:p w:rsidR="00E27BB1" w:rsidRPr="002A1817" w:rsidRDefault="009D3567">
            <w:pPr>
              <w:autoSpaceDE w:val="0"/>
              <w:autoSpaceDN w:val="0"/>
              <w:adjustRightInd w:val="0"/>
              <w:jc w:val="center"/>
              <w:rPr>
                <w:rFonts w:cs="Arial"/>
                <w:szCs w:val="19"/>
              </w:rPr>
            </w:pPr>
            <w:r>
              <w:rPr>
                <w:rFonts w:cs="Arial"/>
                <w:szCs w:val="19"/>
              </w:rPr>
              <w:t>6</w:t>
            </w:r>
            <w:r w:rsidR="00C5479B" w:rsidRPr="002A1817">
              <w:rPr>
                <w:rFonts w:cs="Arial"/>
                <w:szCs w:val="19"/>
              </w:rPr>
              <w:t>.00</w:t>
            </w:r>
          </w:p>
        </w:tc>
      </w:tr>
      <w:tr w:rsidR="00E27BB1">
        <w:trPr>
          <w:trHeight w:val="337"/>
        </w:trPr>
        <w:tc>
          <w:tcPr>
            <w:tcW w:w="1188" w:type="dxa"/>
          </w:tcPr>
          <w:p w:rsidR="00E27BB1" w:rsidRPr="00AE17DA" w:rsidRDefault="00E27BB1" w:rsidP="004E4241">
            <w:pPr>
              <w:autoSpaceDE w:val="0"/>
              <w:autoSpaceDN w:val="0"/>
              <w:adjustRightInd w:val="0"/>
              <w:rPr>
                <w:rFonts w:cs="Arial"/>
                <w:szCs w:val="19"/>
              </w:rPr>
            </w:pPr>
            <w:r w:rsidRPr="00AE17DA">
              <w:rPr>
                <w:rFonts w:cs="Arial"/>
                <w:szCs w:val="19"/>
              </w:rPr>
              <w:t>8.</w:t>
            </w:r>
            <w:r w:rsidR="004E4241">
              <w:rPr>
                <w:rFonts w:cs="Arial"/>
                <w:szCs w:val="19"/>
              </w:rPr>
              <w:t>3</w:t>
            </w:r>
          </w:p>
        </w:tc>
        <w:tc>
          <w:tcPr>
            <w:tcW w:w="6480" w:type="dxa"/>
          </w:tcPr>
          <w:p w:rsidR="00E27BB1" w:rsidRPr="002A1817" w:rsidRDefault="004E4241">
            <w:pPr>
              <w:autoSpaceDE w:val="0"/>
              <w:autoSpaceDN w:val="0"/>
              <w:adjustRightInd w:val="0"/>
              <w:rPr>
                <w:rFonts w:cs="Arial"/>
                <w:szCs w:val="19"/>
              </w:rPr>
            </w:pPr>
            <w:r>
              <w:rPr>
                <w:rFonts w:cs="Arial"/>
                <w:szCs w:val="19"/>
              </w:rPr>
              <w:t>Measurement and Variations</w:t>
            </w:r>
          </w:p>
        </w:tc>
        <w:tc>
          <w:tcPr>
            <w:tcW w:w="1980" w:type="dxa"/>
          </w:tcPr>
          <w:p w:rsidR="00E27BB1" w:rsidRPr="002A1817" w:rsidRDefault="004E4241" w:rsidP="004E4241">
            <w:pPr>
              <w:autoSpaceDE w:val="0"/>
              <w:autoSpaceDN w:val="0"/>
              <w:adjustRightInd w:val="0"/>
              <w:jc w:val="center"/>
              <w:rPr>
                <w:rFonts w:cs="Arial"/>
                <w:szCs w:val="19"/>
              </w:rPr>
            </w:pPr>
            <w:r>
              <w:rPr>
                <w:rFonts w:cs="Arial"/>
                <w:szCs w:val="19"/>
              </w:rPr>
              <w:t>6</w:t>
            </w:r>
            <w:r w:rsidR="00C5479B" w:rsidRPr="002A1817">
              <w:rPr>
                <w:rFonts w:cs="Arial"/>
                <w:szCs w:val="19"/>
              </w:rPr>
              <w:t>.00</w:t>
            </w:r>
          </w:p>
        </w:tc>
      </w:tr>
      <w:tr w:rsidR="00AE17DA">
        <w:trPr>
          <w:trHeight w:val="337"/>
        </w:trPr>
        <w:tc>
          <w:tcPr>
            <w:tcW w:w="1188" w:type="dxa"/>
          </w:tcPr>
          <w:p w:rsidR="00AE17DA" w:rsidRPr="00AE17DA" w:rsidRDefault="00AE17DA" w:rsidP="004E4241">
            <w:pPr>
              <w:autoSpaceDE w:val="0"/>
              <w:autoSpaceDN w:val="0"/>
              <w:adjustRightInd w:val="0"/>
              <w:rPr>
                <w:rFonts w:cs="Arial"/>
                <w:bCs/>
                <w:szCs w:val="19"/>
              </w:rPr>
            </w:pPr>
            <w:r>
              <w:rPr>
                <w:rFonts w:cs="Arial"/>
                <w:bCs/>
                <w:szCs w:val="19"/>
              </w:rPr>
              <w:t>8.</w:t>
            </w:r>
            <w:r w:rsidR="004E4241">
              <w:rPr>
                <w:rFonts w:cs="Arial"/>
                <w:bCs/>
                <w:szCs w:val="19"/>
              </w:rPr>
              <w:t>4</w:t>
            </w:r>
          </w:p>
        </w:tc>
        <w:tc>
          <w:tcPr>
            <w:tcW w:w="6480" w:type="dxa"/>
          </w:tcPr>
          <w:p w:rsidR="00AE17DA" w:rsidRPr="002A1817" w:rsidRDefault="00EE32DB" w:rsidP="00311784">
            <w:pPr>
              <w:autoSpaceDE w:val="0"/>
              <w:autoSpaceDN w:val="0"/>
              <w:adjustRightInd w:val="0"/>
              <w:rPr>
                <w:rFonts w:cs="Arial"/>
                <w:bCs/>
                <w:szCs w:val="19"/>
              </w:rPr>
            </w:pPr>
            <w:r w:rsidRPr="002A1817">
              <w:rPr>
                <w:rFonts w:cs="Arial"/>
                <w:bCs/>
                <w:szCs w:val="19"/>
              </w:rPr>
              <w:t>Health &amp; Safety Risk Assessments</w:t>
            </w:r>
          </w:p>
        </w:tc>
        <w:tc>
          <w:tcPr>
            <w:tcW w:w="1980" w:type="dxa"/>
          </w:tcPr>
          <w:p w:rsidR="00AE17DA" w:rsidRPr="002A1817" w:rsidRDefault="004E4241" w:rsidP="004E4241">
            <w:pPr>
              <w:autoSpaceDE w:val="0"/>
              <w:autoSpaceDN w:val="0"/>
              <w:adjustRightInd w:val="0"/>
              <w:jc w:val="center"/>
              <w:rPr>
                <w:rFonts w:cs="Arial"/>
                <w:bCs/>
                <w:szCs w:val="19"/>
              </w:rPr>
            </w:pPr>
            <w:r>
              <w:rPr>
                <w:rFonts w:cs="Arial"/>
                <w:bCs/>
                <w:szCs w:val="19"/>
              </w:rPr>
              <w:t>6</w:t>
            </w:r>
            <w:r w:rsidR="00C5479B" w:rsidRPr="002A1817">
              <w:rPr>
                <w:rFonts w:cs="Arial"/>
                <w:bCs/>
                <w:szCs w:val="19"/>
              </w:rPr>
              <w:t>.00</w:t>
            </w:r>
          </w:p>
        </w:tc>
      </w:tr>
      <w:tr w:rsidR="00AE17DA">
        <w:trPr>
          <w:trHeight w:val="337"/>
        </w:trPr>
        <w:tc>
          <w:tcPr>
            <w:tcW w:w="1188" w:type="dxa"/>
          </w:tcPr>
          <w:p w:rsidR="00AE17DA" w:rsidRPr="00AE17DA" w:rsidRDefault="00AE17DA" w:rsidP="009D3567">
            <w:pPr>
              <w:autoSpaceDE w:val="0"/>
              <w:autoSpaceDN w:val="0"/>
              <w:adjustRightInd w:val="0"/>
              <w:rPr>
                <w:rFonts w:cs="Arial"/>
                <w:bCs/>
                <w:szCs w:val="19"/>
              </w:rPr>
            </w:pPr>
            <w:r>
              <w:rPr>
                <w:rFonts w:cs="Arial"/>
                <w:bCs/>
                <w:szCs w:val="19"/>
              </w:rPr>
              <w:t>8.</w:t>
            </w:r>
            <w:r w:rsidR="009D3567">
              <w:rPr>
                <w:rFonts w:cs="Arial"/>
                <w:bCs/>
                <w:szCs w:val="19"/>
              </w:rPr>
              <w:t>5</w:t>
            </w:r>
          </w:p>
        </w:tc>
        <w:tc>
          <w:tcPr>
            <w:tcW w:w="6480" w:type="dxa"/>
          </w:tcPr>
          <w:p w:rsidR="00AE17DA" w:rsidRPr="002A1817" w:rsidRDefault="00EE32DB" w:rsidP="00311784">
            <w:pPr>
              <w:autoSpaceDE w:val="0"/>
              <w:autoSpaceDN w:val="0"/>
              <w:adjustRightInd w:val="0"/>
              <w:rPr>
                <w:rFonts w:cs="Arial"/>
                <w:bCs/>
                <w:szCs w:val="19"/>
              </w:rPr>
            </w:pPr>
            <w:r w:rsidRPr="005B58C5">
              <w:rPr>
                <w:rFonts w:cs="Arial"/>
                <w:bCs/>
                <w:szCs w:val="19"/>
              </w:rPr>
              <w:t>Presentation and Interview</w:t>
            </w:r>
          </w:p>
        </w:tc>
        <w:tc>
          <w:tcPr>
            <w:tcW w:w="1980" w:type="dxa"/>
          </w:tcPr>
          <w:p w:rsidR="00AE17DA" w:rsidRPr="002A1817" w:rsidRDefault="005B58C5" w:rsidP="005B58C5">
            <w:pPr>
              <w:autoSpaceDE w:val="0"/>
              <w:autoSpaceDN w:val="0"/>
              <w:adjustRightInd w:val="0"/>
              <w:jc w:val="center"/>
              <w:rPr>
                <w:rFonts w:cs="Arial"/>
                <w:bCs/>
                <w:szCs w:val="19"/>
              </w:rPr>
            </w:pPr>
            <w:r w:rsidRPr="002A1817">
              <w:rPr>
                <w:rFonts w:cs="Arial"/>
                <w:bCs/>
                <w:szCs w:val="19"/>
              </w:rPr>
              <w:t>1</w:t>
            </w:r>
            <w:r>
              <w:rPr>
                <w:rFonts w:cs="Arial"/>
                <w:bCs/>
                <w:szCs w:val="19"/>
              </w:rPr>
              <w:t>0</w:t>
            </w:r>
            <w:r w:rsidR="00C5479B" w:rsidRPr="002A1817">
              <w:rPr>
                <w:rFonts w:cs="Arial"/>
                <w:bCs/>
                <w:szCs w:val="19"/>
              </w:rPr>
              <w:t>.00</w:t>
            </w:r>
          </w:p>
        </w:tc>
      </w:tr>
      <w:tr w:rsidR="00E27BB1">
        <w:trPr>
          <w:trHeight w:val="337"/>
        </w:trPr>
        <w:tc>
          <w:tcPr>
            <w:tcW w:w="1188" w:type="dxa"/>
          </w:tcPr>
          <w:p w:rsidR="00E27BB1" w:rsidRDefault="00E27BB1">
            <w:pPr>
              <w:autoSpaceDE w:val="0"/>
              <w:autoSpaceDN w:val="0"/>
              <w:adjustRightInd w:val="0"/>
              <w:rPr>
                <w:rFonts w:cs="Arial"/>
                <w:b/>
                <w:bCs/>
                <w:szCs w:val="19"/>
              </w:rPr>
            </w:pPr>
          </w:p>
        </w:tc>
        <w:tc>
          <w:tcPr>
            <w:tcW w:w="6480" w:type="dxa"/>
          </w:tcPr>
          <w:p w:rsidR="00E27BB1" w:rsidRDefault="00E27BB1">
            <w:pPr>
              <w:autoSpaceDE w:val="0"/>
              <w:autoSpaceDN w:val="0"/>
              <w:adjustRightInd w:val="0"/>
              <w:rPr>
                <w:rFonts w:cs="Arial"/>
                <w:b/>
                <w:bCs/>
                <w:szCs w:val="19"/>
              </w:rPr>
            </w:pPr>
            <w:r>
              <w:rPr>
                <w:rFonts w:cs="Arial"/>
                <w:b/>
                <w:bCs/>
                <w:szCs w:val="19"/>
              </w:rPr>
              <w:t>Sub-total</w:t>
            </w:r>
          </w:p>
        </w:tc>
        <w:tc>
          <w:tcPr>
            <w:tcW w:w="1980" w:type="dxa"/>
          </w:tcPr>
          <w:p w:rsidR="00E27BB1" w:rsidRDefault="00746499">
            <w:pPr>
              <w:autoSpaceDE w:val="0"/>
              <w:autoSpaceDN w:val="0"/>
              <w:adjustRightInd w:val="0"/>
              <w:jc w:val="center"/>
              <w:rPr>
                <w:rFonts w:cs="Arial"/>
                <w:b/>
                <w:bCs/>
                <w:szCs w:val="19"/>
              </w:rPr>
            </w:pPr>
            <w:r>
              <w:rPr>
                <w:rFonts w:cs="Arial"/>
                <w:b/>
                <w:bCs/>
                <w:szCs w:val="19"/>
              </w:rPr>
              <w:t>40.00</w:t>
            </w:r>
          </w:p>
        </w:tc>
      </w:tr>
    </w:tbl>
    <w:p w:rsidR="00E27BB1" w:rsidRDefault="00E27BB1">
      <w:pPr>
        <w:rPr>
          <w:rFonts w:cs="Arial"/>
          <w:b/>
          <w:bCs/>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Cs/>
          <w:szCs w:val="19"/>
        </w:rPr>
      </w:pPr>
      <w:r>
        <w:rPr>
          <w:rFonts w:cs="Arial"/>
          <w:bCs/>
          <w:szCs w:val="19"/>
        </w:rPr>
        <w:t>7.1</w:t>
      </w:r>
      <w:r w:rsidR="00D928D9">
        <w:rPr>
          <w:rFonts w:cs="Arial"/>
          <w:bCs/>
          <w:szCs w:val="19"/>
        </w:rPr>
        <w:t>1</w:t>
      </w:r>
      <w:r>
        <w:rPr>
          <w:rFonts w:cs="Arial"/>
          <w:bCs/>
          <w:szCs w:val="19"/>
        </w:rPr>
        <w:tab/>
      </w:r>
      <w:r w:rsidR="003C04B7">
        <w:rPr>
          <w:rFonts w:cs="Arial"/>
          <w:szCs w:val="19"/>
        </w:rPr>
        <w:t xml:space="preserve">The criteria on which the quality of the Tender will be assessed in respect of </w:t>
      </w:r>
      <w:r w:rsidR="00DB6122">
        <w:rPr>
          <w:rFonts w:cs="Arial"/>
          <w:szCs w:val="19"/>
        </w:rPr>
        <w:t>approach to providing</w:t>
      </w:r>
      <w:r w:rsidR="003C04B7">
        <w:rPr>
          <w:rFonts w:cs="Arial"/>
          <w:szCs w:val="19"/>
        </w:rPr>
        <w:t xml:space="preserve"> the works required, including the weighting to be applied to reflect importance, are as defined in the table above.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7814A3"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7.1</w:t>
      </w:r>
      <w:r w:rsidR="00D928D9">
        <w:rPr>
          <w:rFonts w:cs="Arial"/>
          <w:szCs w:val="19"/>
        </w:rPr>
        <w:t>2</w:t>
      </w:r>
      <w:r>
        <w:rPr>
          <w:rFonts w:cs="Arial"/>
          <w:szCs w:val="19"/>
        </w:rPr>
        <w:tab/>
      </w:r>
      <w:r w:rsidR="007814A3">
        <w:rPr>
          <w:rFonts w:cs="Arial"/>
          <w:szCs w:val="19"/>
        </w:rPr>
        <w:t xml:space="preserve">Ealing </w:t>
      </w:r>
      <w:r w:rsidR="00B4399C">
        <w:rPr>
          <w:rFonts w:cs="Arial"/>
          <w:szCs w:val="19"/>
        </w:rPr>
        <w:t>Council</w:t>
      </w:r>
      <w:r w:rsidR="007814A3">
        <w:rPr>
          <w:rFonts w:cs="Arial"/>
          <w:szCs w:val="19"/>
        </w:rPr>
        <w:t>'s tender evaluation panel will assess the Tenderers’ responses to the above quest</w:t>
      </w:r>
      <w:r w:rsidR="00DB6122">
        <w:rPr>
          <w:rFonts w:cs="Arial"/>
          <w:szCs w:val="19"/>
        </w:rPr>
        <w:t>ions to determine the degree to</w:t>
      </w:r>
      <w:r w:rsidR="007814A3">
        <w:rPr>
          <w:rFonts w:cs="Arial"/>
          <w:szCs w:val="19"/>
        </w:rPr>
        <w:t xml:space="preserve"> which the quality criteria have been met and award a score out of 10 as defined in the table below.</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bCs/>
          <w:szCs w:val="19"/>
        </w:rPr>
      </w:pPr>
      <w:r>
        <w:rPr>
          <w:rFonts w:cs="Arial"/>
          <w:szCs w:val="19"/>
        </w:rPr>
        <w:t>7.1</w:t>
      </w:r>
      <w:r w:rsidR="00D928D9">
        <w:rPr>
          <w:rFonts w:cs="Arial"/>
          <w:szCs w:val="19"/>
        </w:rPr>
        <w:t>3</w:t>
      </w:r>
      <w:r>
        <w:rPr>
          <w:rFonts w:cs="Arial"/>
          <w:szCs w:val="19"/>
        </w:rPr>
        <w:tab/>
      </w:r>
      <w:r w:rsidR="008F7A3F">
        <w:rPr>
          <w:rFonts w:cs="Arial"/>
          <w:bCs/>
          <w:szCs w:val="19"/>
        </w:rPr>
        <w:t>Each score awarded to a Tenderer’s response, will be divided by 10 then multiplied by the weight for that question (identified in the table above) to give a weighted score. E.g. For Q8.</w:t>
      </w:r>
      <w:r w:rsidR="00BD7347">
        <w:rPr>
          <w:rFonts w:cs="Arial"/>
          <w:bCs/>
          <w:szCs w:val="19"/>
        </w:rPr>
        <w:t xml:space="preserve">2 </w:t>
      </w:r>
      <w:r w:rsidR="008F7A3F">
        <w:rPr>
          <w:rFonts w:cs="Arial"/>
          <w:bCs/>
          <w:szCs w:val="19"/>
        </w:rPr>
        <w:t xml:space="preserve">if the score out of 10 is 7, then the weighted score is calculated by dividing 7 by 10 and multiplying by </w:t>
      </w:r>
      <w:r w:rsidR="00BD7347">
        <w:rPr>
          <w:rFonts w:cs="Arial"/>
          <w:bCs/>
          <w:szCs w:val="19"/>
        </w:rPr>
        <w:t xml:space="preserve">6 </w:t>
      </w:r>
      <w:r w:rsidR="008F7A3F">
        <w:rPr>
          <w:rFonts w:cs="Arial"/>
          <w:bCs/>
          <w:szCs w:val="19"/>
        </w:rPr>
        <w:t xml:space="preserve">= </w:t>
      </w:r>
      <w:r w:rsidR="00271CC7">
        <w:rPr>
          <w:rFonts w:cs="Arial"/>
          <w:b/>
          <w:bCs/>
          <w:szCs w:val="19"/>
        </w:rPr>
        <w:t>4.2</w:t>
      </w:r>
      <w:r w:rsidR="008F7A3F">
        <w:rPr>
          <w:rFonts w:cs="Arial"/>
          <w:bCs/>
          <w:szCs w:val="19"/>
        </w:rPr>
        <w:t xml:space="preserve">.  The totals of all the weighted scores will be summed to give a Total Quality Score out of 40 for each tenderer </w:t>
      </w:r>
      <w:r w:rsidR="008F7A3F" w:rsidRPr="002A1817">
        <w:rPr>
          <w:rFonts w:cs="Arial"/>
          <w:bCs/>
          <w:szCs w:val="19"/>
        </w:rPr>
        <w:t>and the minimum Quality Assessment Threshold will be set at</w:t>
      </w:r>
      <w:r w:rsidR="008F7A3F" w:rsidRPr="002A1817">
        <w:rPr>
          <w:rFonts w:cs="Arial"/>
          <w:b/>
          <w:bCs/>
          <w:szCs w:val="19"/>
        </w:rPr>
        <w:t xml:space="preserve"> 25</w:t>
      </w:r>
      <w:r w:rsidR="008F7A3F" w:rsidRPr="002A1817">
        <w:rPr>
          <w:rFonts w:cs="Arial"/>
          <w:bCs/>
          <w:szCs w:val="19"/>
        </w:rPr>
        <w:t xml:space="preserve"> out of 40.</w:t>
      </w:r>
      <w:r w:rsidR="00B1587F">
        <w:rPr>
          <w:rFonts w:cs="Arial"/>
          <w:bCs/>
          <w:szCs w:val="19"/>
        </w:rPr>
        <w:t xml:space="preserve"> </w:t>
      </w:r>
    </w:p>
    <w:p w:rsidR="00E27BB1" w:rsidRDefault="00E27BB1">
      <w:pPr>
        <w:rPr>
          <w:rFonts w:cs="Arial"/>
          <w:szCs w:val="19"/>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863"/>
        <w:gridCol w:w="3420"/>
      </w:tblGrid>
      <w:tr w:rsidR="00E27BB1">
        <w:tc>
          <w:tcPr>
            <w:tcW w:w="1725" w:type="dxa"/>
          </w:tcPr>
          <w:p w:rsidR="00E27BB1" w:rsidRDefault="00E27BB1">
            <w:pPr>
              <w:autoSpaceDE w:val="0"/>
              <w:autoSpaceDN w:val="0"/>
              <w:adjustRightInd w:val="0"/>
              <w:jc w:val="both"/>
              <w:rPr>
                <w:rFonts w:cs="Arial"/>
                <w:b/>
                <w:bCs/>
                <w:szCs w:val="19"/>
                <w:lang w:val="en-US"/>
              </w:rPr>
            </w:pPr>
            <w:r>
              <w:rPr>
                <w:rFonts w:cs="Arial"/>
                <w:b/>
                <w:bCs/>
                <w:szCs w:val="19"/>
                <w:lang w:val="en-US"/>
              </w:rPr>
              <w:t>Rating</w:t>
            </w:r>
          </w:p>
        </w:tc>
        <w:tc>
          <w:tcPr>
            <w:tcW w:w="4863" w:type="dxa"/>
          </w:tcPr>
          <w:p w:rsidR="00E27BB1" w:rsidRDefault="00E27BB1">
            <w:pPr>
              <w:autoSpaceDE w:val="0"/>
              <w:autoSpaceDN w:val="0"/>
              <w:adjustRightInd w:val="0"/>
              <w:jc w:val="both"/>
              <w:rPr>
                <w:rFonts w:cs="Arial"/>
                <w:b/>
                <w:bCs/>
                <w:szCs w:val="19"/>
                <w:lang w:val="en-US"/>
              </w:rPr>
            </w:pPr>
            <w:r>
              <w:rPr>
                <w:rFonts w:cs="Arial"/>
                <w:b/>
                <w:bCs/>
                <w:szCs w:val="19"/>
                <w:lang w:val="en-US"/>
              </w:rPr>
              <w:t>Description</w:t>
            </w:r>
          </w:p>
        </w:tc>
        <w:tc>
          <w:tcPr>
            <w:tcW w:w="3420" w:type="dxa"/>
          </w:tcPr>
          <w:p w:rsidR="00E27BB1" w:rsidRDefault="00E27BB1">
            <w:pPr>
              <w:autoSpaceDE w:val="0"/>
              <w:autoSpaceDN w:val="0"/>
              <w:adjustRightInd w:val="0"/>
              <w:jc w:val="both"/>
              <w:rPr>
                <w:rFonts w:cs="Arial"/>
                <w:b/>
                <w:bCs/>
                <w:szCs w:val="19"/>
                <w:lang w:val="en-US"/>
              </w:rPr>
            </w:pPr>
            <w:r>
              <w:rPr>
                <w:rFonts w:cs="Arial"/>
                <w:b/>
                <w:bCs/>
                <w:szCs w:val="19"/>
                <w:lang w:val="en-US"/>
              </w:rPr>
              <w:t>Score</w:t>
            </w:r>
          </w:p>
        </w:tc>
      </w:tr>
      <w:tr w:rsidR="00E27BB1">
        <w:tc>
          <w:tcPr>
            <w:tcW w:w="1725" w:type="dxa"/>
          </w:tcPr>
          <w:p w:rsidR="00E27BB1" w:rsidRDefault="00E27BB1">
            <w:pPr>
              <w:autoSpaceDE w:val="0"/>
              <w:autoSpaceDN w:val="0"/>
              <w:adjustRightInd w:val="0"/>
              <w:jc w:val="both"/>
              <w:rPr>
                <w:rFonts w:cs="Arial"/>
                <w:szCs w:val="19"/>
                <w:lang w:val="en-US"/>
              </w:rPr>
            </w:pPr>
            <w:r>
              <w:rPr>
                <w:rFonts w:cs="Arial"/>
                <w:szCs w:val="19"/>
                <w:lang w:val="en-US"/>
              </w:rPr>
              <w:t>Excellent</w:t>
            </w:r>
          </w:p>
        </w:tc>
        <w:tc>
          <w:tcPr>
            <w:tcW w:w="4863" w:type="dxa"/>
          </w:tcPr>
          <w:p w:rsidR="00E27BB1" w:rsidRDefault="00E27BB1">
            <w:pPr>
              <w:autoSpaceDE w:val="0"/>
              <w:autoSpaceDN w:val="0"/>
              <w:adjustRightInd w:val="0"/>
              <w:jc w:val="both"/>
              <w:rPr>
                <w:rFonts w:cs="Arial"/>
                <w:szCs w:val="19"/>
                <w:lang w:val="en-US"/>
              </w:rPr>
            </w:pPr>
            <w:r>
              <w:rPr>
                <w:rFonts w:cs="Arial"/>
                <w:szCs w:val="19"/>
                <w:lang w:val="en-US"/>
              </w:rPr>
              <w:t xml:space="preserve">Meets </w:t>
            </w:r>
            <w:r w:rsidR="00DB6122">
              <w:rPr>
                <w:rFonts w:cs="Arial"/>
                <w:szCs w:val="19"/>
                <w:lang w:val="en-US"/>
              </w:rPr>
              <w:t>the requirements of the criterion</w:t>
            </w:r>
            <w:r>
              <w:rPr>
                <w:rFonts w:cs="Arial"/>
                <w:szCs w:val="19"/>
                <w:lang w:val="en-US"/>
              </w:rPr>
              <w:t xml:space="preserve"> in a very full and comprehensive manner and exceeds some requirements</w:t>
            </w:r>
          </w:p>
        </w:tc>
        <w:tc>
          <w:tcPr>
            <w:tcW w:w="3420" w:type="dxa"/>
          </w:tcPr>
          <w:p w:rsidR="00E27BB1" w:rsidRDefault="00E27BB1">
            <w:pPr>
              <w:autoSpaceDE w:val="0"/>
              <w:autoSpaceDN w:val="0"/>
              <w:adjustRightInd w:val="0"/>
              <w:jc w:val="both"/>
              <w:rPr>
                <w:rFonts w:cs="Arial"/>
                <w:szCs w:val="19"/>
                <w:lang w:val="en-US"/>
              </w:rPr>
            </w:pPr>
            <w:r>
              <w:rPr>
                <w:rFonts w:cs="Arial"/>
                <w:szCs w:val="19"/>
                <w:lang w:val="en-US"/>
              </w:rPr>
              <w:t>9-10 Points</w:t>
            </w:r>
          </w:p>
        </w:tc>
      </w:tr>
      <w:tr w:rsidR="00E27BB1">
        <w:tc>
          <w:tcPr>
            <w:tcW w:w="1725" w:type="dxa"/>
          </w:tcPr>
          <w:p w:rsidR="00E27BB1" w:rsidRDefault="00E27BB1">
            <w:pPr>
              <w:autoSpaceDE w:val="0"/>
              <w:autoSpaceDN w:val="0"/>
              <w:adjustRightInd w:val="0"/>
              <w:jc w:val="both"/>
              <w:rPr>
                <w:rFonts w:cs="Arial"/>
                <w:szCs w:val="19"/>
                <w:lang w:val="en-US"/>
              </w:rPr>
            </w:pPr>
            <w:r>
              <w:rPr>
                <w:rFonts w:cs="Arial"/>
                <w:szCs w:val="19"/>
                <w:lang w:val="en-US"/>
              </w:rPr>
              <w:t>Good</w:t>
            </w:r>
          </w:p>
        </w:tc>
        <w:tc>
          <w:tcPr>
            <w:tcW w:w="4863" w:type="dxa"/>
          </w:tcPr>
          <w:p w:rsidR="00E27BB1" w:rsidRDefault="00E27BB1">
            <w:pPr>
              <w:autoSpaceDE w:val="0"/>
              <w:autoSpaceDN w:val="0"/>
              <w:adjustRightInd w:val="0"/>
              <w:jc w:val="both"/>
              <w:rPr>
                <w:rFonts w:cs="Arial"/>
                <w:szCs w:val="19"/>
                <w:lang w:val="en-US"/>
              </w:rPr>
            </w:pPr>
            <w:r>
              <w:rPr>
                <w:rFonts w:cs="Arial"/>
                <w:szCs w:val="19"/>
                <w:lang w:val="en-US"/>
              </w:rPr>
              <w:t xml:space="preserve">Generally satisfactory and meets the requirements of the </w:t>
            </w:r>
            <w:r w:rsidR="00DB6122">
              <w:rPr>
                <w:rFonts w:cs="Arial"/>
                <w:szCs w:val="19"/>
                <w:lang w:val="en-US"/>
              </w:rPr>
              <w:t>criterion</w:t>
            </w:r>
            <w:r>
              <w:rPr>
                <w:rFonts w:cs="Arial"/>
                <w:szCs w:val="19"/>
                <w:lang w:val="en-US"/>
              </w:rPr>
              <w:t xml:space="preserve"> to the satisfaction of the tender evaluation panel</w:t>
            </w:r>
          </w:p>
        </w:tc>
        <w:tc>
          <w:tcPr>
            <w:tcW w:w="3420" w:type="dxa"/>
          </w:tcPr>
          <w:p w:rsidR="00E27BB1" w:rsidRDefault="00E27BB1">
            <w:pPr>
              <w:autoSpaceDE w:val="0"/>
              <w:autoSpaceDN w:val="0"/>
              <w:adjustRightInd w:val="0"/>
              <w:jc w:val="both"/>
              <w:rPr>
                <w:rFonts w:cs="Arial"/>
                <w:szCs w:val="19"/>
                <w:lang w:val="en-US"/>
              </w:rPr>
            </w:pPr>
            <w:r>
              <w:rPr>
                <w:rFonts w:cs="Arial"/>
                <w:szCs w:val="19"/>
                <w:lang w:val="en-US"/>
              </w:rPr>
              <w:t>7-8 Points</w:t>
            </w:r>
          </w:p>
        </w:tc>
      </w:tr>
      <w:tr w:rsidR="00E27BB1">
        <w:tc>
          <w:tcPr>
            <w:tcW w:w="1725" w:type="dxa"/>
          </w:tcPr>
          <w:p w:rsidR="00E27BB1" w:rsidRDefault="00E27BB1">
            <w:pPr>
              <w:autoSpaceDE w:val="0"/>
              <w:autoSpaceDN w:val="0"/>
              <w:adjustRightInd w:val="0"/>
              <w:jc w:val="both"/>
              <w:rPr>
                <w:rFonts w:cs="Arial"/>
                <w:szCs w:val="19"/>
                <w:lang w:val="en-US"/>
              </w:rPr>
            </w:pPr>
            <w:r>
              <w:rPr>
                <w:rFonts w:cs="Arial"/>
                <w:szCs w:val="19"/>
                <w:lang w:val="en-US"/>
              </w:rPr>
              <w:t>Adequate</w:t>
            </w:r>
          </w:p>
        </w:tc>
        <w:tc>
          <w:tcPr>
            <w:tcW w:w="4863" w:type="dxa"/>
          </w:tcPr>
          <w:p w:rsidR="00E27BB1" w:rsidRDefault="00E27BB1">
            <w:pPr>
              <w:autoSpaceDE w:val="0"/>
              <w:autoSpaceDN w:val="0"/>
              <w:adjustRightInd w:val="0"/>
              <w:jc w:val="both"/>
              <w:rPr>
                <w:rFonts w:cs="Arial"/>
                <w:szCs w:val="19"/>
                <w:lang w:val="en-US"/>
              </w:rPr>
            </w:pPr>
            <w:r>
              <w:rPr>
                <w:rFonts w:cs="Arial"/>
                <w:szCs w:val="19"/>
                <w:lang w:val="en-US"/>
              </w:rPr>
              <w:t>Satisfactory but with aspects which cause the tender evaluation panel concern because either the response is incomplete, or differs from the professional / technical judgment of the tender evaluation panel on the requirements necessary to meet the criteri</w:t>
            </w:r>
            <w:r w:rsidR="00DB6122">
              <w:rPr>
                <w:rFonts w:cs="Arial"/>
                <w:szCs w:val="19"/>
                <w:lang w:val="en-US"/>
              </w:rPr>
              <w:t>on</w:t>
            </w:r>
          </w:p>
        </w:tc>
        <w:tc>
          <w:tcPr>
            <w:tcW w:w="3420" w:type="dxa"/>
          </w:tcPr>
          <w:p w:rsidR="00E27BB1" w:rsidRDefault="00E27BB1">
            <w:pPr>
              <w:autoSpaceDE w:val="0"/>
              <w:autoSpaceDN w:val="0"/>
              <w:adjustRightInd w:val="0"/>
              <w:jc w:val="both"/>
              <w:rPr>
                <w:rFonts w:cs="Arial"/>
                <w:szCs w:val="19"/>
                <w:lang w:val="en-US"/>
              </w:rPr>
            </w:pPr>
            <w:r>
              <w:rPr>
                <w:rFonts w:cs="Arial"/>
                <w:szCs w:val="19"/>
                <w:lang w:val="en-US"/>
              </w:rPr>
              <w:t xml:space="preserve">4-6 Points </w:t>
            </w:r>
          </w:p>
        </w:tc>
      </w:tr>
      <w:tr w:rsidR="00E27BB1">
        <w:tc>
          <w:tcPr>
            <w:tcW w:w="1725" w:type="dxa"/>
          </w:tcPr>
          <w:p w:rsidR="00E27BB1" w:rsidRDefault="00E27BB1">
            <w:pPr>
              <w:autoSpaceDE w:val="0"/>
              <w:autoSpaceDN w:val="0"/>
              <w:adjustRightInd w:val="0"/>
              <w:jc w:val="both"/>
              <w:rPr>
                <w:rFonts w:cs="Arial"/>
                <w:szCs w:val="19"/>
                <w:lang w:val="en-US"/>
              </w:rPr>
            </w:pPr>
            <w:r>
              <w:rPr>
                <w:rFonts w:cs="Arial"/>
                <w:szCs w:val="19"/>
                <w:lang w:val="en-US"/>
              </w:rPr>
              <w:t>Inadequate</w:t>
            </w:r>
          </w:p>
        </w:tc>
        <w:tc>
          <w:tcPr>
            <w:tcW w:w="4863" w:type="dxa"/>
          </w:tcPr>
          <w:p w:rsidR="00E27BB1" w:rsidRDefault="00E27BB1">
            <w:pPr>
              <w:autoSpaceDE w:val="0"/>
              <w:autoSpaceDN w:val="0"/>
              <w:adjustRightInd w:val="0"/>
              <w:jc w:val="both"/>
              <w:rPr>
                <w:rFonts w:cs="Arial"/>
                <w:szCs w:val="19"/>
                <w:lang w:val="en-US"/>
              </w:rPr>
            </w:pPr>
            <w:r>
              <w:rPr>
                <w:rFonts w:cs="Arial"/>
                <w:szCs w:val="19"/>
                <w:lang w:val="en-US"/>
              </w:rPr>
              <w:t>Indications that the response meets some of the requirements but either the tender evaluation panel has serious doubts about aspects of the response, or inadequate information has been provided</w:t>
            </w:r>
          </w:p>
        </w:tc>
        <w:tc>
          <w:tcPr>
            <w:tcW w:w="3420" w:type="dxa"/>
          </w:tcPr>
          <w:p w:rsidR="00E27BB1" w:rsidRDefault="00E27BB1">
            <w:pPr>
              <w:autoSpaceDE w:val="0"/>
              <w:autoSpaceDN w:val="0"/>
              <w:adjustRightInd w:val="0"/>
              <w:jc w:val="both"/>
              <w:rPr>
                <w:rFonts w:cs="Arial"/>
                <w:szCs w:val="19"/>
                <w:lang w:val="en-US"/>
              </w:rPr>
            </w:pPr>
            <w:r>
              <w:rPr>
                <w:rFonts w:cs="Arial"/>
                <w:szCs w:val="19"/>
                <w:lang w:val="en-US"/>
              </w:rPr>
              <w:t>1-3 Points</w:t>
            </w:r>
          </w:p>
        </w:tc>
      </w:tr>
      <w:tr w:rsidR="00E27BB1">
        <w:tc>
          <w:tcPr>
            <w:tcW w:w="1725" w:type="dxa"/>
          </w:tcPr>
          <w:p w:rsidR="00E27BB1" w:rsidRDefault="00E27BB1">
            <w:pPr>
              <w:autoSpaceDE w:val="0"/>
              <w:autoSpaceDN w:val="0"/>
              <w:adjustRightInd w:val="0"/>
              <w:jc w:val="both"/>
              <w:rPr>
                <w:rFonts w:cs="Arial"/>
                <w:szCs w:val="19"/>
                <w:lang w:val="en-US"/>
              </w:rPr>
            </w:pPr>
            <w:r>
              <w:rPr>
                <w:rFonts w:cs="Arial"/>
                <w:szCs w:val="19"/>
                <w:lang w:val="en-US"/>
              </w:rPr>
              <w:t>Unacceptable</w:t>
            </w:r>
          </w:p>
        </w:tc>
        <w:tc>
          <w:tcPr>
            <w:tcW w:w="4863" w:type="dxa"/>
          </w:tcPr>
          <w:p w:rsidR="00E27BB1" w:rsidRDefault="00E27BB1">
            <w:pPr>
              <w:autoSpaceDE w:val="0"/>
              <w:autoSpaceDN w:val="0"/>
              <w:adjustRightInd w:val="0"/>
              <w:jc w:val="both"/>
              <w:rPr>
                <w:rFonts w:cs="Arial"/>
                <w:szCs w:val="19"/>
                <w:lang w:val="en-US"/>
              </w:rPr>
            </w:pPr>
            <w:r>
              <w:rPr>
                <w:rFonts w:cs="Arial"/>
                <w:szCs w:val="19"/>
                <w:lang w:val="en-US"/>
              </w:rPr>
              <w:t>Little or none of the response is satisfactory, or little or no information has been provided</w:t>
            </w:r>
          </w:p>
        </w:tc>
        <w:tc>
          <w:tcPr>
            <w:tcW w:w="3420" w:type="dxa"/>
          </w:tcPr>
          <w:p w:rsidR="00E27BB1" w:rsidRDefault="00E27BB1">
            <w:pPr>
              <w:autoSpaceDE w:val="0"/>
              <w:autoSpaceDN w:val="0"/>
              <w:adjustRightInd w:val="0"/>
              <w:jc w:val="both"/>
              <w:rPr>
                <w:rFonts w:cs="Arial"/>
                <w:szCs w:val="19"/>
                <w:lang w:val="en-US"/>
              </w:rPr>
            </w:pPr>
            <w:r>
              <w:rPr>
                <w:rFonts w:cs="Arial"/>
                <w:szCs w:val="19"/>
                <w:lang w:val="en-US"/>
              </w:rPr>
              <w:t>0 Points</w:t>
            </w:r>
          </w:p>
        </w:tc>
      </w:tr>
    </w:tbl>
    <w:p w:rsidR="00373AD3" w:rsidRDefault="00E27BB1">
      <w:pPr>
        <w:pStyle w:val="BodyTextIndent3"/>
        <w:rPr>
          <w:rFonts w:cs="Arial"/>
          <w:b/>
          <w:sz w:val="22"/>
          <w:szCs w:val="19"/>
        </w:rPr>
      </w:pPr>
      <w:r>
        <w:rPr>
          <w:rFonts w:cs="Arial"/>
          <w:b/>
          <w:sz w:val="22"/>
          <w:szCs w:val="19"/>
        </w:rPr>
        <w:tab/>
      </w:r>
    </w:p>
    <w:p w:rsidR="00E27BB1" w:rsidRPr="009C766C" w:rsidRDefault="00F56D82">
      <w:pPr>
        <w:pStyle w:val="BodyTextIndent3"/>
        <w:rPr>
          <w:rFonts w:cs="Arial"/>
          <w:sz w:val="22"/>
          <w:szCs w:val="19"/>
        </w:rPr>
      </w:pPr>
      <w:r w:rsidRPr="009C766C">
        <w:rPr>
          <w:rFonts w:cs="Arial"/>
          <w:b/>
          <w:sz w:val="22"/>
          <w:szCs w:val="19"/>
        </w:rPr>
        <w:lastRenderedPageBreak/>
        <w:t>Step</w:t>
      </w:r>
      <w:r w:rsidR="00E27BB1" w:rsidRPr="009C766C">
        <w:rPr>
          <w:rFonts w:cs="Arial"/>
          <w:b/>
          <w:sz w:val="22"/>
          <w:szCs w:val="19"/>
        </w:rPr>
        <w:t xml:space="preserve"> 3 - Consideration of Financial Submission</w:t>
      </w:r>
    </w:p>
    <w:p w:rsidR="00E27BB1" w:rsidRPr="009C766C" w:rsidRDefault="00E27BB1">
      <w:pPr>
        <w:pStyle w:val="BodyTextIndent3"/>
        <w:rPr>
          <w:rFonts w:cs="Arial"/>
          <w:sz w:val="22"/>
          <w:szCs w:val="19"/>
        </w:rPr>
      </w:pPr>
    </w:p>
    <w:p w:rsidR="00E27BB1" w:rsidRPr="009C766C"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sidRPr="009C766C">
        <w:rPr>
          <w:rFonts w:cs="Arial"/>
          <w:szCs w:val="19"/>
        </w:rPr>
        <w:t>7.1</w:t>
      </w:r>
      <w:r w:rsidR="00D928D9" w:rsidRPr="009C766C">
        <w:rPr>
          <w:rFonts w:cs="Arial"/>
          <w:szCs w:val="19"/>
        </w:rPr>
        <w:t>4</w:t>
      </w:r>
      <w:r w:rsidRPr="009C766C">
        <w:rPr>
          <w:rFonts w:cs="Arial"/>
          <w:szCs w:val="19"/>
        </w:rPr>
        <w:tab/>
        <w:t>The Price Assessment will be considered for all Tenderers</w:t>
      </w:r>
      <w:r w:rsidR="00A539D5">
        <w:rPr>
          <w:rFonts w:cs="Arial"/>
          <w:szCs w:val="19"/>
        </w:rPr>
        <w:t>.</w:t>
      </w:r>
    </w:p>
    <w:p w:rsidR="00E27BB1" w:rsidRPr="009C766C"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sidRPr="009C766C">
        <w:rPr>
          <w:rFonts w:cs="Arial"/>
          <w:szCs w:val="19"/>
        </w:rPr>
        <w:t>7.1</w:t>
      </w:r>
      <w:r w:rsidR="00D928D9" w:rsidRPr="009C766C">
        <w:rPr>
          <w:rFonts w:cs="Arial"/>
          <w:szCs w:val="19"/>
        </w:rPr>
        <w:t>5</w:t>
      </w:r>
      <w:r w:rsidRPr="009C766C">
        <w:rPr>
          <w:rFonts w:cs="Arial"/>
          <w:szCs w:val="19"/>
        </w:rPr>
        <w:tab/>
        <w:t xml:space="preserve">The Price Assessment is worth </w:t>
      </w:r>
      <w:r w:rsidR="00ED4CB0" w:rsidRPr="009C766C">
        <w:rPr>
          <w:rFonts w:cs="Arial"/>
          <w:szCs w:val="19"/>
        </w:rPr>
        <w:t xml:space="preserve">a maximum of </w:t>
      </w:r>
      <w:r w:rsidR="00D72E6F" w:rsidRPr="009C766C">
        <w:rPr>
          <w:rFonts w:cs="Arial"/>
          <w:szCs w:val="19"/>
        </w:rPr>
        <w:t>60</w:t>
      </w:r>
      <w:r w:rsidRPr="009C766C">
        <w:rPr>
          <w:rFonts w:cs="Arial"/>
          <w:szCs w:val="19"/>
        </w:rPr>
        <w:t>% of the total tender evaluation.</w:t>
      </w:r>
      <w:r>
        <w:rPr>
          <w:rFonts w:cs="Arial"/>
          <w:szCs w:val="19"/>
        </w:rPr>
        <w:t xml:space="preserve"> </w:t>
      </w:r>
    </w:p>
    <w:p w:rsidR="005B1816" w:rsidRDefault="005B1816">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7.1</w:t>
      </w:r>
      <w:r w:rsidR="005B1816">
        <w:rPr>
          <w:rFonts w:cs="Arial"/>
          <w:szCs w:val="19"/>
        </w:rPr>
        <w:t>6</w:t>
      </w:r>
      <w:r>
        <w:rPr>
          <w:rFonts w:cs="Arial"/>
          <w:szCs w:val="19"/>
        </w:rPr>
        <w:tab/>
        <w:t xml:space="preserve">Ealing </w:t>
      </w:r>
      <w:r w:rsidR="00B4399C">
        <w:rPr>
          <w:rFonts w:cs="Arial"/>
          <w:szCs w:val="19"/>
        </w:rPr>
        <w:t>Council</w:t>
      </w:r>
      <w:r>
        <w:rPr>
          <w:rFonts w:cs="Arial"/>
          <w:szCs w:val="19"/>
        </w:rPr>
        <w:t>'s tender evaluation panel will consider when evaluating Tenders whether in its opinion:</w:t>
      </w:r>
      <w:r w:rsidR="00ED4CB0">
        <w:rPr>
          <w:rFonts w:cs="Arial"/>
          <w:szCs w:val="19"/>
        </w:rPr>
        <w:t xml:space="preserve">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cs="Arial"/>
          <w:szCs w:val="19"/>
        </w:rPr>
      </w:pPr>
      <w:r>
        <w:rPr>
          <w:rFonts w:cs="Arial"/>
          <w:szCs w:val="19"/>
        </w:rPr>
        <w:tab/>
        <w:t>.1</w:t>
      </w:r>
      <w:r>
        <w:rPr>
          <w:rFonts w:cs="Arial"/>
          <w:szCs w:val="19"/>
        </w:rPr>
        <w:tab/>
        <w:t xml:space="preserve">each Tenderer has allowed what Ealing </w:t>
      </w:r>
      <w:r w:rsidR="00B4399C">
        <w:rPr>
          <w:rFonts w:cs="Arial"/>
          <w:szCs w:val="19"/>
        </w:rPr>
        <w:t>Council</w:t>
      </w:r>
      <w:r>
        <w:rPr>
          <w:rFonts w:cs="Arial"/>
          <w:szCs w:val="19"/>
        </w:rPr>
        <w:t xml:space="preserve"> considers to be sufficient resources within its tendered rates and prices to perform the Contract to the standard required, and</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cs="Arial"/>
          <w:szCs w:val="19"/>
        </w:rPr>
      </w:pPr>
      <w:r>
        <w:rPr>
          <w:rFonts w:cs="Arial"/>
          <w:szCs w:val="19"/>
        </w:rPr>
        <w:tab/>
        <w:t>.2</w:t>
      </w:r>
      <w:r>
        <w:rPr>
          <w:rFonts w:cs="Arial"/>
          <w:szCs w:val="19"/>
        </w:rPr>
        <w:tab/>
        <w:t>the tendered rates and prices submitted by each Tenderer are sufficient to support the levels of service and resource proposed by the Tenderer in the information submitted with its tender.</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7.1</w:t>
      </w:r>
      <w:r w:rsidR="005B1816">
        <w:rPr>
          <w:rFonts w:cs="Arial"/>
          <w:szCs w:val="19"/>
        </w:rPr>
        <w:t>7</w:t>
      </w:r>
      <w:r>
        <w:rPr>
          <w:rFonts w:cs="Arial"/>
          <w:szCs w:val="19"/>
        </w:rPr>
        <w:tab/>
        <w:t xml:space="preserve">Where Ealing </w:t>
      </w:r>
      <w:r w:rsidR="00B4399C">
        <w:rPr>
          <w:rFonts w:cs="Arial"/>
          <w:szCs w:val="19"/>
        </w:rPr>
        <w:t>Council</w:t>
      </w:r>
      <w:r>
        <w:rPr>
          <w:rFonts w:cs="Arial"/>
          <w:szCs w:val="19"/>
        </w:rPr>
        <w:t xml:space="preserve"> is not satisfied that a tender satisfies these criteria, it will be rejected. </w:t>
      </w:r>
    </w:p>
    <w:p w:rsidR="00E27BB1"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p>
    <w:p w:rsidR="00E27BB1" w:rsidRPr="00880196"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Pr>
          <w:rFonts w:cs="Arial"/>
          <w:szCs w:val="19"/>
        </w:rPr>
        <w:t>7.</w:t>
      </w:r>
      <w:r w:rsidR="005B1816">
        <w:rPr>
          <w:rFonts w:cs="Arial"/>
          <w:szCs w:val="19"/>
        </w:rPr>
        <w:t>18</w:t>
      </w:r>
      <w:r>
        <w:rPr>
          <w:rFonts w:cs="Arial"/>
          <w:szCs w:val="19"/>
        </w:rPr>
        <w:tab/>
      </w:r>
      <w:r w:rsidR="00271E1A">
        <w:rPr>
          <w:rFonts w:cs="Arial"/>
          <w:szCs w:val="19"/>
        </w:rPr>
        <w:t xml:space="preserve">The </w:t>
      </w:r>
      <w:r>
        <w:rPr>
          <w:rFonts w:cs="Arial"/>
          <w:szCs w:val="19"/>
        </w:rPr>
        <w:t xml:space="preserve">lowest tendered ‘total </w:t>
      </w:r>
      <w:r w:rsidR="00271E1A">
        <w:rPr>
          <w:rFonts w:cs="Arial"/>
          <w:szCs w:val="19"/>
        </w:rPr>
        <w:t xml:space="preserve">notional </w:t>
      </w:r>
      <w:r>
        <w:rPr>
          <w:rFonts w:cs="Arial"/>
          <w:szCs w:val="19"/>
        </w:rPr>
        <w:t>price’</w:t>
      </w:r>
      <w:r w:rsidR="00271E1A" w:rsidRPr="00271E1A">
        <w:rPr>
          <w:rFonts w:cs="Arial"/>
          <w:szCs w:val="19"/>
        </w:rPr>
        <w:t xml:space="preserve"> </w:t>
      </w:r>
      <w:r w:rsidR="002A7E17">
        <w:rPr>
          <w:rFonts w:cs="Arial"/>
          <w:szCs w:val="19"/>
        </w:rPr>
        <w:t>submission</w:t>
      </w:r>
      <w:r w:rsidR="00271CC7">
        <w:rPr>
          <w:rFonts w:cs="Arial"/>
          <w:szCs w:val="19"/>
        </w:rPr>
        <w:t xml:space="preserve"> (calculated in accordance with </w:t>
      </w:r>
      <w:r w:rsidR="00271CC7" w:rsidRPr="00113183">
        <w:rPr>
          <w:rFonts w:cs="Arial"/>
          <w:szCs w:val="19"/>
        </w:rPr>
        <w:t xml:space="preserve">the </w:t>
      </w:r>
      <w:r w:rsidR="009A03AB" w:rsidRPr="00113183">
        <w:rPr>
          <w:rFonts w:cs="Arial"/>
          <w:szCs w:val="19"/>
        </w:rPr>
        <w:t xml:space="preserve">Fire Safety </w:t>
      </w:r>
      <w:r w:rsidR="00271CC7" w:rsidRPr="00113183">
        <w:rPr>
          <w:rFonts w:cs="Arial"/>
          <w:szCs w:val="19"/>
        </w:rPr>
        <w:t xml:space="preserve">Schedule of Rates and </w:t>
      </w:r>
      <w:r w:rsidR="00001656" w:rsidRPr="00113183">
        <w:rPr>
          <w:rFonts w:cs="Arial"/>
          <w:szCs w:val="19"/>
        </w:rPr>
        <w:t>Charges</w:t>
      </w:r>
      <w:r w:rsidR="00E45A6C">
        <w:rPr>
          <w:rFonts w:cs="Arial"/>
          <w:szCs w:val="19"/>
        </w:rPr>
        <w:t>; including prelims, overheads and profits</w:t>
      </w:r>
      <w:r w:rsidR="00271CC7" w:rsidRPr="00113183">
        <w:rPr>
          <w:rFonts w:cs="Arial"/>
          <w:szCs w:val="19"/>
        </w:rPr>
        <w:t>)</w:t>
      </w:r>
      <w:r w:rsidR="002A7E17" w:rsidRPr="00113183">
        <w:rPr>
          <w:rFonts w:cs="Arial"/>
          <w:szCs w:val="19"/>
        </w:rPr>
        <w:t xml:space="preserve"> </w:t>
      </w:r>
      <w:r w:rsidRPr="00113183">
        <w:rPr>
          <w:rFonts w:cs="Arial"/>
          <w:szCs w:val="19"/>
        </w:rPr>
        <w:t>will be awarded the full ‘</w:t>
      </w:r>
      <w:r w:rsidR="00CC0416" w:rsidRPr="00113183">
        <w:rPr>
          <w:rFonts w:cs="Arial"/>
          <w:szCs w:val="19"/>
        </w:rPr>
        <w:t>6</w:t>
      </w:r>
      <w:r w:rsidRPr="00113183">
        <w:rPr>
          <w:rFonts w:cs="Arial"/>
          <w:szCs w:val="19"/>
        </w:rPr>
        <w:t>0%’ of the total</w:t>
      </w:r>
      <w:r w:rsidRPr="00880196">
        <w:rPr>
          <w:rFonts w:cs="Arial"/>
          <w:szCs w:val="19"/>
        </w:rPr>
        <w:t xml:space="preserve"> overall evaluation </w:t>
      </w:r>
      <w:r w:rsidR="00921AE2" w:rsidRPr="00880196">
        <w:rPr>
          <w:rFonts w:cs="Arial"/>
          <w:szCs w:val="19"/>
        </w:rPr>
        <w:t>score</w:t>
      </w:r>
      <w:r w:rsidRPr="00880196">
        <w:rPr>
          <w:rFonts w:cs="Arial"/>
          <w:szCs w:val="19"/>
        </w:rPr>
        <w:t xml:space="preserve"> which is allocated for ‘Price’. Each of the remaining Tenders will be awarded points on a pro rata basis in accordance with the following calculation (rounded to two decimal places):</w:t>
      </w:r>
    </w:p>
    <w:p w:rsidR="00E27BB1" w:rsidRPr="00880196" w:rsidRDefault="00E27BB1">
      <w:pPr>
        <w:autoSpaceDE w:val="0"/>
        <w:autoSpaceDN w:val="0"/>
        <w:adjustRightInd w:val="0"/>
        <w:rPr>
          <w:rFonts w:cs="Arial"/>
          <w:szCs w:val="19"/>
        </w:rPr>
      </w:pPr>
    </w:p>
    <w:p w:rsidR="00E27BB1" w:rsidRPr="00880196"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sidRPr="00880196">
        <w:rPr>
          <w:rFonts w:cs="Arial"/>
          <w:szCs w:val="19"/>
        </w:rPr>
        <w:tab/>
      </w:r>
      <w:r w:rsidR="00FC3630" w:rsidRPr="00880196">
        <w:rPr>
          <w:rFonts w:cs="Arial"/>
          <w:szCs w:val="19"/>
        </w:rPr>
        <w:t>.</w:t>
      </w:r>
      <w:r w:rsidRPr="00880196">
        <w:rPr>
          <w:rFonts w:cs="Arial"/>
          <w:szCs w:val="19"/>
        </w:rPr>
        <w:t>1</w:t>
      </w:r>
      <w:r w:rsidRPr="00880196">
        <w:rPr>
          <w:rFonts w:cs="Arial"/>
          <w:szCs w:val="19"/>
        </w:rPr>
        <w:tab/>
        <w:t xml:space="preserve">Contractor Nr 2 (second lowest price) </w:t>
      </w:r>
      <w:r w:rsidR="00FC3630" w:rsidRPr="00880196">
        <w:rPr>
          <w:rFonts w:cs="Arial"/>
          <w:szCs w:val="19"/>
        </w:rPr>
        <w:t xml:space="preserve">is </w:t>
      </w:r>
      <w:r w:rsidRPr="00880196">
        <w:rPr>
          <w:rFonts w:cs="Arial"/>
          <w:szCs w:val="19"/>
        </w:rPr>
        <w:t>divided by lowest price = X</w:t>
      </w:r>
    </w:p>
    <w:p w:rsidR="00E27BB1" w:rsidRPr="00880196" w:rsidRDefault="00E27BB1">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cs="Arial"/>
          <w:szCs w:val="19"/>
        </w:rPr>
      </w:pPr>
      <w:r w:rsidRPr="00880196">
        <w:rPr>
          <w:rFonts w:cs="Arial"/>
          <w:szCs w:val="19"/>
        </w:rPr>
        <w:tab/>
      </w:r>
      <w:r w:rsidR="00FC3630" w:rsidRPr="00880196">
        <w:rPr>
          <w:rFonts w:cs="Arial"/>
          <w:szCs w:val="19"/>
        </w:rPr>
        <w:t>.</w:t>
      </w:r>
      <w:r w:rsidRPr="00880196">
        <w:rPr>
          <w:rFonts w:cs="Arial"/>
          <w:szCs w:val="19"/>
        </w:rPr>
        <w:t>2</w:t>
      </w:r>
      <w:r w:rsidRPr="00880196">
        <w:rPr>
          <w:rFonts w:cs="Arial"/>
          <w:szCs w:val="19"/>
        </w:rPr>
        <w:tab/>
        <w:t>Then “</w:t>
      </w:r>
      <w:r w:rsidR="002B32A3" w:rsidRPr="00880196">
        <w:rPr>
          <w:rFonts w:cs="Arial"/>
          <w:szCs w:val="19"/>
        </w:rPr>
        <w:t>6</w:t>
      </w:r>
      <w:r w:rsidRPr="00880196">
        <w:rPr>
          <w:rFonts w:cs="Arial"/>
          <w:szCs w:val="19"/>
        </w:rPr>
        <w:t>0” divided by X = Price Score Percentage for Contractor Nr 2.</w:t>
      </w:r>
    </w:p>
    <w:p w:rsidR="00E27BB1" w:rsidRPr="00880196" w:rsidRDefault="00D9476E" w:rsidP="00FC3630">
      <w:pPr>
        <w:tabs>
          <w:tab w:val="left" w:pos="0"/>
          <w:tab w:val="left" w:pos="153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60" w:hanging="709"/>
        <w:jc w:val="both"/>
        <w:rPr>
          <w:rFonts w:cs="Arial"/>
          <w:szCs w:val="19"/>
        </w:rPr>
      </w:pPr>
      <w:r>
        <w:rPr>
          <w:rFonts w:cs="Arial"/>
          <w:szCs w:val="19"/>
        </w:rPr>
        <w:t>.</w:t>
      </w:r>
      <w:r w:rsidR="00E27BB1" w:rsidRPr="00880196">
        <w:rPr>
          <w:rFonts w:cs="Arial"/>
          <w:szCs w:val="19"/>
        </w:rPr>
        <w:t>3</w:t>
      </w:r>
      <w:r w:rsidR="00E27BB1" w:rsidRPr="00880196">
        <w:rPr>
          <w:rFonts w:cs="Arial"/>
          <w:szCs w:val="19"/>
        </w:rPr>
        <w:tab/>
      </w:r>
      <w:r w:rsidR="00FC3630" w:rsidRPr="00880196">
        <w:rPr>
          <w:rFonts w:cs="Arial"/>
          <w:szCs w:val="19"/>
        </w:rPr>
        <w:t>Calculations 7.</w:t>
      </w:r>
      <w:r w:rsidR="00D756C6">
        <w:rPr>
          <w:rFonts w:cs="Arial"/>
          <w:szCs w:val="19"/>
        </w:rPr>
        <w:t>18</w:t>
      </w:r>
      <w:r w:rsidR="00FC3630" w:rsidRPr="00880196">
        <w:rPr>
          <w:rFonts w:cs="Arial"/>
          <w:szCs w:val="19"/>
        </w:rPr>
        <w:t>.1 &amp; 7.</w:t>
      </w:r>
      <w:r w:rsidR="00D756C6">
        <w:rPr>
          <w:rFonts w:cs="Arial"/>
          <w:szCs w:val="19"/>
        </w:rPr>
        <w:t>18</w:t>
      </w:r>
      <w:r w:rsidR="00FC3630" w:rsidRPr="00880196">
        <w:rPr>
          <w:rFonts w:cs="Arial"/>
          <w:szCs w:val="19"/>
        </w:rPr>
        <w:t>.2 above will be repeated</w:t>
      </w:r>
      <w:r w:rsidR="00E27BB1" w:rsidRPr="00880196">
        <w:rPr>
          <w:rFonts w:cs="Arial"/>
          <w:szCs w:val="19"/>
        </w:rPr>
        <w:t xml:space="preserve"> </w:t>
      </w:r>
      <w:r w:rsidR="00FC3630" w:rsidRPr="00880196">
        <w:rPr>
          <w:rFonts w:cs="Arial"/>
          <w:szCs w:val="19"/>
        </w:rPr>
        <w:t xml:space="preserve">to obtain a Price Score </w:t>
      </w:r>
      <w:r w:rsidR="00E27BB1" w:rsidRPr="00880196">
        <w:rPr>
          <w:rFonts w:cs="Arial"/>
          <w:szCs w:val="19"/>
        </w:rPr>
        <w:t>for e</w:t>
      </w:r>
      <w:r w:rsidR="0068040A" w:rsidRPr="00880196">
        <w:rPr>
          <w:rFonts w:cs="Arial"/>
          <w:szCs w:val="19"/>
        </w:rPr>
        <w:t>very</w:t>
      </w:r>
      <w:r w:rsidR="00E27BB1" w:rsidRPr="00880196">
        <w:rPr>
          <w:rFonts w:cs="Arial"/>
          <w:szCs w:val="19"/>
        </w:rPr>
        <w:t xml:space="preserve"> Contractor. </w:t>
      </w:r>
    </w:p>
    <w:p w:rsidR="00D928D9" w:rsidRPr="00880196" w:rsidRDefault="00D928D9">
      <w:pPr>
        <w:pStyle w:val="BodyTextIndent3"/>
        <w:rPr>
          <w:rFonts w:cs="Arial"/>
          <w:b/>
          <w:bCs/>
          <w:sz w:val="22"/>
        </w:rPr>
      </w:pPr>
    </w:p>
    <w:p w:rsidR="00D928D9" w:rsidRPr="00880196" w:rsidRDefault="00D928D9">
      <w:pPr>
        <w:pStyle w:val="BodyTextIndent3"/>
        <w:rPr>
          <w:rFonts w:cs="Arial"/>
          <w:b/>
          <w:bCs/>
          <w:sz w:val="22"/>
        </w:rPr>
      </w:pPr>
    </w:p>
    <w:p w:rsidR="00E27BB1" w:rsidRPr="00880196" w:rsidRDefault="00E27BB1">
      <w:pPr>
        <w:pStyle w:val="BodyTextIndent3"/>
        <w:rPr>
          <w:rFonts w:cs="Arial"/>
          <w:b/>
          <w:sz w:val="22"/>
          <w:szCs w:val="19"/>
        </w:rPr>
      </w:pPr>
      <w:r w:rsidRPr="00880196">
        <w:rPr>
          <w:rFonts w:cs="Arial"/>
          <w:b/>
          <w:sz w:val="22"/>
          <w:szCs w:val="19"/>
        </w:rPr>
        <w:tab/>
        <w:t>St</w:t>
      </w:r>
      <w:r w:rsidR="00F56D82" w:rsidRPr="00880196">
        <w:rPr>
          <w:rFonts w:cs="Arial"/>
          <w:b/>
          <w:sz w:val="22"/>
          <w:szCs w:val="19"/>
        </w:rPr>
        <w:t>ep</w:t>
      </w:r>
      <w:r w:rsidRPr="00880196">
        <w:rPr>
          <w:rFonts w:cs="Arial"/>
          <w:b/>
          <w:sz w:val="22"/>
          <w:szCs w:val="19"/>
        </w:rPr>
        <w:t xml:space="preserve"> 4 – Most economically advantageous tender</w:t>
      </w:r>
    </w:p>
    <w:p w:rsidR="00E27BB1" w:rsidRPr="00880196" w:rsidRDefault="00E27BB1">
      <w:pPr>
        <w:pStyle w:val="BodyTextIndent3"/>
        <w:rPr>
          <w:rFonts w:cs="Arial"/>
          <w:b/>
          <w:sz w:val="22"/>
          <w:szCs w:val="19"/>
        </w:rPr>
      </w:pPr>
    </w:p>
    <w:p w:rsidR="00C55F8D" w:rsidRPr="002C19EF" w:rsidRDefault="005B1816" w:rsidP="00CA0005">
      <w:pPr>
        <w:pStyle w:val="BodyTextIndent3"/>
        <w:tabs>
          <w:tab w:val="clear" w:pos="0"/>
          <w:tab w:val="clear" w:pos="810"/>
          <w:tab w:val="clear" w:pos="1530"/>
          <w:tab w:val="left" w:pos="900"/>
        </w:tabs>
        <w:ind w:left="900" w:hanging="900"/>
        <w:rPr>
          <w:rFonts w:cs="Arial"/>
          <w:sz w:val="22"/>
          <w:szCs w:val="19"/>
        </w:rPr>
      </w:pPr>
      <w:r>
        <w:rPr>
          <w:rFonts w:cs="Arial"/>
          <w:sz w:val="22"/>
          <w:szCs w:val="19"/>
        </w:rPr>
        <w:t>7.19</w:t>
      </w:r>
      <w:r w:rsidR="00E27BB1" w:rsidRPr="00880196">
        <w:rPr>
          <w:rFonts w:cs="Arial"/>
          <w:sz w:val="22"/>
          <w:szCs w:val="19"/>
        </w:rPr>
        <w:tab/>
      </w:r>
      <w:r w:rsidR="00E27BB1" w:rsidRPr="002C19EF">
        <w:rPr>
          <w:rFonts w:cs="Arial"/>
          <w:sz w:val="22"/>
          <w:szCs w:val="19"/>
        </w:rPr>
        <w:t>Consideration of the Tender</w:t>
      </w:r>
      <w:r w:rsidR="00CA0005" w:rsidRPr="002C19EF">
        <w:rPr>
          <w:rFonts w:cs="Arial"/>
          <w:sz w:val="22"/>
          <w:szCs w:val="19"/>
        </w:rPr>
        <w:t>s</w:t>
      </w:r>
      <w:r w:rsidR="002A7E17">
        <w:rPr>
          <w:rFonts w:cs="Arial"/>
          <w:sz w:val="22"/>
          <w:szCs w:val="19"/>
        </w:rPr>
        <w:t xml:space="preserve"> </w:t>
      </w:r>
      <w:r w:rsidR="00CA0005" w:rsidRPr="002C19EF">
        <w:rPr>
          <w:rFonts w:cs="Arial"/>
          <w:sz w:val="22"/>
          <w:szCs w:val="19"/>
        </w:rPr>
        <w:t>to determine</w:t>
      </w:r>
      <w:r w:rsidR="00E27BB1" w:rsidRPr="002C19EF">
        <w:rPr>
          <w:rFonts w:cs="Arial"/>
          <w:sz w:val="22"/>
          <w:szCs w:val="19"/>
        </w:rPr>
        <w:t xml:space="preserve"> which offers Ealing </w:t>
      </w:r>
      <w:r w:rsidR="00B4399C">
        <w:rPr>
          <w:rFonts w:cs="Arial"/>
          <w:sz w:val="22"/>
          <w:szCs w:val="19"/>
        </w:rPr>
        <w:t>Council</w:t>
      </w:r>
      <w:r w:rsidR="00E27BB1" w:rsidRPr="002C19EF">
        <w:rPr>
          <w:rFonts w:cs="Arial"/>
          <w:sz w:val="22"/>
          <w:szCs w:val="19"/>
        </w:rPr>
        <w:t xml:space="preserve"> the most economically advantageous Tender overall</w:t>
      </w:r>
      <w:r w:rsidR="00441F87" w:rsidRPr="002C19EF">
        <w:rPr>
          <w:rFonts w:cs="Arial"/>
          <w:sz w:val="22"/>
          <w:szCs w:val="19"/>
        </w:rPr>
        <w:t>,</w:t>
      </w:r>
      <w:r w:rsidR="00E27BB1" w:rsidRPr="002C19EF">
        <w:rPr>
          <w:rFonts w:cs="Arial"/>
          <w:sz w:val="22"/>
          <w:szCs w:val="19"/>
        </w:rPr>
        <w:t xml:space="preserve"> </w:t>
      </w:r>
      <w:r w:rsidR="00CA0005" w:rsidRPr="002C19EF">
        <w:rPr>
          <w:rFonts w:cs="Arial"/>
          <w:sz w:val="22"/>
          <w:szCs w:val="19"/>
        </w:rPr>
        <w:t>will take into account</w:t>
      </w:r>
      <w:r w:rsidR="00E27BB1" w:rsidRPr="002C19EF">
        <w:rPr>
          <w:rFonts w:cs="Arial"/>
          <w:sz w:val="22"/>
          <w:szCs w:val="19"/>
        </w:rPr>
        <w:t xml:space="preserve"> the </w:t>
      </w:r>
      <w:r w:rsidR="00C55F8D" w:rsidRPr="002C19EF">
        <w:rPr>
          <w:rFonts w:cs="Arial"/>
          <w:sz w:val="22"/>
          <w:szCs w:val="19"/>
        </w:rPr>
        <w:t>criteria set out in</w:t>
      </w:r>
      <w:r w:rsidR="00AA35BF" w:rsidRPr="002C19EF">
        <w:rPr>
          <w:rFonts w:cs="Arial"/>
          <w:sz w:val="22"/>
          <w:szCs w:val="19"/>
        </w:rPr>
        <w:t>:</w:t>
      </w:r>
      <w:r w:rsidR="00C55F8D" w:rsidRPr="002C19EF">
        <w:rPr>
          <w:rFonts w:cs="Arial"/>
          <w:sz w:val="22"/>
          <w:szCs w:val="19"/>
        </w:rPr>
        <w:t xml:space="preserve"> Steps 1 to 3 above </w:t>
      </w:r>
      <w:r w:rsidR="00441F87" w:rsidRPr="002C19EF">
        <w:rPr>
          <w:rFonts w:cs="Arial"/>
          <w:sz w:val="22"/>
          <w:szCs w:val="19"/>
        </w:rPr>
        <w:t xml:space="preserve">and </w:t>
      </w:r>
      <w:r w:rsidR="00C55F8D" w:rsidRPr="002C19EF">
        <w:rPr>
          <w:rFonts w:cs="Arial"/>
          <w:sz w:val="22"/>
          <w:szCs w:val="19"/>
        </w:rPr>
        <w:t xml:space="preserve">the </w:t>
      </w:r>
      <w:r w:rsidR="00E27BB1" w:rsidRPr="002C19EF">
        <w:rPr>
          <w:rFonts w:cs="Arial"/>
          <w:sz w:val="22"/>
          <w:szCs w:val="19"/>
        </w:rPr>
        <w:t xml:space="preserve">assessment ratio </w:t>
      </w:r>
      <w:r w:rsidR="00441F87" w:rsidRPr="002C19EF">
        <w:rPr>
          <w:rFonts w:cs="Arial"/>
          <w:sz w:val="22"/>
          <w:szCs w:val="19"/>
        </w:rPr>
        <w:t xml:space="preserve">for </w:t>
      </w:r>
      <w:r w:rsidR="00E27BB1" w:rsidRPr="002C19EF">
        <w:rPr>
          <w:rFonts w:cs="Arial"/>
          <w:sz w:val="22"/>
          <w:szCs w:val="19"/>
        </w:rPr>
        <w:t>Quality</w:t>
      </w:r>
      <w:r w:rsidR="00441F87" w:rsidRPr="002C19EF">
        <w:rPr>
          <w:rFonts w:cs="Arial"/>
          <w:sz w:val="22"/>
          <w:szCs w:val="19"/>
        </w:rPr>
        <w:t xml:space="preserve"> to </w:t>
      </w:r>
      <w:r w:rsidR="0085108A" w:rsidRPr="002C19EF">
        <w:rPr>
          <w:rFonts w:cs="Arial"/>
          <w:sz w:val="22"/>
          <w:szCs w:val="19"/>
        </w:rPr>
        <w:t>P</w:t>
      </w:r>
      <w:r w:rsidR="00E27BB1" w:rsidRPr="002C19EF">
        <w:rPr>
          <w:rFonts w:cs="Arial"/>
          <w:sz w:val="22"/>
          <w:szCs w:val="19"/>
        </w:rPr>
        <w:t>rice</w:t>
      </w:r>
      <w:r w:rsidR="00CA0005" w:rsidRPr="002C19EF">
        <w:rPr>
          <w:rFonts w:cs="Arial"/>
          <w:sz w:val="22"/>
          <w:szCs w:val="19"/>
        </w:rPr>
        <w:t xml:space="preserve"> </w:t>
      </w:r>
      <w:r w:rsidR="00441F87" w:rsidRPr="002C19EF">
        <w:rPr>
          <w:rFonts w:cs="Arial"/>
          <w:sz w:val="22"/>
          <w:szCs w:val="19"/>
        </w:rPr>
        <w:t xml:space="preserve">of </w:t>
      </w:r>
      <w:r w:rsidR="00746499" w:rsidRPr="002C19EF">
        <w:rPr>
          <w:rFonts w:cs="Arial"/>
          <w:sz w:val="22"/>
          <w:szCs w:val="19"/>
        </w:rPr>
        <w:t>4</w:t>
      </w:r>
      <w:r w:rsidR="00E27BB1" w:rsidRPr="002C19EF">
        <w:rPr>
          <w:rFonts w:cs="Arial"/>
          <w:sz w:val="22"/>
          <w:szCs w:val="19"/>
        </w:rPr>
        <w:t>0:</w:t>
      </w:r>
      <w:r w:rsidR="00746499" w:rsidRPr="002C19EF">
        <w:rPr>
          <w:rFonts w:cs="Arial"/>
          <w:sz w:val="22"/>
          <w:szCs w:val="19"/>
        </w:rPr>
        <w:t>6</w:t>
      </w:r>
      <w:r w:rsidR="00E27BB1" w:rsidRPr="002C19EF">
        <w:rPr>
          <w:rFonts w:cs="Arial"/>
          <w:sz w:val="22"/>
          <w:szCs w:val="19"/>
        </w:rPr>
        <w:t>0</w:t>
      </w:r>
      <w:r w:rsidR="00C55F8D" w:rsidRPr="002C19EF">
        <w:rPr>
          <w:rFonts w:cs="Arial"/>
          <w:sz w:val="22"/>
          <w:szCs w:val="19"/>
        </w:rPr>
        <w:t xml:space="preserve">.  </w:t>
      </w:r>
    </w:p>
    <w:p w:rsidR="00C55F8D" w:rsidRPr="002C19EF" w:rsidRDefault="00C55F8D" w:rsidP="00CA0005">
      <w:pPr>
        <w:pStyle w:val="BodyTextIndent3"/>
        <w:tabs>
          <w:tab w:val="clear" w:pos="0"/>
          <w:tab w:val="clear" w:pos="810"/>
          <w:tab w:val="clear" w:pos="1530"/>
          <w:tab w:val="left" w:pos="900"/>
        </w:tabs>
        <w:ind w:left="900" w:hanging="900"/>
        <w:rPr>
          <w:rFonts w:cs="Arial"/>
          <w:sz w:val="22"/>
          <w:szCs w:val="19"/>
        </w:rPr>
      </w:pPr>
    </w:p>
    <w:p w:rsidR="00C55F8D" w:rsidRPr="002C19EF" w:rsidRDefault="00C55F8D" w:rsidP="00C55F8D">
      <w:pPr>
        <w:pStyle w:val="BodyTextIndent3"/>
        <w:tabs>
          <w:tab w:val="clear" w:pos="0"/>
          <w:tab w:val="clear" w:pos="810"/>
          <w:tab w:val="clear" w:pos="1530"/>
          <w:tab w:val="left" w:pos="900"/>
        </w:tabs>
        <w:ind w:left="900" w:hanging="49"/>
        <w:rPr>
          <w:rFonts w:cs="Arial"/>
          <w:sz w:val="22"/>
          <w:szCs w:val="19"/>
        </w:rPr>
      </w:pPr>
      <w:r w:rsidRPr="002C19EF">
        <w:rPr>
          <w:rFonts w:cs="Arial"/>
          <w:sz w:val="22"/>
          <w:szCs w:val="19"/>
        </w:rPr>
        <w:t>Tenderers will be ranked according to their total score out of 100, comprising their score for Quality (out of 40) added to their score for Price (out of 60).</w:t>
      </w:r>
    </w:p>
    <w:p w:rsidR="00E27BB1" w:rsidRPr="002C19EF" w:rsidRDefault="00CA0005" w:rsidP="00C55F8D">
      <w:pPr>
        <w:pStyle w:val="BodyTextIndent3"/>
        <w:tabs>
          <w:tab w:val="clear" w:pos="0"/>
          <w:tab w:val="clear" w:pos="810"/>
          <w:tab w:val="clear" w:pos="1530"/>
          <w:tab w:val="left" w:pos="900"/>
        </w:tabs>
        <w:ind w:left="900" w:hanging="49"/>
        <w:rPr>
          <w:rFonts w:cs="Arial"/>
          <w:sz w:val="22"/>
          <w:szCs w:val="19"/>
        </w:rPr>
      </w:pPr>
      <w:r w:rsidRPr="002C19EF">
        <w:rPr>
          <w:rFonts w:cs="Arial"/>
          <w:sz w:val="22"/>
          <w:szCs w:val="19"/>
          <w:highlight w:val="yellow"/>
        </w:rPr>
        <w:t xml:space="preserve"> </w:t>
      </w:r>
    </w:p>
    <w:p w:rsidR="00E27BB1" w:rsidRPr="00CA0005" w:rsidRDefault="00E27BB1">
      <w:pPr>
        <w:pStyle w:val="BodyTextIndent3"/>
        <w:rPr>
          <w:rFonts w:cs="Arial"/>
          <w:sz w:val="22"/>
          <w:szCs w:val="19"/>
        </w:rPr>
      </w:pPr>
    </w:p>
    <w:p w:rsidR="00E27BB1" w:rsidRDefault="00E27BB1" w:rsidP="00113183">
      <w:pPr>
        <w:pStyle w:val="Heading2"/>
        <w:numPr>
          <w:ilvl w:val="0"/>
          <w:numId w:val="22"/>
        </w:numPr>
      </w:pPr>
      <w:r>
        <w:br w:type="page"/>
      </w:r>
      <w:bookmarkStart w:id="22" w:name="_Toc423070164"/>
      <w:bookmarkStart w:id="23" w:name="_Toc430261801"/>
      <w:r>
        <w:lastRenderedPageBreak/>
        <w:t>QUALITY ASSESSMENT</w:t>
      </w:r>
      <w:bookmarkEnd w:id="22"/>
      <w:bookmarkEnd w:id="23"/>
      <w:r w:rsidR="00746499">
        <w:t xml:space="preserve"> </w:t>
      </w:r>
    </w:p>
    <w:p w:rsidR="00C8379E" w:rsidRDefault="00D22747" w:rsidP="009A03AB">
      <w:r w:rsidRPr="00113183">
        <w:t>Prompt</w:t>
      </w:r>
      <w:r w:rsidR="001F4C45" w:rsidRPr="00113183">
        <w:t>ness</w:t>
      </w:r>
      <w:r w:rsidRPr="00113183">
        <w:t xml:space="preserve"> and</w:t>
      </w:r>
      <w:r w:rsidRPr="000E23A4">
        <w:t xml:space="preserve"> Q</w:t>
      </w:r>
      <w:r w:rsidR="00485FC7" w:rsidRPr="000E23A4">
        <w:t xml:space="preserve">uality of Service in the delivery of the </w:t>
      </w:r>
      <w:r w:rsidR="009A03AB">
        <w:t>Fire Safety Works (Phase 2)</w:t>
      </w:r>
      <w:r w:rsidR="00476F7E" w:rsidRPr="000E23A4">
        <w:t xml:space="preserve"> </w:t>
      </w:r>
      <w:r w:rsidR="00485FC7" w:rsidRPr="000E23A4">
        <w:t xml:space="preserve">contract </w:t>
      </w:r>
      <w:r w:rsidRPr="000E23A4">
        <w:t>are</w:t>
      </w:r>
      <w:r w:rsidR="00485FC7" w:rsidRPr="000E23A4">
        <w:t xml:space="preserve"> of essential importance t</w:t>
      </w:r>
      <w:r w:rsidRPr="000E23A4">
        <w:t xml:space="preserve">o the </w:t>
      </w:r>
      <w:r w:rsidR="00B4399C" w:rsidRPr="000E23A4">
        <w:t>Council</w:t>
      </w:r>
      <w:r w:rsidRPr="000E23A4">
        <w:t>.  T</w:t>
      </w:r>
      <w:r w:rsidR="00485FC7" w:rsidRPr="000E23A4">
        <w:t>enderers will</w:t>
      </w:r>
      <w:r w:rsidRPr="000E23A4">
        <w:t xml:space="preserve"> need to </w:t>
      </w:r>
      <w:r w:rsidR="0056383D" w:rsidRPr="000E23A4">
        <w:t>identify</w:t>
      </w:r>
      <w:r w:rsidRPr="000E23A4">
        <w:t xml:space="preserve"> in their responses to the questions below,</w:t>
      </w:r>
      <w:r w:rsidR="00485FC7" w:rsidRPr="000E23A4">
        <w:t xml:space="preserve"> </w:t>
      </w:r>
      <w:r w:rsidR="00A02A61" w:rsidRPr="000E23A4">
        <w:t xml:space="preserve">the </w:t>
      </w:r>
      <w:r w:rsidR="00C24D3A" w:rsidRPr="000E23A4">
        <w:t xml:space="preserve">nature of the </w:t>
      </w:r>
      <w:r w:rsidR="00A02A61" w:rsidRPr="000E23A4">
        <w:t xml:space="preserve">service they propose to </w:t>
      </w:r>
      <w:r w:rsidR="00485FC7" w:rsidRPr="000E23A4">
        <w:t xml:space="preserve">provide </w:t>
      </w:r>
      <w:r w:rsidR="00A02A61" w:rsidRPr="000E23A4">
        <w:t xml:space="preserve">together with any value added benefits their expertise will bring </w:t>
      </w:r>
      <w:r w:rsidR="0056383D" w:rsidRPr="000E23A4">
        <w:t xml:space="preserve">to </w:t>
      </w:r>
      <w:r w:rsidR="00A02A61" w:rsidRPr="000E23A4">
        <w:t xml:space="preserve">the </w:t>
      </w:r>
      <w:r w:rsidR="0056383D" w:rsidRPr="000E23A4">
        <w:t>delivery of the service</w:t>
      </w:r>
      <w:r w:rsidR="00A02A61" w:rsidRPr="000E23A4">
        <w:t>.  T</w:t>
      </w:r>
      <w:r w:rsidR="00FE64B0" w:rsidRPr="000E23A4">
        <w:t>enderer</w:t>
      </w:r>
      <w:r w:rsidR="00A02A61" w:rsidRPr="000E23A4">
        <w:t>s</w:t>
      </w:r>
      <w:r w:rsidR="00FE64B0" w:rsidRPr="000E23A4">
        <w:t xml:space="preserve"> </w:t>
      </w:r>
      <w:r w:rsidR="00DE2772" w:rsidRPr="000E23A4">
        <w:t>must</w:t>
      </w:r>
      <w:r w:rsidR="00FE64B0" w:rsidRPr="000E23A4">
        <w:t xml:space="preserve"> substantiate </w:t>
      </w:r>
      <w:r w:rsidR="00A02A61" w:rsidRPr="000E23A4">
        <w:t>their</w:t>
      </w:r>
      <w:r w:rsidR="00FE64B0" w:rsidRPr="000E23A4">
        <w:t xml:space="preserve"> proposals </w:t>
      </w:r>
      <w:r w:rsidR="00DE2772" w:rsidRPr="000E23A4">
        <w:t xml:space="preserve">by including examples of current practices, </w:t>
      </w:r>
      <w:r w:rsidR="00FE64B0" w:rsidRPr="000E23A4">
        <w:t>procedures and client / resident feed-back.</w:t>
      </w:r>
      <w:r w:rsidRPr="000E23A4">
        <w:t xml:space="preserve">  The </w:t>
      </w:r>
      <w:r w:rsidR="00B4399C" w:rsidRPr="000E23A4">
        <w:t>Council</w:t>
      </w:r>
      <w:r w:rsidRPr="000E23A4">
        <w:t xml:space="preserve"> is seeking proposals</w:t>
      </w:r>
      <w:r w:rsidR="00476F7E" w:rsidRPr="000E23A4">
        <w:t xml:space="preserve"> that are</w:t>
      </w:r>
      <w:r w:rsidRPr="000E23A4">
        <w:t xml:space="preserve"> specific to the </w:t>
      </w:r>
      <w:r w:rsidR="00476F7E" w:rsidRPr="000E23A4">
        <w:t xml:space="preserve">proposed </w:t>
      </w:r>
      <w:r w:rsidR="009A03AB">
        <w:t>Fire Safety Works</w:t>
      </w:r>
      <w:r w:rsidR="00476F7E" w:rsidRPr="000E23A4">
        <w:t xml:space="preserve"> contract and will treat generic responses as being ‘Inadequate’ </w:t>
      </w:r>
      <w:r w:rsidR="00435B34" w:rsidRPr="000E23A4">
        <w:t>as de</w:t>
      </w:r>
      <w:r w:rsidR="00A02A61" w:rsidRPr="000E23A4">
        <w:t>f</w:t>
      </w:r>
      <w:r w:rsidR="00435B34" w:rsidRPr="000E23A4">
        <w:t>i</w:t>
      </w:r>
      <w:r w:rsidR="00A02A61" w:rsidRPr="000E23A4">
        <w:t>n</w:t>
      </w:r>
      <w:r w:rsidR="00435B34" w:rsidRPr="000E23A4">
        <w:t xml:space="preserve">ed </w:t>
      </w:r>
      <w:r w:rsidR="00C24D3A" w:rsidRPr="000E23A4">
        <w:t>by</w:t>
      </w:r>
      <w:r w:rsidR="00476F7E" w:rsidRPr="000E23A4">
        <w:t xml:space="preserve"> the</w:t>
      </w:r>
      <w:r w:rsidR="00435B34" w:rsidRPr="000E23A4">
        <w:t xml:space="preserve"> </w:t>
      </w:r>
      <w:r w:rsidR="00476F7E" w:rsidRPr="000E23A4">
        <w:t xml:space="preserve">marking matrix </w:t>
      </w:r>
      <w:r w:rsidR="00435B34" w:rsidRPr="000E23A4">
        <w:t xml:space="preserve">included with </w:t>
      </w:r>
      <w:r w:rsidR="00476F7E" w:rsidRPr="000E23A4">
        <w:t>clause 7.13</w:t>
      </w:r>
      <w:r w:rsidR="00435B34" w:rsidRPr="000E23A4">
        <w:t xml:space="preserve"> above</w:t>
      </w:r>
      <w:r w:rsidR="00476F7E" w:rsidRPr="000E23A4">
        <w:t xml:space="preserve">. </w:t>
      </w:r>
      <w:r w:rsidR="00A02A61" w:rsidRPr="000E23A4">
        <w:t xml:space="preserve">The </w:t>
      </w:r>
      <w:r w:rsidR="00D756C6">
        <w:t>written proposals submitted in respect of section 8 shall be incorporated into the contract documents</w:t>
      </w:r>
      <w:r w:rsidR="00A02A61" w:rsidRPr="000E23A4">
        <w:t>.</w:t>
      </w:r>
    </w:p>
    <w:p w:rsidR="005D7FB3" w:rsidRPr="00D9476E" w:rsidRDefault="005D7FB3" w:rsidP="009A03AB"/>
    <w:p w:rsidR="00311784" w:rsidRPr="005D7FB3" w:rsidRDefault="00E27BB1" w:rsidP="005D7FB3">
      <w:pPr>
        <w:rPr>
          <w:b/>
          <w:szCs w:val="19"/>
        </w:rPr>
      </w:pPr>
      <w:r w:rsidRPr="005D7FB3">
        <w:rPr>
          <w:b/>
          <w:szCs w:val="19"/>
        </w:rPr>
        <w:t>8.1</w:t>
      </w:r>
      <w:r w:rsidR="00730497" w:rsidRPr="005D7FB3">
        <w:rPr>
          <w:b/>
          <w:szCs w:val="19"/>
        </w:rPr>
        <w:t xml:space="preserve"> </w:t>
      </w:r>
      <w:r w:rsidR="00730497" w:rsidRPr="005D7FB3">
        <w:rPr>
          <w:b/>
          <w:szCs w:val="19"/>
        </w:rPr>
        <w:tab/>
      </w:r>
      <w:bookmarkEnd w:id="21"/>
      <w:r w:rsidR="00910DAE" w:rsidRPr="005D7FB3">
        <w:rPr>
          <w:b/>
        </w:rPr>
        <w:t xml:space="preserve">Delivery of </w:t>
      </w:r>
      <w:r w:rsidR="009A03AB" w:rsidRPr="005D7FB3">
        <w:rPr>
          <w:b/>
        </w:rPr>
        <w:t>Fire Safety Works</w:t>
      </w:r>
    </w:p>
    <w:p w:rsidR="00311784" w:rsidRPr="00711310" w:rsidRDefault="00311784" w:rsidP="00311784">
      <w:pPr>
        <w:rPr>
          <w:rFonts w:cs="Arial"/>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06"/>
      </w:tblGrid>
      <w:tr w:rsidR="00311784" w:rsidRPr="00A57640" w:rsidTr="00A57640">
        <w:trPr>
          <w:trHeight w:val="536"/>
        </w:trPr>
        <w:tc>
          <w:tcPr>
            <w:tcW w:w="9606" w:type="dxa"/>
            <w:shd w:val="clear" w:color="auto" w:fill="B8CCE4"/>
            <w:vAlign w:val="center"/>
          </w:tcPr>
          <w:p w:rsidR="00311784" w:rsidRPr="00A57640" w:rsidRDefault="001E632F" w:rsidP="005B58C5">
            <w:pPr>
              <w:rPr>
                <w:rFonts w:cs="Arial"/>
                <w:b/>
                <w:i/>
                <w:szCs w:val="19"/>
              </w:rPr>
            </w:pPr>
            <w:r>
              <w:rPr>
                <w:rFonts w:cs="Arial"/>
                <w:b/>
                <w:i/>
                <w:szCs w:val="19"/>
              </w:rPr>
              <w:t xml:space="preserve">Delivery of </w:t>
            </w:r>
            <w:r w:rsidR="009A03AB">
              <w:rPr>
                <w:rFonts w:cs="Arial"/>
                <w:b/>
                <w:i/>
                <w:szCs w:val="19"/>
              </w:rPr>
              <w:t>Fire Safety Works</w:t>
            </w:r>
            <w:r>
              <w:rPr>
                <w:rFonts w:cs="Arial"/>
                <w:b/>
                <w:i/>
                <w:szCs w:val="19"/>
              </w:rPr>
              <w:t xml:space="preserve"> </w:t>
            </w:r>
            <w:r w:rsidR="0051189E" w:rsidRPr="00711310">
              <w:rPr>
                <w:rFonts w:cs="Arial"/>
                <w:b/>
                <w:i/>
                <w:szCs w:val="19"/>
              </w:rPr>
              <w:t xml:space="preserve"> </w:t>
            </w:r>
            <w:r w:rsidR="00311784" w:rsidRPr="00711310">
              <w:rPr>
                <w:rFonts w:cs="Arial"/>
                <w:b/>
                <w:i/>
                <w:szCs w:val="19"/>
              </w:rPr>
              <w:t xml:space="preserve">– Max </w:t>
            </w:r>
            <w:r w:rsidR="00A6700A">
              <w:rPr>
                <w:rFonts w:cs="Arial"/>
                <w:b/>
                <w:i/>
                <w:szCs w:val="19"/>
              </w:rPr>
              <w:t>7</w:t>
            </w:r>
            <w:r w:rsidR="00311784" w:rsidRPr="00711310">
              <w:rPr>
                <w:rFonts w:cs="Arial"/>
                <w:b/>
                <w:i/>
                <w:szCs w:val="19"/>
              </w:rPr>
              <w:t xml:space="preserve">50 Words, </w:t>
            </w:r>
            <w:r w:rsidR="005B58C5">
              <w:rPr>
                <w:rFonts w:cs="Arial"/>
                <w:b/>
                <w:i/>
                <w:szCs w:val="19"/>
              </w:rPr>
              <w:t>12</w:t>
            </w:r>
            <w:r w:rsidR="00311784" w:rsidRPr="00711310">
              <w:rPr>
                <w:rFonts w:cs="Arial"/>
                <w:b/>
                <w:i/>
                <w:szCs w:val="19"/>
              </w:rPr>
              <w:t>%</w:t>
            </w:r>
          </w:p>
        </w:tc>
      </w:tr>
    </w:tbl>
    <w:p w:rsidR="004D1E5C" w:rsidRDefault="004D1E5C">
      <w:pPr>
        <w:rPr>
          <w:rFonts w:cs="Arial"/>
          <w:szCs w:val="19"/>
        </w:rPr>
      </w:pPr>
    </w:p>
    <w:p w:rsidR="00311784" w:rsidRDefault="008B2FBE">
      <w:pPr>
        <w:rPr>
          <w:rFonts w:cs="Arial"/>
          <w:szCs w:val="19"/>
        </w:rPr>
      </w:pPr>
      <w:r>
        <w:rPr>
          <w:rFonts w:cs="Arial"/>
          <w:szCs w:val="19"/>
        </w:rPr>
        <w:t xml:space="preserve">Please identify how you will deliver the </w:t>
      </w:r>
      <w:r w:rsidR="009A03AB">
        <w:rPr>
          <w:rFonts w:cs="Arial"/>
          <w:szCs w:val="19"/>
        </w:rPr>
        <w:t>Fire Safety Works</w:t>
      </w:r>
      <w:r w:rsidR="003B50F3">
        <w:rPr>
          <w:rFonts w:cs="Arial"/>
          <w:szCs w:val="19"/>
        </w:rPr>
        <w:t xml:space="preserve"> to ensure that you achieve Residents’ and Client’s satisfaction and meet</w:t>
      </w:r>
      <w:r w:rsidR="00A6700A">
        <w:rPr>
          <w:rFonts w:cs="Arial"/>
          <w:szCs w:val="19"/>
        </w:rPr>
        <w:t xml:space="preserve"> / exceed</w:t>
      </w:r>
      <w:r w:rsidR="003B50F3">
        <w:rPr>
          <w:rFonts w:cs="Arial"/>
          <w:szCs w:val="19"/>
        </w:rPr>
        <w:t xml:space="preserve"> the performance</w:t>
      </w:r>
      <w:r w:rsidR="006F10DD">
        <w:rPr>
          <w:rFonts w:cs="Arial"/>
          <w:szCs w:val="19"/>
        </w:rPr>
        <w:t xml:space="preserve"> and programme</w:t>
      </w:r>
      <w:r w:rsidR="003B50F3">
        <w:rPr>
          <w:rFonts w:cs="Arial"/>
          <w:szCs w:val="19"/>
        </w:rPr>
        <w:t xml:space="preserve"> criteria set out in the Key Performance Indicators, included in Appendix 17</w:t>
      </w:r>
      <w:r w:rsidR="003B50F3" w:rsidRPr="00711310">
        <w:rPr>
          <w:rFonts w:cs="Arial"/>
          <w:szCs w:val="19"/>
        </w:rPr>
        <w:t xml:space="preserve">.  </w:t>
      </w:r>
      <w:r w:rsidR="00033708" w:rsidRPr="00711310">
        <w:rPr>
          <w:rFonts w:cs="Arial"/>
          <w:szCs w:val="19"/>
        </w:rPr>
        <w:t>P</w:t>
      </w:r>
      <w:r w:rsidR="003B50F3" w:rsidRPr="00711310">
        <w:rPr>
          <w:rFonts w:cs="Arial"/>
          <w:szCs w:val="19"/>
        </w:rPr>
        <w:t xml:space="preserve">lease </w:t>
      </w:r>
      <w:r w:rsidR="0051189E" w:rsidRPr="00711310">
        <w:rPr>
          <w:rFonts w:cs="Arial"/>
          <w:szCs w:val="19"/>
        </w:rPr>
        <w:t>provide details of your proposed management structure</w:t>
      </w:r>
      <w:r w:rsidR="00033708" w:rsidRPr="00711310">
        <w:rPr>
          <w:rFonts w:cs="Arial"/>
          <w:szCs w:val="19"/>
        </w:rPr>
        <w:t>,</w:t>
      </w:r>
      <w:r w:rsidR="003B50F3" w:rsidRPr="00711310">
        <w:rPr>
          <w:rFonts w:cs="Arial"/>
          <w:szCs w:val="19"/>
        </w:rPr>
        <w:t xml:space="preserve"> </w:t>
      </w:r>
      <w:r w:rsidR="00033708" w:rsidRPr="00711310">
        <w:rPr>
          <w:rFonts w:cs="Arial"/>
          <w:szCs w:val="19"/>
        </w:rPr>
        <w:t xml:space="preserve">identify what management </w:t>
      </w:r>
      <w:r w:rsidR="003B50F3" w:rsidRPr="00711310">
        <w:rPr>
          <w:rFonts w:cs="Arial"/>
          <w:szCs w:val="19"/>
        </w:rPr>
        <w:t>systems</w:t>
      </w:r>
      <w:r w:rsidR="00033708" w:rsidRPr="00711310">
        <w:rPr>
          <w:rFonts w:cs="Arial"/>
          <w:szCs w:val="19"/>
        </w:rPr>
        <w:t xml:space="preserve"> </w:t>
      </w:r>
      <w:r w:rsidR="003B50F3" w:rsidRPr="00711310">
        <w:rPr>
          <w:rFonts w:cs="Arial"/>
          <w:szCs w:val="19"/>
        </w:rPr>
        <w:t xml:space="preserve">you will use </w:t>
      </w:r>
      <w:r w:rsidR="00033708" w:rsidRPr="00711310">
        <w:rPr>
          <w:rFonts w:cs="Arial"/>
          <w:szCs w:val="19"/>
        </w:rPr>
        <w:t xml:space="preserve">and how often you will carry out reviews in order to </w:t>
      </w:r>
      <w:r w:rsidR="003B50F3" w:rsidRPr="00711310">
        <w:rPr>
          <w:rFonts w:cs="Arial"/>
          <w:szCs w:val="19"/>
        </w:rPr>
        <w:t>achieve this goal.</w:t>
      </w:r>
    </w:p>
    <w:p w:rsidR="00FB2688" w:rsidRDefault="00FB2688">
      <w:pPr>
        <w:rPr>
          <w:rFonts w:cs="Arial"/>
          <w:szCs w:val="19"/>
        </w:rPr>
      </w:pPr>
    </w:p>
    <w:p w:rsidR="00FB2688" w:rsidRDefault="00FB2688">
      <w:pPr>
        <w:rPr>
          <w:rFonts w:cs="Arial"/>
          <w:szCs w:val="19"/>
        </w:rPr>
      </w:pPr>
      <w:r>
        <w:rPr>
          <w:rFonts w:cs="Arial"/>
          <w:szCs w:val="19"/>
        </w:rPr>
        <w:t>Ealing Council reserve the option to include an element of emergency repairs on an ad hoc basis.</w:t>
      </w:r>
    </w:p>
    <w:p w:rsidR="00311784" w:rsidRDefault="00311784">
      <w:pPr>
        <w:rPr>
          <w:rFonts w:cs="Arial"/>
          <w:szCs w:val="19"/>
        </w:rPr>
      </w:pPr>
    </w:p>
    <w:p w:rsidR="00A95268" w:rsidRPr="00711310" w:rsidRDefault="00311784" w:rsidP="00A95268">
      <w:pPr>
        <w:rPr>
          <w:rFonts w:cs="Arial"/>
          <w:b/>
          <w:szCs w:val="19"/>
        </w:rPr>
      </w:pPr>
      <w:r w:rsidRPr="004D1E5C">
        <w:rPr>
          <w:rFonts w:cs="Arial"/>
          <w:b/>
          <w:szCs w:val="19"/>
        </w:rPr>
        <w:t>8.</w:t>
      </w:r>
      <w:r w:rsidR="006F10DD">
        <w:rPr>
          <w:rFonts w:cs="Arial"/>
          <w:b/>
          <w:szCs w:val="19"/>
        </w:rPr>
        <w:t>2</w:t>
      </w:r>
      <w:r w:rsidR="00730497">
        <w:rPr>
          <w:rFonts w:cs="Arial"/>
          <w:b/>
          <w:szCs w:val="19"/>
        </w:rPr>
        <w:tab/>
      </w:r>
      <w:r w:rsidR="00ED4CB0" w:rsidRPr="00711310">
        <w:rPr>
          <w:rFonts w:cs="Arial"/>
          <w:b/>
          <w:szCs w:val="19"/>
        </w:rPr>
        <w:t>Workmanship and Quality</w:t>
      </w:r>
    </w:p>
    <w:p w:rsidR="00A95268" w:rsidRPr="00711310" w:rsidRDefault="00A95268" w:rsidP="00A95268">
      <w:pPr>
        <w:rPr>
          <w:rFonts w:cs="Arial"/>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06"/>
      </w:tblGrid>
      <w:tr w:rsidR="00A95268" w:rsidRPr="00711310" w:rsidTr="00A57640">
        <w:trPr>
          <w:trHeight w:val="536"/>
        </w:trPr>
        <w:tc>
          <w:tcPr>
            <w:tcW w:w="9606" w:type="dxa"/>
            <w:shd w:val="clear" w:color="auto" w:fill="B8CCE4"/>
            <w:vAlign w:val="center"/>
          </w:tcPr>
          <w:p w:rsidR="00A95268" w:rsidRPr="00711310" w:rsidRDefault="00AE1077" w:rsidP="006F10DD">
            <w:pPr>
              <w:rPr>
                <w:rFonts w:cs="Arial"/>
                <w:b/>
                <w:i/>
                <w:szCs w:val="19"/>
              </w:rPr>
            </w:pPr>
            <w:r w:rsidRPr="00711310">
              <w:rPr>
                <w:rFonts w:cs="Arial"/>
                <w:b/>
                <w:i/>
                <w:szCs w:val="19"/>
              </w:rPr>
              <w:t>Management of Workmanship and Quality</w:t>
            </w:r>
            <w:r w:rsidR="00A95268" w:rsidRPr="00711310">
              <w:rPr>
                <w:rFonts w:cs="Arial"/>
                <w:b/>
                <w:i/>
                <w:szCs w:val="19"/>
              </w:rPr>
              <w:t xml:space="preserve"> – Max </w:t>
            </w:r>
            <w:r w:rsidR="006F10DD">
              <w:rPr>
                <w:rFonts w:cs="Arial"/>
                <w:b/>
                <w:i/>
                <w:szCs w:val="19"/>
              </w:rPr>
              <w:t>7</w:t>
            </w:r>
            <w:r w:rsidR="00A95268" w:rsidRPr="00711310">
              <w:rPr>
                <w:rFonts w:cs="Arial"/>
                <w:b/>
                <w:i/>
                <w:szCs w:val="19"/>
              </w:rPr>
              <w:t xml:space="preserve">50 Words, </w:t>
            </w:r>
            <w:r w:rsidR="006F10DD">
              <w:rPr>
                <w:rFonts w:cs="Arial"/>
                <w:b/>
                <w:i/>
                <w:szCs w:val="19"/>
              </w:rPr>
              <w:t>6</w:t>
            </w:r>
            <w:r w:rsidR="00A95268" w:rsidRPr="00711310">
              <w:rPr>
                <w:rFonts w:cs="Arial"/>
                <w:b/>
                <w:i/>
                <w:szCs w:val="19"/>
              </w:rPr>
              <w:t>%</w:t>
            </w:r>
          </w:p>
        </w:tc>
      </w:tr>
    </w:tbl>
    <w:p w:rsidR="00A95268" w:rsidRPr="00711310" w:rsidRDefault="00A95268" w:rsidP="00A95268">
      <w:pPr>
        <w:rPr>
          <w:rFonts w:cs="Arial"/>
          <w:szCs w:val="19"/>
        </w:rPr>
      </w:pPr>
    </w:p>
    <w:p w:rsidR="00801C0B" w:rsidRPr="00711310" w:rsidRDefault="00503608" w:rsidP="00A95268">
      <w:pPr>
        <w:rPr>
          <w:rFonts w:cs="Arial"/>
          <w:szCs w:val="19"/>
        </w:rPr>
      </w:pPr>
      <w:r w:rsidRPr="00711310">
        <w:rPr>
          <w:rFonts w:cs="Arial"/>
          <w:szCs w:val="19"/>
        </w:rPr>
        <w:t>Please confirm how you will ensure you achieve and maintain a consistently high standard of workmanship</w:t>
      </w:r>
      <w:r w:rsidR="00FB2688">
        <w:rPr>
          <w:rFonts w:cs="Arial"/>
          <w:szCs w:val="19"/>
        </w:rPr>
        <w:t xml:space="preserve"> and your approach to handover/sign-off including certification of fire safety compliance</w:t>
      </w:r>
      <w:r w:rsidRPr="00711310">
        <w:rPr>
          <w:rFonts w:cs="Arial"/>
          <w:szCs w:val="19"/>
        </w:rPr>
        <w:t xml:space="preserve">  </w:t>
      </w:r>
    </w:p>
    <w:p w:rsidR="00801C0B" w:rsidRPr="00711310" w:rsidRDefault="00801C0B" w:rsidP="00A95268">
      <w:pPr>
        <w:rPr>
          <w:rFonts w:cs="Arial"/>
          <w:szCs w:val="19"/>
        </w:rPr>
      </w:pPr>
    </w:p>
    <w:p w:rsidR="004A0084" w:rsidRPr="00711310" w:rsidRDefault="004A0084" w:rsidP="004A0084">
      <w:pPr>
        <w:rPr>
          <w:rFonts w:cs="Arial"/>
          <w:b/>
          <w:szCs w:val="19"/>
        </w:rPr>
      </w:pPr>
    </w:p>
    <w:p w:rsidR="004A0084" w:rsidRPr="00711310" w:rsidRDefault="004A0084" w:rsidP="004A0084">
      <w:pPr>
        <w:rPr>
          <w:rFonts w:cs="Arial"/>
          <w:b/>
          <w:szCs w:val="19"/>
        </w:rPr>
      </w:pPr>
      <w:r w:rsidRPr="00711310">
        <w:rPr>
          <w:rFonts w:cs="Arial"/>
          <w:b/>
          <w:szCs w:val="19"/>
        </w:rPr>
        <w:t>8.</w:t>
      </w:r>
      <w:r w:rsidR="009D3567">
        <w:rPr>
          <w:rFonts w:cs="Arial"/>
          <w:b/>
          <w:szCs w:val="19"/>
        </w:rPr>
        <w:t>3</w:t>
      </w:r>
      <w:r w:rsidR="00730497">
        <w:rPr>
          <w:rFonts w:cs="Arial"/>
          <w:b/>
          <w:szCs w:val="19"/>
        </w:rPr>
        <w:tab/>
      </w:r>
      <w:r w:rsidR="00AE1077" w:rsidRPr="00711310">
        <w:rPr>
          <w:rFonts w:cs="Arial"/>
          <w:b/>
          <w:szCs w:val="19"/>
        </w:rPr>
        <w:t>Measurement and Variations</w:t>
      </w:r>
    </w:p>
    <w:p w:rsidR="004A0084" w:rsidRPr="00711310" w:rsidRDefault="004A0084" w:rsidP="004A0084">
      <w:pPr>
        <w:rPr>
          <w:rFonts w:cs="Arial"/>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06"/>
      </w:tblGrid>
      <w:tr w:rsidR="004A0084" w:rsidRPr="00711310" w:rsidTr="00A57640">
        <w:trPr>
          <w:trHeight w:val="536"/>
        </w:trPr>
        <w:tc>
          <w:tcPr>
            <w:tcW w:w="9606" w:type="dxa"/>
            <w:shd w:val="clear" w:color="auto" w:fill="B8CCE4"/>
            <w:vAlign w:val="center"/>
          </w:tcPr>
          <w:p w:rsidR="004A0084" w:rsidRPr="00711310" w:rsidRDefault="00BE62A9" w:rsidP="00237C21">
            <w:pPr>
              <w:rPr>
                <w:rFonts w:cs="Arial"/>
                <w:b/>
                <w:i/>
                <w:szCs w:val="19"/>
              </w:rPr>
            </w:pPr>
            <w:r w:rsidRPr="00711310">
              <w:rPr>
                <w:rFonts w:cs="Arial"/>
                <w:b/>
                <w:i/>
                <w:szCs w:val="19"/>
              </w:rPr>
              <w:t xml:space="preserve">Accuracy of </w:t>
            </w:r>
            <w:r w:rsidR="00237C21">
              <w:rPr>
                <w:rFonts w:cs="Arial"/>
                <w:b/>
                <w:i/>
                <w:szCs w:val="19"/>
              </w:rPr>
              <w:t>Scheduling</w:t>
            </w:r>
            <w:r w:rsidR="00237C21" w:rsidRPr="00711310">
              <w:rPr>
                <w:rFonts w:cs="Arial"/>
                <w:b/>
                <w:i/>
                <w:szCs w:val="19"/>
              </w:rPr>
              <w:t xml:space="preserve"> </w:t>
            </w:r>
            <w:r w:rsidR="00AE1077" w:rsidRPr="00711310">
              <w:rPr>
                <w:rFonts w:cs="Arial"/>
                <w:b/>
                <w:i/>
                <w:szCs w:val="19"/>
              </w:rPr>
              <w:t>and</w:t>
            </w:r>
            <w:r w:rsidRPr="00711310">
              <w:rPr>
                <w:rFonts w:cs="Arial"/>
                <w:b/>
                <w:i/>
                <w:szCs w:val="19"/>
              </w:rPr>
              <w:t xml:space="preserve"> </w:t>
            </w:r>
            <w:r w:rsidR="00237C21">
              <w:rPr>
                <w:rFonts w:cs="Arial"/>
                <w:b/>
                <w:i/>
                <w:szCs w:val="19"/>
              </w:rPr>
              <w:t xml:space="preserve">minimising </w:t>
            </w:r>
            <w:r w:rsidRPr="00711310">
              <w:rPr>
                <w:rFonts w:cs="Arial"/>
                <w:b/>
                <w:i/>
                <w:szCs w:val="19"/>
              </w:rPr>
              <w:t xml:space="preserve">Variations </w:t>
            </w:r>
            <w:r w:rsidR="004A0084" w:rsidRPr="00711310">
              <w:rPr>
                <w:rFonts w:cs="Arial"/>
                <w:b/>
                <w:i/>
                <w:szCs w:val="19"/>
              </w:rPr>
              <w:t xml:space="preserve"> – Max 500 Words, </w:t>
            </w:r>
            <w:r w:rsidR="009D3567">
              <w:rPr>
                <w:rFonts w:cs="Arial"/>
                <w:b/>
                <w:i/>
                <w:szCs w:val="19"/>
              </w:rPr>
              <w:t>6</w:t>
            </w:r>
            <w:r w:rsidR="004A0084" w:rsidRPr="00711310">
              <w:rPr>
                <w:rFonts w:cs="Arial"/>
                <w:b/>
                <w:i/>
                <w:szCs w:val="19"/>
              </w:rPr>
              <w:t>%</w:t>
            </w:r>
          </w:p>
        </w:tc>
      </w:tr>
    </w:tbl>
    <w:p w:rsidR="004A0084" w:rsidRPr="00711310" w:rsidRDefault="004A0084" w:rsidP="004A0084">
      <w:pPr>
        <w:rPr>
          <w:rFonts w:cs="Arial"/>
          <w:szCs w:val="19"/>
        </w:rPr>
      </w:pPr>
    </w:p>
    <w:p w:rsidR="004A0084" w:rsidRDefault="00685248" w:rsidP="004A0084">
      <w:pPr>
        <w:rPr>
          <w:rFonts w:cs="Arial"/>
          <w:szCs w:val="19"/>
        </w:rPr>
      </w:pPr>
      <w:r w:rsidRPr="00711310">
        <w:rPr>
          <w:rFonts w:cs="Arial"/>
          <w:szCs w:val="19"/>
        </w:rPr>
        <w:t xml:space="preserve">Please </w:t>
      </w:r>
      <w:r w:rsidR="0051189E" w:rsidRPr="00711310">
        <w:rPr>
          <w:rFonts w:cs="Arial"/>
          <w:szCs w:val="19"/>
        </w:rPr>
        <w:t>provide an indicative flow chart</w:t>
      </w:r>
      <w:r w:rsidR="00421C9C" w:rsidRPr="00711310">
        <w:rPr>
          <w:rFonts w:cs="Arial"/>
          <w:szCs w:val="19"/>
        </w:rPr>
        <w:t>,</w:t>
      </w:r>
      <w:r w:rsidR="0051189E" w:rsidRPr="00711310">
        <w:rPr>
          <w:rFonts w:cs="Arial"/>
          <w:szCs w:val="19"/>
        </w:rPr>
        <w:t xml:space="preserve"> </w:t>
      </w:r>
      <w:r w:rsidR="00421C9C" w:rsidRPr="00711310">
        <w:rPr>
          <w:rFonts w:cs="Arial"/>
          <w:szCs w:val="19"/>
        </w:rPr>
        <w:t xml:space="preserve">from receipt of order to prompt submission of invoices </w:t>
      </w:r>
      <w:r w:rsidR="0051189E" w:rsidRPr="00711310">
        <w:rPr>
          <w:rFonts w:cs="Arial"/>
          <w:szCs w:val="19"/>
        </w:rPr>
        <w:t xml:space="preserve">to show all the </w:t>
      </w:r>
      <w:r w:rsidR="00421C9C" w:rsidRPr="00711310">
        <w:rPr>
          <w:rFonts w:cs="Arial"/>
          <w:szCs w:val="19"/>
        </w:rPr>
        <w:t xml:space="preserve">stages involved and all of the </w:t>
      </w:r>
      <w:r w:rsidR="0051189E" w:rsidRPr="00711310">
        <w:rPr>
          <w:rFonts w:cs="Arial"/>
          <w:szCs w:val="19"/>
        </w:rPr>
        <w:t xml:space="preserve">processes </w:t>
      </w:r>
      <w:r w:rsidR="00421C9C" w:rsidRPr="00711310">
        <w:rPr>
          <w:rFonts w:cs="Arial"/>
          <w:szCs w:val="19"/>
        </w:rPr>
        <w:t>you will employ</w:t>
      </w:r>
      <w:r w:rsidR="0051189E" w:rsidRPr="00711310">
        <w:rPr>
          <w:rFonts w:cs="Arial"/>
          <w:szCs w:val="19"/>
        </w:rPr>
        <w:t>.  Confirm h</w:t>
      </w:r>
      <w:r w:rsidRPr="00711310">
        <w:rPr>
          <w:rFonts w:cs="Arial"/>
          <w:szCs w:val="19"/>
        </w:rPr>
        <w:t xml:space="preserve">ow you will ensure accuracy of </w:t>
      </w:r>
      <w:r w:rsidR="00237C21">
        <w:rPr>
          <w:rFonts w:cs="Arial"/>
          <w:szCs w:val="19"/>
        </w:rPr>
        <w:t>scheduling and pricing of</w:t>
      </w:r>
      <w:r w:rsidRPr="00711310">
        <w:rPr>
          <w:rFonts w:cs="Arial"/>
          <w:szCs w:val="19"/>
        </w:rPr>
        <w:t xml:space="preserve"> </w:t>
      </w:r>
      <w:r w:rsidR="006671EE">
        <w:rPr>
          <w:rFonts w:cs="Arial"/>
          <w:szCs w:val="19"/>
        </w:rPr>
        <w:t xml:space="preserve">draft </w:t>
      </w:r>
      <w:r w:rsidR="00237C21">
        <w:rPr>
          <w:rFonts w:cs="Arial"/>
          <w:szCs w:val="19"/>
        </w:rPr>
        <w:t xml:space="preserve">works </w:t>
      </w:r>
      <w:r w:rsidRPr="00711310">
        <w:rPr>
          <w:rFonts w:cs="Arial"/>
          <w:szCs w:val="19"/>
        </w:rPr>
        <w:t>orders submitted</w:t>
      </w:r>
      <w:r w:rsidR="00237C21">
        <w:rPr>
          <w:rFonts w:cs="Arial"/>
          <w:szCs w:val="19"/>
        </w:rPr>
        <w:t xml:space="preserve"> for approval</w:t>
      </w:r>
      <w:r w:rsidR="00B72917" w:rsidRPr="00711310">
        <w:rPr>
          <w:rFonts w:cs="Arial"/>
          <w:szCs w:val="19"/>
        </w:rPr>
        <w:t>,</w:t>
      </w:r>
      <w:r w:rsidRPr="00711310">
        <w:rPr>
          <w:rFonts w:cs="Arial"/>
          <w:szCs w:val="19"/>
        </w:rPr>
        <w:t xml:space="preserve"> and </w:t>
      </w:r>
      <w:r w:rsidR="00237C21">
        <w:rPr>
          <w:rFonts w:cs="Arial"/>
          <w:szCs w:val="19"/>
        </w:rPr>
        <w:t xml:space="preserve">procedures to </w:t>
      </w:r>
      <w:r w:rsidR="006671EE">
        <w:rPr>
          <w:rFonts w:cs="Arial"/>
          <w:szCs w:val="19"/>
        </w:rPr>
        <w:t xml:space="preserve">ensure that variations </w:t>
      </w:r>
      <w:r w:rsidR="00FD0977">
        <w:rPr>
          <w:rFonts w:cs="Arial"/>
          <w:szCs w:val="19"/>
        </w:rPr>
        <w:t>are kept</w:t>
      </w:r>
      <w:r w:rsidR="006671EE">
        <w:rPr>
          <w:rFonts w:cs="Arial"/>
          <w:szCs w:val="19"/>
        </w:rPr>
        <w:t xml:space="preserve"> to a minimum</w:t>
      </w:r>
      <w:r w:rsidR="00BE3F8C" w:rsidRPr="00711310">
        <w:rPr>
          <w:rFonts w:cs="Arial"/>
          <w:szCs w:val="19"/>
        </w:rPr>
        <w:t>.</w:t>
      </w:r>
    </w:p>
    <w:p w:rsidR="00921473" w:rsidRDefault="00921473" w:rsidP="004A0084">
      <w:pPr>
        <w:rPr>
          <w:rFonts w:cs="Arial"/>
          <w:szCs w:val="19"/>
        </w:rPr>
      </w:pPr>
    </w:p>
    <w:p w:rsidR="004D6B97" w:rsidRDefault="004D6B97" w:rsidP="004A0084">
      <w:pPr>
        <w:rPr>
          <w:rFonts w:cs="Arial"/>
          <w:szCs w:val="19"/>
        </w:rPr>
      </w:pPr>
    </w:p>
    <w:p w:rsidR="004D6B97" w:rsidRDefault="004D6B97" w:rsidP="004A0084">
      <w:pPr>
        <w:rPr>
          <w:rFonts w:cs="Arial"/>
          <w:szCs w:val="19"/>
        </w:rPr>
      </w:pPr>
    </w:p>
    <w:p w:rsidR="004A0084" w:rsidRPr="004D1E5C" w:rsidRDefault="004A0084" w:rsidP="004A0084">
      <w:pPr>
        <w:rPr>
          <w:rFonts w:cs="Arial"/>
          <w:b/>
          <w:szCs w:val="19"/>
        </w:rPr>
      </w:pPr>
      <w:r w:rsidRPr="004D1E5C">
        <w:rPr>
          <w:rFonts w:cs="Arial"/>
          <w:b/>
          <w:szCs w:val="19"/>
        </w:rPr>
        <w:t>8.</w:t>
      </w:r>
      <w:r w:rsidR="006F10DD">
        <w:rPr>
          <w:rFonts w:cs="Arial"/>
          <w:b/>
          <w:szCs w:val="19"/>
        </w:rPr>
        <w:t>4</w:t>
      </w:r>
      <w:r w:rsidRPr="004D1E5C">
        <w:rPr>
          <w:rFonts w:cs="Arial"/>
          <w:b/>
          <w:szCs w:val="19"/>
        </w:rPr>
        <w:tab/>
      </w:r>
      <w:r w:rsidR="00704630">
        <w:rPr>
          <w:rFonts w:cs="Arial"/>
          <w:b/>
          <w:szCs w:val="19"/>
        </w:rPr>
        <w:t>Health and Safety</w:t>
      </w:r>
    </w:p>
    <w:p w:rsidR="004A0084" w:rsidRPr="004D1E5C" w:rsidRDefault="004A0084" w:rsidP="004A0084">
      <w:pPr>
        <w:rPr>
          <w:rFonts w:cs="Arial"/>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06"/>
      </w:tblGrid>
      <w:tr w:rsidR="004A0084" w:rsidRPr="00A57640" w:rsidTr="00A57640">
        <w:trPr>
          <w:trHeight w:val="536"/>
        </w:trPr>
        <w:tc>
          <w:tcPr>
            <w:tcW w:w="9606" w:type="dxa"/>
            <w:shd w:val="clear" w:color="auto" w:fill="B8CCE4"/>
            <w:vAlign w:val="center"/>
          </w:tcPr>
          <w:p w:rsidR="004A0084" w:rsidRPr="00A57640" w:rsidRDefault="00704630" w:rsidP="006F10DD">
            <w:pPr>
              <w:rPr>
                <w:rFonts w:cs="Arial"/>
                <w:b/>
                <w:i/>
                <w:szCs w:val="19"/>
              </w:rPr>
            </w:pPr>
            <w:r w:rsidRPr="00A57640">
              <w:rPr>
                <w:rFonts w:cs="Arial"/>
                <w:b/>
                <w:i/>
                <w:szCs w:val="19"/>
              </w:rPr>
              <w:t xml:space="preserve">Health and Safety Risk Assessments  – Max </w:t>
            </w:r>
            <w:r w:rsidR="006F10DD">
              <w:rPr>
                <w:rFonts w:cs="Arial"/>
                <w:b/>
                <w:i/>
                <w:szCs w:val="19"/>
              </w:rPr>
              <w:t>75</w:t>
            </w:r>
            <w:r w:rsidRPr="00A57640">
              <w:rPr>
                <w:rFonts w:cs="Arial"/>
                <w:b/>
                <w:i/>
                <w:szCs w:val="19"/>
              </w:rPr>
              <w:t xml:space="preserve">0 Words, </w:t>
            </w:r>
            <w:r w:rsidR="006F10DD">
              <w:rPr>
                <w:rFonts w:cs="Arial"/>
                <w:b/>
                <w:i/>
                <w:szCs w:val="19"/>
              </w:rPr>
              <w:t>6</w:t>
            </w:r>
            <w:r w:rsidRPr="00A57640">
              <w:rPr>
                <w:rFonts w:cs="Arial"/>
                <w:b/>
                <w:i/>
                <w:szCs w:val="19"/>
              </w:rPr>
              <w:t>%</w:t>
            </w:r>
          </w:p>
        </w:tc>
      </w:tr>
    </w:tbl>
    <w:p w:rsidR="004A0084" w:rsidRDefault="004A0084" w:rsidP="004A0084">
      <w:pPr>
        <w:rPr>
          <w:rFonts w:cs="Arial"/>
          <w:szCs w:val="19"/>
        </w:rPr>
      </w:pPr>
    </w:p>
    <w:p w:rsidR="00704630" w:rsidRPr="00711310" w:rsidRDefault="00704630" w:rsidP="00704630">
      <w:pPr>
        <w:rPr>
          <w:rFonts w:cs="Arial"/>
          <w:szCs w:val="19"/>
        </w:rPr>
      </w:pPr>
      <w:r w:rsidRPr="00711310">
        <w:rPr>
          <w:rFonts w:cs="Arial"/>
          <w:szCs w:val="19"/>
        </w:rPr>
        <w:lastRenderedPageBreak/>
        <w:t xml:space="preserve">Please confirm what Risk Assessments you will make and how you will monitor, manage and fulfil your health and safety obligations to ensure the safety of residents, </w:t>
      </w:r>
      <w:r w:rsidR="00910DAE">
        <w:rPr>
          <w:rFonts w:cs="Arial"/>
          <w:szCs w:val="19"/>
        </w:rPr>
        <w:t xml:space="preserve">neighbouring residents, </w:t>
      </w:r>
      <w:r w:rsidRPr="00711310">
        <w:rPr>
          <w:rFonts w:cs="Arial"/>
          <w:szCs w:val="19"/>
        </w:rPr>
        <w:t>visitors and your own operatives before, during and after carrying out works, particularly in respect of, lone working and dealing with vulnerable and volatile residents, use of PPE and scaffolding / temporary access equipment.</w:t>
      </w:r>
    </w:p>
    <w:p w:rsidR="00921473" w:rsidRDefault="00921473" w:rsidP="004A0084">
      <w:pPr>
        <w:rPr>
          <w:rFonts w:cs="Arial"/>
          <w:b/>
          <w:szCs w:val="19"/>
        </w:rPr>
      </w:pPr>
    </w:p>
    <w:p w:rsidR="00910DAE" w:rsidRPr="00711310" w:rsidRDefault="00910DAE" w:rsidP="004A0084">
      <w:pPr>
        <w:rPr>
          <w:rFonts w:cs="Arial"/>
          <w:b/>
          <w:szCs w:val="19"/>
        </w:rPr>
      </w:pPr>
    </w:p>
    <w:p w:rsidR="004A0084" w:rsidRPr="00711310" w:rsidRDefault="004A0084" w:rsidP="004A0084">
      <w:pPr>
        <w:rPr>
          <w:rFonts w:cs="Arial"/>
          <w:b/>
          <w:szCs w:val="19"/>
        </w:rPr>
      </w:pPr>
      <w:r w:rsidRPr="00711310">
        <w:rPr>
          <w:rFonts w:cs="Arial"/>
          <w:b/>
          <w:szCs w:val="19"/>
        </w:rPr>
        <w:t>8.</w:t>
      </w:r>
      <w:r w:rsidR="009D3567">
        <w:rPr>
          <w:rFonts w:cs="Arial"/>
          <w:b/>
          <w:szCs w:val="19"/>
        </w:rPr>
        <w:t>5</w:t>
      </w:r>
      <w:r w:rsidRPr="00711310">
        <w:rPr>
          <w:rFonts w:cs="Arial"/>
          <w:b/>
          <w:szCs w:val="19"/>
        </w:rPr>
        <w:tab/>
      </w:r>
      <w:r w:rsidR="008C268E" w:rsidRPr="00711310">
        <w:rPr>
          <w:rFonts w:cs="Arial"/>
          <w:b/>
          <w:szCs w:val="19"/>
        </w:rPr>
        <w:t>Presentation and Interview</w:t>
      </w:r>
    </w:p>
    <w:p w:rsidR="004A0084" w:rsidRPr="00711310" w:rsidRDefault="004A0084" w:rsidP="004A0084">
      <w:pPr>
        <w:rPr>
          <w:rFonts w:cs="Arial"/>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606"/>
      </w:tblGrid>
      <w:tr w:rsidR="004A0084" w:rsidRPr="00711310" w:rsidTr="00A57640">
        <w:trPr>
          <w:trHeight w:val="536"/>
        </w:trPr>
        <w:tc>
          <w:tcPr>
            <w:tcW w:w="9606" w:type="dxa"/>
            <w:shd w:val="clear" w:color="auto" w:fill="B8CCE4"/>
            <w:vAlign w:val="center"/>
          </w:tcPr>
          <w:p w:rsidR="004A0084" w:rsidRPr="00711310" w:rsidRDefault="00704630" w:rsidP="005B58C5">
            <w:pPr>
              <w:rPr>
                <w:rFonts w:cs="Arial"/>
                <w:b/>
                <w:i/>
                <w:szCs w:val="19"/>
              </w:rPr>
            </w:pPr>
            <w:r w:rsidRPr="00711310">
              <w:rPr>
                <w:rFonts w:cs="Arial"/>
                <w:b/>
                <w:i/>
                <w:szCs w:val="19"/>
              </w:rPr>
              <w:t xml:space="preserve">Presentation </w:t>
            </w:r>
            <w:r w:rsidR="00724EFC">
              <w:rPr>
                <w:rFonts w:cs="Arial"/>
                <w:b/>
                <w:i/>
                <w:szCs w:val="19"/>
              </w:rPr>
              <w:t>(</w:t>
            </w:r>
            <w:r w:rsidR="005B58C5">
              <w:rPr>
                <w:rFonts w:cs="Arial"/>
                <w:b/>
                <w:i/>
                <w:szCs w:val="19"/>
              </w:rPr>
              <w:t>5</w:t>
            </w:r>
            <w:r w:rsidR="00724EFC">
              <w:rPr>
                <w:rFonts w:cs="Arial"/>
                <w:b/>
                <w:i/>
                <w:szCs w:val="19"/>
              </w:rPr>
              <w:t xml:space="preserve">%) </w:t>
            </w:r>
            <w:r w:rsidRPr="00711310">
              <w:rPr>
                <w:rFonts w:cs="Arial"/>
                <w:b/>
                <w:i/>
                <w:szCs w:val="19"/>
              </w:rPr>
              <w:t>and Interview</w:t>
            </w:r>
            <w:r w:rsidR="00724EFC">
              <w:rPr>
                <w:rFonts w:cs="Arial"/>
                <w:b/>
                <w:i/>
                <w:szCs w:val="19"/>
              </w:rPr>
              <w:t xml:space="preserve"> (</w:t>
            </w:r>
            <w:r w:rsidR="005B58C5">
              <w:rPr>
                <w:rFonts w:cs="Arial"/>
                <w:b/>
                <w:i/>
                <w:szCs w:val="19"/>
              </w:rPr>
              <w:t>5</w:t>
            </w:r>
            <w:r w:rsidR="00724EFC">
              <w:rPr>
                <w:rFonts w:cs="Arial"/>
                <w:b/>
                <w:i/>
                <w:szCs w:val="19"/>
              </w:rPr>
              <w:t>%)</w:t>
            </w:r>
            <w:r w:rsidRPr="00711310">
              <w:rPr>
                <w:rFonts w:cs="Arial"/>
                <w:b/>
                <w:i/>
                <w:szCs w:val="19"/>
              </w:rPr>
              <w:t xml:space="preserve">, </w:t>
            </w:r>
            <w:r w:rsidR="00724EFC">
              <w:rPr>
                <w:rFonts w:cs="Arial"/>
                <w:b/>
                <w:i/>
                <w:szCs w:val="19"/>
              </w:rPr>
              <w:t xml:space="preserve">Total </w:t>
            </w:r>
            <w:r w:rsidR="005B58C5" w:rsidRPr="00711310">
              <w:rPr>
                <w:rFonts w:cs="Arial"/>
                <w:b/>
                <w:i/>
                <w:szCs w:val="19"/>
              </w:rPr>
              <w:t>1</w:t>
            </w:r>
            <w:r w:rsidR="005B58C5">
              <w:rPr>
                <w:rFonts w:cs="Arial"/>
                <w:b/>
                <w:i/>
                <w:szCs w:val="19"/>
              </w:rPr>
              <w:t>0</w:t>
            </w:r>
            <w:r w:rsidRPr="00711310">
              <w:rPr>
                <w:rFonts w:cs="Arial"/>
                <w:b/>
                <w:i/>
                <w:szCs w:val="19"/>
              </w:rPr>
              <w:t>%</w:t>
            </w:r>
          </w:p>
        </w:tc>
      </w:tr>
    </w:tbl>
    <w:p w:rsidR="004A0084" w:rsidRPr="00711310" w:rsidRDefault="004A0084" w:rsidP="004A0084">
      <w:pPr>
        <w:rPr>
          <w:rFonts w:cs="Arial"/>
          <w:szCs w:val="19"/>
        </w:rPr>
      </w:pPr>
    </w:p>
    <w:p w:rsidR="00704630" w:rsidRPr="000F3821" w:rsidRDefault="00B83B77" w:rsidP="00704630">
      <w:pPr>
        <w:pStyle w:val="Header"/>
        <w:spacing w:before="80" w:after="80"/>
        <w:rPr>
          <w:rFonts w:cs="Arial"/>
          <w:bCs/>
          <w:color w:val="000000"/>
          <w:szCs w:val="22"/>
        </w:rPr>
      </w:pPr>
      <w:r w:rsidRPr="000F3821">
        <w:rPr>
          <w:rFonts w:cs="Arial"/>
          <w:bCs/>
          <w:color w:val="000000"/>
          <w:szCs w:val="22"/>
        </w:rPr>
        <w:t>Following evaluation and scoring of the Financial Submission and Questions 8.1 to 8.</w:t>
      </w:r>
      <w:r w:rsidR="009A03AB">
        <w:rPr>
          <w:rFonts w:cs="Arial"/>
          <w:bCs/>
          <w:color w:val="000000"/>
          <w:szCs w:val="22"/>
        </w:rPr>
        <w:t>4</w:t>
      </w:r>
      <w:r w:rsidRPr="000F3821">
        <w:rPr>
          <w:rFonts w:cs="Arial"/>
          <w:bCs/>
          <w:color w:val="000000"/>
          <w:szCs w:val="22"/>
        </w:rPr>
        <w:t xml:space="preserve"> inclusive of the Quality Submission, the </w:t>
      </w:r>
      <w:r w:rsidR="00A539D5">
        <w:rPr>
          <w:rFonts w:cs="Arial"/>
          <w:bCs/>
          <w:color w:val="000000"/>
          <w:szCs w:val="22"/>
        </w:rPr>
        <w:t xml:space="preserve">4 </w:t>
      </w:r>
      <w:r w:rsidRPr="000F3821">
        <w:rPr>
          <w:rFonts w:cs="Arial"/>
          <w:bCs/>
          <w:color w:val="000000"/>
          <w:szCs w:val="22"/>
        </w:rPr>
        <w:t xml:space="preserve">highest ranking </w:t>
      </w:r>
      <w:r w:rsidR="009A222F">
        <w:rPr>
          <w:rFonts w:cs="Arial"/>
          <w:bCs/>
          <w:color w:val="000000"/>
          <w:szCs w:val="22"/>
        </w:rPr>
        <w:t>contractor</w:t>
      </w:r>
      <w:r w:rsidR="00237C21">
        <w:rPr>
          <w:rFonts w:cs="Arial"/>
          <w:bCs/>
          <w:color w:val="000000"/>
          <w:szCs w:val="22"/>
        </w:rPr>
        <w:t>s</w:t>
      </w:r>
      <w:r w:rsidRPr="000F3821">
        <w:rPr>
          <w:rFonts w:cs="Arial"/>
          <w:bCs/>
          <w:color w:val="000000"/>
          <w:szCs w:val="22"/>
        </w:rPr>
        <w:t xml:space="preserve">, together with any other contractors with a score of not greater than 12 marks below the </w:t>
      </w:r>
      <w:r w:rsidR="009A222F">
        <w:rPr>
          <w:rFonts w:cs="Arial"/>
          <w:bCs/>
          <w:color w:val="000000"/>
          <w:szCs w:val="22"/>
        </w:rPr>
        <w:t>highest</w:t>
      </w:r>
      <w:r w:rsidRPr="000F3821">
        <w:rPr>
          <w:rFonts w:cs="Arial"/>
          <w:bCs/>
          <w:color w:val="000000"/>
          <w:szCs w:val="22"/>
        </w:rPr>
        <w:t xml:space="preserve"> ranking contractor</w:t>
      </w:r>
      <w:r w:rsidR="00237C21">
        <w:rPr>
          <w:rFonts w:cs="Arial"/>
          <w:bCs/>
          <w:color w:val="000000"/>
          <w:szCs w:val="22"/>
        </w:rPr>
        <w:t>s</w:t>
      </w:r>
      <w:r w:rsidRPr="000F3821">
        <w:rPr>
          <w:rFonts w:cs="Arial"/>
          <w:bCs/>
          <w:color w:val="000000"/>
          <w:szCs w:val="22"/>
        </w:rPr>
        <w:t xml:space="preserve"> </w:t>
      </w:r>
      <w:r w:rsidR="00704630" w:rsidRPr="000F3821">
        <w:rPr>
          <w:rFonts w:cs="Arial"/>
          <w:bCs/>
          <w:color w:val="000000"/>
          <w:szCs w:val="22"/>
        </w:rPr>
        <w:t xml:space="preserve">will be invited to the </w:t>
      </w:r>
      <w:r w:rsidR="00B4399C">
        <w:rPr>
          <w:rFonts w:cs="Arial"/>
          <w:bCs/>
          <w:color w:val="000000"/>
          <w:szCs w:val="22"/>
        </w:rPr>
        <w:t>Council</w:t>
      </w:r>
      <w:r w:rsidR="00704630" w:rsidRPr="000F3821">
        <w:rPr>
          <w:rFonts w:cs="Arial"/>
          <w:bCs/>
          <w:color w:val="000000"/>
          <w:szCs w:val="22"/>
        </w:rPr>
        <w:t>’s Offices for a presentation and interview.</w:t>
      </w:r>
    </w:p>
    <w:p w:rsidR="00346A97" w:rsidRPr="000F3821" w:rsidRDefault="00704630" w:rsidP="00704630">
      <w:pPr>
        <w:pStyle w:val="Header"/>
        <w:spacing w:before="80" w:after="80"/>
        <w:rPr>
          <w:rFonts w:cs="Arial"/>
          <w:bCs/>
          <w:color w:val="000000"/>
          <w:szCs w:val="22"/>
        </w:rPr>
      </w:pPr>
      <w:r w:rsidRPr="000F3821">
        <w:rPr>
          <w:rFonts w:cs="Arial"/>
          <w:bCs/>
          <w:color w:val="000000"/>
          <w:szCs w:val="22"/>
        </w:rPr>
        <w:t xml:space="preserve">Tenderers will be given a minimum </w:t>
      </w:r>
      <w:r w:rsidR="00346A97" w:rsidRPr="000F3821">
        <w:rPr>
          <w:rFonts w:cs="Arial"/>
          <w:bCs/>
          <w:color w:val="000000"/>
          <w:szCs w:val="22"/>
        </w:rPr>
        <w:t>5 days’ notice of the date and time.</w:t>
      </w:r>
      <w:r w:rsidRPr="000F3821">
        <w:rPr>
          <w:rFonts w:cs="Arial"/>
          <w:bCs/>
          <w:color w:val="000000"/>
          <w:szCs w:val="22"/>
        </w:rPr>
        <w:t xml:space="preserve">  </w:t>
      </w:r>
    </w:p>
    <w:p w:rsidR="00346A97" w:rsidRPr="000F3821" w:rsidRDefault="00346A97" w:rsidP="00346A97">
      <w:pPr>
        <w:pStyle w:val="Header"/>
        <w:spacing w:before="80" w:after="80"/>
        <w:rPr>
          <w:rFonts w:cs="Arial"/>
          <w:bCs/>
          <w:color w:val="000000"/>
          <w:szCs w:val="22"/>
        </w:rPr>
      </w:pPr>
      <w:r w:rsidRPr="000F3821">
        <w:rPr>
          <w:rFonts w:cs="Arial"/>
          <w:bCs/>
          <w:color w:val="000000"/>
          <w:szCs w:val="22"/>
        </w:rPr>
        <w:t xml:space="preserve">It is intended that the presentation and interview will be given by the contract manager / </w:t>
      </w:r>
      <w:r w:rsidR="00113183">
        <w:rPr>
          <w:rFonts w:cs="Arial"/>
          <w:bCs/>
          <w:color w:val="000000"/>
          <w:szCs w:val="22"/>
        </w:rPr>
        <w:t>UKAS</w:t>
      </w:r>
      <w:r w:rsidR="00237C21">
        <w:rPr>
          <w:rFonts w:cs="Arial"/>
          <w:bCs/>
          <w:color w:val="000000"/>
          <w:szCs w:val="22"/>
        </w:rPr>
        <w:t xml:space="preserve"> accredited assessor / staff </w:t>
      </w:r>
      <w:r w:rsidR="00373AD3">
        <w:rPr>
          <w:rFonts w:cs="Arial"/>
          <w:bCs/>
          <w:color w:val="000000"/>
          <w:szCs w:val="22"/>
        </w:rPr>
        <w:t>etc.</w:t>
      </w:r>
      <w:r w:rsidRPr="000F3821">
        <w:rPr>
          <w:rFonts w:cs="Arial"/>
          <w:bCs/>
          <w:color w:val="000000"/>
          <w:szCs w:val="22"/>
        </w:rPr>
        <w:t>, who would be delivering the project if successful.  A maximum of three people will attend to present this information.</w:t>
      </w:r>
    </w:p>
    <w:p w:rsidR="00B03239" w:rsidRDefault="00346A97" w:rsidP="00346A97">
      <w:pPr>
        <w:pStyle w:val="Header"/>
        <w:spacing w:before="80" w:after="80"/>
        <w:rPr>
          <w:rFonts w:cs="Arial"/>
          <w:bCs/>
          <w:color w:val="000000"/>
          <w:szCs w:val="22"/>
        </w:rPr>
      </w:pPr>
      <w:r w:rsidRPr="000F3821">
        <w:rPr>
          <w:rFonts w:cs="Arial"/>
          <w:bCs/>
          <w:color w:val="000000"/>
          <w:szCs w:val="22"/>
        </w:rPr>
        <w:t xml:space="preserve">The 15 minute presentation which will precede the interview shall use Microsoft PowerPoint and the tenderer shall provide the </w:t>
      </w:r>
      <w:r w:rsidR="00B4399C">
        <w:rPr>
          <w:rFonts w:cs="Arial"/>
          <w:bCs/>
          <w:color w:val="000000"/>
          <w:szCs w:val="22"/>
        </w:rPr>
        <w:t>Council</w:t>
      </w:r>
      <w:r w:rsidRPr="000F3821">
        <w:rPr>
          <w:rFonts w:cs="Arial"/>
          <w:bCs/>
          <w:color w:val="000000"/>
          <w:szCs w:val="22"/>
        </w:rPr>
        <w:t xml:space="preserve"> with 4 sets of PowerPoint hand</w:t>
      </w:r>
      <w:r w:rsidR="00421EA8" w:rsidRPr="000F3821">
        <w:rPr>
          <w:rFonts w:cs="Arial"/>
          <w:bCs/>
          <w:color w:val="000000"/>
          <w:szCs w:val="22"/>
        </w:rPr>
        <w:t>-</w:t>
      </w:r>
      <w:r w:rsidRPr="000F3821">
        <w:rPr>
          <w:rFonts w:cs="Arial"/>
          <w:bCs/>
          <w:color w:val="000000"/>
          <w:szCs w:val="22"/>
        </w:rPr>
        <w:t>outs prior to delivery of the presentation.</w:t>
      </w:r>
    </w:p>
    <w:p w:rsidR="00730497" w:rsidRPr="000F3821" w:rsidRDefault="00730497" w:rsidP="00346A97">
      <w:pPr>
        <w:pStyle w:val="Header"/>
        <w:spacing w:before="80" w:after="80"/>
        <w:rPr>
          <w:rFonts w:cs="Arial"/>
          <w:bCs/>
          <w:color w:val="000000"/>
          <w:szCs w:val="22"/>
        </w:rPr>
      </w:pPr>
    </w:p>
    <w:p w:rsidR="005818F7" w:rsidRDefault="00704630" w:rsidP="00704630">
      <w:pPr>
        <w:pStyle w:val="Header"/>
        <w:spacing w:before="80" w:after="80"/>
        <w:rPr>
          <w:rFonts w:cs="Arial"/>
          <w:b/>
          <w:bCs/>
          <w:color w:val="000000"/>
          <w:szCs w:val="22"/>
        </w:rPr>
      </w:pPr>
      <w:r w:rsidRPr="000F3821">
        <w:rPr>
          <w:rFonts w:cs="Arial"/>
          <w:bCs/>
          <w:color w:val="000000"/>
          <w:szCs w:val="22"/>
        </w:rPr>
        <w:t xml:space="preserve">Details of the subject matter to be addressed </w:t>
      </w:r>
      <w:r w:rsidR="005818F7" w:rsidRPr="000F3821">
        <w:rPr>
          <w:rFonts w:cs="Arial"/>
          <w:bCs/>
          <w:color w:val="000000"/>
          <w:szCs w:val="22"/>
        </w:rPr>
        <w:t>are as follows</w:t>
      </w:r>
      <w:r w:rsidR="005818F7" w:rsidRPr="000F3821">
        <w:rPr>
          <w:rFonts w:cs="Arial"/>
          <w:b/>
          <w:bCs/>
          <w:color w:val="000000"/>
          <w:szCs w:val="22"/>
        </w:rPr>
        <w:t xml:space="preserve">: </w:t>
      </w:r>
    </w:p>
    <w:p w:rsidR="00B03239" w:rsidRPr="000F3821" w:rsidRDefault="00B03239" w:rsidP="00704630">
      <w:pPr>
        <w:pStyle w:val="Header"/>
        <w:spacing w:before="80" w:after="80"/>
        <w:rPr>
          <w:rFonts w:cs="Arial"/>
          <w:b/>
          <w:bCs/>
          <w:color w:val="000000"/>
          <w:szCs w:val="22"/>
        </w:rPr>
      </w:pPr>
    </w:p>
    <w:p w:rsidR="005818F7" w:rsidRPr="000F3821" w:rsidRDefault="001E22FB" w:rsidP="00DF0E76">
      <w:pPr>
        <w:pStyle w:val="Header"/>
        <w:numPr>
          <w:ilvl w:val="0"/>
          <w:numId w:val="15"/>
        </w:numPr>
        <w:tabs>
          <w:tab w:val="left" w:pos="709"/>
        </w:tabs>
        <w:spacing w:before="80" w:after="80"/>
        <w:ind w:hanging="720"/>
        <w:rPr>
          <w:rFonts w:cs="Arial"/>
          <w:bCs/>
          <w:color w:val="000000"/>
          <w:szCs w:val="22"/>
        </w:rPr>
      </w:pPr>
      <w:r w:rsidRPr="00B1587F">
        <w:rPr>
          <w:rFonts w:cs="Arial"/>
          <w:bCs/>
          <w:color w:val="000000"/>
          <w:szCs w:val="22"/>
        </w:rPr>
        <w:t>Introduction, description</w:t>
      </w:r>
      <w:r>
        <w:rPr>
          <w:rFonts w:cs="Arial"/>
          <w:bCs/>
          <w:color w:val="000000"/>
          <w:szCs w:val="22"/>
        </w:rPr>
        <w:t xml:space="preserve"> and explanation </w:t>
      </w:r>
      <w:r w:rsidR="005818F7" w:rsidRPr="000F3821">
        <w:rPr>
          <w:rFonts w:cs="Arial"/>
          <w:bCs/>
          <w:color w:val="000000"/>
          <w:szCs w:val="22"/>
        </w:rPr>
        <w:t xml:space="preserve">of the </w:t>
      </w:r>
      <w:r>
        <w:rPr>
          <w:rFonts w:cs="Arial"/>
          <w:bCs/>
          <w:color w:val="000000"/>
          <w:szCs w:val="22"/>
        </w:rPr>
        <w:t xml:space="preserve">group structure of the </w:t>
      </w:r>
      <w:r w:rsidR="005818F7" w:rsidRPr="000F3821">
        <w:rPr>
          <w:rFonts w:cs="Arial"/>
          <w:bCs/>
          <w:color w:val="000000"/>
          <w:szCs w:val="22"/>
        </w:rPr>
        <w:t xml:space="preserve">contractor’s team who will be delivering the </w:t>
      </w:r>
      <w:r w:rsidR="00DF0E76" w:rsidRPr="000F3821">
        <w:rPr>
          <w:rFonts w:cs="Arial"/>
          <w:bCs/>
          <w:color w:val="000000"/>
          <w:szCs w:val="22"/>
        </w:rPr>
        <w:t>service</w:t>
      </w:r>
      <w:r w:rsidR="00724EFC" w:rsidRPr="000F3821">
        <w:rPr>
          <w:rFonts w:cs="Arial"/>
          <w:bCs/>
          <w:color w:val="000000"/>
          <w:szCs w:val="22"/>
        </w:rPr>
        <w:t xml:space="preserve"> </w:t>
      </w:r>
    </w:p>
    <w:p w:rsidR="00DF0E76" w:rsidRPr="000F3821" w:rsidRDefault="00DF0E76" w:rsidP="00DF0E76">
      <w:pPr>
        <w:pStyle w:val="Header"/>
        <w:numPr>
          <w:ilvl w:val="0"/>
          <w:numId w:val="15"/>
        </w:numPr>
        <w:tabs>
          <w:tab w:val="left" w:pos="709"/>
        </w:tabs>
        <w:spacing w:before="80" w:after="80"/>
        <w:ind w:hanging="720"/>
        <w:rPr>
          <w:rFonts w:cs="Arial"/>
          <w:bCs/>
          <w:color w:val="000000"/>
          <w:szCs w:val="22"/>
        </w:rPr>
      </w:pPr>
      <w:r w:rsidRPr="000F3821">
        <w:rPr>
          <w:rFonts w:cs="Arial"/>
          <w:bCs/>
          <w:color w:val="000000"/>
          <w:szCs w:val="22"/>
        </w:rPr>
        <w:t>Description of the contractor’s proposals for mobilisation</w:t>
      </w:r>
      <w:r w:rsidR="00724EFC" w:rsidRPr="000F3821">
        <w:rPr>
          <w:rFonts w:cs="Arial"/>
          <w:bCs/>
          <w:color w:val="000000"/>
          <w:szCs w:val="22"/>
        </w:rPr>
        <w:t xml:space="preserve"> </w:t>
      </w:r>
    </w:p>
    <w:p w:rsidR="009248EC" w:rsidRDefault="00DF0E76" w:rsidP="00DF0E76">
      <w:pPr>
        <w:pStyle w:val="Header"/>
        <w:numPr>
          <w:ilvl w:val="0"/>
          <w:numId w:val="15"/>
        </w:numPr>
        <w:tabs>
          <w:tab w:val="left" w:pos="709"/>
        </w:tabs>
        <w:spacing w:before="80" w:after="80"/>
        <w:ind w:left="709" w:hanging="709"/>
        <w:rPr>
          <w:rFonts w:cs="Arial"/>
          <w:bCs/>
          <w:color w:val="000000"/>
          <w:szCs w:val="22"/>
        </w:rPr>
      </w:pPr>
      <w:r w:rsidRPr="000F3821">
        <w:rPr>
          <w:rFonts w:cs="Arial"/>
          <w:bCs/>
          <w:color w:val="000000"/>
          <w:szCs w:val="22"/>
        </w:rPr>
        <w:t>Description of Contractor’s proposals for dealing with teething troubles and monitoring and developing the service</w:t>
      </w:r>
    </w:p>
    <w:p w:rsidR="00DF0E76" w:rsidRDefault="009248EC" w:rsidP="00DF0E76">
      <w:pPr>
        <w:pStyle w:val="Header"/>
        <w:numPr>
          <w:ilvl w:val="0"/>
          <w:numId w:val="15"/>
        </w:numPr>
        <w:tabs>
          <w:tab w:val="left" w:pos="709"/>
        </w:tabs>
        <w:spacing w:before="80" w:after="80"/>
        <w:ind w:left="709" w:hanging="709"/>
        <w:rPr>
          <w:rFonts w:cs="Arial"/>
          <w:bCs/>
          <w:color w:val="000000"/>
          <w:szCs w:val="22"/>
        </w:rPr>
      </w:pPr>
      <w:r>
        <w:rPr>
          <w:rFonts w:cs="Arial"/>
          <w:bCs/>
          <w:color w:val="000000"/>
          <w:szCs w:val="22"/>
        </w:rPr>
        <w:t>If the programme permits economies of scale to be achieved what benefits will be passed to the Council?</w:t>
      </w:r>
      <w:r w:rsidR="00724EFC" w:rsidRPr="000F3821">
        <w:rPr>
          <w:rFonts w:cs="Arial"/>
          <w:bCs/>
          <w:color w:val="000000"/>
          <w:szCs w:val="22"/>
        </w:rPr>
        <w:t xml:space="preserve"> </w:t>
      </w:r>
    </w:p>
    <w:p w:rsidR="00B03239" w:rsidRPr="000F3821" w:rsidRDefault="00B03239" w:rsidP="00C60938">
      <w:pPr>
        <w:pStyle w:val="Header"/>
        <w:tabs>
          <w:tab w:val="left" w:pos="709"/>
        </w:tabs>
        <w:spacing w:before="80" w:after="80"/>
        <w:ind w:left="709"/>
        <w:rPr>
          <w:rFonts w:cs="Arial"/>
          <w:bCs/>
          <w:color w:val="000000"/>
          <w:szCs w:val="22"/>
        </w:rPr>
      </w:pPr>
    </w:p>
    <w:p w:rsidR="00373AD3" w:rsidRDefault="00B03239" w:rsidP="008F64DB">
      <w:pPr>
        <w:pStyle w:val="Header"/>
        <w:tabs>
          <w:tab w:val="left" w:pos="709"/>
        </w:tabs>
        <w:spacing w:before="80" w:after="80"/>
        <w:rPr>
          <w:rFonts w:cs="Arial"/>
          <w:bCs/>
          <w:color w:val="000000"/>
          <w:szCs w:val="22"/>
        </w:rPr>
      </w:pPr>
      <w:r>
        <w:rPr>
          <w:rFonts w:cs="Arial"/>
          <w:bCs/>
          <w:color w:val="000000"/>
          <w:szCs w:val="22"/>
        </w:rPr>
        <w:t>In respect of the presentation, each of the four topics will be allocated 1% of the marks with the remaining 1% to be allocated for the best overall performance.</w:t>
      </w:r>
    </w:p>
    <w:p w:rsidR="00373AD3" w:rsidRDefault="0018144F" w:rsidP="008F64DB">
      <w:pPr>
        <w:pStyle w:val="Header"/>
        <w:tabs>
          <w:tab w:val="left" w:pos="709"/>
        </w:tabs>
        <w:spacing w:before="80" w:after="80"/>
        <w:rPr>
          <w:rFonts w:cs="Arial"/>
          <w:bCs/>
          <w:color w:val="000000"/>
          <w:szCs w:val="22"/>
        </w:rPr>
      </w:pPr>
      <w:r>
        <w:rPr>
          <w:rFonts w:cs="Arial"/>
          <w:bCs/>
          <w:color w:val="000000"/>
          <w:szCs w:val="22"/>
        </w:rPr>
        <w:t>This will be awarded to each of the tenderers with the highest score.</w:t>
      </w:r>
      <w:bookmarkStart w:id="24" w:name="_GoBack"/>
      <w:bookmarkEnd w:id="24"/>
    </w:p>
    <w:p w:rsidR="008F64DB" w:rsidRPr="000F3821" w:rsidRDefault="005D41EF" w:rsidP="008F64DB">
      <w:pPr>
        <w:pStyle w:val="Header"/>
        <w:tabs>
          <w:tab w:val="left" w:pos="709"/>
        </w:tabs>
        <w:spacing w:before="80" w:after="80"/>
        <w:rPr>
          <w:rFonts w:cs="Arial"/>
          <w:bCs/>
          <w:color w:val="000000"/>
          <w:szCs w:val="22"/>
        </w:rPr>
      </w:pPr>
      <w:r>
        <w:rPr>
          <w:rFonts w:cs="Arial"/>
          <w:bCs/>
          <w:color w:val="000000"/>
          <w:szCs w:val="22"/>
        </w:rPr>
        <w:t>The</w:t>
      </w:r>
      <w:r w:rsidR="008F64DB" w:rsidRPr="000F3821">
        <w:rPr>
          <w:rFonts w:cs="Arial"/>
          <w:bCs/>
          <w:color w:val="000000"/>
          <w:szCs w:val="22"/>
        </w:rPr>
        <w:t xml:space="preserve"> scoring will use the methodology set out in clause 7.13 above</w:t>
      </w:r>
      <w:r>
        <w:rPr>
          <w:rFonts w:cs="Arial"/>
          <w:bCs/>
          <w:color w:val="000000"/>
          <w:szCs w:val="22"/>
        </w:rPr>
        <w:t>.</w:t>
      </w:r>
    </w:p>
    <w:p w:rsidR="0018144F" w:rsidRDefault="00724EFC" w:rsidP="00C85799">
      <w:pPr>
        <w:rPr>
          <w:rFonts w:cs="Arial"/>
          <w:bCs/>
          <w:color w:val="000000"/>
          <w:szCs w:val="22"/>
        </w:rPr>
      </w:pPr>
      <w:r w:rsidRPr="000F3821">
        <w:rPr>
          <w:rFonts w:cs="Arial"/>
          <w:bCs/>
          <w:color w:val="000000"/>
          <w:szCs w:val="22"/>
        </w:rPr>
        <w:t xml:space="preserve">In </w:t>
      </w:r>
      <w:r w:rsidR="0018144F" w:rsidRPr="00C60938">
        <w:rPr>
          <w:rFonts w:cs="Arial"/>
          <w:b/>
          <w:bCs/>
          <w:color w:val="000000"/>
          <w:szCs w:val="22"/>
          <w:u w:val="single"/>
        </w:rPr>
        <w:t>respect of the</w:t>
      </w:r>
      <w:r w:rsidRPr="00C60938">
        <w:rPr>
          <w:rFonts w:cs="Arial"/>
          <w:b/>
          <w:bCs/>
          <w:color w:val="000000"/>
          <w:szCs w:val="22"/>
          <w:u w:val="single"/>
        </w:rPr>
        <w:t xml:space="preserve"> interview</w:t>
      </w:r>
      <w:r w:rsidRPr="000F3821">
        <w:rPr>
          <w:rFonts w:cs="Arial"/>
          <w:bCs/>
          <w:color w:val="000000"/>
          <w:szCs w:val="22"/>
        </w:rPr>
        <w:t>, t</w:t>
      </w:r>
      <w:r w:rsidR="00704630" w:rsidRPr="000F3821">
        <w:rPr>
          <w:rFonts w:cs="Arial"/>
          <w:bCs/>
          <w:color w:val="000000"/>
          <w:szCs w:val="22"/>
        </w:rPr>
        <w:t xml:space="preserve">enderers will be expected to answer questions related to the </w:t>
      </w:r>
      <w:r w:rsidR="0018144F">
        <w:rPr>
          <w:rFonts w:cs="Arial"/>
          <w:bCs/>
          <w:color w:val="000000"/>
          <w:szCs w:val="22"/>
        </w:rPr>
        <w:t>four</w:t>
      </w:r>
      <w:r w:rsidR="0018144F" w:rsidRPr="000F3821">
        <w:rPr>
          <w:rFonts w:cs="Arial"/>
          <w:bCs/>
          <w:color w:val="000000"/>
          <w:szCs w:val="22"/>
        </w:rPr>
        <w:t xml:space="preserve"> </w:t>
      </w:r>
      <w:r w:rsidRPr="000F3821">
        <w:rPr>
          <w:rFonts w:cs="Arial"/>
          <w:bCs/>
          <w:color w:val="000000"/>
          <w:szCs w:val="22"/>
        </w:rPr>
        <w:t>topics listed above</w:t>
      </w:r>
      <w:r w:rsidR="004D1AC9" w:rsidRPr="000F3821">
        <w:rPr>
          <w:rFonts w:cs="Arial"/>
          <w:bCs/>
          <w:color w:val="000000"/>
          <w:szCs w:val="22"/>
        </w:rPr>
        <w:t>, which will be marked in the s</w:t>
      </w:r>
      <w:r w:rsidR="00421EA8" w:rsidRPr="000F3821">
        <w:rPr>
          <w:rFonts w:cs="Arial"/>
          <w:bCs/>
          <w:color w:val="000000"/>
          <w:szCs w:val="22"/>
        </w:rPr>
        <w:t>ame way as for the presentation</w:t>
      </w:r>
      <w:r w:rsidR="0018144F">
        <w:rPr>
          <w:rFonts w:cs="Arial"/>
          <w:bCs/>
          <w:color w:val="000000"/>
          <w:szCs w:val="22"/>
        </w:rPr>
        <w:t xml:space="preserve"> </w:t>
      </w:r>
      <w:r w:rsidR="0018144F">
        <w:rPr>
          <w:rFonts w:cs="Arial"/>
          <w:b/>
          <w:bCs/>
          <w:color w:val="000000"/>
          <w:szCs w:val="22"/>
          <w:u w:val="single"/>
        </w:rPr>
        <w:t>as detailed above</w:t>
      </w:r>
      <w:r w:rsidR="00421EA8" w:rsidRPr="000F3821">
        <w:rPr>
          <w:rFonts w:cs="Arial"/>
          <w:bCs/>
          <w:color w:val="000000"/>
          <w:szCs w:val="22"/>
        </w:rPr>
        <w:t xml:space="preserve">.  </w:t>
      </w:r>
    </w:p>
    <w:p w:rsidR="004124AA" w:rsidRDefault="00421EA8" w:rsidP="00C85799">
      <w:pPr>
        <w:rPr>
          <w:rFonts w:cs="Arial"/>
          <w:bCs/>
          <w:color w:val="000000"/>
          <w:szCs w:val="22"/>
        </w:rPr>
      </w:pPr>
      <w:r w:rsidRPr="000F3821">
        <w:rPr>
          <w:rFonts w:cs="Arial"/>
          <w:bCs/>
          <w:color w:val="000000"/>
          <w:szCs w:val="22"/>
        </w:rPr>
        <w:t>Tenderers</w:t>
      </w:r>
      <w:r w:rsidR="00E309BD" w:rsidRPr="000F3821">
        <w:rPr>
          <w:rFonts w:cs="Arial"/>
          <w:bCs/>
          <w:color w:val="000000"/>
          <w:szCs w:val="22"/>
        </w:rPr>
        <w:t xml:space="preserve"> </w:t>
      </w:r>
      <w:r w:rsidR="004D1AC9" w:rsidRPr="000F3821">
        <w:rPr>
          <w:rFonts w:cs="Arial"/>
          <w:bCs/>
          <w:color w:val="000000"/>
          <w:szCs w:val="22"/>
        </w:rPr>
        <w:t>may</w:t>
      </w:r>
      <w:r w:rsidR="00E309BD" w:rsidRPr="000F3821">
        <w:rPr>
          <w:rFonts w:cs="Arial"/>
          <w:bCs/>
          <w:color w:val="000000"/>
          <w:szCs w:val="22"/>
        </w:rPr>
        <w:t xml:space="preserve"> also be asked supplemental questions to </w:t>
      </w:r>
      <w:r w:rsidRPr="000F3821">
        <w:rPr>
          <w:rFonts w:cs="Arial"/>
          <w:bCs/>
          <w:color w:val="000000"/>
          <w:szCs w:val="22"/>
        </w:rPr>
        <w:t xml:space="preserve">explain / </w:t>
      </w:r>
      <w:r w:rsidR="00E309BD" w:rsidRPr="000F3821">
        <w:rPr>
          <w:rFonts w:cs="Arial"/>
          <w:bCs/>
          <w:color w:val="000000"/>
          <w:szCs w:val="22"/>
        </w:rPr>
        <w:t>clarify their responses to questions 8.1 to 8.</w:t>
      </w:r>
      <w:r w:rsidR="00D756C6">
        <w:rPr>
          <w:rFonts w:cs="Arial"/>
          <w:bCs/>
          <w:color w:val="000000"/>
          <w:szCs w:val="22"/>
        </w:rPr>
        <w:t>4</w:t>
      </w:r>
      <w:r w:rsidR="00D756C6" w:rsidRPr="000F3821">
        <w:rPr>
          <w:rFonts w:cs="Arial"/>
          <w:bCs/>
          <w:color w:val="000000"/>
          <w:szCs w:val="22"/>
        </w:rPr>
        <w:t xml:space="preserve"> </w:t>
      </w:r>
      <w:r w:rsidR="00E309BD" w:rsidRPr="000F3821">
        <w:rPr>
          <w:rFonts w:cs="Arial"/>
          <w:bCs/>
          <w:color w:val="000000"/>
          <w:szCs w:val="22"/>
        </w:rPr>
        <w:t>above</w:t>
      </w:r>
      <w:r w:rsidRPr="000F3821">
        <w:rPr>
          <w:rFonts w:cs="Arial"/>
          <w:bCs/>
          <w:color w:val="000000"/>
          <w:szCs w:val="22"/>
        </w:rPr>
        <w:t>;</w:t>
      </w:r>
      <w:r w:rsidR="00E309BD" w:rsidRPr="000F3821">
        <w:rPr>
          <w:rFonts w:cs="Arial"/>
          <w:bCs/>
          <w:color w:val="000000"/>
          <w:szCs w:val="22"/>
        </w:rPr>
        <w:t xml:space="preserve"> however, this will not </w:t>
      </w:r>
      <w:r w:rsidRPr="000F3821">
        <w:rPr>
          <w:rFonts w:cs="Arial"/>
          <w:bCs/>
          <w:color w:val="000000"/>
          <w:szCs w:val="22"/>
        </w:rPr>
        <w:t>lead to any adjustment o</w:t>
      </w:r>
      <w:r w:rsidR="00E309BD" w:rsidRPr="000F3821">
        <w:rPr>
          <w:rFonts w:cs="Arial"/>
          <w:bCs/>
          <w:color w:val="000000"/>
          <w:szCs w:val="22"/>
        </w:rPr>
        <w:t>f their marks</w:t>
      </w:r>
      <w:r w:rsidR="00724EFC" w:rsidRPr="000F3821">
        <w:rPr>
          <w:rFonts w:cs="Arial"/>
          <w:bCs/>
          <w:color w:val="000000"/>
          <w:szCs w:val="22"/>
        </w:rPr>
        <w:t xml:space="preserve"> </w:t>
      </w:r>
      <w:r w:rsidR="00E309BD" w:rsidRPr="000F3821">
        <w:rPr>
          <w:rFonts w:cs="Arial"/>
          <w:bCs/>
          <w:color w:val="000000"/>
          <w:szCs w:val="22"/>
        </w:rPr>
        <w:t>f</w:t>
      </w:r>
      <w:r w:rsidRPr="000F3821">
        <w:rPr>
          <w:rFonts w:cs="Arial"/>
          <w:bCs/>
          <w:color w:val="000000"/>
          <w:szCs w:val="22"/>
        </w:rPr>
        <w:t>o</w:t>
      </w:r>
      <w:r w:rsidR="00E309BD" w:rsidRPr="000F3821">
        <w:rPr>
          <w:rFonts w:cs="Arial"/>
          <w:bCs/>
          <w:color w:val="000000"/>
          <w:szCs w:val="22"/>
        </w:rPr>
        <w:t>r th</w:t>
      </w:r>
      <w:r w:rsidRPr="000F3821">
        <w:rPr>
          <w:rFonts w:cs="Arial"/>
          <w:bCs/>
          <w:color w:val="000000"/>
          <w:szCs w:val="22"/>
        </w:rPr>
        <w:t>os</w:t>
      </w:r>
      <w:r w:rsidR="00E309BD" w:rsidRPr="000F3821">
        <w:rPr>
          <w:rFonts w:cs="Arial"/>
          <w:bCs/>
          <w:color w:val="000000"/>
          <w:szCs w:val="22"/>
        </w:rPr>
        <w:t>e written submissions.</w:t>
      </w:r>
    </w:p>
    <w:p w:rsidR="00373AD3" w:rsidRDefault="00373AD3" w:rsidP="00C85799">
      <w:pPr>
        <w:rPr>
          <w:rFonts w:cs="Arial"/>
          <w:bCs/>
          <w:color w:val="000000"/>
          <w:szCs w:val="22"/>
        </w:rPr>
      </w:pPr>
    </w:p>
    <w:p w:rsidR="00373AD3" w:rsidRDefault="00373AD3" w:rsidP="00C85799">
      <w:pPr>
        <w:rPr>
          <w:b/>
          <w:i/>
          <w:sz w:val="24"/>
        </w:rPr>
      </w:pPr>
    </w:p>
    <w:p w:rsidR="00836491" w:rsidRPr="00457AE3" w:rsidRDefault="004D6B97" w:rsidP="000A4A71">
      <w:pPr>
        <w:pStyle w:val="Heading2"/>
        <w:numPr>
          <w:ilvl w:val="0"/>
          <w:numId w:val="23"/>
        </w:numPr>
      </w:pPr>
      <w:r>
        <w:lastRenderedPageBreak/>
        <w:t>APPENDICES</w:t>
      </w:r>
    </w:p>
    <w:p w:rsidR="00A6176B" w:rsidRPr="00A6176B" w:rsidRDefault="00457AE3" w:rsidP="00A6176B">
      <w:pPr>
        <w:spacing w:before="120" w:after="120"/>
        <w:rPr>
          <w:rFonts w:cs="Arial"/>
          <w:snapToGrid/>
          <w:szCs w:val="22"/>
          <w:lang w:val="en-US"/>
        </w:rPr>
      </w:pPr>
      <w:r>
        <w:rPr>
          <w:rFonts w:cs="Arial"/>
        </w:rPr>
        <w:tab/>
      </w:r>
      <w:r w:rsidR="00A6176B" w:rsidRPr="00A6176B">
        <w:rPr>
          <w:rFonts w:cs="Arial"/>
          <w:snapToGrid/>
          <w:szCs w:val="22"/>
          <w:lang w:val="en-US"/>
        </w:rPr>
        <w:t xml:space="preserve">Appendix </w:t>
      </w:r>
      <w:r w:rsidR="004D6B97">
        <w:rPr>
          <w:rFonts w:cs="Arial"/>
          <w:snapToGrid/>
          <w:szCs w:val="22"/>
          <w:lang w:val="en-US"/>
        </w:rPr>
        <w:t>9.</w:t>
      </w:r>
      <w:r w:rsidR="00A6176B" w:rsidRPr="00A6176B">
        <w:rPr>
          <w:rFonts w:cs="Arial"/>
          <w:snapToGrid/>
          <w:szCs w:val="22"/>
          <w:lang w:val="en-US"/>
        </w:rPr>
        <w:t>1: Borough-wide and Patch Maps</w:t>
      </w:r>
    </w:p>
    <w:p w:rsidR="00A6176B" w:rsidRPr="00A6176B" w:rsidRDefault="00B03239" w:rsidP="00A6176B">
      <w:pPr>
        <w:widowControl/>
        <w:spacing w:before="120" w:after="120"/>
        <w:ind w:firstLine="720"/>
        <w:rPr>
          <w:rFonts w:cs="Arial"/>
          <w:snapToGrid/>
          <w:szCs w:val="22"/>
          <w:lang w:val="en-US"/>
        </w:rPr>
      </w:pPr>
      <w:r w:rsidRPr="00A6176B">
        <w:rPr>
          <w:rFonts w:cs="Arial"/>
          <w:snapToGrid/>
          <w:szCs w:val="22"/>
          <w:lang w:val="en-US"/>
        </w:rPr>
        <w:t>Appendix 9.2</w:t>
      </w:r>
      <w:r w:rsidR="00A6176B" w:rsidRPr="00A6176B">
        <w:rPr>
          <w:rFonts w:cs="Arial"/>
          <w:snapToGrid/>
          <w:szCs w:val="22"/>
          <w:lang w:val="en-US"/>
        </w:rPr>
        <w:t>: List of Properties</w:t>
      </w:r>
    </w:p>
    <w:p w:rsidR="00A6176B" w:rsidRPr="00A6176B" w:rsidRDefault="00A6176B" w:rsidP="00A6176B">
      <w:pPr>
        <w:widowControl/>
        <w:spacing w:before="120" w:after="120"/>
        <w:ind w:firstLine="720"/>
        <w:rPr>
          <w:rFonts w:cs="Arial"/>
          <w:snapToGrid/>
          <w:szCs w:val="22"/>
          <w:lang w:val="en-US"/>
        </w:rPr>
      </w:pPr>
      <w:r w:rsidRPr="00A6176B">
        <w:rPr>
          <w:rFonts w:cs="Arial"/>
          <w:snapToGrid/>
          <w:szCs w:val="22"/>
          <w:lang w:val="en-US"/>
        </w:rPr>
        <w:t xml:space="preserve">Appendix </w:t>
      </w:r>
      <w:r w:rsidR="004D6B97">
        <w:rPr>
          <w:rFonts w:cs="Arial"/>
          <w:snapToGrid/>
          <w:szCs w:val="22"/>
          <w:lang w:val="en-US"/>
        </w:rPr>
        <w:t>9.</w:t>
      </w:r>
      <w:r w:rsidRPr="00A6176B">
        <w:rPr>
          <w:rFonts w:cs="Arial"/>
          <w:snapToGrid/>
          <w:szCs w:val="22"/>
          <w:lang w:val="en-US"/>
        </w:rPr>
        <w:t>3: Asbestos management Plan and Policy</w:t>
      </w:r>
    </w:p>
    <w:p w:rsidR="00A6176B" w:rsidRPr="00A6176B" w:rsidRDefault="00A6176B" w:rsidP="00A6176B">
      <w:pPr>
        <w:widowControl/>
        <w:spacing w:before="120" w:after="120"/>
        <w:ind w:firstLine="720"/>
        <w:rPr>
          <w:rFonts w:cs="Arial"/>
          <w:snapToGrid/>
          <w:szCs w:val="22"/>
          <w:lang w:val="en-US"/>
        </w:rPr>
      </w:pPr>
      <w:r w:rsidRPr="00A6176B">
        <w:rPr>
          <w:rFonts w:cs="Arial"/>
          <w:snapToGrid/>
          <w:szCs w:val="22"/>
          <w:lang w:val="en-US"/>
        </w:rPr>
        <w:t xml:space="preserve">Appendix </w:t>
      </w:r>
      <w:r w:rsidR="004D6B97">
        <w:rPr>
          <w:rFonts w:cs="Arial"/>
          <w:snapToGrid/>
          <w:szCs w:val="22"/>
          <w:lang w:val="en-US"/>
        </w:rPr>
        <w:t>9.</w:t>
      </w:r>
      <w:r w:rsidRPr="00A6176B">
        <w:rPr>
          <w:rFonts w:cs="Arial"/>
          <w:snapToGrid/>
          <w:szCs w:val="22"/>
          <w:lang w:val="en-US"/>
        </w:rPr>
        <w:t xml:space="preserve">4: Data Protection Guidance </w:t>
      </w:r>
    </w:p>
    <w:p w:rsidR="00A6176B" w:rsidRPr="00A6176B" w:rsidRDefault="00A6176B" w:rsidP="00A6176B">
      <w:pPr>
        <w:widowControl/>
        <w:spacing w:before="120" w:after="120"/>
        <w:ind w:firstLine="720"/>
        <w:rPr>
          <w:rFonts w:cs="Arial"/>
          <w:snapToGrid/>
          <w:szCs w:val="22"/>
          <w:lang w:val="en-US"/>
        </w:rPr>
      </w:pPr>
      <w:r w:rsidRPr="00A6176B">
        <w:rPr>
          <w:rFonts w:cs="Arial"/>
          <w:snapToGrid/>
          <w:szCs w:val="22"/>
          <w:lang w:val="en-US"/>
        </w:rPr>
        <w:t xml:space="preserve">Appendix </w:t>
      </w:r>
      <w:r w:rsidR="004D6B97">
        <w:rPr>
          <w:rFonts w:cs="Arial"/>
          <w:snapToGrid/>
          <w:szCs w:val="22"/>
          <w:lang w:val="en-US"/>
        </w:rPr>
        <w:t>9.</w:t>
      </w:r>
      <w:r w:rsidRPr="00A6176B">
        <w:rPr>
          <w:rFonts w:cs="Arial"/>
          <w:snapToGrid/>
          <w:szCs w:val="22"/>
          <w:lang w:val="en-US"/>
        </w:rPr>
        <w:t>5: Complaints</w:t>
      </w:r>
    </w:p>
    <w:p w:rsidR="00A6176B" w:rsidRPr="00A6176B" w:rsidRDefault="00A6176B" w:rsidP="00A6176B">
      <w:pPr>
        <w:widowControl/>
        <w:spacing w:before="120" w:after="120"/>
        <w:ind w:left="1207" w:hanging="487"/>
        <w:rPr>
          <w:rFonts w:cs="Arial"/>
          <w:snapToGrid/>
          <w:szCs w:val="22"/>
          <w:lang w:val="en-US"/>
        </w:rPr>
      </w:pPr>
      <w:r w:rsidRPr="00A6176B">
        <w:rPr>
          <w:rFonts w:cs="Arial"/>
          <w:snapToGrid/>
          <w:szCs w:val="22"/>
          <w:lang w:val="en-US"/>
        </w:rPr>
        <w:t xml:space="preserve">Appendix </w:t>
      </w:r>
      <w:r w:rsidR="004D6B97">
        <w:rPr>
          <w:rFonts w:cs="Arial"/>
          <w:snapToGrid/>
          <w:szCs w:val="22"/>
          <w:lang w:val="en-US"/>
        </w:rPr>
        <w:t>9.</w:t>
      </w:r>
      <w:r w:rsidRPr="00A6176B">
        <w:rPr>
          <w:rFonts w:cs="Arial"/>
          <w:snapToGrid/>
          <w:szCs w:val="22"/>
          <w:lang w:val="en-US"/>
        </w:rPr>
        <w:t xml:space="preserve">6: Code of Conduct </w:t>
      </w:r>
    </w:p>
    <w:p w:rsidR="00A6176B" w:rsidRPr="00A6176B" w:rsidRDefault="00A6176B" w:rsidP="00A6176B">
      <w:pPr>
        <w:widowControl/>
        <w:spacing w:before="120" w:after="120"/>
        <w:ind w:firstLine="720"/>
        <w:rPr>
          <w:rFonts w:cs="Arial"/>
          <w:snapToGrid/>
          <w:szCs w:val="22"/>
          <w:lang w:val="en-US"/>
        </w:rPr>
      </w:pPr>
      <w:r w:rsidRPr="00A6176B">
        <w:rPr>
          <w:rFonts w:cs="Arial"/>
          <w:snapToGrid/>
          <w:szCs w:val="22"/>
          <w:lang w:val="en-US"/>
        </w:rPr>
        <w:t xml:space="preserve">Appendix </w:t>
      </w:r>
      <w:r w:rsidR="004D6B97">
        <w:rPr>
          <w:rFonts w:cs="Arial"/>
          <w:snapToGrid/>
          <w:szCs w:val="22"/>
          <w:lang w:val="en-US"/>
        </w:rPr>
        <w:t>9.</w:t>
      </w:r>
      <w:r w:rsidRPr="00A6176B">
        <w:rPr>
          <w:rFonts w:cs="Arial"/>
          <w:snapToGrid/>
          <w:szCs w:val="22"/>
          <w:lang w:val="en-US"/>
        </w:rPr>
        <w:t>7: Corporate health and Safety Policy</w:t>
      </w:r>
    </w:p>
    <w:p w:rsidR="00A6176B" w:rsidRPr="00A6176B" w:rsidRDefault="00A6176B" w:rsidP="00A6176B">
      <w:pPr>
        <w:widowControl/>
        <w:spacing w:before="120" w:after="120"/>
        <w:ind w:firstLine="720"/>
        <w:rPr>
          <w:rFonts w:cs="Arial"/>
          <w:snapToGrid/>
          <w:szCs w:val="22"/>
          <w:lang w:val="en-US"/>
        </w:rPr>
      </w:pPr>
      <w:r w:rsidRPr="00A6176B">
        <w:rPr>
          <w:rFonts w:cs="Arial"/>
          <w:snapToGrid/>
          <w:szCs w:val="22"/>
          <w:lang w:val="en-US"/>
        </w:rPr>
        <w:t xml:space="preserve">Appendix </w:t>
      </w:r>
      <w:r w:rsidR="004D6B97">
        <w:rPr>
          <w:rFonts w:cs="Arial"/>
          <w:snapToGrid/>
          <w:szCs w:val="22"/>
          <w:lang w:val="en-US"/>
        </w:rPr>
        <w:t>9.</w:t>
      </w:r>
      <w:r w:rsidRPr="00A6176B">
        <w:rPr>
          <w:rFonts w:cs="Arial"/>
          <w:snapToGrid/>
          <w:szCs w:val="22"/>
          <w:lang w:val="en-US"/>
        </w:rPr>
        <w:t>8: Equality &amp; Diversity Policy</w:t>
      </w:r>
    </w:p>
    <w:p w:rsidR="00A6176B" w:rsidRPr="00A6176B" w:rsidRDefault="00A6176B" w:rsidP="00A6176B">
      <w:pPr>
        <w:widowControl/>
        <w:spacing w:before="120" w:after="120"/>
        <w:ind w:firstLine="720"/>
        <w:rPr>
          <w:rFonts w:cs="Arial"/>
          <w:snapToGrid/>
          <w:szCs w:val="22"/>
          <w:lang w:val="en-US"/>
        </w:rPr>
      </w:pPr>
      <w:r w:rsidRPr="00A6176B">
        <w:rPr>
          <w:rFonts w:cs="Arial"/>
          <w:snapToGrid/>
          <w:szCs w:val="22"/>
          <w:lang w:val="en-US"/>
        </w:rPr>
        <w:t xml:space="preserve">Appendix </w:t>
      </w:r>
      <w:r w:rsidR="004D6B97">
        <w:rPr>
          <w:rFonts w:cs="Arial"/>
          <w:snapToGrid/>
          <w:szCs w:val="22"/>
          <w:lang w:val="en-US"/>
        </w:rPr>
        <w:t>9.</w:t>
      </w:r>
      <w:r w:rsidRPr="00A6176B">
        <w:rPr>
          <w:rFonts w:cs="Arial"/>
          <w:snapToGrid/>
          <w:szCs w:val="22"/>
          <w:lang w:val="en-US"/>
        </w:rPr>
        <w:t>9: CDM Project Information</w:t>
      </w:r>
    </w:p>
    <w:p w:rsidR="00A6176B" w:rsidRPr="00A6176B" w:rsidRDefault="00A6176B" w:rsidP="00A6176B">
      <w:pPr>
        <w:widowControl/>
        <w:spacing w:before="120" w:after="120"/>
        <w:ind w:firstLine="720"/>
        <w:rPr>
          <w:rFonts w:cs="Arial"/>
          <w:snapToGrid/>
          <w:szCs w:val="22"/>
          <w:lang w:val="en-US"/>
        </w:rPr>
      </w:pPr>
      <w:r w:rsidRPr="00A6176B">
        <w:rPr>
          <w:rFonts w:cs="Arial"/>
          <w:snapToGrid/>
          <w:szCs w:val="22"/>
          <w:lang w:val="en-US"/>
        </w:rPr>
        <w:t xml:space="preserve">Appendix </w:t>
      </w:r>
      <w:r w:rsidR="004D6B97">
        <w:rPr>
          <w:rFonts w:cs="Arial"/>
          <w:snapToGrid/>
          <w:szCs w:val="22"/>
          <w:lang w:val="en-US"/>
        </w:rPr>
        <w:t>9.</w:t>
      </w:r>
      <w:r w:rsidRPr="00A6176B">
        <w:rPr>
          <w:rFonts w:cs="Arial"/>
          <w:snapToGrid/>
          <w:szCs w:val="22"/>
          <w:lang w:val="en-US"/>
        </w:rPr>
        <w:t xml:space="preserve">10: </w:t>
      </w:r>
      <w:r w:rsidR="004D6B97">
        <w:rPr>
          <w:rFonts w:cs="Arial"/>
          <w:snapToGrid/>
          <w:szCs w:val="22"/>
          <w:lang w:val="en-US"/>
        </w:rPr>
        <w:t>Fluctuation</w:t>
      </w:r>
    </w:p>
    <w:p w:rsidR="00A6176B" w:rsidRPr="00A6176B" w:rsidRDefault="00A6176B" w:rsidP="00A6176B">
      <w:pPr>
        <w:widowControl/>
        <w:spacing w:before="120" w:after="120"/>
        <w:ind w:left="1349" w:hanging="629"/>
        <w:rPr>
          <w:rFonts w:cs="Arial"/>
          <w:snapToGrid/>
          <w:szCs w:val="22"/>
          <w:lang w:val="en-US"/>
        </w:rPr>
      </w:pPr>
      <w:r w:rsidRPr="00A6176B">
        <w:rPr>
          <w:rFonts w:cs="Arial"/>
          <w:snapToGrid/>
          <w:szCs w:val="22"/>
          <w:lang w:val="en-US"/>
        </w:rPr>
        <w:t xml:space="preserve">Appendix </w:t>
      </w:r>
      <w:r w:rsidR="004D6B97">
        <w:rPr>
          <w:rFonts w:cs="Arial"/>
          <w:snapToGrid/>
          <w:szCs w:val="22"/>
          <w:lang w:val="en-US"/>
        </w:rPr>
        <w:t>9.</w:t>
      </w:r>
      <w:r w:rsidRPr="00A6176B">
        <w:rPr>
          <w:rFonts w:cs="Arial"/>
          <w:snapToGrid/>
          <w:szCs w:val="22"/>
          <w:lang w:val="en-US"/>
        </w:rPr>
        <w:t>11: Fire Safety Policy</w:t>
      </w:r>
    </w:p>
    <w:p w:rsidR="00A6176B" w:rsidRPr="00A6176B" w:rsidRDefault="00A6176B" w:rsidP="00A6176B">
      <w:pPr>
        <w:widowControl/>
        <w:spacing w:before="120" w:after="120"/>
        <w:ind w:firstLine="720"/>
        <w:rPr>
          <w:rFonts w:cs="Arial"/>
          <w:snapToGrid/>
          <w:szCs w:val="22"/>
          <w:lang w:val="en-US"/>
        </w:rPr>
      </w:pPr>
      <w:r w:rsidRPr="00A6176B">
        <w:rPr>
          <w:rFonts w:cs="Arial"/>
          <w:snapToGrid/>
          <w:szCs w:val="22"/>
          <w:lang w:val="en-US"/>
        </w:rPr>
        <w:t xml:space="preserve">Appendix </w:t>
      </w:r>
      <w:r w:rsidR="004D6B97">
        <w:rPr>
          <w:rFonts w:cs="Arial"/>
          <w:snapToGrid/>
          <w:szCs w:val="22"/>
          <w:lang w:val="en-US"/>
        </w:rPr>
        <w:t>9.</w:t>
      </w:r>
      <w:r w:rsidRPr="00A6176B">
        <w:rPr>
          <w:rFonts w:cs="Arial"/>
          <w:snapToGrid/>
          <w:szCs w:val="22"/>
          <w:lang w:val="en-US"/>
        </w:rPr>
        <w:t>12: Waste Management Policy</w:t>
      </w:r>
    </w:p>
    <w:p w:rsidR="00A6176B" w:rsidRPr="00A6176B" w:rsidRDefault="00A6176B" w:rsidP="00A6176B">
      <w:pPr>
        <w:widowControl/>
        <w:spacing w:before="120" w:after="120"/>
        <w:ind w:firstLine="720"/>
        <w:rPr>
          <w:rFonts w:cs="Arial"/>
          <w:snapToGrid/>
          <w:szCs w:val="22"/>
          <w:lang w:val="en-US"/>
        </w:rPr>
      </w:pPr>
      <w:r w:rsidRPr="00A6176B">
        <w:rPr>
          <w:rFonts w:cs="Arial"/>
          <w:snapToGrid/>
          <w:szCs w:val="22"/>
          <w:lang w:val="en-US"/>
        </w:rPr>
        <w:t xml:space="preserve">Appendix </w:t>
      </w:r>
      <w:r w:rsidR="004D6B97">
        <w:rPr>
          <w:rFonts w:cs="Arial"/>
          <w:snapToGrid/>
          <w:szCs w:val="22"/>
          <w:lang w:val="en-US"/>
        </w:rPr>
        <w:t>9.14</w:t>
      </w:r>
      <w:r w:rsidRPr="00A6176B">
        <w:rPr>
          <w:rFonts w:cs="Arial"/>
          <w:snapToGrid/>
          <w:szCs w:val="22"/>
          <w:lang w:val="en-US"/>
        </w:rPr>
        <w:t>13: Sample of Fire Risk Assessment document</w:t>
      </w:r>
    </w:p>
    <w:p w:rsidR="00836491" w:rsidRDefault="00836491" w:rsidP="00A6176B">
      <w:pPr>
        <w:rPr>
          <w:rFonts w:cs="Arial"/>
        </w:rPr>
      </w:pPr>
    </w:p>
    <w:p w:rsidR="004D6B97" w:rsidRDefault="004D6B97" w:rsidP="00C85799">
      <w:pPr>
        <w:pStyle w:val="Heading2"/>
        <w:numPr>
          <w:ilvl w:val="0"/>
          <w:numId w:val="23"/>
        </w:numPr>
      </w:pPr>
      <w:r>
        <w:t xml:space="preserve">   SUPPLEMENTARY INFORMATION</w:t>
      </w:r>
    </w:p>
    <w:p w:rsidR="004D6B97" w:rsidRDefault="004D6B97" w:rsidP="00C85799">
      <w:pPr>
        <w:pStyle w:val="Heading2"/>
        <w:numPr>
          <w:ilvl w:val="0"/>
          <w:numId w:val="0"/>
        </w:numPr>
        <w:ind w:left="360"/>
        <w:rPr>
          <w:b w:val="0"/>
          <w:i w:val="0"/>
          <w:sz w:val="22"/>
          <w:szCs w:val="22"/>
        </w:rPr>
      </w:pPr>
      <w:r>
        <w:t xml:space="preserve">   </w:t>
      </w:r>
      <w:r w:rsidRPr="00C85799">
        <w:rPr>
          <w:b w:val="0"/>
          <w:i w:val="0"/>
          <w:sz w:val="22"/>
          <w:szCs w:val="22"/>
        </w:rPr>
        <w:t>KPIs for Fire Safety Works Phase II</w:t>
      </w:r>
    </w:p>
    <w:p w:rsidR="004D6B97" w:rsidRDefault="004D6B97" w:rsidP="00C85799">
      <w:r>
        <w:t xml:space="preserve">         Guarantee Bond</w:t>
      </w:r>
    </w:p>
    <w:p w:rsidR="004D6B97" w:rsidRDefault="004D6B97" w:rsidP="00C85799">
      <w:r>
        <w:t xml:space="preserve">         Standard Bond</w:t>
      </w:r>
    </w:p>
    <w:p w:rsidR="004D6B97" w:rsidRDefault="004D6B97" w:rsidP="00C85799">
      <w:r>
        <w:t xml:space="preserve">         Parental Company Guarantee</w:t>
      </w:r>
    </w:p>
    <w:p w:rsidR="004D6B97" w:rsidRDefault="004D6B97" w:rsidP="00C85799">
      <w:r>
        <w:t xml:space="preserve">         PLC Collateral Warranty (Sub Contractor)</w:t>
      </w:r>
    </w:p>
    <w:p w:rsidR="004D6B97" w:rsidRDefault="004D6B97" w:rsidP="00C85799">
      <w:r>
        <w:t xml:space="preserve">         Sample of High Rise Fire Safety Works</w:t>
      </w:r>
    </w:p>
    <w:p w:rsidR="004D6B97" w:rsidRDefault="004D6B97" w:rsidP="00C85799">
      <w:r>
        <w:t xml:space="preserve">         Sample of Sprinkler System Fire Safety Works</w:t>
      </w:r>
    </w:p>
    <w:p w:rsidR="004D6B97" w:rsidRPr="00C85799" w:rsidRDefault="004D6B97" w:rsidP="00C85799">
      <w:r>
        <w:t xml:space="preserve">         </w:t>
      </w:r>
    </w:p>
    <w:p w:rsidR="00836491" w:rsidRPr="00730497" w:rsidRDefault="00836491" w:rsidP="00C85799">
      <w:pPr>
        <w:pStyle w:val="Heading2"/>
        <w:numPr>
          <w:ilvl w:val="0"/>
          <w:numId w:val="0"/>
        </w:numPr>
        <w:ind w:left="360"/>
      </w:pPr>
      <w:bookmarkStart w:id="25" w:name="_MON_1256151380"/>
      <w:bookmarkStart w:id="26" w:name="_MON_1256151451"/>
      <w:bookmarkStart w:id="27" w:name="_MON_1256151763"/>
      <w:bookmarkStart w:id="28" w:name="_MON_1256151786"/>
      <w:bookmarkStart w:id="29" w:name="_MON_1256152012"/>
      <w:bookmarkStart w:id="30" w:name="_MON_1256152088"/>
      <w:bookmarkStart w:id="31" w:name="_MON_1256152150"/>
      <w:bookmarkStart w:id="32" w:name="_MON_1256152184"/>
      <w:bookmarkStart w:id="33" w:name="_MON_1256152218"/>
      <w:bookmarkStart w:id="34" w:name="_MON_1256152271"/>
      <w:bookmarkStart w:id="35" w:name="_MON_1256152365"/>
      <w:bookmarkStart w:id="36" w:name="_MON_1256152431"/>
      <w:bookmarkStart w:id="37" w:name="_MON_1256152534"/>
      <w:bookmarkStart w:id="38" w:name="_MON_1256152552"/>
      <w:bookmarkStart w:id="39" w:name="_MON_1256152572"/>
      <w:bookmarkStart w:id="40" w:name="_MON_1256212864"/>
      <w:bookmarkStart w:id="41" w:name="_MON_1256282733"/>
      <w:bookmarkStart w:id="42" w:name="_MON_1256283039"/>
      <w:bookmarkStart w:id="43" w:name="_MON_1256283167"/>
      <w:bookmarkStart w:id="44" w:name="_MON_1256283330"/>
      <w:bookmarkStart w:id="45" w:name="_MON_1256284385"/>
      <w:bookmarkStart w:id="46" w:name="_MON_1256285422"/>
      <w:bookmarkStart w:id="47" w:name="_MON_1257564732"/>
      <w:bookmarkStart w:id="48" w:name="_MON_1257564781"/>
      <w:bookmarkStart w:id="49" w:name="_MON_1257564901"/>
      <w:bookmarkStart w:id="50" w:name="_MON_1257565392"/>
      <w:bookmarkStart w:id="51" w:name="_MON_1259134483"/>
      <w:bookmarkStart w:id="52" w:name="_MON_1259134576"/>
      <w:bookmarkStart w:id="53" w:name="_MON_1259134615"/>
      <w:bookmarkStart w:id="54" w:name="_MON_1261559297"/>
      <w:bookmarkStart w:id="55" w:name="_MON_1372143484"/>
      <w:bookmarkStart w:id="56" w:name="_MON_1256019558"/>
      <w:bookmarkStart w:id="57" w:name="_MON_1256019947"/>
      <w:bookmarkStart w:id="58" w:name="_MON_1256020015"/>
      <w:bookmarkStart w:id="59" w:name="_MON_1256025687"/>
      <w:bookmarkStart w:id="60" w:name="_MON_125604496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sectPr w:rsidR="00836491" w:rsidRPr="00730497" w:rsidSect="003A468A">
      <w:headerReference w:type="default" r:id="rId10"/>
      <w:footerReference w:type="default" r:id="rId11"/>
      <w:footnotePr>
        <w:numRestart w:val="eachSect"/>
      </w:footnotePr>
      <w:endnotePr>
        <w:numFmt w:val="decimal"/>
      </w:endnotePr>
      <w:pgSz w:w="11907" w:h="16832" w:code="9"/>
      <w:pgMar w:top="862" w:right="1009" w:bottom="578" w:left="1168" w:header="567"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39" w:rsidRDefault="00B03239">
      <w:r>
        <w:separator/>
      </w:r>
    </w:p>
  </w:endnote>
  <w:endnote w:type="continuationSeparator" w:id="0">
    <w:p w:rsidR="00B03239" w:rsidRDefault="00B0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w:altName w:val="Arial"/>
    <w:charset w:val="00"/>
    <w:family w:val="swiss"/>
    <w:pitch w:val="variable"/>
    <w:sig w:usb0="00007A87"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5" w:type="dxa"/>
      <w:tblBorders>
        <w:top w:val="single" w:sz="4" w:space="0" w:color="auto"/>
      </w:tblBorders>
      <w:tblLook w:val="0000" w:firstRow="0" w:lastRow="0" w:firstColumn="0" w:lastColumn="0" w:noHBand="0" w:noVBand="0"/>
    </w:tblPr>
    <w:tblGrid>
      <w:gridCol w:w="7848"/>
      <w:gridCol w:w="1837"/>
    </w:tblGrid>
    <w:tr w:rsidR="00B03239" w:rsidTr="003277F3">
      <w:trPr>
        <w:trHeight w:val="580"/>
      </w:trPr>
      <w:tc>
        <w:tcPr>
          <w:tcW w:w="7848" w:type="dxa"/>
          <w:tcBorders>
            <w:top w:val="single" w:sz="4" w:space="0" w:color="auto"/>
          </w:tcBorders>
        </w:tcPr>
        <w:p w:rsidR="00B03239" w:rsidRDefault="00B03239" w:rsidP="003277F3">
          <w:pPr>
            <w:pStyle w:val="Footer"/>
            <w:spacing w:before="120" w:after="120" w:line="240" w:lineRule="exact"/>
            <w:rPr>
              <w:rFonts w:cs="Arial"/>
              <w:sz w:val="18"/>
            </w:rPr>
          </w:pPr>
          <w:r>
            <w:rPr>
              <w:rFonts w:cs="Arial"/>
              <w:sz w:val="18"/>
            </w:rPr>
            <w:t>PART A - Invitation to Tender</w:t>
          </w:r>
        </w:p>
      </w:tc>
      <w:tc>
        <w:tcPr>
          <w:tcW w:w="1837" w:type="dxa"/>
          <w:tcBorders>
            <w:top w:val="single" w:sz="4" w:space="0" w:color="auto"/>
          </w:tcBorders>
        </w:tcPr>
        <w:p w:rsidR="00B03239" w:rsidRDefault="00B03239" w:rsidP="003277F3">
          <w:pPr>
            <w:pStyle w:val="Footer"/>
            <w:spacing w:before="120" w:after="120" w:line="240" w:lineRule="exact"/>
            <w:jc w:val="right"/>
            <w:rPr>
              <w:rFonts w:cs="Arial"/>
              <w:sz w:val="18"/>
            </w:rPr>
          </w:pPr>
          <w:r>
            <w:rPr>
              <w:rStyle w:val="PageNumber"/>
              <w:rFonts w:cs="Arial"/>
              <w:sz w:val="18"/>
            </w:rPr>
            <w:t>Page A/</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sidR="00C60938">
            <w:rPr>
              <w:rStyle w:val="PageNumber"/>
              <w:rFonts w:cs="Arial"/>
              <w:noProof/>
              <w:sz w:val="18"/>
            </w:rPr>
            <w:t>15</w:t>
          </w:r>
          <w:r>
            <w:rPr>
              <w:rStyle w:val="PageNumber"/>
              <w:rFonts w:cs="Arial"/>
              <w:sz w:val="18"/>
            </w:rPr>
            <w:fldChar w:fldCharType="end"/>
          </w:r>
          <w:r>
            <w:rPr>
              <w:rStyle w:val="PageNumber"/>
              <w:rFonts w:cs="Arial"/>
              <w:sz w:val="18"/>
            </w:rPr>
            <w:t xml:space="preserve"> of </w:t>
          </w:r>
          <w:r>
            <w:rPr>
              <w:rStyle w:val="PageNumber"/>
              <w:rFonts w:cs="Arial"/>
              <w:sz w:val="18"/>
            </w:rPr>
            <w:fldChar w:fldCharType="begin"/>
          </w:r>
          <w:r>
            <w:rPr>
              <w:rStyle w:val="PageNumber"/>
              <w:rFonts w:cs="Arial"/>
              <w:sz w:val="18"/>
            </w:rPr>
            <w:instrText xml:space="preserve"> NUMPAGES </w:instrText>
          </w:r>
          <w:r>
            <w:rPr>
              <w:rStyle w:val="PageNumber"/>
              <w:rFonts w:cs="Arial"/>
              <w:sz w:val="18"/>
            </w:rPr>
            <w:fldChar w:fldCharType="separate"/>
          </w:r>
          <w:r w:rsidR="00C60938">
            <w:rPr>
              <w:rStyle w:val="PageNumber"/>
              <w:rFonts w:cs="Arial"/>
              <w:noProof/>
              <w:sz w:val="18"/>
            </w:rPr>
            <w:t>16</w:t>
          </w:r>
          <w:r>
            <w:rPr>
              <w:rStyle w:val="PageNumber"/>
              <w:rFonts w:cs="Arial"/>
              <w:sz w:val="18"/>
            </w:rPr>
            <w:fldChar w:fldCharType="end"/>
          </w:r>
        </w:p>
      </w:tc>
    </w:tr>
  </w:tbl>
  <w:p w:rsidR="00B03239" w:rsidRDefault="00B03239" w:rsidP="003277F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C60938">
      <w:rPr>
        <w:rStyle w:val="PageNumber"/>
        <w:noProof/>
      </w:rPr>
      <w:t>15</w:t>
    </w:r>
    <w:r>
      <w:rPr>
        <w:rStyle w:val="PageNumber"/>
      </w:rPr>
      <w:fldChar w:fldCharType="end"/>
    </w:r>
  </w:p>
  <w:p w:rsidR="00B03239" w:rsidRDefault="00B03239" w:rsidP="000E4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39" w:rsidRDefault="00B03239">
      <w:r>
        <w:separator/>
      </w:r>
    </w:p>
  </w:footnote>
  <w:footnote w:type="continuationSeparator" w:id="0">
    <w:p w:rsidR="00B03239" w:rsidRDefault="00B0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Borders>
        <w:bottom w:val="single" w:sz="4" w:space="0" w:color="auto"/>
      </w:tblBorders>
      <w:tblLook w:val="0000" w:firstRow="0" w:lastRow="0" w:firstColumn="0" w:lastColumn="0" w:noHBand="0" w:noVBand="0"/>
    </w:tblPr>
    <w:tblGrid>
      <w:gridCol w:w="8472"/>
      <w:gridCol w:w="1701"/>
    </w:tblGrid>
    <w:tr w:rsidR="00B03239" w:rsidTr="003277F3">
      <w:tc>
        <w:tcPr>
          <w:tcW w:w="8472" w:type="dxa"/>
          <w:tcBorders>
            <w:bottom w:val="single" w:sz="4" w:space="0" w:color="auto"/>
          </w:tcBorders>
          <w:vAlign w:val="center"/>
        </w:tcPr>
        <w:p w:rsidR="00B03239" w:rsidRDefault="00B03239" w:rsidP="003277F3">
          <w:pPr>
            <w:pStyle w:val="Header"/>
            <w:ind w:right="-108"/>
            <w:rPr>
              <w:rFonts w:cs="Arial"/>
            </w:rPr>
          </w:pPr>
          <w:r>
            <w:rPr>
              <w:rFonts w:cs="Arial"/>
            </w:rPr>
            <w:t>EALING COUNCIL – FIRE SAFETY WORKS CONTRACT PHASE 2 (1044)</w:t>
          </w:r>
        </w:p>
        <w:p w:rsidR="00B03239" w:rsidRDefault="00B03239" w:rsidP="003277F3">
          <w:pPr>
            <w:pStyle w:val="Header"/>
            <w:rPr>
              <w:rFonts w:cs="Arial"/>
              <w:color w:val="0000FF"/>
              <w:sz w:val="24"/>
            </w:rPr>
          </w:pPr>
        </w:p>
      </w:tc>
      <w:tc>
        <w:tcPr>
          <w:tcW w:w="1701" w:type="dxa"/>
          <w:tcBorders>
            <w:bottom w:val="single" w:sz="4" w:space="0" w:color="auto"/>
          </w:tcBorders>
        </w:tcPr>
        <w:p w:rsidR="00B03239" w:rsidRDefault="00B03239" w:rsidP="003277F3">
          <w:pPr>
            <w:pStyle w:val="Header"/>
            <w:jc w:val="right"/>
          </w:pPr>
          <w:r>
            <w:rPr>
              <w:noProof/>
              <w:snapToGrid/>
              <w:lang w:eastAsia="en-GB"/>
            </w:rPr>
            <w:drawing>
              <wp:inline distT="0" distB="0" distL="0" distR="0" wp14:anchorId="363A9BDD" wp14:editId="017A3C7D">
                <wp:extent cx="931545" cy="5092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509270"/>
                        </a:xfrm>
                        <a:prstGeom prst="rect">
                          <a:avLst/>
                        </a:prstGeom>
                        <a:noFill/>
                        <a:ln>
                          <a:noFill/>
                        </a:ln>
                      </pic:spPr>
                    </pic:pic>
                  </a:graphicData>
                </a:graphic>
              </wp:inline>
            </w:drawing>
          </w:r>
        </w:p>
      </w:tc>
    </w:tr>
  </w:tbl>
  <w:p w:rsidR="00B03239" w:rsidRDefault="00B03239" w:rsidP="003277F3">
    <w:pPr>
      <w:pStyle w:val="Header"/>
      <w:rPr>
        <w:rFonts w:cs="Arial"/>
        <w:b/>
        <w:sz w:val="24"/>
        <w:szCs w:val="24"/>
      </w:rPr>
    </w:pPr>
    <w:r>
      <w:rPr>
        <w:rFonts w:cs="Arial"/>
        <w:b/>
        <w:sz w:val="24"/>
        <w:szCs w:val="24"/>
      </w:rPr>
      <w:t>PART A – INVITATION TO TENDER</w:t>
    </w:r>
  </w:p>
  <w:p w:rsidR="00B03239" w:rsidRDefault="00B03239">
    <w:pPr>
      <w:pStyle w:val="Header"/>
      <w:rPr>
        <w:rFonts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D5CB8"/>
    <w:multiLevelType w:val="hybridMultilevel"/>
    <w:tmpl w:val="1082A0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8215E"/>
    <w:multiLevelType w:val="hybridMultilevel"/>
    <w:tmpl w:val="AB1E09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51394"/>
    <w:multiLevelType w:val="multilevel"/>
    <w:tmpl w:val="61045B96"/>
    <w:lvl w:ilvl="0">
      <w:start w:val="3"/>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8B2311"/>
    <w:multiLevelType w:val="multilevel"/>
    <w:tmpl w:val="2AE64072"/>
    <w:lvl w:ilvl="0">
      <w:start w:val="9"/>
      <w:numFmt w:val="decimal"/>
      <w:lvlText w:val="%1"/>
      <w:lvlJc w:val="left"/>
      <w:pPr>
        <w:ind w:left="360" w:hanging="360"/>
      </w:pPr>
      <w:rPr>
        <w:rFonts w:eastAsia="Times New Roman" w:cs="Times New Roman" w:hint="default"/>
        <w:color w:val="0000FF"/>
        <w:sz w:val="20"/>
      </w:rPr>
    </w:lvl>
    <w:lvl w:ilvl="1">
      <w:start w:val="13"/>
      <w:numFmt w:val="decimal"/>
      <w:lvlText w:val="%1.%2"/>
      <w:lvlJc w:val="left"/>
      <w:pPr>
        <w:ind w:left="800" w:hanging="360"/>
      </w:pPr>
      <w:rPr>
        <w:rFonts w:eastAsia="Times New Roman" w:cs="Times New Roman" w:hint="default"/>
        <w:color w:val="auto"/>
        <w:sz w:val="20"/>
      </w:rPr>
    </w:lvl>
    <w:lvl w:ilvl="2">
      <w:start w:val="1"/>
      <w:numFmt w:val="decimal"/>
      <w:lvlText w:val="%1.%2.%3"/>
      <w:lvlJc w:val="left"/>
      <w:pPr>
        <w:ind w:left="1600" w:hanging="720"/>
      </w:pPr>
      <w:rPr>
        <w:rFonts w:eastAsia="Times New Roman" w:cs="Times New Roman" w:hint="default"/>
        <w:color w:val="0000FF"/>
        <w:sz w:val="20"/>
      </w:rPr>
    </w:lvl>
    <w:lvl w:ilvl="3">
      <w:start w:val="1"/>
      <w:numFmt w:val="decimal"/>
      <w:lvlText w:val="%1.%2.%3.%4"/>
      <w:lvlJc w:val="left"/>
      <w:pPr>
        <w:ind w:left="2040" w:hanging="720"/>
      </w:pPr>
      <w:rPr>
        <w:rFonts w:eastAsia="Times New Roman" w:cs="Times New Roman" w:hint="default"/>
        <w:color w:val="0000FF"/>
        <w:sz w:val="20"/>
      </w:rPr>
    </w:lvl>
    <w:lvl w:ilvl="4">
      <w:start w:val="1"/>
      <w:numFmt w:val="decimal"/>
      <w:lvlText w:val="%1.%2.%3.%4.%5"/>
      <w:lvlJc w:val="left"/>
      <w:pPr>
        <w:ind w:left="2480" w:hanging="720"/>
      </w:pPr>
      <w:rPr>
        <w:rFonts w:eastAsia="Times New Roman" w:cs="Times New Roman" w:hint="default"/>
        <w:color w:val="0000FF"/>
        <w:sz w:val="20"/>
      </w:rPr>
    </w:lvl>
    <w:lvl w:ilvl="5">
      <w:start w:val="1"/>
      <w:numFmt w:val="decimal"/>
      <w:lvlText w:val="%1.%2.%3.%4.%5.%6"/>
      <w:lvlJc w:val="left"/>
      <w:pPr>
        <w:ind w:left="3280" w:hanging="1080"/>
      </w:pPr>
      <w:rPr>
        <w:rFonts w:eastAsia="Times New Roman" w:cs="Times New Roman" w:hint="default"/>
        <w:color w:val="0000FF"/>
        <w:sz w:val="20"/>
      </w:rPr>
    </w:lvl>
    <w:lvl w:ilvl="6">
      <w:start w:val="1"/>
      <w:numFmt w:val="decimal"/>
      <w:lvlText w:val="%1.%2.%3.%4.%5.%6.%7"/>
      <w:lvlJc w:val="left"/>
      <w:pPr>
        <w:ind w:left="3720" w:hanging="1080"/>
      </w:pPr>
      <w:rPr>
        <w:rFonts w:eastAsia="Times New Roman" w:cs="Times New Roman" w:hint="default"/>
        <w:color w:val="0000FF"/>
        <w:sz w:val="20"/>
      </w:rPr>
    </w:lvl>
    <w:lvl w:ilvl="7">
      <w:start w:val="1"/>
      <w:numFmt w:val="decimal"/>
      <w:lvlText w:val="%1.%2.%3.%4.%5.%6.%7.%8"/>
      <w:lvlJc w:val="left"/>
      <w:pPr>
        <w:ind w:left="4520" w:hanging="1440"/>
      </w:pPr>
      <w:rPr>
        <w:rFonts w:eastAsia="Times New Roman" w:cs="Times New Roman" w:hint="default"/>
        <w:color w:val="0000FF"/>
        <w:sz w:val="20"/>
      </w:rPr>
    </w:lvl>
    <w:lvl w:ilvl="8">
      <w:start w:val="1"/>
      <w:numFmt w:val="decimal"/>
      <w:lvlText w:val="%1.%2.%3.%4.%5.%6.%7.%8.%9"/>
      <w:lvlJc w:val="left"/>
      <w:pPr>
        <w:ind w:left="4960" w:hanging="1440"/>
      </w:pPr>
      <w:rPr>
        <w:rFonts w:eastAsia="Times New Roman" w:cs="Times New Roman" w:hint="default"/>
        <w:color w:val="0000FF"/>
        <w:sz w:val="20"/>
      </w:rPr>
    </w:lvl>
  </w:abstractNum>
  <w:abstractNum w:abstractNumId="5">
    <w:nsid w:val="08AF52AB"/>
    <w:multiLevelType w:val="multilevel"/>
    <w:tmpl w:val="7A9E8F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E45942"/>
    <w:multiLevelType w:val="hybridMultilevel"/>
    <w:tmpl w:val="287439B4"/>
    <w:lvl w:ilvl="0" w:tplc="0809000D">
      <w:start w:val="1"/>
      <w:numFmt w:val="bullet"/>
      <w:lvlText w:val=""/>
      <w:lvlJc w:val="left"/>
      <w:pPr>
        <w:tabs>
          <w:tab w:val="num" w:pos="720"/>
        </w:tabs>
        <w:ind w:left="72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E182C"/>
    <w:multiLevelType w:val="hybridMultilevel"/>
    <w:tmpl w:val="30429B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2951CB1"/>
    <w:multiLevelType w:val="multilevel"/>
    <w:tmpl w:val="1FE85764"/>
    <w:lvl w:ilvl="0">
      <w:start w:val="1"/>
      <w:numFmt w:val="decimal"/>
      <w:pStyle w:val="B1"/>
      <w:lvlText w:val="%1."/>
      <w:lvlJc w:val="left"/>
      <w:pPr>
        <w:tabs>
          <w:tab w:val="num" w:pos="576"/>
        </w:tabs>
        <w:ind w:left="576" w:hanging="576"/>
      </w:pPr>
      <w:rPr>
        <w:rFonts w:ascii="Palatino Linotype" w:hAnsi="Palatino Linotype" w:hint="default"/>
        <w:b/>
        <w:i w:val="0"/>
        <w:sz w:val="18"/>
      </w:rPr>
    </w:lvl>
    <w:lvl w:ilvl="1">
      <w:start w:val="1"/>
      <w:numFmt w:val="decimal"/>
      <w:pStyle w:val="B2"/>
      <w:lvlText w:val="%1.%2."/>
      <w:lvlJc w:val="left"/>
      <w:pPr>
        <w:tabs>
          <w:tab w:val="num" w:pos="576"/>
        </w:tabs>
        <w:ind w:left="576" w:hanging="576"/>
      </w:pPr>
      <w:rPr>
        <w:rFonts w:ascii="Palatino Linotype" w:hAnsi="Palatino Linotype" w:hint="default"/>
        <w:b w:val="0"/>
        <w:i w:val="0"/>
        <w:sz w:val="18"/>
      </w:rPr>
    </w:lvl>
    <w:lvl w:ilvl="2">
      <w:start w:val="1"/>
      <w:numFmt w:val="decimal"/>
      <w:pStyle w:val="B3"/>
      <w:lvlText w:val="%1.%2.%3."/>
      <w:lvlJc w:val="left"/>
      <w:pPr>
        <w:tabs>
          <w:tab w:val="num" w:pos="1296"/>
        </w:tabs>
        <w:ind w:left="1296" w:hanging="720"/>
      </w:pPr>
      <w:rPr>
        <w:rFonts w:ascii="Palatino Linotype" w:hAnsi="Palatino Linotype" w:hint="default"/>
        <w:sz w:val="18"/>
      </w:rPr>
    </w:lvl>
    <w:lvl w:ilvl="3">
      <w:start w:val="1"/>
      <w:numFmt w:val="decimal"/>
      <w:pStyle w:val="B4"/>
      <w:lvlText w:val="%1.%2.%3.%4."/>
      <w:lvlJc w:val="left"/>
      <w:pPr>
        <w:tabs>
          <w:tab w:val="num" w:pos="2160"/>
        </w:tabs>
        <w:ind w:left="2160" w:hanging="864"/>
      </w:pPr>
      <w:rPr>
        <w:rFonts w:ascii="Palatino Linotype" w:hAnsi="Palatino Linotype" w:hint="default"/>
        <w:sz w:val="18"/>
      </w:rPr>
    </w:lvl>
    <w:lvl w:ilvl="4">
      <w:start w:val="1"/>
      <w:numFmt w:val="lowerLetter"/>
      <w:pStyle w:val="B5"/>
      <w:lvlText w:val="(%5)"/>
      <w:lvlJc w:val="left"/>
      <w:pPr>
        <w:tabs>
          <w:tab w:val="num" w:pos="2592"/>
        </w:tabs>
        <w:ind w:left="2592" w:hanging="432"/>
      </w:pPr>
      <w:rPr>
        <w:rFonts w:ascii="Palatino Linotype" w:hAnsi="Palatino Linotype" w:hint="default"/>
        <w:sz w:val="18"/>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12E17453"/>
    <w:multiLevelType w:val="multilevel"/>
    <w:tmpl w:val="AEA6A7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321081C"/>
    <w:multiLevelType w:val="hybridMultilevel"/>
    <w:tmpl w:val="99DE6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CF5F05"/>
    <w:multiLevelType w:val="multilevel"/>
    <w:tmpl w:val="55BA5BB8"/>
    <w:lvl w:ilvl="0">
      <w:start w:val="2"/>
      <w:numFmt w:val="decimal"/>
      <w:lvlText w:val="%1.0"/>
      <w:lvlJc w:val="left"/>
      <w:pPr>
        <w:tabs>
          <w:tab w:val="num" w:pos="567"/>
        </w:tabs>
        <w:ind w:left="567" w:hanging="567"/>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69C05CA"/>
    <w:multiLevelType w:val="hybridMultilevel"/>
    <w:tmpl w:val="690A27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70290B"/>
    <w:multiLevelType w:val="multilevel"/>
    <w:tmpl w:val="81E8265E"/>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284515"/>
    <w:multiLevelType w:val="hybridMultilevel"/>
    <w:tmpl w:val="F2DA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434E83"/>
    <w:multiLevelType w:val="multilevel"/>
    <w:tmpl w:val="738ADA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E321380"/>
    <w:multiLevelType w:val="multilevel"/>
    <w:tmpl w:val="5BA420BC"/>
    <w:lvl w:ilvl="0">
      <w:start w:val="1"/>
      <w:numFmt w:val="decimal"/>
      <w:pStyle w:val="Heading2"/>
      <w:lvlText w:val="%1."/>
      <w:lvlJc w:val="left"/>
      <w:pPr>
        <w:ind w:left="360" w:hanging="360"/>
      </w:pPr>
    </w:lvl>
    <w:lvl w:ilv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7">
    <w:nsid w:val="20587A06"/>
    <w:multiLevelType w:val="hybridMultilevel"/>
    <w:tmpl w:val="0F5EF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904F29"/>
    <w:multiLevelType w:val="hybridMultilevel"/>
    <w:tmpl w:val="415836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B7306C"/>
    <w:multiLevelType w:val="multilevel"/>
    <w:tmpl w:val="7FDC7B76"/>
    <w:lvl w:ilvl="0">
      <w:start w:val="1"/>
      <w:numFmt w:val="decimal"/>
      <w:lvlText w:val="%1.0"/>
      <w:lvlJc w:val="left"/>
      <w:pPr>
        <w:tabs>
          <w:tab w:val="num" w:pos="720"/>
        </w:tabs>
        <w:ind w:left="720" w:hanging="720"/>
      </w:pPr>
      <w:rPr>
        <w:rFonts w:ascii="Garamond" w:hAnsi="Garamon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84"/>
        </w:tabs>
        <w:ind w:left="1584" w:hanging="864"/>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92"/>
        </w:tabs>
        <w:ind w:left="2592" w:hanging="1008"/>
      </w:pPr>
      <w:rPr>
        <w:rFonts w:ascii="Garamond" w:hAnsi="Garamond" w:hint="default"/>
        <w:b w:val="0"/>
        <w:i w:val="0"/>
        <w:sz w:val="24"/>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25530B3E"/>
    <w:multiLevelType w:val="hybridMultilevel"/>
    <w:tmpl w:val="B0A415BE"/>
    <w:lvl w:ilvl="0" w:tplc="B5680FD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644367D"/>
    <w:multiLevelType w:val="multilevel"/>
    <w:tmpl w:val="DFD44ED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8591B5C"/>
    <w:multiLevelType w:val="hybridMultilevel"/>
    <w:tmpl w:val="AF445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967F8B"/>
    <w:multiLevelType w:val="hybridMultilevel"/>
    <w:tmpl w:val="BDB441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AC80121"/>
    <w:multiLevelType w:val="hybridMultilevel"/>
    <w:tmpl w:val="EDFEE43A"/>
    <w:lvl w:ilvl="0" w:tplc="00C24C0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CB9037C"/>
    <w:multiLevelType w:val="hybridMultilevel"/>
    <w:tmpl w:val="D5CC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CF60B0D"/>
    <w:multiLevelType w:val="hybridMultilevel"/>
    <w:tmpl w:val="6BE6B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D746869"/>
    <w:multiLevelType w:val="hybridMultilevel"/>
    <w:tmpl w:val="8E98C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08B06C1"/>
    <w:multiLevelType w:val="hybridMultilevel"/>
    <w:tmpl w:val="86BA1C9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30BA04C5"/>
    <w:multiLevelType w:val="multilevel"/>
    <w:tmpl w:val="3F4EEA52"/>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0">
    <w:nsid w:val="30C41B95"/>
    <w:multiLevelType w:val="hybridMultilevel"/>
    <w:tmpl w:val="CD40A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2756521"/>
    <w:multiLevelType w:val="multilevel"/>
    <w:tmpl w:val="A1D0393C"/>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3451050"/>
    <w:multiLevelType w:val="hybridMultilevel"/>
    <w:tmpl w:val="A25A04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364E16D5"/>
    <w:multiLevelType w:val="multilevel"/>
    <w:tmpl w:val="5FE0AE44"/>
    <w:lvl w:ilvl="0">
      <w:start w:val="1"/>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65C28CF"/>
    <w:multiLevelType w:val="multilevel"/>
    <w:tmpl w:val="1E260ED8"/>
    <w:lvl w:ilvl="0">
      <w:start w:val="1"/>
      <w:numFmt w:val="decimal"/>
      <w:pStyle w:val="TLTLevel1"/>
      <w:lvlText w:val="%1"/>
      <w:lvlJc w:val="left"/>
      <w:pPr>
        <w:tabs>
          <w:tab w:val="num" w:pos="720"/>
        </w:tabs>
        <w:ind w:left="720" w:hanging="720"/>
      </w:pPr>
      <w:rPr>
        <w:rFonts w:hint="default"/>
      </w:rPr>
    </w:lvl>
    <w:lvl w:ilvl="1">
      <w:start w:val="1"/>
      <w:numFmt w:val="decimal"/>
      <w:pStyle w:val="TLTLevel2"/>
      <w:lvlText w:val="%1.%2"/>
      <w:lvlJc w:val="left"/>
      <w:pPr>
        <w:tabs>
          <w:tab w:val="num" w:pos="720"/>
        </w:tabs>
        <w:ind w:left="720" w:hanging="720"/>
      </w:pPr>
      <w:rPr>
        <w:rFonts w:ascii="Arial" w:hAnsi="Arial" w:cs="Arial" w:hint="default"/>
        <w:b w:val="0"/>
        <w:sz w:val="20"/>
        <w:szCs w:val="20"/>
      </w:rPr>
    </w:lvl>
    <w:lvl w:ilvl="2">
      <w:start w:val="1"/>
      <w:numFmt w:val="decimal"/>
      <w:pStyle w:val="TLTLevel3"/>
      <w:lvlText w:val="%1.%2.%3"/>
      <w:lvlJc w:val="left"/>
      <w:pPr>
        <w:tabs>
          <w:tab w:val="num" w:pos="1797"/>
        </w:tabs>
        <w:ind w:left="1797" w:hanging="1077"/>
      </w:pPr>
      <w:rPr>
        <w:rFonts w:hint="default"/>
      </w:rPr>
    </w:lvl>
    <w:lvl w:ilvl="3">
      <w:start w:val="1"/>
      <w:numFmt w:val="decimal"/>
      <w:pStyle w:val="TLTLevel4"/>
      <w:lvlText w:val="%1.%2.%3.%4"/>
      <w:lvlJc w:val="left"/>
      <w:pPr>
        <w:tabs>
          <w:tab w:val="num" w:pos="2880"/>
        </w:tabs>
        <w:ind w:left="2880" w:hanging="1083"/>
      </w:pPr>
      <w:rPr>
        <w:rFonts w:hint="default"/>
      </w:rPr>
    </w:lvl>
    <w:lvl w:ilvl="4">
      <w:start w:val="1"/>
      <w:numFmt w:val="decimal"/>
      <w:pStyle w:val="TLTLevel5"/>
      <w:lvlText w:val="%1.%2.%3.%4.%5"/>
      <w:lvlJc w:val="left"/>
      <w:pPr>
        <w:tabs>
          <w:tab w:val="num" w:pos="4320"/>
        </w:tabs>
        <w:ind w:left="4321" w:hanging="1441"/>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5">
    <w:nsid w:val="37143722"/>
    <w:multiLevelType w:val="multilevel"/>
    <w:tmpl w:val="A1D0393C"/>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9522DB4"/>
    <w:multiLevelType w:val="hybridMultilevel"/>
    <w:tmpl w:val="01F2149C"/>
    <w:lvl w:ilvl="0" w:tplc="45DC697A">
      <w:start w:val="1"/>
      <w:numFmt w:val="decimal"/>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7">
    <w:nsid w:val="39C91B5D"/>
    <w:multiLevelType w:val="hybridMultilevel"/>
    <w:tmpl w:val="1082A0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A3372F8"/>
    <w:multiLevelType w:val="hybridMultilevel"/>
    <w:tmpl w:val="9F981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AD95DAD"/>
    <w:multiLevelType w:val="hybridMultilevel"/>
    <w:tmpl w:val="10D04D34"/>
    <w:lvl w:ilvl="0" w:tplc="80A0F1EC">
      <w:start w:val="2"/>
      <w:numFmt w:val="low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32FEA5DA">
      <w:start w:val="1"/>
      <w:numFmt w:val="lowerLetter"/>
      <w:lvlText w:val="%3)"/>
      <w:lvlJc w:val="left"/>
      <w:pPr>
        <w:tabs>
          <w:tab w:val="num" w:pos="3180"/>
        </w:tabs>
        <w:ind w:left="3180" w:hanging="720"/>
      </w:pPr>
      <w:rPr>
        <w:rFonts w:ascii="Arial" w:eastAsia="Times New Roman" w:hAnsi="Arial" w:cs="Arial" w:hint="default"/>
      </w:r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0">
    <w:nsid w:val="3B3A71FF"/>
    <w:multiLevelType w:val="hybridMultilevel"/>
    <w:tmpl w:val="0B400258"/>
    <w:lvl w:ilvl="0" w:tplc="D36C92F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nsid w:val="3B555C3C"/>
    <w:multiLevelType w:val="hybridMultilevel"/>
    <w:tmpl w:val="6D34E0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EF92056"/>
    <w:multiLevelType w:val="hybridMultilevel"/>
    <w:tmpl w:val="711A54A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nsid w:val="3F9C10E1"/>
    <w:multiLevelType w:val="hybridMultilevel"/>
    <w:tmpl w:val="80CC7838"/>
    <w:lvl w:ilvl="0" w:tplc="6B16ABB0">
      <w:start w:val="1"/>
      <w:numFmt w:val="bullet"/>
      <w:lvlText w:val=""/>
      <w:lvlJc w:val="left"/>
      <w:pPr>
        <w:tabs>
          <w:tab w:val="num" w:pos="720"/>
        </w:tabs>
        <w:ind w:left="720" w:hanging="360"/>
      </w:pPr>
      <w:rPr>
        <w:rFonts w:ascii="Symbol" w:hAnsi="Symbol" w:hint="default"/>
        <w:sz w:val="20"/>
      </w:rPr>
    </w:lvl>
    <w:lvl w:ilvl="1" w:tplc="25B63242">
      <w:start w:val="1"/>
      <w:numFmt w:val="bullet"/>
      <w:lvlText w:val="o"/>
      <w:lvlJc w:val="left"/>
      <w:pPr>
        <w:tabs>
          <w:tab w:val="num" w:pos="1440"/>
        </w:tabs>
        <w:ind w:left="1440" w:hanging="360"/>
      </w:pPr>
      <w:rPr>
        <w:rFonts w:ascii="Courier New" w:hAnsi="Courier New" w:hint="default"/>
        <w:sz w:val="20"/>
      </w:rPr>
    </w:lvl>
    <w:lvl w:ilvl="2" w:tplc="6AD83C8E">
      <w:start w:val="1"/>
      <w:numFmt w:val="bullet"/>
      <w:lvlText w:val=""/>
      <w:lvlJc w:val="left"/>
      <w:pPr>
        <w:tabs>
          <w:tab w:val="num" w:pos="2160"/>
        </w:tabs>
        <w:ind w:left="2160" w:hanging="360"/>
      </w:pPr>
      <w:rPr>
        <w:rFonts w:ascii="Wingdings" w:hAnsi="Wingdings" w:hint="default"/>
        <w:sz w:val="20"/>
      </w:rPr>
    </w:lvl>
    <w:lvl w:ilvl="3" w:tplc="8C647D84" w:tentative="1">
      <w:start w:val="1"/>
      <w:numFmt w:val="bullet"/>
      <w:lvlText w:val=""/>
      <w:lvlJc w:val="left"/>
      <w:pPr>
        <w:tabs>
          <w:tab w:val="num" w:pos="2880"/>
        </w:tabs>
        <w:ind w:left="2880" w:hanging="360"/>
      </w:pPr>
      <w:rPr>
        <w:rFonts w:ascii="Wingdings" w:hAnsi="Wingdings" w:hint="default"/>
        <w:sz w:val="20"/>
      </w:rPr>
    </w:lvl>
    <w:lvl w:ilvl="4" w:tplc="A5A41318" w:tentative="1">
      <w:start w:val="1"/>
      <w:numFmt w:val="bullet"/>
      <w:lvlText w:val=""/>
      <w:lvlJc w:val="left"/>
      <w:pPr>
        <w:tabs>
          <w:tab w:val="num" w:pos="3600"/>
        </w:tabs>
        <w:ind w:left="3600" w:hanging="360"/>
      </w:pPr>
      <w:rPr>
        <w:rFonts w:ascii="Wingdings" w:hAnsi="Wingdings" w:hint="default"/>
        <w:sz w:val="20"/>
      </w:rPr>
    </w:lvl>
    <w:lvl w:ilvl="5" w:tplc="E9A26D62" w:tentative="1">
      <w:start w:val="1"/>
      <w:numFmt w:val="bullet"/>
      <w:lvlText w:val=""/>
      <w:lvlJc w:val="left"/>
      <w:pPr>
        <w:tabs>
          <w:tab w:val="num" w:pos="4320"/>
        </w:tabs>
        <w:ind w:left="4320" w:hanging="360"/>
      </w:pPr>
      <w:rPr>
        <w:rFonts w:ascii="Wingdings" w:hAnsi="Wingdings" w:hint="default"/>
        <w:sz w:val="20"/>
      </w:rPr>
    </w:lvl>
    <w:lvl w:ilvl="6" w:tplc="C110066A" w:tentative="1">
      <w:start w:val="1"/>
      <w:numFmt w:val="bullet"/>
      <w:lvlText w:val=""/>
      <w:lvlJc w:val="left"/>
      <w:pPr>
        <w:tabs>
          <w:tab w:val="num" w:pos="5040"/>
        </w:tabs>
        <w:ind w:left="5040" w:hanging="360"/>
      </w:pPr>
      <w:rPr>
        <w:rFonts w:ascii="Wingdings" w:hAnsi="Wingdings" w:hint="default"/>
        <w:sz w:val="20"/>
      </w:rPr>
    </w:lvl>
    <w:lvl w:ilvl="7" w:tplc="815039E0" w:tentative="1">
      <w:start w:val="1"/>
      <w:numFmt w:val="bullet"/>
      <w:lvlText w:val=""/>
      <w:lvlJc w:val="left"/>
      <w:pPr>
        <w:tabs>
          <w:tab w:val="num" w:pos="5760"/>
        </w:tabs>
        <w:ind w:left="5760" w:hanging="360"/>
      </w:pPr>
      <w:rPr>
        <w:rFonts w:ascii="Wingdings" w:hAnsi="Wingdings" w:hint="default"/>
        <w:sz w:val="20"/>
      </w:rPr>
    </w:lvl>
    <w:lvl w:ilvl="8" w:tplc="B98488A2"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E606DE"/>
    <w:multiLevelType w:val="hybridMultilevel"/>
    <w:tmpl w:val="59BE53DC"/>
    <w:lvl w:ilvl="0" w:tplc="72102E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1C742FE"/>
    <w:multiLevelType w:val="hybridMultilevel"/>
    <w:tmpl w:val="846450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3DC00E6"/>
    <w:multiLevelType w:val="hybridMultilevel"/>
    <w:tmpl w:val="82569096"/>
    <w:lvl w:ilvl="0" w:tplc="FF98321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4C74858"/>
    <w:multiLevelType w:val="hybridMultilevel"/>
    <w:tmpl w:val="3DF2F36A"/>
    <w:lvl w:ilvl="0" w:tplc="FE7A2D98">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9C142D3"/>
    <w:multiLevelType w:val="hybridMultilevel"/>
    <w:tmpl w:val="CD20E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A393C30"/>
    <w:multiLevelType w:val="multilevel"/>
    <w:tmpl w:val="5CC8C6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B1A77DC"/>
    <w:multiLevelType w:val="hybridMultilevel"/>
    <w:tmpl w:val="A5E4C1F6"/>
    <w:lvl w:ilvl="0" w:tplc="6B62FF5C">
      <w:start w:val="1"/>
      <w:numFmt w:val="lowerLetter"/>
      <w:lvlText w:val="%1)"/>
      <w:lvlJc w:val="left"/>
      <w:pPr>
        <w:tabs>
          <w:tab w:val="num" w:pos="1440"/>
        </w:tabs>
        <w:ind w:left="1440" w:hanging="720"/>
      </w:pPr>
      <w:rPr>
        <w:rFonts w:ascii="Arial" w:eastAsia="Times New Roman" w:hAnsi="Arial" w:cs="Aria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1">
    <w:nsid w:val="4BAA0875"/>
    <w:multiLevelType w:val="hybridMultilevel"/>
    <w:tmpl w:val="9F5E47E4"/>
    <w:lvl w:ilvl="0" w:tplc="6388C010">
      <w:start w:val="1"/>
      <w:numFmt w:val="lowerLetter"/>
      <w:lvlText w:val="%1)"/>
      <w:lvlJc w:val="left"/>
      <w:pPr>
        <w:tabs>
          <w:tab w:val="num" w:pos="1080"/>
        </w:tabs>
        <w:ind w:left="1080" w:hanging="72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4E0551AD"/>
    <w:multiLevelType w:val="multilevel"/>
    <w:tmpl w:val="3B7A14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F1774AF"/>
    <w:multiLevelType w:val="singleLevel"/>
    <w:tmpl w:val="08090001"/>
    <w:lvl w:ilvl="0">
      <w:start w:val="1"/>
      <w:numFmt w:val="bullet"/>
      <w:pStyle w:val="SectionHeading"/>
      <w:lvlText w:val=""/>
      <w:lvlJc w:val="left"/>
      <w:pPr>
        <w:tabs>
          <w:tab w:val="num" w:pos="360"/>
        </w:tabs>
        <w:ind w:left="360" w:hanging="360"/>
      </w:pPr>
      <w:rPr>
        <w:rFonts w:ascii="Symbol" w:hAnsi="Symbol" w:hint="default"/>
      </w:rPr>
    </w:lvl>
  </w:abstractNum>
  <w:abstractNum w:abstractNumId="54">
    <w:nsid w:val="5085409A"/>
    <w:multiLevelType w:val="hybridMultilevel"/>
    <w:tmpl w:val="1082A0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233394F"/>
    <w:multiLevelType w:val="hybridMultilevel"/>
    <w:tmpl w:val="9CF273CC"/>
    <w:lvl w:ilvl="0" w:tplc="0809000D">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2DC13C7"/>
    <w:multiLevelType w:val="multilevel"/>
    <w:tmpl w:val="C97886B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536F0669"/>
    <w:multiLevelType w:val="hybridMultilevel"/>
    <w:tmpl w:val="290AA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542D1849"/>
    <w:multiLevelType w:val="multilevel"/>
    <w:tmpl w:val="17125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4660D50"/>
    <w:multiLevelType w:val="hybridMultilevel"/>
    <w:tmpl w:val="D5128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55A550D1"/>
    <w:multiLevelType w:val="hybridMultilevel"/>
    <w:tmpl w:val="E23CCE52"/>
    <w:lvl w:ilvl="0" w:tplc="BCF4883E">
      <w:start w:val="1"/>
      <w:numFmt w:val="lowerLetter"/>
      <w:lvlText w:val="%1)"/>
      <w:lvlJc w:val="left"/>
      <w:pPr>
        <w:tabs>
          <w:tab w:val="num" w:pos="2160"/>
        </w:tabs>
        <w:ind w:left="2160" w:hanging="360"/>
      </w:pPr>
      <w:rPr>
        <w:rFonts w:hint="default"/>
      </w:rPr>
    </w:lvl>
    <w:lvl w:ilvl="1" w:tplc="FE7A2D98">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1">
    <w:nsid w:val="56E8542F"/>
    <w:multiLevelType w:val="hybridMultilevel"/>
    <w:tmpl w:val="9B3E19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7C03A5D"/>
    <w:multiLevelType w:val="hybridMultilevel"/>
    <w:tmpl w:val="CB389EC6"/>
    <w:lvl w:ilvl="0" w:tplc="78BC5CF6">
      <w:start w:val="1"/>
      <w:numFmt w:val="lowerLetter"/>
      <w:lvlText w:val="%1)"/>
      <w:lvlJc w:val="left"/>
      <w:pPr>
        <w:tabs>
          <w:tab w:val="num" w:pos="1440"/>
        </w:tabs>
        <w:ind w:left="1440" w:hanging="72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583236E7"/>
    <w:multiLevelType w:val="hybridMultilevel"/>
    <w:tmpl w:val="CB9EF51C"/>
    <w:lvl w:ilvl="0" w:tplc="586C8B9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58BB5074"/>
    <w:multiLevelType w:val="multilevel"/>
    <w:tmpl w:val="38DCD374"/>
    <w:lvl w:ilvl="0">
      <w:start w:val="1"/>
      <w:numFmt w:val="decimal"/>
      <w:lvlText w:val="%1.0"/>
      <w:lvlJc w:val="left"/>
      <w:pPr>
        <w:tabs>
          <w:tab w:val="num" w:pos="720"/>
        </w:tabs>
        <w:ind w:left="720" w:hanging="720"/>
      </w:pPr>
      <w:rPr>
        <w:rFonts w:ascii="Arial" w:hAnsi="Arial" w:hint="default"/>
        <w:b/>
        <w:i w:val="0"/>
        <w:caps w:val="0"/>
        <w:strike w:val="0"/>
        <w:dstrike w:val="0"/>
        <w:outline w:val="0"/>
        <w:shadow w:val="0"/>
        <w:emboss w:val="0"/>
        <w:imprint w:val="0"/>
        <w:vanish w:val="0"/>
        <w:sz w:val="32"/>
        <w:vertAlign w:val="baseline"/>
      </w:rPr>
    </w:lvl>
    <w:lvl w:ilvl="1">
      <w:start w:val="1"/>
      <w:numFmt w:val="decimal"/>
      <w:lvlText w:val="%1.%2"/>
      <w:lvlJc w:val="left"/>
      <w:pPr>
        <w:tabs>
          <w:tab w:val="num" w:pos="1080"/>
        </w:tabs>
        <w:ind w:left="720" w:hanging="720"/>
      </w:pPr>
      <w:rPr>
        <w:rFonts w:ascii="Arial" w:hAnsi="Arial" w:hint="default"/>
        <w:b/>
        <w:i w:val="0"/>
        <w:caps w:val="0"/>
        <w:strike w:val="0"/>
        <w:dstrike w:val="0"/>
        <w:outline w:val="0"/>
        <w:shadow w:val="0"/>
        <w:emboss w:val="0"/>
        <w:imprint w:val="0"/>
        <w:vanish w:val="0"/>
        <w:sz w:val="28"/>
        <w:vertAlign w:val="baseline"/>
      </w:rPr>
    </w:lvl>
    <w:lvl w:ilvl="2">
      <w:start w:val="1"/>
      <w:numFmt w:val="decimal"/>
      <w:lvlText w:val="%1.%2.%3"/>
      <w:lvlJc w:val="left"/>
      <w:pPr>
        <w:tabs>
          <w:tab w:val="num" w:pos="1584"/>
        </w:tabs>
        <w:ind w:left="1584" w:hanging="864"/>
      </w:pPr>
      <w:rPr>
        <w:rFonts w:ascii="Arial" w:hAnsi="Arial" w:cs="Symbol" w:hint="default"/>
        <w:caps w:val="0"/>
        <w:strike w:val="0"/>
        <w:dstrike w:val="0"/>
        <w:outline w:val="0"/>
        <w:shadow w:val="0"/>
        <w:emboss w:val="0"/>
        <w:imprint w:val="0"/>
        <w:vanish w:val="0"/>
        <w:sz w:val="24"/>
        <w:vertAlign w:val="baseli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593A59A6"/>
    <w:multiLevelType w:val="hybridMultilevel"/>
    <w:tmpl w:val="089230DE"/>
    <w:lvl w:ilvl="0" w:tplc="36804B60">
      <w:start w:val="1"/>
      <w:numFmt w:val="decimal"/>
      <w:lvlText w:val="%1."/>
      <w:lvlJc w:val="left"/>
      <w:pPr>
        <w:tabs>
          <w:tab w:val="num" w:pos="720"/>
        </w:tabs>
        <w:ind w:left="720" w:hanging="360"/>
      </w:pPr>
    </w:lvl>
    <w:lvl w:ilvl="1" w:tplc="F2D6872A">
      <w:start w:val="1"/>
      <w:numFmt w:val="bullet"/>
      <w:lvlText w:val="o"/>
      <w:lvlJc w:val="left"/>
      <w:pPr>
        <w:tabs>
          <w:tab w:val="num" w:pos="1440"/>
        </w:tabs>
        <w:ind w:left="1440" w:hanging="360"/>
      </w:pPr>
      <w:rPr>
        <w:rFonts w:ascii="Courier New" w:hAnsi="Courier New" w:hint="default"/>
        <w:sz w:val="20"/>
      </w:rPr>
    </w:lvl>
    <w:lvl w:ilvl="2" w:tplc="E07A5B28" w:tentative="1">
      <w:start w:val="1"/>
      <w:numFmt w:val="decimal"/>
      <w:lvlText w:val="%3."/>
      <w:lvlJc w:val="left"/>
      <w:pPr>
        <w:tabs>
          <w:tab w:val="num" w:pos="2160"/>
        </w:tabs>
        <w:ind w:left="2160" w:hanging="360"/>
      </w:pPr>
    </w:lvl>
    <w:lvl w:ilvl="3" w:tplc="91840A94" w:tentative="1">
      <w:start w:val="1"/>
      <w:numFmt w:val="decimal"/>
      <w:lvlText w:val="%4."/>
      <w:lvlJc w:val="left"/>
      <w:pPr>
        <w:tabs>
          <w:tab w:val="num" w:pos="2880"/>
        </w:tabs>
        <w:ind w:left="2880" w:hanging="360"/>
      </w:pPr>
    </w:lvl>
    <w:lvl w:ilvl="4" w:tplc="2D80121A" w:tentative="1">
      <w:start w:val="1"/>
      <w:numFmt w:val="decimal"/>
      <w:lvlText w:val="%5."/>
      <w:lvlJc w:val="left"/>
      <w:pPr>
        <w:tabs>
          <w:tab w:val="num" w:pos="3600"/>
        </w:tabs>
        <w:ind w:left="3600" w:hanging="360"/>
      </w:pPr>
    </w:lvl>
    <w:lvl w:ilvl="5" w:tplc="F1502CF4" w:tentative="1">
      <w:start w:val="1"/>
      <w:numFmt w:val="decimal"/>
      <w:lvlText w:val="%6."/>
      <w:lvlJc w:val="left"/>
      <w:pPr>
        <w:tabs>
          <w:tab w:val="num" w:pos="4320"/>
        </w:tabs>
        <w:ind w:left="4320" w:hanging="360"/>
      </w:pPr>
    </w:lvl>
    <w:lvl w:ilvl="6" w:tplc="E642F150" w:tentative="1">
      <w:start w:val="1"/>
      <w:numFmt w:val="decimal"/>
      <w:lvlText w:val="%7."/>
      <w:lvlJc w:val="left"/>
      <w:pPr>
        <w:tabs>
          <w:tab w:val="num" w:pos="5040"/>
        </w:tabs>
        <w:ind w:left="5040" w:hanging="360"/>
      </w:pPr>
    </w:lvl>
    <w:lvl w:ilvl="7" w:tplc="13D64BB2" w:tentative="1">
      <w:start w:val="1"/>
      <w:numFmt w:val="decimal"/>
      <w:lvlText w:val="%8."/>
      <w:lvlJc w:val="left"/>
      <w:pPr>
        <w:tabs>
          <w:tab w:val="num" w:pos="5760"/>
        </w:tabs>
        <w:ind w:left="5760" w:hanging="360"/>
      </w:pPr>
    </w:lvl>
    <w:lvl w:ilvl="8" w:tplc="4C48ED3E" w:tentative="1">
      <w:start w:val="1"/>
      <w:numFmt w:val="decimal"/>
      <w:lvlText w:val="%9."/>
      <w:lvlJc w:val="left"/>
      <w:pPr>
        <w:tabs>
          <w:tab w:val="num" w:pos="6480"/>
        </w:tabs>
        <w:ind w:left="6480" w:hanging="360"/>
      </w:pPr>
    </w:lvl>
  </w:abstractNum>
  <w:abstractNum w:abstractNumId="66">
    <w:nsid w:val="5B8413B9"/>
    <w:multiLevelType w:val="hybridMultilevel"/>
    <w:tmpl w:val="0DD02022"/>
    <w:lvl w:ilvl="0" w:tplc="FE7A2D98">
      <w:start w:val="1"/>
      <w:numFmt w:val="bullet"/>
      <w:lvlText w:val=""/>
      <w:lvlJc w:val="left"/>
      <w:pPr>
        <w:tabs>
          <w:tab w:val="num" w:pos="3060"/>
        </w:tabs>
        <w:ind w:left="3060" w:hanging="360"/>
      </w:pPr>
      <w:rPr>
        <w:rFonts w:ascii="Symbol" w:hAnsi="Symbol" w:hint="default"/>
      </w:rPr>
    </w:lvl>
    <w:lvl w:ilvl="1" w:tplc="00E831DE">
      <w:start w:val="1"/>
      <w:numFmt w:val="lowerRoman"/>
      <w:lvlText w:val="%2)."/>
      <w:lvlJc w:val="left"/>
      <w:pPr>
        <w:tabs>
          <w:tab w:val="num" w:pos="1800"/>
        </w:tabs>
        <w:ind w:left="1800" w:hanging="720"/>
      </w:pPr>
      <w:rPr>
        <w:rFonts w:hint="default"/>
      </w:rPr>
    </w:lvl>
    <w:lvl w:ilvl="2" w:tplc="FE7A2D98">
      <w:start w:val="1"/>
      <w:numFmt w:val="bullet"/>
      <w:lvlText w:val=""/>
      <w:lvlJc w:val="left"/>
      <w:pPr>
        <w:tabs>
          <w:tab w:val="num" w:pos="2160"/>
        </w:tabs>
        <w:ind w:left="2160" w:hanging="360"/>
      </w:pPr>
      <w:rPr>
        <w:rFonts w:ascii="Symbol" w:hAnsi="Symbol" w:hint="default"/>
      </w:rPr>
    </w:lvl>
    <w:lvl w:ilvl="3" w:tplc="00E831DE">
      <w:start w:val="1"/>
      <w:numFmt w:val="lowerRoman"/>
      <w:lvlText w:val="%4)."/>
      <w:lvlJc w:val="left"/>
      <w:pPr>
        <w:tabs>
          <w:tab w:val="num" w:pos="3240"/>
        </w:tabs>
        <w:ind w:left="3240" w:hanging="720"/>
      </w:pPr>
      <w:rPr>
        <w:rFonts w:hint="default"/>
      </w:rPr>
    </w:lvl>
    <w:lvl w:ilvl="4" w:tplc="FE7A2D98">
      <w:start w:val="1"/>
      <w:numFmt w:val="bullet"/>
      <w:lvlText w:val=""/>
      <w:lvlJc w:val="left"/>
      <w:pPr>
        <w:tabs>
          <w:tab w:val="num" w:pos="3600"/>
        </w:tabs>
        <w:ind w:left="3600" w:hanging="360"/>
      </w:pPr>
      <w:rPr>
        <w:rFonts w:ascii="Symbol" w:hAnsi="Symbol" w:hint="default"/>
      </w:rPr>
    </w:lvl>
    <w:lvl w:ilvl="5" w:tplc="185825A6">
      <w:start w:val="8"/>
      <w:numFmt w:val="decimal"/>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C296801"/>
    <w:multiLevelType w:val="multilevel"/>
    <w:tmpl w:val="945058BE"/>
    <w:lvl w:ilvl="0">
      <w:start w:val="7"/>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68">
    <w:nsid w:val="5C6A0C1A"/>
    <w:multiLevelType w:val="hybridMultilevel"/>
    <w:tmpl w:val="40B01B58"/>
    <w:lvl w:ilvl="0" w:tplc="C834035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5D430CDB"/>
    <w:multiLevelType w:val="multilevel"/>
    <w:tmpl w:val="83D28CB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62867E37"/>
    <w:multiLevelType w:val="multilevel"/>
    <w:tmpl w:val="96F262AC"/>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71">
    <w:nsid w:val="66DC5C55"/>
    <w:multiLevelType w:val="multilevel"/>
    <w:tmpl w:val="DFCAC4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6B0D2DA1"/>
    <w:multiLevelType w:val="hybridMultilevel"/>
    <w:tmpl w:val="3B5455A4"/>
    <w:lvl w:ilvl="0" w:tplc="B3880C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E7B3196"/>
    <w:multiLevelType w:val="multilevel"/>
    <w:tmpl w:val="ED906D8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4">
    <w:nsid w:val="70B35CCB"/>
    <w:multiLevelType w:val="hybridMultilevel"/>
    <w:tmpl w:val="3CAE3F72"/>
    <w:lvl w:ilvl="0" w:tplc="1BD65660">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1C01CBA"/>
    <w:multiLevelType w:val="hybridMultilevel"/>
    <w:tmpl w:val="A66275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nsid w:val="722A0F72"/>
    <w:multiLevelType w:val="hybridMultilevel"/>
    <w:tmpl w:val="4E2AF3FE"/>
    <w:lvl w:ilvl="0" w:tplc="F52C1C30">
      <w:start w:val="1"/>
      <w:numFmt w:val="lowerLetter"/>
      <w:lvlText w:val="%1)"/>
      <w:lvlJc w:val="left"/>
      <w:pPr>
        <w:tabs>
          <w:tab w:val="num" w:pos="1440"/>
        </w:tabs>
        <w:ind w:left="1440" w:hanging="720"/>
      </w:pPr>
      <w:rPr>
        <w:rFonts w:ascii="Arial" w:eastAsia="Times New Roman" w:hAnsi="Arial" w:cs="Aria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7">
    <w:nsid w:val="73444D5B"/>
    <w:multiLevelType w:val="multilevel"/>
    <w:tmpl w:val="6E621A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3E60F63"/>
    <w:multiLevelType w:val="hybridMultilevel"/>
    <w:tmpl w:val="DD50D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6CC433F"/>
    <w:multiLevelType w:val="hybridMultilevel"/>
    <w:tmpl w:val="1F7EA47A"/>
    <w:lvl w:ilvl="0" w:tplc="FFFFFFFF">
      <w:start w:val="2"/>
      <w:numFmt w:val="bullet"/>
      <w:lvlText w:val=""/>
      <w:lvlJc w:val="left"/>
      <w:pPr>
        <w:tabs>
          <w:tab w:val="num" w:pos="1080"/>
        </w:tabs>
        <w:ind w:left="1080" w:hanging="360"/>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0">
    <w:nsid w:val="77695622"/>
    <w:multiLevelType w:val="hybridMultilevel"/>
    <w:tmpl w:val="4BFA1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7ED0924"/>
    <w:multiLevelType w:val="hybridMultilevel"/>
    <w:tmpl w:val="383251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85D52C3"/>
    <w:multiLevelType w:val="multilevel"/>
    <w:tmpl w:val="A9744C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BF545E8"/>
    <w:multiLevelType w:val="hybridMultilevel"/>
    <w:tmpl w:val="0DFA9208"/>
    <w:lvl w:ilvl="0" w:tplc="63261A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nsid w:val="7F885731"/>
    <w:multiLevelType w:val="hybridMultilevel"/>
    <w:tmpl w:val="0A582460"/>
    <w:lvl w:ilvl="0" w:tplc="06B2478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3"/>
  </w:num>
  <w:num w:numId="2">
    <w:abstractNumId w:val="0"/>
    <w:lvlOverride w:ilvl="0">
      <w:lvl w:ilvl="0">
        <w:start w:val="1"/>
        <w:numFmt w:val="bullet"/>
        <w:lvlText w:val=""/>
        <w:legacy w:legacy="1" w:legacySpace="0" w:legacyIndent="360"/>
        <w:lvlJc w:val="left"/>
        <w:pPr>
          <w:ind w:left="1404" w:hanging="360"/>
        </w:pPr>
        <w:rPr>
          <w:rFonts w:ascii="Symbol" w:hAnsi="Symbol" w:hint="default"/>
        </w:rPr>
      </w:lvl>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9"/>
  </w:num>
  <w:num w:numId="6">
    <w:abstractNumId w:val="70"/>
  </w:num>
  <w:num w:numId="7">
    <w:abstractNumId w:val="67"/>
  </w:num>
  <w:num w:numId="8">
    <w:abstractNumId w:val="84"/>
  </w:num>
  <w:num w:numId="9">
    <w:abstractNumId w:val="44"/>
  </w:num>
  <w:num w:numId="10">
    <w:abstractNumId w:val="72"/>
  </w:num>
  <w:num w:numId="11">
    <w:abstractNumId w:val="46"/>
  </w:num>
  <w:num w:numId="12">
    <w:abstractNumId w:val="3"/>
  </w:num>
  <w:num w:numId="13">
    <w:abstractNumId w:val="56"/>
  </w:num>
  <w:num w:numId="14">
    <w:abstractNumId w:val="20"/>
  </w:num>
  <w:num w:numId="15">
    <w:abstractNumId w:val="14"/>
  </w:num>
  <w:num w:numId="16">
    <w:abstractNumId w:val="35"/>
  </w:num>
  <w:num w:numId="17">
    <w:abstractNumId w:val="31"/>
  </w:num>
  <w:num w:numId="18">
    <w:abstractNumId w:val="36"/>
  </w:num>
  <w:num w:numId="19">
    <w:abstractNumId w:val="16"/>
  </w:num>
  <w:num w:numId="20">
    <w:abstractNumId w:val="10"/>
  </w:num>
  <w:num w:numId="21">
    <w:abstractNumId w:val="74"/>
  </w:num>
  <w:num w:numId="22">
    <w:abstractNumId w:val="9"/>
  </w:num>
  <w:num w:numId="23">
    <w:abstractNumId w:val="16"/>
    <w:lvlOverride w:ilvl="0">
      <w:startOverride w:val="9"/>
    </w:lvlOverride>
  </w:num>
  <w:num w:numId="24">
    <w:abstractNumId w:val="33"/>
  </w:num>
  <w:num w:numId="25">
    <w:abstractNumId w:val="65"/>
  </w:num>
  <w:num w:numId="26">
    <w:abstractNumId w:val="32"/>
  </w:num>
  <w:num w:numId="27">
    <w:abstractNumId w:val="78"/>
  </w:num>
  <w:num w:numId="28">
    <w:abstractNumId w:val="30"/>
  </w:num>
  <w:num w:numId="29">
    <w:abstractNumId w:val="42"/>
  </w:num>
  <w:num w:numId="30">
    <w:abstractNumId w:val="59"/>
  </w:num>
  <w:num w:numId="31">
    <w:abstractNumId w:val="22"/>
  </w:num>
  <w:num w:numId="32">
    <w:abstractNumId w:val="15"/>
  </w:num>
  <w:num w:numId="33">
    <w:abstractNumId w:val="58"/>
  </w:num>
  <w:num w:numId="34">
    <w:abstractNumId w:val="49"/>
  </w:num>
  <w:num w:numId="35">
    <w:abstractNumId w:val="68"/>
  </w:num>
  <w:num w:numId="36">
    <w:abstractNumId w:val="63"/>
  </w:num>
  <w:num w:numId="37">
    <w:abstractNumId w:val="71"/>
  </w:num>
  <w:num w:numId="38">
    <w:abstractNumId w:val="77"/>
  </w:num>
  <w:num w:numId="39">
    <w:abstractNumId w:val="21"/>
  </w:num>
  <w:num w:numId="40">
    <w:abstractNumId w:val="1"/>
  </w:num>
  <w:num w:numId="41">
    <w:abstractNumId w:val="54"/>
  </w:num>
  <w:num w:numId="42">
    <w:abstractNumId w:val="37"/>
  </w:num>
  <w:num w:numId="43">
    <w:abstractNumId w:val="38"/>
  </w:num>
  <w:num w:numId="44">
    <w:abstractNumId w:val="83"/>
  </w:num>
  <w:num w:numId="45">
    <w:abstractNumId w:val="5"/>
  </w:num>
  <w:num w:numId="46">
    <w:abstractNumId w:val="43"/>
  </w:num>
  <w:num w:numId="47">
    <w:abstractNumId w:val="80"/>
  </w:num>
  <w:num w:numId="48">
    <w:abstractNumId w:val="27"/>
  </w:num>
  <w:num w:numId="49">
    <w:abstractNumId w:val="61"/>
  </w:num>
  <w:num w:numId="50">
    <w:abstractNumId w:val="6"/>
  </w:num>
  <w:num w:numId="51">
    <w:abstractNumId w:val="55"/>
  </w:num>
  <w:num w:numId="52">
    <w:abstractNumId w:val="23"/>
  </w:num>
  <w:num w:numId="53">
    <w:abstractNumId w:val="18"/>
  </w:num>
  <w:num w:numId="54">
    <w:abstractNumId w:val="12"/>
  </w:num>
  <w:num w:numId="55">
    <w:abstractNumId w:val="45"/>
  </w:num>
  <w:num w:numId="56">
    <w:abstractNumId w:val="2"/>
  </w:num>
  <w:num w:numId="57">
    <w:abstractNumId w:val="81"/>
  </w:num>
  <w:num w:numId="58">
    <w:abstractNumId w:val="41"/>
  </w:num>
  <w:num w:numId="59">
    <w:abstractNumId w:val="75"/>
  </w:num>
  <w:num w:numId="60">
    <w:abstractNumId w:val="28"/>
  </w:num>
  <w:num w:numId="61">
    <w:abstractNumId w:val="73"/>
  </w:num>
  <w:num w:numId="62">
    <w:abstractNumId w:val="52"/>
  </w:num>
  <w:num w:numId="63">
    <w:abstractNumId w:val="62"/>
  </w:num>
  <w:num w:numId="64">
    <w:abstractNumId w:val="39"/>
  </w:num>
  <w:num w:numId="65">
    <w:abstractNumId w:val="40"/>
  </w:num>
  <w:num w:numId="66">
    <w:abstractNumId w:val="50"/>
  </w:num>
  <w:num w:numId="67">
    <w:abstractNumId w:val="76"/>
  </w:num>
  <w:num w:numId="68">
    <w:abstractNumId w:val="51"/>
  </w:num>
  <w:num w:numId="69">
    <w:abstractNumId w:val="13"/>
  </w:num>
  <w:num w:numId="70">
    <w:abstractNumId w:val="82"/>
  </w:num>
  <w:num w:numId="71">
    <w:abstractNumId w:val="24"/>
  </w:num>
  <w:num w:numId="72">
    <w:abstractNumId w:val="64"/>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47"/>
  </w:num>
  <w:num w:numId="76">
    <w:abstractNumId w:val="60"/>
  </w:num>
  <w:num w:numId="77">
    <w:abstractNumId w:val="34"/>
  </w:num>
  <w:num w:numId="78">
    <w:abstractNumId w:val="69"/>
  </w:num>
  <w:num w:numId="79">
    <w:abstractNumId w:val="11"/>
  </w:num>
  <w:num w:numId="80">
    <w:abstractNumId w:val="48"/>
  </w:num>
  <w:num w:numId="81">
    <w:abstractNumId w:val="17"/>
  </w:num>
  <w:num w:numId="82">
    <w:abstractNumId w:val="7"/>
  </w:num>
  <w:num w:numId="83">
    <w:abstractNumId w:val="57"/>
  </w:num>
  <w:num w:numId="84">
    <w:abstractNumId w:val="25"/>
  </w:num>
  <w:num w:numId="85">
    <w:abstractNumId w:val="79"/>
  </w:num>
  <w:num w:numId="86">
    <w:abstractNumId w:val="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trackRevisions/>
  <w:defaultTabStop w:val="720"/>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C1"/>
    <w:rsid w:val="00001656"/>
    <w:rsid w:val="0001270A"/>
    <w:rsid w:val="00017125"/>
    <w:rsid w:val="0002343B"/>
    <w:rsid w:val="000259E2"/>
    <w:rsid w:val="00026596"/>
    <w:rsid w:val="00030C2A"/>
    <w:rsid w:val="000333EB"/>
    <w:rsid w:val="00033708"/>
    <w:rsid w:val="000374B4"/>
    <w:rsid w:val="00051801"/>
    <w:rsid w:val="00055717"/>
    <w:rsid w:val="00060D77"/>
    <w:rsid w:val="00072614"/>
    <w:rsid w:val="000746E5"/>
    <w:rsid w:val="000830F5"/>
    <w:rsid w:val="00093F97"/>
    <w:rsid w:val="000A043E"/>
    <w:rsid w:val="000A0841"/>
    <w:rsid w:val="000A14A6"/>
    <w:rsid w:val="000A2092"/>
    <w:rsid w:val="000A2C7F"/>
    <w:rsid w:val="000A4A71"/>
    <w:rsid w:val="000A5D7D"/>
    <w:rsid w:val="000A7A90"/>
    <w:rsid w:val="000B1E4B"/>
    <w:rsid w:val="000B2116"/>
    <w:rsid w:val="000B64DE"/>
    <w:rsid w:val="000C0ED9"/>
    <w:rsid w:val="000C36A3"/>
    <w:rsid w:val="000D6E47"/>
    <w:rsid w:val="000E011D"/>
    <w:rsid w:val="000E23A4"/>
    <w:rsid w:val="000E44DD"/>
    <w:rsid w:val="000E4EF3"/>
    <w:rsid w:val="000E682B"/>
    <w:rsid w:val="000F3821"/>
    <w:rsid w:val="000F4B1E"/>
    <w:rsid w:val="00111544"/>
    <w:rsid w:val="00113183"/>
    <w:rsid w:val="001167FF"/>
    <w:rsid w:val="00120296"/>
    <w:rsid w:val="0012463D"/>
    <w:rsid w:val="001533E9"/>
    <w:rsid w:val="00155E1A"/>
    <w:rsid w:val="00157B4A"/>
    <w:rsid w:val="00172FCD"/>
    <w:rsid w:val="001745D0"/>
    <w:rsid w:val="00174ED8"/>
    <w:rsid w:val="0018144F"/>
    <w:rsid w:val="001851CF"/>
    <w:rsid w:val="001A3AAF"/>
    <w:rsid w:val="001B2842"/>
    <w:rsid w:val="001C09D3"/>
    <w:rsid w:val="001D2335"/>
    <w:rsid w:val="001D6BF9"/>
    <w:rsid w:val="001E09EE"/>
    <w:rsid w:val="001E22FB"/>
    <w:rsid w:val="001E2B66"/>
    <w:rsid w:val="001E632F"/>
    <w:rsid w:val="001F471F"/>
    <w:rsid w:val="001F4C45"/>
    <w:rsid w:val="00206526"/>
    <w:rsid w:val="00206E1B"/>
    <w:rsid w:val="00210A1B"/>
    <w:rsid w:val="002155AA"/>
    <w:rsid w:val="0021576A"/>
    <w:rsid w:val="00221257"/>
    <w:rsid w:val="0022193E"/>
    <w:rsid w:val="00225AC6"/>
    <w:rsid w:val="002314FC"/>
    <w:rsid w:val="00237C21"/>
    <w:rsid w:val="00244AFA"/>
    <w:rsid w:val="002454E5"/>
    <w:rsid w:val="00250BFA"/>
    <w:rsid w:val="002527F6"/>
    <w:rsid w:val="00252D1D"/>
    <w:rsid w:val="00261910"/>
    <w:rsid w:val="00270A1D"/>
    <w:rsid w:val="00271CC7"/>
    <w:rsid w:val="00271E1A"/>
    <w:rsid w:val="002741E6"/>
    <w:rsid w:val="002816F2"/>
    <w:rsid w:val="0028285F"/>
    <w:rsid w:val="00284187"/>
    <w:rsid w:val="002858EB"/>
    <w:rsid w:val="00294BF9"/>
    <w:rsid w:val="002A1817"/>
    <w:rsid w:val="002A7E17"/>
    <w:rsid w:val="002B32A3"/>
    <w:rsid w:val="002C19EF"/>
    <w:rsid w:val="002C3C4B"/>
    <w:rsid w:val="002C5CC3"/>
    <w:rsid w:val="002D2C57"/>
    <w:rsid w:val="002D2E18"/>
    <w:rsid w:val="002D6080"/>
    <w:rsid w:val="002E36E1"/>
    <w:rsid w:val="002F26F8"/>
    <w:rsid w:val="003014BC"/>
    <w:rsid w:val="00303448"/>
    <w:rsid w:val="00306E3A"/>
    <w:rsid w:val="00311784"/>
    <w:rsid w:val="00313C42"/>
    <w:rsid w:val="00321D67"/>
    <w:rsid w:val="003261B8"/>
    <w:rsid w:val="003270B7"/>
    <w:rsid w:val="003277F3"/>
    <w:rsid w:val="00335BD6"/>
    <w:rsid w:val="003400DB"/>
    <w:rsid w:val="00340DBF"/>
    <w:rsid w:val="00342079"/>
    <w:rsid w:val="00346A97"/>
    <w:rsid w:val="00346C91"/>
    <w:rsid w:val="00350F9C"/>
    <w:rsid w:val="00355C14"/>
    <w:rsid w:val="003614E7"/>
    <w:rsid w:val="00362A1E"/>
    <w:rsid w:val="00367362"/>
    <w:rsid w:val="0036773B"/>
    <w:rsid w:val="00371EE2"/>
    <w:rsid w:val="003730DD"/>
    <w:rsid w:val="00373AD3"/>
    <w:rsid w:val="0037453D"/>
    <w:rsid w:val="0038740E"/>
    <w:rsid w:val="003875BF"/>
    <w:rsid w:val="003879DD"/>
    <w:rsid w:val="003913B0"/>
    <w:rsid w:val="0039505B"/>
    <w:rsid w:val="003955F8"/>
    <w:rsid w:val="00396BBC"/>
    <w:rsid w:val="003A468A"/>
    <w:rsid w:val="003B50F3"/>
    <w:rsid w:val="003C04B7"/>
    <w:rsid w:val="003C2099"/>
    <w:rsid w:val="003C7BAE"/>
    <w:rsid w:val="003D2D48"/>
    <w:rsid w:val="003E3DBA"/>
    <w:rsid w:val="003E5600"/>
    <w:rsid w:val="003F0EA3"/>
    <w:rsid w:val="003F1479"/>
    <w:rsid w:val="003F55FA"/>
    <w:rsid w:val="003F6DE9"/>
    <w:rsid w:val="003F790C"/>
    <w:rsid w:val="00407BE1"/>
    <w:rsid w:val="004124AA"/>
    <w:rsid w:val="00413500"/>
    <w:rsid w:val="00416714"/>
    <w:rsid w:val="00416AE7"/>
    <w:rsid w:val="0042156F"/>
    <w:rsid w:val="00421C9C"/>
    <w:rsid w:val="00421EA8"/>
    <w:rsid w:val="00425549"/>
    <w:rsid w:val="004354AA"/>
    <w:rsid w:val="00435B34"/>
    <w:rsid w:val="004417BF"/>
    <w:rsid w:val="00441F87"/>
    <w:rsid w:val="00450371"/>
    <w:rsid w:val="00450A93"/>
    <w:rsid w:val="004516E6"/>
    <w:rsid w:val="00457AE3"/>
    <w:rsid w:val="00462255"/>
    <w:rsid w:val="00462E92"/>
    <w:rsid w:val="00467C53"/>
    <w:rsid w:val="00470C2A"/>
    <w:rsid w:val="00473B77"/>
    <w:rsid w:val="00474791"/>
    <w:rsid w:val="00476B0D"/>
    <w:rsid w:val="00476F7E"/>
    <w:rsid w:val="00485FC7"/>
    <w:rsid w:val="00487F62"/>
    <w:rsid w:val="004A0084"/>
    <w:rsid w:val="004B1FA3"/>
    <w:rsid w:val="004C41FC"/>
    <w:rsid w:val="004D1AC9"/>
    <w:rsid w:val="004D1E5C"/>
    <w:rsid w:val="004D307D"/>
    <w:rsid w:val="004D6B97"/>
    <w:rsid w:val="004D7207"/>
    <w:rsid w:val="004E4241"/>
    <w:rsid w:val="004F08F0"/>
    <w:rsid w:val="004F0BB1"/>
    <w:rsid w:val="004F26B5"/>
    <w:rsid w:val="004F54A6"/>
    <w:rsid w:val="004F64EC"/>
    <w:rsid w:val="00503608"/>
    <w:rsid w:val="00510F51"/>
    <w:rsid w:val="0051189E"/>
    <w:rsid w:val="00515999"/>
    <w:rsid w:val="0051640B"/>
    <w:rsid w:val="00521268"/>
    <w:rsid w:val="005264B1"/>
    <w:rsid w:val="00526B30"/>
    <w:rsid w:val="00530448"/>
    <w:rsid w:val="00532AB7"/>
    <w:rsid w:val="00545F8B"/>
    <w:rsid w:val="00546E61"/>
    <w:rsid w:val="00551E68"/>
    <w:rsid w:val="005625AB"/>
    <w:rsid w:val="0056383D"/>
    <w:rsid w:val="0056714B"/>
    <w:rsid w:val="00567B5D"/>
    <w:rsid w:val="00567B97"/>
    <w:rsid w:val="00571733"/>
    <w:rsid w:val="005727F3"/>
    <w:rsid w:val="005818F7"/>
    <w:rsid w:val="0058311A"/>
    <w:rsid w:val="00587D4C"/>
    <w:rsid w:val="00595ADC"/>
    <w:rsid w:val="005B0ABC"/>
    <w:rsid w:val="005B1816"/>
    <w:rsid w:val="005B3CE9"/>
    <w:rsid w:val="005B58C5"/>
    <w:rsid w:val="005B5EE3"/>
    <w:rsid w:val="005D02F4"/>
    <w:rsid w:val="005D07D2"/>
    <w:rsid w:val="005D2C3B"/>
    <w:rsid w:val="005D41EF"/>
    <w:rsid w:val="005D7FB3"/>
    <w:rsid w:val="005E478C"/>
    <w:rsid w:val="005E4BDD"/>
    <w:rsid w:val="005F0684"/>
    <w:rsid w:val="005F06CD"/>
    <w:rsid w:val="005F0B0A"/>
    <w:rsid w:val="005F7E5E"/>
    <w:rsid w:val="006072B5"/>
    <w:rsid w:val="00610CAD"/>
    <w:rsid w:val="00612E3D"/>
    <w:rsid w:val="006153CD"/>
    <w:rsid w:val="006262FD"/>
    <w:rsid w:val="00631C10"/>
    <w:rsid w:val="00632119"/>
    <w:rsid w:val="00637DA3"/>
    <w:rsid w:val="00642410"/>
    <w:rsid w:val="00643940"/>
    <w:rsid w:val="00643B0A"/>
    <w:rsid w:val="00643F20"/>
    <w:rsid w:val="0065224D"/>
    <w:rsid w:val="006563EE"/>
    <w:rsid w:val="00660211"/>
    <w:rsid w:val="00662B9E"/>
    <w:rsid w:val="00667116"/>
    <w:rsid w:val="006671EE"/>
    <w:rsid w:val="0068040A"/>
    <w:rsid w:val="00685248"/>
    <w:rsid w:val="00687702"/>
    <w:rsid w:val="006901F9"/>
    <w:rsid w:val="006A23E3"/>
    <w:rsid w:val="006A4D45"/>
    <w:rsid w:val="006A7FB5"/>
    <w:rsid w:val="006C067B"/>
    <w:rsid w:val="006C3C6A"/>
    <w:rsid w:val="006C78AC"/>
    <w:rsid w:val="006D330B"/>
    <w:rsid w:val="006D774B"/>
    <w:rsid w:val="006E1635"/>
    <w:rsid w:val="006E23A6"/>
    <w:rsid w:val="006F10DD"/>
    <w:rsid w:val="006F1BEF"/>
    <w:rsid w:val="006F223C"/>
    <w:rsid w:val="00700814"/>
    <w:rsid w:val="00700B33"/>
    <w:rsid w:val="00704630"/>
    <w:rsid w:val="00704C6C"/>
    <w:rsid w:val="00711310"/>
    <w:rsid w:val="007116CF"/>
    <w:rsid w:val="007216CA"/>
    <w:rsid w:val="00724EFC"/>
    <w:rsid w:val="00730497"/>
    <w:rsid w:val="0073280C"/>
    <w:rsid w:val="00736A6C"/>
    <w:rsid w:val="00740A4A"/>
    <w:rsid w:val="00746499"/>
    <w:rsid w:val="00750130"/>
    <w:rsid w:val="00754A07"/>
    <w:rsid w:val="007568C5"/>
    <w:rsid w:val="0076350D"/>
    <w:rsid w:val="0076356C"/>
    <w:rsid w:val="00772964"/>
    <w:rsid w:val="007814A3"/>
    <w:rsid w:val="00784548"/>
    <w:rsid w:val="007A687A"/>
    <w:rsid w:val="007B100A"/>
    <w:rsid w:val="007B48FB"/>
    <w:rsid w:val="007B54DC"/>
    <w:rsid w:val="007B579A"/>
    <w:rsid w:val="007C3947"/>
    <w:rsid w:val="007D6B85"/>
    <w:rsid w:val="007D6E3D"/>
    <w:rsid w:val="007E0A52"/>
    <w:rsid w:val="007E382F"/>
    <w:rsid w:val="007E6E90"/>
    <w:rsid w:val="007E7FBF"/>
    <w:rsid w:val="007F5B8F"/>
    <w:rsid w:val="007F72E0"/>
    <w:rsid w:val="00801C0B"/>
    <w:rsid w:val="00803750"/>
    <w:rsid w:val="00804407"/>
    <w:rsid w:val="00807925"/>
    <w:rsid w:val="00810BBB"/>
    <w:rsid w:val="00813728"/>
    <w:rsid w:val="0081673D"/>
    <w:rsid w:val="00822266"/>
    <w:rsid w:val="0082701F"/>
    <w:rsid w:val="008302F4"/>
    <w:rsid w:val="00830A8E"/>
    <w:rsid w:val="008313AC"/>
    <w:rsid w:val="00833045"/>
    <w:rsid w:val="00835E16"/>
    <w:rsid w:val="00836491"/>
    <w:rsid w:val="00837100"/>
    <w:rsid w:val="00844E7E"/>
    <w:rsid w:val="00845A68"/>
    <w:rsid w:val="00845C77"/>
    <w:rsid w:val="0085108A"/>
    <w:rsid w:val="00851ECD"/>
    <w:rsid w:val="00852972"/>
    <w:rsid w:val="00880196"/>
    <w:rsid w:val="008864D1"/>
    <w:rsid w:val="008A072F"/>
    <w:rsid w:val="008A3E73"/>
    <w:rsid w:val="008A69BB"/>
    <w:rsid w:val="008A7A67"/>
    <w:rsid w:val="008B2FBE"/>
    <w:rsid w:val="008B4C26"/>
    <w:rsid w:val="008C268E"/>
    <w:rsid w:val="008C4AE9"/>
    <w:rsid w:val="008D256D"/>
    <w:rsid w:val="008E121C"/>
    <w:rsid w:val="008E1ED7"/>
    <w:rsid w:val="008E68AA"/>
    <w:rsid w:val="008F001C"/>
    <w:rsid w:val="008F3EC1"/>
    <w:rsid w:val="008F64DB"/>
    <w:rsid w:val="008F7A3F"/>
    <w:rsid w:val="00906F02"/>
    <w:rsid w:val="00910DAE"/>
    <w:rsid w:val="00915FE7"/>
    <w:rsid w:val="009211B1"/>
    <w:rsid w:val="00921473"/>
    <w:rsid w:val="00921AE2"/>
    <w:rsid w:val="009248EC"/>
    <w:rsid w:val="00925AEE"/>
    <w:rsid w:val="00935398"/>
    <w:rsid w:val="00935D8E"/>
    <w:rsid w:val="00935F90"/>
    <w:rsid w:val="00941C19"/>
    <w:rsid w:val="00944DDB"/>
    <w:rsid w:val="00946449"/>
    <w:rsid w:val="009501AA"/>
    <w:rsid w:val="009700A0"/>
    <w:rsid w:val="00971623"/>
    <w:rsid w:val="00971FE7"/>
    <w:rsid w:val="00977F58"/>
    <w:rsid w:val="00984318"/>
    <w:rsid w:val="00993FC2"/>
    <w:rsid w:val="009A03AB"/>
    <w:rsid w:val="009A222F"/>
    <w:rsid w:val="009A5C92"/>
    <w:rsid w:val="009B383B"/>
    <w:rsid w:val="009C1715"/>
    <w:rsid w:val="009C766C"/>
    <w:rsid w:val="009D3567"/>
    <w:rsid w:val="009D46BE"/>
    <w:rsid w:val="009E17A1"/>
    <w:rsid w:val="009E3226"/>
    <w:rsid w:val="009E61B2"/>
    <w:rsid w:val="009F3316"/>
    <w:rsid w:val="00A02A61"/>
    <w:rsid w:val="00A11A9C"/>
    <w:rsid w:val="00A359F9"/>
    <w:rsid w:val="00A36B73"/>
    <w:rsid w:val="00A37AC9"/>
    <w:rsid w:val="00A46979"/>
    <w:rsid w:val="00A50191"/>
    <w:rsid w:val="00A539D5"/>
    <w:rsid w:val="00A557AD"/>
    <w:rsid w:val="00A57640"/>
    <w:rsid w:val="00A6176B"/>
    <w:rsid w:val="00A6700A"/>
    <w:rsid w:val="00A7412E"/>
    <w:rsid w:val="00A76775"/>
    <w:rsid w:val="00A81C06"/>
    <w:rsid w:val="00A85210"/>
    <w:rsid w:val="00A95268"/>
    <w:rsid w:val="00AA35BF"/>
    <w:rsid w:val="00AB3722"/>
    <w:rsid w:val="00AB3D9D"/>
    <w:rsid w:val="00AB6978"/>
    <w:rsid w:val="00AC3AB4"/>
    <w:rsid w:val="00AC5FBA"/>
    <w:rsid w:val="00AE1077"/>
    <w:rsid w:val="00AE17DA"/>
    <w:rsid w:val="00AE29C3"/>
    <w:rsid w:val="00AE41B9"/>
    <w:rsid w:val="00AE4726"/>
    <w:rsid w:val="00AF07BA"/>
    <w:rsid w:val="00B03239"/>
    <w:rsid w:val="00B04A16"/>
    <w:rsid w:val="00B06841"/>
    <w:rsid w:val="00B1587F"/>
    <w:rsid w:val="00B21976"/>
    <w:rsid w:val="00B319D5"/>
    <w:rsid w:val="00B33585"/>
    <w:rsid w:val="00B34F80"/>
    <w:rsid w:val="00B35B23"/>
    <w:rsid w:val="00B372CA"/>
    <w:rsid w:val="00B4399C"/>
    <w:rsid w:val="00B44880"/>
    <w:rsid w:val="00B45B5A"/>
    <w:rsid w:val="00B4668C"/>
    <w:rsid w:val="00B471A6"/>
    <w:rsid w:val="00B52639"/>
    <w:rsid w:val="00B61F6D"/>
    <w:rsid w:val="00B6640C"/>
    <w:rsid w:val="00B72917"/>
    <w:rsid w:val="00B8043D"/>
    <w:rsid w:val="00B836BB"/>
    <w:rsid w:val="00B83B77"/>
    <w:rsid w:val="00B85405"/>
    <w:rsid w:val="00B95594"/>
    <w:rsid w:val="00B97FB5"/>
    <w:rsid w:val="00BA68BE"/>
    <w:rsid w:val="00BA7C88"/>
    <w:rsid w:val="00BB1E00"/>
    <w:rsid w:val="00BB54DE"/>
    <w:rsid w:val="00BB6070"/>
    <w:rsid w:val="00BC204D"/>
    <w:rsid w:val="00BD268D"/>
    <w:rsid w:val="00BD5E2D"/>
    <w:rsid w:val="00BD64BD"/>
    <w:rsid w:val="00BD7347"/>
    <w:rsid w:val="00BD7E30"/>
    <w:rsid w:val="00BE0B0F"/>
    <w:rsid w:val="00BE3F8C"/>
    <w:rsid w:val="00BE62A9"/>
    <w:rsid w:val="00BE7E0D"/>
    <w:rsid w:val="00BF239E"/>
    <w:rsid w:val="00C02A34"/>
    <w:rsid w:val="00C04B03"/>
    <w:rsid w:val="00C04E40"/>
    <w:rsid w:val="00C1128C"/>
    <w:rsid w:val="00C200FC"/>
    <w:rsid w:val="00C24D3A"/>
    <w:rsid w:val="00C41B3C"/>
    <w:rsid w:val="00C46833"/>
    <w:rsid w:val="00C4739D"/>
    <w:rsid w:val="00C529D4"/>
    <w:rsid w:val="00C53051"/>
    <w:rsid w:val="00C53519"/>
    <w:rsid w:val="00C5479B"/>
    <w:rsid w:val="00C55F8D"/>
    <w:rsid w:val="00C560C0"/>
    <w:rsid w:val="00C60938"/>
    <w:rsid w:val="00C61603"/>
    <w:rsid w:val="00C66493"/>
    <w:rsid w:val="00C72E73"/>
    <w:rsid w:val="00C8379E"/>
    <w:rsid w:val="00C85799"/>
    <w:rsid w:val="00C933DF"/>
    <w:rsid w:val="00CA0005"/>
    <w:rsid w:val="00CA6E3C"/>
    <w:rsid w:val="00CA7E4B"/>
    <w:rsid w:val="00CB0091"/>
    <w:rsid w:val="00CB69CE"/>
    <w:rsid w:val="00CC0416"/>
    <w:rsid w:val="00CC295B"/>
    <w:rsid w:val="00CC36A6"/>
    <w:rsid w:val="00CC5C89"/>
    <w:rsid w:val="00CD54C6"/>
    <w:rsid w:val="00CE5D1B"/>
    <w:rsid w:val="00CE5FE1"/>
    <w:rsid w:val="00CE692C"/>
    <w:rsid w:val="00CF6EEC"/>
    <w:rsid w:val="00D00319"/>
    <w:rsid w:val="00D02AEA"/>
    <w:rsid w:val="00D047B8"/>
    <w:rsid w:val="00D110DF"/>
    <w:rsid w:val="00D2058A"/>
    <w:rsid w:val="00D22747"/>
    <w:rsid w:val="00D22FD8"/>
    <w:rsid w:val="00D27468"/>
    <w:rsid w:val="00D37018"/>
    <w:rsid w:val="00D37BA8"/>
    <w:rsid w:val="00D44666"/>
    <w:rsid w:val="00D4506A"/>
    <w:rsid w:val="00D47E6E"/>
    <w:rsid w:val="00D560B4"/>
    <w:rsid w:val="00D570EE"/>
    <w:rsid w:val="00D65DA4"/>
    <w:rsid w:val="00D72E6F"/>
    <w:rsid w:val="00D73585"/>
    <w:rsid w:val="00D756C6"/>
    <w:rsid w:val="00D8056F"/>
    <w:rsid w:val="00D9228E"/>
    <w:rsid w:val="00D928D9"/>
    <w:rsid w:val="00D9476E"/>
    <w:rsid w:val="00DA1D4D"/>
    <w:rsid w:val="00DA6B0C"/>
    <w:rsid w:val="00DB1D5D"/>
    <w:rsid w:val="00DB3E79"/>
    <w:rsid w:val="00DB6122"/>
    <w:rsid w:val="00DB70EA"/>
    <w:rsid w:val="00DC0A32"/>
    <w:rsid w:val="00DC2F13"/>
    <w:rsid w:val="00DC3649"/>
    <w:rsid w:val="00DD4DE8"/>
    <w:rsid w:val="00DE2772"/>
    <w:rsid w:val="00DE49E5"/>
    <w:rsid w:val="00DE60AC"/>
    <w:rsid w:val="00DF0E76"/>
    <w:rsid w:val="00E01AD8"/>
    <w:rsid w:val="00E04BA4"/>
    <w:rsid w:val="00E05451"/>
    <w:rsid w:val="00E152B3"/>
    <w:rsid w:val="00E22392"/>
    <w:rsid w:val="00E22542"/>
    <w:rsid w:val="00E228EF"/>
    <w:rsid w:val="00E23C8A"/>
    <w:rsid w:val="00E24D7E"/>
    <w:rsid w:val="00E2571C"/>
    <w:rsid w:val="00E27BB1"/>
    <w:rsid w:val="00E309BD"/>
    <w:rsid w:val="00E32739"/>
    <w:rsid w:val="00E3275C"/>
    <w:rsid w:val="00E45A6C"/>
    <w:rsid w:val="00E50765"/>
    <w:rsid w:val="00E5534C"/>
    <w:rsid w:val="00E70959"/>
    <w:rsid w:val="00E73B94"/>
    <w:rsid w:val="00E86D58"/>
    <w:rsid w:val="00E91D29"/>
    <w:rsid w:val="00E928AC"/>
    <w:rsid w:val="00E92F35"/>
    <w:rsid w:val="00E93F93"/>
    <w:rsid w:val="00EA1306"/>
    <w:rsid w:val="00EA161B"/>
    <w:rsid w:val="00EA1898"/>
    <w:rsid w:val="00EB4459"/>
    <w:rsid w:val="00EB6DF5"/>
    <w:rsid w:val="00EB7729"/>
    <w:rsid w:val="00EC20A3"/>
    <w:rsid w:val="00EC4CBA"/>
    <w:rsid w:val="00EC7D33"/>
    <w:rsid w:val="00ED243B"/>
    <w:rsid w:val="00ED4CB0"/>
    <w:rsid w:val="00ED7C2F"/>
    <w:rsid w:val="00EE0B0C"/>
    <w:rsid w:val="00EE1751"/>
    <w:rsid w:val="00EE27D1"/>
    <w:rsid w:val="00EE32DB"/>
    <w:rsid w:val="00EE753B"/>
    <w:rsid w:val="00EF0F7B"/>
    <w:rsid w:val="00EF154D"/>
    <w:rsid w:val="00F124E6"/>
    <w:rsid w:val="00F12B29"/>
    <w:rsid w:val="00F17233"/>
    <w:rsid w:val="00F17BE5"/>
    <w:rsid w:val="00F24499"/>
    <w:rsid w:val="00F42FA1"/>
    <w:rsid w:val="00F4610C"/>
    <w:rsid w:val="00F46AE5"/>
    <w:rsid w:val="00F47EE7"/>
    <w:rsid w:val="00F50680"/>
    <w:rsid w:val="00F56D82"/>
    <w:rsid w:val="00F61E68"/>
    <w:rsid w:val="00F74076"/>
    <w:rsid w:val="00F76EA7"/>
    <w:rsid w:val="00F77AAF"/>
    <w:rsid w:val="00F81B22"/>
    <w:rsid w:val="00F82AAB"/>
    <w:rsid w:val="00F82C1F"/>
    <w:rsid w:val="00F83AE7"/>
    <w:rsid w:val="00F90C80"/>
    <w:rsid w:val="00F92619"/>
    <w:rsid w:val="00F96508"/>
    <w:rsid w:val="00FA7785"/>
    <w:rsid w:val="00FB2688"/>
    <w:rsid w:val="00FC2BB8"/>
    <w:rsid w:val="00FC3319"/>
    <w:rsid w:val="00FC3630"/>
    <w:rsid w:val="00FD0977"/>
    <w:rsid w:val="00FD72B4"/>
    <w:rsid w:val="00FE0BCC"/>
    <w:rsid w:val="00FE138C"/>
    <w:rsid w:val="00FE57BF"/>
    <w:rsid w:val="00FE64B0"/>
    <w:rsid w:val="00FF5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01"/>
    <w:pPr>
      <w:widowControl w:val="0"/>
    </w:pPr>
    <w:rPr>
      <w:rFonts w:ascii="Arial" w:hAnsi="Arial"/>
      <w:snapToGrid w:val="0"/>
      <w:sz w:val="22"/>
      <w:lang w:eastAsia="en-US"/>
    </w:rPr>
  </w:style>
  <w:style w:type="paragraph" w:styleId="Heading1">
    <w:name w:val="heading 1"/>
    <w:aliases w:val="report"/>
    <w:basedOn w:val="Normal"/>
    <w:next w:val="Normal"/>
    <w:qFormat/>
    <w:pPr>
      <w:keepNext/>
      <w:spacing w:before="240" w:after="60"/>
      <w:outlineLvl w:val="0"/>
    </w:pPr>
    <w:rPr>
      <w:b/>
      <w:kern w:val="28"/>
      <w:sz w:val="28"/>
    </w:rPr>
  </w:style>
  <w:style w:type="paragraph" w:styleId="Heading2">
    <w:name w:val="heading 2"/>
    <w:aliases w:val="Chapter Title"/>
    <w:basedOn w:val="Normal"/>
    <w:next w:val="Normal"/>
    <w:qFormat/>
    <w:rsid w:val="00643F20"/>
    <w:pPr>
      <w:keepNext/>
      <w:numPr>
        <w:numId w:val="19"/>
      </w:numPr>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jc w:val="center"/>
      <w:outlineLvl w:val="3"/>
    </w:pPr>
    <w:rPr>
      <w:b/>
      <w:sz w:val="19"/>
    </w:rPr>
  </w:style>
  <w:style w:type="paragraph" w:styleId="Heading5">
    <w:name w:val="heading 5"/>
    <w:basedOn w:val="Normal"/>
    <w:next w:val="Normal"/>
    <w:qFormat/>
    <w:rsid w:val="00643F20"/>
    <w:pPr>
      <w:keepNext/>
      <w:widowControl/>
      <w:outlineLvl w:val="4"/>
    </w:pPr>
    <w:rPr>
      <w:b/>
      <w:snapToGrid/>
    </w:rPr>
  </w:style>
  <w:style w:type="paragraph" w:styleId="Heading6">
    <w:name w:val="heading 6"/>
    <w:basedOn w:val="Normal"/>
    <w:next w:val="Normal"/>
    <w:qFormat/>
    <w:pPr>
      <w:keepNext/>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5"/>
    </w:pPr>
    <w:rPr>
      <w:b/>
      <w:sz w:val="19"/>
      <w:lang w:val="en-US"/>
    </w:rPr>
  </w:style>
  <w:style w:type="paragraph" w:styleId="Heading7">
    <w:name w:val="heading 7"/>
    <w:basedOn w:val="Normal"/>
    <w:next w:val="Normal"/>
    <w:qFormat/>
    <w:pPr>
      <w:keepNext/>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6"/>
    </w:pPr>
    <w:rPr>
      <w:sz w:val="19"/>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tabs>
        <w:tab w:val="left" w:pos="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1701"/>
      <w:jc w:val="both"/>
    </w:pPr>
    <w:rPr>
      <w:sz w:val="19"/>
      <w:lang w:val="en-US"/>
    </w:rPr>
  </w:style>
  <w:style w:type="paragraph" w:styleId="BodyTextIndent3">
    <w:name w:val="Body Text Indent 3"/>
    <w:basedOn w:val="Normal"/>
    <w:semiHidden/>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pPr>
    <w:rPr>
      <w:sz w:val="19"/>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spacing w:after="120"/>
    </w:pPr>
    <w:rPr>
      <w:sz w:val="16"/>
      <w:szCs w:val="16"/>
    </w:rPr>
  </w:style>
  <w:style w:type="paragraph" w:customStyle="1" w:styleId="1BulletList">
    <w:name w:val="1Bullet List"/>
    <w:pPr>
      <w:widowControl w:val="0"/>
      <w:tabs>
        <w:tab w:val="left" w:pos="720"/>
      </w:tabs>
      <w:ind w:left="720" w:hanging="720"/>
      <w:jc w:val="both"/>
    </w:pPr>
    <w:rPr>
      <w:snapToGrid w:val="0"/>
      <w:sz w:val="24"/>
      <w:lang w:eastAsia="en-US"/>
    </w:rPr>
  </w:style>
  <w:style w:type="paragraph" w:customStyle="1" w:styleId="2BulletList">
    <w:name w:val="2Bullet List"/>
    <w:pPr>
      <w:widowControl w:val="0"/>
      <w:tabs>
        <w:tab w:val="left" w:pos="720"/>
        <w:tab w:val="left" w:pos="1440"/>
      </w:tabs>
      <w:ind w:left="1440" w:hanging="720"/>
      <w:jc w:val="both"/>
    </w:pPr>
    <w:rPr>
      <w:snapToGrid w:val="0"/>
      <w:sz w:val="24"/>
      <w:lang w:eastAsia="en-US"/>
    </w:rPr>
  </w:style>
  <w:style w:type="paragraph" w:customStyle="1" w:styleId="3BulletList">
    <w:name w:val="3Bullet List"/>
    <w:pPr>
      <w:widowControl w:val="0"/>
      <w:tabs>
        <w:tab w:val="left" w:pos="720"/>
        <w:tab w:val="left" w:pos="1440"/>
        <w:tab w:val="left" w:pos="2160"/>
      </w:tabs>
      <w:ind w:left="2160" w:hanging="720"/>
      <w:jc w:val="both"/>
    </w:pPr>
    <w:rPr>
      <w:snapToGrid w:val="0"/>
      <w:sz w:val="24"/>
      <w:lang w:eastAsia="en-US"/>
    </w:rPr>
  </w:style>
  <w:style w:type="paragraph" w:customStyle="1" w:styleId="4BulletList">
    <w:name w:val="4Bullet List"/>
    <w:pPr>
      <w:widowControl w:val="0"/>
      <w:tabs>
        <w:tab w:val="left" w:pos="720"/>
        <w:tab w:val="left" w:pos="1440"/>
        <w:tab w:val="left" w:pos="2160"/>
        <w:tab w:val="left" w:pos="2880"/>
      </w:tabs>
      <w:ind w:left="2880" w:hanging="720"/>
      <w:jc w:val="both"/>
    </w:pPr>
    <w:rPr>
      <w:snapToGrid w:val="0"/>
      <w:sz w:val="24"/>
      <w:lang w:eastAsia="en-US"/>
    </w:rPr>
  </w:style>
  <w:style w:type="paragraph" w:customStyle="1" w:styleId="5BulletList">
    <w:name w:val="5Bullet List"/>
    <w:pPr>
      <w:widowControl w:val="0"/>
      <w:tabs>
        <w:tab w:val="left" w:pos="720"/>
        <w:tab w:val="left" w:pos="1440"/>
        <w:tab w:val="left" w:pos="2160"/>
        <w:tab w:val="left" w:pos="2880"/>
        <w:tab w:val="left" w:pos="3600"/>
      </w:tabs>
      <w:ind w:left="3600" w:hanging="720"/>
      <w:jc w:val="both"/>
    </w:pPr>
    <w:rPr>
      <w:snapToGrid w:val="0"/>
      <w:sz w:val="24"/>
      <w:lang w:eastAsia="en-US"/>
    </w:rPr>
  </w:style>
  <w:style w:type="paragraph" w:customStyle="1" w:styleId="6BulletList">
    <w:name w:val="6Bullet List"/>
    <w:pPr>
      <w:widowControl w:val="0"/>
      <w:tabs>
        <w:tab w:val="left" w:pos="720"/>
        <w:tab w:val="left" w:pos="1440"/>
        <w:tab w:val="left" w:pos="2160"/>
        <w:tab w:val="left" w:pos="2880"/>
        <w:tab w:val="left" w:pos="3600"/>
        <w:tab w:val="left" w:pos="4320"/>
      </w:tabs>
      <w:ind w:left="4320" w:hanging="720"/>
      <w:jc w:val="both"/>
    </w:pPr>
    <w:rPr>
      <w:snapToGrid w:val="0"/>
      <w:sz w:val="24"/>
      <w:lang w:eastAsia="en-US"/>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eastAsia="en-US"/>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eastAsia="en-US"/>
    </w:rPr>
  </w:style>
  <w:style w:type="character" w:customStyle="1" w:styleId="1">
    <w:name w:val="1"/>
    <w:rPr>
      <w:rFonts w:ascii="Arial" w:hAnsi="Arial"/>
      <w:sz w:val="20"/>
    </w:rPr>
  </w:style>
  <w:style w:type="character" w:styleId="Hyperlink">
    <w:name w:val="Hyperlink"/>
    <w:uiPriority w:val="99"/>
    <w:rPr>
      <w:color w:val="0000FF"/>
    </w:rPr>
  </w:style>
  <w:style w:type="paragraph" w:styleId="BodyTextIndent">
    <w:name w:val="Body Text Indent"/>
    <w:basedOn w:val="Normal"/>
    <w:semiHidden/>
    <w:pPr>
      <w:spacing w:after="120"/>
      <w:ind w:left="283"/>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character" w:customStyle="1" w:styleId="footnoteref">
    <w:name w:val="footnote ref"/>
    <w:rPr>
      <w:noProof w:val="0"/>
      <w:lang w:val="en-US"/>
    </w:rPr>
  </w:style>
  <w:style w:type="character" w:customStyle="1" w:styleId="DefaultPara">
    <w:name w:val="Default Para"/>
    <w:rPr>
      <w:noProof w:val="0"/>
      <w:lang w:val="en-US"/>
    </w:rPr>
  </w:style>
  <w:style w:type="paragraph" w:styleId="BodyText2">
    <w:name w:val="Body Text 2"/>
    <w:basedOn w:val="Normal"/>
    <w:semiHidden/>
    <w:pPr>
      <w:jc w:val="both"/>
    </w:pPr>
    <w:rPr>
      <w:b/>
      <w:i/>
      <w:sz w:val="19"/>
    </w:rPr>
  </w:style>
  <w:style w:type="character" w:styleId="Strong">
    <w:name w:val="Strong"/>
    <w:qFormat/>
    <w:rPr>
      <w:b/>
    </w:rPr>
  </w:style>
  <w:style w:type="paragraph" w:customStyle="1" w:styleId="Tab1">
    <w:name w:val="Tab1"/>
    <w:basedOn w:val="Normal"/>
    <w:pPr>
      <w:widowControl/>
      <w:ind w:left="720" w:hanging="720"/>
      <w:jc w:val="both"/>
    </w:pPr>
    <w:rPr>
      <w:snapToGrid/>
      <w:sz w:val="24"/>
    </w:rPr>
  </w:style>
  <w:style w:type="character" w:styleId="FollowedHyperlink">
    <w:name w:val="FollowedHyperlink"/>
    <w:semiHidden/>
    <w:rPr>
      <w:color w:val="800080"/>
      <w:u w:val="single"/>
    </w:rPr>
  </w:style>
  <w:style w:type="paragraph" w:styleId="Title">
    <w:name w:val="Title"/>
    <w:basedOn w:val="Normal"/>
    <w:qFormat/>
    <w:pPr>
      <w:widowControl/>
      <w:jc w:val="center"/>
    </w:pPr>
    <w:rPr>
      <w:rFonts w:eastAsia="Times" w:cs="Arial"/>
      <w:b/>
      <w:snapToGrid/>
      <w:sz w:val="24"/>
      <w:szCs w:val="24"/>
      <w:lang w:eastAsia="en-GB"/>
    </w:rPr>
  </w:style>
  <w:style w:type="paragraph" w:customStyle="1" w:styleId="NormalSAND">
    <w:name w:val="Normal SAND"/>
    <w:basedOn w:val="Normal"/>
    <w:next w:val="Normal"/>
    <w:pPr>
      <w:widowControl/>
    </w:pPr>
    <w:rPr>
      <w:rFonts w:ascii="Gill Sans" w:hAnsi="Gill Sans" w:cs="Arial"/>
      <w:snapToGrid/>
      <w:sz w:val="24"/>
      <w:szCs w:val="24"/>
      <w:lang w:eastAsia="en-GB"/>
    </w:rPr>
  </w:style>
  <w:style w:type="paragraph" w:customStyle="1" w:styleId="Title1">
    <w:name w:val="Title1"/>
    <w:basedOn w:val="Normal"/>
    <w:pPr>
      <w:widowControl/>
    </w:pPr>
    <w:rPr>
      <w:rFonts w:ascii="Tahoma" w:hAnsi="Tahoma"/>
      <w:snapToGrid/>
      <w:lang w:val="en-US"/>
    </w:rPr>
  </w:style>
  <w:style w:type="paragraph" w:customStyle="1" w:styleId="Body">
    <w:name w:val="Body"/>
    <w:basedOn w:val="Normal"/>
    <w:pPr>
      <w:widowControl/>
      <w:spacing w:after="240" w:line="288" w:lineRule="auto"/>
      <w:jc w:val="both"/>
    </w:pPr>
    <w:rPr>
      <w:snapToGrid/>
    </w:rPr>
  </w:style>
  <w:style w:type="paragraph" w:customStyle="1" w:styleId="AppxHead">
    <w:name w:val="Appx Head"/>
    <w:basedOn w:val="Body"/>
    <w:next w:val="Body"/>
    <w:pPr>
      <w:keepNext/>
      <w:jc w:val="center"/>
    </w:pPr>
    <w:rPr>
      <w:b/>
    </w:rPr>
  </w:style>
  <w:style w:type="paragraph" w:customStyle="1" w:styleId="SubHeading3">
    <w:name w:val="Sub Heading 3"/>
    <w:basedOn w:val="Normal"/>
    <w:pPr>
      <w:widowControl/>
    </w:pPr>
    <w:rPr>
      <w:rFonts w:ascii="Gill Sans" w:eastAsia="Times" w:hAnsi="Gill Sans"/>
      <w:b/>
      <w:bCs/>
      <w:iCs/>
      <w:sz w:val="24"/>
    </w:rPr>
  </w:style>
  <w:style w:type="paragraph" w:styleId="Subtitle">
    <w:name w:val="Subtitle"/>
    <w:basedOn w:val="Normal"/>
    <w:qFormat/>
    <w:pPr>
      <w:widowControl/>
      <w:jc w:val="center"/>
    </w:pPr>
    <w:rPr>
      <w:rFonts w:ascii="Gill Sans" w:hAnsi="Gill Sans"/>
      <w:snapToGrid/>
      <w:sz w:val="28"/>
      <w:szCs w:val="24"/>
    </w:rPr>
  </w:style>
  <w:style w:type="paragraph" w:styleId="PlainText">
    <w:name w:val="Plain Text"/>
    <w:basedOn w:val="Normal"/>
    <w:semiHidden/>
    <w:pPr>
      <w:widowControl/>
    </w:pPr>
    <w:rPr>
      <w:rFonts w:ascii="Courier New" w:hAnsi="Courier New" w:cs="Courier New"/>
      <w:snapToGrid/>
      <w:lang w:val="en-US"/>
    </w:rPr>
  </w:style>
  <w:style w:type="paragraph" w:styleId="TOC1">
    <w:name w:val="toc 1"/>
    <w:basedOn w:val="Normal"/>
    <w:next w:val="Normal"/>
    <w:autoRedefine/>
    <w:uiPriority w:val="39"/>
    <w:qFormat/>
    <w:pPr>
      <w:spacing w:before="240" w:after="120"/>
    </w:pPr>
    <w:rPr>
      <w:rFonts w:asciiTheme="minorHAnsi" w:hAnsiTheme="minorHAnsi"/>
      <w:b/>
      <w:bCs/>
      <w:sz w:val="20"/>
    </w:rPr>
  </w:style>
  <w:style w:type="paragraph" w:customStyle="1" w:styleId="a">
    <w:name w:val=":("/>
    <w:pPr>
      <w:overflowPunct w:val="0"/>
      <w:autoSpaceDE w:val="0"/>
      <w:autoSpaceDN w:val="0"/>
      <w:adjustRightInd w:val="0"/>
      <w:textAlignment w:val="baseline"/>
    </w:pPr>
    <w:rPr>
      <w:lang w:eastAsia="en-US"/>
    </w:rPr>
  </w:style>
  <w:style w:type="paragraph" w:customStyle="1" w:styleId="StyleBodytext11ComplexItalicBefore6ptAfter6pt">
    <w:name w:val="Style Body text 1.1 + (Complex) Italic Before:  6 pt After:  6 pt..."/>
    <w:basedOn w:val="Normal"/>
    <w:pPr>
      <w:widowControl/>
      <w:spacing w:before="120" w:after="120"/>
      <w:jc w:val="both"/>
    </w:pPr>
    <w:rPr>
      <w:iCs/>
      <w:snapToGrid/>
      <w:sz w:val="24"/>
    </w:rPr>
  </w:style>
  <w:style w:type="paragraph" w:customStyle="1" w:styleId="Clause">
    <w:name w:val="Clause"/>
    <w:basedOn w:val="Normal"/>
    <w:pPr>
      <w:widowControl/>
      <w:tabs>
        <w:tab w:val="num" w:pos="720"/>
      </w:tabs>
      <w:spacing w:after="240"/>
      <w:ind w:left="720" w:hanging="720"/>
      <w:jc w:val="both"/>
    </w:pPr>
    <w:rPr>
      <w:rFonts w:ascii="Garamond" w:hAnsi="Garamond"/>
      <w:snapToGrid/>
      <w:sz w:val="24"/>
      <w:szCs w:val="24"/>
    </w:rPr>
  </w:style>
  <w:style w:type="paragraph" w:customStyle="1" w:styleId="ClauseHeading">
    <w:name w:val="Clause Heading"/>
    <w:basedOn w:val="Normal"/>
    <w:pPr>
      <w:widowControl/>
      <w:tabs>
        <w:tab w:val="num" w:pos="720"/>
      </w:tabs>
      <w:spacing w:before="240" w:after="240"/>
      <w:ind w:left="720" w:hanging="720"/>
    </w:pPr>
    <w:rPr>
      <w:rFonts w:ascii="Garamond" w:hAnsi="Garamond"/>
      <w:b/>
      <w:bCs/>
      <w:snapToGrid/>
      <w:sz w:val="28"/>
      <w:szCs w:val="24"/>
    </w:rPr>
  </w:style>
  <w:style w:type="paragraph" w:customStyle="1" w:styleId="Sub-clause">
    <w:name w:val="Sub-clause"/>
    <w:basedOn w:val="Clause"/>
    <w:pPr>
      <w:numPr>
        <w:ilvl w:val="2"/>
      </w:numPr>
      <w:tabs>
        <w:tab w:val="num" w:pos="720"/>
      </w:tabs>
      <w:spacing w:after="120"/>
      <w:ind w:left="720" w:hanging="720"/>
    </w:pPr>
  </w:style>
  <w:style w:type="paragraph" w:styleId="HTMLPreformatted">
    <w:name w:val="HTML Preformatted"/>
    <w:basedOn w:val="Normal"/>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eastAsia="en-GB"/>
    </w:rPr>
  </w:style>
  <w:style w:type="paragraph" w:customStyle="1" w:styleId="SectionHeading">
    <w:name w:val="Section Heading"/>
    <w:basedOn w:val="Normal"/>
    <w:pPr>
      <w:widowControl/>
      <w:numPr>
        <w:numId w:val="1"/>
      </w:numPr>
      <w:tabs>
        <w:tab w:val="num" w:pos="862"/>
      </w:tabs>
      <w:ind w:left="862" w:hanging="862"/>
    </w:pPr>
    <w:rPr>
      <w:rFonts w:cs="Arial"/>
      <w:b/>
      <w:bCs/>
      <w:snapToGrid/>
      <w:sz w:val="32"/>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8F3EC1"/>
    <w:rPr>
      <w:snapToGrid w:val="0"/>
      <w:lang w:eastAsia="en-US"/>
    </w:rPr>
  </w:style>
  <w:style w:type="table" w:styleId="TableGrid">
    <w:name w:val="Table Grid"/>
    <w:basedOn w:val="TableNormal"/>
    <w:uiPriority w:val="59"/>
    <w:rsid w:val="004D1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1">
    <w:name w:val="pagetext1"/>
    <w:rsid w:val="0037453D"/>
    <w:rPr>
      <w:rFonts w:ascii="Verdana" w:hAnsi="Verdana" w:hint="default"/>
      <w:b w:val="0"/>
      <w:bCs w:val="0"/>
      <w:strike w:val="0"/>
      <w:dstrike w:val="0"/>
      <w:color w:val="000000"/>
      <w:sz w:val="20"/>
      <w:szCs w:val="20"/>
      <w:u w:val="none"/>
      <w:effect w:val="none"/>
    </w:rPr>
  </w:style>
  <w:style w:type="paragraph" w:customStyle="1" w:styleId="Char">
    <w:name w:val="Char"/>
    <w:basedOn w:val="Normal"/>
    <w:rsid w:val="00D4506A"/>
    <w:pPr>
      <w:widowControl/>
      <w:spacing w:after="160" w:line="240" w:lineRule="exact"/>
    </w:pPr>
    <w:rPr>
      <w:rFonts w:ascii="Tahoma" w:hAnsi="Tahoma" w:cs="Tahoma"/>
      <w:snapToGrid/>
      <w:lang w:val="en-US"/>
    </w:rPr>
  </w:style>
  <w:style w:type="paragraph" w:styleId="ListParagraph">
    <w:name w:val="List Paragraph"/>
    <w:basedOn w:val="Normal"/>
    <w:uiPriority w:val="34"/>
    <w:qFormat/>
    <w:rsid w:val="00051801"/>
    <w:pPr>
      <w:ind w:left="720"/>
      <w:contextualSpacing/>
    </w:pPr>
  </w:style>
  <w:style w:type="character" w:styleId="CommentReference">
    <w:name w:val="annotation reference"/>
    <w:basedOn w:val="DefaultParagraphFont"/>
    <w:semiHidden/>
    <w:unhideWhenUsed/>
    <w:rsid w:val="00532AB7"/>
    <w:rPr>
      <w:sz w:val="16"/>
      <w:szCs w:val="16"/>
    </w:rPr>
  </w:style>
  <w:style w:type="paragraph" w:styleId="CommentText">
    <w:name w:val="annotation text"/>
    <w:basedOn w:val="Normal"/>
    <w:link w:val="CommentTextChar"/>
    <w:semiHidden/>
    <w:unhideWhenUsed/>
    <w:rsid w:val="00532AB7"/>
    <w:rPr>
      <w:sz w:val="20"/>
    </w:rPr>
  </w:style>
  <w:style w:type="character" w:customStyle="1" w:styleId="CommentTextChar">
    <w:name w:val="Comment Text Char"/>
    <w:basedOn w:val="DefaultParagraphFont"/>
    <w:link w:val="CommentText"/>
    <w:uiPriority w:val="99"/>
    <w:semiHidden/>
    <w:rsid w:val="00532AB7"/>
    <w:rPr>
      <w:rFonts w:ascii="Arial" w:hAnsi="Arial"/>
      <w:snapToGrid w:val="0"/>
      <w:lang w:eastAsia="en-US"/>
    </w:rPr>
  </w:style>
  <w:style w:type="paragraph" w:styleId="CommentSubject">
    <w:name w:val="annotation subject"/>
    <w:basedOn w:val="CommentText"/>
    <w:next w:val="CommentText"/>
    <w:link w:val="CommentSubjectChar"/>
    <w:uiPriority w:val="99"/>
    <w:semiHidden/>
    <w:unhideWhenUsed/>
    <w:rsid w:val="00532AB7"/>
    <w:rPr>
      <w:b/>
      <w:bCs/>
    </w:rPr>
  </w:style>
  <w:style w:type="character" w:customStyle="1" w:styleId="CommentSubjectChar">
    <w:name w:val="Comment Subject Char"/>
    <w:basedOn w:val="CommentTextChar"/>
    <w:link w:val="CommentSubject"/>
    <w:uiPriority w:val="99"/>
    <w:semiHidden/>
    <w:rsid w:val="00532AB7"/>
    <w:rPr>
      <w:rFonts w:ascii="Arial" w:hAnsi="Arial"/>
      <w:b/>
      <w:bCs/>
      <w:snapToGrid w:val="0"/>
      <w:lang w:eastAsia="en-US"/>
    </w:rPr>
  </w:style>
  <w:style w:type="paragraph" w:styleId="TOC2">
    <w:name w:val="toc 2"/>
    <w:basedOn w:val="Normal"/>
    <w:next w:val="Normal"/>
    <w:autoRedefine/>
    <w:uiPriority w:val="39"/>
    <w:unhideWhenUsed/>
    <w:qFormat/>
    <w:rsid w:val="003A468A"/>
    <w:pPr>
      <w:spacing w:before="120"/>
      <w:ind w:left="220"/>
    </w:pPr>
    <w:rPr>
      <w:rFonts w:asciiTheme="minorHAnsi" w:hAnsiTheme="minorHAnsi"/>
      <w:i/>
      <w:iCs/>
      <w:sz w:val="20"/>
    </w:rPr>
  </w:style>
  <w:style w:type="paragraph" w:styleId="TOC3">
    <w:name w:val="toc 3"/>
    <w:basedOn w:val="Normal"/>
    <w:next w:val="Normal"/>
    <w:autoRedefine/>
    <w:uiPriority w:val="39"/>
    <w:unhideWhenUsed/>
    <w:qFormat/>
    <w:rsid w:val="003A468A"/>
    <w:pPr>
      <w:ind w:left="440"/>
    </w:pPr>
    <w:rPr>
      <w:rFonts w:asciiTheme="minorHAnsi" w:hAnsiTheme="minorHAnsi"/>
      <w:sz w:val="20"/>
    </w:rPr>
  </w:style>
  <w:style w:type="paragraph" w:styleId="TOC4">
    <w:name w:val="toc 4"/>
    <w:basedOn w:val="Normal"/>
    <w:next w:val="Normal"/>
    <w:autoRedefine/>
    <w:uiPriority w:val="39"/>
    <w:unhideWhenUsed/>
    <w:rsid w:val="003A468A"/>
    <w:pPr>
      <w:ind w:left="660"/>
    </w:pPr>
    <w:rPr>
      <w:rFonts w:asciiTheme="minorHAnsi" w:hAnsiTheme="minorHAnsi"/>
      <w:sz w:val="20"/>
    </w:rPr>
  </w:style>
  <w:style w:type="paragraph" w:styleId="TOC5">
    <w:name w:val="toc 5"/>
    <w:basedOn w:val="Normal"/>
    <w:next w:val="Normal"/>
    <w:autoRedefine/>
    <w:uiPriority w:val="39"/>
    <w:unhideWhenUsed/>
    <w:rsid w:val="003A468A"/>
    <w:pPr>
      <w:ind w:left="880"/>
    </w:pPr>
    <w:rPr>
      <w:rFonts w:asciiTheme="minorHAnsi" w:hAnsiTheme="minorHAnsi"/>
      <w:sz w:val="20"/>
    </w:rPr>
  </w:style>
  <w:style w:type="paragraph" w:styleId="TOC6">
    <w:name w:val="toc 6"/>
    <w:basedOn w:val="Normal"/>
    <w:next w:val="Normal"/>
    <w:autoRedefine/>
    <w:uiPriority w:val="39"/>
    <w:unhideWhenUsed/>
    <w:rsid w:val="003A468A"/>
    <w:pPr>
      <w:ind w:left="1100"/>
    </w:pPr>
    <w:rPr>
      <w:rFonts w:asciiTheme="minorHAnsi" w:hAnsiTheme="minorHAnsi"/>
      <w:sz w:val="20"/>
    </w:rPr>
  </w:style>
  <w:style w:type="paragraph" w:styleId="TOC7">
    <w:name w:val="toc 7"/>
    <w:basedOn w:val="Normal"/>
    <w:next w:val="Normal"/>
    <w:autoRedefine/>
    <w:uiPriority w:val="39"/>
    <w:unhideWhenUsed/>
    <w:rsid w:val="003A468A"/>
    <w:pPr>
      <w:ind w:left="1320"/>
    </w:pPr>
    <w:rPr>
      <w:rFonts w:asciiTheme="minorHAnsi" w:hAnsiTheme="minorHAnsi"/>
      <w:sz w:val="20"/>
    </w:rPr>
  </w:style>
  <w:style w:type="paragraph" w:styleId="TOC8">
    <w:name w:val="toc 8"/>
    <w:basedOn w:val="Normal"/>
    <w:next w:val="Normal"/>
    <w:autoRedefine/>
    <w:uiPriority w:val="39"/>
    <w:unhideWhenUsed/>
    <w:rsid w:val="003A468A"/>
    <w:pPr>
      <w:ind w:left="1540"/>
    </w:pPr>
    <w:rPr>
      <w:rFonts w:asciiTheme="minorHAnsi" w:hAnsiTheme="minorHAnsi"/>
      <w:sz w:val="20"/>
    </w:rPr>
  </w:style>
  <w:style w:type="paragraph" w:styleId="TOC9">
    <w:name w:val="toc 9"/>
    <w:basedOn w:val="Normal"/>
    <w:next w:val="Normal"/>
    <w:autoRedefine/>
    <w:uiPriority w:val="39"/>
    <w:unhideWhenUsed/>
    <w:rsid w:val="003A468A"/>
    <w:pPr>
      <w:ind w:left="1760"/>
    </w:pPr>
    <w:rPr>
      <w:rFonts w:asciiTheme="minorHAnsi" w:hAnsiTheme="minorHAnsi"/>
      <w:sz w:val="20"/>
    </w:rPr>
  </w:style>
  <w:style w:type="paragraph" w:styleId="TOCHeading">
    <w:name w:val="TOC Heading"/>
    <w:basedOn w:val="Heading1"/>
    <w:next w:val="Normal"/>
    <w:uiPriority w:val="39"/>
    <w:semiHidden/>
    <w:unhideWhenUsed/>
    <w:qFormat/>
    <w:rsid w:val="003A468A"/>
    <w:pPr>
      <w:keepLines/>
      <w:widowControl/>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en-US" w:eastAsia="ja-JP"/>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155E1A"/>
    <w:pPr>
      <w:widowControl/>
      <w:spacing w:before="120" w:after="120"/>
    </w:pPr>
    <w:rPr>
      <w:rFonts w:cs="Arial"/>
      <w:snapToGrid/>
      <w:szCs w:val="22"/>
      <w:lang w:val="en-US"/>
    </w:rPr>
  </w:style>
  <w:style w:type="numbering" w:customStyle="1" w:styleId="NoList1">
    <w:name w:val="No List1"/>
    <w:next w:val="NoList"/>
    <w:uiPriority w:val="99"/>
    <w:semiHidden/>
    <w:unhideWhenUsed/>
    <w:rsid w:val="008F001C"/>
  </w:style>
  <w:style w:type="paragraph" w:customStyle="1" w:styleId="Subclause">
    <w:name w:val="Sub clause"/>
    <w:basedOn w:val="Clause"/>
    <w:autoRedefine/>
    <w:rsid w:val="008F001C"/>
    <w:pPr>
      <w:tabs>
        <w:tab w:val="clear" w:pos="720"/>
      </w:tabs>
      <w:spacing w:before="120" w:after="120" w:line="240" w:lineRule="exact"/>
      <w:ind w:left="0" w:firstLine="0"/>
    </w:pPr>
    <w:rPr>
      <w:rFonts w:ascii="Arial" w:hAnsi="Arial" w:cs="Arial"/>
      <w:bCs/>
      <w:sz w:val="20"/>
      <w:szCs w:val="22"/>
    </w:rPr>
  </w:style>
  <w:style w:type="paragraph" w:customStyle="1" w:styleId="B1">
    <w:name w:val="B1"/>
    <w:basedOn w:val="Normal"/>
    <w:rsid w:val="008F001C"/>
    <w:pPr>
      <w:keepNext/>
      <w:widowControl/>
      <w:numPr>
        <w:numId w:val="73"/>
      </w:numPr>
      <w:spacing w:before="360" w:after="240"/>
      <w:jc w:val="both"/>
      <w:outlineLvl w:val="0"/>
    </w:pPr>
    <w:rPr>
      <w:rFonts w:ascii="Palatino Linotype" w:hAnsi="Palatino Linotype"/>
      <w:b/>
      <w:smallCaps/>
      <w:snapToGrid/>
      <w:szCs w:val="24"/>
    </w:rPr>
  </w:style>
  <w:style w:type="paragraph" w:customStyle="1" w:styleId="B2">
    <w:name w:val="B2"/>
    <w:basedOn w:val="Normal"/>
    <w:rsid w:val="008F001C"/>
    <w:pPr>
      <w:widowControl/>
      <w:numPr>
        <w:ilvl w:val="1"/>
        <w:numId w:val="73"/>
      </w:numPr>
      <w:spacing w:before="120" w:after="100" w:afterAutospacing="1"/>
      <w:jc w:val="both"/>
      <w:outlineLvl w:val="1"/>
    </w:pPr>
    <w:rPr>
      <w:rFonts w:ascii="Palatino Linotype" w:hAnsi="Palatino Linotype"/>
      <w:snapToGrid/>
      <w:szCs w:val="24"/>
    </w:rPr>
  </w:style>
  <w:style w:type="paragraph" w:customStyle="1" w:styleId="B3">
    <w:name w:val="B3"/>
    <w:basedOn w:val="Normal"/>
    <w:rsid w:val="008F001C"/>
    <w:pPr>
      <w:widowControl/>
      <w:numPr>
        <w:ilvl w:val="2"/>
        <w:numId w:val="73"/>
      </w:numPr>
      <w:spacing w:before="120" w:after="120"/>
      <w:jc w:val="both"/>
      <w:outlineLvl w:val="2"/>
    </w:pPr>
    <w:rPr>
      <w:rFonts w:ascii="Palatino Linotype" w:hAnsi="Palatino Linotype"/>
      <w:snapToGrid/>
      <w:szCs w:val="24"/>
    </w:rPr>
  </w:style>
  <w:style w:type="paragraph" w:customStyle="1" w:styleId="B4">
    <w:name w:val="B4"/>
    <w:basedOn w:val="Normal"/>
    <w:rsid w:val="008F001C"/>
    <w:pPr>
      <w:widowControl/>
      <w:numPr>
        <w:ilvl w:val="3"/>
        <w:numId w:val="73"/>
      </w:numPr>
      <w:spacing w:before="120" w:after="120"/>
      <w:jc w:val="both"/>
      <w:outlineLvl w:val="3"/>
    </w:pPr>
    <w:rPr>
      <w:rFonts w:ascii="Palatino Linotype" w:hAnsi="Palatino Linotype"/>
      <w:snapToGrid/>
      <w:szCs w:val="24"/>
    </w:rPr>
  </w:style>
  <w:style w:type="paragraph" w:customStyle="1" w:styleId="B5">
    <w:name w:val="B5"/>
    <w:basedOn w:val="Normal"/>
    <w:rsid w:val="008F001C"/>
    <w:pPr>
      <w:widowControl/>
      <w:numPr>
        <w:ilvl w:val="4"/>
        <w:numId w:val="73"/>
      </w:numPr>
      <w:spacing w:before="120" w:after="120"/>
      <w:jc w:val="both"/>
      <w:outlineLvl w:val="4"/>
    </w:pPr>
    <w:rPr>
      <w:rFonts w:ascii="Palatino Linotype" w:hAnsi="Palatino Linotype"/>
      <w:snapToGrid/>
      <w:szCs w:val="24"/>
    </w:rPr>
  </w:style>
  <w:style w:type="paragraph" w:customStyle="1" w:styleId="font5">
    <w:name w:val="font5"/>
    <w:basedOn w:val="Normal"/>
    <w:rsid w:val="008F001C"/>
    <w:pPr>
      <w:widowControl/>
      <w:spacing w:before="100" w:beforeAutospacing="1" w:after="100" w:afterAutospacing="1"/>
    </w:pPr>
    <w:rPr>
      <w:rFonts w:eastAsia="Arial Unicode MS" w:cs="Arial"/>
      <w:snapToGrid/>
      <w:sz w:val="24"/>
      <w:szCs w:val="24"/>
    </w:rPr>
  </w:style>
  <w:style w:type="character" w:customStyle="1" w:styleId="NoHeading3Text">
    <w:name w:val="No Heading 3 Text"/>
    <w:rsid w:val="008F001C"/>
    <w:rPr>
      <w:rFonts w:ascii="Arial" w:hAnsi="Arial" w:cs="Arial"/>
      <w:color w:val="auto"/>
      <w:sz w:val="21"/>
      <w:szCs w:val="21"/>
      <w:u w:val="none"/>
    </w:rPr>
  </w:style>
  <w:style w:type="paragraph" w:customStyle="1" w:styleId="TLTLevel1">
    <w:name w:val="TLT Level 1"/>
    <w:basedOn w:val="Normal"/>
    <w:next w:val="Normal"/>
    <w:rsid w:val="008F001C"/>
    <w:pPr>
      <w:widowControl/>
      <w:numPr>
        <w:numId w:val="77"/>
      </w:numPr>
      <w:spacing w:before="120" w:after="120"/>
      <w:jc w:val="both"/>
    </w:pPr>
    <w:rPr>
      <w:rFonts w:ascii="Times New Roman" w:hAnsi="Times New Roman"/>
      <w:snapToGrid/>
      <w:sz w:val="24"/>
      <w:szCs w:val="24"/>
    </w:rPr>
  </w:style>
  <w:style w:type="paragraph" w:customStyle="1" w:styleId="TLTLevel2">
    <w:name w:val="TLT Level 2"/>
    <w:basedOn w:val="Normal"/>
    <w:next w:val="Normal"/>
    <w:rsid w:val="008F001C"/>
    <w:pPr>
      <w:widowControl/>
      <w:numPr>
        <w:ilvl w:val="1"/>
        <w:numId w:val="77"/>
      </w:numPr>
      <w:spacing w:before="120" w:after="120"/>
      <w:jc w:val="both"/>
    </w:pPr>
    <w:rPr>
      <w:rFonts w:ascii="Times New Roman" w:hAnsi="Times New Roman"/>
      <w:snapToGrid/>
      <w:sz w:val="24"/>
      <w:szCs w:val="24"/>
    </w:rPr>
  </w:style>
  <w:style w:type="paragraph" w:customStyle="1" w:styleId="TLTLevel3">
    <w:name w:val="TLT Level 3"/>
    <w:basedOn w:val="Normal"/>
    <w:next w:val="Normal"/>
    <w:rsid w:val="008F001C"/>
    <w:pPr>
      <w:widowControl/>
      <w:numPr>
        <w:ilvl w:val="2"/>
        <w:numId w:val="77"/>
      </w:numPr>
      <w:spacing w:before="120" w:after="120"/>
      <w:jc w:val="both"/>
    </w:pPr>
    <w:rPr>
      <w:rFonts w:ascii="Times New Roman" w:hAnsi="Times New Roman"/>
      <w:snapToGrid/>
      <w:sz w:val="24"/>
      <w:szCs w:val="24"/>
    </w:rPr>
  </w:style>
  <w:style w:type="paragraph" w:customStyle="1" w:styleId="TLTLevel4">
    <w:name w:val="TLT Level 4"/>
    <w:basedOn w:val="Normal"/>
    <w:next w:val="Normal"/>
    <w:rsid w:val="008F001C"/>
    <w:pPr>
      <w:widowControl/>
      <w:numPr>
        <w:ilvl w:val="3"/>
        <w:numId w:val="77"/>
      </w:numPr>
      <w:spacing w:before="120" w:after="120"/>
      <w:jc w:val="both"/>
    </w:pPr>
    <w:rPr>
      <w:rFonts w:ascii="Times New Roman" w:hAnsi="Times New Roman"/>
      <w:snapToGrid/>
      <w:sz w:val="24"/>
      <w:szCs w:val="24"/>
    </w:rPr>
  </w:style>
  <w:style w:type="paragraph" w:customStyle="1" w:styleId="TLTLevel5">
    <w:name w:val="TLT Level 5"/>
    <w:basedOn w:val="Normal"/>
    <w:next w:val="Normal"/>
    <w:rsid w:val="008F001C"/>
    <w:pPr>
      <w:widowControl/>
      <w:numPr>
        <w:ilvl w:val="4"/>
        <w:numId w:val="77"/>
      </w:numPr>
      <w:spacing w:before="120" w:after="120"/>
      <w:jc w:val="both"/>
    </w:pPr>
    <w:rPr>
      <w:rFonts w:ascii="Times New Roman" w:hAnsi="Times New Roman"/>
      <w:snapToGrid/>
      <w:sz w:val="24"/>
      <w:szCs w:val="24"/>
    </w:rPr>
  </w:style>
  <w:style w:type="paragraph" w:customStyle="1" w:styleId="memo">
    <w:name w:val="memo"/>
    <w:basedOn w:val="Normal"/>
    <w:rsid w:val="008F001C"/>
    <w:pPr>
      <w:widowControl/>
    </w:pPr>
    <w:rPr>
      <w:rFonts w:ascii="Times New Roman" w:hAnsi="Times New Roman"/>
      <w:snapToGrid/>
      <w:sz w:val="24"/>
      <w:szCs w:val="24"/>
      <w:lang w:eastAsia="en-GB"/>
    </w:rPr>
  </w:style>
  <w:style w:type="paragraph" w:styleId="Revision">
    <w:name w:val="Revision"/>
    <w:hidden/>
    <w:uiPriority w:val="99"/>
    <w:semiHidden/>
    <w:rsid w:val="00F81B22"/>
    <w:rPr>
      <w:rFonts w:ascii="Arial" w:hAnsi="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01"/>
    <w:pPr>
      <w:widowControl w:val="0"/>
    </w:pPr>
    <w:rPr>
      <w:rFonts w:ascii="Arial" w:hAnsi="Arial"/>
      <w:snapToGrid w:val="0"/>
      <w:sz w:val="22"/>
      <w:lang w:eastAsia="en-US"/>
    </w:rPr>
  </w:style>
  <w:style w:type="paragraph" w:styleId="Heading1">
    <w:name w:val="heading 1"/>
    <w:aliases w:val="report"/>
    <w:basedOn w:val="Normal"/>
    <w:next w:val="Normal"/>
    <w:qFormat/>
    <w:pPr>
      <w:keepNext/>
      <w:spacing w:before="240" w:after="60"/>
      <w:outlineLvl w:val="0"/>
    </w:pPr>
    <w:rPr>
      <w:b/>
      <w:kern w:val="28"/>
      <w:sz w:val="28"/>
    </w:rPr>
  </w:style>
  <w:style w:type="paragraph" w:styleId="Heading2">
    <w:name w:val="heading 2"/>
    <w:aliases w:val="Chapter Title"/>
    <w:basedOn w:val="Normal"/>
    <w:next w:val="Normal"/>
    <w:qFormat/>
    <w:rsid w:val="00643F20"/>
    <w:pPr>
      <w:keepNext/>
      <w:numPr>
        <w:numId w:val="19"/>
      </w:numPr>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tabs>
        <w:tab w:val="left" w:pos="0"/>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jc w:val="center"/>
      <w:outlineLvl w:val="3"/>
    </w:pPr>
    <w:rPr>
      <w:b/>
      <w:sz w:val="19"/>
    </w:rPr>
  </w:style>
  <w:style w:type="paragraph" w:styleId="Heading5">
    <w:name w:val="heading 5"/>
    <w:basedOn w:val="Normal"/>
    <w:next w:val="Normal"/>
    <w:qFormat/>
    <w:rsid w:val="00643F20"/>
    <w:pPr>
      <w:keepNext/>
      <w:widowControl/>
      <w:outlineLvl w:val="4"/>
    </w:pPr>
    <w:rPr>
      <w:b/>
      <w:snapToGrid/>
    </w:rPr>
  </w:style>
  <w:style w:type="paragraph" w:styleId="Heading6">
    <w:name w:val="heading 6"/>
    <w:basedOn w:val="Normal"/>
    <w:next w:val="Normal"/>
    <w:qFormat/>
    <w:pPr>
      <w:keepNext/>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5"/>
    </w:pPr>
    <w:rPr>
      <w:b/>
      <w:sz w:val="19"/>
      <w:lang w:val="en-US"/>
    </w:rPr>
  </w:style>
  <w:style w:type="paragraph" w:styleId="Heading7">
    <w:name w:val="heading 7"/>
    <w:basedOn w:val="Normal"/>
    <w:next w:val="Normal"/>
    <w:qFormat/>
    <w:pPr>
      <w:keepNext/>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6"/>
    </w:pPr>
    <w:rPr>
      <w:sz w:val="19"/>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tabs>
        <w:tab w:val="left" w:pos="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1701"/>
      <w:jc w:val="both"/>
    </w:pPr>
    <w:rPr>
      <w:sz w:val="19"/>
      <w:lang w:val="en-US"/>
    </w:rPr>
  </w:style>
  <w:style w:type="paragraph" w:styleId="BodyTextIndent3">
    <w:name w:val="Body Text Indent 3"/>
    <w:basedOn w:val="Normal"/>
    <w:semiHidden/>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pPr>
    <w:rPr>
      <w:sz w:val="19"/>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spacing w:after="120"/>
    </w:pPr>
    <w:rPr>
      <w:sz w:val="16"/>
      <w:szCs w:val="16"/>
    </w:rPr>
  </w:style>
  <w:style w:type="paragraph" w:customStyle="1" w:styleId="1BulletList">
    <w:name w:val="1Bullet List"/>
    <w:pPr>
      <w:widowControl w:val="0"/>
      <w:tabs>
        <w:tab w:val="left" w:pos="720"/>
      </w:tabs>
      <w:ind w:left="720" w:hanging="720"/>
      <w:jc w:val="both"/>
    </w:pPr>
    <w:rPr>
      <w:snapToGrid w:val="0"/>
      <w:sz w:val="24"/>
      <w:lang w:eastAsia="en-US"/>
    </w:rPr>
  </w:style>
  <w:style w:type="paragraph" w:customStyle="1" w:styleId="2BulletList">
    <w:name w:val="2Bullet List"/>
    <w:pPr>
      <w:widowControl w:val="0"/>
      <w:tabs>
        <w:tab w:val="left" w:pos="720"/>
        <w:tab w:val="left" w:pos="1440"/>
      </w:tabs>
      <w:ind w:left="1440" w:hanging="720"/>
      <w:jc w:val="both"/>
    </w:pPr>
    <w:rPr>
      <w:snapToGrid w:val="0"/>
      <w:sz w:val="24"/>
      <w:lang w:eastAsia="en-US"/>
    </w:rPr>
  </w:style>
  <w:style w:type="paragraph" w:customStyle="1" w:styleId="3BulletList">
    <w:name w:val="3Bullet List"/>
    <w:pPr>
      <w:widowControl w:val="0"/>
      <w:tabs>
        <w:tab w:val="left" w:pos="720"/>
        <w:tab w:val="left" w:pos="1440"/>
        <w:tab w:val="left" w:pos="2160"/>
      </w:tabs>
      <w:ind w:left="2160" w:hanging="720"/>
      <w:jc w:val="both"/>
    </w:pPr>
    <w:rPr>
      <w:snapToGrid w:val="0"/>
      <w:sz w:val="24"/>
      <w:lang w:eastAsia="en-US"/>
    </w:rPr>
  </w:style>
  <w:style w:type="paragraph" w:customStyle="1" w:styleId="4BulletList">
    <w:name w:val="4Bullet List"/>
    <w:pPr>
      <w:widowControl w:val="0"/>
      <w:tabs>
        <w:tab w:val="left" w:pos="720"/>
        <w:tab w:val="left" w:pos="1440"/>
        <w:tab w:val="left" w:pos="2160"/>
        <w:tab w:val="left" w:pos="2880"/>
      </w:tabs>
      <w:ind w:left="2880" w:hanging="720"/>
      <w:jc w:val="both"/>
    </w:pPr>
    <w:rPr>
      <w:snapToGrid w:val="0"/>
      <w:sz w:val="24"/>
      <w:lang w:eastAsia="en-US"/>
    </w:rPr>
  </w:style>
  <w:style w:type="paragraph" w:customStyle="1" w:styleId="5BulletList">
    <w:name w:val="5Bullet List"/>
    <w:pPr>
      <w:widowControl w:val="0"/>
      <w:tabs>
        <w:tab w:val="left" w:pos="720"/>
        <w:tab w:val="left" w:pos="1440"/>
        <w:tab w:val="left" w:pos="2160"/>
        <w:tab w:val="left" w:pos="2880"/>
        <w:tab w:val="left" w:pos="3600"/>
      </w:tabs>
      <w:ind w:left="3600" w:hanging="720"/>
      <w:jc w:val="both"/>
    </w:pPr>
    <w:rPr>
      <w:snapToGrid w:val="0"/>
      <w:sz w:val="24"/>
      <w:lang w:eastAsia="en-US"/>
    </w:rPr>
  </w:style>
  <w:style w:type="paragraph" w:customStyle="1" w:styleId="6BulletList">
    <w:name w:val="6Bullet List"/>
    <w:pPr>
      <w:widowControl w:val="0"/>
      <w:tabs>
        <w:tab w:val="left" w:pos="720"/>
        <w:tab w:val="left" w:pos="1440"/>
        <w:tab w:val="left" w:pos="2160"/>
        <w:tab w:val="left" w:pos="2880"/>
        <w:tab w:val="left" w:pos="3600"/>
        <w:tab w:val="left" w:pos="4320"/>
      </w:tabs>
      <w:ind w:left="4320" w:hanging="720"/>
      <w:jc w:val="both"/>
    </w:pPr>
    <w:rPr>
      <w:snapToGrid w:val="0"/>
      <w:sz w:val="24"/>
      <w:lang w:eastAsia="en-US"/>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eastAsia="en-US"/>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eastAsia="en-US"/>
    </w:rPr>
  </w:style>
  <w:style w:type="character" w:customStyle="1" w:styleId="1">
    <w:name w:val="1"/>
    <w:rPr>
      <w:rFonts w:ascii="Arial" w:hAnsi="Arial"/>
      <w:sz w:val="20"/>
    </w:rPr>
  </w:style>
  <w:style w:type="character" w:styleId="Hyperlink">
    <w:name w:val="Hyperlink"/>
    <w:uiPriority w:val="99"/>
    <w:rPr>
      <w:color w:val="0000FF"/>
    </w:rPr>
  </w:style>
  <w:style w:type="paragraph" w:styleId="BodyTextIndent">
    <w:name w:val="Body Text Indent"/>
    <w:basedOn w:val="Normal"/>
    <w:semiHidden/>
    <w:pPr>
      <w:spacing w:after="120"/>
      <w:ind w:left="283"/>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character" w:customStyle="1" w:styleId="footnoteref">
    <w:name w:val="footnote ref"/>
    <w:rPr>
      <w:noProof w:val="0"/>
      <w:lang w:val="en-US"/>
    </w:rPr>
  </w:style>
  <w:style w:type="character" w:customStyle="1" w:styleId="DefaultPara">
    <w:name w:val="Default Para"/>
    <w:rPr>
      <w:noProof w:val="0"/>
      <w:lang w:val="en-US"/>
    </w:rPr>
  </w:style>
  <w:style w:type="paragraph" w:styleId="BodyText2">
    <w:name w:val="Body Text 2"/>
    <w:basedOn w:val="Normal"/>
    <w:semiHidden/>
    <w:pPr>
      <w:jc w:val="both"/>
    </w:pPr>
    <w:rPr>
      <w:b/>
      <w:i/>
      <w:sz w:val="19"/>
    </w:rPr>
  </w:style>
  <w:style w:type="character" w:styleId="Strong">
    <w:name w:val="Strong"/>
    <w:qFormat/>
    <w:rPr>
      <w:b/>
    </w:rPr>
  </w:style>
  <w:style w:type="paragraph" w:customStyle="1" w:styleId="Tab1">
    <w:name w:val="Tab1"/>
    <w:basedOn w:val="Normal"/>
    <w:pPr>
      <w:widowControl/>
      <w:ind w:left="720" w:hanging="720"/>
      <w:jc w:val="both"/>
    </w:pPr>
    <w:rPr>
      <w:snapToGrid/>
      <w:sz w:val="24"/>
    </w:rPr>
  </w:style>
  <w:style w:type="character" w:styleId="FollowedHyperlink">
    <w:name w:val="FollowedHyperlink"/>
    <w:semiHidden/>
    <w:rPr>
      <w:color w:val="800080"/>
      <w:u w:val="single"/>
    </w:rPr>
  </w:style>
  <w:style w:type="paragraph" w:styleId="Title">
    <w:name w:val="Title"/>
    <w:basedOn w:val="Normal"/>
    <w:qFormat/>
    <w:pPr>
      <w:widowControl/>
      <w:jc w:val="center"/>
    </w:pPr>
    <w:rPr>
      <w:rFonts w:eastAsia="Times" w:cs="Arial"/>
      <w:b/>
      <w:snapToGrid/>
      <w:sz w:val="24"/>
      <w:szCs w:val="24"/>
      <w:lang w:eastAsia="en-GB"/>
    </w:rPr>
  </w:style>
  <w:style w:type="paragraph" w:customStyle="1" w:styleId="NormalSAND">
    <w:name w:val="Normal SAND"/>
    <w:basedOn w:val="Normal"/>
    <w:next w:val="Normal"/>
    <w:pPr>
      <w:widowControl/>
    </w:pPr>
    <w:rPr>
      <w:rFonts w:ascii="Gill Sans" w:hAnsi="Gill Sans" w:cs="Arial"/>
      <w:snapToGrid/>
      <w:sz w:val="24"/>
      <w:szCs w:val="24"/>
      <w:lang w:eastAsia="en-GB"/>
    </w:rPr>
  </w:style>
  <w:style w:type="paragraph" w:customStyle="1" w:styleId="Title1">
    <w:name w:val="Title1"/>
    <w:basedOn w:val="Normal"/>
    <w:pPr>
      <w:widowControl/>
    </w:pPr>
    <w:rPr>
      <w:rFonts w:ascii="Tahoma" w:hAnsi="Tahoma"/>
      <w:snapToGrid/>
      <w:lang w:val="en-US"/>
    </w:rPr>
  </w:style>
  <w:style w:type="paragraph" w:customStyle="1" w:styleId="Body">
    <w:name w:val="Body"/>
    <w:basedOn w:val="Normal"/>
    <w:pPr>
      <w:widowControl/>
      <w:spacing w:after="240" w:line="288" w:lineRule="auto"/>
      <w:jc w:val="both"/>
    </w:pPr>
    <w:rPr>
      <w:snapToGrid/>
    </w:rPr>
  </w:style>
  <w:style w:type="paragraph" w:customStyle="1" w:styleId="AppxHead">
    <w:name w:val="Appx Head"/>
    <w:basedOn w:val="Body"/>
    <w:next w:val="Body"/>
    <w:pPr>
      <w:keepNext/>
      <w:jc w:val="center"/>
    </w:pPr>
    <w:rPr>
      <w:b/>
    </w:rPr>
  </w:style>
  <w:style w:type="paragraph" w:customStyle="1" w:styleId="SubHeading3">
    <w:name w:val="Sub Heading 3"/>
    <w:basedOn w:val="Normal"/>
    <w:pPr>
      <w:widowControl/>
    </w:pPr>
    <w:rPr>
      <w:rFonts w:ascii="Gill Sans" w:eastAsia="Times" w:hAnsi="Gill Sans"/>
      <w:b/>
      <w:bCs/>
      <w:iCs/>
      <w:sz w:val="24"/>
    </w:rPr>
  </w:style>
  <w:style w:type="paragraph" w:styleId="Subtitle">
    <w:name w:val="Subtitle"/>
    <w:basedOn w:val="Normal"/>
    <w:qFormat/>
    <w:pPr>
      <w:widowControl/>
      <w:jc w:val="center"/>
    </w:pPr>
    <w:rPr>
      <w:rFonts w:ascii="Gill Sans" w:hAnsi="Gill Sans"/>
      <w:snapToGrid/>
      <w:sz w:val="28"/>
      <w:szCs w:val="24"/>
    </w:rPr>
  </w:style>
  <w:style w:type="paragraph" w:styleId="PlainText">
    <w:name w:val="Plain Text"/>
    <w:basedOn w:val="Normal"/>
    <w:semiHidden/>
    <w:pPr>
      <w:widowControl/>
    </w:pPr>
    <w:rPr>
      <w:rFonts w:ascii="Courier New" w:hAnsi="Courier New" w:cs="Courier New"/>
      <w:snapToGrid/>
      <w:lang w:val="en-US"/>
    </w:rPr>
  </w:style>
  <w:style w:type="paragraph" w:styleId="TOC1">
    <w:name w:val="toc 1"/>
    <w:basedOn w:val="Normal"/>
    <w:next w:val="Normal"/>
    <w:autoRedefine/>
    <w:uiPriority w:val="39"/>
    <w:qFormat/>
    <w:pPr>
      <w:spacing w:before="240" w:after="120"/>
    </w:pPr>
    <w:rPr>
      <w:rFonts w:asciiTheme="minorHAnsi" w:hAnsiTheme="minorHAnsi"/>
      <w:b/>
      <w:bCs/>
      <w:sz w:val="20"/>
    </w:rPr>
  </w:style>
  <w:style w:type="paragraph" w:customStyle="1" w:styleId="a">
    <w:name w:val=":("/>
    <w:pPr>
      <w:overflowPunct w:val="0"/>
      <w:autoSpaceDE w:val="0"/>
      <w:autoSpaceDN w:val="0"/>
      <w:adjustRightInd w:val="0"/>
      <w:textAlignment w:val="baseline"/>
    </w:pPr>
    <w:rPr>
      <w:lang w:eastAsia="en-US"/>
    </w:rPr>
  </w:style>
  <w:style w:type="paragraph" w:customStyle="1" w:styleId="StyleBodytext11ComplexItalicBefore6ptAfter6pt">
    <w:name w:val="Style Body text 1.1 + (Complex) Italic Before:  6 pt After:  6 pt..."/>
    <w:basedOn w:val="Normal"/>
    <w:pPr>
      <w:widowControl/>
      <w:spacing w:before="120" w:after="120"/>
      <w:jc w:val="both"/>
    </w:pPr>
    <w:rPr>
      <w:iCs/>
      <w:snapToGrid/>
      <w:sz w:val="24"/>
    </w:rPr>
  </w:style>
  <w:style w:type="paragraph" w:customStyle="1" w:styleId="Clause">
    <w:name w:val="Clause"/>
    <w:basedOn w:val="Normal"/>
    <w:pPr>
      <w:widowControl/>
      <w:tabs>
        <w:tab w:val="num" w:pos="720"/>
      </w:tabs>
      <w:spacing w:after="240"/>
      <w:ind w:left="720" w:hanging="720"/>
      <w:jc w:val="both"/>
    </w:pPr>
    <w:rPr>
      <w:rFonts w:ascii="Garamond" w:hAnsi="Garamond"/>
      <w:snapToGrid/>
      <w:sz w:val="24"/>
      <w:szCs w:val="24"/>
    </w:rPr>
  </w:style>
  <w:style w:type="paragraph" w:customStyle="1" w:styleId="ClauseHeading">
    <w:name w:val="Clause Heading"/>
    <w:basedOn w:val="Normal"/>
    <w:pPr>
      <w:widowControl/>
      <w:tabs>
        <w:tab w:val="num" w:pos="720"/>
      </w:tabs>
      <w:spacing w:before="240" w:after="240"/>
      <w:ind w:left="720" w:hanging="720"/>
    </w:pPr>
    <w:rPr>
      <w:rFonts w:ascii="Garamond" w:hAnsi="Garamond"/>
      <w:b/>
      <w:bCs/>
      <w:snapToGrid/>
      <w:sz w:val="28"/>
      <w:szCs w:val="24"/>
    </w:rPr>
  </w:style>
  <w:style w:type="paragraph" w:customStyle="1" w:styleId="Sub-clause">
    <w:name w:val="Sub-clause"/>
    <w:basedOn w:val="Clause"/>
    <w:pPr>
      <w:numPr>
        <w:ilvl w:val="2"/>
      </w:numPr>
      <w:tabs>
        <w:tab w:val="num" w:pos="720"/>
      </w:tabs>
      <w:spacing w:after="120"/>
      <w:ind w:left="720" w:hanging="720"/>
    </w:pPr>
  </w:style>
  <w:style w:type="paragraph" w:styleId="HTMLPreformatted">
    <w:name w:val="HTML Preformatted"/>
    <w:basedOn w:val="Normal"/>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eastAsia="en-GB"/>
    </w:rPr>
  </w:style>
  <w:style w:type="paragraph" w:customStyle="1" w:styleId="SectionHeading">
    <w:name w:val="Section Heading"/>
    <w:basedOn w:val="Normal"/>
    <w:pPr>
      <w:widowControl/>
      <w:numPr>
        <w:numId w:val="1"/>
      </w:numPr>
      <w:tabs>
        <w:tab w:val="num" w:pos="862"/>
      </w:tabs>
      <w:ind w:left="862" w:hanging="862"/>
    </w:pPr>
    <w:rPr>
      <w:rFonts w:cs="Arial"/>
      <w:b/>
      <w:bCs/>
      <w:snapToGrid/>
      <w:sz w:val="32"/>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8F3EC1"/>
    <w:rPr>
      <w:snapToGrid w:val="0"/>
      <w:lang w:eastAsia="en-US"/>
    </w:rPr>
  </w:style>
  <w:style w:type="table" w:styleId="TableGrid">
    <w:name w:val="Table Grid"/>
    <w:basedOn w:val="TableNormal"/>
    <w:uiPriority w:val="59"/>
    <w:rsid w:val="004D1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1">
    <w:name w:val="pagetext1"/>
    <w:rsid w:val="0037453D"/>
    <w:rPr>
      <w:rFonts w:ascii="Verdana" w:hAnsi="Verdana" w:hint="default"/>
      <w:b w:val="0"/>
      <w:bCs w:val="0"/>
      <w:strike w:val="0"/>
      <w:dstrike w:val="0"/>
      <w:color w:val="000000"/>
      <w:sz w:val="20"/>
      <w:szCs w:val="20"/>
      <w:u w:val="none"/>
      <w:effect w:val="none"/>
    </w:rPr>
  </w:style>
  <w:style w:type="paragraph" w:customStyle="1" w:styleId="Char">
    <w:name w:val="Char"/>
    <w:basedOn w:val="Normal"/>
    <w:rsid w:val="00D4506A"/>
    <w:pPr>
      <w:widowControl/>
      <w:spacing w:after="160" w:line="240" w:lineRule="exact"/>
    </w:pPr>
    <w:rPr>
      <w:rFonts w:ascii="Tahoma" w:hAnsi="Tahoma" w:cs="Tahoma"/>
      <w:snapToGrid/>
      <w:lang w:val="en-US"/>
    </w:rPr>
  </w:style>
  <w:style w:type="paragraph" w:styleId="ListParagraph">
    <w:name w:val="List Paragraph"/>
    <w:basedOn w:val="Normal"/>
    <w:uiPriority w:val="34"/>
    <w:qFormat/>
    <w:rsid w:val="00051801"/>
    <w:pPr>
      <w:ind w:left="720"/>
      <w:contextualSpacing/>
    </w:pPr>
  </w:style>
  <w:style w:type="character" w:styleId="CommentReference">
    <w:name w:val="annotation reference"/>
    <w:basedOn w:val="DefaultParagraphFont"/>
    <w:semiHidden/>
    <w:unhideWhenUsed/>
    <w:rsid w:val="00532AB7"/>
    <w:rPr>
      <w:sz w:val="16"/>
      <w:szCs w:val="16"/>
    </w:rPr>
  </w:style>
  <w:style w:type="paragraph" w:styleId="CommentText">
    <w:name w:val="annotation text"/>
    <w:basedOn w:val="Normal"/>
    <w:link w:val="CommentTextChar"/>
    <w:semiHidden/>
    <w:unhideWhenUsed/>
    <w:rsid w:val="00532AB7"/>
    <w:rPr>
      <w:sz w:val="20"/>
    </w:rPr>
  </w:style>
  <w:style w:type="character" w:customStyle="1" w:styleId="CommentTextChar">
    <w:name w:val="Comment Text Char"/>
    <w:basedOn w:val="DefaultParagraphFont"/>
    <w:link w:val="CommentText"/>
    <w:uiPriority w:val="99"/>
    <w:semiHidden/>
    <w:rsid w:val="00532AB7"/>
    <w:rPr>
      <w:rFonts w:ascii="Arial" w:hAnsi="Arial"/>
      <w:snapToGrid w:val="0"/>
      <w:lang w:eastAsia="en-US"/>
    </w:rPr>
  </w:style>
  <w:style w:type="paragraph" w:styleId="CommentSubject">
    <w:name w:val="annotation subject"/>
    <w:basedOn w:val="CommentText"/>
    <w:next w:val="CommentText"/>
    <w:link w:val="CommentSubjectChar"/>
    <w:uiPriority w:val="99"/>
    <w:semiHidden/>
    <w:unhideWhenUsed/>
    <w:rsid w:val="00532AB7"/>
    <w:rPr>
      <w:b/>
      <w:bCs/>
    </w:rPr>
  </w:style>
  <w:style w:type="character" w:customStyle="1" w:styleId="CommentSubjectChar">
    <w:name w:val="Comment Subject Char"/>
    <w:basedOn w:val="CommentTextChar"/>
    <w:link w:val="CommentSubject"/>
    <w:uiPriority w:val="99"/>
    <w:semiHidden/>
    <w:rsid w:val="00532AB7"/>
    <w:rPr>
      <w:rFonts w:ascii="Arial" w:hAnsi="Arial"/>
      <w:b/>
      <w:bCs/>
      <w:snapToGrid w:val="0"/>
      <w:lang w:eastAsia="en-US"/>
    </w:rPr>
  </w:style>
  <w:style w:type="paragraph" w:styleId="TOC2">
    <w:name w:val="toc 2"/>
    <w:basedOn w:val="Normal"/>
    <w:next w:val="Normal"/>
    <w:autoRedefine/>
    <w:uiPriority w:val="39"/>
    <w:unhideWhenUsed/>
    <w:qFormat/>
    <w:rsid w:val="003A468A"/>
    <w:pPr>
      <w:spacing w:before="120"/>
      <w:ind w:left="220"/>
    </w:pPr>
    <w:rPr>
      <w:rFonts w:asciiTheme="minorHAnsi" w:hAnsiTheme="minorHAnsi"/>
      <w:i/>
      <w:iCs/>
      <w:sz w:val="20"/>
    </w:rPr>
  </w:style>
  <w:style w:type="paragraph" w:styleId="TOC3">
    <w:name w:val="toc 3"/>
    <w:basedOn w:val="Normal"/>
    <w:next w:val="Normal"/>
    <w:autoRedefine/>
    <w:uiPriority w:val="39"/>
    <w:unhideWhenUsed/>
    <w:qFormat/>
    <w:rsid w:val="003A468A"/>
    <w:pPr>
      <w:ind w:left="440"/>
    </w:pPr>
    <w:rPr>
      <w:rFonts w:asciiTheme="minorHAnsi" w:hAnsiTheme="minorHAnsi"/>
      <w:sz w:val="20"/>
    </w:rPr>
  </w:style>
  <w:style w:type="paragraph" w:styleId="TOC4">
    <w:name w:val="toc 4"/>
    <w:basedOn w:val="Normal"/>
    <w:next w:val="Normal"/>
    <w:autoRedefine/>
    <w:uiPriority w:val="39"/>
    <w:unhideWhenUsed/>
    <w:rsid w:val="003A468A"/>
    <w:pPr>
      <w:ind w:left="660"/>
    </w:pPr>
    <w:rPr>
      <w:rFonts w:asciiTheme="minorHAnsi" w:hAnsiTheme="minorHAnsi"/>
      <w:sz w:val="20"/>
    </w:rPr>
  </w:style>
  <w:style w:type="paragraph" w:styleId="TOC5">
    <w:name w:val="toc 5"/>
    <w:basedOn w:val="Normal"/>
    <w:next w:val="Normal"/>
    <w:autoRedefine/>
    <w:uiPriority w:val="39"/>
    <w:unhideWhenUsed/>
    <w:rsid w:val="003A468A"/>
    <w:pPr>
      <w:ind w:left="880"/>
    </w:pPr>
    <w:rPr>
      <w:rFonts w:asciiTheme="minorHAnsi" w:hAnsiTheme="minorHAnsi"/>
      <w:sz w:val="20"/>
    </w:rPr>
  </w:style>
  <w:style w:type="paragraph" w:styleId="TOC6">
    <w:name w:val="toc 6"/>
    <w:basedOn w:val="Normal"/>
    <w:next w:val="Normal"/>
    <w:autoRedefine/>
    <w:uiPriority w:val="39"/>
    <w:unhideWhenUsed/>
    <w:rsid w:val="003A468A"/>
    <w:pPr>
      <w:ind w:left="1100"/>
    </w:pPr>
    <w:rPr>
      <w:rFonts w:asciiTheme="minorHAnsi" w:hAnsiTheme="minorHAnsi"/>
      <w:sz w:val="20"/>
    </w:rPr>
  </w:style>
  <w:style w:type="paragraph" w:styleId="TOC7">
    <w:name w:val="toc 7"/>
    <w:basedOn w:val="Normal"/>
    <w:next w:val="Normal"/>
    <w:autoRedefine/>
    <w:uiPriority w:val="39"/>
    <w:unhideWhenUsed/>
    <w:rsid w:val="003A468A"/>
    <w:pPr>
      <w:ind w:left="1320"/>
    </w:pPr>
    <w:rPr>
      <w:rFonts w:asciiTheme="minorHAnsi" w:hAnsiTheme="minorHAnsi"/>
      <w:sz w:val="20"/>
    </w:rPr>
  </w:style>
  <w:style w:type="paragraph" w:styleId="TOC8">
    <w:name w:val="toc 8"/>
    <w:basedOn w:val="Normal"/>
    <w:next w:val="Normal"/>
    <w:autoRedefine/>
    <w:uiPriority w:val="39"/>
    <w:unhideWhenUsed/>
    <w:rsid w:val="003A468A"/>
    <w:pPr>
      <w:ind w:left="1540"/>
    </w:pPr>
    <w:rPr>
      <w:rFonts w:asciiTheme="minorHAnsi" w:hAnsiTheme="minorHAnsi"/>
      <w:sz w:val="20"/>
    </w:rPr>
  </w:style>
  <w:style w:type="paragraph" w:styleId="TOC9">
    <w:name w:val="toc 9"/>
    <w:basedOn w:val="Normal"/>
    <w:next w:val="Normal"/>
    <w:autoRedefine/>
    <w:uiPriority w:val="39"/>
    <w:unhideWhenUsed/>
    <w:rsid w:val="003A468A"/>
    <w:pPr>
      <w:ind w:left="1760"/>
    </w:pPr>
    <w:rPr>
      <w:rFonts w:asciiTheme="minorHAnsi" w:hAnsiTheme="minorHAnsi"/>
      <w:sz w:val="20"/>
    </w:rPr>
  </w:style>
  <w:style w:type="paragraph" w:styleId="TOCHeading">
    <w:name w:val="TOC Heading"/>
    <w:basedOn w:val="Heading1"/>
    <w:next w:val="Normal"/>
    <w:uiPriority w:val="39"/>
    <w:semiHidden/>
    <w:unhideWhenUsed/>
    <w:qFormat/>
    <w:rsid w:val="003A468A"/>
    <w:pPr>
      <w:keepLines/>
      <w:widowControl/>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en-US" w:eastAsia="ja-JP"/>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155E1A"/>
    <w:pPr>
      <w:widowControl/>
      <w:spacing w:before="120" w:after="120"/>
    </w:pPr>
    <w:rPr>
      <w:rFonts w:cs="Arial"/>
      <w:snapToGrid/>
      <w:szCs w:val="22"/>
      <w:lang w:val="en-US"/>
    </w:rPr>
  </w:style>
  <w:style w:type="numbering" w:customStyle="1" w:styleId="NoList1">
    <w:name w:val="No List1"/>
    <w:next w:val="NoList"/>
    <w:uiPriority w:val="99"/>
    <w:semiHidden/>
    <w:unhideWhenUsed/>
    <w:rsid w:val="008F001C"/>
  </w:style>
  <w:style w:type="paragraph" w:customStyle="1" w:styleId="Subclause">
    <w:name w:val="Sub clause"/>
    <w:basedOn w:val="Clause"/>
    <w:autoRedefine/>
    <w:rsid w:val="008F001C"/>
    <w:pPr>
      <w:tabs>
        <w:tab w:val="clear" w:pos="720"/>
      </w:tabs>
      <w:spacing w:before="120" w:after="120" w:line="240" w:lineRule="exact"/>
      <w:ind w:left="0" w:firstLine="0"/>
    </w:pPr>
    <w:rPr>
      <w:rFonts w:ascii="Arial" w:hAnsi="Arial" w:cs="Arial"/>
      <w:bCs/>
      <w:sz w:val="20"/>
      <w:szCs w:val="22"/>
    </w:rPr>
  </w:style>
  <w:style w:type="paragraph" w:customStyle="1" w:styleId="B1">
    <w:name w:val="B1"/>
    <w:basedOn w:val="Normal"/>
    <w:rsid w:val="008F001C"/>
    <w:pPr>
      <w:keepNext/>
      <w:widowControl/>
      <w:numPr>
        <w:numId w:val="73"/>
      </w:numPr>
      <w:spacing w:before="360" w:after="240"/>
      <w:jc w:val="both"/>
      <w:outlineLvl w:val="0"/>
    </w:pPr>
    <w:rPr>
      <w:rFonts w:ascii="Palatino Linotype" w:hAnsi="Palatino Linotype"/>
      <w:b/>
      <w:smallCaps/>
      <w:snapToGrid/>
      <w:szCs w:val="24"/>
    </w:rPr>
  </w:style>
  <w:style w:type="paragraph" w:customStyle="1" w:styleId="B2">
    <w:name w:val="B2"/>
    <w:basedOn w:val="Normal"/>
    <w:rsid w:val="008F001C"/>
    <w:pPr>
      <w:widowControl/>
      <w:numPr>
        <w:ilvl w:val="1"/>
        <w:numId w:val="73"/>
      </w:numPr>
      <w:spacing w:before="120" w:after="100" w:afterAutospacing="1"/>
      <w:jc w:val="both"/>
      <w:outlineLvl w:val="1"/>
    </w:pPr>
    <w:rPr>
      <w:rFonts w:ascii="Palatino Linotype" w:hAnsi="Palatino Linotype"/>
      <w:snapToGrid/>
      <w:szCs w:val="24"/>
    </w:rPr>
  </w:style>
  <w:style w:type="paragraph" w:customStyle="1" w:styleId="B3">
    <w:name w:val="B3"/>
    <w:basedOn w:val="Normal"/>
    <w:rsid w:val="008F001C"/>
    <w:pPr>
      <w:widowControl/>
      <w:numPr>
        <w:ilvl w:val="2"/>
        <w:numId w:val="73"/>
      </w:numPr>
      <w:spacing w:before="120" w:after="120"/>
      <w:jc w:val="both"/>
      <w:outlineLvl w:val="2"/>
    </w:pPr>
    <w:rPr>
      <w:rFonts w:ascii="Palatino Linotype" w:hAnsi="Palatino Linotype"/>
      <w:snapToGrid/>
      <w:szCs w:val="24"/>
    </w:rPr>
  </w:style>
  <w:style w:type="paragraph" w:customStyle="1" w:styleId="B4">
    <w:name w:val="B4"/>
    <w:basedOn w:val="Normal"/>
    <w:rsid w:val="008F001C"/>
    <w:pPr>
      <w:widowControl/>
      <w:numPr>
        <w:ilvl w:val="3"/>
        <w:numId w:val="73"/>
      </w:numPr>
      <w:spacing w:before="120" w:after="120"/>
      <w:jc w:val="both"/>
      <w:outlineLvl w:val="3"/>
    </w:pPr>
    <w:rPr>
      <w:rFonts w:ascii="Palatino Linotype" w:hAnsi="Palatino Linotype"/>
      <w:snapToGrid/>
      <w:szCs w:val="24"/>
    </w:rPr>
  </w:style>
  <w:style w:type="paragraph" w:customStyle="1" w:styleId="B5">
    <w:name w:val="B5"/>
    <w:basedOn w:val="Normal"/>
    <w:rsid w:val="008F001C"/>
    <w:pPr>
      <w:widowControl/>
      <w:numPr>
        <w:ilvl w:val="4"/>
        <w:numId w:val="73"/>
      </w:numPr>
      <w:spacing w:before="120" w:after="120"/>
      <w:jc w:val="both"/>
      <w:outlineLvl w:val="4"/>
    </w:pPr>
    <w:rPr>
      <w:rFonts w:ascii="Palatino Linotype" w:hAnsi="Palatino Linotype"/>
      <w:snapToGrid/>
      <w:szCs w:val="24"/>
    </w:rPr>
  </w:style>
  <w:style w:type="paragraph" w:customStyle="1" w:styleId="font5">
    <w:name w:val="font5"/>
    <w:basedOn w:val="Normal"/>
    <w:rsid w:val="008F001C"/>
    <w:pPr>
      <w:widowControl/>
      <w:spacing w:before="100" w:beforeAutospacing="1" w:after="100" w:afterAutospacing="1"/>
    </w:pPr>
    <w:rPr>
      <w:rFonts w:eastAsia="Arial Unicode MS" w:cs="Arial"/>
      <w:snapToGrid/>
      <w:sz w:val="24"/>
      <w:szCs w:val="24"/>
    </w:rPr>
  </w:style>
  <w:style w:type="character" w:customStyle="1" w:styleId="NoHeading3Text">
    <w:name w:val="No Heading 3 Text"/>
    <w:rsid w:val="008F001C"/>
    <w:rPr>
      <w:rFonts w:ascii="Arial" w:hAnsi="Arial" w:cs="Arial"/>
      <w:color w:val="auto"/>
      <w:sz w:val="21"/>
      <w:szCs w:val="21"/>
      <w:u w:val="none"/>
    </w:rPr>
  </w:style>
  <w:style w:type="paragraph" w:customStyle="1" w:styleId="TLTLevel1">
    <w:name w:val="TLT Level 1"/>
    <w:basedOn w:val="Normal"/>
    <w:next w:val="Normal"/>
    <w:rsid w:val="008F001C"/>
    <w:pPr>
      <w:widowControl/>
      <w:numPr>
        <w:numId w:val="77"/>
      </w:numPr>
      <w:spacing w:before="120" w:after="120"/>
      <w:jc w:val="both"/>
    </w:pPr>
    <w:rPr>
      <w:rFonts w:ascii="Times New Roman" w:hAnsi="Times New Roman"/>
      <w:snapToGrid/>
      <w:sz w:val="24"/>
      <w:szCs w:val="24"/>
    </w:rPr>
  </w:style>
  <w:style w:type="paragraph" w:customStyle="1" w:styleId="TLTLevel2">
    <w:name w:val="TLT Level 2"/>
    <w:basedOn w:val="Normal"/>
    <w:next w:val="Normal"/>
    <w:rsid w:val="008F001C"/>
    <w:pPr>
      <w:widowControl/>
      <w:numPr>
        <w:ilvl w:val="1"/>
        <w:numId w:val="77"/>
      </w:numPr>
      <w:spacing w:before="120" w:after="120"/>
      <w:jc w:val="both"/>
    </w:pPr>
    <w:rPr>
      <w:rFonts w:ascii="Times New Roman" w:hAnsi="Times New Roman"/>
      <w:snapToGrid/>
      <w:sz w:val="24"/>
      <w:szCs w:val="24"/>
    </w:rPr>
  </w:style>
  <w:style w:type="paragraph" w:customStyle="1" w:styleId="TLTLevel3">
    <w:name w:val="TLT Level 3"/>
    <w:basedOn w:val="Normal"/>
    <w:next w:val="Normal"/>
    <w:rsid w:val="008F001C"/>
    <w:pPr>
      <w:widowControl/>
      <w:numPr>
        <w:ilvl w:val="2"/>
        <w:numId w:val="77"/>
      </w:numPr>
      <w:spacing w:before="120" w:after="120"/>
      <w:jc w:val="both"/>
    </w:pPr>
    <w:rPr>
      <w:rFonts w:ascii="Times New Roman" w:hAnsi="Times New Roman"/>
      <w:snapToGrid/>
      <w:sz w:val="24"/>
      <w:szCs w:val="24"/>
    </w:rPr>
  </w:style>
  <w:style w:type="paragraph" w:customStyle="1" w:styleId="TLTLevel4">
    <w:name w:val="TLT Level 4"/>
    <w:basedOn w:val="Normal"/>
    <w:next w:val="Normal"/>
    <w:rsid w:val="008F001C"/>
    <w:pPr>
      <w:widowControl/>
      <w:numPr>
        <w:ilvl w:val="3"/>
        <w:numId w:val="77"/>
      </w:numPr>
      <w:spacing w:before="120" w:after="120"/>
      <w:jc w:val="both"/>
    </w:pPr>
    <w:rPr>
      <w:rFonts w:ascii="Times New Roman" w:hAnsi="Times New Roman"/>
      <w:snapToGrid/>
      <w:sz w:val="24"/>
      <w:szCs w:val="24"/>
    </w:rPr>
  </w:style>
  <w:style w:type="paragraph" w:customStyle="1" w:styleId="TLTLevel5">
    <w:name w:val="TLT Level 5"/>
    <w:basedOn w:val="Normal"/>
    <w:next w:val="Normal"/>
    <w:rsid w:val="008F001C"/>
    <w:pPr>
      <w:widowControl/>
      <w:numPr>
        <w:ilvl w:val="4"/>
        <w:numId w:val="77"/>
      </w:numPr>
      <w:spacing w:before="120" w:after="120"/>
      <w:jc w:val="both"/>
    </w:pPr>
    <w:rPr>
      <w:rFonts w:ascii="Times New Roman" w:hAnsi="Times New Roman"/>
      <w:snapToGrid/>
      <w:sz w:val="24"/>
      <w:szCs w:val="24"/>
    </w:rPr>
  </w:style>
  <w:style w:type="paragraph" w:customStyle="1" w:styleId="memo">
    <w:name w:val="memo"/>
    <w:basedOn w:val="Normal"/>
    <w:rsid w:val="008F001C"/>
    <w:pPr>
      <w:widowControl/>
    </w:pPr>
    <w:rPr>
      <w:rFonts w:ascii="Times New Roman" w:hAnsi="Times New Roman"/>
      <w:snapToGrid/>
      <w:sz w:val="24"/>
      <w:szCs w:val="24"/>
      <w:lang w:eastAsia="en-GB"/>
    </w:rPr>
  </w:style>
  <w:style w:type="paragraph" w:styleId="Revision">
    <w:name w:val="Revision"/>
    <w:hidden/>
    <w:uiPriority w:val="99"/>
    <w:semiHidden/>
    <w:rsid w:val="00F81B22"/>
    <w:rPr>
      <w:rFonts w:ascii="Arial" w:hAnsi="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9C3E-9D8B-42A5-9E95-9CBDE283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5569DB45</Template>
  <TotalTime>0</TotalTime>
  <Pages>16</Pages>
  <Words>5363</Words>
  <Characters>29087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INVITATION TO TENDER</vt:lpstr>
    </vt:vector>
  </TitlesOfParts>
  <Company>Rand Associates</Company>
  <LinksUpToDate>false</LinksUpToDate>
  <CharactersWithSpaces>34382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David Miller</dc:creator>
  <cp:lastModifiedBy>London Borough of Ealing</cp:lastModifiedBy>
  <cp:revision>2</cp:revision>
  <cp:lastPrinted>2015-07-16T11:12:00Z</cp:lastPrinted>
  <dcterms:created xsi:type="dcterms:W3CDTF">2015-12-04T09:22:00Z</dcterms:created>
  <dcterms:modified xsi:type="dcterms:W3CDTF">2015-12-04T09:22:00Z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12945260.6</vt:lpwstr>
  </property>
</Properties>
</file>