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F5552" w14:textId="51621B9B" w:rsidR="00AC2C74" w:rsidRPr="00C304E1" w:rsidRDefault="00AC2C74" w:rsidP="00AC2C74">
      <w:pPr>
        <w:pStyle w:val="NoSpacing"/>
        <w:rPr>
          <w:rFonts w:ascii="Verdana" w:hAnsi="Verdana"/>
          <w:b/>
          <w:sz w:val="26"/>
          <w:szCs w:val="26"/>
        </w:rPr>
      </w:pPr>
      <w:r w:rsidRPr="00C304E1">
        <w:rPr>
          <w:rFonts w:ascii="Verdana" w:hAnsi="Verdana"/>
          <w:b/>
          <w:sz w:val="26"/>
          <w:szCs w:val="26"/>
        </w:rPr>
        <w:t>Community Asset Mapping</w:t>
      </w:r>
      <w:r w:rsidR="004417A5">
        <w:rPr>
          <w:rFonts w:ascii="Verdana" w:hAnsi="Verdana"/>
          <w:b/>
          <w:sz w:val="26"/>
          <w:szCs w:val="26"/>
        </w:rPr>
        <w:t xml:space="preserve"> -</w:t>
      </w:r>
      <w:r w:rsidRPr="00C304E1">
        <w:rPr>
          <w:rFonts w:ascii="Verdana" w:hAnsi="Verdana"/>
          <w:b/>
          <w:sz w:val="26"/>
          <w:szCs w:val="26"/>
        </w:rPr>
        <w:t xml:space="preserve"> </w:t>
      </w:r>
      <w:r w:rsidR="004417A5">
        <w:rPr>
          <w:rFonts w:ascii="Verdana" w:hAnsi="Verdana"/>
          <w:b/>
          <w:sz w:val="26"/>
          <w:szCs w:val="26"/>
        </w:rPr>
        <w:t>Supplier</w:t>
      </w:r>
      <w:r w:rsidR="001B5D61">
        <w:rPr>
          <w:rFonts w:ascii="Verdana" w:hAnsi="Verdana"/>
          <w:b/>
          <w:sz w:val="26"/>
          <w:szCs w:val="26"/>
        </w:rPr>
        <w:t xml:space="preserve"> Engagement Exercise </w:t>
      </w:r>
    </w:p>
    <w:p w14:paraId="24C91E2E" w14:textId="7E0A6EF5" w:rsidR="00AC2C74" w:rsidRPr="00C304E1" w:rsidRDefault="00AC2C74" w:rsidP="00AC2C74">
      <w:pPr>
        <w:pStyle w:val="NoSpacing"/>
        <w:rPr>
          <w:rFonts w:ascii="Verdana" w:hAnsi="Verdana"/>
          <w:b/>
          <w:sz w:val="20"/>
          <w:szCs w:val="20"/>
        </w:rPr>
      </w:pPr>
    </w:p>
    <w:p w14:paraId="6E967EF2" w14:textId="0AAEBE5E" w:rsidR="00AC2C74" w:rsidRPr="00C304E1" w:rsidRDefault="00AC2C74" w:rsidP="00AC2C74">
      <w:pPr>
        <w:pStyle w:val="NoSpacing"/>
        <w:rPr>
          <w:rFonts w:ascii="Verdana" w:hAnsi="Verdana"/>
          <w:bCs/>
        </w:rPr>
      </w:pPr>
      <w:r w:rsidRPr="008071F4">
        <w:rPr>
          <w:rFonts w:ascii="Verdana" w:hAnsi="Verdana"/>
          <w:bCs/>
        </w:rPr>
        <w:t xml:space="preserve">Maidstone Borough Council </w:t>
      </w:r>
      <w:r w:rsidR="008071F4" w:rsidRPr="008071F4">
        <w:rPr>
          <w:rFonts w:ascii="Verdana" w:hAnsi="Verdana"/>
          <w:bCs/>
        </w:rPr>
        <w:t xml:space="preserve">together with </w:t>
      </w:r>
      <w:r w:rsidRPr="008071F4">
        <w:rPr>
          <w:rFonts w:ascii="Verdana" w:hAnsi="Verdana"/>
          <w:bCs/>
        </w:rPr>
        <w:t>the West Kent Integrated Care Partnership</w:t>
      </w:r>
      <w:r w:rsidR="008071F4" w:rsidRPr="008071F4">
        <w:t xml:space="preserve"> </w:t>
      </w:r>
      <w:r w:rsidR="008071F4" w:rsidRPr="008071F4">
        <w:rPr>
          <w:rFonts w:ascii="Verdana" w:hAnsi="Verdana"/>
          <w:bCs/>
        </w:rPr>
        <w:t>aims to create a blueprint for tackling</w:t>
      </w:r>
      <w:r w:rsidRPr="008071F4">
        <w:rPr>
          <w:rFonts w:ascii="Verdana" w:hAnsi="Verdana"/>
          <w:bCs/>
        </w:rPr>
        <w:t xml:space="preserve"> health inequalities through a pilot project which focusses on understanding the health profile and needs of people with the poorest health in </w:t>
      </w:r>
      <w:r w:rsidR="008071F4">
        <w:rPr>
          <w:rFonts w:ascii="Verdana" w:hAnsi="Verdana"/>
          <w:bCs/>
        </w:rPr>
        <w:t xml:space="preserve">areas </w:t>
      </w:r>
      <w:r w:rsidR="008071F4" w:rsidRPr="008071F4">
        <w:rPr>
          <w:rFonts w:ascii="Verdana" w:hAnsi="Verdana"/>
          <w:bCs/>
        </w:rPr>
        <w:t>such</w:t>
      </w:r>
      <w:r w:rsidR="008071F4">
        <w:rPr>
          <w:rFonts w:ascii="Verdana" w:hAnsi="Verdana"/>
          <w:bCs/>
        </w:rPr>
        <w:t xml:space="preserve"> as</w:t>
      </w:r>
      <w:r w:rsidRPr="008071F4">
        <w:rPr>
          <w:rFonts w:ascii="Verdana" w:hAnsi="Verdana"/>
          <w:bCs/>
        </w:rPr>
        <w:t xml:space="preserve"> Parkwood and Shepway</w:t>
      </w:r>
      <w:r w:rsidR="008071F4">
        <w:rPr>
          <w:rFonts w:ascii="Verdana" w:hAnsi="Verdana"/>
          <w:bCs/>
        </w:rPr>
        <w:t xml:space="preserve"> in Maidstone</w:t>
      </w:r>
      <w:r w:rsidRPr="008071F4">
        <w:rPr>
          <w:rFonts w:ascii="Verdana" w:hAnsi="Verdana"/>
          <w:bCs/>
        </w:rPr>
        <w:t>.</w:t>
      </w:r>
    </w:p>
    <w:p w14:paraId="3DA84DC9" w14:textId="77777777" w:rsidR="00AC2C74" w:rsidRPr="00C304E1" w:rsidRDefault="00AC2C74" w:rsidP="00AC2C74">
      <w:pPr>
        <w:pStyle w:val="NoSpacing"/>
        <w:rPr>
          <w:rFonts w:ascii="Verdana" w:hAnsi="Verdana"/>
          <w:bCs/>
          <w:sz w:val="20"/>
          <w:szCs w:val="20"/>
        </w:rPr>
      </w:pPr>
    </w:p>
    <w:p w14:paraId="5E2D31BC" w14:textId="616C618B" w:rsidR="00AC2C74" w:rsidRDefault="00AC2C74" w:rsidP="00AC2C74">
      <w:pPr>
        <w:pStyle w:val="NoSpacing"/>
        <w:rPr>
          <w:rFonts w:ascii="Verdana" w:hAnsi="Verdana"/>
          <w:bCs/>
        </w:rPr>
      </w:pPr>
      <w:r w:rsidRPr="00C304E1">
        <w:rPr>
          <w:rFonts w:ascii="Verdana" w:hAnsi="Verdana"/>
          <w:bCs/>
        </w:rPr>
        <w:t>Our ambition is</w:t>
      </w:r>
      <w:r w:rsidR="007B360E" w:rsidRPr="00C304E1">
        <w:rPr>
          <w:rFonts w:ascii="Verdana" w:hAnsi="Verdana"/>
          <w:bCs/>
        </w:rPr>
        <w:t xml:space="preserve"> to</w:t>
      </w:r>
      <w:r w:rsidR="001329DC" w:rsidRPr="00C304E1">
        <w:rPr>
          <w:rFonts w:ascii="Verdana" w:hAnsi="Verdana"/>
          <w:bCs/>
        </w:rPr>
        <w:t xml:space="preserve">: </w:t>
      </w:r>
    </w:p>
    <w:p w14:paraId="15E70B1C" w14:textId="77777777" w:rsidR="008071F4" w:rsidRPr="00C304E1" w:rsidRDefault="008071F4" w:rsidP="00AC2C74">
      <w:pPr>
        <w:pStyle w:val="NoSpacing"/>
        <w:rPr>
          <w:rFonts w:ascii="Verdana" w:hAnsi="Verdana"/>
          <w:bCs/>
        </w:rPr>
      </w:pPr>
    </w:p>
    <w:p w14:paraId="29305E9D" w14:textId="59F8D832" w:rsidR="001329DC" w:rsidRDefault="007B360E" w:rsidP="001329DC">
      <w:pPr>
        <w:pStyle w:val="NoSpacing"/>
        <w:numPr>
          <w:ilvl w:val="0"/>
          <w:numId w:val="12"/>
        </w:numPr>
        <w:rPr>
          <w:rFonts w:ascii="Verdana" w:hAnsi="Verdana"/>
          <w:bCs/>
        </w:rPr>
      </w:pPr>
      <w:r w:rsidRPr="00C304E1">
        <w:rPr>
          <w:rFonts w:ascii="Verdana" w:hAnsi="Verdana"/>
          <w:bCs/>
        </w:rPr>
        <w:t>E</w:t>
      </w:r>
      <w:r w:rsidR="008071F4">
        <w:rPr>
          <w:rFonts w:ascii="Verdana" w:hAnsi="Verdana"/>
          <w:bCs/>
        </w:rPr>
        <w:t>xplore and e</w:t>
      </w:r>
      <w:r w:rsidR="001329DC" w:rsidRPr="00C304E1">
        <w:rPr>
          <w:rFonts w:ascii="Verdana" w:hAnsi="Verdana"/>
          <w:bCs/>
        </w:rPr>
        <w:t xml:space="preserve">stablish the nature of health inequalities gaps, and the conditions that might be contributing to those through data analysis and real-life insight work with residents and patients. </w:t>
      </w:r>
    </w:p>
    <w:p w14:paraId="3A8ACFC7" w14:textId="77777777" w:rsidR="008071F4" w:rsidRPr="00C304E1" w:rsidRDefault="008071F4" w:rsidP="008071F4">
      <w:pPr>
        <w:pStyle w:val="NoSpacing"/>
        <w:ind w:left="720"/>
        <w:rPr>
          <w:rFonts w:ascii="Verdana" w:hAnsi="Verdana"/>
          <w:bCs/>
        </w:rPr>
      </w:pPr>
    </w:p>
    <w:p w14:paraId="31E90E77" w14:textId="7A51E86B" w:rsidR="001329DC" w:rsidRDefault="001329DC" w:rsidP="001329DC">
      <w:pPr>
        <w:pStyle w:val="NoSpacing"/>
        <w:numPr>
          <w:ilvl w:val="0"/>
          <w:numId w:val="12"/>
        </w:numPr>
        <w:rPr>
          <w:rFonts w:ascii="Verdana" w:hAnsi="Verdana"/>
          <w:bCs/>
        </w:rPr>
      </w:pPr>
      <w:r w:rsidRPr="00C304E1">
        <w:rPr>
          <w:rFonts w:ascii="Verdana" w:hAnsi="Verdana"/>
          <w:bCs/>
        </w:rPr>
        <w:t>Establish what interventions will be needed and capable of contributing to a reduction in health inequalities within Parkwood and Shepway</w:t>
      </w:r>
      <w:r w:rsidR="00CA41D1" w:rsidRPr="00C304E1">
        <w:rPr>
          <w:rFonts w:ascii="Verdana" w:hAnsi="Verdana"/>
          <w:bCs/>
        </w:rPr>
        <w:t>.</w:t>
      </w:r>
      <w:r w:rsidRPr="00C304E1">
        <w:rPr>
          <w:rFonts w:ascii="Verdana" w:hAnsi="Verdana"/>
          <w:bCs/>
        </w:rPr>
        <w:t xml:space="preserve"> </w:t>
      </w:r>
    </w:p>
    <w:p w14:paraId="334E5CFD" w14:textId="77777777" w:rsidR="008071F4" w:rsidRPr="00C304E1" w:rsidRDefault="008071F4" w:rsidP="008071F4">
      <w:pPr>
        <w:pStyle w:val="NoSpacing"/>
        <w:rPr>
          <w:rFonts w:ascii="Verdana" w:hAnsi="Verdana"/>
          <w:bCs/>
        </w:rPr>
      </w:pPr>
    </w:p>
    <w:p w14:paraId="315D72AA" w14:textId="00A9EAAB" w:rsidR="001329DC" w:rsidRPr="00C304E1" w:rsidRDefault="007B360E" w:rsidP="001329DC">
      <w:pPr>
        <w:pStyle w:val="NoSpacing"/>
        <w:numPr>
          <w:ilvl w:val="0"/>
          <w:numId w:val="12"/>
        </w:numPr>
        <w:rPr>
          <w:rFonts w:ascii="Verdana" w:hAnsi="Verdana"/>
          <w:bCs/>
        </w:rPr>
      </w:pPr>
      <w:r w:rsidRPr="00C304E1">
        <w:rPr>
          <w:rFonts w:ascii="Verdana" w:hAnsi="Verdana"/>
          <w:bCs/>
        </w:rPr>
        <w:t>D</w:t>
      </w:r>
      <w:r w:rsidR="001329DC" w:rsidRPr="00C304E1">
        <w:rPr>
          <w:rFonts w:ascii="Verdana" w:hAnsi="Verdana"/>
          <w:bCs/>
        </w:rPr>
        <w:t xml:space="preserve">evelop a place-based </w:t>
      </w:r>
      <w:r w:rsidR="0021412A" w:rsidRPr="00C304E1">
        <w:rPr>
          <w:rFonts w:ascii="Verdana" w:hAnsi="Verdana"/>
          <w:bCs/>
        </w:rPr>
        <w:t xml:space="preserve">partnership </w:t>
      </w:r>
      <w:r w:rsidR="001329DC" w:rsidRPr="00C304E1">
        <w:rPr>
          <w:rFonts w:ascii="Verdana" w:hAnsi="Verdana"/>
          <w:bCs/>
        </w:rPr>
        <w:t xml:space="preserve">approach working collectively to reduce health inequalities and improve population health. </w:t>
      </w:r>
    </w:p>
    <w:p w14:paraId="0B69D809" w14:textId="76917CA6" w:rsidR="001329DC" w:rsidRPr="00C304E1" w:rsidRDefault="001329DC" w:rsidP="00AC2C74">
      <w:pPr>
        <w:pStyle w:val="NoSpacing"/>
        <w:rPr>
          <w:rFonts w:ascii="Verdana" w:hAnsi="Verdana"/>
          <w:bCs/>
          <w:sz w:val="20"/>
          <w:szCs w:val="20"/>
        </w:rPr>
      </w:pPr>
    </w:p>
    <w:p w14:paraId="108CE92B" w14:textId="34B0301F" w:rsidR="000D5F0D" w:rsidRDefault="000D5F0D" w:rsidP="000D5F0D">
      <w:pPr>
        <w:pStyle w:val="NoSpacing"/>
        <w:rPr>
          <w:rFonts w:ascii="Verdana" w:hAnsi="Verdana"/>
          <w:bCs/>
          <w:u w:val="single"/>
        </w:rPr>
      </w:pPr>
      <w:r w:rsidRPr="00C304E1">
        <w:rPr>
          <w:rFonts w:ascii="Verdana" w:hAnsi="Verdana"/>
          <w:bCs/>
          <w:u w:val="single"/>
        </w:rPr>
        <w:t xml:space="preserve">Scope </w:t>
      </w:r>
    </w:p>
    <w:p w14:paraId="6632D267" w14:textId="77777777" w:rsidR="00FD1B0E" w:rsidRPr="00C304E1" w:rsidRDefault="00FD1B0E" w:rsidP="000D5F0D">
      <w:pPr>
        <w:pStyle w:val="NoSpacing"/>
        <w:rPr>
          <w:rFonts w:ascii="Verdana" w:hAnsi="Verdana"/>
          <w:bCs/>
          <w:u w:val="single"/>
        </w:rPr>
      </w:pPr>
    </w:p>
    <w:p w14:paraId="6AA1BB4E" w14:textId="7DEE387E" w:rsidR="0021412A" w:rsidRPr="00C304E1" w:rsidRDefault="007B360E" w:rsidP="000D5F0D">
      <w:pPr>
        <w:pStyle w:val="NoSpacing"/>
        <w:rPr>
          <w:rFonts w:ascii="Verdana" w:hAnsi="Verdana"/>
          <w:bCs/>
        </w:rPr>
      </w:pPr>
      <w:r w:rsidRPr="00C304E1">
        <w:rPr>
          <w:rFonts w:ascii="Verdana" w:hAnsi="Verdana"/>
          <w:bCs/>
        </w:rPr>
        <w:t xml:space="preserve">Using the four main steps below, </w:t>
      </w:r>
      <w:r w:rsidR="0021412A" w:rsidRPr="00C304E1">
        <w:rPr>
          <w:rFonts w:ascii="Verdana" w:hAnsi="Verdana"/>
          <w:bCs/>
        </w:rPr>
        <w:t xml:space="preserve">support and identify assets in the communities which have a positive impact on people’s lives. These assets may not necessarily sit within the communities of Parkwood and Shepway and may also be online. </w:t>
      </w:r>
    </w:p>
    <w:p w14:paraId="41081108" w14:textId="77777777" w:rsidR="0021412A" w:rsidRPr="00C304E1" w:rsidRDefault="0021412A" w:rsidP="000D5F0D">
      <w:pPr>
        <w:pStyle w:val="NoSpacing"/>
        <w:rPr>
          <w:rFonts w:ascii="Verdana" w:hAnsi="Verdana"/>
          <w:bCs/>
          <w:sz w:val="20"/>
          <w:szCs w:val="20"/>
        </w:rPr>
      </w:pPr>
    </w:p>
    <w:p w14:paraId="2C3D5A7A" w14:textId="66475EB6" w:rsidR="007B360E" w:rsidRPr="00C304E1" w:rsidRDefault="007B360E" w:rsidP="000D5F0D">
      <w:pPr>
        <w:pStyle w:val="NoSpacing"/>
        <w:rPr>
          <w:rFonts w:ascii="Verdana" w:hAnsi="Verdana"/>
          <w:bCs/>
        </w:rPr>
      </w:pPr>
      <w:r w:rsidRPr="00C304E1">
        <w:rPr>
          <w:rFonts w:ascii="Verdana" w:hAnsi="Verdana"/>
          <w:bCs/>
        </w:rPr>
        <w:t xml:space="preserve">It is </w:t>
      </w:r>
      <w:r w:rsidR="0021412A" w:rsidRPr="00C304E1">
        <w:rPr>
          <w:rFonts w:ascii="Verdana" w:hAnsi="Verdana"/>
          <w:bCs/>
        </w:rPr>
        <w:t xml:space="preserve">envisaged </w:t>
      </w:r>
      <w:r w:rsidRPr="00C304E1">
        <w:rPr>
          <w:rFonts w:ascii="Verdana" w:hAnsi="Verdana"/>
          <w:bCs/>
        </w:rPr>
        <w:t xml:space="preserve">prior to the asset mapping </w:t>
      </w:r>
      <w:r w:rsidR="00CA41D1" w:rsidRPr="00C304E1">
        <w:rPr>
          <w:rFonts w:ascii="Verdana" w:hAnsi="Verdana"/>
          <w:bCs/>
        </w:rPr>
        <w:t>commencing;</w:t>
      </w:r>
      <w:r w:rsidRPr="00C304E1">
        <w:rPr>
          <w:rFonts w:ascii="Verdana" w:hAnsi="Verdana"/>
          <w:bCs/>
        </w:rPr>
        <w:t xml:space="preserve"> data analysis work will have commenced which can be shared with the provider to gain a great</w:t>
      </w:r>
      <w:r w:rsidR="008071F4">
        <w:rPr>
          <w:rFonts w:ascii="Verdana" w:hAnsi="Verdana"/>
          <w:bCs/>
        </w:rPr>
        <w:t>er</w:t>
      </w:r>
      <w:r w:rsidR="008071F4">
        <w:rPr>
          <w:rStyle w:val="CommentReference"/>
        </w:rPr>
        <w:t xml:space="preserve"> </w:t>
      </w:r>
      <w:r w:rsidR="008071F4" w:rsidRPr="00C304E1">
        <w:rPr>
          <w:rFonts w:ascii="Verdana" w:hAnsi="Verdana"/>
          <w:bCs/>
        </w:rPr>
        <w:t>understanding</w:t>
      </w:r>
      <w:r w:rsidRPr="00C304E1">
        <w:rPr>
          <w:rFonts w:ascii="Verdana" w:hAnsi="Verdana"/>
          <w:bCs/>
        </w:rPr>
        <w:t xml:space="preserve"> of the areas. </w:t>
      </w:r>
    </w:p>
    <w:p w14:paraId="57B949E3" w14:textId="7A545C68" w:rsidR="00CA41D1" w:rsidRPr="00C304E1" w:rsidRDefault="00CA41D1" w:rsidP="000D5F0D">
      <w:pPr>
        <w:pStyle w:val="NoSpacing"/>
        <w:rPr>
          <w:rFonts w:ascii="Verdana" w:hAnsi="Verdana"/>
          <w:bCs/>
        </w:rPr>
      </w:pPr>
    </w:p>
    <w:p w14:paraId="22CA7069" w14:textId="3FF69830" w:rsidR="0021412A" w:rsidRPr="00C304E1" w:rsidRDefault="00CA41D1" w:rsidP="0021412A">
      <w:pPr>
        <w:pStyle w:val="NoSpacing"/>
        <w:numPr>
          <w:ilvl w:val="0"/>
          <w:numId w:val="7"/>
        </w:numPr>
        <w:rPr>
          <w:rFonts w:ascii="Verdana" w:hAnsi="Verdana"/>
          <w:b/>
          <w:bCs/>
        </w:rPr>
      </w:pPr>
      <w:r w:rsidRPr="00C304E1">
        <w:rPr>
          <w:rFonts w:ascii="Verdana" w:hAnsi="Verdana"/>
          <w:b/>
          <w:bCs/>
        </w:rPr>
        <w:t>A</w:t>
      </w:r>
      <w:r w:rsidR="0021412A" w:rsidRPr="00C304E1">
        <w:rPr>
          <w:rFonts w:ascii="Verdana" w:hAnsi="Verdana"/>
          <w:b/>
          <w:bCs/>
        </w:rPr>
        <w:t xml:space="preserve">rea Selection and Profiling </w:t>
      </w:r>
    </w:p>
    <w:p w14:paraId="4B4726D0" w14:textId="34E101E9" w:rsidR="0021412A" w:rsidRPr="00C304E1" w:rsidRDefault="0021412A" w:rsidP="0021412A">
      <w:pPr>
        <w:pStyle w:val="NoSpacing"/>
        <w:numPr>
          <w:ilvl w:val="1"/>
          <w:numId w:val="6"/>
        </w:numPr>
        <w:rPr>
          <w:rFonts w:ascii="Verdana" w:hAnsi="Verdana"/>
        </w:rPr>
      </w:pPr>
      <w:r w:rsidRPr="00C304E1">
        <w:rPr>
          <w:rFonts w:ascii="Verdana" w:hAnsi="Verdana"/>
        </w:rPr>
        <w:t xml:space="preserve">To understand the breakdown of the local </w:t>
      </w:r>
      <w:r w:rsidR="00CA41D1" w:rsidRPr="00C304E1">
        <w:rPr>
          <w:rFonts w:ascii="Verdana" w:hAnsi="Verdana"/>
        </w:rPr>
        <w:t>population.</w:t>
      </w:r>
      <w:r w:rsidRPr="00C304E1">
        <w:rPr>
          <w:rFonts w:ascii="Verdana" w:hAnsi="Verdana"/>
        </w:rPr>
        <w:t xml:space="preserve"> </w:t>
      </w:r>
    </w:p>
    <w:p w14:paraId="000D7939" w14:textId="2958009D" w:rsidR="0021412A" w:rsidRPr="00C304E1" w:rsidRDefault="0021412A" w:rsidP="0021412A">
      <w:pPr>
        <w:pStyle w:val="NoSpacing"/>
        <w:numPr>
          <w:ilvl w:val="1"/>
          <w:numId w:val="6"/>
        </w:numPr>
        <w:rPr>
          <w:rFonts w:ascii="Verdana" w:hAnsi="Verdana"/>
        </w:rPr>
      </w:pPr>
      <w:r w:rsidRPr="00C304E1">
        <w:rPr>
          <w:rFonts w:ascii="Verdana" w:hAnsi="Verdana"/>
        </w:rPr>
        <w:t xml:space="preserve">To provide ideas of assets you would expect to see and the audiences they might cater for. </w:t>
      </w:r>
    </w:p>
    <w:p w14:paraId="5ACEDBEE" w14:textId="77777777" w:rsidR="0021412A" w:rsidRPr="00C304E1" w:rsidRDefault="0021412A" w:rsidP="0021412A">
      <w:pPr>
        <w:pStyle w:val="NoSpacing"/>
        <w:ind w:left="720"/>
        <w:rPr>
          <w:rFonts w:ascii="Verdana" w:hAnsi="Verdana"/>
          <w:sz w:val="18"/>
          <w:szCs w:val="18"/>
        </w:rPr>
      </w:pPr>
    </w:p>
    <w:p w14:paraId="4CD823DC" w14:textId="77777777" w:rsidR="0021412A" w:rsidRPr="00C304E1" w:rsidRDefault="0021412A" w:rsidP="0021412A">
      <w:pPr>
        <w:pStyle w:val="NoSpacing"/>
        <w:numPr>
          <w:ilvl w:val="0"/>
          <w:numId w:val="7"/>
        </w:numPr>
        <w:rPr>
          <w:rFonts w:ascii="Verdana" w:hAnsi="Verdana"/>
          <w:b/>
          <w:bCs/>
        </w:rPr>
      </w:pPr>
      <w:r w:rsidRPr="00C304E1">
        <w:rPr>
          <w:rFonts w:ascii="Verdana" w:hAnsi="Verdana"/>
          <w:b/>
          <w:bCs/>
        </w:rPr>
        <w:t xml:space="preserve">Asset Identification </w:t>
      </w:r>
    </w:p>
    <w:p w14:paraId="1AE48611" w14:textId="49E41B7D" w:rsidR="0021412A" w:rsidRPr="00C304E1" w:rsidRDefault="0021412A" w:rsidP="0021412A">
      <w:pPr>
        <w:pStyle w:val="NoSpacing"/>
        <w:numPr>
          <w:ilvl w:val="1"/>
          <w:numId w:val="6"/>
        </w:numPr>
        <w:rPr>
          <w:rFonts w:ascii="Verdana" w:hAnsi="Verdana"/>
        </w:rPr>
      </w:pPr>
      <w:r w:rsidRPr="00C304E1">
        <w:rPr>
          <w:rFonts w:ascii="Verdana" w:hAnsi="Verdana"/>
        </w:rPr>
        <w:t xml:space="preserve">To build up and keep an accurate record of all assets that exist in a local </w:t>
      </w:r>
      <w:r w:rsidR="00CA41D1" w:rsidRPr="00C304E1">
        <w:rPr>
          <w:rFonts w:ascii="Verdana" w:hAnsi="Verdana"/>
        </w:rPr>
        <w:t>area.</w:t>
      </w:r>
      <w:r w:rsidRPr="00C304E1">
        <w:rPr>
          <w:rFonts w:ascii="Verdana" w:hAnsi="Verdana"/>
        </w:rPr>
        <w:t xml:space="preserve"> </w:t>
      </w:r>
    </w:p>
    <w:p w14:paraId="4BF7F72B" w14:textId="2ED29FBB" w:rsidR="0021412A" w:rsidRPr="00C304E1" w:rsidRDefault="0021412A" w:rsidP="0021412A">
      <w:pPr>
        <w:pStyle w:val="NoSpacing"/>
        <w:numPr>
          <w:ilvl w:val="1"/>
          <w:numId w:val="6"/>
        </w:numPr>
        <w:rPr>
          <w:rFonts w:ascii="Verdana" w:hAnsi="Verdana"/>
        </w:rPr>
      </w:pPr>
      <w:r w:rsidRPr="00C304E1">
        <w:rPr>
          <w:rFonts w:ascii="Verdana" w:hAnsi="Verdana"/>
        </w:rPr>
        <w:t>To have a central database of information relating to those assets, including contact details and resources</w:t>
      </w:r>
      <w:r w:rsidR="00CA41D1" w:rsidRPr="00C304E1">
        <w:rPr>
          <w:rFonts w:ascii="Verdana" w:hAnsi="Verdana"/>
        </w:rPr>
        <w:t>.</w:t>
      </w:r>
      <w:r w:rsidRPr="00C304E1">
        <w:rPr>
          <w:rFonts w:ascii="Verdana" w:hAnsi="Verdana"/>
        </w:rPr>
        <w:t xml:space="preserve"> </w:t>
      </w:r>
    </w:p>
    <w:p w14:paraId="02D200EB" w14:textId="77777777" w:rsidR="0021412A" w:rsidRPr="00C304E1" w:rsidRDefault="0021412A" w:rsidP="0021412A">
      <w:pPr>
        <w:pStyle w:val="NoSpacing"/>
        <w:ind w:left="1440"/>
        <w:rPr>
          <w:rFonts w:ascii="Verdana" w:hAnsi="Verdana"/>
          <w:sz w:val="18"/>
          <w:szCs w:val="18"/>
        </w:rPr>
      </w:pPr>
    </w:p>
    <w:p w14:paraId="4D79F81C" w14:textId="77777777" w:rsidR="0021412A" w:rsidRPr="00C304E1" w:rsidRDefault="0021412A" w:rsidP="0021412A">
      <w:pPr>
        <w:pStyle w:val="NoSpacing"/>
        <w:numPr>
          <w:ilvl w:val="0"/>
          <w:numId w:val="7"/>
        </w:numPr>
        <w:rPr>
          <w:rFonts w:ascii="Verdana" w:hAnsi="Verdana"/>
          <w:b/>
          <w:bCs/>
        </w:rPr>
      </w:pPr>
      <w:r w:rsidRPr="00C304E1">
        <w:rPr>
          <w:rFonts w:ascii="Verdana" w:hAnsi="Verdana"/>
          <w:b/>
          <w:bCs/>
        </w:rPr>
        <w:t xml:space="preserve">Asset Profiling </w:t>
      </w:r>
    </w:p>
    <w:p w14:paraId="5B30219D" w14:textId="0698DF06" w:rsidR="0021412A" w:rsidRPr="00C304E1" w:rsidRDefault="0021412A" w:rsidP="0021412A">
      <w:pPr>
        <w:pStyle w:val="NoSpacing"/>
        <w:numPr>
          <w:ilvl w:val="1"/>
          <w:numId w:val="6"/>
        </w:numPr>
        <w:rPr>
          <w:rFonts w:ascii="Verdana" w:hAnsi="Verdana"/>
        </w:rPr>
      </w:pPr>
      <w:r w:rsidRPr="00C304E1">
        <w:rPr>
          <w:rFonts w:ascii="Verdana" w:hAnsi="Verdana"/>
        </w:rPr>
        <w:t xml:space="preserve">To get a more meaningful understanding of the asset and how it works in </w:t>
      </w:r>
      <w:r w:rsidR="00CA41D1" w:rsidRPr="00C304E1">
        <w:rPr>
          <w:rFonts w:ascii="Verdana" w:hAnsi="Verdana"/>
        </w:rPr>
        <w:t>practice.</w:t>
      </w:r>
    </w:p>
    <w:p w14:paraId="608673E7" w14:textId="608CEE0D" w:rsidR="0021412A" w:rsidRPr="00C304E1" w:rsidRDefault="0021412A" w:rsidP="0021412A">
      <w:pPr>
        <w:pStyle w:val="NoSpacing"/>
        <w:numPr>
          <w:ilvl w:val="1"/>
          <w:numId w:val="6"/>
        </w:numPr>
        <w:rPr>
          <w:rFonts w:ascii="Verdana" w:hAnsi="Verdana"/>
        </w:rPr>
      </w:pPr>
      <w:r w:rsidRPr="00C304E1">
        <w:rPr>
          <w:rFonts w:ascii="Verdana" w:hAnsi="Verdana"/>
        </w:rPr>
        <w:t xml:space="preserve">To meet the </w:t>
      </w:r>
      <w:r w:rsidR="00F43ADE">
        <w:rPr>
          <w:rFonts w:ascii="Verdana" w:hAnsi="Verdana"/>
        </w:rPr>
        <w:t xml:space="preserve">key person/s </w:t>
      </w:r>
      <w:r w:rsidRPr="00C304E1">
        <w:rPr>
          <w:rFonts w:ascii="Verdana" w:hAnsi="Verdana"/>
        </w:rPr>
        <w:t xml:space="preserve">responsible for ‘organising’ the asset and explore their ambitions, motivation, experiences and </w:t>
      </w:r>
      <w:r w:rsidR="00CA41D1" w:rsidRPr="00C304E1">
        <w:rPr>
          <w:rFonts w:ascii="Verdana" w:hAnsi="Verdana"/>
        </w:rPr>
        <w:t>challenges.</w:t>
      </w:r>
    </w:p>
    <w:p w14:paraId="21194607" w14:textId="18CDF083" w:rsidR="0021412A" w:rsidRPr="00C304E1" w:rsidRDefault="0021412A" w:rsidP="0021412A">
      <w:pPr>
        <w:pStyle w:val="NoSpacing"/>
        <w:numPr>
          <w:ilvl w:val="1"/>
          <w:numId w:val="6"/>
        </w:numPr>
        <w:rPr>
          <w:rFonts w:ascii="Verdana" w:hAnsi="Verdana"/>
        </w:rPr>
      </w:pPr>
      <w:r w:rsidRPr="00C304E1">
        <w:rPr>
          <w:rFonts w:ascii="Verdana" w:hAnsi="Verdana"/>
        </w:rPr>
        <w:t xml:space="preserve">To meet </w:t>
      </w:r>
      <w:r w:rsidR="00F43ADE">
        <w:rPr>
          <w:rFonts w:ascii="Verdana" w:hAnsi="Verdana"/>
        </w:rPr>
        <w:t xml:space="preserve">local </w:t>
      </w:r>
      <w:r w:rsidRPr="00C304E1">
        <w:rPr>
          <w:rFonts w:ascii="Verdana" w:hAnsi="Verdana"/>
        </w:rPr>
        <w:t>people who attend and benefit from the asset</w:t>
      </w:r>
      <w:r w:rsidR="00CA41D1" w:rsidRPr="00C304E1">
        <w:rPr>
          <w:rFonts w:ascii="Verdana" w:hAnsi="Verdana"/>
        </w:rPr>
        <w:t>.</w:t>
      </w:r>
    </w:p>
    <w:p w14:paraId="61A03D9A" w14:textId="77777777" w:rsidR="0021412A" w:rsidRPr="00C304E1" w:rsidRDefault="0021412A" w:rsidP="0021412A">
      <w:pPr>
        <w:pStyle w:val="NoSpacing"/>
        <w:rPr>
          <w:rFonts w:ascii="Verdana" w:hAnsi="Verdana"/>
          <w:sz w:val="18"/>
          <w:szCs w:val="18"/>
        </w:rPr>
      </w:pPr>
    </w:p>
    <w:p w14:paraId="5B682C96" w14:textId="77777777" w:rsidR="0021412A" w:rsidRPr="00C304E1" w:rsidRDefault="0021412A" w:rsidP="0021412A">
      <w:pPr>
        <w:pStyle w:val="NoSpacing"/>
        <w:numPr>
          <w:ilvl w:val="0"/>
          <w:numId w:val="7"/>
        </w:numPr>
        <w:rPr>
          <w:rFonts w:ascii="Verdana" w:hAnsi="Verdana"/>
          <w:b/>
          <w:bCs/>
        </w:rPr>
      </w:pPr>
      <w:r w:rsidRPr="00C304E1">
        <w:rPr>
          <w:rFonts w:ascii="Verdana" w:hAnsi="Verdana"/>
          <w:b/>
          <w:bCs/>
        </w:rPr>
        <w:t xml:space="preserve">Resident / Local Insight </w:t>
      </w:r>
    </w:p>
    <w:p w14:paraId="4683690F" w14:textId="284F18B8" w:rsidR="0021412A" w:rsidRPr="00C304E1" w:rsidRDefault="0021412A" w:rsidP="0021412A">
      <w:pPr>
        <w:pStyle w:val="NoSpacing"/>
        <w:numPr>
          <w:ilvl w:val="1"/>
          <w:numId w:val="6"/>
        </w:numPr>
        <w:rPr>
          <w:rFonts w:ascii="Verdana" w:hAnsi="Verdana"/>
        </w:rPr>
      </w:pPr>
      <w:r w:rsidRPr="00C304E1">
        <w:rPr>
          <w:rFonts w:ascii="Verdana" w:hAnsi="Verdana"/>
        </w:rPr>
        <w:t xml:space="preserve">To understand the </w:t>
      </w:r>
      <w:r w:rsidR="00F43ADE">
        <w:rPr>
          <w:rFonts w:ascii="Verdana" w:hAnsi="Verdana"/>
        </w:rPr>
        <w:t xml:space="preserve">health and </w:t>
      </w:r>
      <w:r w:rsidRPr="00C304E1">
        <w:rPr>
          <w:rFonts w:ascii="Verdana" w:hAnsi="Verdana"/>
        </w:rPr>
        <w:t xml:space="preserve">wellbeing needs of local residents </w:t>
      </w:r>
    </w:p>
    <w:p w14:paraId="3A6233E0" w14:textId="5EEF99C9" w:rsidR="0021412A" w:rsidRDefault="0021412A" w:rsidP="0021412A">
      <w:pPr>
        <w:pStyle w:val="NoSpacing"/>
        <w:numPr>
          <w:ilvl w:val="1"/>
          <w:numId w:val="6"/>
        </w:numPr>
        <w:rPr>
          <w:rFonts w:ascii="Verdana" w:hAnsi="Verdana"/>
        </w:rPr>
      </w:pPr>
      <w:r w:rsidRPr="00C304E1">
        <w:rPr>
          <w:rFonts w:ascii="Verdana" w:hAnsi="Verdana"/>
        </w:rPr>
        <w:t>To explore awareness of and attitudes to local assets</w:t>
      </w:r>
    </w:p>
    <w:p w14:paraId="207041D1" w14:textId="137C183D" w:rsidR="00F43ADE" w:rsidRDefault="00812507" w:rsidP="00F43ADE">
      <w:pPr>
        <w:pStyle w:val="ListParagraph"/>
        <w:numPr>
          <w:ilvl w:val="1"/>
          <w:numId w:val="6"/>
        </w:numPr>
        <w:spacing w:line="240" w:lineRule="auto"/>
        <w:rPr>
          <w:rFonts w:ascii="Verdana" w:hAnsi="Verdana"/>
        </w:rPr>
      </w:pPr>
      <w:r w:rsidRPr="00812507">
        <w:rPr>
          <w:rFonts w:ascii="Verdana" w:hAnsi="Verdana"/>
        </w:rPr>
        <w:t xml:space="preserve">To highlight particular needs or issues that local people might be experiencing. </w:t>
      </w:r>
    </w:p>
    <w:p w14:paraId="646CE087" w14:textId="1C55BE3F" w:rsidR="0021412A" w:rsidRPr="00F43ADE" w:rsidRDefault="0021412A" w:rsidP="00F43ADE">
      <w:pPr>
        <w:pStyle w:val="ListParagraph"/>
        <w:numPr>
          <w:ilvl w:val="1"/>
          <w:numId w:val="6"/>
        </w:numPr>
        <w:spacing w:line="240" w:lineRule="auto"/>
        <w:rPr>
          <w:rFonts w:ascii="Verdana" w:hAnsi="Verdana"/>
        </w:rPr>
      </w:pPr>
      <w:r w:rsidRPr="00F43ADE">
        <w:rPr>
          <w:rFonts w:ascii="Verdana" w:hAnsi="Verdana"/>
        </w:rPr>
        <w:t xml:space="preserve">To understand the barriers to engage with local assets </w:t>
      </w:r>
    </w:p>
    <w:p w14:paraId="3FEE982C" w14:textId="77777777" w:rsidR="0021412A" w:rsidRPr="00C304E1" w:rsidRDefault="0021412A" w:rsidP="0021412A">
      <w:pPr>
        <w:pStyle w:val="NoSpacing"/>
        <w:rPr>
          <w:rFonts w:ascii="Verdana" w:hAnsi="Verdana"/>
          <w:bCs/>
        </w:rPr>
      </w:pPr>
    </w:p>
    <w:p w14:paraId="3F3DD7A2" w14:textId="77777777" w:rsidR="00F43ADE" w:rsidRPr="00C304E1" w:rsidRDefault="00F43ADE" w:rsidP="00AC2C74">
      <w:pPr>
        <w:pStyle w:val="NoSpacing"/>
        <w:rPr>
          <w:rFonts w:ascii="Verdana" w:hAnsi="Verdana"/>
          <w:bCs/>
        </w:rPr>
      </w:pPr>
      <w:bookmarkStart w:id="0" w:name="_Hlk80275794"/>
    </w:p>
    <w:p w14:paraId="5747BB62" w14:textId="77777777" w:rsidR="00940050" w:rsidRDefault="00940050" w:rsidP="00AC2C74">
      <w:pPr>
        <w:pStyle w:val="NoSpacing"/>
        <w:rPr>
          <w:rFonts w:ascii="Verdana" w:hAnsi="Verdana"/>
          <w:b/>
          <w:u w:val="single"/>
        </w:rPr>
      </w:pPr>
    </w:p>
    <w:p w14:paraId="5C18612F" w14:textId="33DD991D" w:rsidR="00AC2C74" w:rsidRDefault="00AC2C74" w:rsidP="00AC2C74">
      <w:pPr>
        <w:pStyle w:val="NoSpacing"/>
        <w:rPr>
          <w:rFonts w:ascii="Verdana" w:hAnsi="Verdana"/>
          <w:b/>
          <w:u w:val="single"/>
        </w:rPr>
      </w:pPr>
      <w:r w:rsidRPr="00C304E1">
        <w:rPr>
          <w:rFonts w:ascii="Verdana" w:hAnsi="Verdana"/>
          <w:b/>
          <w:u w:val="single"/>
        </w:rPr>
        <w:lastRenderedPageBreak/>
        <w:t xml:space="preserve">How to respond </w:t>
      </w:r>
    </w:p>
    <w:p w14:paraId="56507A91" w14:textId="687AFFFD" w:rsidR="00EC6A5A" w:rsidRDefault="00EC6A5A" w:rsidP="00AC2C74">
      <w:pPr>
        <w:pStyle w:val="NoSpacing"/>
        <w:rPr>
          <w:rFonts w:ascii="Verdana" w:hAnsi="Verdana"/>
          <w:b/>
          <w:u w:val="single"/>
        </w:rPr>
      </w:pPr>
    </w:p>
    <w:p w14:paraId="4DFF91F5" w14:textId="7396A4E6" w:rsidR="00EC6A5A" w:rsidRPr="00312FBB" w:rsidRDefault="00EC6A5A" w:rsidP="00EC6A5A">
      <w:pPr>
        <w:pStyle w:val="NoSpacing"/>
        <w:rPr>
          <w:rFonts w:ascii="Verdana" w:hAnsi="Verdana"/>
          <w:b/>
        </w:rPr>
      </w:pPr>
      <w:r w:rsidRPr="00312FBB">
        <w:rPr>
          <w:rFonts w:ascii="Verdana" w:hAnsi="Verdana"/>
          <w:b/>
        </w:rPr>
        <w:t>Company Overview and Product information</w:t>
      </w:r>
    </w:p>
    <w:p w14:paraId="72175AD0" w14:textId="77777777" w:rsidR="00EC6A5A" w:rsidRPr="00EC6A5A" w:rsidRDefault="00EC6A5A" w:rsidP="00EC6A5A">
      <w:pPr>
        <w:pStyle w:val="NoSpacing"/>
        <w:rPr>
          <w:rFonts w:ascii="Verdana" w:hAnsi="Verdana"/>
          <w:bCs/>
        </w:rPr>
      </w:pPr>
    </w:p>
    <w:p w14:paraId="608F524C" w14:textId="79E36BC9" w:rsidR="00EC6A5A" w:rsidRDefault="00EC6A5A" w:rsidP="00EC6A5A">
      <w:pPr>
        <w:pStyle w:val="NoSpacing"/>
        <w:rPr>
          <w:rFonts w:ascii="Verdana" w:hAnsi="Verdana"/>
          <w:bCs/>
        </w:rPr>
      </w:pPr>
      <w:r w:rsidRPr="00EC6A5A">
        <w:rPr>
          <w:rFonts w:ascii="Verdana" w:hAnsi="Verdana"/>
          <w:bCs/>
        </w:rPr>
        <w:t>Interested parties are invited to submit an overview of their company, and a propos</w:t>
      </w:r>
      <w:r w:rsidR="00312FBB">
        <w:rPr>
          <w:rFonts w:ascii="Verdana" w:hAnsi="Verdana"/>
          <w:bCs/>
        </w:rPr>
        <w:t>ed solution</w:t>
      </w:r>
      <w:r w:rsidRPr="00EC6A5A">
        <w:rPr>
          <w:rFonts w:ascii="Verdana" w:hAnsi="Verdana"/>
          <w:bCs/>
        </w:rPr>
        <w:t xml:space="preserve"> which they feel would best suit our requirements</w:t>
      </w:r>
      <w:r w:rsidR="008B7DE4">
        <w:rPr>
          <w:rFonts w:ascii="Verdana" w:hAnsi="Verdana"/>
          <w:bCs/>
        </w:rPr>
        <w:t>.</w:t>
      </w:r>
    </w:p>
    <w:p w14:paraId="24AB02B8" w14:textId="77777777" w:rsidR="00312FBB" w:rsidRPr="00EC6A5A" w:rsidRDefault="00312FBB" w:rsidP="00EC6A5A">
      <w:pPr>
        <w:pStyle w:val="NoSpacing"/>
        <w:rPr>
          <w:rFonts w:ascii="Verdana" w:hAnsi="Verdana"/>
          <w:bCs/>
        </w:rPr>
      </w:pPr>
    </w:p>
    <w:p w14:paraId="21474845" w14:textId="24B49167" w:rsidR="00312FBB" w:rsidRDefault="00EC6A5A" w:rsidP="00EC6A5A">
      <w:pPr>
        <w:pStyle w:val="NoSpacing"/>
        <w:rPr>
          <w:rFonts w:ascii="Verdana" w:hAnsi="Verdana"/>
          <w:bCs/>
        </w:rPr>
      </w:pPr>
      <w:r w:rsidRPr="00EC6A5A">
        <w:rPr>
          <w:rFonts w:ascii="Verdana" w:hAnsi="Verdana"/>
          <w:bCs/>
        </w:rPr>
        <w:t>Our team will assess this information for relevance and suitabilit</w:t>
      </w:r>
      <w:r w:rsidR="00312FBB">
        <w:rPr>
          <w:rFonts w:ascii="Verdana" w:hAnsi="Verdana"/>
          <w:bCs/>
        </w:rPr>
        <w:t xml:space="preserve">y. </w:t>
      </w:r>
    </w:p>
    <w:p w14:paraId="3E3AE1E0" w14:textId="73F836D2" w:rsidR="00312FBB" w:rsidRDefault="00312FBB" w:rsidP="00EC6A5A">
      <w:pPr>
        <w:pStyle w:val="NoSpacing"/>
        <w:rPr>
          <w:rFonts w:ascii="Verdana" w:hAnsi="Verdana"/>
          <w:bCs/>
        </w:rPr>
      </w:pPr>
    </w:p>
    <w:p w14:paraId="2D0863D0" w14:textId="77777777" w:rsidR="00312FBB" w:rsidRPr="00C304E1" w:rsidRDefault="00312FBB" w:rsidP="00312FBB">
      <w:pPr>
        <w:pStyle w:val="NoSpacing"/>
        <w:rPr>
          <w:rFonts w:ascii="Verdana" w:hAnsi="Verdana"/>
        </w:rPr>
      </w:pPr>
      <w:r w:rsidRPr="00C304E1">
        <w:rPr>
          <w:rFonts w:ascii="Verdana" w:hAnsi="Verdana"/>
        </w:rPr>
        <w:t xml:space="preserve">Interested companies should submit their response via the Kent Business Portal in a Microsoft compatible document, covering the following points: </w:t>
      </w:r>
    </w:p>
    <w:p w14:paraId="3EB3B853" w14:textId="77777777" w:rsidR="00EC6A5A" w:rsidRPr="00EC6A5A" w:rsidRDefault="00EC6A5A" w:rsidP="00EC6A5A">
      <w:pPr>
        <w:pStyle w:val="NoSpacing"/>
        <w:rPr>
          <w:rFonts w:ascii="Verdana" w:hAnsi="Verdana"/>
          <w:bCs/>
        </w:rPr>
      </w:pPr>
    </w:p>
    <w:p w14:paraId="336A219C" w14:textId="77777777" w:rsidR="008B7DE4" w:rsidRDefault="008B7DE4" w:rsidP="008B7DE4">
      <w:pPr>
        <w:pStyle w:val="NoSpacing"/>
        <w:rPr>
          <w:rFonts w:ascii="Verdana" w:hAnsi="Verdana"/>
          <w:bCs/>
        </w:rPr>
      </w:pPr>
    </w:p>
    <w:p w14:paraId="41EF8950" w14:textId="70B41CBB" w:rsidR="008B7DE4" w:rsidRPr="008B7DE4" w:rsidRDefault="008B7DE4" w:rsidP="00C92DA9">
      <w:pPr>
        <w:pStyle w:val="NoSpacing"/>
        <w:numPr>
          <w:ilvl w:val="0"/>
          <w:numId w:val="18"/>
        </w:numPr>
        <w:spacing w:line="360" w:lineRule="auto"/>
        <w:rPr>
          <w:rFonts w:ascii="Verdana" w:hAnsi="Verdana"/>
          <w:bCs/>
        </w:rPr>
      </w:pPr>
      <w:r w:rsidRPr="008B7DE4">
        <w:rPr>
          <w:rFonts w:ascii="Verdana" w:hAnsi="Verdana"/>
          <w:bCs/>
        </w:rPr>
        <w:t>Outline what your company can offer and how the service would be provided.</w:t>
      </w:r>
    </w:p>
    <w:p w14:paraId="51D0DE16" w14:textId="7E26B159" w:rsidR="00C92DA9" w:rsidRPr="00C92DA9" w:rsidRDefault="008B7DE4" w:rsidP="00C92DA9">
      <w:pPr>
        <w:pStyle w:val="NoSpacing"/>
        <w:numPr>
          <w:ilvl w:val="0"/>
          <w:numId w:val="18"/>
        </w:numPr>
        <w:spacing w:line="360" w:lineRule="auto"/>
        <w:rPr>
          <w:rFonts w:ascii="Verdana" w:hAnsi="Verdana"/>
          <w:bCs/>
        </w:rPr>
      </w:pPr>
      <w:r w:rsidRPr="008B7DE4">
        <w:rPr>
          <w:rFonts w:ascii="Verdana" w:hAnsi="Verdana"/>
          <w:bCs/>
        </w:rPr>
        <w:t>Examples and experience of similar work undertaken.</w:t>
      </w:r>
    </w:p>
    <w:p w14:paraId="49585983" w14:textId="42AD677E" w:rsidR="00C92DA9" w:rsidRPr="00C92DA9" w:rsidRDefault="008071F4" w:rsidP="00C92DA9">
      <w:pPr>
        <w:pStyle w:val="NoSpacing"/>
        <w:numPr>
          <w:ilvl w:val="0"/>
          <w:numId w:val="18"/>
        </w:numPr>
        <w:spacing w:line="360" w:lineRule="auto"/>
        <w:rPr>
          <w:rFonts w:ascii="Verdana" w:hAnsi="Verdana"/>
          <w:bCs/>
        </w:rPr>
      </w:pPr>
      <w:r>
        <w:rPr>
          <w:rFonts w:ascii="Verdana" w:hAnsi="Verdana"/>
          <w:bCs/>
        </w:rPr>
        <w:t xml:space="preserve">Scoping </w:t>
      </w:r>
      <w:r w:rsidR="00C92DA9">
        <w:rPr>
          <w:rFonts w:ascii="Verdana" w:hAnsi="Verdana"/>
          <w:bCs/>
        </w:rPr>
        <w:t>methodology</w:t>
      </w:r>
    </w:p>
    <w:p w14:paraId="369E553E" w14:textId="748B5275" w:rsidR="00EC6A5A" w:rsidRPr="00EC6A5A" w:rsidRDefault="008071F4" w:rsidP="00C92DA9">
      <w:pPr>
        <w:pStyle w:val="NoSpacing"/>
        <w:numPr>
          <w:ilvl w:val="0"/>
          <w:numId w:val="18"/>
        </w:numPr>
        <w:spacing w:line="360" w:lineRule="auto"/>
        <w:rPr>
          <w:rFonts w:ascii="Verdana" w:hAnsi="Verdana"/>
          <w:bCs/>
        </w:rPr>
      </w:pPr>
      <w:r>
        <w:rPr>
          <w:rFonts w:ascii="Verdana" w:hAnsi="Verdana"/>
          <w:bCs/>
        </w:rPr>
        <w:t>Dat</w:t>
      </w:r>
      <w:r w:rsidR="008B7DE4">
        <w:rPr>
          <w:rFonts w:ascii="Verdana" w:hAnsi="Verdana"/>
          <w:bCs/>
        </w:rPr>
        <w:t>a</w:t>
      </w:r>
      <w:r>
        <w:rPr>
          <w:rFonts w:ascii="Verdana" w:hAnsi="Verdana"/>
          <w:bCs/>
        </w:rPr>
        <w:t xml:space="preserve"> collection</w:t>
      </w:r>
      <w:r w:rsidR="008B7DE4">
        <w:rPr>
          <w:rFonts w:ascii="Verdana" w:hAnsi="Verdana"/>
          <w:bCs/>
        </w:rPr>
        <w:t>, analysis</w:t>
      </w:r>
      <w:r>
        <w:rPr>
          <w:rFonts w:ascii="Verdana" w:hAnsi="Verdana"/>
          <w:bCs/>
        </w:rPr>
        <w:t xml:space="preserve"> and storage m</w:t>
      </w:r>
      <w:r w:rsidR="008B7DE4">
        <w:rPr>
          <w:rFonts w:ascii="Verdana" w:hAnsi="Verdana"/>
          <w:bCs/>
        </w:rPr>
        <w:t>e</w:t>
      </w:r>
      <w:r>
        <w:rPr>
          <w:rFonts w:ascii="Verdana" w:hAnsi="Verdana"/>
          <w:bCs/>
        </w:rPr>
        <w:t>thods</w:t>
      </w:r>
      <w:r w:rsidR="00C92DA9">
        <w:rPr>
          <w:rFonts w:ascii="Verdana" w:hAnsi="Verdana"/>
          <w:bCs/>
        </w:rPr>
        <w:t>.</w:t>
      </w:r>
    </w:p>
    <w:p w14:paraId="7338F4F3" w14:textId="4DBFED9A" w:rsidR="00EC6A5A" w:rsidRDefault="00EC6A5A" w:rsidP="00C92DA9">
      <w:pPr>
        <w:pStyle w:val="NoSpacing"/>
        <w:numPr>
          <w:ilvl w:val="0"/>
          <w:numId w:val="18"/>
        </w:numPr>
        <w:spacing w:line="360" w:lineRule="auto"/>
        <w:rPr>
          <w:rFonts w:ascii="Verdana" w:hAnsi="Verdana"/>
          <w:bCs/>
        </w:rPr>
      </w:pPr>
      <w:r w:rsidRPr="00EC6A5A">
        <w:rPr>
          <w:rFonts w:ascii="Verdana" w:hAnsi="Verdana"/>
          <w:bCs/>
        </w:rPr>
        <w:t>How dat</w:t>
      </w:r>
      <w:r w:rsidR="008B7DE4">
        <w:rPr>
          <w:rFonts w:ascii="Verdana" w:hAnsi="Verdana"/>
          <w:bCs/>
        </w:rPr>
        <w:t>a will be presented and interpreted.</w:t>
      </w:r>
    </w:p>
    <w:p w14:paraId="570B1159" w14:textId="48BF29BE" w:rsidR="008B7DE4" w:rsidRDefault="008B7DE4" w:rsidP="00C92DA9">
      <w:pPr>
        <w:pStyle w:val="ListParagraph"/>
        <w:numPr>
          <w:ilvl w:val="0"/>
          <w:numId w:val="18"/>
        </w:numPr>
        <w:spacing w:line="240" w:lineRule="auto"/>
        <w:rPr>
          <w:rFonts w:ascii="Verdana" w:hAnsi="Verdana"/>
          <w:bCs/>
        </w:rPr>
      </w:pPr>
      <w:r w:rsidRPr="008B7DE4">
        <w:rPr>
          <w:rFonts w:ascii="Verdana" w:hAnsi="Verdana"/>
          <w:bCs/>
        </w:rPr>
        <w:t>A breakdown of your anticipated costs.</w:t>
      </w:r>
    </w:p>
    <w:p w14:paraId="6732D8A2" w14:textId="77777777" w:rsidR="005007D4" w:rsidRPr="00C304E1" w:rsidRDefault="005007D4" w:rsidP="00AC2C74">
      <w:pPr>
        <w:pStyle w:val="NoSpacing"/>
        <w:rPr>
          <w:rFonts w:ascii="Verdana" w:hAnsi="Verdana"/>
          <w:b/>
          <w:u w:val="single"/>
        </w:rPr>
      </w:pPr>
    </w:p>
    <w:p w14:paraId="69CEDC2D" w14:textId="77777777" w:rsidR="00C304E1" w:rsidRPr="00C304E1" w:rsidRDefault="00C304E1" w:rsidP="00C304E1">
      <w:pPr>
        <w:pStyle w:val="NoSpacing"/>
        <w:ind w:left="720"/>
        <w:rPr>
          <w:rFonts w:ascii="Verdana" w:hAnsi="Verdana"/>
        </w:rPr>
      </w:pPr>
    </w:p>
    <w:p w14:paraId="167B2EFD" w14:textId="4FDE8562" w:rsidR="00AC2C74" w:rsidRPr="00C304E1" w:rsidRDefault="00AC2C74" w:rsidP="00AC2C74">
      <w:pPr>
        <w:pStyle w:val="NoSpacing"/>
        <w:rPr>
          <w:rFonts w:ascii="Verdana" w:hAnsi="Verdana"/>
          <w:b/>
        </w:rPr>
      </w:pPr>
      <w:r w:rsidRPr="00C304E1">
        <w:rPr>
          <w:rFonts w:ascii="Verdana" w:hAnsi="Verdana"/>
          <w:b/>
        </w:rPr>
        <w:t>PLEASE RESPOND VIA THE</w:t>
      </w:r>
      <w:r w:rsidR="00312FBB">
        <w:rPr>
          <w:rFonts w:ascii="Verdana" w:hAnsi="Verdana"/>
          <w:b/>
        </w:rPr>
        <w:t xml:space="preserve"> MESSAGING FUNCTION WITHIN</w:t>
      </w:r>
      <w:r w:rsidRPr="00C304E1">
        <w:rPr>
          <w:rFonts w:ascii="Verdana" w:hAnsi="Verdana"/>
          <w:b/>
        </w:rPr>
        <w:t xml:space="preserve"> KENT BUSINESS PORTAL BY 5PM ON </w:t>
      </w:r>
      <w:r w:rsidR="00F43ADE">
        <w:rPr>
          <w:rFonts w:ascii="Verdana" w:hAnsi="Verdana"/>
          <w:b/>
        </w:rPr>
        <w:t>Friday 1</w:t>
      </w:r>
      <w:r w:rsidR="00F43ADE" w:rsidRPr="00F43ADE">
        <w:rPr>
          <w:rFonts w:ascii="Verdana" w:hAnsi="Verdana"/>
          <w:b/>
          <w:vertAlign w:val="superscript"/>
        </w:rPr>
        <w:t>st</w:t>
      </w:r>
      <w:r w:rsidR="00F43ADE">
        <w:rPr>
          <w:rFonts w:ascii="Verdana" w:hAnsi="Verdana"/>
          <w:b/>
        </w:rPr>
        <w:t xml:space="preserve"> of October </w:t>
      </w:r>
      <w:r w:rsidRPr="00C304E1">
        <w:rPr>
          <w:rFonts w:ascii="Verdana" w:hAnsi="Verdana"/>
          <w:b/>
        </w:rPr>
        <w:t xml:space="preserve">2021. </w:t>
      </w:r>
    </w:p>
    <w:p w14:paraId="0EC65124" w14:textId="77777777" w:rsidR="00AC2C74" w:rsidRPr="00C304E1" w:rsidRDefault="00AC2C74" w:rsidP="00AC2C74">
      <w:pPr>
        <w:pStyle w:val="NoSpacing"/>
        <w:rPr>
          <w:rFonts w:ascii="Verdana" w:hAnsi="Verdana"/>
          <w:b/>
          <w:u w:val="single"/>
        </w:rPr>
      </w:pPr>
    </w:p>
    <w:p w14:paraId="69239284" w14:textId="77777777" w:rsidR="00AC2C74" w:rsidRPr="00C304E1" w:rsidRDefault="00AC2C74" w:rsidP="00AC2C74">
      <w:pPr>
        <w:pStyle w:val="NoSpacing"/>
        <w:rPr>
          <w:rFonts w:ascii="Verdana" w:hAnsi="Verdana"/>
          <w:b/>
          <w:u w:val="single"/>
        </w:rPr>
      </w:pPr>
    </w:p>
    <w:p w14:paraId="14B8B3E3" w14:textId="552B1071" w:rsidR="00AC2C74" w:rsidRDefault="00AC2C74" w:rsidP="00AC2C74">
      <w:pPr>
        <w:pStyle w:val="NoSpacing"/>
        <w:rPr>
          <w:rFonts w:ascii="Verdana" w:hAnsi="Verdana"/>
          <w:b/>
          <w:u w:val="single"/>
        </w:rPr>
      </w:pPr>
      <w:r w:rsidRPr="00C304E1">
        <w:rPr>
          <w:rFonts w:ascii="Verdana" w:hAnsi="Verdana"/>
          <w:b/>
          <w:u w:val="single"/>
        </w:rPr>
        <w:t xml:space="preserve">Disclaimer </w:t>
      </w:r>
    </w:p>
    <w:p w14:paraId="7022AD6B" w14:textId="7D63D110" w:rsidR="00312FBB" w:rsidRDefault="00312FBB" w:rsidP="00AC2C74">
      <w:pPr>
        <w:pStyle w:val="NoSpacing"/>
        <w:rPr>
          <w:rFonts w:ascii="Verdana" w:hAnsi="Verdana"/>
          <w:b/>
          <w:u w:val="single"/>
        </w:rPr>
      </w:pPr>
    </w:p>
    <w:p w14:paraId="49E62FB0" w14:textId="77777777" w:rsidR="00312FBB" w:rsidRPr="00EC6A5A" w:rsidRDefault="00312FBB" w:rsidP="00312FBB">
      <w:pPr>
        <w:pStyle w:val="NoSpacing"/>
        <w:rPr>
          <w:rFonts w:ascii="Verdana" w:hAnsi="Verdana"/>
          <w:bCs/>
        </w:rPr>
      </w:pPr>
      <w:r w:rsidRPr="00EC6A5A">
        <w:rPr>
          <w:rFonts w:ascii="Verdana" w:hAnsi="Verdana"/>
          <w:bCs/>
        </w:rPr>
        <w:t>At the conclusion of the engagement process, the Council will determine the most appropriate route to market in order to procure a new contract for this service.</w:t>
      </w:r>
    </w:p>
    <w:p w14:paraId="795841EE" w14:textId="77777777" w:rsidR="00312FBB" w:rsidRPr="00C304E1" w:rsidRDefault="00312FBB" w:rsidP="00AC2C74">
      <w:pPr>
        <w:pStyle w:val="NoSpacing"/>
        <w:rPr>
          <w:rFonts w:ascii="Verdana" w:hAnsi="Verdana"/>
          <w:b/>
          <w:u w:val="single"/>
        </w:rPr>
      </w:pPr>
    </w:p>
    <w:p w14:paraId="0CD9CE74" w14:textId="75EC943C" w:rsidR="00AC2C74" w:rsidRDefault="00AC2C74" w:rsidP="00AC2C74">
      <w:pPr>
        <w:pStyle w:val="NoSpacing"/>
        <w:rPr>
          <w:rFonts w:ascii="Verdana" w:hAnsi="Verdana"/>
        </w:rPr>
      </w:pPr>
      <w:r w:rsidRPr="00C304E1">
        <w:rPr>
          <w:rFonts w:ascii="Verdana" w:hAnsi="Verdana"/>
        </w:rPr>
        <w:t xml:space="preserve">Maidstone Borough Council is conducting this </w:t>
      </w:r>
      <w:r w:rsidR="00312FBB">
        <w:rPr>
          <w:rFonts w:ascii="Verdana" w:hAnsi="Verdana"/>
        </w:rPr>
        <w:t>supplier engagement</w:t>
      </w:r>
      <w:r w:rsidRPr="00C304E1">
        <w:rPr>
          <w:rFonts w:ascii="Verdana" w:hAnsi="Verdana"/>
        </w:rPr>
        <w:t xml:space="preserve"> exercise to understand the market in terms of supplier interest and potential cost. It does not guarantee that it will tender for this contract although that may be an option at a later date. </w:t>
      </w:r>
      <w:bookmarkEnd w:id="0"/>
    </w:p>
    <w:p w14:paraId="0FFFC8BF" w14:textId="62C5001B" w:rsidR="00940050" w:rsidRDefault="00940050" w:rsidP="00AC2C74">
      <w:pPr>
        <w:pStyle w:val="NoSpacing"/>
        <w:rPr>
          <w:rFonts w:ascii="Verdana" w:hAnsi="Verdana"/>
        </w:rPr>
      </w:pPr>
    </w:p>
    <w:p w14:paraId="72D6A1BD" w14:textId="31751CDD" w:rsidR="00940050" w:rsidRDefault="00940050" w:rsidP="00940050">
      <w:pPr>
        <w:pStyle w:val="NoSpacing"/>
        <w:rPr>
          <w:rFonts w:ascii="Verdana" w:hAnsi="Verdana"/>
          <w:bCs/>
        </w:rPr>
      </w:pPr>
      <w:r>
        <w:rPr>
          <w:rFonts w:ascii="Verdana" w:hAnsi="Verdana"/>
          <w:bCs/>
        </w:rPr>
        <w:t>If a tender process is undertaken, the Council will be looking to offer a contract with a d</w:t>
      </w:r>
      <w:r w:rsidRPr="00C304E1">
        <w:rPr>
          <w:rFonts w:ascii="Verdana" w:hAnsi="Verdana"/>
          <w:bCs/>
        </w:rPr>
        <w:t>uration</w:t>
      </w:r>
      <w:r>
        <w:rPr>
          <w:rFonts w:ascii="Verdana" w:hAnsi="Verdana"/>
          <w:bCs/>
        </w:rPr>
        <w:t xml:space="preserve"> of </w:t>
      </w:r>
      <w:r w:rsidRPr="00C304E1">
        <w:rPr>
          <w:rFonts w:ascii="Verdana" w:hAnsi="Verdana"/>
          <w:bCs/>
        </w:rPr>
        <w:t>3 months</w:t>
      </w:r>
      <w:r>
        <w:rPr>
          <w:rFonts w:ascii="Verdana" w:hAnsi="Verdana"/>
          <w:bCs/>
        </w:rPr>
        <w:t xml:space="preserve"> for the work to be undertaken.</w:t>
      </w:r>
      <w:r w:rsidRPr="00C304E1">
        <w:rPr>
          <w:rFonts w:ascii="Verdana" w:hAnsi="Verdana"/>
          <w:bCs/>
        </w:rPr>
        <w:t xml:space="preserve"> </w:t>
      </w:r>
    </w:p>
    <w:p w14:paraId="2F07B81D" w14:textId="77777777" w:rsidR="00940050" w:rsidRPr="00C304E1" w:rsidRDefault="00940050" w:rsidP="00940050">
      <w:pPr>
        <w:pStyle w:val="NoSpacing"/>
        <w:rPr>
          <w:rFonts w:ascii="Verdana" w:hAnsi="Verdana"/>
          <w:bCs/>
          <w:sz w:val="20"/>
          <w:szCs w:val="20"/>
        </w:rPr>
      </w:pPr>
    </w:p>
    <w:p w14:paraId="562EEC1A" w14:textId="5356512D" w:rsidR="00940050" w:rsidRDefault="00940050" w:rsidP="00940050">
      <w:pPr>
        <w:pStyle w:val="NoSpacing"/>
        <w:rPr>
          <w:rFonts w:ascii="Verdana" w:hAnsi="Verdana"/>
          <w:bCs/>
        </w:rPr>
      </w:pPr>
      <w:r>
        <w:rPr>
          <w:rFonts w:ascii="Verdana" w:hAnsi="Verdana"/>
          <w:bCs/>
        </w:rPr>
        <w:t xml:space="preserve">The budget available for this will be approximately </w:t>
      </w:r>
      <w:r w:rsidRPr="00C304E1">
        <w:rPr>
          <w:rFonts w:ascii="Verdana" w:hAnsi="Verdana"/>
          <w:bCs/>
        </w:rPr>
        <w:t>£15,000</w:t>
      </w:r>
      <w:r>
        <w:rPr>
          <w:rFonts w:ascii="Verdana" w:hAnsi="Verdana"/>
          <w:bCs/>
        </w:rPr>
        <w:t>.</w:t>
      </w:r>
      <w:r w:rsidRPr="00C304E1">
        <w:rPr>
          <w:rFonts w:ascii="Verdana" w:hAnsi="Verdana"/>
          <w:bCs/>
        </w:rPr>
        <w:t xml:space="preserve"> </w:t>
      </w:r>
    </w:p>
    <w:p w14:paraId="3AA1F8E8" w14:textId="77777777" w:rsidR="00940050" w:rsidRPr="00C304E1" w:rsidRDefault="00940050" w:rsidP="00AC2C74">
      <w:pPr>
        <w:pStyle w:val="NoSpacing"/>
        <w:rPr>
          <w:rFonts w:ascii="Verdana" w:hAnsi="Verdana"/>
        </w:rPr>
      </w:pPr>
    </w:p>
    <w:sectPr w:rsidR="00940050" w:rsidRPr="00C304E1" w:rsidSect="00C92DA9">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09A05" w14:textId="77777777" w:rsidR="00EC3A3E" w:rsidRDefault="00EC3A3E" w:rsidP="007B360E">
      <w:pPr>
        <w:spacing w:before="0" w:after="0" w:line="240" w:lineRule="auto"/>
      </w:pPr>
      <w:r>
        <w:separator/>
      </w:r>
    </w:p>
  </w:endnote>
  <w:endnote w:type="continuationSeparator" w:id="0">
    <w:p w14:paraId="5FB4428F" w14:textId="77777777" w:rsidR="00EC3A3E" w:rsidRDefault="00EC3A3E" w:rsidP="007B360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9A0E0" w14:textId="77777777" w:rsidR="007B360E" w:rsidRDefault="007B36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D4523" w14:textId="77777777" w:rsidR="007B360E" w:rsidRDefault="007B36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F3AC" w14:textId="77777777" w:rsidR="007B360E" w:rsidRDefault="007B3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2B6D7" w14:textId="77777777" w:rsidR="00EC3A3E" w:rsidRDefault="00EC3A3E" w:rsidP="007B360E">
      <w:pPr>
        <w:spacing w:before="0" w:after="0" w:line="240" w:lineRule="auto"/>
      </w:pPr>
      <w:r>
        <w:separator/>
      </w:r>
    </w:p>
  </w:footnote>
  <w:footnote w:type="continuationSeparator" w:id="0">
    <w:p w14:paraId="15147C73" w14:textId="77777777" w:rsidR="00EC3A3E" w:rsidRDefault="00EC3A3E" w:rsidP="007B360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3EDA" w14:textId="77777777" w:rsidR="007B360E" w:rsidRDefault="007B36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7BD8" w14:textId="49A0C7A9" w:rsidR="007B360E" w:rsidRDefault="007B36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97CE9" w14:textId="77777777" w:rsidR="007B360E" w:rsidRDefault="007B36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15B8"/>
    <w:multiLevelType w:val="hybridMultilevel"/>
    <w:tmpl w:val="AF062D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4144B"/>
    <w:multiLevelType w:val="hybridMultilevel"/>
    <w:tmpl w:val="7DA6B078"/>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2" w15:restartNumberingAfterBreak="0">
    <w:nsid w:val="09982E3A"/>
    <w:multiLevelType w:val="hybridMultilevel"/>
    <w:tmpl w:val="33908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07431"/>
    <w:multiLevelType w:val="hybridMultilevel"/>
    <w:tmpl w:val="7E5E3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E72F0"/>
    <w:multiLevelType w:val="hybridMultilevel"/>
    <w:tmpl w:val="74F65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706357"/>
    <w:multiLevelType w:val="hybridMultilevel"/>
    <w:tmpl w:val="AEE65EB8"/>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8A182B"/>
    <w:multiLevelType w:val="hybridMultilevel"/>
    <w:tmpl w:val="DA8CD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1F52F3"/>
    <w:multiLevelType w:val="hybridMultilevel"/>
    <w:tmpl w:val="D50CA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5B78F8"/>
    <w:multiLevelType w:val="hybridMultilevel"/>
    <w:tmpl w:val="094C0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4A2508"/>
    <w:multiLevelType w:val="hybridMultilevel"/>
    <w:tmpl w:val="9E0470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D720CC"/>
    <w:multiLevelType w:val="hybridMultilevel"/>
    <w:tmpl w:val="5890E4F2"/>
    <w:lvl w:ilvl="0" w:tplc="F7EA725A">
      <w:start w:val="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B61747"/>
    <w:multiLevelType w:val="hybridMultilevel"/>
    <w:tmpl w:val="43B61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790C9D"/>
    <w:multiLevelType w:val="hybridMultilevel"/>
    <w:tmpl w:val="1B284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E11419"/>
    <w:multiLevelType w:val="hybridMultilevel"/>
    <w:tmpl w:val="88525D4C"/>
    <w:lvl w:ilvl="0" w:tplc="9522C386">
      <w:start w:val="1"/>
      <w:numFmt w:val="bullet"/>
      <w:lvlText w:val="-"/>
      <w:lvlJc w:val="left"/>
      <w:pPr>
        <w:tabs>
          <w:tab w:val="num" w:pos="720"/>
        </w:tabs>
        <w:ind w:left="720" w:hanging="360"/>
      </w:pPr>
      <w:rPr>
        <w:rFonts w:ascii="Times New Roman" w:hAnsi="Times New Roman" w:hint="default"/>
      </w:rPr>
    </w:lvl>
    <w:lvl w:ilvl="1" w:tplc="79D67BDA" w:tentative="1">
      <w:start w:val="1"/>
      <w:numFmt w:val="bullet"/>
      <w:lvlText w:val="-"/>
      <w:lvlJc w:val="left"/>
      <w:pPr>
        <w:tabs>
          <w:tab w:val="num" w:pos="1440"/>
        </w:tabs>
        <w:ind w:left="1440" w:hanging="360"/>
      </w:pPr>
      <w:rPr>
        <w:rFonts w:ascii="Times New Roman" w:hAnsi="Times New Roman" w:hint="default"/>
      </w:rPr>
    </w:lvl>
    <w:lvl w:ilvl="2" w:tplc="F05A6346" w:tentative="1">
      <w:start w:val="1"/>
      <w:numFmt w:val="bullet"/>
      <w:lvlText w:val="-"/>
      <w:lvlJc w:val="left"/>
      <w:pPr>
        <w:tabs>
          <w:tab w:val="num" w:pos="2160"/>
        </w:tabs>
        <w:ind w:left="2160" w:hanging="360"/>
      </w:pPr>
      <w:rPr>
        <w:rFonts w:ascii="Times New Roman" w:hAnsi="Times New Roman" w:hint="default"/>
      </w:rPr>
    </w:lvl>
    <w:lvl w:ilvl="3" w:tplc="FFB21220" w:tentative="1">
      <w:start w:val="1"/>
      <w:numFmt w:val="bullet"/>
      <w:lvlText w:val="-"/>
      <w:lvlJc w:val="left"/>
      <w:pPr>
        <w:tabs>
          <w:tab w:val="num" w:pos="2880"/>
        </w:tabs>
        <w:ind w:left="2880" w:hanging="360"/>
      </w:pPr>
      <w:rPr>
        <w:rFonts w:ascii="Times New Roman" w:hAnsi="Times New Roman" w:hint="default"/>
      </w:rPr>
    </w:lvl>
    <w:lvl w:ilvl="4" w:tplc="A8E869F4" w:tentative="1">
      <w:start w:val="1"/>
      <w:numFmt w:val="bullet"/>
      <w:lvlText w:val="-"/>
      <w:lvlJc w:val="left"/>
      <w:pPr>
        <w:tabs>
          <w:tab w:val="num" w:pos="3600"/>
        </w:tabs>
        <w:ind w:left="3600" w:hanging="360"/>
      </w:pPr>
      <w:rPr>
        <w:rFonts w:ascii="Times New Roman" w:hAnsi="Times New Roman" w:hint="default"/>
      </w:rPr>
    </w:lvl>
    <w:lvl w:ilvl="5" w:tplc="4710C02C" w:tentative="1">
      <w:start w:val="1"/>
      <w:numFmt w:val="bullet"/>
      <w:lvlText w:val="-"/>
      <w:lvlJc w:val="left"/>
      <w:pPr>
        <w:tabs>
          <w:tab w:val="num" w:pos="4320"/>
        </w:tabs>
        <w:ind w:left="4320" w:hanging="360"/>
      </w:pPr>
      <w:rPr>
        <w:rFonts w:ascii="Times New Roman" w:hAnsi="Times New Roman" w:hint="default"/>
      </w:rPr>
    </w:lvl>
    <w:lvl w:ilvl="6" w:tplc="102CA312" w:tentative="1">
      <w:start w:val="1"/>
      <w:numFmt w:val="bullet"/>
      <w:lvlText w:val="-"/>
      <w:lvlJc w:val="left"/>
      <w:pPr>
        <w:tabs>
          <w:tab w:val="num" w:pos="5040"/>
        </w:tabs>
        <w:ind w:left="5040" w:hanging="360"/>
      </w:pPr>
      <w:rPr>
        <w:rFonts w:ascii="Times New Roman" w:hAnsi="Times New Roman" w:hint="default"/>
      </w:rPr>
    </w:lvl>
    <w:lvl w:ilvl="7" w:tplc="68B8FD04" w:tentative="1">
      <w:start w:val="1"/>
      <w:numFmt w:val="bullet"/>
      <w:lvlText w:val="-"/>
      <w:lvlJc w:val="left"/>
      <w:pPr>
        <w:tabs>
          <w:tab w:val="num" w:pos="5760"/>
        </w:tabs>
        <w:ind w:left="5760" w:hanging="360"/>
      </w:pPr>
      <w:rPr>
        <w:rFonts w:ascii="Times New Roman" w:hAnsi="Times New Roman" w:hint="default"/>
      </w:rPr>
    </w:lvl>
    <w:lvl w:ilvl="8" w:tplc="4FCCBFA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7A923C7"/>
    <w:multiLevelType w:val="hybridMultilevel"/>
    <w:tmpl w:val="3E66559C"/>
    <w:lvl w:ilvl="0" w:tplc="7A34C236">
      <w:start w:val="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22205F"/>
    <w:multiLevelType w:val="hybridMultilevel"/>
    <w:tmpl w:val="7E26DD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309AD0AE">
      <w:numFmt w:val="bullet"/>
      <w:lvlText w:val="•"/>
      <w:lvlJc w:val="left"/>
      <w:pPr>
        <w:ind w:left="2700" w:hanging="720"/>
      </w:pPr>
      <w:rPr>
        <w:rFonts w:ascii="Verdana" w:eastAsia="Calibri" w:hAnsi="Verdana"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2E2237"/>
    <w:multiLevelType w:val="hybridMultilevel"/>
    <w:tmpl w:val="86B656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7B3A3CE0"/>
    <w:multiLevelType w:val="hybridMultilevel"/>
    <w:tmpl w:val="F782E12C"/>
    <w:lvl w:ilvl="0" w:tplc="63820820">
      <w:start w:val="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12"/>
  </w:num>
  <w:num w:numId="5">
    <w:abstractNumId w:val="11"/>
  </w:num>
  <w:num w:numId="6">
    <w:abstractNumId w:val="7"/>
  </w:num>
  <w:num w:numId="7">
    <w:abstractNumId w:val="15"/>
  </w:num>
  <w:num w:numId="8">
    <w:abstractNumId w:val="17"/>
  </w:num>
  <w:num w:numId="9">
    <w:abstractNumId w:val="0"/>
  </w:num>
  <w:num w:numId="10">
    <w:abstractNumId w:val="14"/>
  </w:num>
  <w:num w:numId="11">
    <w:abstractNumId w:val="13"/>
  </w:num>
  <w:num w:numId="12">
    <w:abstractNumId w:val="10"/>
  </w:num>
  <w:num w:numId="13">
    <w:abstractNumId w:val="5"/>
  </w:num>
  <w:num w:numId="14">
    <w:abstractNumId w:val="8"/>
  </w:num>
  <w:num w:numId="15">
    <w:abstractNumId w:val="4"/>
  </w:num>
  <w:num w:numId="16">
    <w:abstractNumId w:val="16"/>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5FB"/>
    <w:rsid w:val="000655FB"/>
    <w:rsid w:val="000D5F0D"/>
    <w:rsid w:val="001329DC"/>
    <w:rsid w:val="001B5D61"/>
    <w:rsid w:val="0021412A"/>
    <w:rsid w:val="00312FBB"/>
    <w:rsid w:val="00356840"/>
    <w:rsid w:val="003A73B9"/>
    <w:rsid w:val="004417A5"/>
    <w:rsid w:val="005007D4"/>
    <w:rsid w:val="007B360E"/>
    <w:rsid w:val="008006A9"/>
    <w:rsid w:val="008071F4"/>
    <w:rsid w:val="00812507"/>
    <w:rsid w:val="008B7DE4"/>
    <w:rsid w:val="0092164A"/>
    <w:rsid w:val="00940050"/>
    <w:rsid w:val="00A46596"/>
    <w:rsid w:val="00AC2C74"/>
    <w:rsid w:val="00AD2BE9"/>
    <w:rsid w:val="00C00AAC"/>
    <w:rsid w:val="00C304E1"/>
    <w:rsid w:val="00C92DA9"/>
    <w:rsid w:val="00CA41D1"/>
    <w:rsid w:val="00DC566D"/>
    <w:rsid w:val="00E10CD3"/>
    <w:rsid w:val="00EC3A3E"/>
    <w:rsid w:val="00EC6A5A"/>
    <w:rsid w:val="00F223C0"/>
    <w:rsid w:val="00F43ADE"/>
    <w:rsid w:val="00FD1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5666FA"/>
  <w15:chartTrackingRefBased/>
  <w15:docId w15:val="{2AA0975B-BCAB-40CC-BDAA-FCE0BE0F3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5FB"/>
    <w:pPr>
      <w:spacing w:before="40"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5FB"/>
    <w:pPr>
      <w:ind w:left="720"/>
    </w:pPr>
  </w:style>
  <w:style w:type="paragraph" w:styleId="NormalWeb">
    <w:name w:val="Normal (Web)"/>
    <w:basedOn w:val="Normal"/>
    <w:uiPriority w:val="99"/>
    <w:unhideWhenUsed/>
    <w:rsid w:val="000655FB"/>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0655FB"/>
    <w:rPr>
      <w:sz w:val="16"/>
      <w:szCs w:val="16"/>
    </w:rPr>
  </w:style>
  <w:style w:type="paragraph" w:styleId="CommentText">
    <w:name w:val="annotation text"/>
    <w:basedOn w:val="Normal"/>
    <w:link w:val="CommentTextChar"/>
    <w:uiPriority w:val="99"/>
    <w:semiHidden/>
    <w:unhideWhenUsed/>
    <w:rsid w:val="000655FB"/>
    <w:pPr>
      <w:spacing w:line="240" w:lineRule="auto"/>
    </w:pPr>
    <w:rPr>
      <w:sz w:val="20"/>
      <w:szCs w:val="20"/>
    </w:rPr>
  </w:style>
  <w:style w:type="character" w:customStyle="1" w:styleId="CommentTextChar">
    <w:name w:val="Comment Text Char"/>
    <w:basedOn w:val="DefaultParagraphFont"/>
    <w:link w:val="CommentText"/>
    <w:uiPriority w:val="99"/>
    <w:semiHidden/>
    <w:rsid w:val="000655FB"/>
    <w:rPr>
      <w:rFonts w:ascii="Calibri" w:eastAsia="Calibri" w:hAnsi="Calibri" w:cs="Times New Roman"/>
      <w:sz w:val="20"/>
      <w:szCs w:val="20"/>
    </w:rPr>
  </w:style>
  <w:style w:type="paragraph" w:styleId="NoSpacing">
    <w:name w:val="No Spacing"/>
    <w:uiPriority w:val="1"/>
    <w:qFormat/>
    <w:rsid w:val="000655FB"/>
    <w:pPr>
      <w:spacing w:after="0" w:line="240" w:lineRule="auto"/>
    </w:pPr>
    <w:rPr>
      <w:rFonts w:ascii="Calibri" w:eastAsia="Calibri" w:hAnsi="Calibri" w:cs="Times New Roman"/>
    </w:rPr>
  </w:style>
  <w:style w:type="table" w:styleId="PlainTable4">
    <w:name w:val="Plain Table 4"/>
    <w:basedOn w:val="TableNormal"/>
    <w:uiPriority w:val="44"/>
    <w:rsid w:val="003A73B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gkelc">
    <w:name w:val="hgkelc"/>
    <w:basedOn w:val="DefaultParagraphFont"/>
    <w:rsid w:val="00E10CD3"/>
  </w:style>
  <w:style w:type="paragraph" w:styleId="Header">
    <w:name w:val="header"/>
    <w:basedOn w:val="Normal"/>
    <w:link w:val="HeaderChar"/>
    <w:uiPriority w:val="99"/>
    <w:unhideWhenUsed/>
    <w:rsid w:val="007B360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B360E"/>
    <w:rPr>
      <w:rFonts w:ascii="Calibri" w:eastAsia="Calibri" w:hAnsi="Calibri" w:cs="Times New Roman"/>
    </w:rPr>
  </w:style>
  <w:style w:type="paragraph" w:styleId="Footer">
    <w:name w:val="footer"/>
    <w:basedOn w:val="Normal"/>
    <w:link w:val="FooterChar"/>
    <w:uiPriority w:val="99"/>
    <w:unhideWhenUsed/>
    <w:rsid w:val="007B360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B360E"/>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AD2BE9"/>
    <w:rPr>
      <w:b/>
      <w:bCs/>
    </w:rPr>
  </w:style>
  <w:style w:type="character" w:customStyle="1" w:styleId="CommentSubjectChar">
    <w:name w:val="Comment Subject Char"/>
    <w:basedOn w:val="CommentTextChar"/>
    <w:link w:val="CommentSubject"/>
    <w:uiPriority w:val="99"/>
    <w:semiHidden/>
    <w:rsid w:val="00AD2B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203">
      <w:bodyDiv w:val="1"/>
      <w:marLeft w:val="0"/>
      <w:marRight w:val="0"/>
      <w:marTop w:val="0"/>
      <w:marBottom w:val="0"/>
      <w:divBdr>
        <w:top w:val="none" w:sz="0" w:space="0" w:color="auto"/>
        <w:left w:val="none" w:sz="0" w:space="0" w:color="auto"/>
        <w:bottom w:val="none" w:sz="0" w:space="0" w:color="auto"/>
        <w:right w:val="none" w:sz="0" w:space="0" w:color="auto"/>
      </w:divBdr>
      <w:divsChild>
        <w:div w:id="312368514">
          <w:marLeft w:val="274"/>
          <w:marRight w:val="0"/>
          <w:marTop w:val="0"/>
          <w:marBottom w:val="0"/>
          <w:divBdr>
            <w:top w:val="none" w:sz="0" w:space="0" w:color="auto"/>
            <w:left w:val="none" w:sz="0" w:space="0" w:color="auto"/>
            <w:bottom w:val="none" w:sz="0" w:space="0" w:color="auto"/>
            <w:right w:val="none" w:sz="0" w:space="0" w:color="auto"/>
          </w:divBdr>
        </w:div>
        <w:div w:id="227376745">
          <w:marLeft w:val="274"/>
          <w:marRight w:val="0"/>
          <w:marTop w:val="0"/>
          <w:marBottom w:val="0"/>
          <w:divBdr>
            <w:top w:val="none" w:sz="0" w:space="0" w:color="auto"/>
            <w:left w:val="none" w:sz="0" w:space="0" w:color="auto"/>
            <w:bottom w:val="none" w:sz="0" w:space="0" w:color="auto"/>
            <w:right w:val="none" w:sz="0" w:space="0" w:color="auto"/>
          </w:divBdr>
        </w:div>
        <w:div w:id="155577715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376D4-AF87-4C65-B3D3-F31572C6C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3118</Characters>
  <Application>Microsoft Office Word</Application>
  <DocSecurity>4</DocSecurity>
  <Lines>94</Lines>
  <Paragraphs>48</Paragraphs>
  <ScaleCrop>false</ScaleCrop>
  <HeadingPairs>
    <vt:vector size="2" baseType="variant">
      <vt:variant>
        <vt:lpstr>Title</vt:lpstr>
      </vt:variant>
      <vt:variant>
        <vt:i4>1</vt:i4>
      </vt:variant>
    </vt:vector>
  </HeadingPairs>
  <TitlesOfParts>
    <vt:vector size="1" baseType="lpstr">
      <vt:lpstr/>
    </vt:vector>
  </TitlesOfParts>
  <Company>ICT Midkent Services</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Ward</dc:creator>
  <cp:keywords/>
  <dc:description/>
  <cp:lastModifiedBy>Dan Hutchins</cp:lastModifiedBy>
  <cp:revision>2</cp:revision>
  <dcterms:created xsi:type="dcterms:W3CDTF">2021-09-07T14:46:00Z</dcterms:created>
  <dcterms:modified xsi:type="dcterms:W3CDTF">2021-09-07T14:46:00Z</dcterms:modified>
</cp:coreProperties>
</file>