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DB26" w14:textId="3D1D0AB7" w:rsidR="009E2451" w:rsidRPr="002E1FEE" w:rsidRDefault="009E2451" w:rsidP="009E24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B</w:t>
      </w:r>
      <w:r w:rsidR="000E5FF3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14:paraId="7B08DB27" w14:textId="77777777" w:rsidR="009E2451" w:rsidRPr="002E1FEE" w:rsidRDefault="006714E7" w:rsidP="009E2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</w:t>
      </w:r>
      <w:r w:rsidR="009E2451">
        <w:rPr>
          <w:rFonts w:ascii="Arial" w:hAnsi="Arial" w:cs="Arial"/>
          <w:b/>
        </w:rPr>
        <w:t xml:space="preserve"> JOURNEY</w:t>
      </w:r>
    </w:p>
    <w:p w14:paraId="7B08DB28" w14:textId="77777777" w:rsidR="006C3071" w:rsidRPr="004E3272" w:rsidRDefault="009C0709" w:rsidP="00223513">
      <w:pPr>
        <w:pStyle w:val="ListParagraph"/>
        <w:numPr>
          <w:ilvl w:val="0"/>
          <w:numId w:val="1"/>
        </w:numPr>
        <w:tabs>
          <w:tab w:val="center" w:pos="0"/>
          <w:tab w:val="left" w:pos="6825"/>
        </w:tabs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A5B8F">
        <w:rPr>
          <w:rFonts w:ascii="Arial" w:hAnsi="Arial" w:cs="Arial"/>
          <w:b/>
        </w:rPr>
        <w:t>ntroduction</w:t>
      </w:r>
    </w:p>
    <w:p w14:paraId="3DA4B27D" w14:textId="29E0958A" w:rsidR="000F2D55" w:rsidRDefault="000F2D55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Delivery Organisation is responsible for the entire Customer Journey.</w:t>
      </w:r>
    </w:p>
    <w:p w14:paraId="014F5CFC" w14:textId="4674713E" w:rsidR="002C276D" w:rsidRDefault="006C3071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 xml:space="preserve">The </w:t>
      </w:r>
      <w:r w:rsidR="006714E7">
        <w:rPr>
          <w:rFonts w:ascii="Arial" w:hAnsi="Arial" w:cs="Arial"/>
        </w:rPr>
        <w:t>Customer</w:t>
      </w:r>
      <w:r w:rsidRPr="004E3272">
        <w:rPr>
          <w:rFonts w:ascii="Arial" w:hAnsi="Arial" w:cs="Arial"/>
        </w:rPr>
        <w:t xml:space="preserve"> </w:t>
      </w:r>
      <w:r w:rsidR="006714E7">
        <w:rPr>
          <w:rFonts w:ascii="Arial" w:hAnsi="Arial" w:cs="Arial"/>
        </w:rPr>
        <w:t>J</w:t>
      </w:r>
      <w:r w:rsidRPr="004E3272">
        <w:rPr>
          <w:rFonts w:ascii="Arial" w:hAnsi="Arial" w:cs="Arial"/>
        </w:rPr>
        <w:t xml:space="preserve">ourney process begins with </w:t>
      </w:r>
      <w:r w:rsidR="00F1349D">
        <w:rPr>
          <w:rFonts w:ascii="Arial" w:hAnsi="Arial" w:cs="Arial"/>
        </w:rPr>
        <w:t xml:space="preserve">marketing and lead generation, </w:t>
      </w:r>
      <w:r w:rsidR="00D66C57">
        <w:rPr>
          <w:rFonts w:ascii="Arial" w:hAnsi="Arial" w:cs="Arial"/>
        </w:rPr>
        <w:t xml:space="preserve">and </w:t>
      </w:r>
      <w:r w:rsidR="00F1349D">
        <w:rPr>
          <w:rFonts w:ascii="Arial" w:hAnsi="Arial" w:cs="Arial"/>
        </w:rPr>
        <w:t>includes</w:t>
      </w:r>
      <w:r w:rsidR="002D1E20">
        <w:rPr>
          <w:rFonts w:ascii="Arial" w:hAnsi="Arial" w:cs="Arial"/>
        </w:rPr>
        <w:t>; initial discussion with customer and eligibility checking</w:t>
      </w:r>
      <w:r w:rsidR="00BA2316">
        <w:rPr>
          <w:rFonts w:ascii="Arial" w:hAnsi="Arial" w:cs="Arial"/>
        </w:rPr>
        <w:t>, this needs to be carried out by a Retrofit Advis</w:t>
      </w:r>
      <w:r w:rsidR="00E74FBB">
        <w:rPr>
          <w:rFonts w:ascii="Arial" w:hAnsi="Arial" w:cs="Arial"/>
        </w:rPr>
        <w:t>or</w:t>
      </w:r>
      <w:r w:rsidR="00E74FBB">
        <w:rPr>
          <w:rStyle w:val="FootnoteReference"/>
          <w:rFonts w:ascii="Arial" w:hAnsi="Arial" w:cs="Arial"/>
        </w:rPr>
        <w:footnoteReference w:id="2"/>
      </w:r>
      <w:r w:rsidR="002D1E20">
        <w:rPr>
          <w:rFonts w:ascii="Arial" w:hAnsi="Arial" w:cs="Arial"/>
        </w:rPr>
        <w:t>; E</w:t>
      </w:r>
      <w:r w:rsidR="28944514">
        <w:rPr>
          <w:rFonts w:ascii="Arial" w:hAnsi="Arial" w:cs="Arial"/>
        </w:rPr>
        <w:t xml:space="preserve">nergy </w:t>
      </w:r>
      <w:r w:rsidR="002D1E20">
        <w:rPr>
          <w:rFonts w:ascii="Arial" w:hAnsi="Arial" w:cs="Arial"/>
        </w:rPr>
        <w:t>P</w:t>
      </w:r>
      <w:r w:rsidR="6F06BF28">
        <w:rPr>
          <w:rFonts w:ascii="Arial" w:hAnsi="Arial" w:cs="Arial"/>
        </w:rPr>
        <w:t xml:space="preserve">erformance </w:t>
      </w:r>
      <w:r w:rsidR="002D1E20">
        <w:rPr>
          <w:rFonts w:ascii="Arial" w:hAnsi="Arial" w:cs="Arial"/>
        </w:rPr>
        <w:t>C</w:t>
      </w:r>
      <w:r w:rsidR="1CB24D66">
        <w:rPr>
          <w:rFonts w:ascii="Arial" w:hAnsi="Arial" w:cs="Arial"/>
        </w:rPr>
        <w:t>ertificate (EPC)</w:t>
      </w:r>
      <w:r w:rsidR="00067AE7">
        <w:rPr>
          <w:rFonts w:ascii="Arial" w:hAnsi="Arial" w:cs="Arial"/>
        </w:rPr>
        <w:t>/ Retrofit</w:t>
      </w:r>
      <w:r w:rsidR="002D1E20">
        <w:rPr>
          <w:rFonts w:ascii="Arial" w:hAnsi="Arial" w:cs="Arial"/>
        </w:rPr>
        <w:t xml:space="preserve"> </w:t>
      </w:r>
      <w:r w:rsidR="00C9070A">
        <w:rPr>
          <w:rFonts w:ascii="Arial" w:hAnsi="Arial" w:cs="Arial"/>
        </w:rPr>
        <w:t xml:space="preserve">assessment; Retrofit Coordinator proposals and conversations with customer; allocation of appropriate </w:t>
      </w:r>
      <w:r w:rsidR="00E533D5">
        <w:rPr>
          <w:rFonts w:ascii="Arial" w:hAnsi="Arial" w:cs="Arial"/>
        </w:rPr>
        <w:t xml:space="preserve">installers; initial site inspection for </w:t>
      </w:r>
      <w:r w:rsidR="005D0785">
        <w:rPr>
          <w:rFonts w:ascii="Arial" w:hAnsi="Arial" w:cs="Arial"/>
        </w:rPr>
        <w:t>pricing</w:t>
      </w:r>
      <w:r w:rsidR="00E533D5">
        <w:rPr>
          <w:rFonts w:ascii="Arial" w:hAnsi="Arial" w:cs="Arial"/>
        </w:rPr>
        <w:t>; quote</w:t>
      </w:r>
      <w:r w:rsidR="005D0785">
        <w:rPr>
          <w:rFonts w:ascii="Arial" w:hAnsi="Arial" w:cs="Arial"/>
        </w:rPr>
        <w:t xml:space="preserve"> generation;</w:t>
      </w:r>
      <w:r w:rsidRPr="004E3272">
        <w:rPr>
          <w:rFonts w:ascii="Arial" w:hAnsi="Arial" w:cs="Arial"/>
        </w:rPr>
        <w:t xml:space="preserve"> </w:t>
      </w:r>
      <w:r w:rsidR="005D0785">
        <w:rPr>
          <w:rFonts w:ascii="Arial" w:hAnsi="Arial" w:cs="Arial"/>
        </w:rPr>
        <w:t xml:space="preserve">conversion to sale; installation of agreed measures; Retrofit Coordinator inspections and sign-off; </w:t>
      </w:r>
      <w:r w:rsidR="004551E2">
        <w:rPr>
          <w:rFonts w:ascii="Arial" w:hAnsi="Arial" w:cs="Arial"/>
        </w:rPr>
        <w:t xml:space="preserve">evaluation and monitoring (PAS2035); lodgement of </w:t>
      </w:r>
      <w:r w:rsidR="00F9372A">
        <w:rPr>
          <w:rFonts w:ascii="Arial" w:hAnsi="Arial" w:cs="Arial"/>
        </w:rPr>
        <w:t xml:space="preserve">documentation with the </w:t>
      </w:r>
      <w:r w:rsidR="00F9372A" w:rsidRPr="00B70C49">
        <w:rPr>
          <w:rFonts w:ascii="Arial" w:hAnsi="Arial" w:cs="Arial"/>
        </w:rPr>
        <w:t>Data Warehouse</w:t>
      </w:r>
      <w:r w:rsidR="00B527E8">
        <w:rPr>
          <w:rStyle w:val="FootnoteReference"/>
          <w:rFonts w:ascii="Arial" w:hAnsi="Arial" w:cs="Arial"/>
        </w:rPr>
        <w:footnoteReference w:id="3"/>
      </w:r>
      <w:r w:rsidR="00F9372A">
        <w:rPr>
          <w:rFonts w:ascii="Arial" w:hAnsi="Arial" w:cs="Arial"/>
        </w:rPr>
        <w:t>; data recording; invoicing</w:t>
      </w:r>
      <w:r w:rsidR="002C276D">
        <w:rPr>
          <w:rFonts w:ascii="Arial" w:hAnsi="Arial" w:cs="Arial"/>
        </w:rPr>
        <w:t>; transfer of required documentation.</w:t>
      </w:r>
    </w:p>
    <w:p w14:paraId="2A9B6A8B" w14:textId="1AA566D4" w:rsidR="00F8143D" w:rsidRDefault="00EB2100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Delivery Organisation </w:t>
      </w:r>
      <w:r w:rsidR="000E5FF3">
        <w:rPr>
          <w:rFonts w:ascii="Arial" w:hAnsi="Arial" w:cs="Arial"/>
        </w:rPr>
        <w:t xml:space="preserve">shall </w:t>
      </w:r>
      <w:r w:rsidRPr="5CCFC36D">
        <w:rPr>
          <w:rFonts w:ascii="Arial" w:hAnsi="Arial" w:cs="Arial"/>
        </w:rPr>
        <w:t xml:space="preserve">also record </w:t>
      </w:r>
      <w:r w:rsidR="00F8143D" w:rsidRPr="5CCFC36D">
        <w:rPr>
          <w:rFonts w:ascii="Arial" w:hAnsi="Arial" w:cs="Arial"/>
        </w:rPr>
        <w:t>details of enquiries that do not proceed to installation and record these as ‘Cancellations</w:t>
      </w:r>
      <w:r w:rsidR="0EAAE417" w:rsidRPr="5CCFC36D">
        <w:rPr>
          <w:rFonts w:ascii="Arial" w:hAnsi="Arial" w:cs="Arial"/>
        </w:rPr>
        <w:t>.’</w:t>
      </w:r>
    </w:p>
    <w:p w14:paraId="7B08DB29" w14:textId="0C12F4C1" w:rsidR="000851A9" w:rsidRPr="004E3272" w:rsidRDefault="00BA2316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>The</w:t>
      </w:r>
      <w:r w:rsidR="006714E7" w:rsidRPr="5CCFC36D">
        <w:rPr>
          <w:rFonts w:ascii="Arial" w:hAnsi="Arial" w:cs="Arial"/>
        </w:rPr>
        <w:t xml:space="preserve"> Customer</w:t>
      </w:r>
      <w:r w:rsidR="000851A9" w:rsidRPr="5CCFC36D">
        <w:rPr>
          <w:rFonts w:ascii="Arial" w:hAnsi="Arial" w:cs="Arial"/>
        </w:rPr>
        <w:t xml:space="preserve"> profile is likely to include vulnerable </w:t>
      </w:r>
      <w:r w:rsidRPr="5CCFC36D">
        <w:rPr>
          <w:rFonts w:ascii="Arial" w:hAnsi="Arial" w:cs="Arial"/>
        </w:rPr>
        <w:t>individuals</w:t>
      </w:r>
      <w:r w:rsidR="000851A9" w:rsidRPr="5CCFC36D">
        <w:rPr>
          <w:rFonts w:ascii="Arial" w:hAnsi="Arial" w:cs="Arial"/>
        </w:rPr>
        <w:t xml:space="preserve"> and </w:t>
      </w:r>
      <w:r w:rsidRPr="5CCFC36D">
        <w:rPr>
          <w:rFonts w:ascii="Arial" w:hAnsi="Arial" w:cs="Arial"/>
        </w:rPr>
        <w:t>some</w:t>
      </w:r>
      <w:r w:rsidR="000851A9" w:rsidRPr="5CCFC36D">
        <w:rPr>
          <w:rFonts w:ascii="Arial" w:hAnsi="Arial" w:cs="Arial"/>
        </w:rPr>
        <w:t xml:space="preserve"> who may have particular care and communication needs</w:t>
      </w:r>
      <w:r w:rsidR="5868F88E" w:rsidRPr="5CCFC36D">
        <w:rPr>
          <w:rFonts w:ascii="Arial" w:hAnsi="Arial" w:cs="Arial"/>
        </w:rPr>
        <w:t xml:space="preserve">. </w:t>
      </w:r>
      <w:r w:rsidR="006714E7" w:rsidRPr="5CCFC36D">
        <w:rPr>
          <w:rFonts w:ascii="Arial" w:hAnsi="Arial" w:cs="Arial"/>
        </w:rPr>
        <w:t>Customer</w:t>
      </w:r>
      <w:r w:rsidR="000851A9" w:rsidRPr="5CCFC36D">
        <w:rPr>
          <w:rFonts w:ascii="Arial" w:hAnsi="Arial" w:cs="Arial"/>
        </w:rPr>
        <w:t>s may also have long term health concerns</w:t>
      </w:r>
      <w:r w:rsidR="00CA3029" w:rsidRPr="5CCFC36D">
        <w:rPr>
          <w:rFonts w:ascii="Arial" w:hAnsi="Arial" w:cs="Arial"/>
        </w:rPr>
        <w:t>, disabilit</w:t>
      </w:r>
      <w:r w:rsidR="009C0709" w:rsidRPr="5CCFC36D">
        <w:rPr>
          <w:rFonts w:ascii="Arial" w:hAnsi="Arial" w:cs="Arial"/>
        </w:rPr>
        <w:t>ies, and / or mobility issues.</w:t>
      </w:r>
    </w:p>
    <w:p w14:paraId="7B08DB2A" w14:textId="17F97661" w:rsidR="00B3736C" w:rsidRPr="004E3272" w:rsidRDefault="005B3B85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37830">
        <w:rPr>
          <w:rFonts w:ascii="Arial" w:hAnsi="Arial" w:cs="Arial"/>
        </w:rPr>
        <w:t>Delivery Organisation</w:t>
      </w:r>
      <w:r>
        <w:rPr>
          <w:rFonts w:ascii="Arial" w:hAnsi="Arial" w:cs="Arial"/>
        </w:rPr>
        <w:t xml:space="preserve"> must</w:t>
      </w:r>
      <w:r w:rsidR="00B3736C" w:rsidRPr="004E3272">
        <w:rPr>
          <w:rFonts w:ascii="Arial" w:hAnsi="Arial" w:cs="Arial"/>
        </w:rPr>
        <w:t xml:space="preserve"> provide a </w:t>
      </w:r>
      <w:r w:rsidR="006714E7">
        <w:rPr>
          <w:rFonts w:ascii="Arial" w:hAnsi="Arial" w:cs="Arial"/>
        </w:rPr>
        <w:t>Customer</w:t>
      </w:r>
      <w:r w:rsidR="00677197" w:rsidRPr="004E3272">
        <w:rPr>
          <w:rFonts w:ascii="Arial" w:hAnsi="Arial" w:cs="Arial"/>
        </w:rPr>
        <w:t>-focussed</w:t>
      </w:r>
      <w:r w:rsidR="009C0709">
        <w:rPr>
          <w:rFonts w:ascii="Arial" w:hAnsi="Arial" w:cs="Arial"/>
        </w:rPr>
        <w:t xml:space="preserve"> service by:</w:t>
      </w:r>
    </w:p>
    <w:p w14:paraId="7B08DB2B" w14:textId="77777777" w:rsidR="00B3736C" w:rsidRPr="009C0709" w:rsidRDefault="009C0709" w:rsidP="00223513">
      <w:pPr>
        <w:pStyle w:val="ListParagraph"/>
        <w:numPr>
          <w:ilvl w:val="0"/>
          <w:numId w:val="5"/>
        </w:numPr>
        <w:spacing w:after="120"/>
        <w:ind w:left="149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3736C" w:rsidRPr="009C0709">
        <w:rPr>
          <w:rFonts w:ascii="Arial" w:hAnsi="Arial" w:cs="Arial"/>
        </w:rPr>
        <w:t>arrying out functions to the p</w:t>
      </w:r>
      <w:r w:rsidR="005B3B85">
        <w:rPr>
          <w:rFonts w:ascii="Arial" w:hAnsi="Arial" w:cs="Arial"/>
        </w:rPr>
        <w:t>rescribed standards every time;</w:t>
      </w:r>
    </w:p>
    <w:p w14:paraId="7B08DB2C" w14:textId="77777777" w:rsidR="00B3736C" w:rsidRPr="009C0709" w:rsidRDefault="009C0709" w:rsidP="00223513">
      <w:pPr>
        <w:pStyle w:val="ListParagraph"/>
        <w:numPr>
          <w:ilvl w:val="0"/>
          <w:numId w:val="5"/>
        </w:numPr>
        <w:spacing w:after="120"/>
        <w:ind w:left="149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B3B85">
        <w:rPr>
          <w:rFonts w:ascii="Arial" w:hAnsi="Arial" w:cs="Arial"/>
        </w:rPr>
        <w:t xml:space="preserve">anaging </w:t>
      </w:r>
      <w:r w:rsidR="006714E7">
        <w:rPr>
          <w:rFonts w:ascii="Arial" w:hAnsi="Arial" w:cs="Arial"/>
        </w:rPr>
        <w:t>Customer</w:t>
      </w:r>
      <w:r w:rsidR="005B3B85">
        <w:rPr>
          <w:rFonts w:ascii="Arial" w:hAnsi="Arial" w:cs="Arial"/>
        </w:rPr>
        <w:t xml:space="preserve"> expectations;</w:t>
      </w:r>
    </w:p>
    <w:p w14:paraId="7B08DB2D" w14:textId="0FFF9269" w:rsidR="002F1E15" w:rsidRDefault="009C0709" w:rsidP="00223513">
      <w:pPr>
        <w:pStyle w:val="ListParagraph"/>
        <w:numPr>
          <w:ilvl w:val="0"/>
          <w:numId w:val="5"/>
        </w:numPr>
        <w:spacing w:after="120"/>
        <w:ind w:left="149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3736C" w:rsidRPr="009C0709">
        <w:rPr>
          <w:rFonts w:ascii="Arial" w:hAnsi="Arial" w:cs="Arial"/>
        </w:rPr>
        <w:t xml:space="preserve">aintaining regular and clear communications with the </w:t>
      </w:r>
      <w:r w:rsidR="006714E7">
        <w:rPr>
          <w:rFonts w:ascii="Arial" w:hAnsi="Arial" w:cs="Arial"/>
        </w:rPr>
        <w:t>Customer</w:t>
      </w:r>
      <w:r w:rsidR="006B0317" w:rsidRPr="009C0709">
        <w:rPr>
          <w:rFonts w:ascii="Arial" w:hAnsi="Arial" w:cs="Arial"/>
        </w:rPr>
        <w:t xml:space="preserve"> or their nominated </w:t>
      </w:r>
      <w:r>
        <w:rPr>
          <w:rFonts w:ascii="Arial" w:hAnsi="Arial" w:cs="Arial"/>
        </w:rPr>
        <w:t>third</w:t>
      </w:r>
      <w:r w:rsidR="006A1C76">
        <w:rPr>
          <w:rFonts w:ascii="Arial" w:hAnsi="Arial" w:cs="Arial"/>
        </w:rPr>
        <w:t>-</w:t>
      </w:r>
      <w:r w:rsidR="00BA5415" w:rsidRPr="009C0709">
        <w:rPr>
          <w:rFonts w:ascii="Arial" w:hAnsi="Arial" w:cs="Arial"/>
        </w:rPr>
        <w:t>party</w:t>
      </w:r>
      <w:r w:rsidR="006B0317" w:rsidRPr="009C0709">
        <w:rPr>
          <w:rFonts w:ascii="Arial" w:hAnsi="Arial" w:cs="Arial"/>
        </w:rPr>
        <w:t xml:space="preserve"> contact</w:t>
      </w:r>
      <w:r w:rsidR="00B3736C" w:rsidRPr="009C0709">
        <w:rPr>
          <w:rFonts w:ascii="Arial" w:hAnsi="Arial" w:cs="Arial"/>
        </w:rPr>
        <w:t>;</w:t>
      </w:r>
    </w:p>
    <w:p w14:paraId="7B08DB2E" w14:textId="77777777" w:rsidR="00612C9B" w:rsidRPr="009C0709" w:rsidRDefault="00612C9B" w:rsidP="00223513">
      <w:pPr>
        <w:pStyle w:val="ListParagraph"/>
        <w:numPr>
          <w:ilvl w:val="0"/>
          <w:numId w:val="5"/>
        </w:numPr>
        <w:spacing w:after="120"/>
        <w:ind w:left="149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communicating with </w:t>
      </w:r>
      <w:r w:rsidR="006714E7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s via the </w:t>
      </w:r>
      <w:r w:rsidR="006714E7">
        <w:rPr>
          <w:rFonts w:ascii="Arial" w:hAnsi="Arial" w:cs="Arial"/>
        </w:rPr>
        <w:t>Customer</w:t>
      </w:r>
      <w:r>
        <w:rPr>
          <w:rFonts w:ascii="Arial" w:hAnsi="Arial" w:cs="Arial"/>
        </w:rPr>
        <w:t>’s preferred means every time;</w:t>
      </w:r>
    </w:p>
    <w:p w14:paraId="7B08DB2F" w14:textId="77777777" w:rsidR="00B3736C" w:rsidRPr="009C0709" w:rsidRDefault="009C0709" w:rsidP="00223513">
      <w:pPr>
        <w:pStyle w:val="ListParagraph"/>
        <w:numPr>
          <w:ilvl w:val="0"/>
          <w:numId w:val="5"/>
        </w:numPr>
        <w:spacing w:after="120"/>
        <w:ind w:left="149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77197" w:rsidRPr="009C0709">
        <w:rPr>
          <w:rFonts w:ascii="Arial" w:hAnsi="Arial" w:cs="Arial"/>
        </w:rPr>
        <w:t>nderstanding</w:t>
      </w:r>
      <w:r w:rsidR="005B3B85">
        <w:rPr>
          <w:rFonts w:ascii="Arial" w:hAnsi="Arial" w:cs="Arial"/>
        </w:rPr>
        <w:t xml:space="preserve"> and taking account of</w:t>
      </w:r>
      <w:r w:rsidR="00B3736C" w:rsidRPr="009C0709">
        <w:rPr>
          <w:rFonts w:ascii="Arial" w:hAnsi="Arial" w:cs="Arial"/>
        </w:rPr>
        <w:t xml:space="preserve"> th</w:t>
      </w:r>
      <w:r w:rsidR="005B3B85">
        <w:rPr>
          <w:rFonts w:ascii="Arial" w:hAnsi="Arial" w:cs="Arial"/>
        </w:rPr>
        <w:t xml:space="preserve">e varying needs of </w:t>
      </w:r>
      <w:r w:rsidR="006714E7">
        <w:rPr>
          <w:rFonts w:ascii="Arial" w:hAnsi="Arial" w:cs="Arial"/>
        </w:rPr>
        <w:t>Customer</w:t>
      </w:r>
      <w:r w:rsidR="005B3B85">
        <w:rPr>
          <w:rFonts w:ascii="Arial" w:hAnsi="Arial" w:cs="Arial"/>
        </w:rPr>
        <w:t>s;</w:t>
      </w:r>
    </w:p>
    <w:p w14:paraId="7B08DB30" w14:textId="77777777" w:rsidR="00B3736C" w:rsidRPr="009C0709" w:rsidRDefault="009C0709" w:rsidP="00223513">
      <w:pPr>
        <w:pStyle w:val="ListParagraph"/>
        <w:numPr>
          <w:ilvl w:val="0"/>
          <w:numId w:val="5"/>
        </w:numPr>
        <w:spacing w:after="120"/>
        <w:ind w:left="149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3736C" w:rsidRPr="009C0709">
        <w:rPr>
          <w:rFonts w:ascii="Arial" w:hAnsi="Arial" w:cs="Arial"/>
        </w:rPr>
        <w:t>eeping a</w:t>
      </w:r>
      <w:r w:rsidR="0098302C" w:rsidRPr="009C0709">
        <w:rPr>
          <w:rFonts w:ascii="Arial" w:hAnsi="Arial" w:cs="Arial"/>
        </w:rPr>
        <w:t xml:space="preserve">ppointments with the </w:t>
      </w:r>
      <w:r w:rsidR="006714E7">
        <w:rPr>
          <w:rFonts w:ascii="Arial" w:hAnsi="Arial" w:cs="Arial"/>
        </w:rPr>
        <w:t>Customer</w:t>
      </w:r>
      <w:r w:rsidR="0098302C" w:rsidRPr="009C0709">
        <w:rPr>
          <w:rFonts w:ascii="Arial" w:hAnsi="Arial" w:cs="Arial"/>
        </w:rPr>
        <w:t>; and</w:t>
      </w:r>
    </w:p>
    <w:p w14:paraId="7B08DB31" w14:textId="77777777" w:rsidR="006C3071" w:rsidRPr="009C0709" w:rsidRDefault="009C0709" w:rsidP="00223513">
      <w:pPr>
        <w:pStyle w:val="ListParagraph"/>
        <w:numPr>
          <w:ilvl w:val="0"/>
          <w:numId w:val="5"/>
        </w:numPr>
        <w:spacing w:after="120"/>
        <w:ind w:left="149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B3B85">
        <w:rPr>
          <w:rFonts w:ascii="Arial" w:hAnsi="Arial" w:cs="Arial"/>
        </w:rPr>
        <w:t>eing accountable.</w:t>
      </w:r>
    </w:p>
    <w:p w14:paraId="7B08DB32" w14:textId="412FEAB7" w:rsidR="00973BD1" w:rsidRDefault="005B3B85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37830">
        <w:rPr>
          <w:rFonts w:ascii="Arial" w:hAnsi="Arial" w:cs="Arial"/>
        </w:rPr>
        <w:t>Delivery Organisation</w:t>
      </w:r>
      <w:r>
        <w:rPr>
          <w:rFonts w:ascii="Arial" w:hAnsi="Arial" w:cs="Arial"/>
        </w:rPr>
        <w:t xml:space="preserve"> </w:t>
      </w:r>
      <w:r w:rsidR="000E5FF3">
        <w:rPr>
          <w:rFonts w:ascii="Arial" w:hAnsi="Arial" w:cs="Arial"/>
        </w:rPr>
        <w:t xml:space="preserve">shall </w:t>
      </w:r>
      <w:r>
        <w:rPr>
          <w:rFonts w:ascii="Arial" w:hAnsi="Arial" w:cs="Arial"/>
        </w:rPr>
        <w:t>ensure</w:t>
      </w:r>
      <w:r w:rsidR="00DD4CB4" w:rsidRPr="009C0709">
        <w:rPr>
          <w:rFonts w:ascii="Arial" w:hAnsi="Arial" w:cs="Arial"/>
        </w:rPr>
        <w:t xml:space="preserve"> that only those </w:t>
      </w:r>
      <w:r w:rsidR="006714E7">
        <w:rPr>
          <w:rFonts w:ascii="Arial" w:hAnsi="Arial" w:cs="Arial"/>
        </w:rPr>
        <w:t>Measure</w:t>
      </w:r>
      <w:r w:rsidR="00DD4CB4" w:rsidRPr="009C0709">
        <w:rPr>
          <w:rFonts w:ascii="Arial" w:hAnsi="Arial" w:cs="Arial"/>
        </w:rPr>
        <w:t xml:space="preserve">s that are appropriate for </w:t>
      </w:r>
      <w:r w:rsidR="000E5FF3">
        <w:rPr>
          <w:rFonts w:ascii="Arial" w:hAnsi="Arial" w:cs="Arial"/>
        </w:rPr>
        <w:t>a</w:t>
      </w:r>
      <w:r w:rsidR="000E5FF3" w:rsidRPr="009C0709">
        <w:rPr>
          <w:rFonts w:ascii="Arial" w:hAnsi="Arial" w:cs="Arial"/>
        </w:rPr>
        <w:t xml:space="preserve"> </w:t>
      </w:r>
      <w:r w:rsidR="006714E7">
        <w:rPr>
          <w:rFonts w:ascii="Arial" w:hAnsi="Arial" w:cs="Arial"/>
        </w:rPr>
        <w:t>Dwelling</w:t>
      </w:r>
      <w:r w:rsidR="00DD4CB4" w:rsidRPr="009C0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DD4CB4" w:rsidRPr="009C0709">
        <w:rPr>
          <w:rFonts w:ascii="Arial" w:hAnsi="Arial" w:cs="Arial"/>
        </w:rPr>
        <w:t xml:space="preserve"> recommende</w:t>
      </w:r>
      <w:r>
        <w:rPr>
          <w:rFonts w:ascii="Arial" w:hAnsi="Arial" w:cs="Arial"/>
        </w:rPr>
        <w:t>d and installed in every case.</w:t>
      </w:r>
      <w:r w:rsidR="007A209C">
        <w:rPr>
          <w:rFonts w:ascii="Arial" w:hAnsi="Arial" w:cs="Arial"/>
        </w:rPr>
        <w:t xml:space="preserve"> By following the PAS2035 process this should be done as a matter of course.</w:t>
      </w:r>
    </w:p>
    <w:p w14:paraId="06A28E12" w14:textId="50772002" w:rsidR="002B3C73" w:rsidRPr="002B3C73" w:rsidRDefault="002B3C73" w:rsidP="002B3C7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120" w:line="240" w:lineRule="atLeast"/>
        <w:contextualSpacing w:val="0"/>
        <w:jc w:val="both"/>
        <w:rPr>
          <w:rFonts w:ascii="Arial" w:hAnsi="Arial" w:cs="Arial"/>
        </w:rPr>
      </w:pPr>
      <w:r w:rsidRPr="00FB3F58">
        <w:rPr>
          <w:rFonts w:ascii="Arial" w:hAnsi="Arial" w:cs="Arial"/>
          <w:b/>
        </w:rPr>
        <w:t>Covid-19 Policy</w:t>
      </w:r>
      <w:r>
        <w:rPr>
          <w:rFonts w:ascii="Arial" w:hAnsi="Arial" w:cs="Arial"/>
        </w:rPr>
        <w:t xml:space="preserve"> - The Delivery Organisation will need to have a Covid-19 house visit policy in place and this will need to be regularly reinforced with any staff members or sub-contracted staff who make house visits. A copy of the Covid-19 Policy should be easily accessible on any website and should be communicated to every </w:t>
      </w:r>
      <w:r w:rsidR="000E5FF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ustomer participating in the </w:t>
      </w:r>
      <w:r w:rsidR="000E5F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cheme. </w:t>
      </w:r>
    </w:p>
    <w:p w14:paraId="7B08DB33" w14:textId="77777777" w:rsidR="00DD4CB4" w:rsidRPr="007274A7" w:rsidRDefault="00DD4CB4" w:rsidP="004E3272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p w14:paraId="7B08DB34" w14:textId="77777777" w:rsidR="000F2FCE" w:rsidRPr="004E3272" w:rsidRDefault="00C0672B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Personnel requirements</w:t>
      </w:r>
    </w:p>
    <w:p w14:paraId="7B08DB35" w14:textId="219DD155" w:rsidR="000F2FCE" w:rsidRDefault="000F2FCE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 xml:space="preserve">The </w:t>
      </w:r>
      <w:r w:rsidR="00837830">
        <w:rPr>
          <w:rFonts w:ascii="Arial" w:hAnsi="Arial" w:cs="Arial"/>
        </w:rPr>
        <w:t>Delivery Organisation</w:t>
      </w:r>
      <w:r w:rsidR="003F4F79" w:rsidRPr="004E3272">
        <w:rPr>
          <w:rFonts w:ascii="Arial" w:hAnsi="Arial" w:cs="Arial"/>
        </w:rPr>
        <w:t xml:space="preserve"> </w:t>
      </w:r>
      <w:r w:rsidRPr="004E3272">
        <w:rPr>
          <w:rFonts w:ascii="Arial" w:hAnsi="Arial" w:cs="Arial"/>
        </w:rPr>
        <w:t xml:space="preserve">must ensure that all personnel involved in the delivery of </w:t>
      </w:r>
      <w:r w:rsidR="005B3B85">
        <w:rPr>
          <w:rFonts w:ascii="Arial" w:hAnsi="Arial" w:cs="Arial"/>
        </w:rPr>
        <w:t xml:space="preserve">the </w:t>
      </w:r>
      <w:r w:rsidR="000E5FF3">
        <w:rPr>
          <w:rFonts w:ascii="Arial" w:hAnsi="Arial" w:cs="Arial"/>
        </w:rPr>
        <w:t xml:space="preserve">agreement </w:t>
      </w:r>
      <w:r w:rsidR="00CA3029" w:rsidRPr="004E3272">
        <w:rPr>
          <w:rFonts w:ascii="Arial" w:hAnsi="Arial" w:cs="Arial"/>
        </w:rPr>
        <w:t xml:space="preserve">are competent in their role, </w:t>
      </w:r>
      <w:r w:rsidRPr="004E3272">
        <w:rPr>
          <w:rFonts w:ascii="Arial" w:hAnsi="Arial" w:cs="Arial"/>
        </w:rPr>
        <w:t xml:space="preserve">have a good understanding of the </w:t>
      </w:r>
      <w:r w:rsidRPr="004E3272">
        <w:rPr>
          <w:rFonts w:ascii="Arial" w:hAnsi="Arial" w:cs="Arial"/>
        </w:rPr>
        <w:lastRenderedPageBreak/>
        <w:t xml:space="preserve">requirements of the scheme </w:t>
      </w:r>
      <w:r w:rsidR="00CA3029" w:rsidRPr="004E3272">
        <w:rPr>
          <w:rFonts w:ascii="Arial" w:hAnsi="Arial" w:cs="Arial"/>
        </w:rPr>
        <w:t xml:space="preserve">and the Technical Specification, </w:t>
      </w:r>
      <w:r w:rsidRPr="004E3272">
        <w:rPr>
          <w:rFonts w:ascii="Arial" w:hAnsi="Arial" w:cs="Arial"/>
        </w:rPr>
        <w:t>and a detailed knowledge of the requirements mo</w:t>
      </w:r>
      <w:r w:rsidR="005B3B85">
        <w:rPr>
          <w:rFonts w:ascii="Arial" w:hAnsi="Arial" w:cs="Arial"/>
        </w:rPr>
        <w:t>st relevant to their own role.</w:t>
      </w:r>
    </w:p>
    <w:p w14:paraId="536A92CC" w14:textId="3963F903" w:rsidR="00304B55" w:rsidRDefault="00304B55" w:rsidP="00304B55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appropriate this will include PAS2035 qualifications and registrations with appropriate governing/certification bodies. This includes (but is not </w:t>
      </w:r>
      <w:r w:rsidR="009627EF">
        <w:rPr>
          <w:rFonts w:ascii="Arial" w:hAnsi="Arial" w:cs="Arial"/>
        </w:rPr>
        <w:t>limited to):</w:t>
      </w:r>
    </w:p>
    <w:p w14:paraId="4B54C440" w14:textId="3AFE2695" w:rsidR="009627EF" w:rsidRDefault="003F7AF2" w:rsidP="00304B55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411967">
        <w:rPr>
          <w:rFonts w:ascii="Arial" w:hAnsi="Arial" w:cs="Arial"/>
          <w:u w:val="single"/>
        </w:rPr>
        <w:t>Energy Advisors</w:t>
      </w:r>
      <w:r>
        <w:rPr>
          <w:rFonts w:ascii="Arial" w:hAnsi="Arial" w:cs="Arial"/>
        </w:rPr>
        <w:t xml:space="preserve"> - </w:t>
      </w:r>
      <w:r w:rsidR="009627EF">
        <w:rPr>
          <w:rFonts w:ascii="Arial" w:hAnsi="Arial" w:cs="Arial"/>
        </w:rPr>
        <w:t xml:space="preserve">City and Guilds level 3 </w:t>
      </w:r>
      <w:r w:rsidR="00411967">
        <w:rPr>
          <w:rFonts w:ascii="Arial" w:hAnsi="Arial" w:cs="Arial"/>
        </w:rPr>
        <w:t xml:space="preserve">in </w:t>
      </w:r>
      <w:r w:rsidR="00411967" w:rsidRPr="00CF4613">
        <w:rPr>
          <w:rFonts w:ascii="Arial" w:hAnsi="Arial" w:cs="Arial"/>
        </w:rPr>
        <w:t>Energy Awareness</w:t>
      </w:r>
    </w:p>
    <w:p w14:paraId="3C5E0001" w14:textId="5037E9E7" w:rsidR="009627EF" w:rsidRDefault="003F7AF2" w:rsidP="00304B55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411967">
        <w:rPr>
          <w:rFonts w:ascii="Arial" w:hAnsi="Arial" w:cs="Arial"/>
          <w:u w:val="single"/>
        </w:rPr>
        <w:t>Energy Assessors</w:t>
      </w:r>
      <w:r>
        <w:rPr>
          <w:rFonts w:ascii="Arial" w:hAnsi="Arial" w:cs="Arial"/>
        </w:rPr>
        <w:t xml:space="preserve"> - </w:t>
      </w:r>
      <w:r w:rsidR="009627EF">
        <w:rPr>
          <w:rFonts w:ascii="Arial" w:hAnsi="Arial" w:cs="Arial"/>
        </w:rPr>
        <w:t>PAS2035</w:t>
      </w:r>
      <w:r w:rsidR="004E71EE">
        <w:rPr>
          <w:rFonts w:ascii="Arial" w:hAnsi="Arial" w:cs="Arial"/>
        </w:rPr>
        <w:t xml:space="preserve"> Retrofit</w:t>
      </w:r>
      <w:r w:rsidR="009627EF">
        <w:rPr>
          <w:rFonts w:ascii="Arial" w:hAnsi="Arial" w:cs="Arial"/>
        </w:rPr>
        <w:t xml:space="preserve"> Assessor qualification and registration with </w:t>
      </w:r>
      <w:r w:rsidR="00271CF4">
        <w:rPr>
          <w:rFonts w:ascii="Arial" w:hAnsi="Arial" w:cs="Arial"/>
        </w:rPr>
        <w:t>appropriate governing body</w:t>
      </w:r>
      <w:r w:rsidR="00D812B4">
        <w:rPr>
          <w:rFonts w:ascii="Arial" w:hAnsi="Arial" w:cs="Arial"/>
        </w:rPr>
        <w:t>.</w:t>
      </w:r>
    </w:p>
    <w:p w14:paraId="4EB1A7FF" w14:textId="2CA20DD4" w:rsidR="009627EF" w:rsidRDefault="003F7AF2" w:rsidP="00304B55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411967">
        <w:rPr>
          <w:rFonts w:ascii="Arial" w:hAnsi="Arial" w:cs="Arial"/>
          <w:u w:val="single"/>
        </w:rPr>
        <w:t>Retrofit Coordinators</w:t>
      </w:r>
      <w:r>
        <w:rPr>
          <w:rFonts w:ascii="Arial" w:hAnsi="Arial" w:cs="Arial"/>
        </w:rPr>
        <w:t xml:space="preserve"> </w:t>
      </w:r>
      <w:r w:rsidR="00CF461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F4613">
        <w:rPr>
          <w:rFonts w:ascii="Arial" w:hAnsi="Arial" w:cs="Arial"/>
        </w:rPr>
        <w:t xml:space="preserve">OCN Level 5 </w:t>
      </w:r>
      <w:r w:rsidR="009627EF" w:rsidRPr="00CF4613">
        <w:rPr>
          <w:rFonts w:ascii="Arial" w:hAnsi="Arial" w:cs="Arial"/>
        </w:rPr>
        <w:t>Retrofit Coordinator qualification</w:t>
      </w:r>
      <w:r w:rsidR="009627EF">
        <w:rPr>
          <w:rFonts w:ascii="Arial" w:hAnsi="Arial" w:cs="Arial"/>
        </w:rPr>
        <w:t xml:space="preserve"> and registration with Trustmark</w:t>
      </w:r>
    </w:p>
    <w:p w14:paraId="55229F95" w14:textId="0C153124" w:rsidR="009627EF" w:rsidRDefault="009627EF" w:rsidP="00D812B4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PAS2030</w:t>
      </w:r>
      <w:r w:rsidR="00605B36">
        <w:rPr>
          <w:rFonts w:ascii="Arial" w:hAnsi="Arial" w:cs="Arial"/>
        </w:rPr>
        <w:t xml:space="preserve">:2019 certification for installers for each measure to be installed – certificates must be valid for the year in which work is due to take </w:t>
      </w:r>
      <w:r w:rsidR="00D812B4">
        <w:rPr>
          <w:rFonts w:ascii="Arial" w:hAnsi="Arial" w:cs="Arial"/>
        </w:rPr>
        <w:t>place or</w:t>
      </w:r>
      <w:r w:rsidR="00605B36">
        <w:rPr>
          <w:rFonts w:ascii="Arial" w:hAnsi="Arial" w:cs="Arial"/>
        </w:rPr>
        <w:t xml:space="preserve"> must be </w:t>
      </w:r>
      <w:r w:rsidR="00D86F7E">
        <w:rPr>
          <w:rFonts w:ascii="Arial" w:hAnsi="Arial" w:cs="Arial"/>
        </w:rPr>
        <w:t>renewed if this falls within the contract period.</w:t>
      </w:r>
      <w:r w:rsidR="00411967">
        <w:rPr>
          <w:rFonts w:ascii="Arial" w:hAnsi="Arial" w:cs="Arial"/>
        </w:rPr>
        <w:t xml:space="preserve"> </w:t>
      </w:r>
      <w:r w:rsidR="00BA20B7">
        <w:rPr>
          <w:rFonts w:ascii="Arial" w:hAnsi="Arial" w:cs="Arial"/>
        </w:rPr>
        <w:t xml:space="preserve">Installers should also have the relevant trade specific </w:t>
      </w:r>
      <w:r w:rsidR="00E707A3">
        <w:rPr>
          <w:rFonts w:ascii="Arial" w:hAnsi="Arial" w:cs="Arial"/>
        </w:rPr>
        <w:t>qualifications and experience.</w:t>
      </w:r>
    </w:p>
    <w:p w14:paraId="240AECF9" w14:textId="2B3439A1" w:rsidR="004E71EE" w:rsidRPr="004E3272" w:rsidRDefault="004E71EE" w:rsidP="00D812B4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MCS certification in the appropriate renewable or heating systems installations.</w:t>
      </w:r>
    </w:p>
    <w:p w14:paraId="7B08DB36" w14:textId="1066B66B" w:rsidR="002F1E15" w:rsidRPr="004E3272" w:rsidRDefault="002F1E15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="003F4F79" w:rsidRPr="5CCFC36D">
        <w:rPr>
          <w:rFonts w:ascii="Arial" w:hAnsi="Arial" w:cs="Arial"/>
        </w:rPr>
        <w:t xml:space="preserve"> </w:t>
      </w:r>
      <w:r w:rsidR="000E5FF3">
        <w:rPr>
          <w:rFonts w:ascii="Arial" w:hAnsi="Arial" w:cs="Arial"/>
        </w:rPr>
        <w:t>shall</w:t>
      </w:r>
      <w:r w:rsidR="000E5FF3" w:rsidRPr="5CCFC36D">
        <w:rPr>
          <w:rFonts w:ascii="Arial" w:hAnsi="Arial" w:cs="Arial"/>
        </w:rPr>
        <w:t xml:space="preserve"> </w:t>
      </w:r>
      <w:r w:rsidRPr="5CCFC36D">
        <w:rPr>
          <w:rFonts w:ascii="Arial" w:hAnsi="Arial" w:cs="Arial"/>
        </w:rPr>
        <w:t xml:space="preserve">have </w:t>
      </w:r>
      <w:r w:rsidR="003F4F79" w:rsidRPr="5CCFC36D">
        <w:rPr>
          <w:rFonts w:ascii="Arial" w:hAnsi="Arial" w:cs="Arial"/>
        </w:rPr>
        <w:t xml:space="preserve">in place </w:t>
      </w:r>
      <w:r w:rsidRPr="5CCFC36D">
        <w:rPr>
          <w:rFonts w:ascii="Arial" w:hAnsi="Arial" w:cs="Arial"/>
        </w:rPr>
        <w:t xml:space="preserve">a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care commitment, including a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charter</w:t>
      </w:r>
      <w:r w:rsidR="006B0317" w:rsidRPr="5CCFC36D">
        <w:rPr>
          <w:rFonts w:ascii="Arial" w:hAnsi="Arial" w:cs="Arial"/>
        </w:rPr>
        <w:t xml:space="preserve"> which applies to all personnel likely to </w:t>
      </w:r>
      <w:proofErr w:type="gramStart"/>
      <w:r w:rsidR="006B0317" w:rsidRPr="5CCFC36D">
        <w:rPr>
          <w:rFonts w:ascii="Arial" w:hAnsi="Arial" w:cs="Arial"/>
        </w:rPr>
        <w:t>come into contact with</w:t>
      </w:r>
      <w:proofErr w:type="gramEnd"/>
      <w:r w:rsidR="006B0317" w:rsidRPr="5CCFC36D">
        <w:rPr>
          <w:rFonts w:ascii="Arial" w:hAnsi="Arial" w:cs="Arial"/>
        </w:rPr>
        <w:t xml:space="preserve"> </w:t>
      </w:r>
      <w:r w:rsidR="006714E7" w:rsidRPr="5CCFC36D">
        <w:rPr>
          <w:rFonts w:ascii="Arial" w:hAnsi="Arial" w:cs="Arial"/>
        </w:rPr>
        <w:t>Customer</w:t>
      </w:r>
      <w:r w:rsidR="006B0317" w:rsidRPr="5CCFC36D">
        <w:rPr>
          <w:rFonts w:ascii="Arial" w:hAnsi="Arial" w:cs="Arial"/>
        </w:rPr>
        <w:t xml:space="preserve">s, or their nominated </w:t>
      </w:r>
      <w:r w:rsidR="005B3B85" w:rsidRPr="5CCFC36D">
        <w:rPr>
          <w:rFonts w:ascii="Arial" w:hAnsi="Arial" w:cs="Arial"/>
        </w:rPr>
        <w:t>third</w:t>
      </w:r>
      <w:r w:rsidR="00150671" w:rsidRPr="5CCFC36D">
        <w:rPr>
          <w:rFonts w:ascii="Arial" w:hAnsi="Arial" w:cs="Arial"/>
        </w:rPr>
        <w:t>-</w:t>
      </w:r>
      <w:r w:rsidR="00BA5415" w:rsidRPr="5CCFC36D">
        <w:rPr>
          <w:rFonts w:ascii="Arial" w:hAnsi="Arial" w:cs="Arial"/>
        </w:rPr>
        <w:t xml:space="preserve">party </w:t>
      </w:r>
      <w:r w:rsidR="006B0317" w:rsidRPr="5CCFC36D">
        <w:rPr>
          <w:rFonts w:ascii="Arial" w:hAnsi="Arial" w:cs="Arial"/>
        </w:rPr>
        <w:t>contact</w:t>
      </w:r>
      <w:r w:rsidR="4D129133" w:rsidRPr="5CCFC36D">
        <w:rPr>
          <w:rFonts w:ascii="Arial" w:hAnsi="Arial" w:cs="Arial"/>
        </w:rPr>
        <w:t xml:space="preserve">. </w:t>
      </w:r>
      <w:r w:rsidR="00274246" w:rsidRPr="5CCFC36D">
        <w:rPr>
          <w:rFonts w:ascii="Arial" w:hAnsi="Arial" w:cs="Arial"/>
        </w:rPr>
        <w:t>Personnel</w:t>
      </w:r>
      <w:r w:rsidRPr="5CCFC36D">
        <w:rPr>
          <w:rFonts w:ascii="Arial" w:hAnsi="Arial" w:cs="Arial"/>
        </w:rPr>
        <w:t xml:space="preserve"> </w:t>
      </w:r>
      <w:r w:rsidR="00274246" w:rsidRPr="5CCFC36D">
        <w:rPr>
          <w:rFonts w:ascii="Arial" w:hAnsi="Arial" w:cs="Arial"/>
        </w:rPr>
        <w:t xml:space="preserve">will always be </w:t>
      </w:r>
      <w:r w:rsidR="7D8B5481" w:rsidRPr="5CCFC36D">
        <w:rPr>
          <w:rFonts w:ascii="Arial" w:hAnsi="Arial" w:cs="Arial"/>
        </w:rPr>
        <w:t>required to</w:t>
      </w:r>
      <w:r w:rsidRPr="5CCFC36D">
        <w:rPr>
          <w:rFonts w:ascii="Arial" w:hAnsi="Arial" w:cs="Arial"/>
        </w:rPr>
        <w:t xml:space="preserve"> be:</w:t>
      </w:r>
    </w:p>
    <w:p w14:paraId="7B08DB37" w14:textId="77777777" w:rsidR="00620BB5" w:rsidRPr="004E3272" w:rsidRDefault="005B3B85" w:rsidP="00223513">
      <w:pPr>
        <w:pStyle w:val="ListParagraph"/>
        <w:numPr>
          <w:ilvl w:val="0"/>
          <w:numId w:val="2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>polite;</w:t>
      </w:r>
    </w:p>
    <w:p w14:paraId="7B08DB38" w14:textId="77777777" w:rsidR="002F1E15" w:rsidRPr="004E3272" w:rsidRDefault="005B3B85" w:rsidP="00223513">
      <w:pPr>
        <w:pStyle w:val="ListParagraph"/>
        <w:numPr>
          <w:ilvl w:val="0"/>
          <w:numId w:val="2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>honest;</w:t>
      </w:r>
    </w:p>
    <w:p w14:paraId="7B08DB39" w14:textId="77777777" w:rsidR="00046AA5" w:rsidRPr="004E3272" w:rsidRDefault="005B3B85" w:rsidP="00223513">
      <w:pPr>
        <w:pStyle w:val="ListParagraph"/>
        <w:numPr>
          <w:ilvl w:val="0"/>
          <w:numId w:val="2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>respectful;</w:t>
      </w:r>
    </w:p>
    <w:p w14:paraId="7B08DB3A" w14:textId="77777777" w:rsidR="002F1E15" w:rsidRPr="004E3272" w:rsidRDefault="005B3B85" w:rsidP="00223513">
      <w:pPr>
        <w:pStyle w:val="ListParagraph"/>
        <w:numPr>
          <w:ilvl w:val="0"/>
          <w:numId w:val="2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>courteous;</w:t>
      </w:r>
    </w:p>
    <w:p w14:paraId="7B08DB3B" w14:textId="77777777" w:rsidR="002F1E15" w:rsidRPr="004E3272" w:rsidRDefault="005B3B85" w:rsidP="00223513">
      <w:pPr>
        <w:pStyle w:val="ListParagraph"/>
        <w:numPr>
          <w:ilvl w:val="0"/>
          <w:numId w:val="2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>reasonable; and</w:t>
      </w:r>
    </w:p>
    <w:p w14:paraId="7B08DB3C" w14:textId="77777777" w:rsidR="002F1E15" w:rsidRPr="004E3272" w:rsidRDefault="005B3B85" w:rsidP="00223513">
      <w:pPr>
        <w:pStyle w:val="ListParagraph"/>
        <w:numPr>
          <w:ilvl w:val="0"/>
          <w:numId w:val="2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>professional</w:t>
      </w:r>
      <w:r>
        <w:rPr>
          <w:rFonts w:ascii="Arial" w:hAnsi="Arial" w:cs="Arial"/>
        </w:rPr>
        <w:t>.</w:t>
      </w:r>
    </w:p>
    <w:p w14:paraId="7B08DB3D" w14:textId="4537B6C7" w:rsidR="00073BAD" w:rsidRDefault="005B3B85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 xml:space="preserve">The </w:t>
      </w:r>
      <w:r w:rsidR="00837830">
        <w:rPr>
          <w:rFonts w:ascii="Arial" w:hAnsi="Arial" w:cs="Arial"/>
        </w:rPr>
        <w:t>Delivery Organisation</w:t>
      </w:r>
      <w:r w:rsidRPr="004E3272">
        <w:rPr>
          <w:rFonts w:ascii="Arial" w:hAnsi="Arial" w:cs="Arial"/>
        </w:rPr>
        <w:t xml:space="preserve"> </w:t>
      </w:r>
      <w:r w:rsidR="000E5FF3">
        <w:rPr>
          <w:rFonts w:ascii="Arial" w:hAnsi="Arial" w:cs="Arial"/>
        </w:rPr>
        <w:t>shall</w:t>
      </w:r>
      <w:r w:rsidR="000E5FF3" w:rsidRPr="004E3272">
        <w:rPr>
          <w:rFonts w:ascii="Arial" w:hAnsi="Arial" w:cs="Arial"/>
        </w:rPr>
        <w:t xml:space="preserve"> </w:t>
      </w:r>
      <w:r w:rsidRPr="004E3272">
        <w:rPr>
          <w:rFonts w:ascii="Arial" w:hAnsi="Arial" w:cs="Arial"/>
        </w:rPr>
        <w:t>ensure that all personnel</w:t>
      </w:r>
      <w:r w:rsidR="007D2454">
        <w:rPr>
          <w:rStyle w:val="FootnoteReference"/>
          <w:rFonts w:ascii="Arial" w:hAnsi="Arial" w:cs="Arial"/>
        </w:rPr>
        <w:footnoteReference w:id="4"/>
      </w:r>
      <w:r w:rsidRPr="004E3272">
        <w:rPr>
          <w:rFonts w:ascii="Arial" w:hAnsi="Arial" w:cs="Arial"/>
        </w:rPr>
        <w:t xml:space="preserve"> involved in the delivery of </w:t>
      </w:r>
      <w:r>
        <w:rPr>
          <w:rFonts w:ascii="Arial" w:hAnsi="Arial" w:cs="Arial"/>
        </w:rPr>
        <w:t xml:space="preserve">the </w:t>
      </w:r>
      <w:r w:rsidR="000E5FF3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>are appropriately security checked, including, but not limited to, ensuring that</w:t>
      </w:r>
      <w:r w:rsidR="002F1E15" w:rsidRPr="004E3272">
        <w:rPr>
          <w:rFonts w:ascii="Arial" w:hAnsi="Arial" w:cs="Arial"/>
        </w:rPr>
        <w:t xml:space="preserve"> all personnel </w:t>
      </w:r>
      <w:r w:rsidR="0034485E" w:rsidRPr="004E3272">
        <w:rPr>
          <w:rFonts w:ascii="Arial" w:hAnsi="Arial" w:cs="Arial"/>
        </w:rPr>
        <w:t xml:space="preserve">have </w:t>
      </w:r>
      <w:r w:rsidR="00073BAD" w:rsidRPr="004E3272">
        <w:rPr>
          <w:rFonts w:ascii="Arial" w:hAnsi="Arial" w:cs="Arial"/>
        </w:rPr>
        <w:t xml:space="preserve">a satisfactory </w:t>
      </w:r>
      <w:r w:rsidR="00005EA5">
        <w:rPr>
          <w:rFonts w:ascii="Arial" w:hAnsi="Arial" w:cs="Arial"/>
        </w:rPr>
        <w:t>clearance</w:t>
      </w:r>
      <w:r w:rsidR="00005EA5" w:rsidRPr="004E3272">
        <w:rPr>
          <w:rFonts w:ascii="Arial" w:hAnsi="Arial" w:cs="Arial"/>
        </w:rPr>
        <w:t xml:space="preserve"> </w:t>
      </w:r>
      <w:r w:rsidR="00073BAD" w:rsidRPr="004E3272">
        <w:rPr>
          <w:rFonts w:ascii="Arial" w:hAnsi="Arial" w:cs="Arial"/>
        </w:rPr>
        <w:t>at an appropriate</w:t>
      </w:r>
      <w:r w:rsidR="00554433" w:rsidRPr="004E3272">
        <w:rPr>
          <w:rFonts w:ascii="Arial" w:hAnsi="Arial" w:cs="Arial"/>
        </w:rPr>
        <w:t xml:space="preserve"> l</w:t>
      </w:r>
      <w:r w:rsidR="001B6DCA">
        <w:rPr>
          <w:rFonts w:ascii="Arial" w:hAnsi="Arial" w:cs="Arial"/>
        </w:rPr>
        <w:t xml:space="preserve">evel from </w:t>
      </w:r>
      <w:r w:rsidR="007A5ED6" w:rsidRPr="007A5ED6">
        <w:rPr>
          <w:rFonts w:ascii="Arial" w:hAnsi="Arial" w:cs="Arial"/>
          <w:color w:val="0B0C0C"/>
          <w:shd w:val="clear" w:color="auto" w:fill="FFFFFF"/>
        </w:rPr>
        <w:t>Disclosure and Barring Service (</w:t>
      </w:r>
      <w:r w:rsidR="007A5ED6" w:rsidRPr="007A5ED6">
        <w:rPr>
          <w:rFonts w:ascii="Arial" w:hAnsi="Arial" w:cs="Arial"/>
        </w:rPr>
        <w:t>DBS</w:t>
      </w:r>
      <w:r w:rsidR="007A5ED6" w:rsidRPr="007A5ED6">
        <w:rPr>
          <w:rFonts w:ascii="Arial" w:hAnsi="Arial" w:cs="Arial"/>
          <w:color w:val="0B0C0C"/>
          <w:shd w:val="clear" w:color="auto" w:fill="FFFFFF"/>
        </w:rPr>
        <w:t>)</w:t>
      </w:r>
      <w:r w:rsidR="604793C5">
        <w:rPr>
          <w:rFonts w:ascii="Arial" w:hAnsi="Arial" w:cs="Arial"/>
        </w:rPr>
        <w:t xml:space="preserve">. </w:t>
      </w:r>
      <w:r w:rsidR="001B6DCA">
        <w:rPr>
          <w:rFonts w:ascii="Arial" w:hAnsi="Arial" w:cs="Arial"/>
        </w:rPr>
        <w:t xml:space="preserve">The </w:t>
      </w:r>
      <w:r w:rsidR="00837830">
        <w:rPr>
          <w:rFonts w:ascii="Arial" w:hAnsi="Arial" w:cs="Arial"/>
        </w:rPr>
        <w:t>Delivery Organisation</w:t>
      </w:r>
      <w:r w:rsidR="001B6DCA">
        <w:rPr>
          <w:rFonts w:ascii="Arial" w:hAnsi="Arial" w:cs="Arial"/>
        </w:rPr>
        <w:t xml:space="preserve"> is expected to comply with any guidance from </w:t>
      </w:r>
      <w:r w:rsidR="006671BC" w:rsidRPr="007A5ED6">
        <w:rPr>
          <w:rFonts w:ascii="Arial" w:hAnsi="Arial" w:cs="Arial"/>
          <w:color w:val="0B0C0C"/>
          <w:shd w:val="clear" w:color="auto" w:fill="FFFFFF"/>
        </w:rPr>
        <w:t xml:space="preserve">Disclosure and Barring Service </w:t>
      </w:r>
      <w:r w:rsidR="001B6DCA">
        <w:rPr>
          <w:rFonts w:ascii="Arial" w:hAnsi="Arial" w:cs="Arial"/>
        </w:rPr>
        <w:t>on best practice for disclosure checking personnel</w:t>
      </w:r>
      <w:r w:rsidR="00C0672B">
        <w:rPr>
          <w:rFonts w:ascii="Arial" w:hAnsi="Arial" w:cs="Arial"/>
        </w:rPr>
        <w:t xml:space="preserve"> and to consider the security of their own personnel particularly those working onsite</w:t>
      </w:r>
      <w:r w:rsidR="001B6DCA">
        <w:rPr>
          <w:rFonts w:ascii="Arial" w:hAnsi="Arial" w:cs="Arial"/>
        </w:rPr>
        <w:t>.</w:t>
      </w:r>
    </w:p>
    <w:p w14:paraId="4701AC77" w14:textId="596B2A84" w:rsidR="00C2280F" w:rsidRPr="004E3272" w:rsidRDefault="00C2280F" w:rsidP="002A4AC0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particularly applies to any personnel who </w:t>
      </w:r>
      <w:r w:rsidR="00ED4058">
        <w:rPr>
          <w:rFonts w:ascii="Arial" w:hAnsi="Arial" w:cs="Arial"/>
        </w:rPr>
        <w:t xml:space="preserve">will meet with </w:t>
      </w:r>
      <w:r w:rsidR="000E5FF3">
        <w:rPr>
          <w:rFonts w:ascii="Arial" w:hAnsi="Arial" w:cs="Arial"/>
        </w:rPr>
        <w:t>C</w:t>
      </w:r>
      <w:r w:rsidR="00ED4058">
        <w:rPr>
          <w:rFonts w:ascii="Arial" w:hAnsi="Arial" w:cs="Arial"/>
        </w:rPr>
        <w:t>ustomers in their homes including</w:t>
      </w:r>
      <w:r w:rsidR="000E5FF3">
        <w:rPr>
          <w:rFonts w:ascii="Arial" w:hAnsi="Arial" w:cs="Arial"/>
        </w:rPr>
        <w:t>,</w:t>
      </w:r>
      <w:r w:rsidR="00ED4058">
        <w:rPr>
          <w:rFonts w:ascii="Arial" w:hAnsi="Arial" w:cs="Arial"/>
        </w:rPr>
        <w:t xml:space="preserve"> but not </w:t>
      </w:r>
      <w:r w:rsidR="000E5FF3">
        <w:rPr>
          <w:rFonts w:ascii="Arial" w:hAnsi="Arial" w:cs="Arial"/>
        </w:rPr>
        <w:t xml:space="preserve">limited </w:t>
      </w:r>
      <w:r w:rsidR="00ED4058">
        <w:rPr>
          <w:rFonts w:ascii="Arial" w:hAnsi="Arial" w:cs="Arial"/>
        </w:rPr>
        <w:t xml:space="preserve">to; Retrofit Assessors, Retrofit Coordinators, </w:t>
      </w:r>
      <w:r w:rsidR="002A4AC0">
        <w:rPr>
          <w:rFonts w:ascii="Arial" w:hAnsi="Arial" w:cs="Arial"/>
        </w:rPr>
        <w:t>Installer representatives.</w:t>
      </w:r>
    </w:p>
    <w:p w14:paraId="7B08DB3E" w14:textId="77777777" w:rsidR="004E3272" w:rsidRDefault="004E3272" w:rsidP="00D43F6E">
      <w:pPr>
        <w:pStyle w:val="ListParagraph"/>
        <w:tabs>
          <w:tab w:val="left" w:pos="2475"/>
        </w:tabs>
        <w:spacing w:after="120" w:line="240" w:lineRule="auto"/>
        <w:ind w:left="567"/>
        <w:contextualSpacing w:val="0"/>
        <w:jc w:val="both"/>
        <w:rPr>
          <w:rFonts w:ascii="Arial" w:hAnsi="Arial" w:cs="Arial"/>
          <w:i/>
        </w:rPr>
      </w:pPr>
    </w:p>
    <w:p w14:paraId="7B08DB3F" w14:textId="77777777" w:rsidR="005B3B85" w:rsidRPr="004E3272" w:rsidRDefault="006714E7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</w:t>
      </w:r>
      <w:r w:rsidR="00C0672B">
        <w:rPr>
          <w:rFonts w:ascii="Arial" w:hAnsi="Arial" w:cs="Arial"/>
          <w:b/>
        </w:rPr>
        <w:t xml:space="preserve"> communications</w:t>
      </w:r>
    </w:p>
    <w:p w14:paraId="7B08DB40" w14:textId="0EC2256D" w:rsidR="002A1F48" w:rsidRPr="004E3272" w:rsidRDefault="0070622F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ab/>
        <w:t xml:space="preserve">The </w:t>
      </w:r>
      <w:r w:rsidR="00837830">
        <w:rPr>
          <w:rFonts w:ascii="Arial" w:hAnsi="Arial" w:cs="Arial"/>
        </w:rPr>
        <w:t>Delivery Organisation</w:t>
      </w:r>
      <w:r w:rsidRPr="004E3272">
        <w:rPr>
          <w:rFonts w:ascii="Arial" w:hAnsi="Arial" w:cs="Arial"/>
        </w:rPr>
        <w:t xml:space="preserve"> </w:t>
      </w:r>
      <w:r w:rsidR="000E5FF3">
        <w:rPr>
          <w:rFonts w:ascii="Arial" w:hAnsi="Arial" w:cs="Arial"/>
        </w:rPr>
        <w:t>shall</w:t>
      </w:r>
      <w:r w:rsidR="000E5FF3" w:rsidRPr="004E3272">
        <w:rPr>
          <w:rFonts w:ascii="Arial" w:hAnsi="Arial" w:cs="Arial"/>
        </w:rPr>
        <w:t xml:space="preserve"> </w:t>
      </w:r>
      <w:r w:rsidRPr="004E3272">
        <w:rPr>
          <w:rFonts w:ascii="Arial" w:hAnsi="Arial" w:cs="Arial"/>
        </w:rPr>
        <w:t xml:space="preserve">provide a </w:t>
      </w:r>
      <w:r w:rsidR="006B0317" w:rsidRPr="004E3272">
        <w:rPr>
          <w:rFonts w:ascii="Arial" w:hAnsi="Arial" w:cs="Arial"/>
        </w:rPr>
        <w:t xml:space="preserve">dedicated </w:t>
      </w:r>
      <w:r w:rsidR="006714E7">
        <w:rPr>
          <w:rFonts w:ascii="Arial" w:hAnsi="Arial" w:cs="Arial"/>
        </w:rPr>
        <w:t>Customer</w:t>
      </w:r>
      <w:r w:rsidR="00B362AE" w:rsidRPr="004E3272">
        <w:rPr>
          <w:rFonts w:ascii="Arial" w:hAnsi="Arial" w:cs="Arial"/>
        </w:rPr>
        <w:t xml:space="preserve"> </w:t>
      </w:r>
      <w:r w:rsidR="00210C09" w:rsidRPr="004E3272">
        <w:rPr>
          <w:rFonts w:ascii="Arial" w:hAnsi="Arial" w:cs="Arial"/>
        </w:rPr>
        <w:t>contact</w:t>
      </w:r>
      <w:r w:rsidRPr="004E3272">
        <w:rPr>
          <w:rFonts w:ascii="Arial" w:hAnsi="Arial" w:cs="Arial"/>
        </w:rPr>
        <w:t xml:space="preserve"> </w:t>
      </w:r>
      <w:r w:rsidR="00A5443E" w:rsidRPr="004E3272">
        <w:rPr>
          <w:rFonts w:ascii="Arial" w:hAnsi="Arial" w:cs="Arial"/>
        </w:rPr>
        <w:t>service</w:t>
      </w:r>
      <w:r w:rsidR="00CA3029" w:rsidRPr="004E3272">
        <w:rPr>
          <w:rFonts w:ascii="Arial" w:hAnsi="Arial" w:cs="Arial"/>
        </w:rPr>
        <w:t xml:space="preserve"> </w:t>
      </w:r>
      <w:r w:rsidR="002A1F48" w:rsidRPr="004E3272">
        <w:rPr>
          <w:rFonts w:ascii="Arial" w:hAnsi="Arial" w:cs="Arial"/>
        </w:rPr>
        <w:t>which must include:</w:t>
      </w:r>
    </w:p>
    <w:p w14:paraId="7B08DB41" w14:textId="77777777" w:rsidR="002A1F48" w:rsidRPr="004960FC" w:rsidRDefault="004960FC" w:rsidP="00223513">
      <w:pPr>
        <w:pStyle w:val="ListParagraph"/>
        <w:numPr>
          <w:ilvl w:val="0"/>
          <w:numId w:val="6"/>
        </w:numPr>
        <w:spacing w:after="120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5443E" w:rsidRPr="004960FC">
        <w:rPr>
          <w:rFonts w:ascii="Arial" w:hAnsi="Arial" w:cs="Arial"/>
        </w:rPr>
        <w:t xml:space="preserve"> free to call telephone </w:t>
      </w:r>
      <w:r>
        <w:rPr>
          <w:rFonts w:ascii="Arial" w:hAnsi="Arial" w:cs="Arial"/>
        </w:rPr>
        <w:t>service</w:t>
      </w:r>
      <w:r w:rsidR="00A5443E" w:rsidRPr="004960FC">
        <w:rPr>
          <w:rFonts w:ascii="Arial" w:hAnsi="Arial" w:cs="Arial"/>
        </w:rPr>
        <w:t xml:space="preserve">, </w:t>
      </w:r>
      <w:r w:rsidR="0070622F" w:rsidRPr="004960FC">
        <w:rPr>
          <w:rFonts w:ascii="Arial" w:hAnsi="Arial" w:cs="Arial"/>
        </w:rPr>
        <w:t xml:space="preserve">designed to deal with enquiries </w:t>
      </w:r>
      <w:r w:rsidR="005C7674">
        <w:rPr>
          <w:rFonts w:ascii="Arial" w:hAnsi="Arial" w:cs="Arial"/>
        </w:rPr>
        <w:t>and c</w:t>
      </w:r>
      <w:r w:rsidR="00620BB5" w:rsidRPr="004960FC">
        <w:rPr>
          <w:rFonts w:ascii="Arial" w:hAnsi="Arial" w:cs="Arial"/>
        </w:rPr>
        <w:t xml:space="preserve">omplaints </w:t>
      </w:r>
      <w:r w:rsidR="0070622F" w:rsidRPr="004960FC">
        <w:rPr>
          <w:rFonts w:ascii="Arial" w:hAnsi="Arial" w:cs="Arial"/>
        </w:rPr>
        <w:t>full</w:t>
      </w:r>
      <w:r w:rsidR="002A1F48" w:rsidRPr="004960FC">
        <w:rPr>
          <w:rFonts w:ascii="Arial" w:hAnsi="Arial" w:cs="Arial"/>
        </w:rPr>
        <w:t xml:space="preserve">y and within a reasonable time; </w:t>
      </w:r>
    </w:p>
    <w:p w14:paraId="7B08DB42" w14:textId="62A37135" w:rsidR="002A1F48" w:rsidRPr="001017AB" w:rsidRDefault="004960FC" w:rsidP="00223513">
      <w:pPr>
        <w:pStyle w:val="ListParagraph"/>
        <w:numPr>
          <w:ilvl w:val="0"/>
          <w:numId w:val="6"/>
        </w:numPr>
        <w:spacing w:after="120"/>
        <w:ind w:left="1491" w:hanging="357"/>
        <w:contextualSpacing w:val="0"/>
        <w:jc w:val="both"/>
        <w:rPr>
          <w:rFonts w:ascii="Arial" w:hAnsi="Arial" w:cs="Arial"/>
        </w:rPr>
      </w:pPr>
      <w:r w:rsidRPr="001017AB">
        <w:rPr>
          <w:rFonts w:ascii="Arial" w:hAnsi="Arial" w:cs="Arial"/>
        </w:rPr>
        <w:t>f</w:t>
      </w:r>
      <w:r w:rsidR="002A1F48" w:rsidRPr="001017AB">
        <w:rPr>
          <w:rFonts w:ascii="Arial" w:hAnsi="Arial" w:cs="Arial"/>
        </w:rPr>
        <w:t xml:space="preserve">acilities to handle other kinds of </w:t>
      </w:r>
      <w:r w:rsidR="006714E7" w:rsidRPr="001017AB">
        <w:rPr>
          <w:rFonts w:ascii="Arial" w:hAnsi="Arial" w:cs="Arial"/>
        </w:rPr>
        <w:t>Customer</w:t>
      </w:r>
      <w:r w:rsidR="002A1F48" w:rsidRPr="001017AB">
        <w:rPr>
          <w:rFonts w:ascii="Arial" w:hAnsi="Arial" w:cs="Arial"/>
        </w:rPr>
        <w:t xml:space="preserve"> communications such as email, </w:t>
      </w:r>
      <w:r w:rsidR="39F49F00" w:rsidRPr="001017AB">
        <w:rPr>
          <w:rFonts w:ascii="Arial" w:hAnsi="Arial" w:cs="Arial"/>
        </w:rPr>
        <w:t>letter,</w:t>
      </w:r>
      <w:r w:rsidR="002A1F48" w:rsidRPr="001017AB">
        <w:rPr>
          <w:rFonts w:ascii="Arial" w:hAnsi="Arial" w:cs="Arial"/>
        </w:rPr>
        <w:t xml:space="preserve"> and SMS;</w:t>
      </w:r>
      <w:r w:rsidRPr="001017AB">
        <w:rPr>
          <w:rFonts w:ascii="Arial" w:hAnsi="Arial" w:cs="Arial"/>
        </w:rPr>
        <w:t xml:space="preserve"> and</w:t>
      </w:r>
    </w:p>
    <w:p w14:paraId="7B08DB43" w14:textId="64678183" w:rsidR="002A1F48" w:rsidRPr="001017AB" w:rsidRDefault="004960FC" w:rsidP="00223513">
      <w:pPr>
        <w:pStyle w:val="ListParagraph"/>
        <w:numPr>
          <w:ilvl w:val="0"/>
          <w:numId w:val="6"/>
        </w:numPr>
        <w:spacing w:after="120"/>
        <w:ind w:left="1491" w:hanging="357"/>
        <w:contextualSpacing w:val="0"/>
        <w:jc w:val="both"/>
        <w:rPr>
          <w:rFonts w:ascii="Arial" w:hAnsi="Arial" w:cs="Arial"/>
        </w:rPr>
      </w:pPr>
      <w:r w:rsidRPr="001017AB">
        <w:rPr>
          <w:rFonts w:ascii="Arial" w:hAnsi="Arial" w:cs="Arial"/>
        </w:rPr>
        <w:lastRenderedPageBreak/>
        <w:t>f</w:t>
      </w:r>
      <w:r w:rsidR="0070622F" w:rsidRPr="001017AB">
        <w:rPr>
          <w:rFonts w:ascii="Arial" w:hAnsi="Arial" w:cs="Arial"/>
        </w:rPr>
        <w:t>acilities to assist those appli</w:t>
      </w:r>
      <w:r w:rsidR="0034485E" w:rsidRPr="001017AB">
        <w:rPr>
          <w:rFonts w:ascii="Arial" w:hAnsi="Arial" w:cs="Arial"/>
        </w:rPr>
        <w:t>cants with</w:t>
      </w:r>
      <w:r w:rsidR="70810EB2" w:rsidRPr="001017AB">
        <w:rPr>
          <w:rFonts w:ascii="Arial" w:hAnsi="Arial" w:cs="Arial"/>
        </w:rPr>
        <w:t xml:space="preserve"> additional needs including</w:t>
      </w:r>
      <w:r w:rsidR="539DA2B7" w:rsidRPr="001017AB">
        <w:rPr>
          <w:rFonts w:ascii="Arial" w:hAnsi="Arial" w:cs="Arial"/>
        </w:rPr>
        <w:t>,</w:t>
      </w:r>
      <w:r w:rsidR="0034485E" w:rsidRPr="001017AB">
        <w:rPr>
          <w:rFonts w:ascii="Arial" w:hAnsi="Arial" w:cs="Arial"/>
        </w:rPr>
        <w:t xml:space="preserve"> hearing </w:t>
      </w:r>
      <w:r w:rsidR="006B0317" w:rsidRPr="001017AB">
        <w:rPr>
          <w:rFonts w:ascii="Arial" w:hAnsi="Arial" w:cs="Arial"/>
        </w:rPr>
        <w:t xml:space="preserve">or </w:t>
      </w:r>
      <w:r w:rsidR="28B620C6" w:rsidRPr="001017AB">
        <w:rPr>
          <w:rFonts w:ascii="Arial" w:hAnsi="Arial" w:cs="Arial"/>
        </w:rPr>
        <w:t>other language</w:t>
      </w:r>
      <w:r w:rsidRPr="001017AB">
        <w:rPr>
          <w:rFonts w:ascii="Arial" w:hAnsi="Arial" w:cs="Arial"/>
        </w:rPr>
        <w:t>.</w:t>
      </w:r>
    </w:p>
    <w:p w14:paraId="7B08DB44" w14:textId="5777C8FD" w:rsidR="00612C9B" w:rsidRDefault="004960F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free to call telephone service must </w:t>
      </w:r>
      <w:r w:rsidR="00BA4133" w:rsidRPr="5CCFC36D">
        <w:rPr>
          <w:rFonts w:ascii="Arial" w:hAnsi="Arial" w:cs="Arial"/>
        </w:rPr>
        <w:t xml:space="preserve">be staffed from 09:00 to 19:00 on </w:t>
      </w:r>
      <w:r w:rsidR="006714E7" w:rsidRPr="5CCFC36D">
        <w:rPr>
          <w:rFonts w:ascii="Arial" w:hAnsi="Arial" w:cs="Arial"/>
        </w:rPr>
        <w:t>Working Day</w:t>
      </w:r>
      <w:r w:rsidR="00BA4133" w:rsidRPr="5CCFC36D">
        <w:rPr>
          <w:rFonts w:ascii="Arial" w:hAnsi="Arial" w:cs="Arial"/>
        </w:rPr>
        <w:t xml:space="preserve">s, but voicemail must be available </w:t>
      </w:r>
      <w:r w:rsidRPr="5CCFC36D">
        <w:rPr>
          <w:rFonts w:ascii="Arial" w:hAnsi="Arial" w:cs="Arial"/>
        </w:rPr>
        <w:t>24 hours a day, 7 days a week and 365 da</w:t>
      </w:r>
      <w:r w:rsidR="005C7674" w:rsidRPr="5CCFC36D">
        <w:rPr>
          <w:rFonts w:ascii="Arial" w:hAnsi="Arial" w:cs="Arial"/>
        </w:rPr>
        <w:t>ys throughout the year so that C</w:t>
      </w:r>
      <w:r w:rsidRPr="5CCFC36D">
        <w:rPr>
          <w:rFonts w:ascii="Arial" w:hAnsi="Arial" w:cs="Arial"/>
        </w:rPr>
        <w:t xml:space="preserve">omplaints and </w:t>
      </w:r>
      <w:r w:rsidR="00BA4133" w:rsidRPr="5CCFC36D">
        <w:rPr>
          <w:rFonts w:ascii="Arial" w:hAnsi="Arial" w:cs="Arial"/>
        </w:rPr>
        <w:t>out of hours calls</w:t>
      </w:r>
      <w:r w:rsidRPr="5CCFC36D">
        <w:rPr>
          <w:rFonts w:ascii="Arial" w:hAnsi="Arial" w:cs="Arial"/>
        </w:rPr>
        <w:t xml:space="preserve"> can be </w:t>
      </w:r>
      <w:r w:rsidR="00BA4133" w:rsidRPr="5CCFC36D">
        <w:rPr>
          <w:rFonts w:ascii="Arial" w:hAnsi="Arial" w:cs="Arial"/>
        </w:rPr>
        <w:t>logged</w:t>
      </w:r>
      <w:r w:rsidR="774DA705" w:rsidRPr="5CCFC36D">
        <w:rPr>
          <w:rFonts w:ascii="Arial" w:hAnsi="Arial" w:cs="Arial"/>
        </w:rPr>
        <w:t xml:space="preserve">. </w:t>
      </w:r>
      <w:r w:rsidR="00BA4133" w:rsidRPr="5CCFC36D">
        <w:rPr>
          <w:rFonts w:ascii="Arial" w:hAnsi="Arial" w:cs="Arial"/>
        </w:rPr>
        <w:t xml:space="preserve">Voicemails logged out of hours must be dealt with as soon as possible the next </w:t>
      </w:r>
      <w:r w:rsidR="006714E7" w:rsidRPr="5CCFC36D">
        <w:rPr>
          <w:rFonts w:ascii="Arial" w:hAnsi="Arial" w:cs="Arial"/>
        </w:rPr>
        <w:t>Working Day</w:t>
      </w:r>
      <w:r w:rsidR="3764A16D" w:rsidRPr="5CCFC36D">
        <w:rPr>
          <w:rFonts w:ascii="Arial" w:hAnsi="Arial" w:cs="Arial"/>
        </w:rPr>
        <w:t xml:space="preserve">. </w:t>
      </w:r>
      <w:r w:rsidR="00612C9B" w:rsidRPr="5CCFC36D">
        <w:rPr>
          <w:rFonts w:ascii="Arial" w:hAnsi="Arial" w:cs="Arial"/>
        </w:rPr>
        <w:t xml:space="preserve">These requirements also apply to the other kinds of </w:t>
      </w:r>
      <w:r w:rsidR="006714E7" w:rsidRPr="5CCFC36D">
        <w:rPr>
          <w:rFonts w:ascii="Arial" w:hAnsi="Arial" w:cs="Arial"/>
        </w:rPr>
        <w:t>Customer</w:t>
      </w:r>
      <w:r w:rsidR="00612C9B" w:rsidRPr="5CCFC36D">
        <w:rPr>
          <w:rFonts w:ascii="Arial" w:hAnsi="Arial" w:cs="Arial"/>
        </w:rPr>
        <w:t xml:space="preserve"> co</w:t>
      </w:r>
      <w:r w:rsidR="006714E7" w:rsidRPr="5CCFC36D">
        <w:rPr>
          <w:rFonts w:ascii="Arial" w:hAnsi="Arial" w:cs="Arial"/>
        </w:rPr>
        <w:t xml:space="preserve">mmunications set out at 3.1. </w:t>
      </w:r>
    </w:p>
    <w:p w14:paraId="7B08DB45" w14:textId="77777777" w:rsidR="004960FC" w:rsidRPr="004960FC" w:rsidRDefault="004960F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960FC">
        <w:rPr>
          <w:rFonts w:ascii="Arial" w:hAnsi="Arial" w:cs="Arial"/>
        </w:rPr>
        <w:t xml:space="preserve">The free to call telephone service will have the following </w:t>
      </w:r>
      <w:r w:rsidR="00BA4133">
        <w:rPr>
          <w:rFonts w:ascii="Arial" w:hAnsi="Arial" w:cs="Arial"/>
        </w:rPr>
        <w:t>service levels</w:t>
      </w:r>
      <w:r w:rsidRPr="004960FC">
        <w:rPr>
          <w:rFonts w:ascii="Arial" w:hAnsi="Arial" w:cs="Arial"/>
        </w:rPr>
        <w:t>:</w:t>
      </w:r>
    </w:p>
    <w:p w14:paraId="7B08DB46" w14:textId="77777777" w:rsidR="004960FC" w:rsidRPr="006D1879" w:rsidRDefault="004960FC" w:rsidP="00223513">
      <w:pPr>
        <w:pStyle w:val="ListParagraph"/>
        <w:numPr>
          <w:ilvl w:val="0"/>
          <w:numId w:val="7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6D1879">
        <w:rPr>
          <w:rFonts w:ascii="Arial" w:hAnsi="Arial" w:cs="Arial"/>
        </w:rPr>
        <w:t>95% of incoming calls are answered within 90 seconds;</w:t>
      </w:r>
    </w:p>
    <w:p w14:paraId="7B08DB47" w14:textId="77777777" w:rsidR="004960FC" w:rsidRPr="006D1879" w:rsidRDefault="004960FC" w:rsidP="00223513">
      <w:pPr>
        <w:pStyle w:val="ListParagraph"/>
        <w:numPr>
          <w:ilvl w:val="0"/>
          <w:numId w:val="7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6D1879">
        <w:rPr>
          <w:rFonts w:ascii="Arial" w:hAnsi="Arial" w:cs="Arial"/>
        </w:rPr>
        <w:t>98% of incoming calls are answered within 180 seconds; and</w:t>
      </w:r>
    </w:p>
    <w:p w14:paraId="7B08DB48" w14:textId="77777777" w:rsidR="004960FC" w:rsidRPr="006D1879" w:rsidRDefault="004960FC" w:rsidP="00223513">
      <w:pPr>
        <w:pStyle w:val="ListParagraph"/>
        <w:numPr>
          <w:ilvl w:val="0"/>
          <w:numId w:val="7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6D1879">
        <w:rPr>
          <w:rFonts w:ascii="Arial" w:hAnsi="Arial" w:cs="Arial"/>
        </w:rPr>
        <w:t xml:space="preserve">any calls not answered within 180 seconds to go to voicemail with 100% call back next </w:t>
      </w:r>
      <w:r w:rsidR="006714E7">
        <w:rPr>
          <w:rFonts w:ascii="Arial" w:hAnsi="Arial" w:cs="Arial"/>
        </w:rPr>
        <w:t>Working Day</w:t>
      </w:r>
      <w:r w:rsidRPr="006D1879">
        <w:rPr>
          <w:rFonts w:ascii="Arial" w:hAnsi="Arial" w:cs="Arial"/>
        </w:rPr>
        <w:t>.</w:t>
      </w:r>
    </w:p>
    <w:p w14:paraId="7B08DB49" w14:textId="77777777" w:rsidR="00171032" w:rsidRPr="007274A7" w:rsidRDefault="004960F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960FC">
        <w:rPr>
          <w:rFonts w:ascii="Arial" w:hAnsi="Arial" w:cs="Arial"/>
        </w:rPr>
        <w:t xml:space="preserve">The telephone service shall include the facility to advise the caller the position they are in the </w:t>
      </w:r>
      <w:r w:rsidR="006D1879">
        <w:rPr>
          <w:rFonts w:ascii="Arial" w:hAnsi="Arial" w:cs="Arial"/>
        </w:rPr>
        <w:t>queue.</w:t>
      </w:r>
    </w:p>
    <w:p w14:paraId="7B08DB4A" w14:textId="0ADDF63B" w:rsidR="00BE6BDC" w:rsidRDefault="006D1879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>T</w:t>
      </w:r>
      <w:r w:rsidR="00BE6BDC" w:rsidRPr="5CCFC36D">
        <w:rPr>
          <w:rFonts w:ascii="Arial" w:hAnsi="Arial" w:cs="Arial"/>
        </w:rPr>
        <w:t xml:space="preserve">he </w:t>
      </w:r>
      <w:r w:rsidR="00837830" w:rsidRPr="5CCFC36D">
        <w:rPr>
          <w:rFonts w:ascii="Arial" w:hAnsi="Arial" w:cs="Arial"/>
        </w:rPr>
        <w:t>Delivery Organisation</w:t>
      </w:r>
      <w:r w:rsidR="00BE6BDC" w:rsidRPr="5CCFC36D">
        <w:rPr>
          <w:rFonts w:ascii="Arial" w:hAnsi="Arial" w:cs="Arial"/>
        </w:rPr>
        <w:t xml:space="preserve"> must ensure that all staff operating within this </w:t>
      </w:r>
      <w:r w:rsidR="00B362AE" w:rsidRPr="5CCFC36D">
        <w:rPr>
          <w:rFonts w:ascii="Arial" w:hAnsi="Arial" w:cs="Arial"/>
        </w:rPr>
        <w:t>service</w:t>
      </w:r>
      <w:r w:rsidR="00BE6BDC" w:rsidRPr="5CCFC36D">
        <w:rPr>
          <w:rFonts w:ascii="Arial" w:hAnsi="Arial" w:cs="Arial"/>
        </w:rPr>
        <w:t xml:space="preserve"> are </w:t>
      </w:r>
      <w:r w:rsidR="00046AA5" w:rsidRPr="5CCFC36D">
        <w:rPr>
          <w:rFonts w:ascii="Arial" w:hAnsi="Arial" w:cs="Arial"/>
        </w:rPr>
        <w:t xml:space="preserve">trained and competent to use the telephony, IT systems, </w:t>
      </w:r>
      <w:r w:rsidR="7C235E38" w:rsidRPr="5CCFC36D">
        <w:rPr>
          <w:rFonts w:ascii="Arial" w:hAnsi="Arial" w:cs="Arial"/>
        </w:rPr>
        <w:t>programmes,</w:t>
      </w:r>
      <w:r w:rsidR="00046AA5" w:rsidRPr="5CCFC36D">
        <w:rPr>
          <w:rFonts w:ascii="Arial" w:hAnsi="Arial" w:cs="Arial"/>
        </w:rPr>
        <w:t xml:space="preserve"> </w:t>
      </w:r>
      <w:r w:rsidR="006B0317" w:rsidRPr="5CCFC36D">
        <w:rPr>
          <w:rFonts w:ascii="Arial" w:hAnsi="Arial" w:cs="Arial"/>
        </w:rPr>
        <w:t>and</w:t>
      </w:r>
      <w:r w:rsidR="00046AA5" w:rsidRPr="5CCFC36D">
        <w:rPr>
          <w:rFonts w:ascii="Arial" w:hAnsi="Arial" w:cs="Arial"/>
        </w:rPr>
        <w:t xml:space="preserve"> software relevant to their role</w:t>
      </w:r>
      <w:r w:rsidR="00393F2F">
        <w:rPr>
          <w:rFonts w:ascii="Arial" w:hAnsi="Arial" w:cs="Arial"/>
        </w:rPr>
        <w:t>. Where customer service staff are giving out energy efficiency or general retrofit advice, they must also be</w:t>
      </w:r>
      <w:r w:rsidR="006B0317" w:rsidRPr="5CCFC36D">
        <w:rPr>
          <w:rFonts w:ascii="Arial" w:hAnsi="Arial" w:cs="Arial"/>
        </w:rPr>
        <w:t xml:space="preserve"> </w:t>
      </w:r>
      <w:r w:rsidR="002B23FB" w:rsidRPr="5CCFC36D">
        <w:rPr>
          <w:rFonts w:ascii="Arial" w:hAnsi="Arial" w:cs="Arial"/>
        </w:rPr>
        <w:t>qualified as Retrofit Advisors</w:t>
      </w:r>
      <w:r w:rsidR="00393F2F">
        <w:rPr>
          <w:rFonts w:ascii="Arial" w:hAnsi="Arial" w:cs="Arial"/>
        </w:rPr>
        <w:t xml:space="preserve"> as identified in the PAS2035 process</w:t>
      </w:r>
      <w:r w:rsidR="00A824FF">
        <w:rPr>
          <w:rFonts w:ascii="Arial" w:hAnsi="Arial" w:cs="Arial"/>
        </w:rPr>
        <w:t>.</w:t>
      </w:r>
      <w:r w:rsidR="000E5FF3">
        <w:rPr>
          <w:rFonts w:ascii="Arial" w:hAnsi="Arial" w:cs="Arial"/>
        </w:rPr>
        <w:t xml:space="preserve"> </w:t>
      </w:r>
      <w:r w:rsidR="002B23FB" w:rsidRPr="5CCFC36D">
        <w:rPr>
          <w:rFonts w:ascii="Arial" w:hAnsi="Arial" w:cs="Arial"/>
        </w:rPr>
        <w:t xml:space="preserve">They must </w:t>
      </w:r>
      <w:r w:rsidR="00F6781B" w:rsidRPr="5CCFC36D">
        <w:rPr>
          <w:rFonts w:ascii="Arial" w:hAnsi="Arial" w:cs="Arial"/>
        </w:rPr>
        <w:t xml:space="preserve">be </w:t>
      </w:r>
      <w:r w:rsidR="006B0317" w:rsidRPr="5CCFC36D">
        <w:rPr>
          <w:rFonts w:ascii="Arial" w:hAnsi="Arial" w:cs="Arial"/>
        </w:rPr>
        <w:t xml:space="preserve">made aware of, and </w:t>
      </w:r>
      <w:r w:rsidR="7467542D" w:rsidRPr="5CCFC36D">
        <w:rPr>
          <w:rFonts w:ascii="Arial" w:hAnsi="Arial" w:cs="Arial"/>
        </w:rPr>
        <w:t>consider</w:t>
      </w:r>
      <w:r w:rsidR="006B0317" w:rsidRPr="5CCFC36D">
        <w:rPr>
          <w:rFonts w:ascii="Arial" w:hAnsi="Arial" w:cs="Arial"/>
        </w:rPr>
        <w:t xml:space="preserve">, the communication needs of the </w:t>
      </w:r>
      <w:r w:rsidR="006714E7" w:rsidRPr="5CCFC36D">
        <w:rPr>
          <w:rFonts w:ascii="Arial" w:hAnsi="Arial" w:cs="Arial"/>
        </w:rPr>
        <w:t>Customer</w:t>
      </w:r>
      <w:r w:rsidR="006B0317" w:rsidRPr="5CCFC36D">
        <w:rPr>
          <w:rFonts w:ascii="Arial" w:hAnsi="Arial" w:cs="Arial"/>
        </w:rPr>
        <w:t xml:space="preserve"> and </w:t>
      </w:r>
      <w:r w:rsidR="1AC1301F" w:rsidRPr="5CCFC36D">
        <w:rPr>
          <w:rFonts w:ascii="Arial" w:hAnsi="Arial" w:cs="Arial"/>
        </w:rPr>
        <w:t>whether</w:t>
      </w:r>
      <w:r w:rsidR="006B0317" w:rsidRPr="5CCFC36D">
        <w:rPr>
          <w:rFonts w:ascii="Arial" w:hAnsi="Arial" w:cs="Arial"/>
        </w:rPr>
        <w:t xml:space="preserve"> the </w:t>
      </w:r>
      <w:r w:rsidR="006714E7" w:rsidRPr="5CCFC36D">
        <w:rPr>
          <w:rFonts w:ascii="Arial" w:hAnsi="Arial" w:cs="Arial"/>
        </w:rPr>
        <w:t>Customer</w:t>
      </w:r>
      <w:r w:rsidR="006B0317" w:rsidRPr="5CCFC36D">
        <w:rPr>
          <w:rFonts w:ascii="Arial" w:hAnsi="Arial" w:cs="Arial"/>
        </w:rPr>
        <w:t xml:space="preserve"> has a nominated </w:t>
      </w:r>
      <w:r w:rsidR="006C561E" w:rsidRPr="5CCFC36D">
        <w:rPr>
          <w:rFonts w:ascii="Arial" w:hAnsi="Arial" w:cs="Arial"/>
        </w:rPr>
        <w:t>third-party</w:t>
      </w:r>
      <w:r w:rsidR="006B0317" w:rsidRPr="5CCFC36D">
        <w:rPr>
          <w:rFonts w:ascii="Arial" w:hAnsi="Arial" w:cs="Arial"/>
        </w:rPr>
        <w:t xml:space="preserve"> contact</w:t>
      </w:r>
      <w:r w:rsidR="1C8A2012" w:rsidRPr="5CCFC36D">
        <w:rPr>
          <w:rFonts w:ascii="Arial" w:hAnsi="Arial" w:cs="Arial"/>
        </w:rPr>
        <w:t xml:space="preserve">. </w:t>
      </w:r>
    </w:p>
    <w:p w14:paraId="714879B4" w14:textId="1D5229D6" w:rsidR="00F6781B" w:rsidRPr="004E3272" w:rsidRDefault="001D4402" w:rsidP="001D4402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possible and particularly with vulnerable individuals, it may be better to assign a case handler to the </w:t>
      </w:r>
      <w:r w:rsidR="000E5FF3">
        <w:rPr>
          <w:rFonts w:ascii="Arial" w:hAnsi="Arial" w:cs="Arial"/>
        </w:rPr>
        <w:t>C</w:t>
      </w:r>
      <w:r>
        <w:rPr>
          <w:rFonts w:ascii="Arial" w:hAnsi="Arial" w:cs="Arial"/>
        </w:rPr>
        <w:t>ustomer throughout their journey to maintain consistency and provide assurance to the customer.</w:t>
      </w:r>
    </w:p>
    <w:p w14:paraId="7B08DB4B" w14:textId="4975E4F9" w:rsidR="00046AA5" w:rsidRPr="004E3272" w:rsidRDefault="00046AA5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</w:t>
      </w:r>
      <w:r w:rsidR="000E5FF3">
        <w:rPr>
          <w:rFonts w:ascii="Arial" w:hAnsi="Arial" w:cs="Arial"/>
        </w:rPr>
        <w:t>shall</w:t>
      </w:r>
      <w:r w:rsidR="000E5FF3" w:rsidRPr="5CCFC36D">
        <w:rPr>
          <w:rFonts w:ascii="Arial" w:hAnsi="Arial" w:cs="Arial"/>
        </w:rPr>
        <w:t xml:space="preserve"> </w:t>
      </w:r>
      <w:r w:rsidRPr="5CCFC36D">
        <w:rPr>
          <w:rFonts w:ascii="Arial" w:hAnsi="Arial" w:cs="Arial"/>
        </w:rPr>
        <w:t xml:space="preserve">also ensure that support staff are trained and supported by more senior staff in handling complex </w:t>
      </w:r>
      <w:r w:rsidR="006714E7" w:rsidRPr="5CCFC36D">
        <w:rPr>
          <w:rFonts w:ascii="Arial" w:hAnsi="Arial" w:cs="Arial"/>
        </w:rPr>
        <w:t>Customer</w:t>
      </w:r>
      <w:r w:rsidR="005C7674" w:rsidRPr="5CCFC36D">
        <w:rPr>
          <w:rFonts w:ascii="Arial" w:hAnsi="Arial" w:cs="Arial"/>
        </w:rPr>
        <w:t xml:space="preserve"> enquiries and C</w:t>
      </w:r>
      <w:r w:rsidRPr="5CCFC36D">
        <w:rPr>
          <w:rFonts w:ascii="Arial" w:hAnsi="Arial" w:cs="Arial"/>
        </w:rPr>
        <w:t xml:space="preserve">omplaints and that they are conversant </w:t>
      </w:r>
      <w:r w:rsidR="00E475BF" w:rsidRPr="5CCFC36D">
        <w:rPr>
          <w:rFonts w:ascii="Arial" w:hAnsi="Arial" w:cs="Arial"/>
        </w:rPr>
        <w:t xml:space="preserve">with the </w:t>
      </w:r>
      <w:r w:rsidR="00EF62AE">
        <w:rPr>
          <w:rFonts w:ascii="Arial" w:hAnsi="Arial" w:cs="Arial"/>
        </w:rPr>
        <w:t xml:space="preserve">Customer Journey </w:t>
      </w:r>
      <w:r w:rsidR="00E475BF" w:rsidRPr="00EF62AE">
        <w:rPr>
          <w:rFonts w:ascii="Arial" w:hAnsi="Arial" w:cs="Arial"/>
        </w:rPr>
        <w:t>Service L</w:t>
      </w:r>
      <w:r w:rsidRPr="00EF62AE">
        <w:rPr>
          <w:rFonts w:ascii="Arial" w:hAnsi="Arial" w:cs="Arial"/>
        </w:rPr>
        <w:t>evels</w:t>
      </w:r>
      <w:r w:rsidRPr="5CCFC36D">
        <w:rPr>
          <w:rFonts w:ascii="Arial" w:hAnsi="Arial" w:cs="Arial"/>
        </w:rPr>
        <w:t xml:space="preserve"> </w:t>
      </w:r>
      <w:r w:rsidR="00E475BF" w:rsidRPr="5CCFC36D">
        <w:rPr>
          <w:rFonts w:ascii="Arial" w:hAnsi="Arial" w:cs="Arial"/>
        </w:rPr>
        <w:t xml:space="preserve">for the </w:t>
      </w:r>
      <w:r w:rsidR="00EC11B3">
        <w:rPr>
          <w:rFonts w:ascii="Arial" w:hAnsi="Arial" w:cs="Arial"/>
        </w:rPr>
        <w:t>agreement</w:t>
      </w:r>
      <w:r w:rsidR="00E475BF" w:rsidRPr="5CCFC36D">
        <w:rPr>
          <w:rFonts w:ascii="Arial" w:hAnsi="Arial" w:cs="Arial"/>
        </w:rPr>
        <w:t>,</w:t>
      </w:r>
      <w:r w:rsidR="00062B69" w:rsidRPr="5CCFC36D">
        <w:rPr>
          <w:rFonts w:ascii="Arial" w:hAnsi="Arial" w:cs="Arial"/>
        </w:rPr>
        <w:t xml:space="preserve"> </w:t>
      </w:r>
      <w:r w:rsidR="000E5FF3">
        <w:rPr>
          <w:rFonts w:ascii="Arial" w:hAnsi="Arial" w:cs="Arial"/>
        </w:rPr>
        <w:t>[</w:t>
      </w:r>
      <w:r w:rsidR="00062B69" w:rsidRPr="5CCFC36D">
        <w:rPr>
          <w:rFonts w:ascii="Arial" w:hAnsi="Arial" w:cs="Arial"/>
        </w:rPr>
        <w:t>which are summarised</w:t>
      </w:r>
      <w:r w:rsidR="006662DC" w:rsidRPr="5CCFC36D">
        <w:rPr>
          <w:rFonts w:ascii="Arial" w:hAnsi="Arial" w:cs="Arial"/>
        </w:rPr>
        <w:t xml:space="preserve"> </w:t>
      </w:r>
      <w:r w:rsidR="006662DC" w:rsidRPr="5CCFC36D">
        <w:rPr>
          <w:rFonts w:ascii="Arial" w:hAnsi="Arial" w:cs="Arial"/>
          <w:color w:val="000000" w:themeColor="text1"/>
        </w:rPr>
        <w:t>in 7.0 LADs2 Document 7 Funding, Payment and Performance</w:t>
      </w:r>
      <w:r w:rsidR="000E5FF3">
        <w:rPr>
          <w:rFonts w:ascii="Arial" w:hAnsi="Arial" w:cs="Arial"/>
          <w:color w:val="000000" w:themeColor="text1"/>
        </w:rPr>
        <w:t>]</w:t>
      </w:r>
      <w:r w:rsidR="382A33D1" w:rsidRPr="5CCFC36D">
        <w:rPr>
          <w:rFonts w:ascii="Arial" w:hAnsi="Arial" w:cs="Arial"/>
        </w:rPr>
        <w:t xml:space="preserve">. </w:t>
      </w:r>
    </w:p>
    <w:p w14:paraId="7B08DB4C" w14:textId="5B856B1D" w:rsidR="00171032" w:rsidRDefault="00171032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</w:t>
      </w:r>
      <w:r w:rsidR="000E5FF3">
        <w:rPr>
          <w:rFonts w:ascii="Arial" w:hAnsi="Arial" w:cs="Arial"/>
        </w:rPr>
        <w:t>shall</w:t>
      </w:r>
      <w:r w:rsidR="000E5FF3" w:rsidRPr="5CCFC36D">
        <w:rPr>
          <w:rFonts w:ascii="Arial" w:hAnsi="Arial" w:cs="Arial"/>
        </w:rPr>
        <w:t xml:space="preserve"> </w:t>
      </w:r>
      <w:r w:rsidRPr="5CCFC36D">
        <w:rPr>
          <w:rFonts w:ascii="Arial" w:hAnsi="Arial" w:cs="Arial"/>
        </w:rPr>
        <w:t xml:space="preserve">retain records of all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communications, including</w:t>
      </w:r>
      <w:r w:rsidR="0034485E" w:rsidRPr="5CCFC36D">
        <w:rPr>
          <w:rFonts w:ascii="Arial" w:hAnsi="Arial" w:cs="Arial"/>
        </w:rPr>
        <w:t xml:space="preserve"> inbound and outbound</w:t>
      </w:r>
      <w:r w:rsidRPr="5CCFC36D">
        <w:rPr>
          <w:rFonts w:ascii="Arial" w:hAnsi="Arial" w:cs="Arial"/>
        </w:rPr>
        <w:t xml:space="preserve"> telephone calls, letters, emails, </w:t>
      </w:r>
      <w:r w:rsidR="00BA4133" w:rsidRPr="5CCFC36D">
        <w:rPr>
          <w:rFonts w:ascii="Arial" w:hAnsi="Arial" w:cs="Arial"/>
        </w:rPr>
        <w:t xml:space="preserve">voicemails, </w:t>
      </w:r>
      <w:r w:rsidRPr="5CCFC36D">
        <w:rPr>
          <w:rFonts w:ascii="Arial" w:hAnsi="Arial" w:cs="Arial"/>
        </w:rPr>
        <w:t xml:space="preserve">and agreements, and must make these available to the </w:t>
      </w:r>
      <w:r w:rsidR="72CCDA07" w:rsidRPr="5CCFC36D">
        <w:rPr>
          <w:rFonts w:ascii="Arial" w:hAnsi="Arial" w:cs="Arial"/>
        </w:rPr>
        <w:t>Authority</w:t>
      </w:r>
      <w:r w:rsidRPr="5CCFC36D">
        <w:rPr>
          <w:rFonts w:ascii="Arial" w:hAnsi="Arial" w:cs="Arial"/>
        </w:rPr>
        <w:t xml:space="preserve"> </w:t>
      </w:r>
      <w:r w:rsidR="006D1879" w:rsidRPr="5CCFC36D">
        <w:rPr>
          <w:rFonts w:ascii="Arial" w:hAnsi="Arial" w:cs="Arial"/>
        </w:rPr>
        <w:t xml:space="preserve">on request, not least </w:t>
      </w:r>
      <w:r w:rsidRPr="5CCFC36D">
        <w:rPr>
          <w:rFonts w:ascii="Arial" w:hAnsi="Arial" w:cs="Arial"/>
        </w:rPr>
        <w:t xml:space="preserve">for the purposes of </w:t>
      </w:r>
      <w:r w:rsidR="006D1879" w:rsidRPr="5CCFC36D">
        <w:rPr>
          <w:rFonts w:ascii="Arial" w:hAnsi="Arial" w:cs="Arial"/>
        </w:rPr>
        <w:t xml:space="preserve">resolving </w:t>
      </w:r>
      <w:r w:rsidR="006714E7" w:rsidRPr="5CCFC36D">
        <w:rPr>
          <w:rFonts w:ascii="Arial" w:hAnsi="Arial" w:cs="Arial"/>
        </w:rPr>
        <w:t>C</w:t>
      </w:r>
      <w:r w:rsidR="006D1879" w:rsidRPr="5CCFC36D">
        <w:rPr>
          <w:rFonts w:ascii="Arial" w:hAnsi="Arial" w:cs="Arial"/>
        </w:rPr>
        <w:t>omplaints</w:t>
      </w:r>
      <w:r w:rsidRPr="5CCFC36D">
        <w:rPr>
          <w:rFonts w:ascii="Arial" w:hAnsi="Arial" w:cs="Arial"/>
        </w:rPr>
        <w:t>.</w:t>
      </w:r>
    </w:p>
    <w:p w14:paraId="551D9267" w14:textId="07ECE656" w:rsidR="00766D7B" w:rsidRPr="004E3272" w:rsidRDefault="00CE1B1F" w:rsidP="000E0A4A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Delivery Organisation </w:t>
      </w:r>
      <w:r w:rsidR="000E5FF3">
        <w:rPr>
          <w:rFonts w:ascii="Arial" w:hAnsi="Arial" w:cs="Arial"/>
        </w:rPr>
        <w:t>shall</w:t>
      </w:r>
      <w:r w:rsidR="000E5FF3" w:rsidRPr="5CCFC36D">
        <w:rPr>
          <w:rFonts w:ascii="Arial" w:hAnsi="Arial" w:cs="Arial"/>
        </w:rPr>
        <w:t xml:space="preserve"> </w:t>
      </w:r>
      <w:r w:rsidRPr="5CCFC36D">
        <w:rPr>
          <w:rFonts w:ascii="Arial" w:hAnsi="Arial" w:cs="Arial"/>
        </w:rPr>
        <w:t>keep all customer records on a secure database compliant with</w:t>
      </w:r>
      <w:r w:rsidR="5C20599A" w:rsidRPr="5CCFC36D">
        <w:rPr>
          <w:rFonts w:ascii="Arial" w:hAnsi="Arial" w:cs="Arial"/>
        </w:rPr>
        <w:t xml:space="preserve"> the General Data Protection Regulations</w:t>
      </w:r>
      <w:r w:rsidRPr="5CCFC36D">
        <w:rPr>
          <w:rFonts w:ascii="Arial" w:hAnsi="Arial" w:cs="Arial"/>
        </w:rPr>
        <w:t xml:space="preserve"> </w:t>
      </w:r>
      <w:r w:rsidR="1462BC25" w:rsidRPr="5CCFC36D">
        <w:rPr>
          <w:rFonts w:ascii="Arial" w:hAnsi="Arial" w:cs="Arial"/>
        </w:rPr>
        <w:t>(</w:t>
      </w:r>
      <w:r w:rsidRPr="5CCFC36D">
        <w:rPr>
          <w:rFonts w:ascii="Arial" w:hAnsi="Arial" w:cs="Arial"/>
        </w:rPr>
        <w:t>GDPR</w:t>
      </w:r>
      <w:r w:rsidR="3E4D94F0" w:rsidRPr="5CCFC36D">
        <w:rPr>
          <w:rFonts w:ascii="Arial" w:hAnsi="Arial" w:cs="Arial"/>
        </w:rPr>
        <w:t>)</w:t>
      </w:r>
      <w:r w:rsidRPr="5CCFC36D">
        <w:rPr>
          <w:rFonts w:ascii="Arial" w:hAnsi="Arial" w:cs="Arial"/>
        </w:rPr>
        <w:t xml:space="preserve"> requirements</w:t>
      </w:r>
      <w:r w:rsidR="000E0A4A" w:rsidRPr="5CCFC36D">
        <w:rPr>
          <w:rFonts w:ascii="Arial" w:hAnsi="Arial" w:cs="Arial"/>
        </w:rPr>
        <w:t>.</w:t>
      </w:r>
    </w:p>
    <w:p w14:paraId="7B08DB4D" w14:textId="77777777" w:rsidR="00B6362F" w:rsidRDefault="00B6362F" w:rsidP="004E3272">
      <w:pPr>
        <w:tabs>
          <w:tab w:val="center" w:pos="4513"/>
          <w:tab w:val="left" w:pos="6825"/>
        </w:tabs>
        <w:spacing w:after="120" w:line="240" w:lineRule="auto"/>
        <w:rPr>
          <w:rFonts w:ascii="Arial" w:hAnsi="Arial" w:cs="Arial"/>
        </w:rPr>
      </w:pPr>
    </w:p>
    <w:p w14:paraId="7B08DB4E" w14:textId="77777777" w:rsidR="00BC3134" w:rsidRDefault="006714E7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</w:t>
      </w:r>
      <w:r w:rsidR="00BA4133">
        <w:rPr>
          <w:rFonts w:ascii="Arial" w:hAnsi="Arial" w:cs="Arial"/>
          <w:b/>
        </w:rPr>
        <w:t xml:space="preserve"> representatives</w:t>
      </w:r>
    </w:p>
    <w:p w14:paraId="7B08DB4F" w14:textId="067BAD6A" w:rsidR="00BC3134" w:rsidRDefault="00BC3134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1" w:name="_Ref394497936"/>
      <w:r>
        <w:rPr>
          <w:rFonts w:ascii="Arial" w:hAnsi="Arial" w:cs="Arial"/>
        </w:rPr>
        <w:t xml:space="preserve">Where a </w:t>
      </w:r>
      <w:r w:rsidR="006714E7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has requested and authorised that communications </w:t>
      </w:r>
      <w:r w:rsidR="00612C9B">
        <w:rPr>
          <w:rFonts w:ascii="Arial" w:hAnsi="Arial" w:cs="Arial"/>
        </w:rPr>
        <w:t xml:space="preserve">are to </w:t>
      </w:r>
      <w:r>
        <w:rPr>
          <w:rFonts w:ascii="Arial" w:hAnsi="Arial" w:cs="Arial"/>
        </w:rPr>
        <w:t>be made via a third</w:t>
      </w:r>
      <w:r w:rsidR="00546D97">
        <w:rPr>
          <w:rFonts w:ascii="Arial" w:hAnsi="Arial" w:cs="Arial"/>
        </w:rPr>
        <w:t>-</w:t>
      </w:r>
      <w:r>
        <w:rPr>
          <w:rFonts w:ascii="Arial" w:hAnsi="Arial" w:cs="Arial"/>
        </w:rPr>
        <w:t>party</w:t>
      </w:r>
      <w:r w:rsidR="000F73D0">
        <w:rPr>
          <w:rFonts w:ascii="Arial" w:hAnsi="Arial" w:cs="Arial"/>
        </w:rPr>
        <w:t xml:space="preserve"> representative</w:t>
      </w:r>
      <w:r>
        <w:rPr>
          <w:rFonts w:ascii="Arial" w:hAnsi="Arial" w:cs="Arial"/>
        </w:rPr>
        <w:t xml:space="preserve">, the </w:t>
      </w:r>
      <w:r w:rsidR="00837830">
        <w:rPr>
          <w:rFonts w:ascii="Arial" w:hAnsi="Arial" w:cs="Arial"/>
        </w:rPr>
        <w:t>Delivery Organisation</w:t>
      </w:r>
      <w:r>
        <w:rPr>
          <w:rFonts w:ascii="Arial" w:hAnsi="Arial" w:cs="Arial"/>
        </w:rPr>
        <w:t xml:space="preserve"> must communicate via that third party.</w:t>
      </w:r>
      <w:bookmarkEnd w:id="1"/>
    </w:p>
    <w:p w14:paraId="7B08DB50" w14:textId="500BF1CD" w:rsidR="00BC3134" w:rsidRDefault="00BC3134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powers and duties on the </w:t>
      </w:r>
      <w:r w:rsidR="00837830">
        <w:rPr>
          <w:rFonts w:ascii="Arial" w:hAnsi="Arial" w:cs="Arial"/>
        </w:rPr>
        <w:t>Delivery Organisation</w:t>
      </w:r>
      <w:r>
        <w:rPr>
          <w:rFonts w:ascii="Arial" w:hAnsi="Arial" w:cs="Arial"/>
        </w:rPr>
        <w:t xml:space="preserve"> to communicate with the </w:t>
      </w:r>
      <w:r w:rsidR="006714E7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in the </w:t>
      </w:r>
      <w:r w:rsidR="00F06232">
        <w:rPr>
          <w:rFonts w:ascii="Arial" w:hAnsi="Arial" w:cs="Arial"/>
        </w:rPr>
        <w:t>Custome</w:t>
      </w:r>
      <w:r w:rsidR="00082371">
        <w:rPr>
          <w:rFonts w:ascii="Arial" w:hAnsi="Arial" w:cs="Arial"/>
        </w:rPr>
        <w:t xml:space="preserve">r contract </w:t>
      </w:r>
      <w:r>
        <w:rPr>
          <w:rFonts w:ascii="Arial" w:hAnsi="Arial" w:cs="Arial"/>
        </w:rPr>
        <w:t>should be read as obligations to communicate with the third</w:t>
      </w:r>
      <w:r w:rsidR="00546D97">
        <w:rPr>
          <w:rFonts w:ascii="Arial" w:hAnsi="Arial" w:cs="Arial"/>
        </w:rPr>
        <w:t>-</w:t>
      </w:r>
      <w:r>
        <w:rPr>
          <w:rFonts w:ascii="Arial" w:hAnsi="Arial" w:cs="Arial"/>
        </w:rPr>
        <w:t>party</w:t>
      </w:r>
      <w:r w:rsidR="000F73D0">
        <w:rPr>
          <w:rFonts w:ascii="Arial" w:hAnsi="Arial" w:cs="Arial"/>
        </w:rPr>
        <w:t xml:space="preserve"> representative</w:t>
      </w:r>
      <w:r>
        <w:rPr>
          <w:rFonts w:ascii="Arial" w:hAnsi="Arial" w:cs="Arial"/>
        </w:rPr>
        <w:t xml:space="preserve">, where </w:t>
      </w:r>
      <w:r w:rsidR="003E6441">
        <w:rPr>
          <w:rFonts w:ascii="Arial" w:hAnsi="Arial" w:cs="Arial"/>
        </w:rPr>
        <w:t>paragraph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_Ref394497936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52AC9"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E6441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>applies.</w:t>
      </w:r>
    </w:p>
    <w:p w14:paraId="7B08DB54" w14:textId="77777777" w:rsidR="00612C9B" w:rsidRPr="000E0A4A" w:rsidRDefault="00612C9B" w:rsidP="000E0A4A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p w14:paraId="7B08DB55" w14:textId="77777777" w:rsidR="00D43F6E" w:rsidRPr="00D43F6E" w:rsidRDefault="00A560EE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bookmarkStart w:id="2" w:name="_Ref397068136"/>
      <w:r>
        <w:rPr>
          <w:rFonts w:ascii="Arial" w:hAnsi="Arial" w:cs="Arial"/>
          <w:b/>
        </w:rPr>
        <w:t xml:space="preserve">First contact with the </w:t>
      </w:r>
      <w:r w:rsidR="006714E7">
        <w:rPr>
          <w:rFonts w:ascii="Arial" w:hAnsi="Arial" w:cs="Arial"/>
          <w:b/>
        </w:rPr>
        <w:t>Customer</w:t>
      </w:r>
      <w:bookmarkEnd w:id="2"/>
    </w:p>
    <w:p w14:paraId="7B08DB56" w14:textId="5209DDA5" w:rsidR="002F590B" w:rsidRDefault="00D82803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3" w:name="_Ref394558068"/>
      <w:r>
        <w:rPr>
          <w:rFonts w:ascii="Arial" w:hAnsi="Arial" w:cs="Arial"/>
        </w:rPr>
        <w:lastRenderedPageBreak/>
        <w:t xml:space="preserve">Where the Delivery Organisation receives referrals through a sub-contractor or other agreed route, </w:t>
      </w:r>
      <w:r w:rsidR="001E0886">
        <w:rPr>
          <w:rFonts w:ascii="Arial" w:hAnsi="Arial" w:cs="Arial"/>
        </w:rPr>
        <w:t>they</w:t>
      </w:r>
      <w:r w:rsidR="00685777">
        <w:rPr>
          <w:rFonts w:ascii="Arial" w:hAnsi="Arial" w:cs="Arial"/>
        </w:rPr>
        <w:t xml:space="preserve"> must </w:t>
      </w:r>
      <w:proofErr w:type="gramStart"/>
      <w:r w:rsidR="00685777">
        <w:rPr>
          <w:rFonts w:ascii="Arial" w:hAnsi="Arial" w:cs="Arial"/>
        </w:rPr>
        <w:t>make contact with</w:t>
      </w:r>
      <w:proofErr w:type="gramEnd"/>
      <w:r w:rsidR="00685777">
        <w:rPr>
          <w:rFonts w:ascii="Arial" w:hAnsi="Arial" w:cs="Arial"/>
        </w:rPr>
        <w:t xml:space="preserve"> a new </w:t>
      </w:r>
      <w:r w:rsidR="000E5FF3">
        <w:rPr>
          <w:rFonts w:ascii="Arial" w:hAnsi="Arial" w:cs="Arial"/>
        </w:rPr>
        <w:t>C</w:t>
      </w:r>
      <w:r w:rsidR="00685777">
        <w:rPr>
          <w:rFonts w:ascii="Arial" w:hAnsi="Arial" w:cs="Arial"/>
        </w:rPr>
        <w:t xml:space="preserve">ustomer within </w:t>
      </w:r>
      <w:r w:rsidR="00261486">
        <w:rPr>
          <w:rFonts w:ascii="Arial" w:hAnsi="Arial" w:cs="Arial"/>
        </w:rPr>
        <w:t>5</w:t>
      </w:r>
      <w:r w:rsidR="00685777">
        <w:rPr>
          <w:rFonts w:ascii="Arial" w:hAnsi="Arial" w:cs="Arial"/>
        </w:rPr>
        <w:t xml:space="preserve"> working days of initial contact</w:t>
      </w:r>
      <w:r w:rsidR="00514510">
        <w:rPr>
          <w:rFonts w:ascii="Arial" w:hAnsi="Arial" w:cs="Arial"/>
        </w:rPr>
        <w:t xml:space="preserve">. </w:t>
      </w:r>
      <w:bookmarkEnd w:id="3"/>
    </w:p>
    <w:p w14:paraId="52F16AEF" w14:textId="435DD6A8" w:rsidR="00406C5F" w:rsidRPr="002F590B" w:rsidRDefault="007F7C7B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Where the Delivery Organisation is using a </w:t>
      </w:r>
      <w:r w:rsidR="00261486" w:rsidRPr="5CCFC36D">
        <w:rPr>
          <w:rFonts w:ascii="Arial" w:hAnsi="Arial" w:cs="Arial"/>
        </w:rPr>
        <w:t>third-party</w:t>
      </w:r>
      <w:r w:rsidR="00090ED2" w:rsidRPr="5CCFC36D">
        <w:rPr>
          <w:rFonts w:ascii="Arial" w:hAnsi="Arial" w:cs="Arial"/>
        </w:rPr>
        <w:t xml:space="preserve"> referral generation route, they must provide clear instructions on the qualification criteria </w:t>
      </w:r>
      <w:r w:rsidR="00865EA0" w:rsidRPr="5CCFC36D">
        <w:rPr>
          <w:rFonts w:ascii="Arial" w:hAnsi="Arial" w:cs="Arial"/>
        </w:rPr>
        <w:t xml:space="preserve">and </w:t>
      </w:r>
      <w:r w:rsidR="000E5FF3">
        <w:rPr>
          <w:rFonts w:ascii="Arial" w:hAnsi="Arial" w:cs="Arial"/>
        </w:rPr>
        <w:t>C</w:t>
      </w:r>
      <w:r w:rsidR="00865EA0" w:rsidRPr="5CCFC36D">
        <w:rPr>
          <w:rFonts w:ascii="Arial" w:hAnsi="Arial" w:cs="Arial"/>
        </w:rPr>
        <w:t xml:space="preserve">ustomer service requirements </w:t>
      </w:r>
      <w:r w:rsidR="00090ED2" w:rsidRPr="5CCFC36D">
        <w:rPr>
          <w:rFonts w:ascii="Arial" w:hAnsi="Arial" w:cs="Arial"/>
        </w:rPr>
        <w:t>as laid out in this specification</w:t>
      </w:r>
      <w:r w:rsidR="001217FD" w:rsidRPr="5CCFC36D">
        <w:rPr>
          <w:rFonts w:ascii="Arial" w:hAnsi="Arial" w:cs="Arial"/>
        </w:rPr>
        <w:t xml:space="preserve"> and manage the transfer of information </w:t>
      </w:r>
      <w:r w:rsidR="2D8DEF09" w:rsidRPr="5CCFC36D">
        <w:rPr>
          <w:rFonts w:ascii="Arial" w:hAnsi="Arial" w:cs="Arial"/>
        </w:rPr>
        <w:t>in line</w:t>
      </w:r>
      <w:r w:rsidR="001217FD" w:rsidRPr="5CCFC36D">
        <w:rPr>
          <w:rFonts w:ascii="Arial" w:hAnsi="Arial" w:cs="Arial"/>
        </w:rPr>
        <w:t xml:space="preserve"> with agreed GDPR legislation.</w:t>
      </w:r>
    </w:p>
    <w:p w14:paraId="7B08DB57" w14:textId="37354B57" w:rsidR="000534AE" w:rsidRDefault="002F590B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must attempt to contact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</w:t>
      </w:r>
      <w:r w:rsidR="000534AE" w:rsidRPr="5CCFC36D">
        <w:rPr>
          <w:rFonts w:ascii="Arial" w:hAnsi="Arial" w:cs="Arial"/>
        </w:rPr>
        <w:t xml:space="preserve">at least three times by </w:t>
      </w:r>
      <w:r w:rsidR="00EB6E20" w:rsidRPr="5CCFC36D">
        <w:rPr>
          <w:rFonts w:ascii="Arial" w:hAnsi="Arial" w:cs="Arial"/>
        </w:rPr>
        <w:t xml:space="preserve">the </w:t>
      </w:r>
      <w:r w:rsidR="006714E7" w:rsidRPr="5CCFC36D">
        <w:rPr>
          <w:rFonts w:ascii="Arial" w:hAnsi="Arial" w:cs="Arial"/>
        </w:rPr>
        <w:t>Customer</w:t>
      </w:r>
      <w:r w:rsidR="00EB6E20" w:rsidRPr="5CCFC36D">
        <w:rPr>
          <w:rFonts w:ascii="Arial" w:hAnsi="Arial" w:cs="Arial"/>
        </w:rPr>
        <w:t>’s chosen primary method of communication</w:t>
      </w:r>
      <w:r w:rsidR="000534AE" w:rsidRPr="5CCFC36D">
        <w:rPr>
          <w:rFonts w:ascii="Arial" w:hAnsi="Arial" w:cs="Arial"/>
        </w:rPr>
        <w:t xml:space="preserve"> on three separate occasions</w:t>
      </w:r>
      <w:r w:rsidR="2BF6A2A3" w:rsidRPr="5CCFC36D">
        <w:rPr>
          <w:rFonts w:ascii="Arial" w:hAnsi="Arial" w:cs="Arial"/>
        </w:rPr>
        <w:t xml:space="preserve">. </w:t>
      </w:r>
      <w:r w:rsidR="000534AE" w:rsidRPr="5CCFC36D">
        <w:rPr>
          <w:rFonts w:ascii="Arial" w:hAnsi="Arial" w:cs="Arial"/>
        </w:rPr>
        <w:t>These three occasions must be at different times of day and not all on the same day</w:t>
      </w:r>
      <w:r w:rsidR="3A61FCB0" w:rsidRPr="5CCFC36D">
        <w:rPr>
          <w:rFonts w:ascii="Arial" w:hAnsi="Arial" w:cs="Arial"/>
        </w:rPr>
        <w:t xml:space="preserve">. </w:t>
      </w:r>
      <w:r w:rsidR="000534AE" w:rsidRPr="5CCFC36D">
        <w:rPr>
          <w:rFonts w:ascii="Arial" w:hAnsi="Arial" w:cs="Arial"/>
        </w:rPr>
        <w:t xml:space="preserve">If this is unsuccessful, the </w:t>
      </w:r>
      <w:r w:rsidR="00837830" w:rsidRPr="5CCFC36D">
        <w:rPr>
          <w:rFonts w:ascii="Arial" w:hAnsi="Arial" w:cs="Arial"/>
        </w:rPr>
        <w:t>Delivery Organisation</w:t>
      </w:r>
      <w:r w:rsidR="000534AE" w:rsidRPr="5CCFC36D">
        <w:rPr>
          <w:rFonts w:ascii="Arial" w:hAnsi="Arial" w:cs="Arial"/>
        </w:rPr>
        <w:t xml:space="preserve"> must write to the </w:t>
      </w:r>
      <w:r w:rsidR="006714E7" w:rsidRPr="5CCFC36D">
        <w:rPr>
          <w:rFonts w:ascii="Arial" w:hAnsi="Arial" w:cs="Arial"/>
        </w:rPr>
        <w:t>Customer</w:t>
      </w:r>
      <w:r w:rsidR="000534AE" w:rsidRPr="5CCFC36D">
        <w:rPr>
          <w:rFonts w:ascii="Arial" w:hAnsi="Arial" w:cs="Arial"/>
        </w:rPr>
        <w:t xml:space="preserve"> giving them at least </w:t>
      </w:r>
      <w:r w:rsidR="006B0E76" w:rsidRPr="5CCFC36D">
        <w:rPr>
          <w:rFonts w:ascii="Arial" w:hAnsi="Arial" w:cs="Arial"/>
        </w:rPr>
        <w:t>5</w:t>
      </w:r>
      <w:r w:rsidR="000534AE" w:rsidRPr="5CCFC36D">
        <w:rPr>
          <w:rFonts w:ascii="Arial" w:hAnsi="Arial" w:cs="Arial"/>
        </w:rPr>
        <w:t xml:space="preserve"> </w:t>
      </w:r>
      <w:r w:rsidR="006714E7" w:rsidRPr="5CCFC36D">
        <w:rPr>
          <w:rFonts w:ascii="Arial" w:hAnsi="Arial" w:cs="Arial"/>
        </w:rPr>
        <w:t>Working Day</w:t>
      </w:r>
      <w:r w:rsidR="000534AE" w:rsidRPr="5CCFC36D">
        <w:rPr>
          <w:rFonts w:ascii="Arial" w:hAnsi="Arial" w:cs="Arial"/>
        </w:rPr>
        <w:t>s to respond</w:t>
      </w:r>
      <w:r w:rsidR="08D00DC1" w:rsidRPr="5CCFC36D">
        <w:rPr>
          <w:rFonts w:ascii="Arial" w:hAnsi="Arial" w:cs="Arial"/>
        </w:rPr>
        <w:t xml:space="preserve">. </w:t>
      </w:r>
      <w:r w:rsidR="000534AE" w:rsidRPr="5CCFC36D">
        <w:rPr>
          <w:rFonts w:ascii="Arial" w:hAnsi="Arial" w:cs="Arial"/>
        </w:rPr>
        <w:t xml:space="preserve">If the </w:t>
      </w:r>
      <w:r w:rsidR="006714E7" w:rsidRPr="5CCFC36D">
        <w:rPr>
          <w:rFonts w:ascii="Arial" w:hAnsi="Arial" w:cs="Arial"/>
        </w:rPr>
        <w:t>Customer</w:t>
      </w:r>
      <w:r w:rsidR="000534AE" w:rsidRPr="5CCFC36D">
        <w:rPr>
          <w:rFonts w:ascii="Arial" w:hAnsi="Arial" w:cs="Arial"/>
        </w:rPr>
        <w:t xml:space="preserve"> does not contact the </w:t>
      </w:r>
      <w:r w:rsidR="00837830" w:rsidRPr="5CCFC36D">
        <w:rPr>
          <w:rFonts w:ascii="Arial" w:hAnsi="Arial" w:cs="Arial"/>
        </w:rPr>
        <w:t>Delivery Organisation</w:t>
      </w:r>
      <w:r w:rsidR="000534AE" w:rsidRPr="5CCFC36D">
        <w:rPr>
          <w:rFonts w:ascii="Arial" w:hAnsi="Arial" w:cs="Arial"/>
        </w:rPr>
        <w:t xml:space="preserve"> within the required response period, the </w:t>
      </w:r>
      <w:r w:rsidR="00837830" w:rsidRPr="5CCFC36D">
        <w:rPr>
          <w:rFonts w:ascii="Arial" w:hAnsi="Arial" w:cs="Arial"/>
        </w:rPr>
        <w:t>Delivery Organisation</w:t>
      </w:r>
      <w:r w:rsidR="006714E7" w:rsidRPr="5CCFC36D">
        <w:rPr>
          <w:rFonts w:ascii="Arial" w:hAnsi="Arial" w:cs="Arial"/>
        </w:rPr>
        <w:t xml:space="preserve"> may cancel the </w:t>
      </w:r>
      <w:r w:rsidR="000E5FF3">
        <w:rPr>
          <w:rFonts w:ascii="Arial" w:hAnsi="Arial" w:cs="Arial"/>
        </w:rPr>
        <w:t>a</w:t>
      </w:r>
      <w:r w:rsidR="000534AE" w:rsidRPr="5CCFC36D">
        <w:rPr>
          <w:rFonts w:ascii="Arial" w:hAnsi="Arial" w:cs="Arial"/>
        </w:rPr>
        <w:t>pplication</w:t>
      </w:r>
      <w:r w:rsidR="00A560EE" w:rsidRPr="5CCFC36D">
        <w:rPr>
          <w:rFonts w:ascii="Arial" w:hAnsi="Arial" w:cs="Arial"/>
        </w:rPr>
        <w:t xml:space="preserve"> but must inform the </w:t>
      </w:r>
      <w:r w:rsidR="006714E7" w:rsidRPr="5CCFC36D">
        <w:rPr>
          <w:rFonts w:ascii="Arial" w:hAnsi="Arial" w:cs="Arial"/>
        </w:rPr>
        <w:t>Customer</w:t>
      </w:r>
      <w:r w:rsidR="00A560EE" w:rsidRPr="5CCFC36D">
        <w:rPr>
          <w:rFonts w:ascii="Arial" w:hAnsi="Arial" w:cs="Arial"/>
        </w:rPr>
        <w:t xml:space="preserve"> of this in writing</w:t>
      </w:r>
      <w:r w:rsidR="4CF74A23" w:rsidRPr="5CCFC36D">
        <w:rPr>
          <w:rFonts w:ascii="Arial" w:hAnsi="Arial" w:cs="Arial"/>
        </w:rPr>
        <w:t xml:space="preserve">. </w:t>
      </w:r>
    </w:p>
    <w:p w14:paraId="00163B0D" w14:textId="5F3F735C" w:rsidR="001E0886" w:rsidRPr="00A94CF9" w:rsidRDefault="001E0886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94CF9">
        <w:rPr>
          <w:rFonts w:ascii="Arial" w:hAnsi="Arial" w:cs="Arial"/>
        </w:rPr>
        <w:t xml:space="preserve">Where the </w:t>
      </w:r>
      <w:r w:rsidR="000E5FF3">
        <w:rPr>
          <w:rFonts w:ascii="Arial" w:hAnsi="Arial" w:cs="Arial"/>
        </w:rPr>
        <w:t>C</w:t>
      </w:r>
      <w:r w:rsidRPr="00A94CF9">
        <w:rPr>
          <w:rFonts w:ascii="Arial" w:hAnsi="Arial" w:cs="Arial"/>
        </w:rPr>
        <w:t xml:space="preserve">ustomer makes direct contact with the Delivery Organisation, a </w:t>
      </w:r>
      <w:r w:rsidR="00357526" w:rsidRPr="00A94CF9">
        <w:rPr>
          <w:rFonts w:ascii="Arial" w:hAnsi="Arial" w:cs="Arial"/>
        </w:rPr>
        <w:t xml:space="preserve">new </w:t>
      </w:r>
      <w:r w:rsidR="000E5FF3">
        <w:rPr>
          <w:rFonts w:ascii="Arial" w:hAnsi="Arial" w:cs="Arial"/>
        </w:rPr>
        <w:t>C</w:t>
      </w:r>
      <w:r w:rsidR="00357526" w:rsidRPr="00A94CF9">
        <w:rPr>
          <w:rFonts w:ascii="Arial" w:hAnsi="Arial" w:cs="Arial"/>
        </w:rPr>
        <w:t>ustomer card</w:t>
      </w:r>
      <w:r w:rsidR="000222A2">
        <w:rPr>
          <w:rFonts w:ascii="Arial" w:hAnsi="Arial" w:cs="Arial"/>
        </w:rPr>
        <w:t xml:space="preserve"> </w:t>
      </w:r>
      <w:r w:rsidR="000E5FF3">
        <w:rPr>
          <w:rFonts w:ascii="Arial" w:hAnsi="Arial" w:cs="Arial"/>
        </w:rPr>
        <w:t xml:space="preserve">shall </w:t>
      </w:r>
      <w:r w:rsidR="000222A2">
        <w:rPr>
          <w:rFonts w:ascii="Arial" w:hAnsi="Arial" w:cs="Arial"/>
        </w:rPr>
        <w:t>be created</w:t>
      </w:r>
      <w:r w:rsidR="00357526" w:rsidRPr="00A94CF9">
        <w:rPr>
          <w:rFonts w:ascii="Arial" w:hAnsi="Arial" w:cs="Arial"/>
        </w:rPr>
        <w:t xml:space="preserve"> on </w:t>
      </w:r>
      <w:r w:rsidR="000E5FF3">
        <w:rPr>
          <w:rFonts w:ascii="Arial" w:hAnsi="Arial" w:cs="Arial"/>
        </w:rPr>
        <w:t xml:space="preserve">the Delivery Organisation’s </w:t>
      </w:r>
      <w:r w:rsidR="00357526" w:rsidRPr="00A94CF9">
        <w:rPr>
          <w:rFonts w:ascii="Arial" w:hAnsi="Arial" w:cs="Arial"/>
        </w:rPr>
        <w:t>database</w:t>
      </w:r>
      <w:r w:rsidR="009832A2" w:rsidRPr="00A94CF9">
        <w:rPr>
          <w:rFonts w:ascii="Arial" w:hAnsi="Arial" w:cs="Arial"/>
        </w:rPr>
        <w:t xml:space="preserve">, thus creating a </w:t>
      </w:r>
      <w:r w:rsidR="002B713C" w:rsidRPr="00A94CF9">
        <w:rPr>
          <w:rFonts w:ascii="Arial" w:hAnsi="Arial" w:cs="Arial"/>
        </w:rPr>
        <w:t xml:space="preserve">unique </w:t>
      </w:r>
      <w:r w:rsidR="009832A2" w:rsidRPr="00A94CF9">
        <w:rPr>
          <w:rFonts w:ascii="Arial" w:hAnsi="Arial" w:cs="Arial"/>
        </w:rPr>
        <w:t>customer reference number that should be used on all correspondence in respect of the</w:t>
      </w:r>
      <w:r w:rsidR="00CF68B7" w:rsidRPr="00A94CF9">
        <w:rPr>
          <w:rFonts w:ascii="Arial" w:hAnsi="Arial" w:cs="Arial"/>
        </w:rPr>
        <w:t xml:space="preserve"> </w:t>
      </w:r>
      <w:r w:rsidR="000E5FF3">
        <w:rPr>
          <w:rFonts w:ascii="Arial" w:hAnsi="Arial" w:cs="Arial"/>
        </w:rPr>
        <w:t>Dwelling</w:t>
      </w:r>
      <w:r w:rsidR="000E5FF3" w:rsidRPr="00A94CF9">
        <w:rPr>
          <w:rFonts w:ascii="Arial" w:hAnsi="Arial" w:cs="Arial"/>
        </w:rPr>
        <w:t xml:space="preserve"> </w:t>
      </w:r>
      <w:r w:rsidR="00CF68B7" w:rsidRPr="00A94CF9">
        <w:rPr>
          <w:rFonts w:ascii="Arial" w:hAnsi="Arial" w:cs="Arial"/>
        </w:rPr>
        <w:t xml:space="preserve">in question. </w:t>
      </w:r>
    </w:p>
    <w:p w14:paraId="59CC76AA" w14:textId="457ADBC5" w:rsidR="00CF68B7" w:rsidRDefault="00CF68B7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the </w:t>
      </w:r>
      <w:r w:rsidR="000E5FF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ustomer is a landlord and owns multiple properties, the Delivery Organisation must make a </w:t>
      </w:r>
      <w:r w:rsidR="002B713C">
        <w:rPr>
          <w:rFonts w:ascii="Arial" w:hAnsi="Arial" w:cs="Arial"/>
        </w:rPr>
        <w:t xml:space="preserve">unique </w:t>
      </w:r>
      <w:r>
        <w:rPr>
          <w:rFonts w:ascii="Arial" w:hAnsi="Arial" w:cs="Arial"/>
        </w:rPr>
        <w:t xml:space="preserve">customer reference for each </w:t>
      </w:r>
      <w:r w:rsidR="000E5FF3">
        <w:rPr>
          <w:rFonts w:ascii="Arial" w:hAnsi="Arial" w:cs="Arial"/>
        </w:rPr>
        <w:t xml:space="preserve">Dwelling </w:t>
      </w:r>
      <w:r>
        <w:rPr>
          <w:rFonts w:ascii="Arial" w:hAnsi="Arial" w:cs="Arial"/>
        </w:rPr>
        <w:t xml:space="preserve">to ensure that the correct information is stored against each </w:t>
      </w:r>
      <w:r w:rsidR="000E5FF3">
        <w:rPr>
          <w:rFonts w:ascii="Arial" w:hAnsi="Arial" w:cs="Arial"/>
        </w:rPr>
        <w:t>Dwelling</w:t>
      </w:r>
      <w:r>
        <w:rPr>
          <w:rFonts w:ascii="Arial" w:hAnsi="Arial" w:cs="Arial"/>
        </w:rPr>
        <w:t xml:space="preserve">. </w:t>
      </w:r>
      <w:r w:rsidR="00305973">
        <w:rPr>
          <w:rFonts w:ascii="Arial" w:hAnsi="Arial" w:cs="Arial"/>
        </w:rPr>
        <w:t xml:space="preserve">There is no limit to the number of </w:t>
      </w:r>
      <w:proofErr w:type="gramStart"/>
      <w:r w:rsidR="00CE4DF4">
        <w:rPr>
          <w:rFonts w:ascii="Arial" w:hAnsi="Arial" w:cs="Arial"/>
        </w:rPr>
        <w:t>landlord</w:t>
      </w:r>
      <w:proofErr w:type="gramEnd"/>
      <w:r w:rsidR="00CE4DF4">
        <w:rPr>
          <w:rFonts w:ascii="Arial" w:hAnsi="Arial" w:cs="Arial"/>
        </w:rPr>
        <w:t xml:space="preserve"> owned </w:t>
      </w:r>
      <w:r w:rsidR="00305973">
        <w:rPr>
          <w:rFonts w:ascii="Arial" w:hAnsi="Arial" w:cs="Arial"/>
        </w:rPr>
        <w:t>properties that can be upgraded</w:t>
      </w:r>
      <w:r w:rsidR="00A5344F">
        <w:rPr>
          <w:rFonts w:ascii="Arial" w:hAnsi="Arial" w:cs="Arial"/>
        </w:rPr>
        <w:t xml:space="preserve"> </w:t>
      </w:r>
      <w:r w:rsidR="00A5344F" w:rsidRPr="00ED2F13">
        <w:rPr>
          <w:rFonts w:ascii="Arial" w:hAnsi="Arial" w:cs="Arial"/>
        </w:rPr>
        <w:t xml:space="preserve">within the legal limits applied under Subsidy Control. The Delivery Organisation must seek </w:t>
      </w:r>
      <w:r w:rsidR="00335E32" w:rsidRPr="00ED2F13">
        <w:rPr>
          <w:rFonts w:ascii="Arial" w:hAnsi="Arial" w:cs="Arial"/>
        </w:rPr>
        <w:t>written confirmation from the landlord that they are within the Subsidy Control limit applied to their business/organisation.</w:t>
      </w:r>
      <w:r w:rsidR="00CE4DF4">
        <w:rPr>
          <w:rFonts w:ascii="Arial" w:hAnsi="Arial" w:cs="Arial"/>
        </w:rPr>
        <w:t xml:space="preserve"> </w:t>
      </w:r>
    </w:p>
    <w:p w14:paraId="051C6278" w14:textId="7F931204" w:rsidR="00CF68B7" w:rsidRDefault="00F625B8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the Delivery Organisation</w:t>
      </w:r>
      <w:r w:rsidR="00BD471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responsibility to check the </w:t>
      </w:r>
      <w:r w:rsidR="004738A4">
        <w:rPr>
          <w:rFonts w:ascii="Arial" w:hAnsi="Arial" w:cs="Arial"/>
        </w:rPr>
        <w:t xml:space="preserve">eligibility of </w:t>
      </w:r>
      <w:r w:rsidR="000E5FF3">
        <w:rPr>
          <w:rFonts w:ascii="Arial" w:hAnsi="Arial" w:cs="Arial"/>
        </w:rPr>
        <w:t>C</w:t>
      </w:r>
      <w:r w:rsidR="004738A4">
        <w:rPr>
          <w:rFonts w:ascii="Arial" w:hAnsi="Arial" w:cs="Arial"/>
        </w:rPr>
        <w:t xml:space="preserve">ustomers and confirm they meet the criteria before continuing with the </w:t>
      </w:r>
      <w:r w:rsidR="000E5FF3">
        <w:rPr>
          <w:rFonts w:ascii="Arial" w:hAnsi="Arial" w:cs="Arial"/>
        </w:rPr>
        <w:t>C</w:t>
      </w:r>
      <w:r w:rsidR="004738A4">
        <w:rPr>
          <w:rFonts w:ascii="Arial" w:hAnsi="Arial" w:cs="Arial"/>
        </w:rPr>
        <w:t xml:space="preserve">ustomer </w:t>
      </w:r>
      <w:r w:rsidR="000E5FF3">
        <w:rPr>
          <w:rFonts w:ascii="Arial" w:hAnsi="Arial" w:cs="Arial"/>
        </w:rPr>
        <w:t>J</w:t>
      </w:r>
      <w:r w:rsidR="004738A4">
        <w:rPr>
          <w:rFonts w:ascii="Arial" w:hAnsi="Arial" w:cs="Arial"/>
        </w:rPr>
        <w:t xml:space="preserve">ourney. </w:t>
      </w:r>
    </w:p>
    <w:p w14:paraId="05E95563" w14:textId="6B413AA0" w:rsidR="00CF2EC6" w:rsidRDefault="00CF2EC6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Delivery Organisation must </w:t>
      </w:r>
      <w:r w:rsidR="00CA6CCD">
        <w:rPr>
          <w:rFonts w:ascii="Arial" w:hAnsi="Arial" w:cs="Arial"/>
        </w:rPr>
        <w:t>make clear to the Customer that proof of eligibility will be required under the ‘low-income’ section</w:t>
      </w:r>
      <w:r w:rsidR="00406C5F">
        <w:rPr>
          <w:rFonts w:ascii="Arial" w:hAnsi="Arial" w:cs="Arial"/>
        </w:rPr>
        <w:t xml:space="preserve"> and set out the process involved in progressing their application.</w:t>
      </w:r>
    </w:p>
    <w:p w14:paraId="40730A28" w14:textId="199B7CE4" w:rsidR="00240654" w:rsidRPr="002F590B" w:rsidRDefault="007623ED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E09EF">
        <w:rPr>
          <w:rFonts w:ascii="Arial" w:hAnsi="Arial" w:cs="Arial"/>
        </w:rPr>
        <w:t xml:space="preserve">As outlined in Table </w:t>
      </w:r>
      <w:r w:rsidR="00A83A77" w:rsidRPr="00DE09EF">
        <w:rPr>
          <w:rFonts w:ascii="Arial" w:hAnsi="Arial" w:cs="Arial"/>
        </w:rPr>
        <w:t>4.</w:t>
      </w:r>
      <w:r w:rsidR="00DE09EF" w:rsidRPr="00DE09EF">
        <w:rPr>
          <w:rFonts w:ascii="Arial" w:hAnsi="Arial" w:cs="Arial"/>
        </w:rPr>
        <w:t>1 (4.0 Specification Document)</w:t>
      </w:r>
      <w:r w:rsidRPr="00DE09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Delivery Organisation is requested to collect Equalities and Diversity Monitoring data at the start of the customer journey</w:t>
      </w:r>
      <w:r w:rsidR="000E5FF3">
        <w:rPr>
          <w:rFonts w:ascii="Arial" w:hAnsi="Arial" w:cs="Arial"/>
        </w:rPr>
        <w:t>.  [</w:t>
      </w:r>
      <w:r w:rsidR="00CB79CE" w:rsidRPr="00703189">
        <w:rPr>
          <w:rFonts w:ascii="Arial" w:hAnsi="Arial" w:cs="Arial"/>
        </w:rPr>
        <w:t>8.0 LADs2 Document 8 Management Arrangements</w:t>
      </w:r>
      <w:r w:rsidR="000E5FF3">
        <w:rPr>
          <w:rFonts w:ascii="Arial" w:hAnsi="Arial" w:cs="Arial"/>
        </w:rPr>
        <w:t>]</w:t>
      </w:r>
      <w:r w:rsidR="00E27C5D">
        <w:rPr>
          <w:rFonts w:ascii="Arial" w:hAnsi="Arial" w:cs="Arial"/>
        </w:rPr>
        <w:t xml:space="preserve"> identifies the standard monitoring information as used by the Office for National Statistics.</w:t>
      </w:r>
    </w:p>
    <w:p w14:paraId="7B08DB58" w14:textId="096F5B3C" w:rsidR="00EA7F5F" w:rsidRPr="004E3272" w:rsidRDefault="001217FD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r w:rsidR="002F590B">
        <w:rPr>
          <w:rFonts w:ascii="Arial" w:hAnsi="Arial" w:cs="Arial"/>
        </w:rPr>
        <w:t xml:space="preserve">the </w:t>
      </w:r>
      <w:r w:rsidR="00837830">
        <w:rPr>
          <w:rFonts w:ascii="Arial" w:hAnsi="Arial" w:cs="Arial"/>
        </w:rPr>
        <w:t>Delivery Organisation</w:t>
      </w:r>
      <w:r>
        <w:rPr>
          <w:rFonts w:ascii="Arial" w:hAnsi="Arial" w:cs="Arial"/>
        </w:rPr>
        <w:t xml:space="preserve"> has satisfied itself that </w:t>
      </w:r>
      <w:r w:rsidR="005E5EC6">
        <w:rPr>
          <w:rFonts w:ascii="Arial" w:hAnsi="Arial" w:cs="Arial"/>
        </w:rPr>
        <w:t>the Customer meets the eligibility requirements, the</w:t>
      </w:r>
      <w:r w:rsidR="00E97527">
        <w:rPr>
          <w:rFonts w:ascii="Arial" w:hAnsi="Arial" w:cs="Arial"/>
        </w:rPr>
        <w:t xml:space="preserve"> Delivery Organisation </w:t>
      </w:r>
      <w:r w:rsidR="00B6362F" w:rsidRPr="004E3272">
        <w:rPr>
          <w:rFonts w:ascii="Arial" w:hAnsi="Arial" w:cs="Arial"/>
        </w:rPr>
        <w:t xml:space="preserve">must </w:t>
      </w:r>
      <w:r w:rsidR="002F590B">
        <w:rPr>
          <w:rFonts w:ascii="Arial" w:hAnsi="Arial" w:cs="Arial"/>
        </w:rPr>
        <w:t>follow up with a letter</w:t>
      </w:r>
      <w:r w:rsidR="00E97527">
        <w:rPr>
          <w:rFonts w:ascii="Arial" w:hAnsi="Arial" w:cs="Arial"/>
        </w:rPr>
        <w:t xml:space="preserve"> to the Customer </w:t>
      </w:r>
      <w:r w:rsidR="005E5EC6">
        <w:rPr>
          <w:rFonts w:ascii="Arial" w:hAnsi="Arial" w:cs="Arial"/>
        </w:rPr>
        <w:t xml:space="preserve">setting </w:t>
      </w:r>
      <w:r w:rsidR="00197F18">
        <w:rPr>
          <w:rFonts w:ascii="Arial" w:hAnsi="Arial" w:cs="Arial"/>
        </w:rPr>
        <w:t>out the next steps</w:t>
      </w:r>
      <w:r w:rsidR="007B1B96" w:rsidRPr="004E3272">
        <w:rPr>
          <w:rFonts w:ascii="Arial" w:hAnsi="Arial" w:cs="Arial"/>
        </w:rPr>
        <w:t xml:space="preserve"> and outlining how the</w:t>
      </w:r>
      <w:r w:rsidR="00197F18">
        <w:rPr>
          <w:rFonts w:ascii="Arial" w:hAnsi="Arial" w:cs="Arial"/>
        </w:rPr>
        <w:t>ir</w:t>
      </w:r>
      <w:r w:rsidR="007B1B96" w:rsidRPr="004E3272">
        <w:rPr>
          <w:rFonts w:ascii="Arial" w:hAnsi="Arial" w:cs="Arial"/>
        </w:rPr>
        <w:t xml:space="preserve"> eligibility will be confirmed</w:t>
      </w:r>
      <w:r w:rsidR="00EA7F5F" w:rsidRPr="004E3272">
        <w:rPr>
          <w:rFonts w:ascii="Arial" w:hAnsi="Arial" w:cs="Arial"/>
        </w:rPr>
        <w:t>, including information on:</w:t>
      </w:r>
    </w:p>
    <w:p w14:paraId="7B08DB59" w14:textId="138F07A1" w:rsidR="00612C9B" w:rsidRDefault="008632A2" w:rsidP="00223513">
      <w:pPr>
        <w:pStyle w:val="ListParagraph"/>
        <w:numPr>
          <w:ilvl w:val="0"/>
          <w:numId w:val="8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date the </w:t>
      </w:r>
      <w:r w:rsidR="004317C6">
        <w:rPr>
          <w:rFonts w:ascii="Arial" w:hAnsi="Arial" w:cs="Arial"/>
        </w:rPr>
        <w:t xml:space="preserve">EPC/SAP </w:t>
      </w:r>
      <w:r>
        <w:rPr>
          <w:rFonts w:ascii="Arial" w:hAnsi="Arial" w:cs="Arial"/>
        </w:rPr>
        <w:t>A</w:t>
      </w:r>
      <w:r w:rsidR="00612C9B">
        <w:rPr>
          <w:rFonts w:ascii="Arial" w:hAnsi="Arial" w:cs="Arial"/>
        </w:rPr>
        <w:t>ssessment is scheduled to take place;</w:t>
      </w:r>
    </w:p>
    <w:p w14:paraId="7B08DB5A" w14:textId="04EF4718" w:rsidR="00BC3134" w:rsidRDefault="00BC3134" w:rsidP="00223513">
      <w:pPr>
        <w:pStyle w:val="ListParagraph"/>
        <w:numPr>
          <w:ilvl w:val="0"/>
          <w:numId w:val="8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details </w:t>
      </w:r>
      <w:r w:rsidRPr="007274A7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A</w:t>
      </w:r>
      <w:r w:rsidRPr="007274A7">
        <w:rPr>
          <w:rFonts w:ascii="Arial" w:hAnsi="Arial" w:cs="Arial"/>
        </w:rPr>
        <w:t xml:space="preserve">ssessment process and a means for the </w:t>
      </w:r>
      <w:r w:rsidR="006714E7">
        <w:rPr>
          <w:rFonts w:ascii="Arial" w:hAnsi="Arial" w:cs="Arial"/>
        </w:rPr>
        <w:t>Customer</w:t>
      </w:r>
      <w:r w:rsidRPr="007274A7">
        <w:rPr>
          <w:rFonts w:ascii="Arial" w:hAnsi="Arial" w:cs="Arial"/>
        </w:rPr>
        <w:t xml:space="preserve"> to identify the </w:t>
      </w:r>
      <w:r>
        <w:rPr>
          <w:rFonts w:ascii="Arial" w:hAnsi="Arial" w:cs="Arial"/>
        </w:rPr>
        <w:t>A</w:t>
      </w:r>
      <w:r w:rsidRPr="007274A7">
        <w:rPr>
          <w:rFonts w:ascii="Arial" w:hAnsi="Arial" w:cs="Arial"/>
        </w:rPr>
        <w:t xml:space="preserve">ssessor(s) as being appointed by the </w:t>
      </w:r>
      <w:r w:rsidR="00837830">
        <w:rPr>
          <w:rFonts w:ascii="Arial" w:hAnsi="Arial" w:cs="Arial"/>
        </w:rPr>
        <w:t>Delivery Organisation</w:t>
      </w:r>
      <w:r>
        <w:rPr>
          <w:rFonts w:ascii="Arial" w:hAnsi="Arial" w:cs="Arial"/>
        </w:rPr>
        <w:t>;</w:t>
      </w:r>
    </w:p>
    <w:p w14:paraId="229E1961" w14:textId="417F32C6" w:rsidR="007C792C" w:rsidRPr="00CC69FF" w:rsidRDefault="00197F18" w:rsidP="007C792C">
      <w:pPr>
        <w:pStyle w:val="ListParagraph"/>
        <w:numPr>
          <w:ilvl w:val="0"/>
          <w:numId w:val="8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any</w:t>
      </w:r>
      <w:r w:rsidR="0039159C" w:rsidRPr="00197F18">
        <w:rPr>
          <w:rFonts w:ascii="Arial" w:hAnsi="Arial" w:cs="Arial"/>
        </w:rPr>
        <w:t xml:space="preserve"> d</w:t>
      </w:r>
      <w:r w:rsidR="008D34F0" w:rsidRPr="00197F18">
        <w:rPr>
          <w:rFonts w:ascii="Arial" w:hAnsi="Arial" w:cs="Arial"/>
        </w:rPr>
        <w:t xml:space="preserve">ocumentation the </w:t>
      </w:r>
      <w:r w:rsidR="006714E7">
        <w:rPr>
          <w:rFonts w:ascii="Arial" w:hAnsi="Arial" w:cs="Arial"/>
        </w:rPr>
        <w:t>Customer</w:t>
      </w:r>
      <w:r w:rsidR="008D34F0" w:rsidRPr="00197F18">
        <w:rPr>
          <w:rFonts w:ascii="Arial" w:hAnsi="Arial" w:cs="Arial"/>
        </w:rPr>
        <w:t xml:space="preserve"> will be asked to provide</w:t>
      </w:r>
      <w:r>
        <w:rPr>
          <w:rFonts w:ascii="Arial" w:hAnsi="Arial" w:cs="Arial"/>
        </w:rPr>
        <w:t>,</w:t>
      </w:r>
      <w:r w:rsidR="0039159C" w:rsidRPr="00197F18">
        <w:rPr>
          <w:rFonts w:ascii="Arial" w:hAnsi="Arial" w:cs="Arial"/>
        </w:rPr>
        <w:t xml:space="preserve"> such as proof of benefits receipt or</w:t>
      </w:r>
      <w:r w:rsidR="00805119">
        <w:rPr>
          <w:rFonts w:ascii="Arial" w:hAnsi="Arial" w:cs="Arial"/>
        </w:rPr>
        <w:t xml:space="preserve"> income, name and contact details </w:t>
      </w:r>
      <w:r w:rsidR="00CC69FF">
        <w:rPr>
          <w:rFonts w:ascii="Arial" w:hAnsi="Arial" w:cs="Arial"/>
        </w:rPr>
        <w:t>and</w:t>
      </w:r>
      <w:r w:rsidR="0039159C" w:rsidRPr="00197F18">
        <w:rPr>
          <w:rFonts w:ascii="Arial" w:hAnsi="Arial" w:cs="Arial"/>
        </w:rPr>
        <w:t xml:space="preserve"> consent </w:t>
      </w:r>
      <w:r w:rsidR="00CC69FF">
        <w:rPr>
          <w:rFonts w:ascii="Arial" w:hAnsi="Arial" w:cs="Arial"/>
        </w:rPr>
        <w:t xml:space="preserve">(if they have it) </w:t>
      </w:r>
      <w:r w:rsidR="0039159C" w:rsidRPr="00197F18">
        <w:rPr>
          <w:rFonts w:ascii="Arial" w:hAnsi="Arial" w:cs="Arial"/>
        </w:rPr>
        <w:t xml:space="preserve">from the landlord of the </w:t>
      </w:r>
      <w:r w:rsidR="006714E7">
        <w:rPr>
          <w:rFonts w:ascii="Arial" w:hAnsi="Arial" w:cs="Arial"/>
        </w:rPr>
        <w:t>Dwelling</w:t>
      </w:r>
      <w:r w:rsidR="0039159C" w:rsidRPr="00197F18">
        <w:rPr>
          <w:rFonts w:ascii="Arial" w:hAnsi="Arial" w:cs="Arial"/>
        </w:rPr>
        <w:t xml:space="preserve"> (or joint owner in the case of </w:t>
      </w:r>
      <w:r w:rsidR="00E97527">
        <w:rPr>
          <w:rFonts w:ascii="Arial" w:hAnsi="Arial" w:cs="Arial"/>
        </w:rPr>
        <w:t>Dwellings</w:t>
      </w:r>
      <w:r w:rsidR="00E97527" w:rsidRPr="00197F18">
        <w:rPr>
          <w:rFonts w:ascii="Arial" w:hAnsi="Arial" w:cs="Arial"/>
        </w:rPr>
        <w:t xml:space="preserve"> </w:t>
      </w:r>
      <w:r w:rsidR="0039159C" w:rsidRPr="00197F18">
        <w:rPr>
          <w:rFonts w:ascii="Arial" w:hAnsi="Arial" w:cs="Arial"/>
        </w:rPr>
        <w:t>in shared ownership)</w:t>
      </w:r>
      <w:r w:rsidR="00210C09" w:rsidRPr="00197F18">
        <w:rPr>
          <w:rFonts w:ascii="Arial" w:hAnsi="Arial" w:cs="Arial"/>
        </w:rPr>
        <w:t>;</w:t>
      </w:r>
    </w:p>
    <w:p w14:paraId="7B08DB5C" w14:textId="77777777" w:rsidR="00EA7F5F" w:rsidRPr="00197F18" w:rsidRDefault="00197F18" w:rsidP="00223513">
      <w:pPr>
        <w:pStyle w:val="ListParagraph"/>
        <w:numPr>
          <w:ilvl w:val="0"/>
          <w:numId w:val="8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A7F5F" w:rsidRPr="00197F18">
        <w:rPr>
          <w:rFonts w:ascii="Arial" w:hAnsi="Arial" w:cs="Arial"/>
        </w:rPr>
        <w:t>hen and how this documentation</w:t>
      </w:r>
      <w:r w:rsidR="00210C09" w:rsidRPr="00197F18">
        <w:rPr>
          <w:rFonts w:ascii="Arial" w:hAnsi="Arial" w:cs="Arial"/>
        </w:rPr>
        <w:t xml:space="preserve"> is to be provided; </w:t>
      </w:r>
    </w:p>
    <w:p w14:paraId="7B08DB5D" w14:textId="16B9C7CB" w:rsidR="00861E83" w:rsidRPr="00197F18" w:rsidRDefault="00197F18" w:rsidP="00223513">
      <w:pPr>
        <w:pStyle w:val="ListParagraph"/>
        <w:numPr>
          <w:ilvl w:val="0"/>
          <w:numId w:val="8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the </w:t>
      </w:r>
      <w:r w:rsidR="006714E7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can get in contact with the </w:t>
      </w:r>
      <w:r w:rsidR="00837830">
        <w:rPr>
          <w:rFonts w:ascii="Arial" w:hAnsi="Arial" w:cs="Arial"/>
        </w:rPr>
        <w:t>Delivery Organisation</w:t>
      </w:r>
      <w:r w:rsidR="00861E83" w:rsidRPr="00197F18">
        <w:rPr>
          <w:rFonts w:ascii="Arial" w:hAnsi="Arial" w:cs="Arial"/>
        </w:rPr>
        <w:t>; and</w:t>
      </w:r>
    </w:p>
    <w:p w14:paraId="7B08DB5E" w14:textId="7F8091B7" w:rsidR="0039159C" w:rsidRDefault="00197F18" w:rsidP="00223513">
      <w:pPr>
        <w:pStyle w:val="ListParagraph"/>
        <w:numPr>
          <w:ilvl w:val="0"/>
          <w:numId w:val="8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 to make a </w:t>
      </w:r>
      <w:r w:rsidR="005C767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omplaint or lodge an </w:t>
      </w:r>
      <w:r w:rsidR="00E97527">
        <w:rPr>
          <w:rFonts w:ascii="Arial" w:hAnsi="Arial" w:cs="Arial"/>
        </w:rPr>
        <w:t>a</w:t>
      </w:r>
      <w:r>
        <w:rPr>
          <w:rFonts w:ascii="Arial" w:hAnsi="Arial" w:cs="Arial"/>
        </w:rPr>
        <w:t>ppeal under t</w:t>
      </w:r>
      <w:r w:rsidR="00861E83" w:rsidRPr="00197F18">
        <w:rPr>
          <w:rFonts w:ascii="Arial" w:hAnsi="Arial" w:cs="Arial"/>
        </w:rPr>
        <w:t xml:space="preserve">he </w:t>
      </w:r>
      <w:r w:rsidR="00E97527">
        <w:rPr>
          <w:rFonts w:ascii="Arial" w:hAnsi="Arial" w:cs="Arial"/>
        </w:rPr>
        <w:t>a</w:t>
      </w:r>
      <w:r w:rsidR="00861E83" w:rsidRPr="00197F18">
        <w:rPr>
          <w:rFonts w:ascii="Arial" w:hAnsi="Arial" w:cs="Arial"/>
        </w:rPr>
        <w:t xml:space="preserve">ppeals </w:t>
      </w:r>
      <w:r w:rsidR="00E97527">
        <w:rPr>
          <w:rFonts w:ascii="Arial" w:hAnsi="Arial" w:cs="Arial"/>
        </w:rPr>
        <w:t>p</w:t>
      </w:r>
      <w:r w:rsidR="00861E83" w:rsidRPr="00197F18">
        <w:rPr>
          <w:rFonts w:ascii="Arial" w:hAnsi="Arial" w:cs="Arial"/>
        </w:rPr>
        <w:t>rocedure.</w:t>
      </w:r>
    </w:p>
    <w:p w14:paraId="2FA605AD" w14:textId="0CBBD4E9" w:rsidR="00EA3FE9" w:rsidRDefault="00841629" w:rsidP="00805119">
      <w:pPr>
        <w:pStyle w:val="ListParagraph"/>
        <w:tabs>
          <w:tab w:val="center" w:pos="4513"/>
          <w:tab w:val="left" w:pos="6825"/>
        </w:tabs>
        <w:spacing w:after="120" w:line="240" w:lineRule="auto"/>
        <w:ind w:left="149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the </w:t>
      </w:r>
      <w:r w:rsidR="00E9752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ustomer is a tenant, they must be advised to contact their landlord to progress the application further. </w:t>
      </w:r>
      <w:r w:rsidR="00805119">
        <w:rPr>
          <w:rFonts w:ascii="Arial" w:hAnsi="Arial" w:cs="Arial"/>
        </w:rPr>
        <w:t xml:space="preserve">The tenant will not be able to proceed without landlord approval and this is best requested directly with the landlord (social or private). </w:t>
      </w:r>
    </w:p>
    <w:p w14:paraId="77637331" w14:textId="2375E863" w:rsidR="00C05AA3" w:rsidRPr="00BC3134" w:rsidRDefault="006B4AE7" w:rsidP="00805119">
      <w:pPr>
        <w:pStyle w:val="ListParagraph"/>
        <w:tabs>
          <w:tab w:val="center" w:pos="4513"/>
          <w:tab w:val="left" w:pos="6825"/>
        </w:tabs>
        <w:spacing w:after="120" w:line="240" w:lineRule="auto"/>
        <w:ind w:left="149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Delivery Organisation progresses a</w:t>
      </w:r>
      <w:r w:rsidR="00EA3FE9">
        <w:rPr>
          <w:rFonts w:ascii="Arial" w:hAnsi="Arial" w:cs="Arial"/>
        </w:rPr>
        <w:t>n installation without the Landlord</w:t>
      </w:r>
      <w:r w:rsidR="00E97527">
        <w:rPr>
          <w:rFonts w:ascii="Arial" w:hAnsi="Arial" w:cs="Arial"/>
        </w:rPr>
        <w:t>’</w:t>
      </w:r>
      <w:r w:rsidR="00EA3FE9">
        <w:rPr>
          <w:rFonts w:ascii="Arial" w:hAnsi="Arial" w:cs="Arial"/>
        </w:rPr>
        <w:t>s express approval the</w:t>
      </w:r>
      <w:r w:rsidR="00E97527">
        <w:rPr>
          <w:rFonts w:ascii="Arial" w:hAnsi="Arial" w:cs="Arial"/>
        </w:rPr>
        <w:t xml:space="preserve"> Delivery Organisation shall </w:t>
      </w:r>
      <w:r w:rsidR="00EA3FE9">
        <w:rPr>
          <w:rFonts w:ascii="Arial" w:hAnsi="Arial" w:cs="Arial"/>
        </w:rPr>
        <w:t>be responsible for managing the outcomes.</w:t>
      </w:r>
    </w:p>
    <w:p w14:paraId="7B08DB5F" w14:textId="77777777" w:rsidR="008D34F0" w:rsidRDefault="008D34F0" w:rsidP="004E3272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p w14:paraId="7B08DB60" w14:textId="77777777" w:rsidR="00D43F6E" w:rsidRPr="004E3272" w:rsidRDefault="00A560EE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Scheduling appointments</w:t>
      </w:r>
    </w:p>
    <w:p w14:paraId="7B08DB61" w14:textId="61BB0373" w:rsidR="00D43F6E" w:rsidRPr="004E3272" w:rsidRDefault="00D43F6E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is responsible for the scheduling and sequencing of all appointments to be carried out onsite, including </w:t>
      </w:r>
      <w:r w:rsidR="00E97527">
        <w:rPr>
          <w:rFonts w:ascii="Arial" w:hAnsi="Arial" w:cs="Arial"/>
        </w:rPr>
        <w:t>a</w:t>
      </w:r>
      <w:r w:rsidRPr="5CCFC36D">
        <w:rPr>
          <w:rFonts w:ascii="Arial" w:hAnsi="Arial" w:cs="Arial"/>
        </w:rPr>
        <w:t xml:space="preserve">ssessments, </w:t>
      </w:r>
      <w:r w:rsidR="00F164E9" w:rsidRPr="5CCFC36D">
        <w:rPr>
          <w:rFonts w:ascii="Arial" w:hAnsi="Arial" w:cs="Arial"/>
        </w:rPr>
        <w:t xml:space="preserve">Retrofit Coordinator visits/discussions, </w:t>
      </w:r>
      <w:r w:rsidR="7F001A95" w:rsidRPr="5CCFC36D">
        <w:rPr>
          <w:rFonts w:ascii="Arial" w:hAnsi="Arial" w:cs="Arial"/>
        </w:rPr>
        <w:t>Installations,</w:t>
      </w:r>
      <w:r w:rsidR="005C7674" w:rsidRPr="5CCFC36D">
        <w:rPr>
          <w:rFonts w:ascii="Arial" w:hAnsi="Arial" w:cs="Arial"/>
        </w:rPr>
        <w:t xml:space="preserve"> and I</w:t>
      </w:r>
      <w:r w:rsidRPr="5CCFC36D">
        <w:rPr>
          <w:rFonts w:ascii="Arial" w:hAnsi="Arial" w:cs="Arial"/>
        </w:rPr>
        <w:t>nspections</w:t>
      </w:r>
      <w:r w:rsidR="274F45F7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must ensure that the allocated time is convenient to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and that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is given an appropriate reminder of the visit at least 24 hours in advance</w:t>
      </w:r>
      <w:r w:rsidR="15ACFE87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Where the allocated time is not convenient or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later cancels, they must be offered at least two alternative dates</w:t>
      </w:r>
      <w:r w:rsidR="009251C1">
        <w:rPr>
          <w:rFonts w:ascii="Arial" w:hAnsi="Arial" w:cs="Arial"/>
        </w:rPr>
        <w:t xml:space="preserve"> (see paragraph 23 for more detail)</w:t>
      </w:r>
      <w:r w:rsidRPr="5CCFC36D">
        <w:rPr>
          <w:rFonts w:ascii="Arial" w:hAnsi="Arial" w:cs="Arial"/>
        </w:rPr>
        <w:t>.</w:t>
      </w:r>
    </w:p>
    <w:p w14:paraId="7B08DB62" w14:textId="088130FF" w:rsidR="00D43F6E" w:rsidRDefault="00D43F6E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 xml:space="preserve">The </w:t>
      </w:r>
      <w:r w:rsidR="00837830">
        <w:rPr>
          <w:rFonts w:ascii="Arial" w:hAnsi="Arial" w:cs="Arial"/>
        </w:rPr>
        <w:t>Delivery Organisation</w:t>
      </w:r>
      <w:r w:rsidRPr="004E3272">
        <w:rPr>
          <w:rFonts w:ascii="Arial" w:hAnsi="Arial" w:cs="Arial"/>
        </w:rPr>
        <w:t xml:space="preserve"> </w:t>
      </w:r>
      <w:r w:rsidR="00612C9B">
        <w:rPr>
          <w:rFonts w:ascii="Arial" w:hAnsi="Arial" w:cs="Arial"/>
        </w:rPr>
        <w:t>must</w:t>
      </w:r>
      <w:r w:rsidRPr="004E3272">
        <w:rPr>
          <w:rFonts w:ascii="Arial" w:hAnsi="Arial" w:cs="Arial"/>
        </w:rPr>
        <w:t xml:space="preserve"> take all reasonable steps to ensure appointments with </w:t>
      </w:r>
      <w:r w:rsidR="006714E7">
        <w:rPr>
          <w:rFonts w:ascii="Arial" w:hAnsi="Arial" w:cs="Arial"/>
        </w:rPr>
        <w:t>Customer</w:t>
      </w:r>
      <w:r w:rsidRPr="004E3272">
        <w:rPr>
          <w:rFonts w:ascii="Arial" w:hAnsi="Arial" w:cs="Arial"/>
        </w:rPr>
        <w:t>s are kept but must give a minimum of 24 hours’ notice if they are ma</w:t>
      </w:r>
      <w:r>
        <w:rPr>
          <w:rFonts w:ascii="Arial" w:hAnsi="Arial" w:cs="Arial"/>
        </w:rPr>
        <w:t>king a cancellation and must re</w:t>
      </w:r>
      <w:r w:rsidRPr="004E3272">
        <w:rPr>
          <w:rFonts w:ascii="Arial" w:hAnsi="Arial" w:cs="Arial"/>
        </w:rPr>
        <w:t xml:space="preserve">schedule the appointment at the </w:t>
      </w:r>
      <w:r w:rsidR="006714E7">
        <w:rPr>
          <w:rFonts w:ascii="Arial" w:hAnsi="Arial" w:cs="Arial"/>
        </w:rPr>
        <w:t>Customer</w:t>
      </w:r>
      <w:r w:rsidRPr="004E3272">
        <w:rPr>
          <w:rFonts w:ascii="Arial" w:hAnsi="Arial" w:cs="Arial"/>
        </w:rPr>
        <w:t>’s convenience.</w:t>
      </w:r>
    </w:p>
    <w:p w14:paraId="5F415AB6" w14:textId="56D1C84D" w:rsidR="00540006" w:rsidRPr="004E3272" w:rsidRDefault="00540006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Delivery Organisation must make use of appropriate </w:t>
      </w:r>
      <w:r w:rsidR="003746C3">
        <w:rPr>
          <w:rFonts w:ascii="Arial" w:hAnsi="Arial" w:cs="Arial"/>
        </w:rPr>
        <w:t>technology to supplement visits to customers properties to reduce t</w:t>
      </w:r>
      <w:r w:rsidR="0084260F">
        <w:rPr>
          <w:rFonts w:ascii="Arial" w:hAnsi="Arial" w:cs="Arial"/>
        </w:rPr>
        <w:t>he</w:t>
      </w:r>
      <w:r w:rsidR="007964E2">
        <w:rPr>
          <w:rFonts w:ascii="Arial" w:hAnsi="Arial" w:cs="Arial"/>
        </w:rPr>
        <w:t xml:space="preserve"> potential</w:t>
      </w:r>
      <w:r w:rsidR="0084260F">
        <w:rPr>
          <w:rFonts w:ascii="Arial" w:hAnsi="Arial" w:cs="Arial"/>
        </w:rPr>
        <w:t xml:space="preserve"> risk of exposing both Customer and </w:t>
      </w:r>
      <w:r w:rsidR="007964E2">
        <w:rPr>
          <w:rFonts w:ascii="Arial" w:hAnsi="Arial" w:cs="Arial"/>
        </w:rPr>
        <w:t>visitors to Covid-19.</w:t>
      </w:r>
    </w:p>
    <w:p w14:paraId="7B08DB63" w14:textId="77777777" w:rsidR="00D43F6E" w:rsidRPr="007274A7" w:rsidRDefault="00D43F6E" w:rsidP="004E3272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p w14:paraId="7B08DB64" w14:textId="6FB8F131" w:rsidR="008D34F0" w:rsidRPr="004E3272" w:rsidRDefault="00A560EE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41EC3">
        <w:rPr>
          <w:rFonts w:ascii="Arial" w:hAnsi="Arial" w:cs="Arial"/>
          <w:b/>
        </w:rPr>
        <w:t>rranging the A</w:t>
      </w:r>
      <w:r>
        <w:rPr>
          <w:rFonts w:ascii="Arial" w:hAnsi="Arial" w:cs="Arial"/>
          <w:b/>
        </w:rPr>
        <w:t>ssessment</w:t>
      </w:r>
    </w:p>
    <w:p w14:paraId="7B08DB65" w14:textId="110676ED" w:rsidR="00DD4CB4" w:rsidRPr="00E475BF" w:rsidRDefault="00E475BF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must arrange for </w:t>
      </w:r>
      <w:r w:rsidR="00E24598" w:rsidRPr="5CCFC36D">
        <w:rPr>
          <w:rFonts w:ascii="Arial" w:hAnsi="Arial" w:cs="Arial"/>
        </w:rPr>
        <w:t xml:space="preserve">an </w:t>
      </w:r>
      <w:r w:rsidR="00E97527">
        <w:rPr>
          <w:rFonts w:ascii="Arial" w:hAnsi="Arial" w:cs="Arial"/>
        </w:rPr>
        <w:t>a</w:t>
      </w:r>
      <w:r w:rsidRPr="5CCFC36D">
        <w:rPr>
          <w:rFonts w:ascii="Arial" w:hAnsi="Arial" w:cs="Arial"/>
        </w:rPr>
        <w:t xml:space="preserve">ssessment of the </w:t>
      </w:r>
      <w:r w:rsidR="006714E7" w:rsidRPr="5CCFC36D">
        <w:rPr>
          <w:rFonts w:ascii="Arial" w:hAnsi="Arial" w:cs="Arial"/>
        </w:rPr>
        <w:t>Customer</w:t>
      </w:r>
      <w:r w:rsidR="001D220A" w:rsidRPr="5CCFC36D">
        <w:rPr>
          <w:rFonts w:ascii="Arial" w:hAnsi="Arial" w:cs="Arial"/>
        </w:rPr>
        <w:t xml:space="preserve"> eligibility</w:t>
      </w:r>
      <w:r w:rsidRPr="5CCFC36D">
        <w:rPr>
          <w:rFonts w:ascii="Arial" w:hAnsi="Arial" w:cs="Arial"/>
        </w:rPr>
        <w:t xml:space="preserve"> and </w:t>
      </w:r>
      <w:r w:rsidR="006714E7" w:rsidRPr="5CCFC36D">
        <w:rPr>
          <w:rFonts w:ascii="Arial" w:hAnsi="Arial" w:cs="Arial"/>
        </w:rPr>
        <w:t>Dwelling</w:t>
      </w:r>
      <w:r w:rsidR="00D61AFD" w:rsidRPr="5CCFC36D">
        <w:rPr>
          <w:rFonts w:ascii="Arial" w:hAnsi="Arial" w:cs="Arial"/>
        </w:rPr>
        <w:t xml:space="preserve"> in line with the PAS2035 process</w:t>
      </w:r>
      <w:r w:rsidR="047549E4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The </w:t>
      </w:r>
      <w:r w:rsidR="00E97527">
        <w:rPr>
          <w:rFonts w:ascii="Arial" w:hAnsi="Arial" w:cs="Arial"/>
        </w:rPr>
        <w:t>a</w:t>
      </w:r>
      <w:r w:rsidR="00DD4CB4" w:rsidRPr="5CCFC36D">
        <w:rPr>
          <w:rFonts w:ascii="Arial" w:hAnsi="Arial" w:cs="Arial"/>
        </w:rPr>
        <w:t>ssessment process must:</w:t>
      </w:r>
    </w:p>
    <w:p w14:paraId="7B08DB66" w14:textId="7426D5CE" w:rsidR="00DD4CB4" w:rsidRDefault="00E475BF" w:rsidP="00223513">
      <w:pPr>
        <w:pStyle w:val="ListParagraph"/>
        <w:numPr>
          <w:ilvl w:val="0"/>
          <w:numId w:val="3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D4CB4" w:rsidRPr="009C0709">
        <w:rPr>
          <w:rFonts w:ascii="Arial" w:hAnsi="Arial" w:cs="Arial"/>
        </w:rPr>
        <w:t xml:space="preserve">onfirm (and document) </w:t>
      </w:r>
      <w:r>
        <w:rPr>
          <w:rFonts w:ascii="Arial" w:hAnsi="Arial" w:cs="Arial"/>
        </w:rPr>
        <w:t>the</w:t>
      </w:r>
      <w:r w:rsidR="00DD4CB4" w:rsidRPr="009C07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grounds on which the </w:t>
      </w:r>
      <w:r w:rsidR="006714E7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</w:t>
      </w:r>
      <w:r w:rsidR="00084073">
        <w:rPr>
          <w:rFonts w:ascii="Arial" w:hAnsi="Arial" w:cs="Arial"/>
        </w:rPr>
        <w:t>is found to meet the Eligibility Criteria</w:t>
      </w:r>
      <w:r w:rsidR="008362A0">
        <w:rPr>
          <w:rFonts w:ascii="Arial" w:hAnsi="Arial" w:cs="Arial"/>
        </w:rPr>
        <w:t xml:space="preserve"> (if these have not already been provided by the Customer – proof will </w:t>
      </w:r>
      <w:r w:rsidR="00480FEC">
        <w:rPr>
          <w:rFonts w:ascii="Arial" w:hAnsi="Arial" w:cs="Arial"/>
        </w:rPr>
        <w:t>benefit</w:t>
      </w:r>
      <w:r w:rsidR="008362A0">
        <w:rPr>
          <w:rFonts w:ascii="Arial" w:hAnsi="Arial" w:cs="Arial"/>
        </w:rPr>
        <w:t xml:space="preserve"> as a qualifier will be required</w:t>
      </w:r>
      <w:r w:rsidR="003F6BF2">
        <w:rPr>
          <w:rFonts w:ascii="Arial" w:hAnsi="Arial" w:cs="Arial"/>
        </w:rPr>
        <w:t>)</w:t>
      </w:r>
      <w:r w:rsidR="00DD4CB4" w:rsidRPr="009C0709">
        <w:rPr>
          <w:rFonts w:ascii="Arial" w:hAnsi="Arial" w:cs="Arial"/>
        </w:rPr>
        <w:t>;</w:t>
      </w:r>
    </w:p>
    <w:p w14:paraId="4936B39B" w14:textId="76AB18EB" w:rsidR="00185530" w:rsidRPr="009C0709" w:rsidRDefault="00960EDF" w:rsidP="00223513">
      <w:pPr>
        <w:pStyle w:val="ListParagraph"/>
        <w:numPr>
          <w:ilvl w:val="0"/>
          <w:numId w:val="3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85530">
        <w:rPr>
          <w:rFonts w:ascii="Arial" w:hAnsi="Arial" w:cs="Arial"/>
        </w:rPr>
        <w:t>onfirm whether the Customer requires a</w:t>
      </w:r>
      <w:r w:rsidR="001C7C3C">
        <w:rPr>
          <w:rFonts w:ascii="Arial" w:hAnsi="Arial" w:cs="Arial"/>
        </w:rPr>
        <w:t xml:space="preserve"> support worker or other nominated individual to be present and involved in the process</w:t>
      </w:r>
      <w:r w:rsidR="00D61AFD">
        <w:rPr>
          <w:rFonts w:ascii="Arial" w:hAnsi="Arial" w:cs="Arial"/>
        </w:rPr>
        <w:t xml:space="preserve"> if this has not already been ascertained or agreed in the initial telephone conversation</w:t>
      </w:r>
      <w:r w:rsidR="001C7C3C">
        <w:rPr>
          <w:rFonts w:ascii="Arial" w:hAnsi="Arial" w:cs="Arial"/>
        </w:rPr>
        <w:t>;</w:t>
      </w:r>
    </w:p>
    <w:p w14:paraId="7B08DB67" w14:textId="15F42EC5" w:rsidR="00DD4CB4" w:rsidRPr="009C0709" w:rsidRDefault="00E475BF" w:rsidP="00223513">
      <w:pPr>
        <w:pStyle w:val="ListParagraph"/>
        <w:numPr>
          <w:ilvl w:val="0"/>
          <w:numId w:val="3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D4CB4" w:rsidRPr="009C0709">
        <w:rPr>
          <w:rFonts w:ascii="Arial" w:hAnsi="Arial" w:cs="Arial"/>
        </w:rPr>
        <w:t xml:space="preserve">etermine </w:t>
      </w:r>
      <w:r>
        <w:rPr>
          <w:rFonts w:ascii="Arial" w:hAnsi="Arial" w:cs="Arial"/>
        </w:rPr>
        <w:t>the</w:t>
      </w:r>
      <w:r w:rsidR="00986E9A">
        <w:rPr>
          <w:rFonts w:ascii="Arial" w:hAnsi="Arial" w:cs="Arial"/>
        </w:rPr>
        <w:t xml:space="preserve"> condition of the </w:t>
      </w:r>
      <w:r w:rsidR="00E97527">
        <w:rPr>
          <w:rFonts w:ascii="Arial" w:hAnsi="Arial" w:cs="Arial"/>
        </w:rPr>
        <w:t>Dwelling</w:t>
      </w:r>
      <w:r w:rsidR="00986E9A">
        <w:rPr>
          <w:rFonts w:ascii="Arial" w:hAnsi="Arial" w:cs="Arial"/>
        </w:rPr>
        <w:t>, its current SAP rating and potential</w:t>
      </w:r>
      <w:r w:rsidR="00DD4CB4" w:rsidRPr="009C0709">
        <w:rPr>
          <w:rFonts w:ascii="Arial" w:hAnsi="Arial" w:cs="Arial"/>
        </w:rPr>
        <w:t xml:space="preserve"> </w:t>
      </w:r>
      <w:r w:rsidR="006714E7">
        <w:rPr>
          <w:rFonts w:ascii="Arial" w:hAnsi="Arial" w:cs="Arial"/>
        </w:rPr>
        <w:t>Measure</w:t>
      </w:r>
      <w:r w:rsidR="00DD4CB4" w:rsidRPr="009C070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which </w:t>
      </w:r>
      <w:r w:rsidR="00986E9A">
        <w:rPr>
          <w:rFonts w:ascii="Arial" w:hAnsi="Arial" w:cs="Arial"/>
        </w:rPr>
        <w:t>may be</w:t>
      </w:r>
      <w:r w:rsidR="00DD4CB4" w:rsidRPr="009C0709">
        <w:rPr>
          <w:rFonts w:ascii="Arial" w:hAnsi="Arial" w:cs="Arial"/>
        </w:rPr>
        <w:t xml:space="preserve"> appropriate for </w:t>
      </w:r>
      <w:r>
        <w:rPr>
          <w:rFonts w:ascii="Arial" w:hAnsi="Arial" w:cs="Arial"/>
        </w:rPr>
        <w:t>the</w:t>
      </w:r>
      <w:r w:rsidR="00DD4CB4" w:rsidRPr="009C0709">
        <w:rPr>
          <w:rFonts w:ascii="Arial" w:hAnsi="Arial" w:cs="Arial"/>
        </w:rPr>
        <w:t xml:space="preserve"> </w:t>
      </w:r>
      <w:r w:rsidR="006714E7">
        <w:rPr>
          <w:rFonts w:ascii="Arial" w:hAnsi="Arial" w:cs="Arial"/>
        </w:rPr>
        <w:t>Dwelling</w:t>
      </w:r>
      <w:r w:rsidR="00DD4CB4" w:rsidRPr="009C0709">
        <w:rPr>
          <w:rFonts w:ascii="Arial" w:hAnsi="Arial" w:cs="Arial"/>
        </w:rPr>
        <w:t>; and</w:t>
      </w:r>
    </w:p>
    <w:p w14:paraId="7B08DB68" w14:textId="406B41CD" w:rsidR="00DD4CB4" w:rsidRPr="009C0709" w:rsidRDefault="00612C9B" w:rsidP="00223513">
      <w:pPr>
        <w:pStyle w:val="ListParagraph"/>
        <w:numPr>
          <w:ilvl w:val="0"/>
          <w:numId w:val="3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collect and </w:t>
      </w:r>
      <w:r w:rsidR="00E475BF">
        <w:rPr>
          <w:rFonts w:ascii="Arial" w:hAnsi="Arial" w:cs="Arial"/>
        </w:rPr>
        <w:t>record</w:t>
      </w:r>
      <w:r w:rsidR="00DD4CB4" w:rsidRPr="009C0709">
        <w:rPr>
          <w:rFonts w:ascii="Arial" w:hAnsi="Arial" w:cs="Arial"/>
        </w:rPr>
        <w:t xml:space="preserve"> </w:t>
      </w:r>
      <w:proofErr w:type="gramStart"/>
      <w:r w:rsidR="00DD4CB4" w:rsidRPr="009C0709">
        <w:rPr>
          <w:rFonts w:ascii="Arial" w:hAnsi="Arial" w:cs="Arial"/>
        </w:rPr>
        <w:t>sufficient</w:t>
      </w:r>
      <w:proofErr w:type="gramEnd"/>
      <w:r w:rsidR="00DD4CB4" w:rsidRPr="009C0709">
        <w:rPr>
          <w:rFonts w:ascii="Arial" w:hAnsi="Arial" w:cs="Arial"/>
        </w:rPr>
        <w:t xml:space="preserve"> detail </w:t>
      </w:r>
      <w:r w:rsidR="00960EDF">
        <w:rPr>
          <w:rFonts w:ascii="Arial" w:hAnsi="Arial" w:cs="Arial"/>
        </w:rPr>
        <w:t>as required by the Retrofit Coordinator</w:t>
      </w:r>
      <w:r w:rsidR="00DD4CB4" w:rsidRPr="009C0709">
        <w:rPr>
          <w:rFonts w:ascii="Arial" w:hAnsi="Arial" w:cs="Arial"/>
        </w:rPr>
        <w:t xml:space="preserve">. </w:t>
      </w:r>
    </w:p>
    <w:p w14:paraId="7B08DB69" w14:textId="77777777" w:rsidR="00E475BF" w:rsidRDefault="00E475BF" w:rsidP="004E3272">
      <w:pPr>
        <w:pStyle w:val="ListParagraph"/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</w:p>
    <w:p w14:paraId="7B08DB6A" w14:textId="77777777" w:rsidR="00E475BF" w:rsidRPr="004E3272" w:rsidRDefault="00A560EE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Assessors</w:t>
      </w:r>
    </w:p>
    <w:p w14:paraId="7B08DB6B" w14:textId="46641651" w:rsidR="00E475BF" w:rsidRPr="004E3272" w:rsidRDefault="00E475BF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E3272">
        <w:rPr>
          <w:rFonts w:ascii="Arial" w:hAnsi="Arial" w:cs="Arial"/>
        </w:rPr>
        <w:t xml:space="preserve">he </w:t>
      </w:r>
      <w:r w:rsidR="00837830">
        <w:rPr>
          <w:rFonts w:ascii="Arial" w:hAnsi="Arial" w:cs="Arial"/>
        </w:rPr>
        <w:t>Delivery Organisation</w:t>
      </w:r>
      <w:r w:rsidRPr="004E32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appoint</w:t>
      </w:r>
      <w:r w:rsidR="00F22788">
        <w:rPr>
          <w:rFonts w:ascii="Arial" w:hAnsi="Arial" w:cs="Arial"/>
        </w:rPr>
        <w:t xml:space="preserve"> Retrofit</w:t>
      </w:r>
      <w:r w:rsidRPr="004E3272">
        <w:rPr>
          <w:rFonts w:ascii="Arial" w:hAnsi="Arial" w:cs="Arial"/>
        </w:rPr>
        <w:t xml:space="preserve"> </w:t>
      </w:r>
      <w:r w:rsidR="00E24598">
        <w:rPr>
          <w:rFonts w:ascii="Arial" w:hAnsi="Arial" w:cs="Arial"/>
        </w:rPr>
        <w:t xml:space="preserve">Assessors </w:t>
      </w:r>
      <w:r w:rsidR="006714E7">
        <w:rPr>
          <w:rFonts w:ascii="Arial" w:hAnsi="Arial" w:cs="Arial"/>
        </w:rPr>
        <w:t xml:space="preserve">to undertake </w:t>
      </w:r>
      <w:r w:rsidR="00E97527">
        <w:rPr>
          <w:rFonts w:ascii="Arial" w:hAnsi="Arial" w:cs="Arial"/>
        </w:rPr>
        <w:t>a</w:t>
      </w:r>
      <w:r w:rsidRPr="004E3272">
        <w:rPr>
          <w:rFonts w:ascii="Arial" w:hAnsi="Arial" w:cs="Arial"/>
        </w:rPr>
        <w:t xml:space="preserve">ssessments </w:t>
      </w:r>
      <w:r w:rsidR="00E24598">
        <w:rPr>
          <w:rFonts w:ascii="Arial" w:hAnsi="Arial" w:cs="Arial"/>
        </w:rPr>
        <w:t>and ensure</w:t>
      </w:r>
      <w:r w:rsidRPr="004E3272">
        <w:rPr>
          <w:rFonts w:ascii="Arial" w:hAnsi="Arial" w:cs="Arial"/>
        </w:rPr>
        <w:t>:</w:t>
      </w:r>
    </w:p>
    <w:p w14:paraId="7B08DB6C" w14:textId="231B5504" w:rsidR="005C1C7E" w:rsidRPr="00E24598" w:rsidRDefault="00E24598" w:rsidP="00223513">
      <w:pPr>
        <w:pStyle w:val="ListParagraph"/>
        <w:numPr>
          <w:ilvl w:val="0"/>
          <w:numId w:val="12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a</w:t>
      </w:r>
      <w:r w:rsidR="009B598F" w:rsidRPr="00E24598">
        <w:rPr>
          <w:rFonts w:ascii="Arial" w:hAnsi="Arial" w:cs="Arial"/>
        </w:rPr>
        <w:t xml:space="preserve">ll </w:t>
      </w:r>
      <w:r w:rsidR="00FC2531">
        <w:rPr>
          <w:rFonts w:ascii="Arial" w:hAnsi="Arial" w:cs="Arial"/>
        </w:rPr>
        <w:t xml:space="preserve">Retrofit </w:t>
      </w:r>
      <w:r w:rsidR="009B598F" w:rsidRPr="00E24598">
        <w:rPr>
          <w:rFonts w:ascii="Arial" w:hAnsi="Arial" w:cs="Arial"/>
        </w:rPr>
        <w:t>Assessors meet the competency and qualification requirements of the standard at</w:t>
      </w:r>
      <w:r w:rsidR="00CA5A30">
        <w:rPr>
          <w:rFonts w:ascii="Arial" w:hAnsi="Arial" w:cs="Arial"/>
        </w:rPr>
        <w:t xml:space="preserve"> </w:t>
      </w:r>
      <w:r w:rsidR="003E6441">
        <w:rPr>
          <w:rFonts w:ascii="Arial" w:hAnsi="Arial" w:cs="Arial"/>
        </w:rPr>
        <w:t>paragraph</w:t>
      </w:r>
      <w:r w:rsidR="00CA5A30">
        <w:rPr>
          <w:rFonts w:ascii="Arial" w:hAnsi="Arial" w:cs="Arial"/>
        </w:rPr>
        <w:t xml:space="preserve"> </w:t>
      </w:r>
      <w:r w:rsidR="00E97527">
        <w:rPr>
          <w:rFonts w:ascii="Arial" w:hAnsi="Arial" w:cs="Arial"/>
        </w:rPr>
        <w:t>[</w:t>
      </w:r>
      <w:r w:rsidR="00CA5A30" w:rsidRPr="003750D7">
        <w:rPr>
          <w:rFonts w:ascii="Arial" w:hAnsi="Arial" w:cs="Arial"/>
        </w:rPr>
        <w:fldChar w:fldCharType="begin"/>
      </w:r>
      <w:r w:rsidR="00CA5A30" w:rsidRPr="003750D7">
        <w:rPr>
          <w:rFonts w:ascii="Arial" w:hAnsi="Arial" w:cs="Arial"/>
        </w:rPr>
        <w:instrText xml:space="preserve"> REF _Ref394487943 \r \h </w:instrText>
      </w:r>
      <w:r w:rsidR="00683DB4" w:rsidRPr="003750D7">
        <w:rPr>
          <w:rFonts w:ascii="Arial" w:hAnsi="Arial" w:cs="Arial"/>
        </w:rPr>
        <w:instrText xml:space="preserve"> \* MERGEFORMAT </w:instrText>
      </w:r>
      <w:r w:rsidR="00CA5A30" w:rsidRPr="003750D7">
        <w:rPr>
          <w:rFonts w:ascii="Arial" w:hAnsi="Arial" w:cs="Arial"/>
        </w:rPr>
      </w:r>
      <w:r w:rsidR="00CA5A30" w:rsidRPr="003750D7">
        <w:rPr>
          <w:rFonts w:ascii="Arial" w:hAnsi="Arial" w:cs="Arial"/>
        </w:rPr>
        <w:fldChar w:fldCharType="separate"/>
      </w:r>
      <w:r w:rsidR="00652AC9">
        <w:rPr>
          <w:rFonts w:ascii="Arial" w:hAnsi="Arial" w:cs="Arial"/>
        </w:rPr>
        <w:t>10.1</w:t>
      </w:r>
      <w:r w:rsidR="00CA5A30" w:rsidRPr="003750D7">
        <w:rPr>
          <w:rFonts w:ascii="Arial" w:hAnsi="Arial" w:cs="Arial"/>
        </w:rPr>
        <w:fldChar w:fldCharType="end"/>
      </w:r>
      <w:r w:rsidR="000140D1">
        <w:rPr>
          <w:rFonts w:ascii="Arial" w:hAnsi="Arial" w:cs="Arial"/>
        </w:rPr>
        <w:t>]</w:t>
      </w:r>
      <w:r w:rsidR="005C1C7E" w:rsidRPr="003750D7">
        <w:rPr>
          <w:rFonts w:ascii="Arial" w:hAnsi="Arial" w:cs="Arial"/>
        </w:rPr>
        <w:t>;</w:t>
      </w:r>
      <w:r w:rsidR="00812936" w:rsidRPr="00E24598">
        <w:rPr>
          <w:rFonts w:ascii="Arial" w:hAnsi="Arial" w:cs="Arial"/>
        </w:rPr>
        <w:t xml:space="preserve"> </w:t>
      </w:r>
    </w:p>
    <w:p w14:paraId="7B08DB6E" w14:textId="3B699013" w:rsidR="00620BB5" w:rsidRDefault="00E24598" w:rsidP="00223513">
      <w:pPr>
        <w:pStyle w:val="ListParagraph"/>
        <w:numPr>
          <w:ilvl w:val="0"/>
          <w:numId w:val="12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compliance with t</w:t>
      </w:r>
      <w:r w:rsidR="005C1C7E" w:rsidRPr="00E24598">
        <w:rPr>
          <w:rFonts w:ascii="Arial" w:hAnsi="Arial" w:cs="Arial"/>
        </w:rPr>
        <w:t xml:space="preserve">he </w:t>
      </w:r>
      <w:r w:rsidR="00812936" w:rsidRPr="00E24598">
        <w:rPr>
          <w:rFonts w:ascii="Arial" w:hAnsi="Arial" w:cs="Arial"/>
        </w:rPr>
        <w:t>requirements of the</w:t>
      </w:r>
      <w:r>
        <w:rPr>
          <w:rFonts w:ascii="Arial" w:hAnsi="Arial" w:cs="Arial"/>
        </w:rPr>
        <w:t xml:space="preserve"> Technical Specification</w:t>
      </w:r>
      <w:r w:rsidR="00812936" w:rsidRPr="00E24598">
        <w:rPr>
          <w:rFonts w:ascii="Arial" w:hAnsi="Arial" w:cs="Arial"/>
        </w:rPr>
        <w:t>.</w:t>
      </w:r>
    </w:p>
    <w:p w14:paraId="5BC903F0" w14:textId="748AECA8" w:rsidR="000E4C42" w:rsidRPr="00E24598" w:rsidRDefault="000E4C42" w:rsidP="00223513">
      <w:pPr>
        <w:pStyle w:val="ListParagraph"/>
        <w:numPr>
          <w:ilvl w:val="0"/>
          <w:numId w:val="12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Retrofit Coordinators </w:t>
      </w:r>
      <w:r w:rsidR="00D6445D">
        <w:rPr>
          <w:rFonts w:ascii="Arial" w:hAnsi="Arial" w:cs="Arial"/>
        </w:rPr>
        <w:t>can provide assessments on single measures installations.</w:t>
      </w:r>
    </w:p>
    <w:p w14:paraId="7B08DB70" w14:textId="77777777" w:rsidR="0028529C" w:rsidRPr="0028529C" w:rsidRDefault="0028529C" w:rsidP="0028529C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</w:p>
    <w:p w14:paraId="7B08DB71" w14:textId="77777777" w:rsidR="00073BAD" w:rsidRPr="00E24598" w:rsidRDefault="00EB6E20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Assessment: </w:t>
      </w:r>
      <w:r w:rsidRPr="00E24598">
        <w:rPr>
          <w:rFonts w:ascii="Arial" w:hAnsi="Arial" w:cs="Arial"/>
          <w:b/>
        </w:rPr>
        <w:t>confirming eligibility</w:t>
      </w:r>
    </w:p>
    <w:p w14:paraId="7B08DB72" w14:textId="19FF3DC0" w:rsidR="001F07DC" w:rsidRDefault="00073BAD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will be provided with the person </w:t>
      </w:r>
      <w:r w:rsidR="00084073" w:rsidRPr="5CCFC36D">
        <w:rPr>
          <w:rFonts w:ascii="Arial" w:hAnsi="Arial" w:cs="Arial"/>
        </w:rPr>
        <w:t>Eligibility Criteria</w:t>
      </w:r>
      <w:r w:rsidRPr="5CCFC36D">
        <w:rPr>
          <w:rFonts w:ascii="Arial" w:hAnsi="Arial" w:cs="Arial"/>
        </w:rPr>
        <w:t xml:space="preserve"> by the </w:t>
      </w:r>
      <w:r w:rsidR="72CCDA07" w:rsidRPr="5CCFC36D">
        <w:rPr>
          <w:rFonts w:ascii="Arial" w:hAnsi="Arial" w:cs="Arial"/>
        </w:rPr>
        <w:t>Authority</w:t>
      </w:r>
      <w:r w:rsidR="00140996">
        <w:rPr>
          <w:rFonts w:ascii="Arial" w:hAnsi="Arial" w:cs="Arial"/>
        </w:rPr>
        <w:t xml:space="preserve">. </w:t>
      </w:r>
      <w:r w:rsidR="00140996" w:rsidRPr="009949D6">
        <w:rPr>
          <w:rFonts w:ascii="Arial" w:hAnsi="Arial" w:cs="Arial"/>
        </w:rPr>
        <w:t>It is the responsibility of the Delivery Organisation to obtain</w:t>
      </w:r>
      <w:r w:rsidR="00055F7D" w:rsidRPr="009949D6">
        <w:rPr>
          <w:rFonts w:ascii="Arial" w:hAnsi="Arial" w:cs="Arial"/>
        </w:rPr>
        <w:t xml:space="preserve"> evidence of eligibility from the Customer prior to offering the </w:t>
      </w:r>
      <w:r w:rsidR="00F35BB1" w:rsidRPr="009949D6">
        <w:rPr>
          <w:rFonts w:ascii="Arial" w:hAnsi="Arial" w:cs="Arial"/>
        </w:rPr>
        <w:t xml:space="preserve">Customer </w:t>
      </w:r>
      <w:r w:rsidR="00055F7D" w:rsidRPr="009949D6">
        <w:rPr>
          <w:rFonts w:ascii="Arial" w:hAnsi="Arial" w:cs="Arial"/>
        </w:rPr>
        <w:t>an installation. Evidence of eligibility may be requested by the Authority</w:t>
      </w:r>
      <w:r w:rsidR="00F35BB1">
        <w:rPr>
          <w:rFonts w:ascii="Arial" w:hAnsi="Arial" w:cs="Arial"/>
        </w:rPr>
        <w:t xml:space="preserve"> and/or Funder</w:t>
      </w:r>
      <w:r w:rsidR="00152939">
        <w:rPr>
          <w:rFonts w:ascii="Arial" w:hAnsi="Arial" w:cs="Arial"/>
        </w:rPr>
        <w:t>.</w:t>
      </w:r>
      <w:r w:rsidRPr="5CCFC36D">
        <w:rPr>
          <w:rFonts w:ascii="Arial" w:hAnsi="Arial" w:cs="Arial"/>
        </w:rPr>
        <w:t xml:space="preserve"> </w:t>
      </w:r>
    </w:p>
    <w:p w14:paraId="4D7612FC" w14:textId="4879ACFC" w:rsidR="00971A98" w:rsidRPr="00066204" w:rsidRDefault="00971A98" w:rsidP="00066204">
      <w:pPr>
        <w:tabs>
          <w:tab w:val="center" w:pos="4513"/>
          <w:tab w:val="left" w:pos="6825"/>
        </w:tabs>
        <w:spacing w:after="120" w:line="240" w:lineRule="auto"/>
        <w:ind w:left="1134"/>
        <w:jc w:val="both"/>
        <w:rPr>
          <w:rFonts w:ascii="Arial" w:hAnsi="Arial" w:cs="Arial"/>
        </w:rPr>
      </w:pPr>
      <w:r w:rsidRPr="00066204">
        <w:rPr>
          <w:rFonts w:ascii="Arial" w:hAnsi="Arial" w:cs="Arial"/>
        </w:rPr>
        <w:t xml:space="preserve">The </w:t>
      </w:r>
      <w:r w:rsidR="00E97527">
        <w:rPr>
          <w:rFonts w:ascii="Arial" w:hAnsi="Arial" w:cs="Arial"/>
        </w:rPr>
        <w:t>D</w:t>
      </w:r>
      <w:r w:rsidR="00E97527" w:rsidRPr="00066204">
        <w:rPr>
          <w:rFonts w:ascii="Arial" w:hAnsi="Arial" w:cs="Arial"/>
        </w:rPr>
        <w:t xml:space="preserve">elivery </w:t>
      </w:r>
      <w:r w:rsidR="00E97527">
        <w:rPr>
          <w:rFonts w:ascii="Arial" w:hAnsi="Arial" w:cs="Arial"/>
        </w:rPr>
        <w:t>O</w:t>
      </w:r>
      <w:r w:rsidR="00E97527" w:rsidRPr="00066204">
        <w:rPr>
          <w:rFonts w:ascii="Arial" w:hAnsi="Arial" w:cs="Arial"/>
        </w:rPr>
        <w:t xml:space="preserve">rganisation </w:t>
      </w:r>
      <w:r w:rsidRPr="00066204">
        <w:rPr>
          <w:rFonts w:ascii="Arial" w:hAnsi="Arial" w:cs="Arial"/>
        </w:rPr>
        <w:t>can employ alternative routes for collecting and checking this informat</w:t>
      </w:r>
      <w:r w:rsidR="00490DEB" w:rsidRPr="00066204">
        <w:rPr>
          <w:rFonts w:ascii="Arial" w:hAnsi="Arial" w:cs="Arial"/>
        </w:rPr>
        <w:t xml:space="preserve">ion if they can guarantee data protection for </w:t>
      </w:r>
      <w:r w:rsidR="00E97527">
        <w:rPr>
          <w:rFonts w:ascii="Arial" w:hAnsi="Arial" w:cs="Arial"/>
        </w:rPr>
        <w:t>C</w:t>
      </w:r>
      <w:r w:rsidR="00490DEB" w:rsidRPr="00066204">
        <w:rPr>
          <w:rFonts w:ascii="Arial" w:hAnsi="Arial" w:cs="Arial"/>
        </w:rPr>
        <w:t>ustomer information and verification</w:t>
      </w:r>
      <w:r w:rsidR="00066204" w:rsidRPr="00066204">
        <w:rPr>
          <w:rFonts w:ascii="Arial" w:hAnsi="Arial" w:cs="Arial"/>
        </w:rPr>
        <w:t xml:space="preserve"> against fraudulent activity.</w:t>
      </w:r>
    </w:p>
    <w:p w14:paraId="7B08DB73" w14:textId="594208D3" w:rsidR="001F07DC" w:rsidRPr="004E3272" w:rsidRDefault="001F07D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 xml:space="preserve">Where the </w:t>
      </w:r>
      <w:r w:rsidR="006714E7">
        <w:rPr>
          <w:rFonts w:ascii="Arial" w:hAnsi="Arial" w:cs="Arial"/>
        </w:rPr>
        <w:t>Customer</w:t>
      </w:r>
      <w:r w:rsidRPr="004E3272">
        <w:rPr>
          <w:rFonts w:ascii="Arial" w:hAnsi="Arial" w:cs="Arial"/>
        </w:rPr>
        <w:t xml:space="preserve"> is found not to mee</w:t>
      </w:r>
      <w:r w:rsidR="00E24598">
        <w:rPr>
          <w:rFonts w:ascii="Arial" w:hAnsi="Arial" w:cs="Arial"/>
        </w:rPr>
        <w:t xml:space="preserve">t the </w:t>
      </w:r>
      <w:r w:rsidR="00084073">
        <w:rPr>
          <w:rFonts w:ascii="Arial" w:hAnsi="Arial" w:cs="Arial"/>
        </w:rPr>
        <w:t>Eligibility Criteria</w:t>
      </w:r>
      <w:r w:rsidR="00E24598">
        <w:rPr>
          <w:rFonts w:ascii="Arial" w:hAnsi="Arial" w:cs="Arial"/>
        </w:rPr>
        <w:t xml:space="preserve"> at A</w:t>
      </w:r>
      <w:r w:rsidRPr="004E3272">
        <w:rPr>
          <w:rFonts w:ascii="Arial" w:hAnsi="Arial" w:cs="Arial"/>
        </w:rPr>
        <w:t>ssessment</w:t>
      </w:r>
      <w:r w:rsidR="006714E7">
        <w:rPr>
          <w:rFonts w:ascii="Arial" w:hAnsi="Arial" w:cs="Arial"/>
        </w:rPr>
        <w:t xml:space="preserve">, the </w:t>
      </w:r>
      <w:r w:rsidR="00E97527">
        <w:rPr>
          <w:rFonts w:ascii="Arial" w:hAnsi="Arial" w:cs="Arial"/>
        </w:rPr>
        <w:t>a</w:t>
      </w:r>
      <w:r w:rsidR="006714E7">
        <w:rPr>
          <w:rFonts w:ascii="Arial" w:hAnsi="Arial" w:cs="Arial"/>
        </w:rPr>
        <w:t>pplication should be C</w:t>
      </w:r>
      <w:r w:rsidR="00E24598">
        <w:rPr>
          <w:rFonts w:ascii="Arial" w:hAnsi="Arial" w:cs="Arial"/>
        </w:rPr>
        <w:t>ancelled</w:t>
      </w:r>
      <w:r w:rsidR="00EB2600">
        <w:rPr>
          <w:rFonts w:ascii="Arial" w:hAnsi="Arial" w:cs="Arial"/>
        </w:rPr>
        <w:t xml:space="preserve"> (see paragraph 23 for more detail)</w:t>
      </w:r>
      <w:r w:rsidR="00CF6C2F">
        <w:rPr>
          <w:rFonts w:ascii="Arial" w:hAnsi="Arial" w:cs="Arial"/>
        </w:rPr>
        <w:t>.</w:t>
      </w:r>
    </w:p>
    <w:p w14:paraId="7B08DB74" w14:textId="4C1E9E60" w:rsidR="008B43B2" w:rsidRPr="004E3272" w:rsidRDefault="008B43B2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 xml:space="preserve">Where the </w:t>
      </w:r>
      <w:r w:rsidR="006714E7">
        <w:rPr>
          <w:rFonts w:ascii="Arial" w:hAnsi="Arial" w:cs="Arial"/>
        </w:rPr>
        <w:t>Customer</w:t>
      </w:r>
      <w:r w:rsidRPr="004E3272">
        <w:rPr>
          <w:rFonts w:ascii="Arial" w:hAnsi="Arial" w:cs="Arial"/>
        </w:rPr>
        <w:t xml:space="preserve"> cannot produce documentary evidence </w:t>
      </w:r>
      <w:r w:rsidR="00E24598">
        <w:rPr>
          <w:rFonts w:ascii="Arial" w:hAnsi="Arial" w:cs="Arial"/>
        </w:rPr>
        <w:t>before or at the Assessment</w:t>
      </w:r>
      <w:r w:rsidRPr="004E3272">
        <w:rPr>
          <w:rFonts w:ascii="Arial" w:hAnsi="Arial" w:cs="Arial"/>
        </w:rPr>
        <w:t xml:space="preserve">, they should be given </w:t>
      </w:r>
      <w:r w:rsidR="005C1C7E" w:rsidRPr="004E3272">
        <w:rPr>
          <w:rFonts w:ascii="Arial" w:hAnsi="Arial" w:cs="Arial"/>
        </w:rPr>
        <w:t xml:space="preserve">an additional </w:t>
      </w:r>
      <w:r w:rsidR="00CF6C2F">
        <w:rPr>
          <w:rFonts w:ascii="Arial" w:hAnsi="Arial" w:cs="Arial"/>
        </w:rPr>
        <w:t>10</w:t>
      </w:r>
      <w:r w:rsidR="00C50378" w:rsidRPr="004E3272">
        <w:rPr>
          <w:rFonts w:ascii="Arial" w:hAnsi="Arial" w:cs="Arial"/>
        </w:rPr>
        <w:t xml:space="preserve"> </w:t>
      </w:r>
      <w:r w:rsidR="006714E7">
        <w:rPr>
          <w:rFonts w:ascii="Arial" w:hAnsi="Arial" w:cs="Arial"/>
        </w:rPr>
        <w:t>Working Day</w:t>
      </w:r>
      <w:r w:rsidR="00C50378" w:rsidRPr="004E3272">
        <w:rPr>
          <w:rFonts w:ascii="Arial" w:hAnsi="Arial" w:cs="Arial"/>
        </w:rPr>
        <w:t>s</w:t>
      </w:r>
      <w:r w:rsidRPr="004E3272">
        <w:rPr>
          <w:rFonts w:ascii="Arial" w:hAnsi="Arial" w:cs="Arial"/>
        </w:rPr>
        <w:t xml:space="preserve"> to do so before </w:t>
      </w:r>
      <w:r w:rsidR="006714E7">
        <w:rPr>
          <w:rFonts w:ascii="Arial" w:hAnsi="Arial" w:cs="Arial"/>
        </w:rPr>
        <w:t xml:space="preserve">their </w:t>
      </w:r>
      <w:r w:rsidR="00E97527">
        <w:rPr>
          <w:rFonts w:ascii="Arial" w:hAnsi="Arial" w:cs="Arial"/>
        </w:rPr>
        <w:t>a</w:t>
      </w:r>
      <w:r w:rsidR="006714E7">
        <w:rPr>
          <w:rFonts w:ascii="Arial" w:hAnsi="Arial" w:cs="Arial"/>
        </w:rPr>
        <w:t>pplication is C</w:t>
      </w:r>
      <w:r w:rsidR="0028529C">
        <w:rPr>
          <w:rFonts w:ascii="Arial" w:hAnsi="Arial" w:cs="Arial"/>
        </w:rPr>
        <w:t>ancelled</w:t>
      </w:r>
      <w:r w:rsidR="005C1C7E" w:rsidRPr="004E3272">
        <w:rPr>
          <w:rFonts w:ascii="Arial" w:hAnsi="Arial" w:cs="Arial"/>
        </w:rPr>
        <w:t>.</w:t>
      </w:r>
    </w:p>
    <w:p w14:paraId="7B08DB75" w14:textId="5D81D94B" w:rsidR="003B12D0" w:rsidRPr="004E3272" w:rsidRDefault="001F07D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 xml:space="preserve">The Assessor(s) must report all </w:t>
      </w:r>
      <w:r w:rsidR="006714E7">
        <w:rPr>
          <w:rFonts w:ascii="Arial" w:hAnsi="Arial" w:cs="Arial"/>
        </w:rPr>
        <w:t>Customer</w:t>
      </w:r>
      <w:r w:rsidRPr="004E3272">
        <w:rPr>
          <w:rFonts w:ascii="Arial" w:hAnsi="Arial" w:cs="Arial"/>
        </w:rPr>
        <w:t xml:space="preserve">s who do not meet the </w:t>
      </w:r>
      <w:r w:rsidR="00084073">
        <w:rPr>
          <w:rFonts w:ascii="Arial" w:hAnsi="Arial" w:cs="Arial"/>
        </w:rPr>
        <w:t>Eligibility Criteria</w:t>
      </w:r>
      <w:r w:rsidRPr="004E3272">
        <w:rPr>
          <w:rFonts w:ascii="Arial" w:hAnsi="Arial" w:cs="Arial"/>
        </w:rPr>
        <w:t xml:space="preserve"> or cannot </w:t>
      </w:r>
      <w:r w:rsidR="008B43B2" w:rsidRPr="004E3272">
        <w:rPr>
          <w:rFonts w:ascii="Arial" w:hAnsi="Arial" w:cs="Arial"/>
        </w:rPr>
        <w:t>evidence</w:t>
      </w:r>
      <w:r w:rsidR="00084073">
        <w:rPr>
          <w:rFonts w:ascii="Arial" w:hAnsi="Arial" w:cs="Arial"/>
        </w:rPr>
        <w:t xml:space="preserve"> their e</w:t>
      </w:r>
      <w:r w:rsidRPr="004E3272">
        <w:rPr>
          <w:rFonts w:ascii="Arial" w:hAnsi="Arial" w:cs="Arial"/>
        </w:rPr>
        <w:t>ligibility</w:t>
      </w:r>
      <w:r w:rsidR="0028529C">
        <w:rPr>
          <w:rFonts w:ascii="Arial" w:hAnsi="Arial" w:cs="Arial"/>
        </w:rPr>
        <w:t xml:space="preserve"> </w:t>
      </w:r>
      <w:r w:rsidR="0028529C" w:rsidRPr="004E3272">
        <w:rPr>
          <w:rFonts w:ascii="Arial" w:hAnsi="Arial" w:cs="Arial"/>
        </w:rPr>
        <w:t xml:space="preserve">to the </w:t>
      </w:r>
      <w:r w:rsidR="00837830">
        <w:rPr>
          <w:rFonts w:ascii="Arial" w:hAnsi="Arial" w:cs="Arial"/>
        </w:rPr>
        <w:t>Delivery Organisation</w:t>
      </w:r>
      <w:r w:rsidRPr="004E3272">
        <w:rPr>
          <w:rFonts w:ascii="Arial" w:hAnsi="Arial" w:cs="Arial"/>
        </w:rPr>
        <w:t xml:space="preserve"> by the end </w:t>
      </w:r>
      <w:r w:rsidR="005C1C7E" w:rsidRPr="004E3272">
        <w:rPr>
          <w:rFonts w:ascii="Arial" w:hAnsi="Arial" w:cs="Arial"/>
        </w:rPr>
        <w:t>of the</w:t>
      </w:r>
      <w:r w:rsidR="002D07E0" w:rsidRPr="004E3272">
        <w:rPr>
          <w:rFonts w:ascii="Arial" w:hAnsi="Arial" w:cs="Arial"/>
        </w:rPr>
        <w:t xml:space="preserve"> </w:t>
      </w:r>
      <w:r w:rsidR="005C1C7E" w:rsidRPr="004E3272">
        <w:rPr>
          <w:rFonts w:ascii="Arial" w:hAnsi="Arial" w:cs="Arial"/>
        </w:rPr>
        <w:t xml:space="preserve">same </w:t>
      </w:r>
      <w:r w:rsidR="006714E7">
        <w:rPr>
          <w:rFonts w:ascii="Arial" w:hAnsi="Arial" w:cs="Arial"/>
        </w:rPr>
        <w:t>Working Day</w:t>
      </w:r>
      <w:r w:rsidR="002D07E0" w:rsidRPr="004E3272">
        <w:rPr>
          <w:rFonts w:ascii="Arial" w:hAnsi="Arial" w:cs="Arial"/>
        </w:rPr>
        <w:t>.</w:t>
      </w:r>
    </w:p>
    <w:p w14:paraId="7B08DB76" w14:textId="24336E11" w:rsidR="00CF6C2F" w:rsidRDefault="00CF6C2F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4" w:name="_Ref394496333"/>
      <w:r w:rsidRPr="00CF6C2F">
        <w:rPr>
          <w:rFonts w:ascii="Arial" w:hAnsi="Arial" w:cs="Arial"/>
        </w:rPr>
        <w:t xml:space="preserve">Where a </w:t>
      </w:r>
      <w:r w:rsidR="006714E7">
        <w:rPr>
          <w:rFonts w:ascii="Arial" w:hAnsi="Arial" w:cs="Arial"/>
        </w:rPr>
        <w:t>Customer</w:t>
      </w:r>
      <w:r w:rsidRPr="00CF6C2F">
        <w:rPr>
          <w:rFonts w:ascii="Arial" w:hAnsi="Arial" w:cs="Arial"/>
        </w:rPr>
        <w:t xml:space="preserve"> fails to provide relevant permissions or proofs to the </w:t>
      </w:r>
      <w:r w:rsidR="00837830">
        <w:rPr>
          <w:rFonts w:ascii="Arial" w:hAnsi="Arial" w:cs="Arial"/>
        </w:rPr>
        <w:t>Delivery Organisation</w:t>
      </w:r>
      <w:r w:rsidRPr="00CF6C2F">
        <w:rPr>
          <w:rFonts w:ascii="Arial" w:hAnsi="Arial" w:cs="Arial"/>
        </w:rPr>
        <w:t xml:space="preserve"> or Assessor, </w:t>
      </w:r>
      <w:r w:rsidR="00882FFF">
        <w:rPr>
          <w:rFonts w:ascii="Arial" w:hAnsi="Arial" w:cs="Arial"/>
        </w:rPr>
        <w:t>within the</w:t>
      </w:r>
      <w:r w:rsidRPr="00CF6C2F">
        <w:rPr>
          <w:rFonts w:ascii="Arial" w:hAnsi="Arial" w:cs="Arial"/>
        </w:rPr>
        <w:t xml:space="preserve"> 10 </w:t>
      </w:r>
      <w:r w:rsidR="006714E7">
        <w:rPr>
          <w:rFonts w:ascii="Arial" w:hAnsi="Arial" w:cs="Arial"/>
        </w:rPr>
        <w:t>Working Day</w:t>
      </w:r>
      <w:r w:rsidRPr="00CF6C2F">
        <w:rPr>
          <w:rFonts w:ascii="Arial" w:hAnsi="Arial" w:cs="Arial"/>
        </w:rPr>
        <w:t xml:space="preserve">s the </w:t>
      </w:r>
      <w:r w:rsidR="00837830">
        <w:rPr>
          <w:rFonts w:ascii="Arial" w:hAnsi="Arial" w:cs="Arial"/>
        </w:rPr>
        <w:t>Delivery Organisation</w:t>
      </w:r>
      <w:r w:rsidR="006714E7">
        <w:rPr>
          <w:rFonts w:ascii="Arial" w:hAnsi="Arial" w:cs="Arial"/>
        </w:rPr>
        <w:t xml:space="preserve"> may cancel the </w:t>
      </w:r>
      <w:r w:rsidR="00E97527">
        <w:rPr>
          <w:rFonts w:ascii="Arial" w:hAnsi="Arial" w:cs="Arial"/>
        </w:rPr>
        <w:t>a</w:t>
      </w:r>
      <w:r w:rsidRPr="00CF6C2F">
        <w:rPr>
          <w:rFonts w:ascii="Arial" w:hAnsi="Arial" w:cs="Arial"/>
        </w:rPr>
        <w:t>pplication.</w:t>
      </w:r>
      <w:bookmarkEnd w:id="4"/>
    </w:p>
    <w:p w14:paraId="7B08DB77" w14:textId="0B1463DA" w:rsidR="00CF6C2F" w:rsidRPr="00BE3D3F" w:rsidRDefault="00BE3D3F" w:rsidP="004E3272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i/>
        </w:rPr>
      </w:pPr>
      <w:r w:rsidRPr="00BE3D3F">
        <w:rPr>
          <w:rFonts w:ascii="Arial" w:hAnsi="Arial" w:cs="Arial"/>
        </w:rPr>
        <w:t>All Cancellations must be confirmed to the Customer in writing</w:t>
      </w:r>
      <w:r w:rsidR="005864A8">
        <w:rPr>
          <w:rFonts w:ascii="Arial" w:hAnsi="Arial" w:cs="Arial"/>
        </w:rPr>
        <w:t>.</w:t>
      </w:r>
      <w:r w:rsidRPr="00BE3D3F">
        <w:rPr>
          <w:rFonts w:ascii="Arial" w:hAnsi="Arial" w:cs="Arial"/>
        </w:rPr>
        <w:t xml:space="preserve"> </w:t>
      </w:r>
    </w:p>
    <w:p w14:paraId="7B08DB78" w14:textId="77777777" w:rsidR="00BE3D3F" w:rsidRPr="00BE3D3F" w:rsidRDefault="00BE3D3F" w:rsidP="00BE3D3F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  <w:i/>
        </w:rPr>
      </w:pPr>
    </w:p>
    <w:p w14:paraId="7B08DB79" w14:textId="77777777" w:rsidR="008D34F0" w:rsidRPr="0028529C" w:rsidRDefault="00EB6E20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bookmarkStart w:id="5" w:name="_Ref394488006"/>
      <w:r w:rsidRPr="0028529C">
        <w:rPr>
          <w:rFonts w:ascii="Arial" w:hAnsi="Arial" w:cs="Arial"/>
          <w:b/>
        </w:rPr>
        <w:t>Assessment</w:t>
      </w:r>
      <w:r>
        <w:rPr>
          <w:rFonts w:ascii="Arial" w:hAnsi="Arial" w:cs="Arial"/>
          <w:b/>
        </w:rPr>
        <w:t xml:space="preserve"> of the </w:t>
      </w:r>
      <w:r w:rsidR="006714E7">
        <w:rPr>
          <w:rFonts w:ascii="Arial" w:hAnsi="Arial" w:cs="Arial"/>
          <w:b/>
        </w:rPr>
        <w:t>Dwelling</w:t>
      </w:r>
      <w:bookmarkEnd w:id="5"/>
    </w:p>
    <w:p w14:paraId="001AF005" w14:textId="46A6F92D" w:rsidR="008443C2" w:rsidRDefault="008A3DF2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6" w:name="_Ref394487943"/>
      <w:r>
        <w:rPr>
          <w:rFonts w:ascii="Arial" w:hAnsi="Arial" w:cs="Arial"/>
        </w:rPr>
        <w:t xml:space="preserve">The </w:t>
      </w:r>
      <w:r w:rsidR="00E97527">
        <w:rPr>
          <w:rFonts w:ascii="Arial" w:hAnsi="Arial" w:cs="Arial"/>
        </w:rPr>
        <w:t>a</w:t>
      </w:r>
      <w:r>
        <w:rPr>
          <w:rFonts w:ascii="Arial" w:hAnsi="Arial" w:cs="Arial"/>
        </w:rPr>
        <w:t>ssessment will follow the requirements as set out in the different pathways of the PAS2035 documentation.</w:t>
      </w:r>
    </w:p>
    <w:bookmarkEnd w:id="6"/>
    <w:p w14:paraId="7B08DB80" w14:textId="0F0CEE5E" w:rsidR="00C96899" w:rsidRDefault="006E2C99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no </w:t>
      </w:r>
      <w:r w:rsidR="006714E7">
        <w:rPr>
          <w:rFonts w:ascii="Arial" w:hAnsi="Arial" w:cs="Arial"/>
        </w:rPr>
        <w:t>Measure</w:t>
      </w:r>
      <w:r>
        <w:rPr>
          <w:rFonts w:ascii="Arial" w:hAnsi="Arial" w:cs="Arial"/>
        </w:rPr>
        <w:t xml:space="preserve">s are found to be suitable for the </w:t>
      </w:r>
      <w:r w:rsidR="006714E7">
        <w:rPr>
          <w:rFonts w:ascii="Arial" w:hAnsi="Arial" w:cs="Arial"/>
        </w:rPr>
        <w:t>Dwelling</w:t>
      </w:r>
      <w:r>
        <w:rPr>
          <w:rFonts w:ascii="Arial" w:hAnsi="Arial" w:cs="Arial"/>
        </w:rPr>
        <w:t xml:space="preserve">, this must be explained to the </w:t>
      </w:r>
      <w:r w:rsidR="006714E7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and rep</w:t>
      </w:r>
      <w:r w:rsidR="008632A2">
        <w:rPr>
          <w:rFonts w:ascii="Arial" w:hAnsi="Arial" w:cs="Arial"/>
        </w:rPr>
        <w:t xml:space="preserve">orted to the </w:t>
      </w:r>
      <w:r w:rsidR="00837830">
        <w:rPr>
          <w:rFonts w:ascii="Arial" w:hAnsi="Arial" w:cs="Arial"/>
        </w:rPr>
        <w:t>Delivery Organisation</w:t>
      </w:r>
      <w:r w:rsidR="008632A2">
        <w:rPr>
          <w:rFonts w:ascii="Arial" w:hAnsi="Arial" w:cs="Arial"/>
        </w:rPr>
        <w:t>.</w:t>
      </w:r>
      <w:r w:rsidR="0025516F">
        <w:rPr>
          <w:rFonts w:ascii="Arial" w:hAnsi="Arial" w:cs="Arial"/>
        </w:rPr>
        <w:t xml:space="preserve"> The </w:t>
      </w:r>
      <w:r w:rsidR="0094182F">
        <w:rPr>
          <w:rFonts w:ascii="Arial" w:hAnsi="Arial" w:cs="Arial"/>
        </w:rPr>
        <w:t>Customer’s application must then be cancelled as detailed in the Cancelled section</w:t>
      </w:r>
      <w:r w:rsidR="009251C1">
        <w:rPr>
          <w:rFonts w:ascii="Arial" w:hAnsi="Arial" w:cs="Arial"/>
        </w:rPr>
        <w:t xml:space="preserve"> (see paragraph 23 for more detail)</w:t>
      </w:r>
      <w:r w:rsidR="0094182F">
        <w:rPr>
          <w:rFonts w:ascii="Arial" w:hAnsi="Arial" w:cs="Arial"/>
        </w:rPr>
        <w:t>.</w:t>
      </w:r>
    </w:p>
    <w:p w14:paraId="1FD00256" w14:textId="6EB60523" w:rsidR="00697DFE" w:rsidRPr="00900E1B" w:rsidRDefault="008443C2" w:rsidP="00900E1B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900E1B">
        <w:rPr>
          <w:rFonts w:ascii="Arial" w:hAnsi="Arial" w:cs="Arial"/>
        </w:rPr>
        <w:t xml:space="preserve">Where the Assessor is not a Retrofit Coordinator, </w:t>
      </w:r>
      <w:r w:rsidR="00BC3134" w:rsidRPr="00900E1B">
        <w:rPr>
          <w:rFonts w:ascii="Arial" w:hAnsi="Arial" w:cs="Arial"/>
        </w:rPr>
        <w:t xml:space="preserve">The Assessor(s) </w:t>
      </w:r>
      <w:r w:rsidRPr="00900E1B">
        <w:rPr>
          <w:rFonts w:ascii="Arial" w:hAnsi="Arial" w:cs="Arial"/>
        </w:rPr>
        <w:t>is no</w:t>
      </w:r>
      <w:r w:rsidRPr="0098117A">
        <w:rPr>
          <w:rFonts w:ascii="Arial" w:hAnsi="Arial" w:cs="Arial"/>
        </w:rPr>
        <w:t xml:space="preserve">t able to recommend </w:t>
      </w:r>
      <w:r w:rsidR="00E97527">
        <w:rPr>
          <w:rFonts w:ascii="Arial" w:hAnsi="Arial" w:cs="Arial"/>
        </w:rPr>
        <w:t>M</w:t>
      </w:r>
      <w:r w:rsidRPr="0098117A">
        <w:rPr>
          <w:rFonts w:ascii="Arial" w:hAnsi="Arial" w:cs="Arial"/>
        </w:rPr>
        <w:t xml:space="preserve">easures. This can only be </w:t>
      </w:r>
      <w:r w:rsidR="00900E1B" w:rsidRPr="0098117A">
        <w:rPr>
          <w:rFonts w:ascii="Arial" w:hAnsi="Arial" w:cs="Arial"/>
        </w:rPr>
        <w:t xml:space="preserve">provided by the Retrofit Coordinator. </w:t>
      </w:r>
    </w:p>
    <w:p w14:paraId="7B08DB82" w14:textId="1C4D75A4" w:rsidR="0028529C" w:rsidRDefault="0098117A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the </w:t>
      </w:r>
      <w:r w:rsidR="00E9752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ustomer is a landlord, and is present at the assessment of the building, </w:t>
      </w:r>
      <w:r w:rsidR="00E97527">
        <w:rPr>
          <w:rFonts w:ascii="Arial" w:hAnsi="Arial" w:cs="Arial"/>
        </w:rPr>
        <w:t>t</w:t>
      </w:r>
      <w:r w:rsidR="00C96899" w:rsidRPr="004E3272">
        <w:rPr>
          <w:rFonts w:ascii="Arial" w:hAnsi="Arial" w:cs="Arial"/>
        </w:rPr>
        <w:t xml:space="preserve">he Assessor(s) must </w:t>
      </w:r>
      <w:r w:rsidR="00C96899">
        <w:rPr>
          <w:rFonts w:ascii="Arial" w:hAnsi="Arial" w:cs="Arial"/>
        </w:rPr>
        <w:t xml:space="preserve">highlight to </w:t>
      </w:r>
      <w:r w:rsidR="00C96899" w:rsidRPr="004E3272">
        <w:rPr>
          <w:rFonts w:ascii="Arial" w:hAnsi="Arial" w:cs="Arial"/>
        </w:rPr>
        <w:t xml:space="preserve">the </w:t>
      </w:r>
      <w:r w:rsidR="006714E7">
        <w:rPr>
          <w:rFonts w:ascii="Arial" w:hAnsi="Arial" w:cs="Arial"/>
        </w:rPr>
        <w:t>Customer</w:t>
      </w:r>
      <w:r w:rsidR="00C96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contribution element of the grant funding. </w:t>
      </w:r>
    </w:p>
    <w:p w14:paraId="7B08DB83" w14:textId="52602865" w:rsidR="000F73D0" w:rsidRPr="000F73D0" w:rsidRDefault="00622AF5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During the </w:t>
      </w:r>
      <w:r w:rsidR="00E97527">
        <w:rPr>
          <w:rFonts w:ascii="Arial" w:hAnsi="Arial" w:cs="Arial"/>
        </w:rPr>
        <w:t>a</w:t>
      </w:r>
      <w:r w:rsidR="54F8B873" w:rsidRPr="5CCFC36D">
        <w:rPr>
          <w:rFonts w:ascii="Arial" w:hAnsi="Arial" w:cs="Arial"/>
        </w:rPr>
        <w:t>ssessment,</w:t>
      </w:r>
      <w:r w:rsidR="000F73D0" w:rsidRPr="5CCFC36D">
        <w:rPr>
          <w:rFonts w:ascii="Arial" w:hAnsi="Arial" w:cs="Arial"/>
        </w:rPr>
        <w:t xml:space="preserve"> t</w:t>
      </w:r>
      <w:r w:rsidR="00BC3134" w:rsidRPr="5CCFC36D">
        <w:rPr>
          <w:rFonts w:ascii="Arial" w:hAnsi="Arial" w:cs="Arial"/>
        </w:rPr>
        <w:t>he Assessor(s) must</w:t>
      </w:r>
      <w:r w:rsidR="000F73D0" w:rsidRPr="5CCFC36D">
        <w:rPr>
          <w:rFonts w:ascii="Arial" w:hAnsi="Arial" w:cs="Arial"/>
        </w:rPr>
        <w:t>:</w:t>
      </w:r>
    </w:p>
    <w:p w14:paraId="1DFBD505" w14:textId="78E83E50" w:rsidR="008F1667" w:rsidRDefault="00CE52EC" w:rsidP="00223513">
      <w:pPr>
        <w:pStyle w:val="ListParagraph"/>
        <w:numPr>
          <w:ilvl w:val="0"/>
          <w:numId w:val="19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F1667">
        <w:rPr>
          <w:rFonts w:ascii="Arial" w:hAnsi="Arial" w:cs="Arial"/>
        </w:rPr>
        <w:t xml:space="preserve">ake adequate photos of the </w:t>
      </w:r>
      <w:r w:rsidR="00E97527">
        <w:rPr>
          <w:rFonts w:ascii="Arial" w:hAnsi="Arial" w:cs="Arial"/>
        </w:rPr>
        <w:t xml:space="preserve">Dwelling </w:t>
      </w:r>
      <w:r w:rsidR="008F1667">
        <w:rPr>
          <w:rFonts w:ascii="Arial" w:hAnsi="Arial" w:cs="Arial"/>
        </w:rPr>
        <w:t>– demonstrating any issues and areas likely to be impacted by improvements</w:t>
      </w:r>
      <w:r w:rsidR="006332B1">
        <w:rPr>
          <w:rFonts w:ascii="Arial" w:hAnsi="Arial" w:cs="Arial"/>
        </w:rPr>
        <w:t xml:space="preserve"> or areas</w:t>
      </w:r>
      <w:r w:rsidR="00475448">
        <w:rPr>
          <w:rFonts w:ascii="Arial" w:hAnsi="Arial" w:cs="Arial"/>
        </w:rPr>
        <w:t xml:space="preserve"> that require repair prior to any improvement measures being installed</w:t>
      </w:r>
      <w:r w:rsidR="00622AF5">
        <w:rPr>
          <w:rStyle w:val="FootnoteReference"/>
          <w:rFonts w:ascii="Arial" w:hAnsi="Arial" w:cs="Arial"/>
        </w:rPr>
        <w:footnoteReference w:id="5"/>
      </w:r>
      <w:r w:rsidR="00475448">
        <w:rPr>
          <w:rFonts w:ascii="Arial" w:hAnsi="Arial" w:cs="Arial"/>
        </w:rPr>
        <w:t>.</w:t>
      </w:r>
    </w:p>
    <w:p w14:paraId="7B08DB85" w14:textId="1FEC57BC" w:rsidR="000F73D0" w:rsidRDefault="00D536CD" w:rsidP="00223513">
      <w:pPr>
        <w:pStyle w:val="ListParagraph"/>
        <w:numPr>
          <w:ilvl w:val="0"/>
          <w:numId w:val="19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lastRenderedPageBreak/>
        <w:t>produce</w:t>
      </w:r>
      <w:r w:rsidR="00BD1080" w:rsidRPr="5CCFC36D">
        <w:rPr>
          <w:rFonts w:ascii="Arial" w:hAnsi="Arial" w:cs="Arial"/>
        </w:rPr>
        <w:t xml:space="preserve"> </w:t>
      </w:r>
      <w:r w:rsidR="006714E7" w:rsidRPr="5CCFC36D">
        <w:rPr>
          <w:rFonts w:ascii="Arial" w:hAnsi="Arial" w:cs="Arial"/>
        </w:rPr>
        <w:t xml:space="preserve">a </w:t>
      </w:r>
      <w:r w:rsidR="00CE52EC" w:rsidRPr="5CCFC36D">
        <w:rPr>
          <w:rFonts w:ascii="Arial" w:hAnsi="Arial" w:cs="Arial"/>
        </w:rPr>
        <w:t>Floor Plan detailing the location of windows, doors, heating systems, radiators and ventilation units</w:t>
      </w:r>
      <w:r w:rsidR="0030656F" w:rsidRPr="5CCFC36D">
        <w:rPr>
          <w:rFonts w:ascii="Arial" w:hAnsi="Arial" w:cs="Arial"/>
        </w:rPr>
        <w:t>, approx. room sizes (</w:t>
      </w:r>
      <w:r w:rsidR="00E1332C" w:rsidRPr="5CCFC36D">
        <w:rPr>
          <w:rFonts w:ascii="Arial" w:hAnsi="Arial" w:cs="Arial"/>
        </w:rPr>
        <w:t xml:space="preserve">height, </w:t>
      </w:r>
      <w:r w:rsidR="45C097E2" w:rsidRPr="5CCFC36D">
        <w:rPr>
          <w:rFonts w:ascii="Arial" w:hAnsi="Arial" w:cs="Arial"/>
        </w:rPr>
        <w:t>width,</w:t>
      </w:r>
      <w:r w:rsidR="00E1332C" w:rsidRPr="5CCFC36D">
        <w:rPr>
          <w:rFonts w:ascii="Arial" w:hAnsi="Arial" w:cs="Arial"/>
        </w:rPr>
        <w:t xml:space="preserve"> and length) and window and door sizes</w:t>
      </w:r>
      <w:r w:rsidR="006E2C99" w:rsidRPr="5CCFC36D">
        <w:rPr>
          <w:rFonts w:ascii="Arial" w:hAnsi="Arial" w:cs="Arial"/>
        </w:rPr>
        <w:t>; and</w:t>
      </w:r>
    </w:p>
    <w:p w14:paraId="7B08DB86" w14:textId="02C346F2" w:rsidR="006E2C99" w:rsidRPr="00CE52EC" w:rsidRDefault="00C96899" w:rsidP="00CE52EC">
      <w:pPr>
        <w:pStyle w:val="ListParagraph"/>
        <w:numPr>
          <w:ilvl w:val="0"/>
          <w:numId w:val="19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F73D0">
        <w:rPr>
          <w:rFonts w:ascii="Arial" w:hAnsi="Arial" w:cs="Arial"/>
        </w:rPr>
        <w:t xml:space="preserve">obtain the </w:t>
      </w:r>
      <w:r w:rsidR="006714E7">
        <w:rPr>
          <w:rFonts w:ascii="Arial" w:hAnsi="Arial" w:cs="Arial"/>
        </w:rPr>
        <w:t>Customer’s written agreement to the Floor P</w:t>
      </w:r>
      <w:r w:rsidRPr="000F73D0">
        <w:rPr>
          <w:rFonts w:ascii="Arial" w:hAnsi="Arial" w:cs="Arial"/>
        </w:rPr>
        <w:t>lan</w:t>
      </w:r>
      <w:r w:rsidR="00E97527">
        <w:rPr>
          <w:rFonts w:ascii="Arial" w:hAnsi="Arial" w:cs="Arial"/>
        </w:rPr>
        <w:t>.</w:t>
      </w:r>
    </w:p>
    <w:p w14:paraId="7B08DB87" w14:textId="77777777" w:rsidR="0028529C" w:rsidRDefault="0028529C" w:rsidP="0028529C">
      <w:pPr>
        <w:pStyle w:val="ListParagraph"/>
        <w:tabs>
          <w:tab w:val="center" w:pos="4513"/>
          <w:tab w:val="left" w:pos="6825"/>
        </w:tabs>
        <w:spacing w:after="120" w:line="240" w:lineRule="auto"/>
        <w:ind w:left="567"/>
        <w:contextualSpacing w:val="0"/>
        <w:jc w:val="both"/>
        <w:rPr>
          <w:rFonts w:ascii="Arial" w:hAnsi="Arial" w:cs="Arial"/>
          <w:i/>
        </w:rPr>
      </w:pPr>
    </w:p>
    <w:p w14:paraId="7B08DB88" w14:textId="20568013" w:rsidR="004052DE" w:rsidRPr="0028529C" w:rsidRDefault="00EB6E20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bookmarkStart w:id="7" w:name="_Ref394561394"/>
      <w:r>
        <w:rPr>
          <w:rFonts w:ascii="Arial" w:hAnsi="Arial" w:cs="Arial"/>
          <w:b/>
        </w:rPr>
        <w:t>Assessment</w:t>
      </w:r>
      <w:bookmarkEnd w:id="7"/>
    </w:p>
    <w:p w14:paraId="4197C3C4" w14:textId="6DAC85EB" w:rsidR="00334608" w:rsidRDefault="00242F8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975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ssessment must be carried out by </w:t>
      </w:r>
      <w:r w:rsidR="00334608">
        <w:rPr>
          <w:rFonts w:ascii="Arial" w:hAnsi="Arial" w:cs="Arial"/>
        </w:rPr>
        <w:t>an appropriately qualified Retrofit Assessor, or in the case of single measure installations, a qualified Retrofit Coordinator.</w:t>
      </w:r>
    </w:p>
    <w:p w14:paraId="7B08DB89" w14:textId="43A6A7D5" w:rsidR="00641C40" w:rsidRPr="004E3272" w:rsidRDefault="004052DE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4E3272">
        <w:rPr>
          <w:rFonts w:ascii="Arial" w:hAnsi="Arial" w:cs="Arial"/>
        </w:rPr>
        <w:t>The</w:t>
      </w:r>
      <w:r w:rsidR="00994E34">
        <w:rPr>
          <w:rFonts w:ascii="Arial" w:hAnsi="Arial" w:cs="Arial"/>
        </w:rPr>
        <w:t xml:space="preserve"> Retrofit</w:t>
      </w:r>
      <w:r w:rsidRPr="004E3272">
        <w:rPr>
          <w:rFonts w:ascii="Arial" w:hAnsi="Arial" w:cs="Arial"/>
        </w:rPr>
        <w:t xml:space="preserve"> Assessor(s) will provide to the </w:t>
      </w:r>
      <w:r w:rsidR="00837830">
        <w:rPr>
          <w:rFonts w:ascii="Arial" w:hAnsi="Arial" w:cs="Arial"/>
        </w:rPr>
        <w:t>Delivery Organisation</w:t>
      </w:r>
      <w:r w:rsidRPr="004E3272">
        <w:rPr>
          <w:rFonts w:ascii="Arial" w:hAnsi="Arial" w:cs="Arial"/>
        </w:rPr>
        <w:t xml:space="preserve"> </w:t>
      </w:r>
      <w:r w:rsidR="006714E7">
        <w:rPr>
          <w:rFonts w:ascii="Arial" w:hAnsi="Arial" w:cs="Arial"/>
        </w:rPr>
        <w:t xml:space="preserve">a </w:t>
      </w:r>
      <w:proofErr w:type="spellStart"/>
      <w:r w:rsidR="00994E34">
        <w:rPr>
          <w:rFonts w:ascii="Arial" w:hAnsi="Arial" w:cs="Arial"/>
        </w:rPr>
        <w:t>RdSAP</w:t>
      </w:r>
      <w:proofErr w:type="spellEnd"/>
      <w:r w:rsidR="00994E34">
        <w:rPr>
          <w:rFonts w:ascii="Arial" w:hAnsi="Arial" w:cs="Arial"/>
        </w:rPr>
        <w:t xml:space="preserve"> assessment </w:t>
      </w:r>
      <w:r w:rsidR="00EC3B2B">
        <w:rPr>
          <w:rFonts w:ascii="Arial" w:hAnsi="Arial" w:cs="Arial"/>
        </w:rPr>
        <w:t xml:space="preserve">for the </w:t>
      </w:r>
      <w:r w:rsidR="00E97527">
        <w:rPr>
          <w:rFonts w:ascii="Arial" w:hAnsi="Arial" w:cs="Arial"/>
        </w:rPr>
        <w:t>Dwelling</w:t>
      </w:r>
      <w:r w:rsidR="006714E7">
        <w:rPr>
          <w:rFonts w:ascii="Arial" w:hAnsi="Arial" w:cs="Arial"/>
        </w:rPr>
        <w:t xml:space="preserve">. </w:t>
      </w:r>
      <w:r w:rsidR="00E97527">
        <w:rPr>
          <w:rFonts w:ascii="Arial" w:hAnsi="Arial" w:cs="Arial"/>
        </w:rPr>
        <w:t>[</w:t>
      </w:r>
      <w:r w:rsidR="002E16E6">
        <w:rPr>
          <w:rFonts w:ascii="Arial" w:hAnsi="Arial" w:cs="Arial"/>
        </w:rPr>
        <w:t xml:space="preserve">The </w:t>
      </w:r>
      <w:r w:rsidR="003E5A0E">
        <w:rPr>
          <w:rFonts w:ascii="Arial" w:hAnsi="Arial" w:cs="Arial"/>
        </w:rPr>
        <w:t>format of this will be confirmed to the winning bidder during the mobilisation period.</w:t>
      </w:r>
      <w:r w:rsidR="00E97527">
        <w:rPr>
          <w:rFonts w:ascii="Arial" w:hAnsi="Arial" w:cs="Arial"/>
        </w:rPr>
        <w:t>]</w:t>
      </w:r>
      <w:r w:rsidR="006714E7">
        <w:rPr>
          <w:rFonts w:ascii="Arial" w:hAnsi="Arial" w:cs="Arial"/>
        </w:rPr>
        <w:t xml:space="preserve"> </w:t>
      </w:r>
    </w:p>
    <w:p w14:paraId="7B08DB8D" w14:textId="20E5EBC9" w:rsidR="00BD1080" w:rsidRDefault="00EE4BEA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SAP assessment for the </w:t>
      </w:r>
      <w:r w:rsidR="00E97527">
        <w:rPr>
          <w:rFonts w:ascii="Arial" w:hAnsi="Arial" w:cs="Arial"/>
        </w:rPr>
        <w:t xml:space="preserve">Dwelling </w:t>
      </w:r>
      <w:r>
        <w:rPr>
          <w:rFonts w:ascii="Arial" w:hAnsi="Arial" w:cs="Arial"/>
        </w:rPr>
        <w:t xml:space="preserve">will </w:t>
      </w:r>
      <w:r w:rsidR="006D733D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high</w:t>
      </w:r>
      <w:r w:rsidR="00305E2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level </w:t>
      </w:r>
      <w:r w:rsidR="006D733D">
        <w:rPr>
          <w:rFonts w:ascii="Arial" w:hAnsi="Arial" w:cs="Arial"/>
        </w:rPr>
        <w:t xml:space="preserve">Measure </w:t>
      </w:r>
      <w:r>
        <w:rPr>
          <w:rFonts w:ascii="Arial" w:hAnsi="Arial" w:cs="Arial"/>
        </w:rPr>
        <w:t>recommendations. The</w:t>
      </w:r>
      <w:r w:rsidR="00305E2F">
        <w:rPr>
          <w:rFonts w:ascii="Arial" w:hAnsi="Arial" w:cs="Arial"/>
        </w:rPr>
        <w:t xml:space="preserve"> Assessment</w:t>
      </w:r>
      <w:r>
        <w:rPr>
          <w:rFonts w:ascii="Arial" w:hAnsi="Arial" w:cs="Arial"/>
        </w:rPr>
        <w:t xml:space="preserve"> will help the Delivery Organisation appoint the most suitably train</w:t>
      </w:r>
      <w:r w:rsidR="00A70D6E">
        <w:rPr>
          <w:rFonts w:ascii="Arial" w:hAnsi="Arial" w:cs="Arial"/>
        </w:rPr>
        <w:t>ed Retrofit Coordinator</w:t>
      </w:r>
      <w:r w:rsidR="00463C27">
        <w:rPr>
          <w:rFonts w:ascii="Arial" w:hAnsi="Arial" w:cs="Arial"/>
        </w:rPr>
        <w:t xml:space="preserve"> if a Retrofit Coordinator has not already been appointed to do the </w:t>
      </w:r>
      <w:r w:rsidR="00E97527">
        <w:rPr>
          <w:rFonts w:ascii="Arial" w:hAnsi="Arial" w:cs="Arial"/>
        </w:rPr>
        <w:t>a</w:t>
      </w:r>
      <w:r w:rsidR="00463C27">
        <w:rPr>
          <w:rFonts w:ascii="Arial" w:hAnsi="Arial" w:cs="Arial"/>
        </w:rPr>
        <w:t>ssessment, or a</w:t>
      </w:r>
      <w:r w:rsidR="00A42D95">
        <w:rPr>
          <w:rFonts w:ascii="Arial" w:hAnsi="Arial" w:cs="Arial"/>
        </w:rPr>
        <w:t xml:space="preserve"> better experienced Retrofit Coordinator would be better for the </w:t>
      </w:r>
      <w:r w:rsidR="00E97527">
        <w:rPr>
          <w:rFonts w:ascii="Arial" w:hAnsi="Arial" w:cs="Arial"/>
        </w:rPr>
        <w:t xml:space="preserve">Dwelling </w:t>
      </w:r>
      <w:r w:rsidR="00A42D95">
        <w:rPr>
          <w:rFonts w:ascii="Arial" w:hAnsi="Arial" w:cs="Arial"/>
        </w:rPr>
        <w:t>in question</w:t>
      </w:r>
      <w:r w:rsidR="00A70D6E">
        <w:rPr>
          <w:rFonts w:ascii="Arial" w:hAnsi="Arial" w:cs="Arial"/>
        </w:rPr>
        <w:t xml:space="preserve">. </w:t>
      </w:r>
    </w:p>
    <w:p w14:paraId="74FDAB51" w14:textId="36B155AA" w:rsidR="00604EE5" w:rsidRDefault="00604EE5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979C7">
        <w:rPr>
          <w:rFonts w:ascii="Arial" w:hAnsi="Arial" w:cs="Arial"/>
        </w:rPr>
        <w:t xml:space="preserve"> Assessor will also identify any obvious issues with the </w:t>
      </w:r>
      <w:r w:rsidR="00E97527">
        <w:rPr>
          <w:rFonts w:ascii="Arial" w:hAnsi="Arial" w:cs="Arial"/>
        </w:rPr>
        <w:t xml:space="preserve">Dwelling </w:t>
      </w:r>
      <w:r w:rsidR="003979C7">
        <w:rPr>
          <w:rFonts w:ascii="Arial" w:hAnsi="Arial" w:cs="Arial"/>
        </w:rPr>
        <w:t>(i.e. damp, structural issues</w:t>
      </w:r>
      <w:r w:rsidR="0054784A">
        <w:rPr>
          <w:rFonts w:ascii="Arial" w:hAnsi="Arial" w:cs="Arial"/>
        </w:rPr>
        <w:t xml:space="preserve">, access etc.) and these will be provided to the Delivery Organisation </w:t>
      </w:r>
      <w:r w:rsidR="00A42D95">
        <w:rPr>
          <w:rFonts w:ascii="Arial" w:hAnsi="Arial" w:cs="Arial"/>
        </w:rPr>
        <w:t xml:space="preserve">and appointed Retrofit Coordinator </w:t>
      </w:r>
      <w:r w:rsidR="0054784A">
        <w:rPr>
          <w:rFonts w:ascii="Arial" w:hAnsi="Arial" w:cs="Arial"/>
        </w:rPr>
        <w:t>along with photographic evidence.</w:t>
      </w:r>
    </w:p>
    <w:p w14:paraId="38213ADE" w14:textId="429703D7" w:rsidR="009B544B" w:rsidRPr="009B544B" w:rsidRDefault="009B544B" w:rsidP="009B544B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72CCDA07" w:rsidRPr="5CCFC36D">
        <w:rPr>
          <w:rFonts w:ascii="Arial" w:hAnsi="Arial" w:cs="Arial"/>
        </w:rPr>
        <w:t>Authority</w:t>
      </w:r>
      <w:r w:rsidRPr="5CCFC36D">
        <w:rPr>
          <w:rFonts w:ascii="Arial" w:hAnsi="Arial" w:cs="Arial"/>
        </w:rPr>
        <w:t xml:space="preserve"> may request copies of any </w:t>
      </w:r>
      <w:r w:rsidR="00E97527">
        <w:rPr>
          <w:rFonts w:ascii="Arial" w:hAnsi="Arial" w:cs="Arial"/>
        </w:rPr>
        <w:t>p</w:t>
      </w:r>
      <w:r w:rsidR="00E97527" w:rsidRPr="5CCFC36D">
        <w:rPr>
          <w:rFonts w:ascii="Arial" w:hAnsi="Arial" w:cs="Arial"/>
        </w:rPr>
        <w:t xml:space="preserve">re </w:t>
      </w:r>
      <w:r w:rsidR="00E97527">
        <w:rPr>
          <w:rFonts w:ascii="Arial" w:hAnsi="Arial" w:cs="Arial"/>
        </w:rPr>
        <w:t>o</w:t>
      </w:r>
      <w:r w:rsidR="00E97527" w:rsidRPr="5CCFC36D">
        <w:rPr>
          <w:rFonts w:ascii="Arial" w:hAnsi="Arial" w:cs="Arial"/>
        </w:rPr>
        <w:t xml:space="preserve">r </w:t>
      </w:r>
      <w:r w:rsidR="00E97527">
        <w:rPr>
          <w:rFonts w:ascii="Arial" w:hAnsi="Arial" w:cs="Arial"/>
        </w:rPr>
        <w:t>p</w:t>
      </w:r>
      <w:r w:rsidR="00E97527" w:rsidRPr="5CCFC36D">
        <w:rPr>
          <w:rFonts w:ascii="Arial" w:hAnsi="Arial" w:cs="Arial"/>
        </w:rPr>
        <w:t xml:space="preserve">ost </w:t>
      </w:r>
      <w:r w:rsidR="00E97527">
        <w:rPr>
          <w:rFonts w:ascii="Arial" w:hAnsi="Arial" w:cs="Arial"/>
        </w:rPr>
        <w:t>i</w:t>
      </w:r>
      <w:r w:rsidR="00E97527" w:rsidRPr="5CCFC36D">
        <w:rPr>
          <w:rFonts w:ascii="Arial" w:hAnsi="Arial" w:cs="Arial"/>
        </w:rPr>
        <w:t xml:space="preserve">nstallation </w:t>
      </w:r>
      <w:r w:rsidR="00E97527">
        <w:rPr>
          <w:rFonts w:ascii="Arial" w:hAnsi="Arial" w:cs="Arial"/>
        </w:rPr>
        <w:t>a</w:t>
      </w:r>
      <w:r w:rsidR="00E97527" w:rsidRPr="5CCFC36D">
        <w:rPr>
          <w:rFonts w:ascii="Arial" w:hAnsi="Arial" w:cs="Arial"/>
        </w:rPr>
        <w:t xml:space="preserve">ssessments </w:t>
      </w:r>
      <w:r w:rsidRPr="5CCFC36D">
        <w:rPr>
          <w:rFonts w:ascii="Arial" w:hAnsi="Arial" w:cs="Arial"/>
        </w:rPr>
        <w:t>in a format of their choice.</w:t>
      </w:r>
    </w:p>
    <w:p w14:paraId="47E85D74" w14:textId="77777777" w:rsidR="0076649F" w:rsidRPr="007274A7" w:rsidRDefault="0076649F" w:rsidP="0076649F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</w:p>
    <w:p w14:paraId="58E0E2EB" w14:textId="5B6A5717" w:rsidR="006C61DA" w:rsidRPr="008B71A1" w:rsidRDefault="006C61DA" w:rsidP="00F97DB9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F97DB9">
        <w:rPr>
          <w:rFonts w:ascii="Arial" w:hAnsi="Arial" w:cs="Arial"/>
          <w:b/>
        </w:rPr>
        <w:t>Retrofit Coordinator Report</w:t>
      </w:r>
    </w:p>
    <w:p w14:paraId="199BFF06" w14:textId="32DA7923" w:rsidR="00F97DB9" w:rsidRDefault="00F97DB9" w:rsidP="00F97DB9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Retrofit Coordinator is required under the PAS2035 pathway and therefore must be appointed to support each </w:t>
      </w:r>
      <w:r w:rsidR="00E9752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ustomer with their </w:t>
      </w:r>
      <w:r w:rsidR="00ED0FEB">
        <w:rPr>
          <w:rFonts w:ascii="Arial" w:hAnsi="Arial" w:cs="Arial"/>
        </w:rPr>
        <w:t>retrofit choices.</w:t>
      </w:r>
    </w:p>
    <w:p w14:paraId="40CE939D" w14:textId="18AC86C3" w:rsidR="002970EA" w:rsidRDefault="002970EA" w:rsidP="00F97DB9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Retrofit Coordinator may need to visit the </w:t>
      </w:r>
      <w:r w:rsidR="00EC11B3">
        <w:rPr>
          <w:rFonts w:ascii="Arial" w:hAnsi="Arial" w:cs="Arial"/>
        </w:rPr>
        <w:t>Dwelling</w:t>
      </w:r>
      <w:r w:rsidR="00E97527">
        <w:rPr>
          <w:rFonts w:ascii="Arial" w:hAnsi="Arial" w:cs="Arial"/>
        </w:rPr>
        <w:t xml:space="preserve"> </w:t>
      </w:r>
      <w:r w:rsidR="009C2285">
        <w:rPr>
          <w:rFonts w:ascii="Arial" w:hAnsi="Arial" w:cs="Arial"/>
        </w:rPr>
        <w:t>in order to develop the Medium Term Retrofit Plan.</w:t>
      </w:r>
    </w:p>
    <w:p w14:paraId="189926BF" w14:textId="77777777" w:rsidR="000F7E3F" w:rsidRDefault="00ED0FEB" w:rsidP="00F97DB9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Delivery Organisation may employ Retrofit Coordinators directly, sub-contract to independent Retrofit Coordinator(s) or </w:t>
      </w:r>
      <w:r w:rsidR="00CB1934">
        <w:rPr>
          <w:rFonts w:ascii="Arial" w:hAnsi="Arial" w:cs="Arial"/>
        </w:rPr>
        <w:t xml:space="preserve">work with a Retrofit Coordinator within an installer organisation. </w:t>
      </w:r>
    </w:p>
    <w:p w14:paraId="7A5134D5" w14:textId="4818286A" w:rsidR="00C72212" w:rsidRDefault="00C72212" w:rsidP="00C72212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the </w:t>
      </w:r>
      <w:r w:rsidR="00E975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ssessment has been completed, the revised </w:t>
      </w:r>
      <w:proofErr w:type="spellStart"/>
      <w:r>
        <w:rPr>
          <w:rFonts w:ascii="Arial" w:hAnsi="Arial" w:cs="Arial"/>
        </w:rPr>
        <w:t>RdSAP</w:t>
      </w:r>
      <w:proofErr w:type="spellEnd"/>
      <w:r>
        <w:rPr>
          <w:rFonts w:ascii="Arial" w:hAnsi="Arial" w:cs="Arial"/>
        </w:rPr>
        <w:t xml:space="preserve"> data must be shared with the designated Retrofit Coordinator</w:t>
      </w:r>
      <w:r w:rsidR="00F074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4C652A7" w14:textId="63BF81D7" w:rsidR="00DF69FA" w:rsidRDefault="00C72212" w:rsidP="00C72212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Retrofit Coordinator will use the</w:t>
      </w:r>
      <w:r w:rsidR="00C741EE">
        <w:rPr>
          <w:rFonts w:ascii="Arial" w:hAnsi="Arial" w:cs="Arial"/>
        </w:rPr>
        <w:t xml:space="preserve"> approved Retrofit Coordinator </w:t>
      </w:r>
      <w:r>
        <w:rPr>
          <w:rFonts w:ascii="Arial" w:hAnsi="Arial" w:cs="Arial"/>
        </w:rPr>
        <w:t xml:space="preserve">technical data sheets to determine the </w:t>
      </w:r>
      <w:r w:rsidR="00DA565F">
        <w:rPr>
          <w:rFonts w:ascii="Arial" w:hAnsi="Arial" w:cs="Arial"/>
        </w:rPr>
        <w:t xml:space="preserve">pathway most appropriate for the </w:t>
      </w:r>
      <w:r w:rsidR="00E97527">
        <w:rPr>
          <w:rFonts w:ascii="Arial" w:hAnsi="Arial" w:cs="Arial"/>
        </w:rPr>
        <w:t>Dwelling</w:t>
      </w:r>
      <w:r w:rsidR="00DA565F">
        <w:rPr>
          <w:rFonts w:ascii="Arial" w:hAnsi="Arial" w:cs="Arial"/>
        </w:rPr>
        <w:t xml:space="preserve">. </w:t>
      </w:r>
    </w:p>
    <w:p w14:paraId="5598F8C1" w14:textId="7B63AE19" w:rsidR="00026280" w:rsidRDefault="00026280" w:rsidP="00C72212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="00137D11">
        <w:rPr>
          <w:rFonts w:ascii="Arial" w:hAnsi="Arial" w:cs="Arial"/>
        </w:rPr>
        <w:t>Assessment identifies the project should be delivered under Pathway C, a Retrofit Designer (see PAS2035 for proxy qualifications)</w:t>
      </w:r>
      <w:r w:rsidR="007E5494">
        <w:rPr>
          <w:rFonts w:ascii="Arial" w:hAnsi="Arial" w:cs="Arial"/>
        </w:rPr>
        <w:t xml:space="preserve"> to design the proposed installations.</w:t>
      </w:r>
    </w:p>
    <w:p w14:paraId="1864BA74" w14:textId="71C470E6" w:rsidR="00C72212" w:rsidRDefault="00DF69FA" w:rsidP="00C72212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Retrofit Coordinator will produce a Medium Term Retrofit Plan for the </w:t>
      </w:r>
      <w:r w:rsidR="00606F70">
        <w:rPr>
          <w:rFonts w:ascii="Arial" w:hAnsi="Arial" w:cs="Arial"/>
        </w:rPr>
        <w:t>Dwelling</w:t>
      </w:r>
      <w:r>
        <w:rPr>
          <w:rFonts w:ascii="Arial" w:hAnsi="Arial" w:cs="Arial"/>
        </w:rPr>
        <w:t>. This will detail the</w:t>
      </w:r>
      <w:r w:rsidR="00026280">
        <w:rPr>
          <w:rFonts w:ascii="Arial" w:hAnsi="Arial" w:cs="Arial"/>
        </w:rPr>
        <w:t xml:space="preserve"> best measures for the </w:t>
      </w:r>
      <w:r w:rsidR="00606F70">
        <w:rPr>
          <w:rFonts w:ascii="Arial" w:hAnsi="Arial" w:cs="Arial"/>
        </w:rPr>
        <w:t xml:space="preserve">Dwelling </w:t>
      </w:r>
      <w:r w:rsidR="00026280">
        <w:rPr>
          <w:rFonts w:ascii="Arial" w:hAnsi="Arial" w:cs="Arial"/>
        </w:rPr>
        <w:t xml:space="preserve">and provide some rationale for the best order to install the </w:t>
      </w:r>
      <w:r w:rsidR="00606F70">
        <w:rPr>
          <w:rFonts w:ascii="Arial" w:hAnsi="Arial" w:cs="Arial"/>
        </w:rPr>
        <w:t>M</w:t>
      </w:r>
      <w:r w:rsidR="00026280">
        <w:rPr>
          <w:rFonts w:ascii="Arial" w:hAnsi="Arial" w:cs="Arial"/>
        </w:rPr>
        <w:t xml:space="preserve">easures. </w:t>
      </w:r>
    </w:p>
    <w:p w14:paraId="6316B112" w14:textId="21F92452" w:rsidR="0049507D" w:rsidRPr="0050549A" w:rsidRDefault="00AA558C" w:rsidP="00703B77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703B77">
        <w:rPr>
          <w:rFonts w:ascii="Arial" w:hAnsi="Arial" w:cs="Arial"/>
        </w:rPr>
        <w:t>The Retrofit Coordinator w</w:t>
      </w:r>
      <w:r w:rsidR="00747504" w:rsidRPr="0050549A">
        <w:rPr>
          <w:rFonts w:ascii="Arial" w:hAnsi="Arial" w:cs="Arial"/>
        </w:rPr>
        <w:t xml:space="preserve">ill discuss the proposed options with the </w:t>
      </w:r>
      <w:r w:rsidR="00606F70">
        <w:rPr>
          <w:rFonts w:ascii="Arial" w:hAnsi="Arial" w:cs="Arial"/>
        </w:rPr>
        <w:t>Customer</w:t>
      </w:r>
      <w:r w:rsidR="006F4652" w:rsidRPr="0050549A">
        <w:rPr>
          <w:rFonts w:ascii="Arial" w:hAnsi="Arial" w:cs="Arial"/>
        </w:rPr>
        <w:t>, advising of any ancillary works, planning approvals</w:t>
      </w:r>
      <w:r w:rsidR="00DE064E" w:rsidRPr="0050549A">
        <w:rPr>
          <w:rFonts w:ascii="Arial" w:hAnsi="Arial" w:cs="Arial"/>
        </w:rPr>
        <w:t xml:space="preserve"> or issues</w:t>
      </w:r>
      <w:r w:rsidR="006F4652" w:rsidRPr="0050549A">
        <w:rPr>
          <w:rFonts w:ascii="Arial" w:hAnsi="Arial" w:cs="Arial"/>
        </w:rPr>
        <w:t xml:space="preserve"> </w:t>
      </w:r>
      <w:r w:rsidR="00027C6A">
        <w:rPr>
          <w:rFonts w:ascii="Arial" w:hAnsi="Arial" w:cs="Arial"/>
        </w:rPr>
        <w:t>that need to be resolved, as well as</w:t>
      </w:r>
      <w:r w:rsidR="006F4652" w:rsidRPr="0050549A">
        <w:rPr>
          <w:rFonts w:ascii="Arial" w:hAnsi="Arial" w:cs="Arial"/>
        </w:rPr>
        <w:t xml:space="preserve"> </w:t>
      </w:r>
      <w:r w:rsidR="00D92488" w:rsidRPr="0050549A">
        <w:rPr>
          <w:rFonts w:ascii="Arial" w:hAnsi="Arial" w:cs="Arial"/>
        </w:rPr>
        <w:t>identifying the best options to</w:t>
      </w:r>
      <w:r w:rsidR="00DE064E" w:rsidRPr="0050549A">
        <w:rPr>
          <w:rFonts w:ascii="Arial" w:hAnsi="Arial" w:cs="Arial"/>
        </w:rPr>
        <w:t xml:space="preserve"> the Customer. </w:t>
      </w:r>
      <w:r w:rsidR="0049507D" w:rsidRPr="0050549A">
        <w:rPr>
          <w:rFonts w:ascii="Arial" w:hAnsi="Arial" w:cs="Arial"/>
        </w:rPr>
        <w:t xml:space="preserve">Customers are not allowed to cherry pick preferred </w:t>
      </w:r>
      <w:r w:rsidR="00606F70">
        <w:rPr>
          <w:rFonts w:ascii="Arial" w:hAnsi="Arial" w:cs="Arial"/>
        </w:rPr>
        <w:t>M</w:t>
      </w:r>
      <w:r w:rsidR="0049507D" w:rsidRPr="0050549A">
        <w:rPr>
          <w:rFonts w:ascii="Arial" w:hAnsi="Arial" w:cs="Arial"/>
        </w:rPr>
        <w:t xml:space="preserve">easures if they have not already agreed to </w:t>
      </w:r>
      <w:r w:rsidR="0049507D" w:rsidRPr="0050549A">
        <w:rPr>
          <w:rFonts w:ascii="Arial" w:hAnsi="Arial" w:cs="Arial"/>
        </w:rPr>
        <w:lastRenderedPageBreak/>
        <w:t xml:space="preserve">basic measures such as loft, cavity wall and other minimum thermal improvement measures before installing heat pumps or micro-generation </w:t>
      </w:r>
      <w:r w:rsidR="00606F70">
        <w:rPr>
          <w:rFonts w:ascii="Arial" w:hAnsi="Arial" w:cs="Arial"/>
        </w:rPr>
        <w:t>M</w:t>
      </w:r>
      <w:r w:rsidR="0049507D" w:rsidRPr="0050549A">
        <w:rPr>
          <w:rFonts w:ascii="Arial" w:hAnsi="Arial" w:cs="Arial"/>
        </w:rPr>
        <w:t>easures.</w:t>
      </w:r>
    </w:p>
    <w:p w14:paraId="33CF833A" w14:textId="781F5B54" w:rsidR="0049507D" w:rsidRDefault="0049507D" w:rsidP="0049507D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>The Retrofit Coordinator must also identify if there is a need to obtain planning consent (particularly for conservation or listed building consent, but also where permitted development may not be allowable locally). In addition</w:t>
      </w:r>
      <w:r w:rsidR="00A52887" w:rsidRPr="5CCFC36D">
        <w:rPr>
          <w:rFonts w:ascii="Arial" w:hAnsi="Arial" w:cs="Arial"/>
        </w:rPr>
        <w:t>,</w:t>
      </w:r>
      <w:r w:rsidRPr="5CCFC36D">
        <w:rPr>
          <w:rFonts w:ascii="Arial" w:hAnsi="Arial" w:cs="Arial"/>
        </w:rPr>
        <w:t xml:space="preserve"> the R</w:t>
      </w:r>
      <w:r w:rsidR="2DFD2DD3" w:rsidRPr="5CCFC36D">
        <w:rPr>
          <w:rFonts w:ascii="Arial" w:hAnsi="Arial" w:cs="Arial"/>
        </w:rPr>
        <w:t xml:space="preserve">etrofit </w:t>
      </w:r>
      <w:r w:rsidRPr="5CCFC36D">
        <w:rPr>
          <w:rFonts w:ascii="Arial" w:hAnsi="Arial" w:cs="Arial"/>
        </w:rPr>
        <w:t>C</w:t>
      </w:r>
      <w:r w:rsidR="513C6187" w:rsidRPr="5CCFC36D">
        <w:rPr>
          <w:rFonts w:ascii="Arial" w:hAnsi="Arial" w:cs="Arial"/>
        </w:rPr>
        <w:t>oordinator</w:t>
      </w:r>
      <w:r w:rsidRPr="5CCFC36D">
        <w:rPr>
          <w:rFonts w:ascii="Arial" w:hAnsi="Arial" w:cs="Arial"/>
        </w:rPr>
        <w:t xml:space="preserve"> should indicate whether the measure installed will require building control approval.</w:t>
      </w:r>
      <w:r w:rsidR="00A52887" w:rsidRPr="5CCFC36D">
        <w:rPr>
          <w:rFonts w:ascii="Arial" w:hAnsi="Arial" w:cs="Arial"/>
        </w:rPr>
        <w:t xml:space="preserve"> Where contractors are using the Competent </w:t>
      </w:r>
      <w:r w:rsidR="00BC39A3" w:rsidRPr="5CCFC36D">
        <w:rPr>
          <w:rFonts w:ascii="Arial" w:hAnsi="Arial" w:cs="Arial"/>
        </w:rPr>
        <w:t>Persons</w:t>
      </w:r>
      <w:r w:rsidR="00A52887" w:rsidRPr="5CCFC36D">
        <w:rPr>
          <w:rFonts w:ascii="Arial" w:hAnsi="Arial" w:cs="Arial"/>
        </w:rPr>
        <w:t xml:space="preserve"> </w:t>
      </w:r>
      <w:proofErr w:type="gramStart"/>
      <w:r w:rsidR="00A52887" w:rsidRPr="5CCFC36D">
        <w:rPr>
          <w:rFonts w:ascii="Arial" w:hAnsi="Arial" w:cs="Arial"/>
        </w:rPr>
        <w:t>Scheme</w:t>
      </w:r>
      <w:proofErr w:type="gramEnd"/>
      <w:r w:rsidR="00BC39A3" w:rsidRPr="5CCFC36D">
        <w:rPr>
          <w:rFonts w:ascii="Arial" w:hAnsi="Arial" w:cs="Arial"/>
        </w:rPr>
        <w:t xml:space="preserve"> they must provide proof of certification with an authorised </w:t>
      </w:r>
      <w:r w:rsidR="006C2002" w:rsidRPr="5CCFC36D">
        <w:rPr>
          <w:rFonts w:ascii="Arial" w:hAnsi="Arial" w:cs="Arial"/>
        </w:rPr>
        <w:t xml:space="preserve">oversight </w:t>
      </w:r>
      <w:r w:rsidR="00703912" w:rsidRPr="5CCFC36D">
        <w:rPr>
          <w:rFonts w:ascii="Arial" w:hAnsi="Arial" w:cs="Arial"/>
        </w:rPr>
        <w:t>organisation</w:t>
      </w:r>
      <w:r w:rsidR="006C2002" w:rsidRPr="5CCFC36D">
        <w:rPr>
          <w:rFonts w:ascii="Arial" w:hAnsi="Arial" w:cs="Arial"/>
        </w:rPr>
        <w:t>.</w:t>
      </w:r>
    </w:p>
    <w:p w14:paraId="0D5B41FE" w14:textId="17FEC1B8" w:rsidR="00095600" w:rsidRPr="00F97DB9" w:rsidRDefault="00095600" w:rsidP="00924780">
      <w:pPr>
        <w:pStyle w:val="ListParagraph"/>
        <w:numPr>
          <w:ilvl w:val="1"/>
          <w:numId w:val="1"/>
        </w:numPr>
        <w:tabs>
          <w:tab w:val="left" w:pos="1276"/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72CCDA07" w:rsidRPr="5CCFC36D">
        <w:rPr>
          <w:rFonts w:ascii="Arial" w:hAnsi="Arial" w:cs="Arial"/>
        </w:rPr>
        <w:t>Authority</w:t>
      </w:r>
      <w:r w:rsidRPr="5CCFC36D">
        <w:rPr>
          <w:rFonts w:ascii="Arial" w:hAnsi="Arial" w:cs="Arial"/>
        </w:rPr>
        <w:t xml:space="preserve"> may request copies </w:t>
      </w:r>
      <w:r w:rsidR="009B544B" w:rsidRPr="5CCFC36D">
        <w:rPr>
          <w:rFonts w:ascii="Arial" w:hAnsi="Arial" w:cs="Arial"/>
        </w:rPr>
        <w:t xml:space="preserve">of the </w:t>
      </w:r>
      <w:r w:rsidR="00CB18F3" w:rsidRPr="5CCFC36D">
        <w:rPr>
          <w:rFonts w:ascii="Arial" w:hAnsi="Arial" w:cs="Arial"/>
        </w:rPr>
        <w:t>Medium Term Retrofit Plan.</w:t>
      </w:r>
    </w:p>
    <w:p w14:paraId="7B08DB92" w14:textId="77777777" w:rsidR="00AA7831" w:rsidRPr="007274A7" w:rsidRDefault="00AA7831" w:rsidP="00F97DB9">
      <w:pPr>
        <w:pStyle w:val="ListParagraph"/>
        <w:ind w:left="567"/>
      </w:pPr>
    </w:p>
    <w:p w14:paraId="7B08DB93" w14:textId="77777777" w:rsidR="00AA7831" w:rsidRPr="004431E8" w:rsidRDefault="00EB6E20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bookmarkStart w:id="8" w:name="_Ref394561399"/>
      <w:r w:rsidRPr="004431E8">
        <w:rPr>
          <w:rFonts w:ascii="Arial" w:hAnsi="Arial" w:cs="Arial"/>
          <w:b/>
        </w:rPr>
        <w:t xml:space="preserve">Offer to the </w:t>
      </w:r>
      <w:r w:rsidR="006714E7" w:rsidRPr="004431E8">
        <w:rPr>
          <w:rFonts w:ascii="Arial" w:hAnsi="Arial" w:cs="Arial"/>
          <w:b/>
        </w:rPr>
        <w:t>Customer</w:t>
      </w:r>
      <w:bookmarkEnd w:id="8"/>
    </w:p>
    <w:p w14:paraId="7B08DB94" w14:textId="2D8DC2CB" w:rsidR="00CE3894" w:rsidRPr="00072FC9" w:rsidRDefault="00D03A83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9" w:name="_Ref394561520"/>
      <w:r w:rsidRPr="004431E8">
        <w:rPr>
          <w:rFonts w:ascii="Arial" w:hAnsi="Arial" w:cs="Arial"/>
        </w:rPr>
        <w:t>Following the Retrofit Coordinator</w:t>
      </w:r>
      <w:r w:rsidR="00B5755F">
        <w:rPr>
          <w:rFonts w:ascii="Arial" w:hAnsi="Arial" w:cs="Arial"/>
        </w:rPr>
        <w:t>’</w:t>
      </w:r>
      <w:r w:rsidRPr="004431E8">
        <w:rPr>
          <w:rFonts w:ascii="Arial" w:hAnsi="Arial" w:cs="Arial"/>
        </w:rPr>
        <w:t xml:space="preserve">s conversation with the </w:t>
      </w:r>
      <w:r w:rsidR="00606F70">
        <w:rPr>
          <w:rFonts w:ascii="Arial" w:hAnsi="Arial" w:cs="Arial"/>
        </w:rPr>
        <w:t>C</w:t>
      </w:r>
      <w:r w:rsidRPr="004431E8">
        <w:rPr>
          <w:rFonts w:ascii="Arial" w:hAnsi="Arial" w:cs="Arial"/>
        </w:rPr>
        <w:t>ustomer t</w:t>
      </w:r>
      <w:r w:rsidR="006A6879" w:rsidRPr="004431E8">
        <w:rPr>
          <w:rFonts w:ascii="Arial" w:hAnsi="Arial" w:cs="Arial"/>
        </w:rPr>
        <w:t xml:space="preserve">he </w:t>
      </w:r>
      <w:r w:rsidR="00837830" w:rsidRPr="004431E8">
        <w:rPr>
          <w:rFonts w:ascii="Arial" w:hAnsi="Arial" w:cs="Arial"/>
        </w:rPr>
        <w:t>Delivery Organisation</w:t>
      </w:r>
      <w:r w:rsidR="006A6879" w:rsidRPr="004431E8">
        <w:rPr>
          <w:rFonts w:ascii="Arial" w:hAnsi="Arial" w:cs="Arial"/>
        </w:rPr>
        <w:t xml:space="preserve"> </w:t>
      </w:r>
      <w:r w:rsidRPr="004431E8">
        <w:rPr>
          <w:rFonts w:ascii="Arial" w:hAnsi="Arial" w:cs="Arial"/>
        </w:rPr>
        <w:t>can use the</w:t>
      </w:r>
      <w:r w:rsidR="00CC5076" w:rsidRPr="004431E8">
        <w:rPr>
          <w:rFonts w:ascii="Arial" w:hAnsi="Arial" w:cs="Arial"/>
        </w:rPr>
        <w:t xml:space="preserve"> </w:t>
      </w:r>
      <w:r w:rsidR="00AD1D12" w:rsidRPr="004431E8">
        <w:rPr>
          <w:rFonts w:ascii="Arial" w:hAnsi="Arial" w:cs="Arial"/>
        </w:rPr>
        <w:t>Retrofit Coordinator</w:t>
      </w:r>
      <w:r w:rsidRPr="004431E8">
        <w:rPr>
          <w:rFonts w:ascii="Arial" w:hAnsi="Arial" w:cs="Arial"/>
        </w:rPr>
        <w:t>’</w:t>
      </w:r>
      <w:r w:rsidR="00AD1D12" w:rsidRPr="004431E8">
        <w:rPr>
          <w:rFonts w:ascii="Arial" w:hAnsi="Arial" w:cs="Arial"/>
        </w:rPr>
        <w:t>s</w:t>
      </w:r>
      <w:r w:rsidR="00AD1D12" w:rsidRPr="00072FC9">
        <w:rPr>
          <w:rFonts w:ascii="Arial" w:hAnsi="Arial" w:cs="Arial"/>
        </w:rPr>
        <w:t xml:space="preserve"> </w:t>
      </w:r>
      <w:r w:rsidR="000B377C" w:rsidRPr="00072FC9">
        <w:rPr>
          <w:rFonts w:ascii="Arial" w:hAnsi="Arial" w:cs="Arial"/>
        </w:rPr>
        <w:t>R</w:t>
      </w:r>
      <w:r w:rsidR="00CC5076" w:rsidRPr="00072FC9">
        <w:rPr>
          <w:rFonts w:ascii="Arial" w:hAnsi="Arial" w:cs="Arial"/>
        </w:rPr>
        <w:t>eport</w:t>
      </w:r>
      <w:r w:rsidR="00CE3894" w:rsidRPr="00072FC9">
        <w:rPr>
          <w:rFonts w:ascii="Arial" w:hAnsi="Arial" w:cs="Arial"/>
        </w:rPr>
        <w:t xml:space="preserve"> </w:t>
      </w:r>
      <w:r w:rsidR="006A6879" w:rsidRPr="00072FC9">
        <w:rPr>
          <w:rFonts w:ascii="Arial" w:hAnsi="Arial" w:cs="Arial"/>
        </w:rPr>
        <w:t xml:space="preserve">to determine which </w:t>
      </w:r>
      <w:r w:rsidR="006714E7" w:rsidRPr="00072FC9">
        <w:rPr>
          <w:rFonts w:ascii="Arial" w:hAnsi="Arial" w:cs="Arial"/>
        </w:rPr>
        <w:t>Measure</w:t>
      </w:r>
      <w:r w:rsidR="006A6879" w:rsidRPr="00072FC9">
        <w:rPr>
          <w:rFonts w:ascii="Arial" w:hAnsi="Arial" w:cs="Arial"/>
        </w:rPr>
        <w:t xml:space="preserve">s will be offered to the </w:t>
      </w:r>
      <w:r w:rsidR="006714E7" w:rsidRPr="00072FC9">
        <w:rPr>
          <w:rFonts w:ascii="Arial" w:hAnsi="Arial" w:cs="Arial"/>
        </w:rPr>
        <w:t>Customer</w:t>
      </w:r>
      <w:r w:rsidR="000B377C" w:rsidRPr="00072FC9">
        <w:rPr>
          <w:rFonts w:ascii="Arial" w:hAnsi="Arial" w:cs="Arial"/>
        </w:rPr>
        <w:t>.</w:t>
      </w:r>
      <w:r w:rsidR="00CE3894" w:rsidRPr="00072FC9">
        <w:rPr>
          <w:rFonts w:ascii="Arial" w:hAnsi="Arial" w:cs="Arial"/>
        </w:rPr>
        <w:t xml:space="preserve"> The offer must be made in writing and must give the </w:t>
      </w:r>
      <w:r w:rsidR="006714E7" w:rsidRPr="00072FC9">
        <w:rPr>
          <w:rFonts w:ascii="Arial" w:hAnsi="Arial" w:cs="Arial"/>
        </w:rPr>
        <w:t>Customer</w:t>
      </w:r>
      <w:r w:rsidR="00CE3894" w:rsidRPr="00072FC9">
        <w:rPr>
          <w:rFonts w:ascii="Arial" w:hAnsi="Arial" w:cs="Arial"/>
        </w:rPr>
        <w:t xml:space="preserve"> </w:t>
      </w:r>
      <w:r w:rsidR="00F627FE" w:rsidRPr="00072FC9">
        <w:rPr>
          <w:rFonts w:ascii="Arial" w:hAnsi="Arial" w:cs="Arial"/>
        </w:rPr>
        <w:t xml:space="preserve">a </w:t>
      </w:r>
      <w:r w:rsidR="00882FFF" w:rsidRPr="00072FC9">
        <w:rPr>
          <w:rFonts w:ascii="Arial" w:hAnsi="Arial" w:cs="Arial"/>
        </w:rPr>
        <w:t xml:space="preserve">10 </w:t>
      </w:r>
      <w:r w:rsidR="006714E7" w:rsidRPr="00072FC9">
        <w:rPr>
          <w:rFonts w:ascii="Arial" w:hAnsi="Arial" w:cs="Arial"/>
        </w:rPr>
        <w:t>Working Day</w:t>
      </w:r>
      <w:r w:rsidR="00C563AC">
        <w:rPr>
          <w:rFonts w:ascii="Arial" w:hAnsi="Arial" w:cs="Arial"/>
        </w:rPr>
        <w:t xml:space="preserve"> (minimum)</w:t>
      </w:r>
      <w:r w:rsidR="00882FFF" w:rsidRPr="00072FC9">
        <w:rPr>
          <w:rFonts w:ascii="Arial" w:hAnsi="Arial" w:cs="Arial"/>
        </w:rPr>
        <w:t xml:space="preserve"> cooling off period</w:t>
      </w:r>
      <w:r w:rsidR="00F627FE" w:rsidRPr="00072FC9">
        <w:rPr>
          <w:rFonts w:ascii="Arial" w:hAnsi="Arial" w:cs="Arial"/>
        </w:rPr>
        <w:t xml:space="preserve"> to accept </w:t>
      </w:r>
      <w:r w:rsidR="00EB6E20" w:rsidRPr="00072FC9">
        <w:rPr>
          <w:rFonts w:ascii="Arial" w:hAnsi="Arial" w:cs="Arial"/>
        </w:rPr>
        <w:t xml:space="preserve">or decline </w:t>
      </w:r>
      <w:r w:rsidR="00F627FE" w:rsidRPr="00072FC9">
        <w:rPr>
          <w:rFonts w:ascii="Arial" w:hAnsi="Arial" w:cs="Arial"/>
        </w:rPr>
        <w:t>the offer.</w:t>
      </w:r>
      <w:bookmarkEnd w:id="9"/>
    </w:p>
    <w:p w14:paraId="7B08DB95" w14:textId="77777777" w:rsidR="000B377C" w:rsidRPr="00072FC9" w:rsidRDefault="000B377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The </w:t>
      </w:r>
      <w:r w:rsidR="00CE3894" w:rsidRPr="00072FC9">
        <w:rPr>
          <w:rFonts w:ascii="Arial" w:hAnsi="Arial" w:cs="Arial"/>
        </w:rPr>
        <w:t xml:space="preserve">written </w:t>
      </w:r>
      <w:r w:rsidRPr="00072FC9">
        <w:rPr>
          <w:rFonts w:ascii="Arial" w:hAnsi="Arial" w:cs="Arial"/>
        </w:rPr>
        <w:t xml:space="preserve">offer </w:t>
      </w:r>
      <w:r w:rsidR="00753D58" w:rsidRPr="00072FC9">
        <w:rPr>
          <w:rFonts w:ascii="Arial" w:hAnsi="Arial" w:cs="Arial"/>
        </w:rPr>
        <w:t xml:space="preserve">must </w:t>
      </w:r>
      <w:r w:rsidR="0082084D" w:rsidRPr="00072FC9">
        <w:rPr>
          <w:rFonts w:ascii="Arial" w:hAnsi="Arial" w:cs="Arial"/>
        </w:rPr>
        <w:t>clearly set out</w:t>
      </w:r>
      <w:r w:rsidR="00DA56A7" w:rsidRPr="00072FC9">
        <w:rPr>
          <w:rFonts w:ascii="Arial" w:hAnsi="Arial" w:cs="Arial"/>
        </w:rPr>
        <w:t>:</w:t>
      </w:r>
    </w:p>
    <w:p w14:paraId="7B08DB96" w14:textId="355C5F62" w:rsidR="000B377C" w:rsidRPr="00072FC9" w:rsidRDefault="00EA52B0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fabric first approach </w:t>
      </w:r>
      <w:r w:rsidR="00703912">
        <w:rPr>
          <w:rFonts w:ascii="Arial" w:hAnsi="Arial" w:cs="Arial"/>
        </w:rPr>
        <w:t>identifying</w:t>
      </w:r>
      <w:r w:rsidR="00C96899" w:rsidRPr="00072FC9">
        <w:rPr>
          <w:rFonts w:ascii="Arial" w:hAnsi="Arial" w:cs="Arial"/>
        </w:rPr>
        <w:t xml:space="preserve"> </w:t>
      </w:r>
      <w:r w:rsidR="00072FC9" w:rsidRPr="00072FC9">
        <w:rPr>
          <w:rFonts w:ascii="Arial" w:hAnsi="Arial" w:cs="Arial"/>
        </w:rPr>
        <w:t>highly recommended measures</w:t>
      </w:r>
      <w:r w:rsidR="00703912">
        <w:rPr>
          <w:rFonts w:ascii="Arial" w:hAnsi="Arial" w:cs="Arial"/>
        </w:rPr>
        <w:t>. The Customer should be encouraged to install these before other interventions are considered.</w:t>
      </w:r>
    </w:p>
    <w:p w14:paraId="38D6D62C" w14:textId="77777777" w:rsidR="00DB3B97" w:rsidRDefault="00C96899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>which</w:t>
      </w:r>
      <w:r w:rsidR="00072FC9">
        <w:rPr>
          <w:rFonts w:ascii="Arial" w:hAnsi="Arial" w:cs="Arial"/>
        </w:rPr>
        <w:t xml:space="preserve"> other</w:t>
      </w:r>
      <w:r w:rsidRPr="00072FC9">
        <w:rPr>
          <w:rFonts w:ascii="Arial" w:hAnsi="Arial" w:cs="Arial"/>
        </w:rPr>
        <w:t xml:space="preserve"> </w:t>
      </w:r>
      <w:r w:rsidR="006714E7" w:rsidRPr="00072FC9">
        <w:rPr>
          <w:rFonts w:ascii="Arial" w:hAnsi="Arial" w:cs="Arial"/>
        </w:rPr>
        <w:t>Measure</w:t>
      </w:r>
      <w:r w:rsidRPr="00072FC9">
        <w:rPr>
          <w:rFonts w:ascii="Arial" w:hAnsi="Arial" w:cs="Arial"/>
        </w:rPr>
        <w:t xml:space="preserve">s are </w:t>
      </w:r>
      <w:r w:rsidR="007A097F">
        <w:rPr>
          <w:rFonts w:ascii="Arial" w:hAnsi="Arial" w:cs="Arial"/>
        </w:rPr>
        <w:t>recommended and likely to be affordable within the grant limits</w:t>
      </w:r>
      <w:r w:rsidR="004D29DE">
        <w:rPr>
          <w:rFonts w:ascii="Arial" w:hAnsi="Arial" w:cs="Arial"/>
        </w:rPr>
        <w:t>;</w:t>
      </w:r>
    </w:p>
    <w:p w14:paraId="6986B504" w14:textId="4F250282" w:rsidR="00072FC9" w:rsidRDefault="00B5755F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B3B97">
        <w:rPr>
          <w:rFonts w:ascii="Arial" w:hAnsi="Arial" w:cs="Arial"/>
        </w:rPr>
        <w:t>he impact an installed measure may have in</w:t>
      </w:r>
      <w:r w:rsidR="00A658E3">
        <w:rPr>
          <w:rFonts w:ascii="Arial" w:hAnsi="Arial" w:cs="Arial"/>
        </w:rPr>
        <w:t xml:space="preserve"> altering customer fuel bills</w:t>
      </w:r>
      <w:r w:rsidR="00490E95">
        <w:rPr>
          <w:rFonts w:ascii="Arial" w:hAnsi="Arial" w:cs="Arial"/>
        </w:rPr>
        <w:t xml:space="preserve"> and whether a change in supplier/tariff may be appropriate.</w:t>
      </w:r>
    </w:p>
    <w:p w14:paraId="7B08DB97" w14:textId="21576499" w:rsidR="000B377C" w:rsidRPr="00072FC9" w:rsidRDefault="00072FC9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>where the</w:t>
      </w:r>
      <w:r w:rsidR="00606F70">
        <w:rPr>
          <w:rFonts w:ascii="Arial" w:hAnsi="Arial" w:cs="Arial"/>
        </w:rPr>
        <w:t xml:space="preserve"> C</w:t>
      </w:r>
      <w:r w:rsidRPr="5CCFC36D">
        <w:rPr>
          <w:rFonts w:ascii="Arial" w:hAnsi="Arial" w:cs="Arial"/>
        </w:rPr>
        <w:t>ustomer is a landlord</w:t>
      </w:r>
      <w:r w:rsidR="007B3C90" w:rsidRPr="5CCFC36D">
        <w:rPr>
          <w:rFonts w:ascii="Arial" w:hAnsi="Arial" w:cs="Arial"/>
        </w:rPr>
        <w:t>,</w:t>
      </w:r>
      <w:r w:rsidR="008707B7" w:rsidRPr="5CCFC36D">
        <w:rPr>
          <w:rFonts w:ascii="Arial" w:hAnsi="Arial" w:cs="Arial"/>
        </w:rPr>
        <w:t xml:space="preserve"> the grant and</w:t>
      </w:r>
      <w:r w:rsidR="007B3C90" w:rsidRPr="5CCFC36D">
        <w:rPr>
          <w:rFonts w:ascii="Arial" w:hAnsi="Arial" w:cs="Arial"/>
        </w:rPr>
        <w:t xml:space="preserve"> the customer contribution element must be clearly</w:t>
      </w:r>
      <w:r w:rsidR="008707B7" w:rsidRPr="5CCFC36D">
        <w:rPr>
          <w:rFonts w:ascii="Arial" w:hAnsi="Arial" w:cs="Arial"/>
        </w:rPr>
        <w:t xml:space="preserve"> itemised on the offer letter</w:t>
      </w:r>
      <w:r w:rsidR="3EA6F781" w:rsidRPr="5CCFC36D">
        <w:rPr>
          <w:rFonts w:ascii="Arial" w:hAnsi="Arial" w:cs="Arial"/>
        </w:rPr>
        <w:t xml:space="preserve">. </w:t>
      </w:r>
    </w:p>
    <w:p w14:paraId="7B08DB98" w14:textId="77777777" w:rsidR="0082084D" w:rsidRPr="00072FC9" w:rsidRDefault="00C96899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what other </w:t>
      </w:r>
      <w:r w:rsidR="006714E7" w:rsidRPr="00072FC9">
        <w:rPr>
          <w:rFonts w:ascii="Arial" w:hAnsi="Arial" w:cs="Arial"/>
        </w:rPr>
        <w:t>Measure</w:t>
      </w:r>
      <w:r w:rsidRPr="00072FC9">
        <w:rPr>
          <w:rFonts w:ascii="Arial" w:hAnsi="Arial" w:cs="Arial"/>
        </w:rPr>
        <w:t xml:space="preserve">s </w:t>
      </w:r>
      <w:r w:rsidR="00F627FE" w:rsidRPr="00072FC9">
        <w:rPr>
          <w:rFonts w:ascii="Arial" w:hAnsi="Arial" w:cs="Arial"/>
        </w:rPr>
        <w:t xml:space="preserve">were appropriate for the </w:t>
      </w:r>
      <w:r w:rsidR="006714E7" w:rsidRPr="00072FC9">
        <w:rPr>
          <w:rFonts w:ascii="Arial" w:hAnsi="Arial" w:cs="Arial"/>
        </w:rPr>
        <w:t>Dwelling</w:t>
      </w:r>
      <w:r w:rsidR="00F627FE" w:rsidRPr="00072FC9">
        <w:rPr>
          <w:rFonts w:ascii="Arial" w:hAnsi="Arial" w:cs="Arial"/>
        </w:rPr>
        <w:t xml:space="preserve"> and, of these, the </w:t>
      </w:r>
      <w:r w:rsidR="006714E7" w:rsidRPr="00072FC9">
        <w:rPr>
          <w:rFonts w:ascii="Arial" w:hAnsi="Arial" w:cs="Arial"/>
        </w:rPr>
        <w:t>Measure</w:t>
      </w:r>
      <w:r w:rsidR="00F627FE" w:rsidRPr="00072FC9">
        <w:rPr>
          <w:rFonts w:ascii="Arial" w:hAnsi="Arial" w:cs="Arial"/>
        </w:rPr>
        <w:t>s which will be installed</w:t>
      </w:r>
      <w:r w:rsidRPr="00072FC9">
        <w:rPr>
          <w:rFonts w:ascii="Arial" w:hAnsi="Arial" w:cs="Arial"/>
        </w:rPr>
        <w:t>;</w:t>
      </w:r>
    </w:p>
    <w:p w14:paraId="7B08DB99" w14:textId="31E490AF" w:rsidR="0082084D" w:rsidRPr="00072FC9" w:rsidRDefault="00C96899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the </w:t>
      </w:r>
      <w:r w:rsidR="006714E7" w:rsidRPr="00072FC9">
        <w:rPr>
          <w:rFonts w:ascii="Arial" w:hAnsi="Arial" w:cs="Arial"/>
        </w:rPr>
        <w:t>Floor Plan</w:t>
      </w:r>
      <w:r w:rsidR="00AC3ADF">
        <w:rPr>
          <w:rFonts w:ascii="Arial" w:hAnsi="Arial" w:cs="Arial"/>
        </w:rPr>
        <w:t xml:space="preserve"> identifying where </w:t>
      </w:r>
      <w:r w:rsidR="00043333">
        <w:rPr>
          <w:rFonts w:ascii="Arial" w:hAnsi="Arial" w:cs="Arial"/>
        </w:rPr>
        <w:t>works will be taking place</w:t>
      </w:r>
      <w:r w:rsidRPr="00072FC9">
        <w:rPr>
          <w:rFonts w:ascii="Arial" w:hAnsi="Arial" w:cs="Arial"/>
        </w:rPr>
        <w:t>;</w:t>
      </w:r>
    </w:p>
    <w:p w14:paraId="7B08DB9A" w14:textId="77777777" w:rsidR="00F627FE" w:rsidRPr="00072FC9" w:rsidRDefault="00C96899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any enabling </w:t>
      </w:r>
      <w:r w:rsidR="006714E7" w:rsidRPr="00072FC9">
        <w:rPr>
          <w:rFonts w:ascii="Arial" w:hAnsi="Arial" w:cs="Arial"/>
        </w:rPr>
        <w:t>Measure</w:t>
      </w:r>
      <w:r w:rsidRPr="00072FC9">
        <w:rPr>
          <w:rFonts w:ascii="Arial" w:hAnsi="Arial" w:cs="Arial"/>
        </w:rPr>
        <w:t xml:space="preserve">s to be included; </w:t>
      </w:r>
    </w:p>
    <w:p w14:paraId="7B08DB9B" w14:textId="77777777" w:rsidR="00F627FE" w:rsidRPr="00072FC9" w:rsidRDefault="00F627FE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a timetable detailing the end-to-end installation processes; </w:t>
      </w:r>
    </w:p>
    <w:p w14:paraId="7B08DB9C" w14:textId="77777777" w:rsidR="00F627FE" w:rsidRPr="00072FC9" w:rsidRDefault="00F627FE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any advance preparations the </w:t>
      </w:r>
      <w:r w:rsidR="006714E7" w:rsidRPr="00072FC9">
        <w:rPr>
          <w:rFonts w:ascii="Arial" w:hAnsi="Arial" w:cs="Arial"/>
        </w:rPr>
        <w:t>Customer</w:t>
      </w:r>
      <w:r w:rsidRPr="00072FC9">
        <w:rPr>
          <w:rFonts w:ascii="Arial" w:hAnsi="Arial" w:cs="Arial"/>
        </w:rPr>
        <w:t xml:space="preserve"> should make, such as clearing access to the installation site(s); </w:t>
      </w:r>
    </w:p>
    <w:p w14:paraId="7B08DB9D" w14:textId="6F569CFD" w:rsidR="00F627FE" w:rsidRPr="00072FC9" w:rsidRDefault="00F627FE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how the </w:t>
      </w:r>
      <w:r w:rsidR="006714E7" w:rsidRPr="00072FC9">
        <w:rPr>
          <w:rFonts w:ascii="Arial" w:hAnsi="Arial" w:cs="Arial"/>
        </w:rPr>
        <w:t>Customer</w:t>
      </w:r>
      <w:r w:rsidR="008632A2" w:rsidRPr="00072FC9">
        <w:rPr>
          <w:rFonts w:ascii="Arial" w:hAnsi="Arial" w:cs="Arial"/>
        </w:rPr>
        <w:t xml:space="preserve"> can identify each I</w:t>
      </w:r>
      <w:r w:rsidRPr="00072FC9">
        <w:rPr>
          <w:rFonts w:ascii="Arial" w:hAnsi="Arial" w:cs="Arial"/>
        </w:rPr>
        <w:t xml:space="preserve">nstaller as being instructed by the </w:t>
      </w:r>
      <w:r w:rsidR="00837830" w:rsidRPr="00072FC9">
        <w:rPr>
          <w:rFonts w:ascii="Arial" w:hAnsi="Arial" w:cs="Arial"/>
        </w:rPr>
        <w:t>Delivery Organisation</w:t>
      </w:r>
      <w:r w:rsidRPr="00072FC9">
        <w:rPr>
          <w:rFonts w:ascii="Arial" w:hAnsi="Arial" w:cs="Arial"/>
        </w:rPr>
        <w:t>;</w:t>
      </w:r>
    </w:p>
    <w:p w14:paraId="7B08DB9F" w14:textId="77777777" w:rsidR="00556FEE" w:rsidRPr="00072FC9" w:rsidRDefault="00F627FE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>that the offer is subject to t</w:t>
      </w:r>
      <w:r w:rsidR="00EB6E20" w:rsidRPr="00072FC9">
        <w:rPr>
          <w:rFonts w:ascii="Arial" w:hAnsi="Arial" w:cs="Arial"/>
        </w:rPr>
        <w:t xml:space="preserve">he </w:t>
      </w:r>
      <w:r w:rsidR="006714E7" w:rsidRPr="00072FC9">
        <w:rPr>
          <w:rFonts w:ascii="Arial" w:hAnsi="Arial" w:cs="Arial"/>
        </w:rPr>
        <w:t>Customer</w:t>
      </w:r>
      <w:r w:rsidR="00EB6E20" w:rsidRPr="00072FC9">
        <w:rPr>
          <w:rFonts w:ascii="Arial" w:hAnsi="Arial" w:cs="Arial"/>
        </w:rPr>
        <w:t>’s signed agreement;</w:t>
      </w:r>
    </w:p>
    <w:p w14:paraId="7B08DBA0" w14:textId="492D9898" w:rsidR="00EB6E20" w:rsidRPr="00072FC9" w:rsidRDefault="00CA5A30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details of </w:t>
      </w:r>
      <w:r w:rsidR="00882FFF" w:rsidRPr="00072FC9">
        <w:rPr>
          <w:rFonts w:ascii="Arial" w:hAnsi="Arial" w:cs="Arial"/>
        </w:rPr>
        <w:t>the</w:t>
      </w:r>
      <w:r w:rsidR="00C96899" w:rsidRPr="00072FC9">
        <w:rPr>
          <w:rFonts w:ascii="Arial" w:hAnsi="Arial" w:cs="Arial"/>
        </w:rPr>
        <w:t xml:space="preserve"> cooling off period</w:t>
      </w:r>
      <w:r w:rsidR="002E74E4" w:rsidRPr="00072FC9">
        <w:rPr>
          <w:rFonts w:ascii="Arial" w:hAnsi="Arial" w:cs="Arial"/>
        </w:rPr>
        <w:t>;</w:t>
      </w:r>
    </w:p>
    <w:p w14:paraId="7B08DBA1" w14:textId="0B5CA4BD" w:rsidR="00CA5A30" w:rsidRDefault="00F627FE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>that</w:t>
      </w:r>
      <w:r w:rsidR="000F73D0" w:rsidRPr="00072FC9">
        <w:rPr>
          <w:rFonts w:ascii="Arial" w:hAnsi="Arial" w:cs="Arial"/>
        </w:rPr>
        <w:t>,</w:t>
      </w:r>
      <w:r w:rsidRPr="00072FC9">
        <w:rPr>
          <w:rFonts w:ascii="Arial" w:hAnsi="Arial" w:cs="Arial"/>
        </w:rPr>
        <w:t xml:space="preserve"> if </w:t>
      </w:r>
      <w:r w:rsidR="000F73D0" w:rsidRPr="00072FC9">
        <w:rPr>
          <w:rFonts w:ascii="Arial" w:hAnsi="Arial" w:cs="Arial"/>
        </w:rPr>
        <w:t xml:space="preserve">the </w:t>
      </w:r>
      <w:r w:rsidR="006714E7" w:rsidRPr="00072FC9">
        <w:rPr>
          <w:rFonts w:ascii="Arial" w:hAnsi="Arial" w:cs="Arial"/>
        </w:rPr>
        <w:t>Customer</w:t>
      </w:r>
      <w:r w:rsidRPr="00072FC9">
        <w:rPr>
          <w:rFonts w:ascii="Arial" w:hAnsi="Arial" w:cs="Arial"/>
        </w:rPr>
        <w:t xml:space="preserve"> choose</w:t>
      </w:r>
      <w:r w:rsidR="000F73D0" w:rsidRPr="00072FC9">
        <w:rPr>
          <w:rFonts w:ascii="Arial" w:hAnsi="Arial" w:cs="Arial"/>
        </w:rPr>
        <w:t>s</w:t>
      </w:r>
      <w:r w:rsidRPr="00072FC9">
        <w:rPr>
          <w:rFonts w:ascii="Arial" w:hAnsi="Arial" w:cs="Arial"/>
        </w:rPr>
        <w:t xml:space="preserve"> to cancel once the installation is in progress, they may be liable for any costs incurred</w:t>
      </w:r>
      <w:r w:rsidR="00664C7F">
        <w:rPr>
          <w:rFonts w:ascii="Arial" w:hAnsi="Arial" w:cs="Arial"/>
        </w:rPr>
        <w:t xml:space="preserve">. This </w:t>
      </w:r>
      <w:r w:rsidR="00606F70">
        <w:rPr>
          <w:rFonts w:ascii="Arial" w:hAnsi="Arial" w:cs="Arial"/>
        </w:rPr>
        <w:t xml:space="preserve">condition </w:t>
      </w:r>
      <w:r w:rsidR="00664C7F">
        <w:rPr>
          <w:rFonts w:ascii="Arial" w:hAnsi="Arial" w:cs="Arial"/>
        </w:rPr>
        <w:t xml:space="preserve">only applies to </w:t>
      </w:r>
      <w:r w:rsidR="00444365">
        <w:rPr>
          <w:rFonts w:ascii="Arial" w:hAnsi="Arial" w:cs="Arial"/>
        </w:rPr>
        <w:t>social or private landlords</w:t>
      </w:r>
      <w:r w:rsidR="00606F70">
        <w:rPr>
          <w:rFonts w:ascii="Arial" w:hAnsi="Arial" w:cs="Arial"/>
        </w:rPr>
        <w:t>;</w:t>
      </w:r>
    </w:p>
    <w:p w14:paraId="2C0F2171" w14:textId="2D42D802" w:rsidR="00B515D8" w:rsidRDefault="00B515D8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requirement for a post installation monitoring and evaluation visit or period. This will be identified by the Retrofit Coordinator</w:t>
      </w:r>
      <w:r w:rsidR="00606F70">
        <w:rPr>
          <w:rFonts w:ascii="Arial" w:hAnsi="Arial" w:cs="Arial"/>
        </w:rPr>
        <w:t xml:space="preserve">; and </w:t>
      </w:r>
    </w:p>
    <w:p w14:paraId="3D080438" w14:textId="5508F31D" w:rsidR="00B515D8" w:rsidRPr="00072FC9" w:rsidRDefault="00B515D8" w:rsidP="00223513">
      <w:pPr>
        <w:pStyle w:val="ListParagraph"/>
        <w:numPr>
          <w:ilvl w:val="0"/>
          <w:numId w:val="1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whether the Customer has agreed to participate in external monitoring and evaluation with the </w:t>
      </w:r>
      <w:r w:rsidRPr="000465DF">
        <w:rPr>
          <w:rFonts w:ascii="Arial" w:hAnsi="Arial" w:cs="Arial"/>
        </w:rPr>
        <w:t>Funder’s</w:t>
      </w:r>
      <w:r w:rsidR="000465DF">
        <w:rPr>
          <w:rFonts w:ascii="Arial" w:hAnsi="Arial" w:cs="Arial"/>
        </w:rPr>
        <w:t xml:space="preserve"> appointed monitoring and evaluation consultants.</w:t>
      </w:r>
      <w:r>
        <w:rPr>
          <w:rFonts w:ascii="Arial" w:hAnsi="Arial" w:cs="Arial"/>
        </w:rPr>
        <w:t xml:space="preserve"> </w:t>
      </w:r>
    </w:p>
    <w:p w14:paraId="7B08DBA3" w14:textId="022F37A0" w:rsidR="003A2DE1" w:rsidRPr="00072FC9" w:rsidRDefault="00F627FE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lastRenderedPageBreak/>
        <w:t>T</w:t>
      </w:r>
      <w:r w:rsidR="00402481" w:rsidRPr="00072FC9">
        <w:rPr>
          <w:rFonts w:ascii="Arial" w:hAnsi="Arial" w:cs="Arial"/>
        </w:rPr>
        <w:t xml:space="preserve">he </w:t>
      </w:r>
      <w:r w:rsidR="00837830" w:rsidRPr="00072FC9">
        <w:rPr>
          <w:rFonts w:ascii="Arial" w:hAnsi="Arial" w:cs="Arial"/>
        </w:rPr>
        <w:t>Delivery Organisation</w:t>
      </w:r>
      <w:r w:rsidR="00402481" w:rsidRPr="00072FC9">
        <w:rPr>
          <w:rFonts w:ascii="Arial" w:hAnsi="Arial" w:cs="Arial"/>
        </w:rPr>
        <w:t xml:space="preserve"> must </w:t>
      </w:r>
      <w:r w:rsidRPr="00072FC9">
        <w:rPr>
          <w:rFonts w:ascii="Arial" w:hAnsi="Arial" w:cs="Arial"/>
        </w:rPr>
        <w:t xml:space="preserve">not arrange </w:t>
      </w:r>
      <w:r w:rsidR="00D20F3A" w:rsidRPr="00072FC9">
        <w:rPr>
          <w:rFonts w:ascii="Arial" w:hAnsi="Arial" w:cs="Arial"/>
        </w:rPr>
        <w:t xml:space="preserve">for </w:t>
      </w:r>
      <w:r w:rsidRPr="00072FC9">
        <w:rPr>
          <w:rFonts w:ascii="Arial" w:hAnsi="Arial" w:cs="Arial"/>
        </w:rPr>
        <w:t xml:space="preserve">the </w:t>
      </w:r>
      <w:r w:rsidR="006714E7" w:rsidRPr="00072FC9">
        <w:rPr>
          <w:rFonts w:ascii="Arial" w:hAnsi="Arial" w:cs="Arial"/>
        </w:rPr>
        <w:t>I</w:t>
      </w:r>
      <w:r w:rsidRPr="00072FC9">
        <w:rPr>
          <w:rFonts w:ascii="Arial" w:hAnsi="Arial" w:cs="Arial"/>
        </w:rPr>
        <w:t xml:space="preserve">nstallation to commence on a date before </w:t>
      </w:r>
      <w:r w:rsidR="00D20F3A" w:rsidRPr="00072FC9">
        <w:rPr>
          <w:rFonts w:ascii="Arial" w:hAnsi="Arial" w:cs="Arial"/>
        </w:rPr>
        <w:t>the</w:t>
      </w:r>
      <w:r w:rsidRPr="00072FC9">
        <w:rPr>
          <w:rFonts w:ascii="Arial" w:hAnsi="Arial" w:cs="Arial"/>
        </w:rPr>
        <w:t xml:space="preserve"> cooling off period has expired.</w:t>
      </w:r>
    </w:p>
    <w:p w14:paraId="7B08DBA4" w14:textId="6875B15D" w:rsidR="001C1724" w:rsidRPr="00072FC9" w:rsidRDefault="001C1724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10" w:name="_Ref394496172"/>
      <w:r w:rsidRPr="00072FC9">
        <w:rPr>
          <w:rFonts w:ascii="Arial" w:hAnsi="Arial" w:cs="Arial"/>
        </w:rPr>
        <w:t xml:space="preserve">In the following circumstances, the </w:t>
      </w:r>
      <w:r w:rsidR="00837830" w:rsidRPr="00072FC9">
        <w:rPr>
          <w:rFonts w:ascii="Arial" w:hAnsi="Arial" w:cs="Arial"/>
        </w:rPr>
        <w:t>Delivery Organisation</w:t>
      </w:r>
      <w:r w:rsidRPr="00072FC9">
        <w:rPr>
          <w:rFonts w:ascii="Arial" w:hAnsi="Arial" w:cs="Arial"/>
        </w:rPr>
        <w:t xml:space="preserve"> must</w:t>
      </w:r>
      <w:r w:rsidR="006714E7" w:rsidRPr="00072FC9">
        <w:rPr>
          <w:rFonts w:ascii="Arial" w:hAnsi="Arial" w:cs="Arial"/>
        </w:rPr>
        <w:t xml:space="preserve"> cancel the A</w:t>
      </w:r>
      <w:r w:rsidRPr="00072FC9">
        <w:rPr>
          <w:rFonts w:ascii="Arial" w:hAnsi="Arial" w:cs="Arial"/>
        </w:rPr>
        <w:t xml:space="preserve">pplication and the </w:t>
      </w:r>
      <w:r w:rsidR="006714E7" w:rsidRPr="00072FC9">
        <w:rPr>
          <w:rFonts w:ascii="Arial" w:hAnsi="Arial" w:cs="Arial"/>
        </w:rPr>
        <w:t>Customer</w:t>
      </w:r>
      <w:r w:rsidRPr="00072FC9">
        <w:rPr>
          <w:rFonts w:ascii="Arial" w:hAnsi="Arial" w:cs="Arial"/>
        </w:rPr>
        <w:t xml:space="preserve"> must be informed in writing:</w:t>
      </w:r>
      <w:bookmarkEnd w:id="10"/>
    </w:p>
    <w:p w14:paraId="7B08DBA5" w14:textId="312D5657" w:rsidR="001C1724" w:rsidRPr="00072FC9" w:rsidRDefault="001C1724" w:rsidP="00223513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where there are no </w:t>
      </w:r>
      <w:r w:rsidR="006714E7" w:rsidRPr="00072FC9">
        <w:rPr>
          <w:rFonts w:ascii="Arial" w:hAnsi="Arial" w:cs="Arial"/>
        </w:rPr>
        <w:t>Measure</w:t>
      </w:r>
      <w:r w:rsidRPr="00072FC9">
        <w:rPr>
          <w:rFonts w:ascii="Arial" w:hAnsi="Arial" w:cs="Arial"/>
        </w:rPr>
        <w:t xml:space="preserve">s suitable for the </w:t>
      </w:r>
      <w:r w:rsidR="006714E7" w:rsidRPr="00072FC9">
        <w:rPr>
          <w:rFonts w:ascii="Arial" w:hAnsi="Arial" w:cs="Arial"/>
        </w:rPr>
        <w:t>Dwelling</w:t>
      </w:r>
      <w:r w:rsidRPr="00072FC9">
        <w:rPr>
          <w:rFonts w:ascii="Arial" w:hAnsi="Arial" w:cs="Arial"/>
        </w:rPr>
        <w:t>;</w:t>
      </w:r>
      <w:r w:rsidR="00962A24">
        <w:rPr>
          <w:rFonts w:ascii="Arial" w:hAnsi="Arial" w:cs="Arial"/>
        </w:rPr>
        <w:t xml:space="preserve"> or</w:t>
      </w:r>
    </w:p>
    <w:p w14:paraId="7B08DBA7" w14:textId="599EF7BB" w:rsidR="001C1724" w:rsidRPr="00962A24" w:rsidRDefault="001C1724" w:rsidP="00962A24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where the </w:t>
      </w:r>
      <w:r w:rsidR="006714E7" w:rsidRPr="00072FC9">
        <w:rPr>
          <w:rFonts w:ascii="Arial" w:hAnsi="Arial" w:cs="Arial"/>
        </w:rPr>
        <w:t>Customer</w:t>
      </w:r>
      <w:r w:rsidRPr="00072FC9">
        <w:rPr>
          <w:rFonts w:ascii="Arial" w:hAnsi="Arial" w:cs="Arial"/>
        </w:rPr>
        <w:t xml:space="preserve"> refuses all the </w:t>
      </w:r>
      <w:r w:rsidR="006714E7" w:rsidRPr="00072FC9">
        <w:rPr>
          <w:rFonts w:ascii="Arial" w:hAnsi="Arial" w:cs="Arial"/>
        </w:rPr>
        <w:t>Measure</w:t>
      </w:r>
      <w:r w:rsidRPr="00072FC9">
        <w:rPr>
          <w:rFonts w:ascii="Arial" w:hAnsi="Arial" w:cs="Arial"/>
        </w:rPr>
        <w:t>s offered</w:t>
      </w:r>
      <w:r w:rsidR="00606F70">
        <w:rPr>
          <w:rFonts w:ascii="Arial" w:hAnsi="Arial" w:cs="Arial"/>
        </w:rPr>
        <w:t>.</w:t>
      </w:r>
    </w:p>
    <w:p w14:paraId="7B08DBA8" w14:textId="77777777" w:rsidR="001C34DA" w:rsidRPr="00072FC9" w:rsidRDefault="001C34DA" w:rsidP="001C1724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p w14:paraId="6513F43F" w14:textId="5363652F" w:rsidR="000845D9" w:rsidRDefault="000845D9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Services</w:t>
      </w:r>
    </w:p>
    <w:p w14:paraId="272DA68D" w14:textId="4EB388AA" w:rsidR="000845D9" w:rsidRPr="000465DF" w:rsidRDefault="001F7AB5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If required, the </w:t>
      </w:r>
      <w:r w:rsidR="00606F70">
        <w:rPr>
          <w:rFonts w:ascii="Arial" w:hAnsi="Arial" w:cs="Arial"/>
        </w:rPr>
        <w:t>Scheme</w:t>
      </w:r>
      <w:r w:rsidR="00606F70" w:rsidRPr="000465DF">
        <w:rPr>
          <w:rFonts w:ascii="Arial" w:hAnsi="Arial" w:cs="Arial"/>
        </w:rPr>
        <w:t xml:space="preserve"> </w:t>
      </w:r>
      <w:r w:rsidRPr="000465DF">
        <w:rPr>
          <w:rFonts w:ascii="Arial" w:hAnsi="Arial" w:cs="Arial"/>
        </w:rPr>
        <w:t>allows the use of specialist professional</w:t>
      </w:r>
      <w:r w:rsidR="7EF40728" w:rsidRPr="000465DF">
        <w:rPr>
          <w:rFonts w:ascii="Arial" w:hAnsi="Arial" w:cs="Arial"/>
        </w:rPr>
        <w:t xml:space="preserve"> service providers</w:t>
      </w:r>
      <w:r w:rsidRPr="000465DF">
        <w:rPr>
          <w:rFonts w:ascii="Arial" w:hAnsi="Arial" w:cs="Arial"/>
        </w:rPr>
        <w:t xml:space="preserve"> to undertake the following activities:</w:t>
      </w:r>
    </w:p>
    <w:p w14:paraId="2E11C42A" w14:textId="03D0CD5F" w:rsidR="001F7AB5" w:rsidRPr="0093027C" w:rsidRDefault="009F4C6B" w:rsidP="006F2554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93027C">
        <w:rPr>
          <w:rFonts w:ascii="Arial" w:hAnsi="Arial" w:cs="Arial"/>
        </w:rPr>
        <w:t>Asbestos survey (room or house/building)</w:t>
      </w:r>
    </w:p>
    <w:p w14:paraId="33B56AB4" w14:textId="79A58D1C" w:rsidR="009F4C6B" w:rsidRPr="0093027C" w:rsidRDefault="009F4C6B" w:rsidP="006F2554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93027C">
        <w:rPr>
          <w:rFonts w:ascii="Arial" w:hAnsi="Arial" w:cs="Arial"/>
        </w:rPr>
        <w:t>Building survey</w:t>
      </w:r>
    </w:p>
    <w:p w14:paraId="5F23521F" w14:textId="4B1974CD" w:rsidR="009F4C6B" w:rsidRPr="0093027C" w:rsidRDefault="009F4C6B" w:rsidP="006F2554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93027C">
        <w:rPr>
          <w:rFonts w:ascii="Arial" w:hAnsi="Arial" w:cs="Arial"/>
        </w:rPr>
        <w:t xml:space="preserve">Structural survey and </w:t>
      </w:r>
      <w:r w:rsidR="002B2221" w:rsidRPr="0093027C">
        <w:rPr>
          <w:rFonts w:ascii="Arial" w:hAnsi="Arial" w:cs="Arial"/>
        </w:rPr>
        <w:t>design proposals and calculations to rectify any unsafe elements prior to an installation</w:t>
      </w:r>
    </w:p>
    <w:p w14:paraId="2AA2CB12" w14:textId="4ACE4F71" w:rsidR="002B2221" w:rsidRPr="0093027C" w:rsidRDefault="002B2221" w:rsidP="006F2554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93027C">
        <w:rPr>
          <w:rFonts w:ascii="Arial" w:hAnsi="Arial" w:cs="Arial"/>
        </w:rPr>
        <w:t xml:space="preserve">Architectural design for planning </w:t>
      </w:r>
      <w:r w:rsidR="00570F16" w:rsidRPr="0093027C">
        <w:rPr>
          <w:rFonts w:ascii="Arial" w:hAnsi="Arial" w:cs="Arial"/>
        </w:rPr>
        <w:t>and building control purposes</w:t>
      </w:r>
      <w:r w:rsidR="005B2BD5">
        <w:rPr>
          <w:rStyle w:val="FootnoteReference"/>
          <w:rFonts w:ascii="Arial" w:hAnsi="Arial" w:cs="Arial"/>
        </w:rPr>
        <w:footnoteReference w:id="6"/>
      </w:r>
      <w:r w:rsidR="00570F16" w:rsidRPr="0093027C">
        <w:rPr>
          <w:rFonts w:ascii="Arial" w:hAnsi="Arial" w:cs="Arial"/>
        </w:rPr>
        <w:t xml:space="preserve">. </w:t>
      </w:r>
    </w:p>
    <w:p w14:paraId="42A18ED0" w14:textId="077FCF66" w:rsidR="00601ED5" w:rsidRPr="0093027C" w:rsidRDefault="00570F16" w:rsidP="00741EC3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 w:rsidRPr="0093027C">
        <w:rPr>
          <w:rFonts w:ascii="Arial" w:hAnsi="Arial" w:cs="Arial"/>
        </w:rPr>
        <w:t>Architectural design for any Pathway C projects</w:t>
      </w:r>
    </w:p>
    <w:p w14:paraId="57016C66" w14:textId="0B80A0AD" w:rsidR="0093027C" w:rsidRPr="0093027C" w:rsidRDefault="00570F16" w:rsidP="5CCFC36D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professional services listed above </w:t>
      </w:r>
      <w:r w:rsidR="000577FF" w:rsidRPr="5CCFC36D">
        <w:rPr>
          <w:rFonts w:ascii="Arial" w:hAnsi="Arial" w:cs="Arial"/>
        </w:rPr>
        <w:t xml:space="preserve">are to be included in the </w:t>
      </w:r>
      <w:r w:rsidR="20DEAC55" w:rsidRPr="5CCFC36D">
        <w:rPr>
          <w:rFonts w:ascii="Arial" w:hAnsi="Arial" w:cs="Arial"/>
        </w:rPr>
        <w:t>Ancillary</w:t>
      </w:r>
      <w:r w:rsidR="000577FF" w:rsidRPr="5CCFC36D">
        <w:rPr>
          <w:rFonts w:ascii="Arial" w:hAnsi="Arial" w:cs="Arial"/>
        </w:rPr>
        <w:t xml:space="preserve"> costs for the project. These must be detailed on the quotation supplied to the</w:t>
      </w:r>
      <w:r w:rsidR="00606F70">
        <w:rPr>
          <w:rFonts w:ascii="Arial" w:hAnsi="Arial" w:cs="Arial"/>
        </w:rPr>
        <w:t xml:space="preserve"> C</w:t>
      </w:r>
      <w:r w:rsidR="000577FF" w:rsidRPr="5CCFC36D">
        <w:rPr>
          <w:rFonts w:ascii="Arial" w:hAnsi="Arial" w:cs="Arial"/>
        </w:rPr>
        <w:t xml:space="preserve">ustomer and in paperwork/data supplied to the </w:t>
      </w:r>
      <w:r w:rsidR="72CCDA07" w:rsidRPr="5CCFC36D">
        <w:rPr>
          <w:rFonts w:ascii="Arial" w:hAnsi="Arial" w:cs="Arial"/>
        </w:rPr>
        <w:t>Authority</w:t>
      </w:r>
      <w:r w:rsidR="000577FF" w:rsidRPr="5CCFC36D">
        <w:rPr>
          <w:rFonts w:ascii="Arial" w:hAnsi="Arial" w:cs="Arial"/>
        </w:rPr>
        <w:t>.</w:t>
      </w:r>
      <w:r w:rsidR="00606F70">
        <w:rPr>
          <w:rFonts w:ascii="Arial" w:hAnsi="Arial" w:cs="Arial"/>
        </w:rPr>
        <w:t xml:space="preserve">  Such costs shall not be incurred by the Delivery Organisation without the Authority’s prior written consent. </w:t>
      </w:r>
    </w:p>
    <w:p w14:paraId="755FCEA9" w14:textId="5526C35F" w:rsidR="5CCFC36D" w:rsidRDefault="5CCFC36D" w:rsidP="5CCFC36D">
      <w:pPr>
        <w:tabs>
          <w:tab w:val="center" w:pos="4513"/>
          <w:tab w:val="left" w:pos="6825"/>
        </w:tabs>
        <w:spacing w:after="120" w:line="240" w:lineRule="auto"/>
        <w:ind w:left="207"/>
        <w:jc w:val="both"/>
        <w:rPr>
          <w:rFonts w:ascii="Arial" w:hAnsi="Arial" w:cs="Arial"/>
        </w:rPr>
      </w:pPr>
    </w:p>
    <w:p w14:paraId="7B08DBA9" w14:textId="38CC8644" w:rsidR="001C34DA" w:rsidRPr="00072FC9" w:rsidRDefault="00D20F3A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072FC9">
        <w:rPr>
          <w:rFonts w:ascii="Arial" w:hAnsi="Arial" w:cs="Arial"/>
          <w:b/>
        </w:rPr>
        <w:t>Planning consent</w:t>
      </w:r>
      <w:r w:rsidR="00653765">
        <w:rPr>
          <w:rFonts w:ascii="Arial" w:hAnsi="Arial" w:cs="Arial"/>
          <w:b/>
        </w:rPr>
        <w:t>s and Building Control</w:t>
      </w:r>
    </w:p>
    <w:p w14:paraId="26E5096F" w14:textId="4490EA8C" w:rsidR="00210017" w:rsidRDefault="001C34DA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If there is a need to obtain </w:t>
      </w:r>
      <w:r w:rsidR="00653765">
        <w:rPr>
          <w:rFonts w:ascii="Arial" w:hAnsi="Arial" w:cs="Arial"/>
        </w:rPr>
        <w:t>Building Control Approval</w:t>
      </w:r>
      <w:r w:rsidRPr="00072FC9">
        <w:rPr>
          <w:rFonts w:ascii="Arial" w:hAnsi="Arial" w:cs="Arial"/>
        </w:rPr>
        <w:t xml:space="preserve"> and/or Planning Consent </w:t>
      </w:r>
      <w:r w:rsidR="00653765">
        <w:rPr>
          <w:rFonts w:ascii="Arial" w:hAnsi="Arial" w:cs="Arial"/>
        </w:rPr>
        <w:t xml:space="preserve">(including Conservation Area or </w:t>
      </w:r>
      <w:r w:rsidR="006E595D" w:rsidRPr="00072FC9">
        <w:rPr>
          <w:rFonts w:ascii="Arial" w:hAnsi="Arial" w:cs="Arial"/>
        </w:rPr>
        <w:t>Listed Building Consent</w:t>
      </w:r>
      <w:r w:rsidR="00653765">
        <w:rPr>
          <w:rFonts w:ascii="Arial" w:hAnsi="Arial" w:cs="Arial"/>
        </w:rPr>
        <w:t>)</w:t>
      </w:r>
      <w:r w:rsidR="00C96899" w:rsidRPr="00072FC9">
        <w:rPr>
          <w:rFonts w:ascii="Arial" w:hAnsi="Arial" w:cs="Arial"/>
        </w:rPr>
        <w:t>,</w:t>
      </w:r>
      <w:r w:rsidR="006E595D" w:rsidRPr="00072FC9">
        <w:rPr>
          <w:rFonts w:ascii="Arial" w:hAnsi="Arial" w:cs="Arial"/>
        </w:rPr>
        <w:t xml:space="preserve"> </w:t>
      </w:r>
      <w:r w:rsidRPr="00072FC9">
        <w:rPr>
          <w:rFonts w:ascii="Arial" w:hAnsi="Arial" w:cs="Arial"/>
        </w:rPr>
        <w:t xml:space="preserve">the </w:t>
      </w:r>
      <w:r w:rsidR="00837830" w:rsidRPr="00072FC9">
        <w:rPr>
          <w:rFonts w:ascii="Arial" w:hAnsi="Arial" w:cs="Arial"/>
        </w:rPr>
        <w:t>Delivery Organisation</w:t>
      </w:r>
      <w:r w:rsidRPr="00072FC9">
        <w:rPr>
          <w:rFonts w:ascii="Arial" w:hAnsi="Arial" w:cs="Arial"/>
        </w:rPr>
        <w:t xml:space="preserve"> will be responsible for managing the process on behalf of the </w:t>
      </w:r>
      <w:r w:rsidR="006714E7" w:rsidRPr="00072FC9">
        <w:rPr>
          <w:rFonts w:ascii="Arial" w:hAnsi="Arial" w:cs="Arial"/>
        </w:rPr>
        <w:t>Customer</w:t>
      </w:r>
      <w:r w:rsidRPr="00072FC9">
        <w:rPr>
          <w:rFonts w:ascii="Arial" w:hAnsi="Arial" w:cs="Arial"/>
        </w:rPr>
        <w:t xml:space="preserve"> and advising the </w:t>
      </w:r>
      <w:r w:rsidR="006714E7" w:rsidRPr="00072FC9">
        <w:rPr>
          <w:rFonts w:ascii="Arial" w:hAnsi="Arial" w:cs="Arial"/>
        </w:rPr>
        <w:t>Customer</w:t>
      </w:r>
      <w:r w:rsidRPr="00072FC9">
        <w:rPr>
          <w:rFonts w:ascii="Arial" w:hAnsi="Arial" w:cs="Arial"/>
        </w:rPr>
        <w:t xml:space="preserve"> accordingly.</w:t>
      </w:r>
    </w:p>
    <w:p w14:paraId="7B08DBAA" w14:textId="3BA9C096" w:rsidR="001C34DA" w:rsidRDefault="00210017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cost of any </w:t>
      </w:r>
      <w:r w:rsidR="003A38CB">
        <w:rPr>
          <w:rFonts w:ascii="Arial" w:hAnsi="Arial" w:cs="Arial"/>
        </w:rPr>
        <w:t>approvals must be detailed on the offer letter, alongside the costs of third</w:t>
      </w:r>
      <w:r w:rsidR="00E828CE">
        <w:rPr>
          <w:rFonts w:ascii="Arial" w:hAnsi="Arial" w:cs="Arial"/>
        </w:rPr>
        <w:t>-</w:t>
      </w:r>
      <w:r w:rsidR="003A38CB">
        <w:rPr>
          <w:rFonts w:ascii="Arial" w:hAnsi="Arial" w:cs="Arial"/>
        </w:rPr>
        <w:t xml:space="preserve">party architectural designers contracted to prepare </w:t>
      </w:r>
      <w:r w:rsidR="00E828CE">
        <w:rPr>
          <w:rFonts w:ascii="Arial" w:hAnsi="Arial" w:cs="Arial"/>
        </w:rPr>
        <w:t>applications.</w:t>
      </w:r>
    </w:p>
    <w:p w14:paraId="68818186" w14:textId="4AAB7FBD" w:rsidR="00E828CE" w:rsidRPr="00072FC9" w:rsidRDefault="00E828CE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E62389">
        <w:rPr>
          <w:rFonts w:ascii="Arial" w:hAnsi="Arial" w:cs="Arial"/>
        </w:rPr>
        <w:t xml:space="preserve">If the </w:t>
      </w:r>
      <w:r w:rsidR="00E331E0" w:rsidRPr="00E62389">
        <w:rPr>
          <w:rFonts w:ascii="Arial" w:hAnsi="Arial" w:cs="Arial"/>
        </w:rPr>
        <w:t>Retrofit Designer or equivalent</w:t>
      </w:r>
      <w:r w:rsidR="00E331E0" w:rsidRPr="00E62389">
        <w:rPr>
          <w:rStyle w:val="FootnoteReference"/>
          <w:rFonts w:ascii="Arial" w:hAnsi="Arial" w:cs="Arial"/>
        </w:rPr>
        <w:footnoteReference w:id="7"/>
      </w:r>
      <w:r w:rsidR="00021027" w:rsidRPr="00E62389">
        <w:rPr>
          <w:rFonts w:ascii="Arial" w:hAnsi="Arial" w:cs="Arial"/>
        </w:rPr>
        <w:t xml:space="preserve"> needs to visit the </w:t>
      </w:r>
      <w:r w:rsidR="00606F70">
        <w:rPr>
          <w:rFonts w:ascii="Arial" w:hAnsi="Arial" w:cs="Arial"/>
        </w:rPr>
        <w:t>Dwelling</w:t>
      </w:r>
      <w:r w:rsidR="00606F70" w:rsidRPr="00E62389">
        <w:rPr>
          <w:rFonts w:ascii="Arial" w:hAnsi="Arial" w:cs="Arial"/>
        </w:rPr>
        <w:t xml:space="preserve"> </w:t>
      </w:r>
      <w:r w:rsidR="00021027" w:rsidRPr="00E62389">
        <w:rPr>
          <w:rFonts w:ascii="Arial" w:hAnsi="Arial" w:cs="Arial"/>
        </w:rPr>
        <w:t xml:space="preserve">to prepare planning drawings, the Customer must be advised </w:t>
      </w:r>
      <w:r w:rsidR="00FC6691" w:rsidRPr="00E62389">
        <w:rPr>
          <w:rFonts w:ascii="Arial" w:hAnsi="Arial" w:cs="Arial"/>
        </w:rPr>
        <w:t>of the appointed architect and the reason for their visit</w:t>
      </w:r>
      <w:r w:rsidR="00FC6691">
        <w:rPr>
          <w:rFonts w:ascii="Arial" w:hAnsi="Arial" w:cs="Arial"/>
        </w:rPr>
        <w:t>.</w:t>
      </w:r>
    </w:p>
    <w:p w14:paraId="7743CA6A" w14:textId="6E720C38" w:rsidR="00402481" w:rsidRPr="00072FC9" w:rsidRDefault="0071554F" w:rsidP="5CCFC36D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>The Delivery Organisation is responsible for managing the application process</w:t>
      </w:r>
      <w:r w:rsidR="00185224" w:rsidRPr="5CCFC36D">
        <w:rPr>
          <w:rFonts w:ascii="Arial" w:hAnsi="Arial" w:cs="Arial"/>
        </w:rPr>
        <w:t xml:space="preserve">, ensuring that all relevant consents and approvals are in place before any works that require consents </w:t>
      </w:r>
      <w:r w:rsidR="00A37E26" w:rsidRPr="5CCFC36D">
        <w:rPr>
          <w:rFonts w:ascii="Arial" w:hAnsi="Arial" w:cs="Arial"/>
        </w:rPr>
        <w:t xml:space="preserve">commence. </w:t>
      </w:r>
      <w:r w:rsidR="00B832E8" w:rsidRPr="5CCFC36D">
        <w:rPr>
          <w:rFonts w:ascii="Arial" w:hAnsi="Arial" w:cs="Arial"/>
        </w:rPr>
        <w:t xml:space="preserve">For </w:t>
      </w:r>
      <w:r w:rsidR="00411C0A" w:rsidRPr="5CCFC36D">
        <w:rPr>
          <w:rFonts w:ascii="Arial" w:hAnsi="Arial" w:cs="Arial"/>
        </w:rPr>
        <w:t xml:space="preserve">information on routes to compliance with the Building Regulations, refer </w:t>
      </w:r>
      <w:r w:rsidR="00606F70">
        <w:rPr>
          <w:rFonts w:ascii="Arial" w:eastAsia="Arial" w:hAnsi="Arial" w:cs="Arial"/>
          <w:sz w:val="21"/>
          <w:szCs w:val="21"/>
        </w:rPr>
        <w:t xml:space="preserve">to the </w:t>
      </w:r>
      <w:r w:rsidR="52FD11E0" w:rsidRPr="5CCFC36D">
        <w:rPr>
          <w:rFonts w:ascii="Arial" w:eastAsia="Arial" w:hAnsi="Arial" w:cs="Arial"/>
          <w:sz w:val="21"/>
          <w:szCs w:val="21"/>
        </w:rPr>
        <w:t>Technical Specification.</w:t>
      </w:r>
    </w:p>
    <w:p w14:paraId="7B08DBAC" w14:textId="081CDA8C" w:rsidR="00402481" w:rsidRPr="00072FC9" w:rsidRDefault="00402481" w:rsidP="5CCFC36D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p w14:paraId="7B08DBAD" w14:textId="77777777" w:rsidR="00AA7831" w:rsidRPr="00072FC9" w:rsidRDefault="00D20F3A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072FC9">
        <w:rPr>
          <w:rFonts w:ascii="Arial" w:hAnsi="Arial" w:cs="Arial"/>
          <w:b/>
        </w:rPr>
        <w:lastRenderedPageBreak/>
        <w:t>Installation</w:t>
      </w:r>
    </w:p>
    <w:p w14:paraId="7B08DBAE" w14:textId="73642312" w:rsidR="004E5827" w:rsidRDefault="008A14E7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>T</w:t>
      </w:r>
      <w:r w:rsidR="004E5827" w:rsidRPr="5CCFC36D">
        <w:rPr>
          <w:rFonts w:ascii="Arial" w:hAnsi="Arial" w:cs="Arial"/>
        </w:rPr>
        <w:t xml:space="preserve">he </w:t>
      </w:r>
      <w:r w:rsidR="00837830" w:rsidRPr="5CCFC36D">
        <w:rPr>
          <w:rFonts w:ascii="Arial" w:hAnsi="Arial" w:cs="Arial"/>
        </w:rPr>
        <w:t>Delivery Organisation</w:t>
      </w:r>
      <w:r w:rsidR="004E5827" w:rsidRPr="5CCFC36D">
        <w:rPr>
          <w:rFonts w:ascii="Arial" w:hAnsi="Arial" w:cs="Arial"/>
        </w:rPr>
        <w:t xml:space="preserve"> </w:t>
      </w:r>
      <w:r w:rsidRPr="5CCFC36D">
        <w:rPr>
          <w:rFonts w:ascii="Arial" w:hAnsi="Arial" w:cs="Arial"/>
        </w:rPr>
        <w:t>is</w:t>
      </w:r>
      <w:r w:rsidR="004E5827" w:rsidRPr="5CCFC36D">
        <w:rPr>
          <w:rFonts w:ascii="Arial" w:hAnsi="Arial" w:cs="Arial"/>
        </w:rPr>
        <w:t xml:space="preserve"> responsible for </w:t>
      </w:r>
      <w:r w:rsidR="00F73ED3" w:rsidRPr="5CCFC36D">
        <w:rPr>
          <w:rFonts w:ascii="Arial" w:hAnsi="Arial" w:cs="Arial"/>
        </w:rPr>
        <w:t>the appointment of individuals or sub-contracted companies</w:t>
      </w:r>
      <w:r w:rsidR="003B3596" w:rsidRPr="5CCFC36D">
        <w:rPr>
          <w:rFonts w:ascii="Arial" w:hAnsi="Arial" w:cs="Arial"/>
        </w:rPr>
        <w:t xml:space="preserve"> to undertake I</w:t>
      </w:r>
      <w:r w:rsidR="004E5827" w:rsidRPr="5CCFC36D">
        <w:rPr>
          <w:rFonts w:ascii="Arial" w:hAnsi="Arial" w:cs="Arial"/>
        </w:rPr>
        <w:t xml:space="preserve">nstallations and for ensuring that all appointed </w:t>
      </w:r>
      <w:r w:rsidR="003B3596" w:rsidRPr="5CCFC36D">
        <w:rPr>
          <w:rFonts w:ascii="Arial" w:hAnsi="Arial" w:cs="Arial"/>
        </w:rPr>
        <w:t>I</w:t>
      </w:r>
      <w:r w:rsidR="004E5827" w:rsidRPr="5CCFC36D">
        <w:rPr>
          <w:rFonts w:ascii="Arial" w:hAnsi="Arial" w:cs="Arial"/>
        </w:rPr>
        <w:t>nstallers meet the competency and qua</w:t>
      </w:r>
      <w:r w:rsidR="001F0387" w:rsidRPr="5CCFC36D">
        <w:rPr>
          <w:rFonts w:ascii="Arial" w:hAnsi="Arial" w:cs="Arial"/>
        </w:rPr>
        <w:t xml:space="preserve">lification requirements of the </w:t>
      </w:r>
      <w:r w:rsidR="004E5827" w:rsidRPr="5CCFC36D">
        <w:rPr>
          <w:rFonts w:ascii="Arial" w:hAnsi="Arial" w:cs="Arial"/>
        </w:rPr>
        <w:t>Technical Specification</w:t>
      </w:r>
      <w:r w:rsidR="5398E5F9" w:rsidRPr="5CCFC36D">
        <w:rPr>
          <w:rFonts w:ascii="Arial" w:hAnsi="Arial" w:cs="Arial"/>
        </w:rPr>
        <w:t xml:space="preserve">. </w:t>
      </w:r>
    </w:p>
    <w:p w14:paraId="2057A27C" w14:textId="09AA94F4" w:rsidR="009F42B3" w:rsidRDefault="009F42B3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Installers must be certified to </w:t>
      </w:r>
      <w:r w:rsidR="001A504E">
        <w:rPr>
          <w:rFonts w:ascii="Arial" w:hAnsi="Arial" w:cs="Arial"/>
        </w:rPr>
        <w:t xml:space="preserve">PAS2030:2019 in each of the measures that they are installing under this </w:t>
      </w:r>
      <w:r w:rsidR="00606F70">
        <w:rPr>
          <w:rFonts w:ascii="Arial" w:hAnsi="Arial" w:cs="Arial"/>
        </w:rPr>
        <w:t>agreement</w:t>
      </w:r>
      <w:r w:rsidR="001A504E">
        <w:rPr>
          <w:rFonts w:ascii="Arial" w:hAnsi="Arial" w:cs="Arial"/>
        </w:rPr>
        <w:t xml:space="preserve">. For example, an installer that is only certified to install Loft Insulation is not certified to install any other </w:t>
      </w:r>
      <w:r w:rsidR="00606F70">
        <w:rPr>
          <w:rFonts w:ascii="Arial" w:hAnsi="Arial" w:cs="Arial"/>
        </w:rPr>
        <w:t>M</w:t>
      </w:r>
      <w:r w:rsidR="00AD6982">
        <w:rPr>
          <w:rFonts w:ascii="Arial" w:hAnsi="Arial" w:cs="Arial"/>
        </w:rPr>
        <w:t>easures.</w:t>
      </w:r>
    </w:p>
    <w:p w14:paraId="32D6BC5B" w14:textId="1E60D6C0" w:rsidR="00271F66" w:rsidRPr="00072FC9" w:rsidRDefault="00271F66" w:rsidP="00271F66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>The Delivery Organisation must provide Installers</w:t>
      </w:r>
      <w:r>
        <w:rPr>
          <w:rFonts w:ascii="Arial" w:hAnsi="Arial" w:cs="Arial"/>
        </w:rPr>
        <w:t xml:space="preserve"> with the </w:t>
      </w:r>
      <w:r w:rsidR="00606F70">
        <w:rPr>
          <w:rFonts w:ascii="Arial" w:hAnsi="Arial" w:cs="Arial"/>
        </w:rPr>
        <w:t>a</w:t>
      </w:r>
      <w:r>
        <w:rPr>
          <w:rFonts w:ascii="Arial" w:hAnsi="Arial" w:cs="Arial"/>
        </w:rPr>
        <w:t>ssessment photos and the Retrofit Coordinators Report, and any other details</w:t>
      </w:r>
      <w:r w:rsidRPr="00072FC9">
        <w:rPr>
          <w:rFonts w:ascii="Arial" w:hAnsi="Arial" w:cs="Arial"/>
        </w:rPr>
        <w:t xml:space="preserve"> to allow the schedul</w:t>
      </w:r>
      <w:r>
        <w:rPr>
          <w:rFonts w:ascii="Arial" w:hAnsi="Arial" w:cs="Arial"/>
        </w:rPr>
        <w:t>ing</w:t>
      </w:r>
      <w:r w:rsidRPr="00072FC9">
        <w:rPr>
          <w:rFonts w:ascii="Arial" w:hAnsi="Arial" w:cs="Arial"/>
        </w:rPr>
        <w:t xml:space="preserve"> of Installation works to be completed. </w:t>
      </w:r>
    </w:p>
    <w:p w14:paraId="33106953" w14:textId="57B67BD7" w:rsidR="00F51624" w:rsidRDefault="00090982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appointed individual or sub-contractor </w:t>
      </w:r>
      <w:r w:rsidR="008479DD">
        <w:rPr>
          <w:rFonts w:ascii="Arial" w:hAnsi="Arial" w:cs="Arial"/>
        </w:rPr>
        <w:t xml:space="preserve">should visit the </w:t>
      </w:r>
      <w:r w:rsidR="00606F70">
        <w:rPr>
          <w:rFonts w:ascii="Arial" w:hAnsi="Arial" w:cs="Arial"/>
        </w:rPr>
        <w:t xml:space="preserve">Dwelling </w:t>
      </w:r>
      <w:r w:rsidR="008479DD">
        <w:rPr>
          <w:rFonts w:ascii="Arial" w:hAnsi="Arial" w:cs="Arial"/>
        </w:rPr>
        <w:t xml:space="preserve">to carry out a pre-installation survey </w:t>
      </w:r>
      <w:r w:rsidR="009B207B">
        <w:rPr>
          <w:rFonts w:ascii="Arial" w:hAnsi="Arial" w:cs="Arial"/>
        </w:rPr>
        <w:t xml:space="preserve">prior to production of the Customer offer letter </w:t>
      </w:r>
      <w:r w:rsidR="008479DD">
        <w:rPr>
          <w:rFonts w:ascii="Arial" w:hAnsi="Arial" w:cs="Arial"/>
        </w:rPr>
        <w:t>to ensure that there are no unforeseen issues</w:t>
      </w:r>
      <w:r w:rsidR="009B207B">
        <w:rPr>
          <w:rFonts w:ascii="Arial" w:hAnsi="Arial" w:cs="Arial"/>
        </w:rPr>
        <w:t xml:space="preserve"> that require specialist services, remedial works or enabling works to be included in the cost calculation</w:t>
      </w:r>
      <w:r w:rsidR="00EF2523">
        <w:rPr>
          <w:rFonts w:ascii="Arial" w:hAnsi="Arial" w:cs="Arial"/>
        </w:rPr>
        <w:t xml:space="preserve">. </w:t>
      </w:r>
    </w:p>
    <w:p w14:paraId="04422610" w14:textId="19497B6B" w:rsidR="00090982" w:rsidRPr="00072FC9" w:rsidRDefault="00EF2523" w:rsidP="00F51624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these are identified, the Delivery Organisation will need to communicate any changes to the scope o</w:t>
      </w:r>
      <w:r w:rsidR="00987DE8">
        <w:rPr>
          <w:rFonts w:ascii="Arial" w:hAnsi="Arial" w:cs="Arial"/>
        </w:rPr>
        <w:t>f the works and/or timetable with the Customer.</w:t>
      </w:r>
    </w:p>
    <w:p w14:paraId="7B08DBB0" w14:textId="33241A95" w:rsidR="004E5827" w:rsidRPr="00072FC9" w:rsidRDefault="00797538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>All installations must be carried out in line with the requirements of the Technical Specification</w:t>
      </w:r>
      <w:r w:rsidR="3C747619" w:rsidRPr="5CCFC36D">
        <w:rPr>
          <w:rFonts w:ascii="Arial" w:hAnsi="Arial" w:cs="Arial"/>
        </w:rPr>
        <w:t xml:space="preserve">. </w:t>
      </w:r>
      <w:r w:rsidR="00411C0A" w:rsidRPr="5CCFC36D">
        <w:rPr>
          <w:rFonts w:ascii="Arial" w:hAnsi="Arial" w:cs="Arial"/>
        </w:rPr>
        <w:t xml:space="preserve"> </w:t>
      </w:r>
    </w:p>
    <w:p w14:paraId="7B08DBB1" w14:textId="77777777" w:rsidR="004E2151" w:rsidRPr="00072FC9" w:rsidRDefault="004E2151" w:rsidP="004E3272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p w14:paraId="7B08DBB2" w14:textId="77777777" w:rsidR="004E2151" w:rsidRPr="00072FC9" w:rsidRDefault="00D20F3A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072FC9">
        <w:rPr>
          <w:rFonts w:ascii="Arial" w:hAnsi="Arial" w:cs="Arial"/>
          <w:b/>
        </w:rPr>
        <w:t>Inspection</w:t>
      </w:r>
    </w:p>
    <w:p w14:paraId="67011FFB" w14:textId="094AD772" w:rsidR="00BA2540" w:rsidRDefault="004E2151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11" w:name="_Ref394561814"/>
      <w:r w:rsidRPr="00072FC9">
        <w:rPr>
          <w:rFonts w:ascii="Arial" w:hAnsi="Arial" w:cs="Arial"/>
        </w:rPr>
        <w:t xml:space="preserve">The </w:t>
      </w:r>
      <w:r w:rsidR="00837830" w:rsidRPr="00072FC9">
        <w:rPr>
          <w:rFonts w:ascii="Arial" w:hAnsi="Arial" w:cs="Arial"/>
        </w:rPr>
        <w:t>Delivery Organisation</w:t>
      </w:r>
      <w:r w:rsidRPr="00072FC9">
        <w:rPr>
          <w:rFonts w:ascii="Arial" w:hAnsi="Arial" w:cs="Arial"/>
        </w:rPr>
        <w:t xml:space="preserve"> </w:t>
      </w:r>
      <w:r w:rsidR="00606F70">
        <w:rPr>
          <w:rFonts w:ascii="Arial" w:hAnsi="Arial" w:cs="Arial"/>
        </w:rPr>
        <w:t>shall</w:t>
      </w:r>
      <w:r w:rsidR="00606F70" w:rsidRPr="00072FC9">
        <w:rPr>
          <w:rFonts w:ascii="Arial" w:hAnsi="Arial" w:cs="Arial"/>
        </w:rPr>
        <w:t xml:space="preserve"> </w:t>
      </w:r>
      <w:r w:rsidR="005E72C5" w:rsidRPr="00072FC9">
        <w:rPr>
          <w:rFonts w:ascii="Arial" w:hAnsi="Arial" w:cs="Arial"/>
        </w:rPr>
        <w:t xml:space="preserve">arrange for </w:t>
      </w:r>
      <w:r w:rsidR="003B3596" w:rsidRPr="00072FC9">
        <w:rPr>
          <w:rFonts w:ascii="Arial" w:hAnsi="Arial" w:cs="Arial"/>
        </w:rPr>
        <w:t>an on-site I</w:t>
      </w:r>
      <w:r w:rsidR="006714E7" w:rsidRPr="00072FC9">
        <w:rPr>
          <w:rFonts w:ascii="Arial" w:hAnsi="Arial" w:cs="Arial"/>
        </w:rPr>
        <w:t>nspection of every I</w:t>
      </w:r>
      <w:r w:rsidR="005E72C5" w:rsidRPr="00072FC9">
        <w:rPr>
          <w:rFonts w:ascii="Arial" w:hAnsi="Arial" w:cs="Arial"/>
        </w:rPr>
        <w:t xml:space="preserve">nstallation </w:t>
      </w:r>
      <w:r w:rsidR="001F0387" w:rsidRPr="00072FC9">
        <w:rPr>
          <w:rFonts w:ascii="Arial" w:hAnsi="Arial" w:cs="Arial"/>
        </w:rPr>
        <w:t xml:space="preserve">within 5 </w:t>
      </w:r>
      <w:r w:rsidR="006714E7" w:rsidRPr="00072FC9">
        <w:rPr>
          <w:rFonts w:ascii="Arial" w:hAnsi="Arial" w:cs="Arial"/>
        </w:rPr>
        <w:t>Working Day</w:t>
      </w:r>
      <w:r w:rsidR="001F0387" w:rsidRPr="00072FC9">
        <w:rPr>
          <w:rFonts w:ascii="Arial" w:hAnsi="Arial" w:cs="Arial"/>
        </w:rPr>
        <w:t>s</w:t>
      </w:r>
      <w:r w:rsidR="001247D3">
        <w:rPr>
          <w:rFonts w:ascii="Arial" w:hAnsi="Arial" w:cs="Arial"/>
        </w:rPr>
        <w:t xml:space="preserve"> of completion</w:t>
      </w:r>
      <w:r w:rsidR="00D36FE1" w:rsidRPr="00072FC9">
        <w:rPr>
          <w:rFonts w:ascii="Arial" w:hAnsi="Arial" w:cs="Arial"/>
        </w:rPr>
        <w:t>.</w:t>
      </w:r>
      <w:r w:rsidR="003B3596" w:rsidRPr="00072FC9">
        <w:rPr>
          <w:rFonts w:ascii="Arial" w:hAnsi="Arial" w:cs="Arial"/>
        </w:rPr>
        <w:t xml:space="preserve"> </w:t>
      </w:r>
    </w:p>
    <w:p w14:paraId="76075053" w14:textId="7D373D51" w:rsidR="001247D3" w:rsidRDefault="00BA2540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Mid or Progress inspections must be made on installations that would normally require it under ECO funded projects for example External Wall Insulation</w:t>
      </w:r>
      <w:r w:rsidR="001B7B50">
        <w:rPr>
          <w:rFonts w:ascii="Arial" w:hAnsi="Arial" w:cs="Arial"/>
        </w:rPr>
        <w:t>, in addition to a completion inspection.</w:t>
      </w:r>
      <w:r w:rsidR="003B3596" w:rsidRPr="00072FC9">
        <w:rPr>
          <w:rFonts w:ascii="Arial" w:hAnsi="Arial" w:cs="Arial"/>
        </w:rPr>
        <w:t xml:space="preserve"> </w:t>
      </w:r>
    </w:p>
    <w:p w14:paraId="0C2FF86E" w14:textId="66C0546F" w:rsidR="001C2911" w:rsidRDefault="003B3596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>The I</w:t>
      </w:r>
      <w:r w:rsidR="005E72C5" w:rsidRPr="00072FC9">
        <w:rPr>
          <w:rFonts w:ascii="Arial" w:hAnsi="Arial" w:cs="Arial"/>
        </w:rPr>
        <w:t xml:space="preserve">nspection must </w:t>
      </w:r>
      <w:r w:rsidR="0008206D">
        <w:rPr>
          <w:rFonts w:ascii="Arial" w:hAnsi="Arial" w:cs="Arial"/>
        </w:rPr>
        <w:t xml:space="preserve">be carried out by the Retrofit Coordinator who produced the original report on the </w:t>
      </w:r>
      <w:r w:rsidR="00606F70">
        <w:rPr>
          <w:rFonts w:ascii="Arial" w:hAnsi="Arial" w:cs="Arial"/>
        </w:rPr>
        <w:t xml:space="preserve">Dwelling </w:t>
      </w:r>
      <w:r w:rsidR="001C2911">
        <w:rPr>
          <w:rFonts w:ascii="Arial" w:hAnsi="Arial" w:cs="Arial"/>
        </w:rPr>
        <w:t>to confirm whether the installation is compliant.</w:t>
      </w:r>
    </w:p>
    <w:p w14:paraId="20800031" w14:textId="596AF409" w:rsidR="00276843" w:rsidRDefault="001C2911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the Retrofit Coordinator is </w:t>
      </w:r>
      <w:r w:rsidR="00C92CFB">
        <w:rPr>
          <w:rFonts w:ascii="Arial" w:hAnsi="Arial" w:cs="Arial"/>
        </w:rPr>
        <w:t xml:space="preserve">aligned to a specific company, an independent inspection is required by an individual who has not been involved in the specification of the works </w:t>
      </w:r>
      <w:r w:rsidR="00276843">
        <w:rPr>
          <w:rFonts w:ascii="Arial" w:hAnsi="Arial" w:cs="Arial"/>
        </w:rPr>
        <w:t>and is not aligned with the company that installed the works</w:t>
      </w:r>
      <w:r w:rsidR="00C70A02">
        <w:rPr>
          <w:rFonts w:ascii="Arial" w:hAnsi="Arial" w:cs="Arial"/>
        </w:rPr>
        <w:t xml:space="preserve"> to ensure compliance with the </w:t>
      </w:r>
      <w:r w:rsidR="00606F70">
        <w:rPr>
          <w:rFonts w:ascii="Arial" w:hAnsi="Arial" w:cs="Arial"/>
        </w:rPr>
        <w:t>Technical Specification</w:t>
      </w:r>
      <w:r w:rsidR="00276843">
        <w:rPr>
          <w:rFonts w:ascii="Arial" w:hAnsi="Arial" w:cs="Arial"/>
        </w:rPr>
        <w:t xml:space="preserve">. </w:t>
      </w:r>
    </w:p>
    <w:p w14:paraId="30F66D11" w14:textId="039A2B3A" w:rsidR="00674732" w:rsidRDefault="003B3596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12" w:name="_Ref394561822"/>
      <w:bookmarkEnd w:id="11"/>
      <w:r w:rsidRPr="5CCFC36D">
        <w:rPr>
          <w:rFonts w:ascii="Arial" w:hAnsi="Arial" w:cs="Arial"/>
        </w:rPr>
        <w:t>Where the I</w:t>
      </w:r>
      <w:r w:rsidR="00D52A6D" w:rsidRPr="5CCFC36D">
        <w:rPr>
          <w:rFonts w:ascii="Arial" w:hAnsi="Arial" w:cs="Arial"/>
        </w:rPr>
        <w:t xml:space="preserve">nspection identifies </w:t>
      </w:r>
      <w:r w:rsidR="00411C0A" w:rsidRPr="5CCFC36D">
        <w:rPr>
          <w:rFonts w:ascii="Arial" w:hAnsi="Arial" w:cs="Arial"/>
        </w:rPr>
        <w:t xml:space="preserve">any snagging issues, </w:t>
      </w:r>
      <w:r w:rsidR="00D52A6D" w:rsidRPr="5CCFC36D">
        <w:rPr>
          <w:rFonts w:ascii="Arial" w:hAnsi="Arial" w:cs="Arial"/>
        </w:rPr>
        <w:t xml:space="preserve">flaws </w:t>
      </w:r>
      <w:r w:rsidR="00BE5129" w:rsidRPr="5CCFC36D">
        <w:rPr>
          <w:rFonts w:ascii="Arial" w:hAnsi="Arial" w:cs="Arial"/>
        </w:rPr>
        <w:t xml:space="preserve">in the </w:t>
      </w:r>
      <w:r w:rsidR="00B0285D" w:rsidRPr="5CCFC36D">
        <w:rPr>
          <w:rFonts w:ascii="Arial" w:hAnsi="Arial" w:cs="Arial"/>
        </w:rPr>
        <w:t>i</w:t>
      </w:r>
      <w:r w:rsidR="006714E7" w:rsidRPr="5CCFC36D">
        <w:rPr>
          <w:rFonts w:ascii="Arial" w:hAnsi="Arial" w:cs="Arial"/>
        </w:rPr>
        <w:t>nstallation</w:t>
      </w:r>
      <w:r w:rsidR="00BE5129" w:rsidRPr="5CCFC36D">
        <w:rPr>
          <w:rFonts w:ascii="Arial" w:hAnsi="Arial" w:cs="Arial"/>
        </w:rPr>
        <w:t xml:space="preserve">, faults with the </w:t>
      </w:r>
      <w:r w:rsidR="006714E7" w:rsidRPr="5CCFC36D">
        <w:rPr>
          <w:rFonts w:ascii="Arial" w:hAnsi="Arial" w:cs="Arial"/>
        </w:rPr>
        <w:t>Measure</w:t>
      </w:r>
      <w:r w:rsidR="00BE5129" w:rsidRPr="5CCFC36D">
        <w:rPr>
          <w:rFonts w:ascii="Arial" w:hAnsi="Arial" w:cs="Arial"/>
        </w:rPr>
        <w:t xml:space="preserve">(s) </w:t>
      </w:r>
      <w:r w:rsidR="00141ADB" w:rsidRPr="5CCFC36D">
        <w:rPr>
          <w:rFonts w:ascii="Arial" w:hAnsi="Arial" w:cs="Arial"/>
        </w:rPr>
        <w:t>resulting in the need for</w:t>
      </w:r>
      <w:r w:rsidR="00D52A6D" w:rsidRPr="5CCFC36D">
        <w:rPr>
          <w:rFonts w:ascii="Arial" w:hAnsi="Arial" w:cs="Arial"/>
        </w:rPr>
        <w:t xml:space="preserve"> remedial works, the </w:t>
      </w:r>
      <w:r w:rsidR="00837830" w:rsidRPr="5CCFC36D">
        <w:rPr>
          <w:rFonts w:ascii="Arial" w:hAnsi="Arial" w:cs="Arial"/>
        </w:rPr>
        <w:t>Delivery Organisation</w:t>
      </w:r>
      <w:r w:rsidR="00D52A6D" w:rsidRPr="5CCFC36D">
        <w:rPr>
          <w:rFonts w:ascii="Arial" w:hAnsi="Arial" w:cs="Arial"/>
        </w:rPr>
        <w:t xml:space="preserve"> must arrange for these </w:t>
      </w:r>
      <w:r w:rsidR="00E63A4A" w:rsidRPr="5CCFC36D">
        <w:rPr>
          <w:rFonts w:ascii="Arial" w:hAnsi="Arial" w:cs="Arial"/>
        </w:rPr>
        <w:t xml:space="preserve">remedial works </w:t>
      </w:r>
      <w:r w:rsidR="00D52A6D" w:rsidRPr="5CCFC36D">
        <w:rPr>
          <w:rFonts w:ascii="Arial" w:hAnsi="Arial" w:cs="Arial"/>
        </w:rPr>
        <w:t xml:space="preserve">to be </w:t>
      </w:r>
      <w:r w:rsidR="00141ADB" w:rsidRPr="5CCFC36D">
        <w:rPr>
          <w:rFonts w:ascii="Arial" w:hAnsi="Arial" w:cs="Arial"/>
        </w:rPr>
        <w:t>carried out</w:t>
      </w:r>
      <w:r w:rsidR="00D52A6D" w:rsidRPr="5CCFC36D">
        <w:rPr>
          <w:rFonts w:ascii="Arial" w:hAnsi="Arial" w:cs="Arial"/>
        </w:rPr>
        <w:t xml:space="preserve"> </w:t>
      </w:r>
      <w:r w:rsidR="001F0387" w:rsidRPr="5CCFC36D">
        <w:rPr>
          <w:rFonts w:ascii="Arial" w:hAnsi="Arial" w:cs="Arial"/>
        </w:rPr>
        <w:t xml:space="preserve">within </w:t>
      </w:r>
      <w:r w:rsidR="0082331C" w:rsidRPr="5CCFC36D">
        <w:rPr>
          <w:rFonts w:ascii="Arial" w:hAnsi="Arial" w:cs="Arial"/>
        </w:rPr>
        <w:t>5</w:t>
      </w:r>
      <w:r w:rsidR="001F0387" w:rsidRPr="5CCFC36D">
        <w:rPr>
          <w:rFonts w:ascii="Arial" w:hAnsi="Arial" w:cs="Arial"/>
        </w:rPr>
        <w:t xml:space="preserve"> </w:t>
      </w:r>
      <w:r w:rsidR="006714E7" w:rsidRPr="5CCFC36D">
        <w:rPr>
          <w:rFonts w:ascii="Arial" w:hAnsi="Arial" w:cs="Arial"/>
        </w:rPr>
        <w:t>Working Day</w:t>
      </w:r>
      <w:r w:rsidR="001F0387" w:rsidRPr="5CCFC36D">
        <w:rPr>
          <w:rFonts w:ascii="Arial" w:hAnsi="Arial" w:cs="Arial"/>
        </w:rPr>
        <w:t>s</w:t>
      </w:r>
      <w:r w:rsidR="080EAD7D" w:rsidRPr="5CCFC36D">
        <w:rPr>
          <w:rFonts w:ascii="Arial" w:hAnsi="Arial" w:cs="Arial"/>
        </w:rPr>
        <w:t xml:space="preserve">. </w:t>
      </w:r>
    </w:p>
    <w:p w14:paraId="7B08DBB4" w14:textId="740F4713" w:rsidR="00411C0A" w:rsidRDefault="00674732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Once the snagging works are complete, t</w:t>
      </w:r>
      <w:r w:rsidR="006714E7" w:rsidRPr="00072FC9">
        <w:rPr>
          <w:rFonts w:ascii="Arial" w:hAnsi="Arial" w:cs="Arial"/>
        </w:rPr>
        <w:t>he I</w:t>
      </w:r>
      <w:r w:rsidR="00633CF8" w:rsidRPr="00072FC9">
        <w:rPr>
          <w:rFonts w:ascii="Arial" w:hAnsi="Arial" w:cs="Arial"/>
        </w:rPr>
        <w:t xml:space="preserve">nstallation must then be inspected again within 5 </w:t>
      </w:r>
      <w:r w:rsidR="006714E7" w:rsidRPr="00072FC9">
        <w:rPr>
          <w:rFonts w:ascii="Arial" w:hAnsi="Arial" w:cs="Arial"/>
        </w:rPr>
        <w:t>Working Day</w:t>
      </w:r>
      <w:r w:rsidR="00633CF8" w:rsidRPr="00072FC9">
        <w:rPr>
          <w:rFonts w:ascii="Arial" w:hAnsi="Arial" w:cs="Arial"/>
        </w:rPr>
        <w:t>s</w:t>
      </w:r>
      <w:r w:rsidR="00411C0A" w:rsidRPr="00072FC9">
        <w:rPr>
          <w:rFonts w:ascii="Arial" w:hAnsi="Arial" w:cs="Arial"/>
        </w:rPr>
        <w:t>.</w:t>
      </w:r>
      <w:bookmarkEnd w:id="12"/>
    </w:p>
    <w:p w14:paraId="09269679" w14:textId="10450ADA" w:rsidR="00310A47" w:rsidRPr="00072FC9" w:rsidRDefault="00310A47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snagging or remedial works cannot be completed within the 5 days window, the Delivery Organisation must confirm in writing to the Customer the reason for the delay</w:t>
      </w:r>
      <w:r w:rsidR="00D94924">
        <w:rPr>
          <w:rFonts w:ascii="Arial" w:hAnsi="Arial" w:cs="Arial"/>
        </w:rPr>
        <w:t xml:space="preserve"> and when the work will be completed. (It is anticipated that this will only occur where </w:t>
      </w:r>
      <w:r w:rsidR="000C00D9">
        <w:rPr>
          <w:rFonts w:ascii="Arial" w:hAnsi="Arial" w:cs="Arial"/>
        </w:rPr>
        <w:t>a specialist items is on order, or the impacts of an outbreak of Covid-19 or another national lockdown is declared</w:t>
      </w:r>
      <w:r w:rsidR="00DC2A4A">
        <w:rPr>
          <w:rFonts w:ascii="Arial" w:hAnsi="Arial" w:cs="Arial"/>
        </w:rPr>
        <w:t>)</w:t>
      </w:r>
      <w:r w:rsidR="000C00D9">
        <w:rPr>
          <w:rFonts w:ascii="Arial" w:hAnsi="Arial" w:cs="Arial"/>
        </w:rPr>
        <w:t>.</w:t>
      </w:r>
    </w:p>
    <w:p w14:paraId="7B08DBB5" w14:textId="273966DB" w:rsidR="00D52A6D" w:rsidRPr="00072FC9" w:rsidRDefault="008A14E7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The </w:t>
      </w:r>
      <w:r w:rsidR="00837830" w:rsidRPr="00072FC9">
        <w:rPr>
          <w:rFonts w:ascii="Arial" w:hAnsi="Arial" w:cs="Arial"/>
        </w:rPr>
        <w:t>Delivery Organisation</w:t>
      </w:r>
      <w:r w:rsidRPr="00072FC9">
        <w:rPr>
          <w:rFonts w:ascii="Arial" w:hAnsi="Arial" w:cs="Arial"/>
        </w:rPr>
        <w:t xml:space="preserve"> must keep r</w:t>
      </w:r>
      <w:r w:rsidR="003B3596" w:rsidRPr="00072FC9">
        <w:rPr>
          <w:rFonts w:ascii="Arial" w:hAnsi="Arial" w:cs="Arial"/>
        </w:rPr>
        <w:t>ecords of all I</w:t>
      </w:r>
      <w:r w:rsidR="00D52A6D" w:rsidRPr="00072FC9">
        <w:rPr>
          <w:rFonts w:ascii="Arial" w:hAnsi="Arial" w:cs="Arial"/>
        </w:rPr>
        <w:t xml:space="preserve">nspections </w:t>
      </w:r>
      <w:r w:rsidRPr="00072FC9">
        <w:rPr>
          <w:rFonts w:ascii="Arial" w:hAnsi="Arial" w:cs="Arial"/>
        </w:rPr>
        <w:t>and act upon them to improve service delivery, where appropriate.  Such records should include, for each installation</w:t>
      </w:r>
      <w:r w:rsidR="00D52A6D" w:rsidRPr="00072FC9">
        <w:rPr>
          <w:rFonts w:ascii="Arial" w:hAnsi="Arial" w:cs="Arial"/>
        </w:rPr>
        <w:t>:</w:t>
      </w:r>
    </w:p>
    <w:p w14:paraId="7B08DBB6" w14:textId="77777777" w:rsidR="00D52A6D" w:rsidRPr="00072FC9" w:rsidRDefault="003B3596" w:rsidP="00223513">
      <w:pPr>
        <w:pStyle w:val="ListParagraph"/>
        <w:numPr>
          <w:ilvl w:val="0"/>
          <w:numId w:val="9"/>
        </w:numPr>
        <w:tabs>
          <w:tab w:val="center" w:pos="4513"/>
          <w:tab w:val="left" w:pos="6825"/>
        </w:tabs>
        <w:spacing w:after="120" w:line="240" w:lineRule="auto"/>
        <w:ind w:left="1434" w:hanging="357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lastRenderedPageBreak/>
        <w:t>the date of each I</w:t>
      </w:r>
      <w:r w:rsidR="008A14E7" w:rsidRPr="00072FC9">
        <w:rPr>
          <w:rFonts w:ascii="Arial" w:hAnsi="Arial" w:cs="Arial"/>
        </w:rPr>
        <w:t>nspection</w:t>
      </w:r>
      <w:r w:rsidR="00D52A6D" w:rsidRPr="00072FC9">
        <w:rPr>
          <w:rFonts w:ascii="Arial" w:hAnsi="Arial" w:cs="Arial"/>
        </w:rPr>
        <w:t>;</w:t>
      </w:r>
    </w:p>
    <w:p w14:paraId="7B08DBB7" w14:textId="77777777" w:rsidR="00D52A6D" w:rsidRPr="00072FC9" w:rsidRDefault="008A14E7" w:rsidP="00223513">
      <w:pPr>
        <w:pStyle w:val="ListParagraph"/>
        <w:numPr>
          <w:ilvl w:val="0"/>
          <w:numId w:val="9"/>
        </w:numPr>
        <w:tabs>
          <w:tab w:val="center" w:pos="4513"/>
          <w:tab w:val="left" w:pos="6825"/>
        </w:tabs>
        <w:spacing w:after="120" w:line="240" w:lineRule="auto"/>
        <w:ind w:left="1434" w:hanging="357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the reasons behind any failed </w:t>
      </w:r>
      <w:r w:rsidR="003B3596" w:rsidRPr="00072FC9">
        <w:rPr>
          <w:rFonts w:ascii="Arial" w:hAnsi="Arial" w:cs="Arial"/>
        </w:rPr>
        <w:t>I</w:t>
      </w:r>
      <w:r w:rsidRPr="00072FC9">
        <w:rPr>
          <w:rFonts w:ascii="Arial" w:hAnsi="Arial" w:cs="Arial"/>
        </w:rPr>
        <w:t>nspection</w:t>
      </w:r>
      <w:r w:rsidR="00D52A6D" w:rsidRPr="00072FC9">
        <w:rPr>
          <w:rFonts w:ascii="Arial" w:hAnsi="Arial" w:cs="Arial"/>
        </w:rPr>
        <w:t xml:space="preserve">, including any serious health and safety failures; </w:t>
      </w:r>
    </w:p>
    <w:p w14:paraId="7B08DBB8" w14:textId="77777777" w:rsidR="00D52A6D" w:rsidRPr="00072FC9" w:rsidRDefault="008A14E7" w:rsidP="00223513">
      <w:pPr>
        <w:pStyle w:val="ListParagraph"/>
        <w:numPr>
          <w:ilvl w:val="0"/>
          <w:numId w:val="9"/>
        </w:numPr>
        <w:tabs>
          <w:tab w:val="center" w:pos="4513"/>
          <w:tab w:val="left" w:pos="6825"/>
        </w:tabs>
        <w:spacing w:after="120" w:line="240" w:lineRule="auto"/>
        <w:ind w:left="1434" w:hanging="357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>w</w:t>
      </w:r>
      <w:r w:rsidR="00D52A6D" w:rsidRPr="00072FC9">
        <w:rPr>
          <w:rFonts w:ascii="Arial" w:hAnsi="Arial" w:cs="Arial"/>
        </w:rPr>
        <w:t>hat</w:t>
      </w:r>
      <w:r w:rsidR="0082331C" w:rsidRPr="00072FC9">
        <w:rPr>
          <w:rFonts w:ascii="Arial" w:hAnsi="Arial" w:cs="Arial"/>
        </w:rPr>
        <w:t>, if any,</w:t>
      </w:r>
      <w:r w:rsidR="00D52A6D" w:rsidRPr="00072FC9">
        <w:rPr>
          <w:rFonts w:ascii="Arial" w:hAnsi="Arial" w:cs="Arial"/>
        </w:rPr>
        <w:t xml:space="preserve"> remedial actions were reco</w:t>
      </w:r>
      <w:r w:rsidR="00633CF8" w:rsidRPr="00072FC9">
        <w:rPr>
          <w:rFonts w:ascii="Arial" w:hAnsi="Arial" w:cs="Arial"/>
        </w:rPr>
        <w:t xml:space="preserve">mmended and when they </w:t>
      </w:r>
      <w:r w:rsidR="0082331C" w:rsidRPr="00072FC9">
        <w:rPr>
          <w:rFonts w:ascii="Arial" w:hAnsi="Arial" w:cs="Arial"/>
        </w:rPr>
        <w:t>were concluded</w:t>
      </w:r>
      <w:r w:rsidR="00D52A6D" w:rsidRPr="00072FC9">
        <w:rPr>
          <w:rFonts w:ascii="Arial" w:hAnsi="Arial" w:cs="Arial"/>
        </w:rPr>
        <w:t>;</w:t>
      </w:r>
      <w:r w:rsidR="0082331C" w:rsidRPr="00072FC9">
        <w:rPr>
          <w:rFonts w:ascii="Arial" w:hAnsi="Arial" w:cs="Arial"/>
        </w:rPr>
        <w:t xml:space="preserve"> and</w:t>
      </w:r>
    </w:p>
    <w:p w14:paraId="7B08DBB9" w14:textId="77777777" w:rsidR="00BE5129" w:rsidRPr="00072FC9" w:rsidRDefault="0082331C" w:rsidP="00223513">
      <w:pPr>
        <w:pStyle w:val="ListParagraph"/>
        <w:numPr>
          <w:ilvl w:val="0"/>
          <w:numId w:val="9"/>
        </w:numPr>
        <w:tabs>
          <w:tab w:val="center" w:pos="4513"/>
          <w:tab w:val="left" w:pos="6825"/>
        </w:tabs>
        <w:spacing w:after="120" w:line="240" w:lineRule="auto"/>
        <w:ind w:left="1434" w:hanging="357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>any other action taken as a result</w:t>
      </w:r>
      <w:r w:rsidR="00633CF8" w:rsidRPr="00072FC9">
        <w:rPr>
          <w:rFonts w:ascii="Arial" w:hAnsi="Arial" w:cs="Arial"/>
        </w:rPr>
        <w:t>.</w:t>
      </w:r>
    </w:p>
    <w:p w14:paraId="7B08DBBA" w14:textId="77777777" w:rsidR="00D36FE1" w:rsidRPr="00072FC9" w:rsidRDefault="00D36FE1" w:rsidP="004E3272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p w14:paraId="7B08DBBB" w14:textId="77777777" w:rsidR="00141ADB" w:rsidRPr="00072FC9" w:rsidRDefault="00D20F3A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072FC9">
        <w:rPr>
          <w:rFonts w:ascii="Arial" w:hAnsi="Arial" w:cs="Arial"/>
          <w:b/>
        </w:rPr>
        <w:t>Completion</w:t>
      </w:r>
    </w:p>
    <w:p w14:paraId="7B08DBBC" w14:textId="71105830" w:rsidR="00141ADB" w:rsidRPr="00072FC9" w:rsidRDefault="00141ADB" w:rsidP="00141ADB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13" w:name="_Ref394558040"/>
      <w:r w:rsidRPr="00072FC9">
        <w:rPr>
          <w:rFonts w:ascii="Arial" w:hAnsi="Arial" w:cs="Arial"/>
        </w:rPr>
        <w:t xml:space="preserve">The </w:t>
      </w:r>
      <w:r w:rsidR="00837830" w:rsidRPr="00072FC9">
        <w:rPr>
          <w:rFonts w:ascii="Arial" w:hAnsi="Arial" w:cs="Arial"/>
        </w:rPr>
        <w:t>Delivery Organisation</w:t>
      </w:r>
      <w:r w:rsidRPr="00072FC9">
        <w:rPr>
          <w:rFonts w:ascii="Arial" w:hAnsi="Arial" w:cs="Arial"/>
        </w:rPr>
        <w:t xml:space="preserve"> is </w:t>
      </w:r>
      <w:r w:rsidR="006714E7" w:rsidRPr="00072FC9">
        <w:rPr>
          <w:rFonts w:ascii="Arial" w:hAnsi="Arial" w:cs="Arial"/>
        </w:rPr>
        <w:t>required</w:t>
      </w:r>
      <w:r w:rsidRPr="00072FC9">
        <w:rPr>
          <w:rFonts w:ascii="Arial" w:hAnsi="Arial" w:cs="Arial"/>
        </w:rPr>
        <w:t xml:space="preserve"> to</w:t>
      </w:r>
      <w:r w:rsidR="006714E7" w:rsidRPr="00072FC9">
        <w:rPr>
          <w:rFonts w:ascii="Arial" w:hAnsi="Arial" w:cs="Arial"/>
        </w:rPr>
        <w:t xml:space="preserve"> ensure that Installations are Completed</w:t>
      </w:r>
      <w:r w:rsidRPr="00072FC9">
        <w:rPr>
          <w:rFonts w:ascii="Arial" w:hAnsi="Arial" w:cs="Arial"/>
        </w:rPr>
        <w:t xml:space="preserve"> </w:t>
      </w:r>
      <w:bookmarkEnd w:id="13"/>
      <w:r w:rsidR="00784EFC">
        <w:rPr>
          <w:rFonts w:ascii="Arial" w:hAnsi="Arial" w:cs="Arial"/>
        </w:rPr>
        <w:t xml:space="preserve">as quickly as reasonably possible. </w:t>
      </w:r>
    </w:p>
    <w:p w14:paraId="7B08DBBD" w14:textId="47733F4D" w:rsidR="00D36FE1" w:rsidRDefault="00392021" w:rsidP="00D36FE1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the Installation works are considered complete, the Delivery Organisation must </w:t>
      </w:r>
      <w:r w:rsidR="00E57D3D">
        <w:rPr>
          <w:rFonts w:ascii="Arial" w:hAnsi="Arial" w:cs="Arial"/>
        </w:rPr>
        <w:t xml:space="preserve">gain the signature of the Customer to confirm that the works are completed to a </w:t>
      </w:r>
      <w:r w:rsidR="004C7328">
        <w:rPr>
          <w:rFonts w:ascii="Arial" w:hAnsi="Arial" w:cs="Arial"/>
        </w:rPr>
        <w:t xml:space="preserve">satisfactory standard. </w:t>
      </w:r>
      <w:r w:rsidR="00576D0A">
        <w:rPr>
          <w:rFonts w:ascii="Arial" w:hAnsi="Arial" w:cs="Arial"/>
        </w:rPr>
        <w:t>The Retrofit Coordinator will also sign-off the works as complete, alongside the Installer.</w:t>
      </w:r>
    </w:p>
    <w:p w14:paraId="36E7801F" w14:textId="1D3C9BC9" w:rsidR="004C7328" w:rsidRPr="00072FC9" w:rsidRDefault="004C7328" w:rsidP="00D36FE1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copy of this Customer Sign-off sheet will need to be appended to the appropriate invoice for the work (alongside other documentation to be confirmed </w:t>
      </w:r>
      <w:r w:rsidR="004A7244">
        <w:rPr>
          <w:rFonts w:ascii="Arial" w:hAnsi="Arial" w:cs="Arial"/>
        </w:rPr>
        <w:t>during the mobilisation period).</w:t>
      </w:r>
    </w:p>
    <w:p w14:paraId="7B08DBBE" w14:textId="38FA1083" w:rsidR="00CD1C69" w:rsidRDefault="00CD1C69" w:rsidP="00D36FE1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14" w:name="_Ref394560186"/>
      <w:r w:rsidRPr="00072FC9">
        <w:rPr>
          <w:rFonts w:ascii="Arial" w:hAnsi="Arial" w:cs="Arial"/>
        </w:rPr>
        <w:t xml:space="preserve">When </w:t>
      </w:r>
      <w:r w:rsidR="006714E7" w:rsidRPr="00072FC9">
        <w:rPr>
          <w:rFonts w:ascii="Arial" w:hAnsi="Arial" w:cs="Arial"/>
        </w:rPr>
        <w:t>an Installation is C</w:t>
      </w:r>
      <w:r w:rsidRPr="00072FC9">
        <w:rPr>
          <w:rFonts w:ascii="Arial" w:hAnsi="Arial" w:cs="Arial"/>
        </w:rPr>
        <w:t xml:space="preserve">ompleted, the </w:t>
      </w:r>
      <w:r w:rsidR="006714E7" w:rsidRPr="00072FC9">
        <w:rPr>
          <w:rFonts w:ascii="Arial" w:hAnsi="Arial" w:cs="Arial"/>
        </w:rPr>
        <w:t xml:space="preserve">Customer’s </w:t>
      </w:r>
      <w:r w:rsidR="00606F70">
        <w:rPr>
          <w:rFonts w:ascii="Arial" w:hAnsi="Arial" w:cs="Arial"/>
        </w:rPr>
        <w:t>a</w:t>
      </w:r>
      <w:r w:rsidRPr="00072FC9">
        <w:rPr>
          <w:rFonts w:ascii="Arial" w:hAnsi="Arial" w:cs="Arial"/>
        </w:rPr>
        <w:t>pplication is closed.</w:t>
      </w:r>
      <w:bookmarkEnd w:id="14"/>
    </w:p>
    <w:p w14:paraId="00A14156" w14:textId="6E9B765C" w:rsidR="004A7244" w:rsidRPr="00072FC9" w:rsidRDefault="004A7244" w:rsidP="00D36FE1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</w:t>
      </w:r>
      <w:r w:rsidR="238A3410">
        <w:rPr>
          <w:rFonts w:ascii="Arial" w:hAnsi="Arial" w:cs="Arial"/>
        </w:rPr>
        <w:t>C</w:t>
      </w:r>
      <w:r>
        <w:rPr>
          <w:rFonts w:ascii="Arial" w:hAnsi="Arial" w:cs="Arial"/>
        </w:rPr>
        <w:t>ustomer reports a fault with the installation within</w:t>
      </w:r>
      <w:r w:rsidR="00371606">
        <w:rPr>
          <w:rFonts w:ascii="Arial" w:hAnsi="Arial" w:cs="Arial"/>
        </w:rPr>
        <w:t xml:space="preserve"> the defect</w:t>
      </w:r>
      <w:r w:rsidR="00F84EAB">
        <w:rPr>
          <w:rFonts w:ascii="Arial" w:hAnsi="Arial" w:cs="Arial"/>
        </w:rPr>
        <w:t>’</w:t>
      </w:r>
      <w:r w:rsidR="00371606">
        <w:rPr>
          <w:rFonts w:ascii="Arial" w:hAnsi="Arial" w:cs="Arial"/>
        </w:rPr>
        <w:t>s liability period</w:t>
      </w:r>
      <w:r w:rsidR="00F22447">
        <w:rPr>
          <w:rStyle w:val="FootnoteReference"/>
          <w:rFonts w:ascii="Arial" w:hAnsi="Arial" w:cs="Arial"/>
        </w:rPr>
        <w:footnoteReference w:id="8"/>
      </w:r>
      <w:r w:rsidR="00371606">
        <w:rPr>
          <w:rFonts w:ascii="Arial" w:hAnsi="Arial" w:cs="Arial"/>
        </w:rPr>
        <w:t xml:space="preserve">, the Delivery Organisation must ensure that the Installer responsible attends the property within </w:t>
      </w:r>
      <w:r w:rsidR="00650EE7">
        <w:rPr>
          <w:rFonts w:ascii="Arial" w:hAnsi="Arial" w:cs="Arial"/>
        </w:rPr>
        <w:t xml:space="preserve">5 days of the fault being reported. This does not invalidate the requirement for a </w:t>
      </w:r>
      <w:r w:rsidR="00650EE7" w:rsidRPr="00D663AB">
        <w:rPr>
          <w:rFonts w:ascii="Arial" w:hAnsi="Arial" w:cs="Arial"/>
        </w:rPr>
        <w:t>product guarantee or workmanship warranty.</w:t>
      </w:r>
    </w:p>
    <w:p w14:paraId="7B08DBBF" w14:textId="77777777" w:rsidR="00141ADB" w:rsidRPr="00072FC9" w:rsidRDefault="00141ADB" w:rsidP="00141ADB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</w:p>
    <w:p w14:paraId="7B08DBC0" w14:textId="77777777" w:rsidR="006C3071" w:rsidRPr="00EE46B9" w:rsidRDefault="003B3596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EE46B9">
        <w:rPr>
          <w:rFonts w:ascii="Arial" w:hAnsi="Arial" w:cs="Arial"/>
          <w:b/>
        </w:rPr>
        <w:t>Energy Performance C</w:t>
      </w:r>
      <w:r w:rsidR="00D20F3A" w:rsidRPr="00EE46B9">
        <w:rPr>
          <w:rFonts w:ascii="Arial" w:hAnsi="Arial" w:cs="Arial"/>
          <w:b/>
        </w:rPr>
        <w:t>ertificate</w:t>
      </w:r>
    </w:p>
    <w:p w14:paraId="7B08DBC1" w14:textId="46F08E1D" w:rsidR="006C3071" w:rsidRDefault="003B3596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>Post successful I</w:t>
      </w:r>
      <w:r w:rsidR="006C3071" w:rsidRPr="5CCFC36D">
        <w:rPr>
          <w:rFonts w:ascii="Arial" w:hAnsi="Arial" w:cs="Arial"/>
        </w:rPr>
        <w:t xml:space="preserve">nspection, the </w:t>
      </w:r>
      <w:r w:rsidR="00837830" w:rsidRPr="5CCFC36D">
        <w:rPr>
          <w:rFonts w:ascii="Arial" w:hAnsi="Arial" w:cs="Arial"/>
        </w:rPr>
        <w:t>Delivery Organisation</w:t>
      </w:r>
      <w:r w:rsidR="006C3071" w:rsidRPr="5CCFC36D">
        <w:rPr>
          <w:rFonts w:ascii="Arial" w:hAnsi="Arial" w:cs="Arial"/>
        </w:rPr>
        <w:t xml:space="preserve"> </w:t>
      </w:r>
      <w:r w:rsidR="004052B3" w:rsidRPr="5CCFC36D">
        <w:rPr>
          <w:rFonts w:ascii="Arial" w:hAnsi="Arial" w:cs="Arial"/>
        </w:rPr>
        <w:t>must lodge</w:t>
      </w:r>
      <w:r w:rsidR="006C3071" w:rsidRPr="5CCFC36D">
        <w:rPr>
          <w:rFonts w:ascii="Arial" w:hAnsi="Arial" w:cs="Arial"/>
        </w:rPr>
        <w:t xml:space="preserve"> a follow-up Energy Performance Certificate against the </w:t>
      </w:r>
      <w:r w:rsidR="006714E7" w:rsidRPr="5CCFC36D">
        <w:rPr>
          <w:rFonts w:ascii="Arial" w:hAnsi="Arial" w:cs="Arial"/>
        </w:rPr>
        <w:t>Dwelling</w:t>
      </w:r>
      <w:r w:rsidR="006C3071" w:rsidRPr="5CCFC36D">
        <w:rPr>
          <w:rFonts w:ascii="Arial" w:hAnsi="Arial" w:cs="Arial"/>
        </w:rPr>
        <w:t xml:space="preserve"> in line with </w:t>
      </w:r>
      <w:r w:rsidR="006E174C" w:rsidRPr="5CCFC36D">
        <w:rPr>
          <w:rFonts w:ascii="Arial" w:hAnsi="Arial" w:cs="Arial"/>
        </w:rPr>
        <w:t xml:space="preserve">the </w:t>
      </w:r>
      <w:r w:rsidR="72CCDA07" w:rsidRPr="5CCFC36D">
        <w:rPr>
          <w:rFonts w:ascii="Arial" w:hAnsi="Arial" w:cs="Arial"/>
        </w:rPr>
        <w:t>Authority</w:t>
      </w:r>
      <w:r w:rsidR="006E174C" w:rsidRPr="5CCFC36D">
        <w:rPr>
          <w:rFonts w:ascii="Arial" w:hAnsi="Arial" w:cs="Arial"/>
        </w:rPr>
        <w:t>-issued guidance notes and the audit requirements of the Assessor’s Approved Organisation.</w:t>
      </w:r>
      <w:r w:rsidR="00F84EAB" w:rsidRPr="5CCFC36D">
        <w:rPr>
          <w:rFonts w:ascii="Arial" w:hAnsi="Arial" w:cs="Arial"/>
        </w:rPr>
        <w:t xml:space="preserve"> This will be provided to the </w:t>
      </w:r>
      <w:r w:rsidR="72CCDA07" w:rsidRPr="5CCFC36D">
        <w:rPr>
          <w:rFonts w:ascii="Arial" w:hAnsi="Arial" w:cs="Arial"/>
        </w:rPr>
        <w:t>Authority</w:t>
      </w:r>
      <w:r w:rsidR="00F84EAB" w:rsidRPr="5CCFC36D">
        <w:rPr>
          <w:rFonts w:ascii="Arial" w:hAnsi="Arial" w:cs="Arial"/>
        </w:rPr>
        <w:t xml:space="preserve"> in a format agreed during the mobilisation period.</w:t>
      </w:r>
    </w:p>
    <w:p w14:paraId="4CDDBBEF" w14:textId="16D52264" w:rsidR="008220CC" w:rsidRPr="00072FC9" w:rsidRDefault="008220C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Delivery Organisation must record any SAP point changes within the Management Information submitted to the </w:t>
      </w:r>
      <w:r w:rsidR="72CCDA07" w:rsidRPr="5CCFC36D">
        <w:rPr>
          <w:rFonts w:ascii="Arial" w:hAnsi="Arial" w:cs="Arial"/>
        </w:rPr>
        <w:t>Authority</w:t>
      </w:r>
      <w:r w:rsidRPr="5CCFC36D">
        <w:rPr>
          <w:rFonts w:ascii="Arial" w:hAnsi="Arial" w:cs="Arial"/>
        </w:rPr>
        <w:t>.</w:t>
      </w:r>
    </w:p>
    <w:p w14:paraId="7B08DBC2" w14:textId="77777777" w:rsidR="006C3071" w:rsidRPr="00072FC9" w:rsidRDefault="006C3071" w:rsidP="004E3272">
      <w:pPr>
        <w:tabs>
          <w:tab w:val="center" w:pos="4513"/>
          <w:tab w:val="left" w:pos="6825"/>
        </w:tabs>
        <w:spacing w:after="120" w:line="240" w:lineRule="auto"/>
        <w:ind w:firstLine="60"/>
        <w:jc w:val="both"/>
        <w:rPr>
          <w:rFonts w:ascii="Arial" w:hAnsi="Arial" w:cs="Arial"/>
          <w:i/>
        </w:rPr>
      </w:pPr>
    </w:p>
    <w:p w14:paraId="7B08DBC3" w14:textId="7C4D136A" w:rsidR="00D52A6D" w:rsidRPr="00072FC9" w:rsidRDefault="003B3596" w:rsidP="5CCFC36D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  <w:bCs/>
        </w:rPr>
      </w:pPr>
      <w:r w:rsidRPr="5CCFC36D">
        <w:rPr>
          <w:rFonts w:ascii="Arial" w:hAnsi="Arial" w:cs="Arial"/>
          <w:b/>
          <w:bCs/>
        </w:rPr>
        <w:t>W</w:t>
      </w:r>
      <w:r w:rsidR="00D20F3A" w:rsidRPr="5CCFC36D">
        <w:rPr>
          <w:rFonts w:ascii="Arial" w:hAnsi="Arial" w:cs="Arial"/>
          <w:b/>
          <w:bCs/>
        </w:rPr>
        <w:t xml:space="preserve">arranty </w:t>
      </w:r>
    </w:p>
    <w:p w14:paraId="7B08DBC4" w14:textId="33D6C14C" w:rsidR="00BE5129" w:rsidRDefault="00C8654D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Delivery Organisation must put in place a </w:t>
      </w:r>
      <w:r w:rsidR="00A55AFE">
        <w:rPr>
          <w:rFonts w:ascii="Arial" w:hAnsi="Arial" w:cs="Arial"/>
        </w:rPr>
        <w:t xml:space="preserve">product or </w:t>
      </w:r>
      <w:r w:rsidR="00EB3950">
        <w:rPr>
          <w:rFonts w:ascii="Arial" w:hAnsi="Arial" w:cs="Arial"/>
        </w:rPr>
        <w:t xml:space="preserve">manufacturer’s warranty </w:t>
      </w:r>
      <w:r w:rsidR="00BE5129" w:rsidRPr="00072FC9">
        <w:rPr>
          <w:rFonts w:ascii="Arial" w:hAnsi="Arial" w:cs="Arial"/>
        </w:rPr>
        <w:t>or any quality assurance requirements set out in the Technical Specification</w:t>
      </w:r>
      <w:r w:rsidR="004A35F4">
        <w:rPr>
          <w:rFonts w:ascii="Arial" w:hAnsi="Arial" w:cs="Arial"/>
        </w:rPr>
        <w:t>.</w:t>
      </w:r>
      <w:r w:rsidR="00BE5129" w:rsidRPr="00072FC9">
        <w:rPr>
          <w:rFonts w:ascii="Arial" w:hAnsi="Arial" w:cs="Arial"/>
        </w:rPr>
        <w:t xml:space="preserve"> </w:t>
      </w:r>
    </w:p>
    <w:p w14:paraId="0C23ECF7" w14:textId="49493CE8" w:rsidR="004A35F4" w:rsidRDefault="004A35F4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>The Delivery Organisation will also put in place workmanship guarantees for all installations.</w:t>
      </w:r>
      <w:r w:rsidR="00A20378" w:rsidRPr="5CCFC36D">
        <w:rPr>
          <w:rFonts w:ascii="Arial" w:hAnsi="Arial" w:cs="Arial"/>
        </w:rPr>
        <w:t xml:space="preserve"> </w:t>
      </w:r>
    </w:p>
    <w:p w14:paraId="5B59C8CD" w14:textId="7D02049A" w:rsidR="004052B3" w:rsidRPr="00A20378" w:rsidRDefault="0051577F" w:rsidP="5CCFC36D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Neither the Delivery Organisation, nor any other personnel involved in the delivery of the </w:t>
      </w:r>
      <w:r w:rsidR="00606F70">
        <w:rPr>
          <w:rFonts w:ascii="Arial" w:hAnsi="Arial" w:cs="Arial"/>
        </w:rPr>
        <w:t xml:space="preserve">agreement </w:t>
      </w:r>
      <w:r w:rsidRPr="5CCFC36D">
        <w:rPr>
          <w:rFonts w:ascii="Arial" w:hAnsi="Arial" w:cs="Arial"/>
        </w:rPr>
        <w:t>will be permitted to offer any other warranty products to the Customer, aside from any manufacturers’ product warranties or any guarantees made by standards</w:t>
      </w:r>
      <w:r w:rsidR="00606F70">
        <w:rPr>
          <w:rFonts w:ascii="Arial" w:hAnsi="Arial" w:cs="Arial"/>
        </w:rPr>
        <w:t xml:space="preserve"> as set </w:t>
      </w:r>
      <w:r w:rsidRPr="5CCFC36D">
        <w:rPr>
          <w:rFonts w:ascii="Arial" w:hAnsi="Arial" w:cs="Arial"/>
        </w:rPr>
        <w:t xml:space="preserve">out in </w:t>
      </w:r>
      <w:r w:rsidR="70B147C0" w:rsidRPr="5CCFC36D">
        <w:rPr>
          <w:rFonts w:ascii="Arial" w:eastAsia="Arial" w:hAnsi="Arial" w:cs="Arial"/>
        </w:rPr>
        <w:t>the Technical Specification.</w:t>
      </w:r>
    </w:p>
    <w:p w14:paraId="7B08DBC6" w14:textId="7339B01E" w:rsidR="004052B3" w:rsidRPr="00A20378" w:rsidRDefault="004052B3" w:rsidP="5CCFC36D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p w14:paraId="49E4F211" w14:textId="104BFA0C" w:rsidR="00325956" w:rsidRDefault="00325956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Monitoring and Evaluation</w:t>
      </w:r>
    </w:p>
    <w:p w14:paraId="4DC46A69" w14:textId="7BC04A64" w:rsidR="00325956" w:rsidRPr="00AF56D9" w:rsidRDefault="008743DC" w:rsidP="00325956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7968A7">
        <w:rPr>
          <w:rFonts w:ascii="Arial" w:hAnsi="Arial" w:cs="Arial"/>
        </w:rPr>
        <w:t>PAS2035 process requires the monitoring and evaluation of every installation. The exten</w:t>
      </w:r>
      <w:r w:rsidRPr="00312A93">
        <w:rPr>
          <w:rFonts w:ascii="Arial" w:hAnsi="Arial" w:cs="Arial"/>
        </w:rPr>
        <w:t>t of th</w:t>
      </w:r>
      <w:r w:rsidRPr="00434801">
        <w:rPr>
          <w:rFonts w:ascii="Arial" w:hAnsi="Arial" w:cs="Arial"/>
        </w:rPr>
        <w:t>is process is determined by the</w:t>
      </w:r>
      <w:r w:rsidRPr="00AF56D9">
        <w:rPr>
          <w:rFonts w:ascii="Arial" w:hAnsi="Arial" w:cs="Arial"/>
        </w:rPr>
        <w:t xml:space="preserve"> pathway and the nature of the installation. This will be determined by the Retrofit Coordinator once the </w:t>
      </w:r>
      <w:r w:rsidR="00793884" w:rsidRPr="00AF56D9">
        <w:rPr>
          <w:rFonts w:ascii="Arial" w:hAnsi="Arial" w:cs="Arial"/>
        </w:rPr>
        <w:t>Customer has agreed to the measures to be installed.</w:t>
      </w:r>
    </w:p>
    <w:p w14:paraId="1AF2E56D" w14:textId="0946B4CD" w:rsidR="00793884" w:rsidRPr="00AF56D9" w:rsidRDefault="00793884" w:rsidP="00325956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AF56D9">
        <w:rPr>
          <w:rFonts w:ascii="Arial" w:hAnsi="Arial" w:cs="Arial"/>
        </w:rPr>
        <w:t xml:space="preserve">The Retrofit Coordinator will identify what monitoring is required and discuss this with the Customer and the </w:t>
      </w:r>
      <w:r w:rsidR="00606F70">
        <w:rPr>
          <w:rFonts w:ascii="Arial" w:hAnsi="Arial" w:cs="Arial"/>
        </w:rPr>
        <w:t>Delivery Organisation</w:t>
      </w:r>
      <w:r w:rsidRPr="00AF56D9">
        <w:rPr>
          <w:rFonts w:ascii="Arial" w:hAnsi="Arial" w:cs="Arial"/>
        </w:rPr>
        <w:t xml:space="preserve">. </w:t>
      </w:r>
    </w:p>
    <w:p w14:paraId="5B2CA85A" w14:textId="0F00C44C" w:rsidR="001268BF" w:rsidRDefault="001268BF" w:rsidP="00325956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AF56D9">
        <w:rPr>
          <w:rFonts w:ascii="Arial" w:hAnsi="Arial" w:cs="Arial"/>
        </w:rPr>
        <w:t>For clarity, the agreement contract with the Customer should identify the monitoring and evaluation requirements</w:t>
      </w:r>
      <w:r w:rsidR="007968A7" w:rsidRPr="00AF56D9">
        <w:rPr>
          <w:rFonts w:ascii="Arial" w:hAnsi="Arial" w:cs="Arial"/>
        </w:rPr>
        <w:t xml:space="preserve"> so that the Customer understands the nature of these visits.</w:t>
      </w:r>
    </w:p>
    <w:p w14:paraId="2B7761CA" w14:textId="0E6DA272" w:rsidR="007968A7" w:rsidRDefault="007968A7" w:rsidP="00325956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monitoring requires the appointment of specialist contractors or monitoring devices, these should be included in the cost price of the installation.</w:t>
      </w:r>
    </w:p>
    <w:p w14:paraId="1EFDB8EC" w14:textId="36539288" w:rsidR="0091112D" w:rsidRDefault="0091112D" w:rsidP="00325956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150C45">
        <w:rPr>
          <w:rFonts w:ascii="Arial" w:hAnsi="Arial" w:cs="Arial"/>
        </w:rPr>
        <w:t xml:space="preserve">The Funder is conducting specialist </w:t>
      </w:r>
      <w:r w:rsidR="004D7CEB" w:rsidRPr="00150C45">
        <w:rPr>
          <w:rFonts w:ascii="Arial" w:hAnsi="Arial" w:cs="Arial"/>
        </w:rPr>
        <w:t xml:space="preserve">performance monitoring and evaluation on this project through their SMETERs programme. </w:t>
      </w:r>
      <w:r w:rsidR="00FF1916" w:rsidRPr="00150C45">
        <w:rPr>
          <w:rFonts w:ascii="Arial" w:hAnsi="Arial" w:cs="Arial"/>
        </w:rPr>
        <w:t>The Delivery Organisation will assist the Funder</w:t>
      </w:r>
      <w:r w:rsidR="00FF1916">
        <w:rPr>
          <w:rFonts w:ascii="Arial" w:hAnsi="Arial" w:cs="Arial"/>
        </w:rPr>
        <w:t xml:space="preserve"> in this process</w:t>
      </w:r>
      <w:r w:rsidR="00150C45">
        <w:rPr>
          <w:rFonts w:ascii="Arial" w:hAnsi="Arial" w:cs="Arial"/>
        </w:rPr>
        <w:t xml:space="preserve"> in the following ways;</w:t>
      </w:r>
    </w:p>
    <w:p w14:paraId="78539542" w14:textId="6C83EB4F" w:rsidR="00FF1916" w:rsidRDefault="00FF1916" w:rsidP="00B515D8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allowance within their Privacy Policy and Data Sharing Agreement to allow the Funder and their Contractors to access customer data</w:t>
      </w:r>
    </w:p>
    <w:p w14:paraId="1BE7348E" w14:textId="38DCD856" w:rsidR="00FF1916" w:rsidRDefault="00FF1916" w:rsidP="00B515D8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0F6812">
        <w:rPr>
          <w:rFonts w:ascii="Arial" w:hAnsi="Arial" w:cs="Arial"/>
        </w:rPr>
        <w:t xml:space="preserve">encourage </w:t>
      </w:r>
      <w:r w:rsidR="00606F70">
        <w:rPr>
          <w:rFonts w:ascii="Arial" w:hAnsi="Arial" w:cs="Arial"/>
        </w:rPr>
        <w:t xml:space="preserve">Customers </w:t>
      </w:r>
      <w:r w:rsidR="000F6812">
        <w:rPr>
          <w:rFonts w:ascii="Arial" w:hAnsi="Arial" w:cs="Arial"/>
        </w:rPr>
        <w:t>to participate in the research</w:t>
      </w:r>
    </w:p>
    <w:p w14:paraId="3C8C86AB" w14:textId="3F456469" w:rsidR="00472821" w:rsidRPr="007968A7" w:rsidRDefault="00472821" w:rsidP="00B515D8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facilitate the research process by providing the </w:t>
      </w:r>
      <w:r w:rsidRPr="00512168">
        <w:rPr>
          <w:rFonts w:ascii="Arial" w:hAnsi="Arial" w:cs="Arial"/>
        </w:rPr>
        <w:t>Funders</w:t>
      </w:r>
      <w:r>
        <w:rPr>
          <w:rFonts w:ascii="Arial" w:hAnsi="Arial" w:cs="Arial"/>
        </w:rPr>
        <w:t xml:space="preserve"> </w:t>
      </w:r>
      <w:r w:rsidR="00DB382F">
        <w:rPr>
          <w:rFonts w:ascii="Arial" w:hAnsi="Arial" w:cs="Arial"/>
        </w:rPr>
        <w:t>monitoring and evaluation</w:t>
      </w:r>
      <w:r w:rsidR="00512168">
        <w:rPr>
          <w:rFonts w:ascii="Arial" w:hAnsi="Arial" w:cs="Arial"/>
        </w:rPr>
        <w:t xml:space="preserve"> consultants</w:t>
      </w:r>
      <w:r w:rsidR="00DB382F">
        <w:rPr>
          <w:rFonts w:ascii="Arial" w:hAnsi="Arial" w:cs="Arial"/>
        </w:rPr>
        <w:t xml:space="preserve"> </w:t>
      </w:r>
      <w:r w:rsidR="00C55297">
        <w:rPr>
          <w:rFonts w:ascii="Arial" w:hAnsi="Arial" w:cs="Arial"/>
        </w:rPr>
        <w:t xml:space="preserve">with </w:t>
      </w:r>
      <w:r w:rsidR="00606F70">
        <w:rPr>
          <w:rFonts w:ascii="Arial" w:hAnsi="Arial" w:cs="Arial"/>
        </w:rPr>
        <w:t xml:space="preserve">Customer </w:t>
      </w:r>
      <w:r w:rsidR="00C55297">
        <w:rPr>
          <w:rFonts w:ascii="Arial" w:hAnsi="Arial" w:cs="Arial"/>
        </w:rPr>
        <w:t xml:space="preserve">details who have agreed to participate in the research. </w:t>
      </w:r>
      <w:r w:rsidR="00606F70">
        <w:rPr>
          <w:rFonts w:ascii="Arial" w:hAnsi="Arial" w:cs="Arial"/>
        </w:rPr>
        <w:t>[</w:t>
      </w:r>
      <w:r w:rsidR="001952B6">
        <w:rPr>
          <w:rFonts w:ascii="Arial" w:hAnsi="Arial" w:cs="Arial"/>
        </w:rPr>
        <w:t>Document</w:t>
      </w:r>
      <w:r w:rsidR="0085597C">
        <w:rPr>
          <w:rFonts w:ascii="Arial" w:hAnsi="Arial" w:cs="Arial"/>
        </w:rPr>
        <w:t xml:space="preserve"> 8 Management Arrangements </w:t>
      </w:r>
      <w:r w:rsidR="00C55297" w:rsidRPr="0085597C">
        <w:rPr>
          <w:rFonts w:ascii="Arial" w:hAnsi="Arial" w:cs="Arial"/>
        </w:rPr>
        <w:t xml:space="preserve">Appendix </w:t>
      </w:r>
      <w:r w:rsidR="0085597C">
        <w:rPr>
          <w:rFonts w:ascii="Arial" w:hAnsi="Arial" w:cs="Arial"/>
        </w:rPr>
        <w:t xml:space="preserve">A – Monitoring Requirements </w:t>
      </w:r>
      <w:r w:rsidR="00C55297">
        <w:rPr>
          <w:rFonts w:ascii="Arial" w:hAnsi="Arial" w:cs="Arial"/>
        </w:rPr>
        <w:t xml:space="preserve">provides outline information on the monitoring </w:t>
      </w:r>
      <w:r w:rsidR="00612C6C">
        <w:rPr>
          <w:rFonts w:ascii="Arial" w:hAnsi="Arial" w:cs="Arial"/>
        </w:rPr>
        <w:t>and evaluation programme.</w:t>
      </w:r>
      <w:r w:rsidR="00606F70">
        <w:rPr>
          <w:rFonts w:ascii="Arial" w:hAnsi="Arial" w:cs="Arial"/>
        </w:rPr>
        <w:t>]</w:t>
      </w:r>
    </w:p>
    <w:p w14:paraId="4D49459F" w14:textId="77777777" w:rsidR="007968A7" w:rsidRDefault="007968A7" w:rsidP="00AF56D9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  <w:b/>
        </w:rPr>
      </w:pPr>
    </w:p>
    <w:p w14:paraId="7B08DBC7" w14:textId="73BE313D" w:rsidR="004052B3" w:rsidRPr="00072FC9" w:rsidRDefault="0058591B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Installation Support</w:t>
      </w:r>
    </w:p>
    <w:p w14:paraId="3AC39873" w14:textId="0CEB5FB3" w:rsidR="0058591B" w:rsidRDefault="0058591B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15" w:name="_Ref394496532"/>
      <w:r>
        <w:rPr>
          <w:rFonts w:ascii="Arial" w:hAnsi="Arial" w:cs="Arial"/>
        </w:rPr>
        <w:t xml:space="preserve">The Delivery Organisation </w:t>
      </w:r>
      <w:r w:rsidR="00606F70">
        <w:rPr>
          <w:rFonts w:ascii="Arial" w:hAnsi="Arial" w:cs="Arial"/>
        </w:rPr>
        <w:t xml:space="preserve">shall </w:t>
      </w:r>
      <w:r>
        <w:rPr>
          <w:rFonts w:ascii="Arial" w:hAnsi="Arial" w:cs="Arial"/>
        </w:rPr>
        <w:t xml:space="preserve">make provision within their pricing to provide </w:t>
      </w:r>
      <w:r w:rsidR="00606F70">
        <w:rPr>
          <w:rFonts w:ascii="Arial" w:hAnsi="Arial" w:cs="Arial"/>
        </w:rPr>
        <w:t>C</w:t>
      </w:r>
      <w:r>
        <w:rPr>
          <w:rFonts w:ascii="Arial" w:hAnsi="Arial" w:cs="Arial"/>
        </w:rPr>
        <w:t>ustomers with post installation support</w:t>
      </w:r>
      <w:r w:rsidR="009A08B1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s a minimum this should be available as a telephone advice service, however, where the </w:t>
      </w:r>
      <w:r w:rsidR="00606F7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ustomer is vulnerable or older and may have trouble taking instruction </w:t>
      </w:r>
      <w:r w:rsidR="00606F70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the telephone, the Delivery Organ</w:t>
      </w:r>
      <w:r w:rsidR="00F23CC3">
        <w:rPr>
          <w:rFonts w:ascii="Arial" w:hAnsi="Arial" w:cs="Arial"/>
        </w:rPr>
        <w:t>i</w:t>
      </w:r>
      <w:r>
        <w:rPr>
          <w:rFonts w:ascii="Arial" w:hAnsi="Arial" w:cs="Arial"/>
        </w:rPr>
        <w:t>sation must offer a home visit service.</w:t>
      </w:r>
    </w:p>
    <w:p w14:paraId="26665040" w14:textId="0C54F1E7" w:rsidR="00415EA5" w:rsidRDefault="00415EA5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service must be available for any of the following installations:</w:t>
      </w:r>
    </w:p>
    <w:p w14:paraId="31D0D4CE" w14:textId="66C325B8" w:rsidR="009A08B1" w:rsidRDefault="006C2544" w:rsidP="006C2544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Smart heating controls</w:t>
      </w:r>
    </w:p>
    <w:p w14:paraId="678AFE59" w14:textId="2E4BC18F" w:rsidR="006C2544" w:rsidRDefault="006C2544" w:rsidP="006C2544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Timer/Programmers</w:t>
      </w:r>
    </w:p>
    <w:p w14:paraId="2B4D63E4" w14:textId="73D1D18D" w:rsidR="006C2544" w:rsidRDefault="006C2544" w:rsidP="006C2544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Solar PV</w:t>
      </w:r>
    </w:p>
    <w:p w14:paraId="536112B2" w14:textId="2901770F" w:rsidR="006C2544" w:rsidRDefault="006C2544" w:rsidP="006C2544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Solar Thermal</w:t>
      </w:r>
    </w:p>
    <w:p w14:paraId="38414EF8" w14:textId="4959DE55" w:rsidR="006C2544" w:rsidRDefault="006C2544" w:rsidP="00D663AB">
      <w:pPr>
        <w:pStyle w:val="ListParagraph"/>
        <w:numPr>
          <w:ilvl w:val="2"/>
          <w:numId w:val="1"/>
        </w:numPr>
        <w:tabs>
          <w:tab w:val="center" w:pos="4513"/>
          <w:tab w:val="left" w:pos="6825"/>
        </w:tabs>
        <w:spacing w:after="120" w:line="240" w:lineRule="auto"/>
        <w:ind w:left="170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Heat Pumps</w:t>
      </w:r>
    </w:p>
    <w:bookmarkEnd w:id="15"/>
    <w:p w14:paraId="7B08DBD0" w14:textId="25A4AD5D" w:rsidR="009345C6" w:rsidRPr="00072FC9" w:rsidRDefault="0019374A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In the case of </w:t>
      </w:r>
      <w:r w:rsidR="00EC0B94" w:rsidRPr="5CCFC36D">
        <w:rPr>
          <w:rFonts w:ascii="Arial" w:hAnsi="Arial" w:cs="Arial"/>
        </w:rPr>
        <w:t xml:space="preserve">new technologies, the Delivery Organisation MUST ensure that the </w:t>
      </w:r>
      <w:r w:rsidR="00606F70">
        <w:rPr>
          <w:rFonts w:ascii="Arial" w:hAnsi="Arial" w:cs="Arial"/>
        </w:rPr>
        <w:t>C</w:t>
      </w:r>
      <w:r w:rsidR="00EC0B94" w:rsidRPr="5CCFC36D">
        <w:rPr>
          <w:rFonts w:ascii="Arial" w:hAnsi="Arial" w:cs="Arial"/>
        </w:rPr>
        <w:t>ustomer is made aware of how best to optimise their use of the technology to best suit their individual needs</w:t>
      </w:r>
      <w:r w:rsidR="00895299" w:rsidRPr="5CCFC36D">
        <w:rPr>
          <w:rFonts w:ascii="Arial" w:hAnsi="Arial" w:cs="Arial"/>
        </w:rPr>
        <w:t xml:space="preserve">, minimising the potential cost to the </w:t>
      </w:r>
      <w:r w:rsidR="00606F70">
        <w:rPr>
          <w:rFonts w:ascii="Arial" w:hAnsi="Arial" w:cs="Arial"/>
        </w:rPr>
        <w:t>C</w:t>
      </w:r>
      <w:r w:rsidR="00895299" w:rsidRPr="5CCFC36D">
        <w:rPr>
          <w:rFonts w:ascii="Arial" w:hAnsi="Arial" w:cs="Arial"/>
        </w:rPr>
        <w:t xml:space="preserve">ustomer. This is particularly important when moving fuel poor </w:t>
      </w:r>
      <w:r w:rsidR="00606F70">
        <w:rPr>
          <w:rFonts w:ascii="Arial" w:hAnsi="Arial" w:cs="Arial"/>
        </w:rPr>
        <w:t>C</w:t>
      </w:r>
      <w:r w:rsidR="00895299" w:rsidRPr="5CCFC36D">
        <w:rPr>
          <w:rFonts w:ascii="Arial" w:hAnsi="Arial" w:cs="Arial"/>
        </w:rPr>
        <w:t>ustomers to heat pumps</w:t>
      </w:r>
      <w:r w:rsidR="00D663AB" w:rsidRPr="5CCFC36D">
        <w:rPr>
          <w:rFonts w:ascii="Arial" w:hAnsi="Arial" w:cs="Arial"/>
        </w:rPr>
        <w:t xml:space="preserve"> that require a different pattern of use to optimise the power to heat output.</w:t>
      </w:r>
    </w:p>
    <w:p w14:paraId="5FC14AE2" w14:textId="09F2179E" w:rsidR="6265CAD4" w:rsidRDefault="6265CAD4" w:rsidP="5CCFC36D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jc w:val="both"/>
      </w:pPr>
      <w:r w:rsidRPr="5CCFC36D">
        <w:rPr>
          <w:rFonts w:ascii="Arial" w:hAnsi="Arial" w:cs="Arial"/>
        </w:rPr>
        <w:t xml:space="preserve">The Delivery Organisation </w:t>
      </w:r>
      <w:r w:rsidR="00606F70">
        <w:rPr>
          <w:rFonts w:ascii="Arial" w:hAnsi="Arial" w:cs="Arial"/>
        </w:rPr>
        <w:t xml:space="preserve">shall </w:t>
      </w:r>
      <w:r w:rsidRPr="5CCFC36D">
        <w:rPr>
          <w:rFonts w:ascii="Arial" w:hAnsi="Arial" w:cs="Arial"/>
        </w:rPr>
        <w:t xml:space="preserve">also advise the </w:t>
      </w:r>
      <w:r w:rsidR="00606F70">
        <w:rPr>
          <w:rFonts w:ascii="Arial" w:hAnsi="Arial" w:cs="Arial"/>
        </w:rPr>
        <w:t>C</w:t>
      </w:r>
      <w:r w:rsidRPr="5CCFC36D">
        <w:rPr>
          <w:rFonts w:ascii="Arial" w:hAnsi="Arial" w:cs="Arial"/>
        </w:rPr>
        <w:t>ustomer whether the</w:t>
      </w:r>
      <w:r w:rsidR="00E5106C">
        <w:rPr>
          <w:rFonts w:ascii="Arial" w:hAnsi="Arial" w:cs="Arial"/>
        </w:rPr>
        <w:t xml:space="preserve"> Customer’s </w:t>
      </w:r>
      <w:r w:rsidRPr="5CCFC36D">
        <w:rPr>
          <w:rFonts w:ascii="Arial" w:hAnsi="Arial" w:cs="Arial"/>
        </w:rPr>
        <w:t>energy tariffs are suitable for the new technology or whether a change in tariff would provide a better and cheaper service.</w:t>
      </w:r>
    </w:p>
    <w:p w14:paraId="7B08DBE9" w14:textId="77777777" w:rsidR="00716887" w:rsidRPr="00072FC9" w:rsidRDefault="00716887" w:rsidP="004E3272">
      <w:pPr>
        <w:spacing w:after="120" w:line="240" w:lineRule="auto"/>
        <w:jc w:val="both"/>
        <w:rPr>
          <w:rFonts w:ascii="Arial" w:hAnsi="Arial" w:cs="Arial"/>
        </w:rPr>
      </w:pPr>
    </w:p>
    <w:p w14:paraId="7B08DBEA" w14:textId="77777777" w:rsidR="00E475BF" w:rsidRPr="00072FC9" w:rsidRDefault="00B965EB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072FC9">
        <w:rPr>
          <w:rFonts w:ascii="Arial" w:hAnsi="Arial" w:cs="Arial"/>
          <w:b/>
        </w:rPr>
        <w:t>Cancellations process</w:t>
      </w:r>
    </w:p>
    <w:p w14:paraId="7B08DBEB" w14:textId="40D99764" w:rsidR="00B01C52" w:rsidRPr="00072FC9" w:rsidRDefault="006714E7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72FC9">
        <w:rPr>
          <w:rFonts w:ascii="Arial" w:hAnsi="Arial" w:cs="Arial"/>
        </w:rPr>
        <w:t xml:space="preserve">An </w:t>
      </w:r>
      <w:r w:rsidR="00E5106C">
        <w:rPr>
          <w:rFonts w:ascii="Arial" w:hAnsi="Arial" w:cs="Arial"/>
        </w:rPr>
        <w:t>a</w:t>
      </w:r>
      <w:r w:rsidR="001C1724" w:rsidRPr="00072FC9">
        <w:rPr>
          <w:rFonts w:ascii="Arial" w:hAnsi="Arial" w:cs="Arial"/>
        </w:rPr>
        <w:t>pplication with</w:t>
      </w:r>
      <w:r w:rsidR="00B01C52" w:rsidRPr="00072FC9">
        <w:rPr>
          <w:rFonts w:ascii="Arial" w:hAnsi="Arial" w:cs="Arial"/>
        </w:rPr>
        <w:t xml:space="preserve"> the </w:t>
      </w:r>
      <w:r w:rsidR="00837830" w:rsidRPr="00072FC9">
        <w:rPr>
          <w:rFonts w:ascii="Arial" w:hAnsi="Arial" w:cs="Arial"/>
        </w:rPr>
        <w:t>Delivery Organisation</w:t>
      </w:r>
      <w:r w:rsidR="00B01C52" w:rsidRPr="00072FC9">
        <w:rPr>
          <w:rFonts w:ascii="Arial" w:hAnsi="Arial" w:cs="Arial"/>
        </w:rPr>
        <w:t xml:space="preserve"> can only have one of three statuses:</w:t>
      </w:r>
    </w:p>
    <w:p w14:paraId="7B08DBEC" w14:textId="4B02C065" w:rsidR="00B01C52" w:rsidRPr="001F7BC2" w:rsidRDefault="001F7BC2" w:rsidP="00223513">
      <w:pPr>
        <w:pStyle w:val="ListParagraph"/>
        <w:numPr>
          <w:ilvl w:val="0"/>
          <w:numId w:val="16"/>
        </w:numPr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534AE" w:rsidRPr="00072FC9">
        <w:rPr>
          <w:rFonts w:ascii="Arial" w:hAnsi="Arial" w:cs="Arial"/>
        </w:rPr>
        <w:t>aiting</w:t>
      </w:r>
      <w:r w:rsidR="000534AE" w:rsidRPr="001F7BC2">
        <w:rPr>
          <w:rStyle w:val="FootnoteReference"/>
          <w:rFonts w:ascii="Arial" w:hAnsi="Arial" w:cs="Arial"/>
        </w:rPr>
        <w:footnoteReference w:id="9"/>
      </w:r>
      <w:r w:rsidR="00B01C52" w:rsidRPr="001F7BC2">
        <w:rPr>
          <w:rFonts w:ascii="Arial" w:hAnsi="Arial" w:cs="Arial"/>
        </w:rPr>
        <w:t>;</w:t>
      </w:r>
    </w:p>
    <w:p w14:paraId="7B08DBED" w14:textId="77777777" w:rsidR="00B01C52" w:rsidRPr="001F7BC2" w:rsidRDefault="006714E7" w:rsidP="00223513">
      <w:pPr>
        <w:pStyle w:val="ListParagraph"/>
        <w:numPr>
          <w:ilvl w:val="0"/>
          <w:numId w:val="16"/>
        </w:numPr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>Completed</w:t>
      </w:r>
      <w:r w:rsidR="00B01C52" w:rsidRPr="001F7BC2">
        <w:rPr>
          <w:rFonts w:ascii="Arial" w:hAnsi="Arial" w:cs="Arial"/>
        </w:rPr>
        <w:t>; or</w:t>
      </w:r>
    </w:p>
    <w:p w14:paraId="7B08DBEE" w14:textId="77777777" w:rsidR="00B01C52" w:rsidRPr="001F7BC2" w:rsidRDefault="006714E7" w:rsidP="00223513">
      <w:pPr>
        <w:pStyle w:val="ListParagraph"/>
        <w:numPr>
          <w:ilvl w:val="0"/>
          <w:numId w:val="16"/>
        </w:numPr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>C</w:t>
      </w:r>
      <w:r w:rsidR="00B01C52" w:rsidRPr="001F7BC2">
        <w:rPr>
          <w:rFonts w:ascii="Arial" w:hAnsi="Arial" w:cs="Arial"/>
        </w:rPr>
        <w:t>ancelled.</w:t>
      </w:r>
    </w:p>
    <w:p w14:paraId="27FC8C27" w14:textId="5F4C1ABD" w:rsidR="00324656" w:rsidRDefault="00324656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Customers categorised as Waiting must be given one of the following sub-categories:</w:t>
      </w:r>
    </w:p>
    <w:p w14:paraId="7E613CBA" w14:textId="532D4253" w:rsidR="00324656" w:rsidRDefault="00324656" w:rsidP="00324656">
      <w:pPr>
        <w:pStyle w:val="ListParagraph"/>
        <w:numPr>
          <w:ilvl w:val="2"/>
          <w:numId w:val="1"/>
        </w:numPr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Waiting for Assessment</w:t>
      </w:r>
    </w:p>
    <w:p w14:paraId="0A5652C1" w14:textId="39267CD1" w:rsidR="00324656" w:rsidRDefault="00324656" w:rsidP="00324656">
      <w:pPr>
        <w:pStyle w:val="ListParagraph"/>
        <w:numPr>
          <w:ilvl w:val="2"/>
          <w:numId w:val="1"/>
        </w:numPr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Waiting for Retrofit Coordinators Report</w:t>
      </w:r>
    </w:p>
    <w:p w14:paraId="148F2A0E" w14:textId="2B7A57ED" w:rsidR="00324656" w:rsidRDefault="00324656" w:rsidP="00324656">
      <w:pPr>
        <w:pStyle w:val="ListParagraph"/>
        <w:numPr>
          <w:ilvl w:val="2"/>
          <w:numId w:val="1"/>
        </w:numPr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Waiting for </w:t>
      </w:r>
      <w:r w:rsidR="00871EA3">
        <w:rPr>
          <w:rFonts w:ascii="Arial" w:hAnsi="Arial" w:cs="Arial"/>
        </w:rPr>
        <w:t>offer letter</w:t>
      </w:r>
    </w:p>
    <w:p w14:paraId="511587C1" w14:textId="77777777" w:rsidR="00871EA3" w:rsidRDefault="00871EA3" w:rsidP="00871EA3">
      <w:pPr>
        <w:pStyle w:val="ListParagraph"/>
        <w:numPr>
          <w:ilvl w:val="2"/>
          <w:numId w:val="1"/>
        </w:numPr>
        <w:spacing w:after="120" w:line="240" w:lineRule="auto"/>
        <w:ind w:left="1560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Waiting for installation date</w:t>
      </w:r>
    </w:p>
    <w:p w14:paraId="7B08DBEF" w14:textId="42000F2F" w:rsidR="00B01C52" w:rsidRPr="00664C88" w:rsidRDefault="00B01C52" w:rsidP="00871EA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664C88">
        <w:rPr>
          <w:rFonts w:ascii="Arial" w:hAnsi="Arial" w:cs="Arial"/>
        </w:rPr>
        <w:t>The</w:t>
      </w:r>
      <w:r w:rsidR="001C1724" w:rsidRPr="00664C88">
        <w:rPr>
          <w:rFonts w:ascii="Arial" w:hAnsi="Arial" w:cs="Arial"/>
        </w:rPr>
        <w:t xml:space="preserve"> </w:t>
      </w:r>
      <w:r w:rsidR="00837830" w:rsidRPr="00664C88">
        <w:rPr>
          <w:rFonts w:ascii="Arial" w:hAnsi="Arial" w:cs="Arial"/>
        </w:rPr>
        <w:t>Delivery Organisation</w:t>
      </w:r>
      <w:r w:rsidR="001C1724" w:rsidRPr="00664C88">
        <w:rPr>
          <w:rFonts w:ascii="Arial" w:hAnsi="Arial" w:cs="Arial"/>
        </w:rPr>
        <w:t xml:space="preserve"> must ensure that </w:t>
      </w:r>
      <w:r w:rsidR="006714E7" w:rsidRPr="00664C88">
        <w:rPr>
          <w:rFonts w:ascii="Arial" w:hAnsi="Arial" w:cs="Arial"/>
        </w:rPr>
        <w:t>Customer</w:t>
      </w:r>
      <w:r w:rsidR="001C1724" w:rsidRPr="00664C88">
        <w:rPr>
          <w:rFonts w:ascii="Arial" w:hAnsi="Arial" w:cs="Arial"/>
        </w:rPr>
        <w:t>s are i</w:t>
      </w:r>
      <w:r w:rsidR="006714E7" w:rsidRPr="00664C88">
        <w:rPr>
          <w:rFonts w:ascii="Arial" w:hAnsi="Arial" w:cs="Arial"/>
        </w:rPr>
        <w:t xml:space="preserve">nformed of any change to their </w:t>
      </w:r>
      <w:r w:rsidR="00E5106C">
        <w:rPr>
          <w:rFonts w:ascii="Arial" w:hAnsi="Arial" w:cs="Arial"/>
        </w:rPr>
        <w:t>a</w:t>
      </w:r>
      <w:r w:rsidR="001C1724" w:rsidRPr="00664C88">
        <w:rPr>
          <w:rFonts w:ascii="Arial" w:hAnsi="Arial" w:cs="Arial"/>
        </w:rPr>
        <w:t>pplication status.</w:t>
      </w:r>
    </w:p>
    <w:p w14:paraId="7B08DBF0" w14:textId="7DF88F15" w:rsidR="0017269B" w:rsidRPr="001F7BC2" w:rsidRDefault="0017269B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Cancellation is a serious step which needs to follow a defined and documented procedure and be properly communicated to the </w:t>
      </w:r>
      <w:r w:rsidR="006714E7" w:rsidRPr="5CCFC36D">
        <w:rPr>
          <w:rFonts w:ascii="Arial" w:hAnsi="Arial" w:cs="Arial"/>
        </w:rPr>
        <w:t>Customer</w:t>
      </w:r>
      <w:r w:rsidR="67612015" w:rsidRPr="5CCFC36D">
        <w:rPr>
          <w:rFonts w:ascii="Arial" w:hAnsi="Arial" w:cs="Arial"/>
        </w:rPr>
        <w:t xml:space="preserve">. </w:t>
      </w:r>
    </w:p>
    <w:p w14:paraId="7B08DBF1" w14:textId="6CEF74A5" w:rsidR="00B01C52" w:rsidRPr="001F7BC2" w:rsidRDefault="00B01C52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A </w:t>
      </w:r>
      <w:r w:rsidR="006714E7" w:rsidRPr="5CCFC36D">
        <w:rPr>
          <w:rFonts w:ascii="Arial" w:hAnsi="Arial" w:cs="Arial"/>
        </w:rPr>
        <w:t>Customer may be C</w:t>
      </w:r>
      <w:r w:rsidRPr="5CCFC36D">
        <w:rPr>
          <w:rFonts w:ascii="Arial" w:hAnsi="Arial" w:cs="Arial"/>
        </w:rPr>
        <w:t xml:space="preserve">ancelled because they have chosen to drop out of the process or because the </w:t>
      </w:r>
      <w:r w:rsidR="00837830" w:rsidRPr="5CCFC36D">
        <w:rPr>
          <w:rFonts w:ascii="Arial" w:hAnsi="Arial" w:cs="Arial"/>
        </w:rPr>
        <w:t>Delivery Organisation</w:t>
      </w:r>
      <w:r w:rsidR="006714E7" w:rsidRPr="5CCFC36D">
        <w:rPr>
          <w:rFonts w:ascii="Arial" w:hAnsi="Arial" w:cs="Arial"/>
        </w:rPr>
        <w:t xml:space="preserve"> has cancelled their </w:t>
      </w:r>
      <w:r w:rsidR="00E5106C">
        <w:rPr>
          <w:rFonts w:ascii="Arial" w:hAnsi="Arial" w:cs="Arial"/>
        </w:rPr>
        <w:t>a</w:t>
      </w:r>
      <w:r w:rsidRPr="5CCFC36D">
        <w:rPr>
          <w:rFonts w:ascii="Arial" w:hAnsi="Arial" w:cs="Arial"/>
        </w:rPr>
        <w:t>pplication</w:t>
      </w:r>
      <w:r w:rsidR="4911203B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In either case, there should be evidence that this has </w:t>
      </w:r>
      <w:r w:rsidR="00CD410A" w:rsidRPr="5CCFC36D">
        <w:rPr>
          <w:rFonts w:ascii="Arial" w:hAnsi="Arial" w:cs="Arial"/>
        </w:rPr>
        <w:t>occurred,</w:t>
      </w:r>
      <w:r w:rsidRPr="5CCFC36D">
        <w:rPr>
          <w:rFonts w:ascii="Arial" w:hAnsi="Arial" w:cs="Arial"/>
        </w:rPr>
        <w:t xml:space="preserve"> and a letter should be issued to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advising them that their application has been cancelled</w:t>
      </w:r>
      <w:r w:rsidR="313C21E2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should retain a copy of the letter</w:t>
      </w:r>
      <w:r w:rsidR="61B2874A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All cancellation letters must come from the </w:t>
      </w:r>
      <w:r w:rsidR="00837830" w:rsidRPr="5CCFC36D">
        <w:rPr>
          <w:rFonts w:ascii="Arial" w:hAnsi="Arial" w:cs="Arial"/>
        </w:rPr>
        <w:t>Delivery Organisation</w:t>
      </w:r>
      <w:r w:rsidR="46054747" w:rsidRPr="5CCFC36D">
        <w:rPr>
          <w:rFonts w:ascii="Arial" w:hAnsi="Arial" w:cs="Arial"/>
        </w:rPr>
        <w:t xml:space="preserve">. </w:t>
      </w:r>
      <w:r w:rsidR="0017269B" w:rsidRPr="5CCFC36D">
        <w:rPr>
          <w:rFonts w:ascii="Arial" w:hAnsi="Arial" w:cs="Arial"/>
        </w:rPr>
        <w:t>The</w:t>
      </w:r>
      <w:r w:rsidRPr="5CCFC36D">
        <w:rPr>
          <w:rFonts w:ascii="Arial" w:hAnsi="Arial" w:cs="Arial"/>
        </w:rPr>
        <w:t xml:space="preserve"> cancellation letter </w:t>
      </w:r>
      <w:r w:rsidR="0017269B" w:rsidRPr="5CCFC36D">
        <w:rPr>
          <w:rFonts w:ascii="Arial" w:hAnsi="Arial" w:cs="Arial"/>
        </w:rPr>
        <w:t>must</w:t>
      </w:r>
      <w:r w:rsidRPr="5CCFC36D">
        <w:rPr>
          <w:rFonts w:ascii="Arial" w:hAnsi="Arial" w:cs="Arial"/>
        </w:rPr>
        <w:t xml:space="preserve"> set out in simp</w:t>
      </w:r>
      <w:r w:rsidR="006714E7" w:rsidRPr="5CCFC36D">
        <w:rPr>
          <w:rFonts w:ascii="Arial" w:hAnsi="Arial" w:cs="Arial"/>
        </w:rPr>
        <w:t xml:space="preserve">le terms the reason(s) why the </w:t>
      </w:r>
      <w:r w:rsidR="00E5106C">
        <w:rPr>
          <w:rFonts w:ascii="Arial" w:hAnsi="Arial" w:cs="Arial"/>
        </w:rPr>
        <w:t>a</w:t>
      </w:r>
      <w:r w:rsidRPr="5CCFC36D">
        <w:rPr>
          <w:rFonts w:ascii="Arial" w:hAnsi="Arial" w:cs="Arial"/>
        </w:rPr>
        <w:t>pplicatio</w:t>
      </w:r>
      <w:r w:rsidR="006714E7" w:rsidRPr="5CCFC36D">
        <w:rPr>
          <w:rFonts w:ascii="Arial" w:hAnsi="Arial" w:cs="Arial"/>
        </w:rPr>
        <w:t>n has been C</w:t>
      </w:r>
      <w:r w:rsidRPr="5CCFC36D">
        <w:rPr>
          <w:rFonts w:ascii="Arial" w:hAnsi="Arial" w:cs="Arial"/>
        </w:rPr>
        <w:t>ancelled and</w:t>
      </w:r>
      <w:r w:rsidR="00CD410A" w:rsidRPr="5CCFC36D">
        <w:rPr>
          <w:rFonts w:ascii="Arial" w:hAnsi="Arial" w:cs="Arial"/>
        </w:rPr>
        <w:t xml:space="preserve"> how to reapply should they change their mind.</w:t>
      </w:r>
    </w:p>
    <w:p w14:paraId="7B08DBF2" w14:textId="4712EF8B" w:rsidR="00B01C52" w:rsidRPr="001F7BC2" w:rsidRDefault="000534AE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>Reasons for the</w:t>
      </w:r>
      <w:r w:rsidR="00B01C52" w:rsidRPr="001F7BC2">
        <w:rPr>
          <w:rFonts w:ascii="Arial" w:hAnsi="Arial" w:cs="Arial"/>
        </w:rPr>
        <w:t xml:space="preserve"> </w:t>
      </w:r>
      <w:r w:rsidR="00837830" w:rsidRPr="001F7BC2">
        <w:rPr>
          <w:rFonts w:ascii="Arial" w:hAnsi="Arial" w:cs="Arial"/>
        </w:rPr>
        <w:t>Delivery Organisation</w:t>
      </w:r>
      <w:r w:rsidR="00B01C52" w:rsidRPr="001F7BC2">
        <w:rPr>
          <w:rFonts w:ascii="Arial" w:hAnsi="Arial" w:cs="Arial"/>
        </w:rPr>
        <w:t xml:space="preserve"> cancelling a </w:t>
      </w:r>
      <w:r w:rsidR="006714E7" w:rsidRPr="001F7BC2">
        <w:rPr>
          <w:rFonts w:ascii="Arial" w:hAnsi="Arial" w:cs="Arial"/>
        </w:rPr>
        <w:t>Customer</w:t>
      </w:r>
      <w:r w:rsidR="00B01C52" w:rsidRPr="001F7BC2">
        <w:rPr>
          <w:rFonts w:ascii="Arial" w:hAnsi="Arial" w:cs="Arial"/>
        </w:rPr>
        <w:t>’s application include:</w:t>
      </w:r>
    </w:p>
    <w:p w14:paraId="7B08DBF3" w14:textId="6CBCC962" w:rsidR="00B01C52" w:rsidRDefault="00B01C52" w:rsidP="00223513">
      <w:pPr>
        <w:pStyle w:val="ListParagraph"/>
        <w:numPr>
          <w:ilvl w:val="0"/>
          <w:numId w:val="17"/>
        </w:numPr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 xml:space="preserve">no contact – see </w:t>
      </w:r>
      <w:r w:rsidR="003E6441" w:rsidRPr="001F7BC2">
        <w:rPr>
          <w:rFonts w:ascii="Arial" w:hAnsi="Arial" w:cs="Arial"/>
        </w:rPr>
        <w:t>paragraph</w:t>
      </w:r>
      <w:r w:rsidR="00B965EB" w:rsidRPr="001F7BC2">
        <w:rPr>
          <w:rFonts w:ascii="Arial" w:hAnsi="Arial" w:cs="Arial"/>
        </w:rPr>
        <w:t xml:space="preserve"> </w:t>
      </w:r>
      <w:r w:rsidR="00C03138">
        <w:rPr>
          <w:rFonts w:ascii="Arial" w:hAnsi="Arial" w:cs="Arial"/>
        </w:rPr>
        <w:t>6.1</w:t>
      </w:r>
      <w:r w:rsidR="009251C1">
        <w:rPr>
          <w:rFonts w:ascii="Arial" w:hAnsi="Arial" w:cs="Arial"/>
        </w:rPr>
        <w:t>;</w:t>
      </w:r>
      <w:r w:rsidR="00E5106C">
        <w:rPr>
          <w:rFonts w:ascii="Arial" w:hAnsi="Arial" w:cs="Arial"/>
        </w:rPr>
        <w:t xml:space="preserve"> </w:t>
      </w:r>
    </w:p>
    <w:p w14:paraId="074591B4" w14:textId="1F6C9049" w:rsidR="00C7292F" w:rsidRPr="001F7BC2" w:rsidRDefault="00C7292F" w:rsidP="00223513">
      <w:pPr>
        <w:pStyle w:val="ListParagraph"/>
        <w:numPr>
          <w:ilvl w:val="0"/>
          <w:numId w:val="17"/>
        </w:numPr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not eligible – see paragraph 9.2</w:t>
      </w:r>
      <w:r w:rsidR="001A1FC6">
        <w:rPr>
          <w:rFonts w:ascii="Arial" w:hAnsi="Arial" w:cs="Arial"/>
        </w:rPr>
        <w:t>;</w:t>
      </w:r>
    </w:p>
    <w:p w14:paraId="7B08DBF4" w14:textId="7AF9A0A7" w:rsidR="00B01C52" w:rsidRPr="001F7BC2" w:rsidRDefault="00B01C52" w:rsidP="00223513">
      <w:pPr>
        <w:pStyle w:val="ListParagraph"/>
        <w:numPr>
          <w:ilvl w:val="0"/>
          <w:numId w:val="17"/>
        </w:numPr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 xml:space="preserve">no access – see </w:t>
      </w:r>
      <w:r w:rsidR="003E6441" w:rsidRPr="001F7BC2">
        <w:rPr>
          <w:rFonts w:ascii="Arial" w:hAnsi="Arial" w:cs="Arial"/>
        </w:rPr>
        <w:t>paragraph</w:t>
      </w:r>
      <w:r w:rsidR="0017269B" w:rsidRPr="001F7BC2">
        <w:rPr>
          <w:rFonts w:ascii="Arial" w:hAnsi="Arial" w:cs="Arial"/>
        </w:rPr>
        <w:t xml:space="preserve"> </w:t>
      </w:r>
      <w:r w:rsidR="0041697E" w:rsidRPr="007F4E32">
        <w:rPr>
          <w:rFonts w:ascii="Arial" w:hAnsi="Arial" w:cs="Arial"/>
          <w:highlight w:val="yellow"/>
        </w:rPr>
        <w:fldChar w:fldCharType="begin"/>
      </w:r>
      <w:r w:rsidR="0041697E" w:rsidRPr="001F7BC2">
        <w:rPr>
          <w:rFonts w:ascii="Arial" w:hAnsi="Arial" w:cs="Arial"/>
        </w:rPr>
        <w:instrText xml:space="preserve"> REF _Ref397068106 \r \h </w:instrText>
      </w:r>
      <w:r w:rsidR="0041697E">
        <w:rPr>
          <w:rFonts w:ascii="Arial" w:hAnsi="Arial" w:cs="Arial"/>
          <w:highlight w:val="yellow"/>
        </w:rPr>
        <w:instrText xml:space="preserve"> \* MERGEFORMAT </w:instrText>
      </w:r>
      <w:r w:rsidR="0041697E" w:rsidRPr="007F4E32">
        <w:rPr>
          <w:rFonts w:ascii="Arial" w:hAnsi="Arial" w:cs="Arial"/>
          <w:highlight w:val="yellow"/>
        </w:rPr>
      </w:r>
      <w:r w:rsidR="0041697E" w:rsidRPr="007F4E32">
        <w:rPr>
          <w:rFonts w:ascii="Arial" w:hAnsi="Arial" w:cs="Arial"/>
          <w:highlight w:val="yellow"/>
        </w:rPr>
        <w:fldChar w:fldCharType="separate"/>
      </w:r>
      <w:r w:rsidR="00652AC9">
        <w:rPr>
          <w:rFonts w:ascii="Arial" w:hAnsi="Arial" w:cs="Arial"/>
        </w:rPr>
        <w:t>24</w:t>
      </w:r>
      <w:r w:rsidR="0041697E" w:rsidRPr="007F4E32">
        <w:rPr>
          <w:rFonts w:ascii="Arial" w:hAnsi="Arial" w:cs="Arial"/>
          <w:highlight w:val="yellow"/>
        </w:rPr>
        <w:fldChar w:fldCharType="end"/>
      </w:r>
      <w:r w:rsidR="0041697E" w:rsidRPr="001F7BC2">
        <w:rPr>
          <w:rFonts w:ascii="Arial" w:hAnsi="Arial" w:cs="Arial"/>
        </w:rPr>
        <w:t xml:space="preserve"> </w:t>
      </w:r>
      <w:r w:rsidRPr="001F7BC2">
        <w:rPr>
          <w:rFonts w:ascii="Arial" w:hAnsi="Arial" w:cs="Arial"/>
        </w:rPr>
        <w:t>;</w:t>
      </w:r>
      <w:r w:rsidR="0021124E">
        <w:rPr>
          <w:rFonts w:ascii="Arial" w:hAnsi="Arial" w:cs="Arial"/>
        </w:rPr>
        <w:t xml:space="preserve"> and</w:t>
      </w:r>
    </w:p>
    <w:p w14:paraId="7B08DBF6" w14:textId="482E7C2B" w:rsidR="00B01C52" w:rsidRPr="0021124E" w:rsidRDefault="00B01C52" w:rsidP="0021124E">
      <w:pPr>
        <w:pStyle w:val="ListParagraph"/>
        <w:numPr>
          <w:ilvl w:val="0"/>
          <w:numId w:val="17"/>
        </w:numPr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 xml:space="preserve">no </w:t>
      </w:r>
      <w:r w:rsidR="0021124E">
        <w:rPr>
          <w:rFonts w:ascii="Arial" w:hAnsi="Arial" w:cs="Arial"/>
        </w:rPr>
        <w:t>suitable measures</w:t>
      </w:r>
      <w:r w:rsidR="0021124E" w:rsidRPr="001F7BC2">
        <w:rPr>
          <w:rFonts w:ascii="Arial" w:hAnsi="Arial" w:cs="Arial"/>
        </w:rPr>
        <w:t xml:space="preserve"> </w:t>
      </w:r>
      <w:r w:rsidRPr="001F7BC2">
        <w:rPr>
          <w:rFonts w:ascii="Arial" w:hAnsi="Arial" w:cs="Arial"/>
        </w:rPr>
        <w:t xml:space="preserve">– see </w:t>
      </w:r>
      <w:r w:rsidR="003E6441" w:rsidRPr="001F7BC2">
        <w:rPr>
          <w:rFonts w:ascii="Arial" w:hAnsi="Arial" w:cs="Arial"/>
        </w:rPr>
        <w:t>paragraph</w:t>
      </w:r>
      <w:r w:rsidR="00CF6C2F" w:rsidRPr="001F7BC2">
        <w:rPr>
          <w:rFonts w:ascii="Arial" w:hAnsi="Arial" w:cs="Arial"/>
        </w:rPr>
        <w:t xml:space="preserve"> </w:t>
      </w:r>
      <w:r w:rsidR="0094182F">
        <w:rPr>
          <w:rFonts w:ascii="Arial" w:hAnsi="Arial" w:cs="Arial"/>
        </w:rPr>
        <w:t>10.2</w:t>
      </w:r>
      <w:r w:rsidRPr="0021124E">
        <w:rPr>
          <w:rFonts w:ascii="Arial" w:hAnsi="Arial" w:cs="Arial"/>
        </w:rPr>
        <w:t>.</w:t>
      </w:r>
    </w:p>
    <w:p w14:paraId="7B08DBF8" w14:textId="3B73478A" w:rsidR="00CF6C2F" w:rsidRPr="001F7BC2" w:rsidRDefault="00CF6C2F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must record th</w:t>
      </w:r>
      <w:r w:rsidR="006714E7" w:rsidRPr="5CCFC36D">
        <w:rPr>
          <w:rFonts w:ascii="Arial" w:hAnsi="Arial" w:cs="Arial"/>
        </w:rPr>
        <w:t>e cancellation reason for each A</w:t>
      </w:r>
      <w:r w:rsidRPr="5CCFC36D">
        <w:rPr>
          <w:rFonts w:ascii="Arial" w:hAnsi="Arial" w:cs="Arial"/>
        </w:rPr>
        <w:t xml:space="preserve">pplication </w:t>
      </w:r>
      <w:r w:rsidR="006714E7" w:rsidRPr="5CCFC36D">
        <w:rPr>
          <w:rFonts w:ascii="Arial" w:hAnsi="Arial" w:cs="Arial"/>
        </w:rPr>
        <w:t>which is C</w:t>
      </w:r>
      <w:r w:rsidRPr="5CCFC36D">
        <w:rPr>
          <w:rFonts w:ascii="Arial" w:hAnsi="Arial" w:cs="Arial"/>
        </w:rPr>
        <w:t xml:space="preserve">ancelled and </w:t>
      </w:r>
      <w:r w:rsidR="00AD5E49" w:rsidRPr="5CCFC36D">
        <w:rPr>
          <w:rFonts w:ascii="Arial" w:hAnsi="Arial" w:cs="Arial"/>
        </w:rPr>
        <w:t xml:space="preserve">report </w:t>
      </w:r>
      <w:r w:rsidR="00E60AB1" w:rsidRPr="5CCFC36D">
        <w:rPr>
          <w:rFonts w:ascii="Arial" w:hAnsi="Arial" w:cs="Arial"/>
        </w:rPr>
        <w:t xml:space="preserve">this to the </w:t>
      </w:r>
      <w:r w:rsidR="72CCDA07" w:rsidRPr="5CCFC36D">
        <w:rPr>
          <w:rFonts w:ascii="Arial" w:hAnsi="Arial" w:cs="Arial"/>
        </w:rPr>
        <w:t>Authority</w:t>
      </w:r>
      <w:r w:rsidR="00AD5E49" w:rsidRPr="5CCFC36D">
        <w:rPr>
          <w:rFonts w:ascii="Arial" w:hAnsi="Arial" w:cs="Arial"/>
        </w:rPr>
        <w:t xml:space="preserve"> on a monthly basis</w:t>
      </w:r>
      <w:r w:rsidR="61E71281" w:rsidRPr="5CCFC36D">
        <w:rPr>
          <w:rFonts w:ascii="Arial" w:hAnsi="Arial" w:cs="Arial"/>
        </w:rPr>
        <w:t xml:space="preserve">. </w:t>
      </w:r>
      <w:r w:rsidR="00E60AB1"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="00E60AB1" w:rsidRPr="5CCFC36D">
        <w:rPr>
          <w:rFonts w:ascii="Arial" w:hAnsi="Arial" w:cs="Arial"/>
        </w:rPr>
        <w:t xml:space="preserve"> should also </w:t>
      </w:r>
      <w:r w:rsidRPr="5CCFC36D">
        <w:rPr>
          <w:rFonts w:ascii="Arial" w:hAnsi="Arial" w:cs="Arial"/>
        </w:rPr>
        <w:t xml:space="preserve">consider how the service could be </w:t>
      </w:r>
      <w:r w:rsidR="00E60AB1" w:rsidRPr="5CCFC36D">
        <w:rPr>
          <w:rFonts w:ascii="Arial" w:hAnsi="Arial" w:cs="Arial"/>
        </w:rPr>
        <w:t xml:space="preserve">continuously </w:t>
      </w:r>
      <w:r w:rsidRPr="5CCFC36D">
        <w:rPr>
          <w:rFonts w:ascii="Arial" w:hAnsi="Arial" w:cs="Arial"/>
        </w:rPr>
        <w:t>improved to reduce cancellations.</w:t>
      </w:r>
    </w:p>
    <w:p w14:paraId="7B08DBF9" w14:textId="77777777" w:rsidR="00B965EB" w:rsidRPr="001F7BC2" w:rsidRDefault="00B965EB" w:rsidP="00B965EB">
      <w:pPr>
        <w:pStyle w:val="ListParagraph"/>
        <w:tabs>
          <w:tab w:val="center" w:pos="4513"/>
          <w:tab w:val="left" w:pos="6825"/>
        </w:tabs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</w:p>
    <w:p w14:paraId="7B08DBFA" w14:textId="77777777" w:rsidR="0017269B" w:rsidRPr="001F7BC2" w:rsidRDefault="00B965EB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bookmarkStart w:id="16" w:name="_Ref394495772"/>
      <w:bookmarkStart w:id="17" w:name="_Ref397068106"/>
      <w:r w:rsidRPr="001F7BC2">
        <w:rPr>
          <w:rFonts w:ascii="Arial" w:hAnsi="Arial" w:cs="Arial"/>
          <w:b/>
        </w:rPr>
        <w:t xml:space="preserve">Cancellation: </w:t>
      </w:r>
      <w:bookmarkEnd w:id="16"/>
      <w:r w:rsidRPr="001F7BC2">
        <w:rPr>
          <w:rFonts w:ascii="Arial" w:hAnsi="Arial" w:cs="Arial"/>
          <w:b/>
        </w:rPr>
        <w:t>no access</w:t>
      </w:r>
      <w:bookmarkEnd w:id="17"/>
    </w:p>
    <w:p w14:paraId="7B08DBFB" w14:textId="72AFF276" w:rsidR="0017269B" w:rsidRPr="001F7BC2" w:rsidRDefault="0017269B" w:rsidP="00223513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If a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fails to provide access to the </w:t>
      </w:r>
      <w:r w:rsidR="006714E7" w:rsidRPr="5CCFC36D">
        <w:rPr>
          <w:rFonts w:ascii="Arial" w:hAnsi="Arial" w:cs="Arial"/>
        </w:rPr>
        <w:t>Dwelling</w:t>
      </w:r>
      <w:r w:rsidRPr="5CCFC36D">
        <w:rPr>
          <w:rFonts w:ascii="Arial" w:hAnsi="Arial" w:cs="Arial"/>
        </w:rPr>
        <w:t xml:space="preserve"> for the purposes of </w:t>
      </w:r>
      <w:r w:rsidR="00CF6C2F" w:rsidRPr="5CCFC36D">
        <w:rPr>
          <w:rFonts w:ascii="Arial" w:hAnsi="Arial" w:cs="Arial"/>
        </w:rPr>
        <w:t>Assessment</w:t>
      </w:r>
      <w:r w:rsidR="006714E7" w:rsidRPr="5CCFC36D">
        <w:rPr>
          <w:rFonts w:ascii="Arial" w:hAnsi="Arial" w:cs="Arial"/>
        </w:rPr>
        <w:t xml:space="preserve"> or I</w:t>
      </w:r>
      <w:r w:rsidRPr="5CCFC36D">
        <w:rPr>
          <w:rFonts w:ascii="Arial" w:hAnsi="Arial" w:cs="Arial"/>
        </w:rPr>
        <w:t xml:space="preserve">nstallation at the agreed time (allowing a modest margin of appreciation), a note should be left at the </w:t>
      </w:r>
      <w:r w:rsidR="006714E7" w:rsidRPr="5CCFC36D">
        <w:rPr>
          <w:rFonts w:ascii="Arial" w:hAnsi="Arial" w:cs="Arial"/>
        </w:rPr>
        <w:t>Dwelling</w:t>
      </w:r>
      <w:r w:rsidRPr="5CCFC36D">
        <w:rPr>
          <w:rFonts w:ascii="Arial" w:hAnsi="Arial" w:cs="Arial"/>
        </w:rPr>
        <w:t xml:space="preserve"> advising that the </w:t>
      </w:r>
      <w:r w:rsidR="006609BE" w:rsidRPr="5CCFC36D">
        <w:rPr>
          <w:rFonts w:ascii="Arial" w:hAnsi="Arial" w:cs="Arial"/>
        </w:rPr>
        <w:t>Assessor(s) / I</w:t>
      </w:r>
      <w:r w:rsidR="00B965EB" w:rsidRPr="5CCFC36D">
        <w:rPr>
          <w:rFonts w:ascii="Arial" w:hAnsi="Arial" w:cs="Arial"/>
        </w:rPr>
        <w:t>nstaller(s) arrived</w:t>
      </w:r>
      <w:r w:rsidRPr="5CCFC36D">
        <w:rPr>
          <w:rFonts w:ascii="Arial" w:hAnsi="Arial" w:cs="Arial"/>
        </w:rPr>
        <w:t xml:space="preserve"> as arranged and advising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to re-contact 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within </w:t>
      </w:r>
      <w:r w:rsidR="00E60AB1" w:rsidRPr="5CCFC36D">
        <w:rPr>
          <w:rFonts w:ascii="Arial" w:hAnsi="Arial" w:cs="Arial"/>
        </w:rPr>
        <w:t>5</w:t>
      </w:r>
      <w:r w:rsidRPr="5CCFC36D">
        <w:rPr>
          <w:rFonts w:ascii="Arial" w:hAnsi="Arial" w:cs="Arial"/>
        </w:rPr>
        <w:t xml:space="preserve"> </w:t>
      </w:r>
      <w:r w:rsidR="006714E7" w:rsidRPr="5CCFC36D">
        <w:rPr>
          <w:rFonts w:ascii="Arial" w:hAnsi="Arial" w:cs="Arial"/>
        </w:rPr>
        <w:t>Working Day</w:t>
      </w:r>
      <w:r w:rsidRPr="5CCFC36D">
        <w:rPr>
          <w:rFonts w:ascii="Arial" w:hAnsi="Arial" w:cs="Arial"/>
        </w:rPr>
        <w:t>s to have the visit rearranged</w:t>
      </w:r>
      <w:r w:rsidR="4E360AE7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If the </w:t>
      </w:r>
      <w:r w:rsidR="006714E7" w:rsidRPr="5CCFC36D">
        <w:rPr>
          <w:rFonts w:ascii="Arial" w:hAnsi="Arial" w:cs="Arial"/>
        </w:rPr>
        <w:lastRenderedPageBreak/>
        <w:t>Customer</w:t>
      </w:r>
      <w:r w:rsidRPr="5CCFC36D">
        <w:rPr>
          <w:rFonts w:ascii="Arial" w:hAnsi="Arial" w:cs="Arial"/>
        </w:rPr>
        <w:t xml:space="preserve"> does not contact 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within the required response period, the </w:t>
      </w:r>
      <w:r w:rsidR="00837830" w:rsidRPr="5CCFC36D">
        <w:rPr>
          <w:rFonts w:ascii="Arial" w:hAnsi="Arial" w:cs="Arial"/>
        </w:rPr>
        <w:t>Delivery Organisation</w:t>
      </w:r>
      <w:r w:rsidR="006714E7" w:rsidRPr="5CCFC36D">
        <w:rPr>
          <w:rFonts w:ascii="Arial" w:hAnsi="Arial" w:cs="Arial"/>
        </w:rPr>
        <w:t xml:space="preserve"> may cancel the A</w:t>
      </w:r>
      <w:r w:rsidRPr="5CCFC36D">
        <w:rPr>
          <w:rFonts w:ascii="Arial" w:hAnsi="Arial" w:cs="Arial"/>
        </w:rPr>
        <w:t xml:space="preserve">pplication and the </w:t>
      </w:r>
      <w:r w:rsidR="006714E7" w:rsidRPr="5CCFC36D">
        <w:rPr>
          <w:rFonts w:ascii="Arial" w:hAnsi="Arial" w:cs="Arial"/>
        </w:rPr>
        <w:t>Customer</w:t>
      </w:r>
      <w:r w:rsidR="00CF6C2F" w:rsidRPr="5CCFC36D">
        <w:rPr>
          <w:rFonts w:ascii="Arial" w:hAnsi="Arial" w:cs="Arial"/>
        </w:rPr>
        <w:t xml:space="preserve"> must be informed in writing</w:t>
      </w:r>
      <w:r w:rsidR="00382606">
        <w:rPr>
          <w:rFonts w:ascii="Arial" w:hAnsi="Arial" w:cs="Arial"/>
        </w:rPr>
        <w:t xml:space="preserve"> (see paragraph 23 for more detail)</w:t>
      </w:r>
      <w:r w:rsidR="00CF6C2F" w:rsidRPr="5CCFC36D">
        <w:rPr>
          <w:rFonts w:ascii="Arial" w:hAnsi="Arial" w:cs="Arial"/>
        </w:rPr>
        <w:t>.</w:t>
      </w:r>
    </w:p>
    <w:p w14:paraId="7B08DBFC" w14:textId="77777777" w:rsidR="00CF6C2F" w:rsidRPr="001F7BC2" w:rsidRDefault="00CF6C2F" w:rsidP="00CF6C2F">
      <w:pPr>
        <w:pStyle w:val="ListParagraph"/>
        <w:tabs>
          <w:tab w:val="center" w:pos="4513"/>
          <w:tab w:val="left" w:pos="6825"/>
        </w:tabs>
        <w:spacing w:after="120" w:line="240" w:lineRule="auto"/>
        <w:ind w:left="567"/>
        <w:contextualSpacing w:val="0"/>
        <w:jc w:val="both"/>
        <w:rPr>
          <w:rFonts w:ascii="Arial" w:hAnsi="Arial" w:cs="Arial"/>
          <w:b/>
        </w:rPr>
      </w:pPr>
    </w:p>
    <w:p w14:paraId="7B08DBFD" w14:textId="77777777" w:rsidR="00682B2C" w:rsidRPr="001F7BC2" w:rsidRDefault="001140F2" w:rsidP="00223513">
      <w:pPr>
        <w:pStyle w:val="ListParagraph"/>
        <w:numPr>
          <w:ilvl w:val="0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1F7BC2">
        <w:rPr>
          <w:rFonts w:ascii="Arial" w:hAnsi="Arial" w:cs="Arial"/>
          <w:b/>
        </w:rPr>
        <w:t>Appeals</w:t>
      </w:r>
    </w:p>
    <w:p w14:paraId="7B08DBFE" w14:textId="525F888D" w:rsidR="00682B2C" w:rsidRPr="001F7BC2" w:rsidRDefault="00682B2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must put </w:t>
      </w:r>
      <w:r w:rsidR="006714E7" w:rsidRPr="5CCFC36D">
        <w:rPr>
          <w:rFonts w:ascii="Arial" w:hAnsi="Arial" w:cs="Arial"/>
        </w:rPr>
        <w:t xml:space="preserve">in place an </w:t>
      </w:r>
      <w:r w:rsidR="00E5106C">
        <w:rPr>
          <w:rFonts w:ascii="Arial" w:hAnsi="Arial" w:cs="Arial"/>
        </w:rPr>
        <w:t>a</w:t>
      </w:r>
      <w:r w:rsidRPr="5CCFC36D">
        <w:rPr>
          <w:rFonts w:ascii="Arial" w:hAnsi="Arial" w:cs="Arial"/>
        </w:rPr>
        <w:t>ppeals procedure</w:t>
      </w:r>
      <w:r w:rsidR="2D43A8E0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The procedure must include impartial </w:t>
      </w:r>
      <w:r w:rsidR="00917933" w:rsidRPr="5CCFC36D">
        <w:rPr>
          <w:rFonts w:ascii="Arial" w:hAnsi="Arial" w:cs="Arial"/>
        </w:rPr>
        <w:t>a</w:t>
      </w:r>
      <w:r w:rsidR="00917933">
        <w:rPr>
          <w:rFonts w:ascii="Arial" w:hAnsi="Arial" w:cs="Arial"/>
        </w:rPr>
        <w:t>rbitration</w:t>
      </w:r>
      <w:r w:rsidRPr="5CCFC36D">
        <w:rPr>
          <w:rFonts w:ascii="Arial" w:hAnsi="Arial" w:cs="Arial"/>
        </w:rPr>
        <w:t xml:space="preserve">, give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a reasonable amount of time to provide information to support</w:t>
      </w:r>
      <w:r w:rsidR="001140F2" w:rsidRPr="5CCFC36D">
        <w:rPr>
          <w:rFonts w:ascii="Arial" w:hAnsi="Arial" w:cs="Arial"/>
        </w:rPr>
        <w:t xml:space="preserve"> their appeal, </w:t>
      </w:r>
      <w:r w:rsidRPr="5CCFC36D">
        <w:rPr>
          <w:rFonts w:ascii="Arial" w:hAnsi="Arial" w:cs="Arial"/>
        </w:rPr>
        <w:t xml:space="preserve">be carried out at no cost to the </w:t>
      </w:r>
      <w:r w:rsidR="006714E7" w:rsidRPr="5CCFC36D">
        <w:rPr>
          <w:rFonts w:ascii="Arial" w:hAnsi="Arial" w:cs="Arial"/>
        </w:rPr>
        <w:t>Customer</w:t>
      </w:r>
      <w:r w:rsidR="001140F2" w:rsidRPr="5CCFC36D">
        <w:rPr>
          <w:rFonts w:ascii="Arial" w:hAnsi="Arial" w:cs="Arial"/>
        </w:rPr>
        <w:t xml:space="preserve"> and take no more than 28 </w:t>
      </w:r>
      <w:r w:rsidR="006714E7" w:rsidRPr="5CCFC36D">
        <w:rPr>
          <w:rFonts w:ascii="Arial" w:hAnsi="Arial" w:cs="Arial"/>
        </w:rPr>
        <w:t>Working Day</w:t>
      </w:r>
      <w:r w:rsidR="001140F2" w:rsidRPr="5CCFC36D">
        <w:rPr>
          <w:rFonts w:ascii="Arial" w:hAnsi="Arial" w:cs="Arial"/>
        </w:rPr>
        <w:t>s to complete</w:t>
      </w:r>
      <w:r w:rsidRPr="5CCFC36D">
        <w:rPr>
          <w:rFonts w:ascii="Arial" w:hAnsi="Arial" w:cs="Arial"/>
        </w:rPr>
        <w:t>.</w:t>
      </w:r>
    </w:p>
    <w:p w14:paraId="7B08DBFF" w14:textId="76586977" w:rsidR="00682B2C" w:rsidRPr="001F7BC2" w:rsidRDefault="00682B2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 xml:space="preserve">Where a </w:t>
      </w:r>
      <w:r w:rsidR="006714E7" w:rsidRPr="001F7BC2">
        <w:rPr>
          <w:rFonts w:ascii="Arial" w:hAnsi="Arial" w:cs="Arial"/>
        </w:rPr>
        <w:t>Customer</w:t>
      </w:r>
      <w:r w:rsidRPr="001F7BC2">
        <w:rPr>
          <w:rFonts w:ascii="Arial" w:hAnsi="Arial" w:cs="Arial"/>
        </w:rPr>
        <w:t xml:space="preserve"> does not agree with a decision made by the </w:t>
      </w:r>
      <w:r w:rsidR="00837830" w:rsidRPr="001F7BC2">
        <w:rPr>
          <w:rFonts w:ascii="Arial" w:hAnsi="Arial" w:cs="Arial"/>
        </w:rPr>
        <w:t>Delivery Organisation</w:t>
      </w:r>
      <w:r w:rsidR="004052B3" w:rsidRPr="001F7BC2">
        <w:rPr>
          <w:rFonts w:ascii="Arial" w:hAnsi="Arial" w:cs="Arial"/>
        </w:rPr>
        <w:t xml:space="preserve">, or any person acting on behalf of the </w:t>
      </w:r>
      <w:r w:rsidR="00837830" w:rsidRPr="001F7BC2">
        <w:rPr>
          <w:rFonts w:ascii="Arial" w:hAnsi="Arial" w:cs="Arial"/>
        </w:rPr>
        <w:t>Delivery Organisation</w:t>
      </w:r>
      <w:r w:rsidR="004052B3" w:rsidRPr="001F7BC2">
        <w:rPr>
          <w:rFonts w:ascii="Arial" w:hAnsi="Arial" w:cs="Arial"/>
        </w:rPr>
        <w:t>,</w:t>
      </w:r>
      <w:r w:rsidRPr="001F7BC2">
        <w:rPr>
          <w:rFonts w:ascii="Arial" w:hAnsi="Arial" w:cs="Arial"/>
        </w:rPr>
        <w:t xml:space="preserve"> about any of the following matters</w:t>
      </w:r>
      <w:r w:rsidR="006714E7" w:rsidRPr="001F7BC2">
        <w:rPr>
          <w:rFonts w:ascii="Arial" w:hAnsi="Arial" w:cs="Arial"/>
        </w:rPr>
        <w:t xml:space="preserve">, they may </w:t>
      </w:r>
      <w:r w:rsidR="00E5106C">
        <w:rPr>
          <w:rFonts w:ascii="Arial" w:hAnsi="Arial" w:cs="Arial"/>
        </w:rPr>
        <w:t>a</w:t>
      </w:r>
      <w:r w:rsidRPr="001F7BC2">
        <w:rPr>
          <w:rFonts w:ascii="Arial" w:hAnsi="Arial" w:cs="Arial"/>
        </w:rPr>
        <w:t xml:space="preserve">ppeal to the </w:t>
      </w:r>
      <w:r w:rsidR="00837830" w:rsidRPr="001F7BC2">
        <w:rPr>
          <w:rFonts w:ascii="Arial" w:hAnsi="Arial" w:cs="Arial"/>
        </w:rPr>
        <w:t>Delivery Organisation</w:t>
      </w:r>
      <w:r w:rsidRPr="001F7BC2">
        <w:rPr>
          <w:rFonts w:ascii="Arial" w:hAnsi="Arial" w:cs="Arial"/>
        </w:rPr>
        <w:t>:</w:t>
      </w:r>
    </w:p>
    <w:p w14:paraId="7B08DC00" w14:textId="100F3959" w:rsidR="004052B3" w:rsidRPr="001F7BC2" w:rsidRDefault="00682B2C" w:rsidP="00223513">
      <w:pPr>
        <w:pStyle w:val="ListParagraph"/>
        <w:numPr>
          <w:ilvl w:val="0"/>
          <w:numId w:val="10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 xml:space="preserve">a decision that the </w:t>
      </w:r>
      <w:r w:rsidR="006714E7" w:rsidRPr="001F7BC2">
        <w:rPr>
          <w:rFonts w:ascii="Arial" w:hAnsi="Arial" w:cs="Arial"/>
        </w:rPr>
        <w:t>Customer</w:t>
      </w:r>
      <w:r w:rsidRPr="001F7BC2">
        <w:rPr>
          <w:rFonts w:ascii="Arial" w:hAnsi="Arial" w:cs="Arial"/>
        </w:rPr>
        <w:t xml:space="preserve"> is not </w:t>
      </w:r>
      <w:r w:rsidR="00084073" w:rsidRPr="001F7BC2">
        <w:rPr>
          <w:rFonts w:ascii="Arial" w:hAnsi="Arial" w:cs="Arial"/>
        </w:rPr>
        <w:t xml:space="preserve">in </w:t>
      </w:r>
      <w:r w:rsidR="00513A6B">
        <w:rPr>
          <w:rFonts w:ascii="Arial" w:hAnsi="Arial" w:cs="Arial"/>
        </w:rPr>
        <w:t>an Eligibility Group</w:t>
      </w:r>
      <w:r w:rsidR="00A3352B" w:rsidRPr="003746C8">
        <w:rPr>
          <w:rFonts w:ascii="Arial" w:hAnsi="Arial" w:cs="Arial"/>
        </w:rPr>
        <w:t>;</w:t>
      </w:r>
    </w:p>
    <w:p w14:paraId="7B08DC01" w14:textId="4D8097AD" w:rsidR="004052B3" w:rsidRPr="001F7BC2" w:rsidRDefault="004052B3" w:rsidP="00223513">
      <w:pPr>
        <w:pStyle w:val="ListParagraph"/>
        <w:numPr>
          <w:ilvl w:val="0"/>
          <w:numId w:val="10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>a decision that affects the level of service under the Contract</w:t>
      </w:r>
      <w:r w:rsidR="00A3352B">
        <w:rPr>
          <w:rFonts w:ascii="Arial" w:hAnsi="Arial" w:cs="Arial"/>
        </w:rPr>
        <w:t xml:space="preserve"> between the Delivery Organisation and the Customer</w:t>
      </w:r>
      <w:r w:rsidR="003746C8">
        <w:rPr>
          <w:rFonts w:ascii="Arial" w:hAnsi="Arial" w:cs="Arial"/>
        </w:rPr>
        <w:t>;</w:t>
      </w:r>
      <w:r w:rsidR="00E5106C">
        <w:rPr>
          <w:rFonts w:ascii="Arial" w:hAnsi="Arial" w:cs="Arial"/>
        </w:rPr>
        <w:t xml:space="preserve"> </w:t>
      </w:r>
      <w:r w:rsidRPr="001F7BC2">
        <w:rPr>
          <w:rFonts w:ascii="Arial" w:hAnsi="Arial" w:cs="Arial"/>
        </w:rPr>
        <w:t>or</w:t>
      </w:r>
    </w:p>
    <w:p w14:paraId="7B08DC02" w14:textId="77777777" w:rsidR="00682B2C" w:rsidRPr="001F7BC2" w:rsidRDefault="004052B3" w:rsidP="00223513">
      <w:pPr>
        <w:pStyle w:val="ListParagraph"/>
        <w:numPr>
          <w:ilvl w:val="0"/>
          <w:numId w:val="10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 xml:space="preserve">a decision on the </w:t>
      </w:r>
      <w:r w:rsidR="006714E7" w:rsidRPr="001F7BC2">
        <w:rPr>
          <w:rFonts w:ascii="Arial" w:hAnsi="Arial" w:cs="Arial"/>
        </w:rPr>
        <w:t>Measure</w:t>
      </w:r>
      <w:r w:rsidRPr="001F7BC2">
        <w:rPr>
          <w:rFonts w:ascii="Arial" w:hAnsi="Arial" w:cs="Arial"/>
        </w:rPr>
        <w:t xml:space="preserve">s which are suitable for the </w:t>
      </w:r>
      <w:r w:rsidR="006714E7" w:rsidRPr="001F7BC2">
        <w:rPr>
          <w:rFonts w:ascii="Arial" w:hAnsi="Arial" w:cs="Arial"/>
        </w:rPr>
        <w:t>Dwelling</w:t>
      </w:r>
      <w:r w:rsidRPr="001F7BC2">
        <w:rPr>
          <w:rFonts w:ascii="Arial" w:hAnsi="Arial" w:cs="Arial"/>
        </w:rPr>
        <w:t>.</w:t>
      </w:r>
    </w:p>
    <w:p w14:paraId="7B08DC03" w14:textId="02D6E151" w:rsidR="00682B2C" w:rsidRPr="001F7BC2" w:rsidRDefault="00682B2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All appeals must be logged, given a unique reference </w:t>
      </w:r>
      <w:r w:rsidR="48ECC687" w:rsidRPr="5CCFC36D">
        <w:rPr>
          <w:rFonts w:ascii="Arial" w:hAnsi="Arial" w:cs="Arial"/>
        </w:rPr>
        <w:t>number,</w:t>
      </w:r>
      <w:r w:rsidRPr="5CCFC36D">
        <w:rPr>
          <w:rFonts w:ascii="Arial" w:hAnsi="Arial" w:cs="Arial"/>
        </w:rPr>
        <w:t xml:space="preserve"> and acknowledged in writing within 2 </w:t>
      </w:r>
      <w:r w:rsidR="006714E7" w:rsidRPr="5CCFC36D">
        <w:rPr>
          <w:rFonts w:ascii="Arial" w:hAnsi="Arial" w:cs="Arial"/>
        </w:rPr>
        <w:t>Working Day</w:t>
      </w:r>
      <w:r w:rsidRPr="5CCFC36D">
        <w:rPr>
          <w:rFonts w:ascii="Arial" w:hAnsi="Arial" w:cs="Arial"/>
        </w:rPr>
        <w:t>s</w:t>
      </w:r>
      <w:r w:rsidR="5306430D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At this time,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must also be provided with:</w:t>
      </w:r>
    </w:p>
    <w:p w14:paraId="7B08DC04" w14:textId="1D4D18E6" w:rsidR="00682B2C" w:rsidRPr="001F7BC2" w:rsidRDefault="00682B2C" w:rsidP="00223513">
      <w:pPr>
        <w:pStyle w:val="ListParagraph"/>
        <w:numPr>
          <w:ilvl w:val="0"/>
          <w:numId w:val="10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>a</w:t>
      </w:r>
      <w:r w:rsidR="006714E7" w:rsidRPr="001F7BC2">
        <w:rPr>
          <w:rFonts w:ascii="Arial" w:hAnsi="Arial" w:cs="Arial"/>
        </w:rPr>
        <w:t xml:space="preserve"> copy of the </w:t>
      </w:r>
      <w:r w:rsidR="00E5106C">
        <w:rPr>
          <w:rFonts w:ascii="Arial" w:hAnsi="Arial" w:cs="Arial"/>
        </w:rPr>
        <w:t>a</w:t>
      </w:r>
      <w:r w:rsidRPr="001F7BC2">
        <w:rPr>
          <w:rFonts w:ascii="Arial" w:hAnsi="Arial" w:cs="Arial"/>
        </w:rPr>
        <w:t>ppeals procedure;</w:t>
      </w:r>
    </w:p>
    <w:p w14:paraId="7B08DC05" w14:textId="17B5C58C" w:rsidR="00682B2C" w:rsidRPr="001F7BC2" w:rsidRDefault="00682B2C" w:rsidP="00223513">
      <w:pPr>
        <w:pStyle w:val="ListParagraph"/>
        <w:numPr>
          <w:ilvl w:val="0"/>
          <w:numId w:val="10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 xml:space="preserve">the date on which their appeal will be </w:t>
      </w:r>
      <w:r w:rsidR="0094299B">
        <w:rPr>
          <w:rFonts w:ascii="Arial" w:hAnsi="Arial" w:cs="Arial"/>
        </w:rPr>
        <w:t>decided upon</w:t>
      </w:r>
      <w:r w:rsidR="0094299B" w:rsidRPr="0094299B">
        <w:rPr>
          <w:rFonts w:ascii="Arial" w:hAnsi="Arial" w:cs="Arial"/>
        </w:rPr>
        <w:t xml:space="preserve">; </w:t>
      </w:r>
      <w:r w:rsidRPr="001F7BC2">
        <w:rPr>
          <w:rFonts w:ascii="Arial" w:hAnsi="Arial" w:cs="Arial"/>
        </w:rPr>
        <w:t>and</w:t>
      </w:r>
    </w:p>
    <w:p w14:paraId="7B08DC06" w14:textId="1FF976BC" w:rsidR="00682B2C" w:rsidRPr="001F7BC2" w:rsidRDefault="00682B2C" w:rsidP="00223513">
      <w:pPr>
        <w:pStyle w:val="ListParagraph"/>
        <w:numPr>
          <w:ilvl w:val="0"/>
          <w:numId w:val="10"/>
        </w:numPr>
        <w:tabs>
          <w:tab w:val="center" w:pos="4513"/>
          <w:tab w:val="left" w:pos="6825"/>
        </w:tabs>
        <w:spacing w:after="120" w:line="240" w:lineRule="auto"/>
        <w:ind w:left="1491" w:hanging="357"/>
        <w:contextualSpacing w:val="0"/>
        <w:jc w:val="both"/>
        <w:rPr>
          <w:rFonts w:ascii="Arial" w:hAnsi="Arial" w:cs="Arial"/>
        </w:rPr>
      </w:pPr>
      <w:r w:rsidRPr="001F7BC2">
        <w:rPr>
          <w:rFonts w:ascii="Arial" w:hAnsi="Arial" w:cs="Arial"/>
        </w:rPr>
        <w:t xml:space="preserve">the date by which the </w:t>
      </w:r>
      <w:r w:rsidR="006714E7" w:rsidRPr="001F7BC2">
        <w:rPr>
          <w:rFonts w:ascii="Arial" w:hAnsi="Arial" w:cs="Arial"/>
        </w:rPr>
        <w:t>Customer</w:t>
      </w:r>
      <w:r w:rsidRPr="001F7BC2">
        <w:rPr>
          <w:rFonts w:ascii="Arial" w:hAnsi="Arial" w:cs="Arial"/>
        </w:rPr>
        <w:t xml:space="preserve"> must suppl</w:t>
      </w:r>
      <w:r w:rsidR="006714E7" w:rsidRPr="001F7BC2">
        <w:rPr>
          <w:rFonts w:ascii="Arial" w:hAnsi="Arial" w:cs="Arial"/>
        </w:rPr>
        <w:t xml:space="preserve">y information to support their </w:t>
      </w:r>
      <w:r w:rsidR="00E5106C">
        <w:rPr>
          <w:rFonts w:ascii="Arial" w:hAnsi="Arial" w:cs="Arial"/>
        </w:rPr>
        <w:t>a</w:t>
      </w:r>
      <w:r w:rsidRPr="001F7BC2">
        <w:rPr>
          <w:rFonts w:ascii="Arial" w:hAnsi="Arial" w:cs="Arial"/>
        </w:rPr>
        <w:t xml:space="preserve">ppeal. </w:t>
      </w:r>
    </w:p>
    <w:p w14:paraId="7B08DC07" w14:textId="2530741A" w:rsidR="00682B2C" w:rsidRPr="001F7BC2" w:rsidRDefault="006714E7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The outcome of the </w:t>
      </w:r>
      <w:r w:rsidR="00E5106C">
        <w:rPr>
          <w:rFonts w:ascii="Arial" w:hAnsi="Arial" w:cs="Arial"/>
        </w:rPr>
        <w:t>a</w:t>
      </w:r>
      <w:r w:rsidR="00682B2C" w:rsidRPr="5CCFC36D">
        <w:rPr>
          <w:rFonts w:ascii="Arial" w:hAnsi="Arial" w:cs="Arial"/>
        </w:rPr>
        <w:t xml:space="preserve">ppeal must be advised in writing to the </w:t>
      </w:r>
      <w:r w:rsidRPr="5CCFC36D">
        <w:rPr>
          <w:rFonts w:ascii="Arial" w:hAnsi="Arial" w:cs="Arial"/>
        </w:rPr>
        <w:t>Customer</w:t>
      </w:r>
      <w:r w:rsidR="00682B2C" w:rsidRPr="5CCFC36D">
        <w:rPr>
          <w:rFonts w:ascii="Arial" w:hAnsi="Arial" w:cs="Arial"/>
        </w:rPr>
        <w:t xml:space="preserve"> within 2 </w:t>
      </w:r>
      <w:r w:rsidRPr="5CCFC36D">
        <w:rPr>
          <w:rFonts w:ascii="Arial" w:hAnsi="Arial" w:cs="Arial"/>
        </w:rPr>
        <w:t>Working Day</w:t>
      </w:r>
      <w:r w:rsidR="00682B2C" w:rsidRPr="5CCFC36D">
        <w:rPr>
          <w:rFonts w:ascii="Arial" w:hAnsi="Arial" w:cs="Arial"/>
        </w:rPr>
        <w:t xml:space="preserve">s of </w:t>
      </w:r>
      <w:r w:rsidR="00D8211F">
        <w:rPr>
          <w:rFonts w:ascii="Arial" w:hAnsi="Arial" w:cs="Arial"/>
        </w:rPr>
        <w:t xml:space="preserve">the </w:t>
      </w:r>
      <w:r w:rsidR="004A55DA">
        <w:rPr>
          <w:rFonts w:ascii="Arial" w:hAnsi="Arial" w:cs="Arial"/>
        </w:rPr>
        <w:t>complaint being</w:t>
      </w:r>
      <w:r w:rsidR="00035B32">
        <w:rPr>
          <w:rFonts w:ascii="Arial" w:hAnsi="Arial" w:cs="Arial"/>
        </w:rPr>
        <w:t xml:space="preserve"> decided upon</w:t>
      </w:r>
      <w:r w:rsidR="734C3619" w:rsidRPr="5CCFC36D">
        <w:rPr>
          <w:rFonts w:ascii="Arial" w:hAnsi="Arial" w:cs="Arial"/>
        </w:rPr>
        <w:t xml:space="preserve">. </w:t>
      </w:r>
      <w:r w:rsidR="00682B2C" w:rsidRPr="5CCFC36D">
        <w:rPr>
          <w:rFonts w:ascii="Arial" w:hAnsi="Arial" w:cs="Arial"/>
        </w:rPr>
        <w:t xml:space="preserve">This letter must make clear the </w:t>
      </w:r>
      <w:r w:rsidR="00504CE7">
        <w:rPr>
          <w:rFonts w:ascii="Arial" w:hAnsi="Arial" w:cs="Arial"/>
        </w:rPr>
        <w:t>arbitrator’s</w:t>
      </w:r>
      <w:r w:rsidR="00504CE7" w:rsidRPr="5CCFC36D">
        <w:rPr>
          <w:rFonts w:ascii="Arial" w:hAnsi="Arial" w:cs="Arial"/>
        </w:rPr>
        <w:t xml:space="preserve"> </w:t>
      </w:r>
      <w:r w:rsidR="00682B2C" w:rsidRPr="5CCFC36D">
        <w:rPr>
          <w:rFonts w:ascii="Arial" w:hAnsi="Arial" w:cs="Arial"/>
        </w:rPr>
        <w:t>decision and explain how that decision was reached.</w:t>
      </w:r>
    </w:p>
    <w:p w14:paraId="7B08DC08" w14:textId="689DF1E8" w:rsidR="00682B2C" w:rsidRPr="001F7BC2" w:rsidRDefault="00682B2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Where the original decision of 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is to be overturned,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</w:t>
      </w:r>
      <w:r w:rsidR="00E5106C">
        <w:rPr>
          <w:rFonts w:ascii="Arial" w:hAnsi="Arial" w:cs="Arial"/>
        </w:rPr>
        <w:t>J</w:t>
      </w:r>
      <w:r w:rsidRPr="5CCFC36D">
        <w:rPr>
          <w:rFonts w:ascii="Arial" w:hAnsi="Arial" w:cs="Arial"/>
        </w:rPr>
        <w:t>ourney must resume at whatever point it was paused</w:t>
      </w:r>
      <w:r w:rsidR="6B156ECD" w:rsidRPr="5CCFC36D">
        <w:rPr>
          <w:rFonts w:ascii="Arial" w:hAnsi="Arial" w:cs="Arial"/>
        </w:rPr>
        <w:t xml:space="preserve">. </w:t>
      </w:r>
      <w:r w:rsidRPr="5CCFC36D">
        <w:rPr>
          <w:rFonts w:ascii="Arial" w:hAnsi="Arial" w:cs="Arial"/>
        </w:rPr>
        <w:t xml:space="preserve">Where the decision is to be upheld, the </w:t>
      </w:r>
      <w:r w:rsidR="006714E7" w:rsidRPr="5CCFC36D">
        <w:rPr>
          <w:rFonts w:ascii="Arial" w:hAnsi="Arial" w:cs="Arial"/>
        </w:rPr>
        <w:t>Customer</w:t>
      </w:r>
      <w:r w:rsidRPr="5CCFC36D">
        <w:rPr>
          <w:rFonts w:ascii="Arial" w:hAnsi="Arial" w:cs="Arial"/>
        </w:rPr>
        <w:t xml:space="preserve"> must be advised that should their circumstances change within the period of this scheme being operational, they can reapply. </w:t>
      </w:r>
    </w:p>
    <w:p w14:paraId="7B08DC09" w14:textId="0C7A964F" w:rsidR="00682B2C" w:rsidRPr="001F7BC2" w:rsidRDefault="00682B2C" w:rsidP="00223513">
      <w:pPr>
        <w:pStyle w:val="ListParagraph"/>
        <w:numPr>
          <w:ilvl w:val="1"/>
          <w:numId w:val="1"/>
        </w:numPr>
        <w:tabs>
          <w:tab w:val="center" w:pos="4513"/>
          <w:tab w:val="left" w:pos="682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5CCFC36D">
        <w:rPr>
          <w:rFonts w:ascii="Arial" w:hAnsi="Arial" w:cs="Arial"/>
        </w:rPr>
        <w:t xml:space="preserve">As part of the Monthly Performance Report, the </w:t>
      </w:r>
      <w:r w:rsidR="00837830" w:rsidRPr="5CCFC36D">
        <w:rPr>
          <w:rFonts w:ascii="Arial" w:hAnsi="Arial" w:cs="Arial"/>
        </w:rPr>
        <w:t>Delivery Organisation</w:t>
      </w:r>
      <w:r w:rsidRPr="5CCFC36D">
        <w:rPr>
          <w:rFonts w:ascii="Arial" w:hAnsi="Arial" w:cs="Arial"/>
        </w:rPr>
        <w:t xml:space="preserve"> must report to the </w:t>
      </w:r>
      <w:r w:rsidR="72CCDA07" w:rsidRPr="5CCFC36D">
        <w:rPr>
          <w:rFonts w:ascii="Arial" w:hAnsi="Arial" w:cs="Arial"/>
        </w:rPr>
        <w:t>Authority</w:t>
      </w:r>
      <w:r w:rsidR="006609BE" w:rsidRPr="5CCFC36D">
        <w:rPr>
          <w:rFonts w:ascii="Arial" w:hAnsi="Arial" w:cs="Arial"/>
        </w:rPr>
        <w:t xml:space="preserve"> on the number and nature of </w:t>
      </w:r>
      <w:r w:rsidR="00E5106C">
        <w:rPr>
          <w:rFonts w:ascii="Arial" w:hAnsi="Arial" w:cs="Arial"/>
        </w:rPr>
        <w:t>a</w:t>
      </w:r>
      <w:r w:rsidR="006609BE" w:rsidRPr="5CCFC36D">
        <w:rPr>
          <w:rFonts w:ascii="Arial" w:hAnsi="Arial" w:cs="Arial"/>
        </w:rPr>
        <w:t xml:space="preserve">ppeals received, the number of </w:t>
      </w:r>
      <w:r w:rsidR="00E5106C">
        <w:rPr>
          <w:rFonts w:ascii="Arial" w:hAnsi="Arial" w:cs="Arial"/>
        </w:rPr>
        <w:t>a</w:t>
      </w:r>
      <w:r w:rsidRPr="5CCFC36D">
        <w:rPr>
          <w:rFonts w:ascii="Arial" w:hAnsi="Arial" w:cs="Arial"/>
        </w:rPr>
        <w:t xml:space="preserve">ppeals </w:t>
      </w:r>
      <w:r w:rsidR="001B3E69">
        <w:rPr>
          <w:rFonts w:ascii="Arial" w:hAnsi="Arial" w:cs="Arial"/>
        </w:rPr>
        <w:t>to arbitration</w:t>
      </w:r>
      <w:r w:rsidRPr="5CCFC36D">
        <w:rPr>
          <w:rFonts w:ascii="Arial" w:hAnsi="Arial" w:cs="Arial"/>
        </w:rPr>
        <w:t xml:space="preserve">, the outcome of the </w:t>
      </w:r>
      <w:r w:rsidR="001B3E69">
        <w:rPr>
          <w:rFonts w:ascii="Arial" w:hAnsi="Arial" w:cs="Arial"/>
        </w:rPr>
        <w:t>arbitratio</w:t>
      </w:r>
      <w:r w:rsidR="001B3E69" w:rsidRPr="5CCFC36D">
        <w:rPr>
          <w:rFonts w:ascii="Arial" w:hAnsi="Arial" w:cs="Arial"/>
        </w:rPr>
        <w:t xml:space="preserve">n </w:t>
      </w:r>
      <w:r w:rsidRPr="5CCFC36D">
        <w:rPr>
          <w:rFonts w:ascii="Arial" w:hAnsi="Arial" w:cs="Arial"/>
        </w:rPr>
        <w:t>and th</w:t>
      </w:r>
      <w:r w:rsidR="006609BE" w:rsidRPr="5CCFC36D">
        <w:rPr>
          <w:rFonts w:ascii="Arial" w:hAnsi="Arial" w:cs="Arial"/>
        </w:rPr>
        <w:t xml:space="preserve">e time taken to </w:t>
      </w:r>
      <w:r w:rsidR="001B3E69">
        <w:rPr>
          <w:rFonts w:ascii="Arial" w:hAnsi="Arial" w:cs="Arial"/>
        </w:rPr>
        <w:t>complete</w:t>
      </w:r>
      <w:r w:rsidR="001B3E69" w:rsidRPr="5CCFC36D">
        <w:rPr>
          <w:rFonts w:ascii="Arial" w:hAnsi="Arial" w:cs="Arial"/>
        </w:rPr>
        <w:t xml:space="preserve"> </w:t>
      </w:r>
      <w:r w:rsidR="006609BE" w:rsidRPr="5CCFC36D">
        <w:rPr>
          <w:rFonts w:ascii="Arial" w:hAnsi="Arial" w:cs="Arial"/>
        </w:rPr>
        <w:t xml:space="preserve">the </w:t>
      </w:r>
      <w:r w:rsidR="00E5106C">
        <w:rPr>
          <w:rFonts w:ascii="Arial" w:hAnsi="Arial" w:cs="Arial"/>
        </w:rPr>
        <w:t>a</w:t>
      </w:r>
      <w:r w:rsidRPr="5CCFC36D">
        <w:rPr>
          <w:rFonts w:ascii="Arial" w:hAnsi="Arial" w:cs="Arial"/>
        </w:rPr>
        <w:t>ppeals</w:t>
      </w:r>
      <w:r w:rsidR="001B3E69">
        <w:rPr>
          <w:rFonts w:ascii="Arial" w:hAnsi="Arial" w:cs="Arial"/>
        </w:rPr>
        <w:t xml:space="preserve"> process</w:t>
      </w:r>
      <w:r w:rsidRPr="5CCFC36D">
        <w:rPr>
          <w:rFonts w:ascii="Arial" w:hAnsi="Arial" w:cs="Arial"/>
        </w:rPr>
        <w:t>.</w:t>
      </w:r>
    </w:p>
    <w:p w14:paraId="7B08DC0A" w14:textId="77777777" w:rsidR="00C14B6C" w:rsidRDefault="00C14B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7B08DC0B" w14:textId="31A4A59A" w:rsidR="00716887" w:rsidRDefault="00631182" w:rsidP="00C14B6C">
      <w:pPr>
        <w:spacing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ANNEX 1</w:t>
      </w:r>
      <w:r w:rsidR="00642E98">
        <w:rPr>
          <w:rFonts w:ascii="Arial" w:hAnsi="Arial" w:cs="Arial"/>
          <w:b/>
        </w:rPr>
        <w:t>A</w:t>
      </w:r>
    </w:p>
    <w:p w14:paraId="36930B2D" w14:textId="5B8F5AE9" w:rsidR="00340723" w:rsidRPr="00340723" w:rsidRDefault="0D7B18B7" w:rsidP="5CCFC36D">
      <w:pPr>
        <w:spacing w:after="120" w:line="240" w:lineRule="auto"/>
        <w:rPr>
          <w:rFonts w:ascii="Arial" w:eastAsia="Arial" w:hAnsi="Arial" w:cs="Arial"/>
          <w:color w:val="000000" w:themeColor="text1"/>
        </w:rPr>
      </w:pPr>
      <w:r w:rsidRPr="5CCFC36D">
        <w:rPr>
          <w:rFonts w:ascii="Arial" w:eastAsia="Arial" w:hAnsi="Arial" w:cs="Arial"/>
          <w:b/>
          <w:bCs/>
          <w:color w:val="000000" w:themeColor="text1"/>
        </w:rPr>
        <w:t xml:space="preserve"> ANTICIPATED SERVICE </w:t>
      </w:r>
      <w:r w:rsidR="005E3447">
        <w:rPr>
          <w:rFonts w:ascii="Arial" w:eastAsia="Arial" w:hAnsi="Arial" w:cs="Arial"/>
          <w:b/>
          <w:bCs/>
          <w:color w:val="000000" w:themeColor="text1"/>
        </w:rPr>
        <w:t xml:space="preserve">LEVEL </w:t>
      </w:r>
      <w:r w:rsidRPr="5CCFC36D">
        <w:rPr>
          <w:rFonts w:ascii="Arial" w:eastAsia="Arial" w:hAnsi="Arial" w:cs="Arial"/>
          <w:b/>
          <w:bCs/>
          <w:color w:val="000000" w:themeColor="text1"/>
        </w:rPr>
        <w:t>TIMESCALES</w:t>
      </w:r>
    </w:p>
    <w:p w14:paraId="7B08DC0D" w14:textId="5282BF04" w:rsidR="00340723" w:rsidRPr="00340723" w:rsidRDefault="00340723" w:rsidP="5CCFC36D">
      <w:pPr>
        <w:spacing w:after="12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3417"/>
        <w:gridCol w:w="3758"/>
      </w:tblGrid>
      <w:tr w:rsidR="00E60AB1" w:rsidRPr="00C14B6C" w14:paraId="7B08DC11" w14:textId="77777777" w:rsidTr="009C4789">
        <w:tc>
          <w:tcPr>
            <w:tcW w:w="1021" w:type="pct"/>
          </w:tcPr>
          <w:p w14:paraId="7B08DC0E" w14:textId="77777777" w:rsidR="00E60AB1" w:rsidRDefault="003B523E" w:rsidP="00C14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Paragraph</w:t>
            </w:r>
          </w:p>
        </w:tc>
        <w:tc>
          <w:tcPr>
            <w:tcW w:w="1895" w:type="pct"/>
          </w:tcPr>
          <w:p w14:paraId="7B08DC0F" w14:textId="77777777" w:rsidR="00E60AB1" w:rsidRPr="00C14B6C" w:rsidRDefault="00E60AB1" w:rsidP="00C14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084" w:type="pct"/>
          </w:tcPr>
          <w:p w14:paraId="7B08DC10" w14:textId="77777777" w:rsidR="00E60AB1" w:rsidRPr="00300A4A" w:rsidRDefault="00E60AB1" w:rsidP="00300A4A">
            <w:pPr>
              <w:rPr>
                <w:rFonts w:ascii="Arial" w:hAnsi="Arial" w:cs="Arial"/>
                <w:b/>
              </w:rPr>
            </w:pPr>
            <w:r w:rsidRPr="00C14B6C">
              <w:rPr>
                <w:rFonts w:ascii="Arial" w:hAnsi="Arial" w:cs="Arial"/>
                <w:b/>
              </w:rPr>
              <w:t>Timeframe</w:t>
            </w:r>
          </w:p>
        </w:tc>
      </w:tr>
      <w:tr w:rsidR="00E60AB1" w:rsidRPr="00C14B6C" w14:paraId="7B08DC15" w14:textId="77777777" w:rsidTr="009C4789">
        <w:tc>
          <w:tcPr>
            <w:tcW w:w="1021" w:type="pct"/>
          </w:tcPr>
          <w:p w14:paraId="7B08DC12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3.2</w:t>
            </w:r>
          </w:p>
        </w:tc>
        <w:tc>
          <w:tcPr>
            <w:tcW w:w="1895" w:type="pct"/>
          </w:tcPr>
          <w:p w14:paraId="7B08DC13" w14:textId="77777777" w:rsidR="00E60AB1" w:rsidRPr="006B0E76" w:rsidRDefault="00E60AB1" w:rsidP="006714E7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Responding to v</w:t>
            </w:r>
            <w:r w:rsidRPr="006B0E76">
              <w:rPr>
                <w:rFonts w:ascii="Arial" w:hAnsi="Arial" w:cs="Arial"/>
                <w:color w:val="000000"/>
                <w:lang w:eastAsia="en-GB"/>
              </w:rPr>
              <w:t xml:space="preserve">oicemails </w:t>
            </w:r>
          </w:p>
        </w:tc>
        <w:tc>
          <w:tcPr>
            <w:tcW w:w="2084" w:type="pct"/>
          </w:tcPr>
          <w:p w14:paraId="7B08DC14" w14:textId="77777777" w:rsidR="00E60AB1" w:rsidRPr="00C14B6C" w:rsidRDefault="00E60AB1" w:rsidP="00D66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soon as possible the next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E60AB1" w:rsidRPr="00C14B6C" w14:paraId="7B08DC1C" w14:textId="77777777" w:rsidTr="009C4789">
        <w:tc>
          <w:tcPr>
            <w:tcW w:w="1021" w:type="pct"/>
          </w:tcPr>
          <w:p w14:paraId="7B08DC16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3.3</w:t>
            </w:r>
          </w:p>
        </w:tc>
        <w:tc>
          <w:tcPr>
            <w:tcW w:w="1895" w:type="pct"/>
          </w:tcPr>
          <w:p w14:paraId="7B08DC17" w14:textId="77777777" w:rsidR="00E60AB1" w:rsidRDefault="00E60AB1" w:rsidP="006714E7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Telephone service</w:t>
            </w:r>
          </w:p>
          <w:p w14:paraId="7B08DC18" w14:textId="77777777" w:rsidR="00E60AB1" w:rsidRPr="00C14B6C" w:rsidRDefault="00E60AB1" w:rsidP="006714E7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084" w:type="pct"/>
          </w:tcPr>
          <w:p w14:paraId="7B08DC19" w14:textId="77777777" w:rsidR="00E60AB1" w:rsidRPr="006B0E76" w:rsidRDefault="00E60AB1" w:rsidP="00D663AB">
            <w:pPr>
              <w:rPr>
                <w:rFonts w:ascii="Arial" w:hAnsi="Arial" w:cs="Arial"/>
              </w:rPr>
            </w:pPr>
            <w:r w:rsidRPr="006B0E76">
              <w:rPr>
                <w:rFonts w:ascii="Arial" w:hAnsi="Arial" w:cs="Arial"/>
              </w:rPr>
              <w:t>95% of incoming calls are answered within 90 seconds;</w:t>
            </w:r>
          </w:p>
          <w:p w14:paraId="7B08DC1A" w14:textId="77777777" w:rsidR="00E60AB1" w:rsidRPr="006B0E76" w:rsidRDefault="00E60AB1" w:rsidP="00D663AB">
            <w:pPr>
              <w:rPr>
                <w:rFonts w:ascii="Arial" w:hAnsi="Arial" w:cs="Arial"/>
              </w:rPr>
            </w:pPr>
            <w:r w:rsidRPr="006B0E76">
              <w:rPr>
                <w:rFonts w:ascii="Arial" w:hAnsi="Arial" w:cs="Arial"/>
              </w:rPr>
              <w:t>98% of incoming calls are answered within 180 seconds; and</w:t>
            </w:r>
          </w:p>
          <w:p w14:paraId="7B08DC1B" w14:textId="77777777" w:rsidR="00E60AB1" w:rsidRPr="00C14B6C" w:rsidRDefault="00E60AB1" w:rsidP="00D663AB">
            <w:pPr>
              <w:rPr>
                <w:rFonts w:ascii="Arial" w:hAnsi="Arial" w:cs="Arial"/>
              </w:rPr>
            </w:pPr>
            <w:r w:rsidRPr="006B0E76">
              <w:rPr>
                <w:rFonts w:ascii="Arial" w:hAnsi="Arial" w:cs="Arial"/>
              </w:rPr>
              <w:t xml:space="preserve">any calls not answered within 180 seconds to go to voicemail with 100% call back next </w:t>
            </w:r>
            <w:r w:rsidR="006714E7">
              <w:rPr>
                <w:rFonts w:ascii="Arial" w:hAnsi="Arial" w:cs="Arial"/>
              </w:rPr>
              <w:t>Working Day</w:t>
            </w:r>
            <w:r w:rsidRPr="006B0E76">
              <w:rPr>
                <w:rFonts w:ascii="Arial" w:hAnsi="Arial" w:cs="Arial"/>
              </w:rPr>
              <w:t>.</w:t>
            </w:r>
          </w:p>
        </w:tc>
      </w:tr>
      <w:tr w:rsidR="00E60AB1" w:rsidRPr="00C14B6C" w14:paraId="7B08DC20" w14:textId="77777777" w:rsidTr="009C4789">
        <w:tc>
          <w:tcPr>
            <w:tcW w:w="1021" w:type="pct"/>
          </w:tcPr>
          <w:p w14:paraId="7B08DC1D" w14:textId="4A6D6841" w:rsidR="00E60AB1" w:rsidRPr="00C14B6C" w:rsidRDefault="00E60AB1" w:rsidP="00E60AB1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fldChar w:fldCharType="begin"/>
            </w:r>
            <w:r>
              <w:rPr>
                <w:rFonts w:ascii="Arial" w:hAnsi="Arial" w:cs="Arial"/>
                <w:color w:val="000000"/>
                <w:lang w:eastAsia="en-GB"/>
              </w:rPr>
              <w:instrText xml:space="preserve"> REF _Ref394558068 \r \h  \* MERGEFORMAT </w:instrText>
            </w:r>
            <w:r>
              <w:rPr>
                <w:rFonts w:ascii="Arial" w:hAnsi="Arial" w:cs="Arial"/>
                <w:color w:val="000000"/>
                <w:lang w:eastAsia="en-GB"/>
              </w:rPr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separate"/>
            </w:r>
            <w:r w:rsidR="00652AC9">
              <w:rPr>
                <w:rFonts w:ascii="Arial" w:hAnsi="Arial" w:cs="Arial"/>
                <w:color w:val="000000"/>
                <w:lang w:eastAsia="en-GB"/>
              </w:rPr>
              <w:t>5.1</w:t>
            </w:r>
            <w:r>
              <w:rPr>
                <w:rFonts w:ascii="Arial" w:hAnsi="Arial" w:cs="Arial"/>
                <w:color w:val="000000"/>
                <w:lang w:eastAsia="en-GB"/>
              </w:rPr>
              <w:fldChar w:fldCharType="end"/>
            </w:r>
          </w:p>
        </w:tc>
        <w:tc>
          <w:tcPr>
            <w:tcW w:w="1895" w:type="pct"/>
          </w:tcPr>
          <w:p w14:paraId="7B08DC1E" w14:textId="77777777" w:rsidR="00E60AB1" w:rsidRPr="00C14B6C" w:rsidRDefault="006714E7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Referral</w:t>
            </w:r>
            <w:r w:rsidR="00E60AB1" w:rsidRPr="00C14B6C">
              <w:rPr>
                <w:rFonts w:ascii="Arial" w:hAnsi="Arial" w:cs="Arial"/>
                <w:color w:val="000000"/>
                <w:lang w:eastAsia="en-GB"/>
              </w:rPr>
              <w:t xml:space="preserve"> to </w:t>
            </w:r>
            <w:r w:rsidR="007579B5">
              <w:rPr>
                <w:rFonts w:ascii="Arial" w:hAnsi="Arial" w:cs="Arial"/>
                <w:color w:val="000000"/>
                <w:lang w:eastAsia="en-GB"/>
              </w:rPr>
              <w:t>first</w:t>
            </w:r>
            <w:r w:rsidR="00E60AB1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E60AB1" w:rsidRPr="00C14B6C">
              <w:rPr>
                <w:rFonts w:ascii="Arial" w:hAnsi="Arial" w:cs="Arial"/>
                <w:color w:val="000000"/>
                <w:lang w:eastAsia="en-GB"/>
              </w:rPr>
              <w:t xml:space="preserve">contact </w:t>
            </w:r>
          </w:p>
        </w:tc>
        <w:tc>
          <w:tcPr>
            <w:tcW w:w="2084" w:type="pct"/>
          </w:tcPr>
          <w:p w14:paraId="7B08DC1F" w14:textId="470D7BF2" w:rsidR="00E60AB1" w:rsidRPr="00C14B6C" w:rsidRDefault="00755876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0AB1" w:rsidRPr="00C14B6C">
              <w:rPr>
                <w:rFonts w:ascii="Arial" w:hAnsi="Arial" w:cs="Arial"/>
              </w:rPr>
              <w:t xml:space="preserve"> </w:t>
            </w:r>
            <w:r w:rsidR="006714E7">
              <w:rPr>
                <w:rFonts w:ascii="Arial" w:hAnsi="Arial" w:cs="Arial"/>
              </w:rPr>
              <w:t>Working Day</w:t>
            </w:r>
            <w:r w:rsidR="00E60AB1" w:rsidRPr="00C14B6C">
              <w:rPr>
                <w:rFonts w:ascii="Arial" w:hAnsi="Arial" w:cs="Arial"/>
              </w:rPr>
              <w:t>s</w:t>
            </w:r>
          </w:p>
        </w:tc>
      </w:tr>
      <w:tr w:rsidR="00E60AB1" w:rsidRPr="00C14B6C" w14:paraId="7B08DC24" w14:textId="77777777" w:rsidTr="009C4789">
        <w:tc>
          <w:tcPr>
            <w:tcW w:w="1021" w:type="pct"/>
          </w:tcPr>
          <w:p w14:paraId="7B08DC21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6.2</w:t>
            </w:r>
          </w:p>
        </w:tc>
        <w:tc>
          <w:tcPr>
            <w:tcW w:w="1895" w:type="pct"/>
          </w:tcPr>
          <w:p w14:paraId="7B08DC22" w14:textId="77777777" w:rsidR="00E60AB1" w:rsidRPr="00C14B6C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Response to </w:t>
            </w:r>
            <w:r w:rsidR="007579B5">
              <w:rPr>
                <w:rFonts w:ascii="Arial" w:hAnsi="Arial" w:cs="Arial"/>
                <w:color w:val="000000"/>
                <w:lang w:eastAsia="en-GB"/>
              </w:rPr>
              <w:t>first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contact</w:t>
            </w:r>
          </w:p>
        </w:tc>
        <w:tc>
          <w:tcPr>
            <w:tcW w:w="2084" w:type="pct"/>
          </w:tcPr>
          <w:p w14:paraId="7B08DC23" w14:textId="77777777" w:rsidR="00E60AB1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>s</w:t>
            </w:r>
          </w:p>
        </w:tc>
      </w:tr>
      <w:tr w:rsidR="00E60AB1" w:rsidRPr="00C14B6C" w14:paraId="7B08DC28" w14:textId="77777777" w:rsidTr="009C4789">
        <w:tc>
          <w:tcPr>
            <w:tcW w:w="1021" w:type="pct"/>
          </w:tcPr>
          <w:p w14:paraId="7B08DC25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7.1</w:t>
            </w:r>
          </w:p>
        </w:tc>
        <w:tc>
          <w:tcPr>
            <w:tcW w:w="1895" w:type="pct"/>
          </w:tcPr>
          <w:p w14:paraId="7B08DC26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Appointment reminder</w:t>
            </w:r>
          </w:p>
        </w:tc>
        <w:tc>
          <w:tcPr>
            <w:tcW w:w="2084" w:type="pct"/>
          </w:tcPr>
          <w:p w14:paraId="7B08DC27" w14:textId="77777777" w:rsidR="00E60AB1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24 hours in advance</w:t>
            </w:r>
          </w:p>
        </w:tc>
      </w:tr>
      <w:tr w:rsidR="00E60AB1" w:rsidRPr="00C14B6C" w14:paraId="7B08DC2C" w14:textId="77777777" w:rsidTr="009C4789">
        <w:tc>
          <w:tcPr>
            <w:tcW w:w="1021" w:type="pct"/>
          </w:tcPr>
          <w:p w14:paraId="7B08DC29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7.2</w:t>
            </w:r>
          </w:p>
        </w:tc>
        <w:tc>
          <w:tcPr>
            <w:tcW w:w="1895" w:type="pct"/>
          </w:tcPr>
          <w:p w14:paraId="7B08DC2A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Appointment cancelled</w:t>
            </w:r>
          </w:p>
        </w:tc>
        <w:tc>
          <w:tcPr>
            <w:tcW w:w="2084" w:type="pct"/>
          </w:tcPr>
          <w:p w14:paraId="7B08DC2B" w14:textId="77777777" w:rsidR="00E60AB1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24 hours in advance</w:t>
            </w:r>
          </w:p>
        </w:tc>
      </w:tr>
      <w:tr w:rsidR="00E60AB1" w:rsidRPr="00C14B6C" w14:paraId="7B08DC30" w14:textId="77777777" w:rsidTr="009C4789">
        <w:tc>
          <w:tcPr>
            <w:tcW w:w="1021" w:type="pct"/>
          </w:tcPr>
          <w:p w14:paraId="7B08DC2D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10.3</w:t>
            </w:r>
          </w:p>
        </w:tc>
        <w:tc>
          <w:tcPr>
            <w:tcW w:w="1895" w:type="pct"/>
          </w:tcPr>
          <w:p w14:paraId="7B08DC2E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Confirming eligibility</w:t>
            </w:r>
          </w:p>
        </w:tc>
        <w:tc>
          <w:tcPr>
            <w:tcW w:w="2084" w:type="pct"/>
          </w:tcPr>
          <w:p w14:paraId="7B08DC2F" w14:textId="77777777" w:rsidR="00E60AB1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>s</w:t>
            </w:r>
          </w:p>
        </w:tc>
      </w:tr>
      <w:tr w:rsidR="00533216" w:rsidRPr="00C14B6C" w14:paraId="51CBD9EC" w14:textId="77777777" w:rsidTr="009C4789">
        <w:tc>
          <w:tcPr>
            <w:tcW w:w="1021" w:type="pct"/>
          </w:tcPr>
          <w:p w14:paraId="786C4A43" w14:textId="75F49F6D" w:rsidR="00533216" w:rsidRDefault="00533216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12.1</w:t>
            </w:r>
          </w:p>
        </w:tc>
        <w:tc>
          <w:tcPr>
            <w:tcW w:w="1895" w:type="pct"/>
          </w:tcPr>
          <w:p w14:paraId="6D69E665" w14:textId="589AF73F" w:rsidR="00533216" w:rsidRDefault="00CE36B4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Retrofit Coordinator visit</w:t>
            </w:r>
            <w:r w:rsidR="00900D93">
              <w:rPr>
                <w:rFonts w:ascii="Arial" w:hAnsi="Arial" w:cs="Arial"/>
                <w:color w:val="000000"/>
                <w:lang w:eastAsia="en-GB"/>
              </w:rPr>
              <w:t xml:space="preserve"> agreeing measures</w:t>
            </w:r>
          </w:p>
        </w:tc>
        <w:tc>
          <w:tcPr>
            <w:tcW w:w="2084" w:type="pct"/>
          </w:tcPr>
          <w:p w14:paraId="12B8ACDA" w14:textId="10809878" w:rsidR="00533216" w:rsidRDefault="00900D93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soon as possible after medium term retrofit plan produced</w:t>
            </w:r>
          </w:p>
        </w:tc>
      </w:tr>
      <w:tr w:rsidR="00E60AB1" w:rsidRPr="00C14B6C" w14:paraId="7B08DC34" w14:textId="77777777" w:rsidTr="009C4789">
        <w:tc>
          <w:tcPr>
            <w:tcW w:w="1021" w:type="pct"/>
          </w:tcPr>
          <w:p w14:paraId="7B08DC31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13.1</w:t>
            </w:r>
          </w:p>
        </w:tc>
        <w:tc>
          <w:tcPr>
            <w:tcW w:w="1895" w:type="pct"/>
          </w:tcPr>
          <w:p w14:paraId="7B08DC32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Cooling off period</w:t>
            </w:r>
          </w:p>
        </w:tc>
        <w:tc>
          <w:tcPr>
            <w:tcW w:w="2084" w:type="pct"/>
          </w:tcPr>
          <w:p w14:paraId="7B08DC33" w14:textId="77777777" w:rsidR="00E60AB1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>s</w:t>
            </w:r>
          </w:p>
        </w:tc>
      </w:tr>
      <w:tr w:rsidR="00471BA1" w:rsidRPr="00C14B6C" w14:paraId="6E8D6F1F" w14:textId="77777777" w:rsidTr="009C4789">
        <w:tc>
          <w:tcPr>
            <w:tcW w:w="1021" w:type="pct"/>
          </w:tcPr>
          <w:p w14:paraId="366B22C0" w14:textId="727223BA" w:rsidR="00471BA1" w:rsidRDefault="00471BA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16.4</w:t>
            </w:r>
          </w:p>
        </w:tc>
        <w:tc>
          <w:tcPr>
            <w:tcW w:w="1895" w:type="pct"/>
          </w:tcPr>
          <w:p w14:paraId="4720FF49" w14:textId="63CA02AF" w:rsidR="00471BA1" w:rsidRDefault="00605B92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Installer initial site visit for pricing</w:t>
            </w:r>
          </w:p>
        </w:tc>
        <w:tc>
          <w:tcPr>
            <w:tcW w:w="2084" w:type="pct"/>
          </w:tcPr>
          <w:p w14:paraId="57EE5DB3" w14:textId="51DC3B4C" w:rsidR="00471BA1" w:rsidRDefault="00377F9D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soon as possible after medium term retrofit plan</w:t>
            </w:r>
            <w:r w:rsidR="00776176">
              <w:rPr>
                <w:rFonts w:ascii="Arial" w:hAnsi="Arial" w:cs="Arial"/>
              </w:rPr>
              <w:t>, verbal customer approval</w:t>
            </w:r>
          </w:p>
        </w:tc>
      </w:tr>
      <w:tr w:rsidR="00E60AB1" w:rsidRPr="00C14B6C" w14:paraId="7B08DC38" w14:textId="77777777" w:rsidTr="009C4789">
        <w:tc>
          <w:tcPr>
            <w:tcW w:w="1021" w:type="pct"/>
          </w:tcPr>
          <w:p w14:paraId="7B08DC35" w14:textId="51B3F9FA" w:rsidR="00E60AB1" w:rsidRDefault="00776176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17</w:t>
            </w:r>
            <w:r w:rsidR="00E60AB1">
              <w:rPr>
                <w:rFonts w:ascii="Arial" w:hAnsi="Arial" w:cs="Arial"/>
                <w:color w:val="000000"/>
                <w:lang w:eastAsia="en-GB"/>
              </w:rPr>
              <w:t>.1</w:t>
            </w:r>
          </w:p>
        </w:tc>
        <w:tc>
          <w:tcPr>
            <w:tcW w:w="1895" w:type="pct"/>
          </w:tcPr>
          <w:p w14:paraId="7B08DC36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Installation to Inspection</w:t>
            </w:r>
          </w:p>
        </w:tc>
        <w:tc>
          <w:tcPr>
            <w:tcW w:w="2084" w:type="pct"/>
          </w:tcPr>
          <w:p w14:paraId="7B08DC37" w14:textId="77777777" w:rsidR="00E60AB1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>s</w:t>
            </w:r>
          </w:p>
        </w:tc>
      </w:tr>
      <w:tr w:rsidR="00FA3EBD" w:rsidRPr="00C14B6C" w14:paraId="5A1B3C6E" w14:textId="77777777" w:rsidTr="009C4789">
        <w:tc>
          <w:tcPr>
            <w:tcW w:w="1021" w:type="pct"/>
          </w:tcPr>
          <w:p w14:paraId="35FD913B" w14:textId="484726A2" w:rsidR="00FA3EBD" w:rsidRDefault="00FA3EBD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17.2</w:t>
            </w:r>
          </w:p>
        </w:tc>
        <w:tc>
          <w:tcPr>
            <w:tcW w:w="1895" w:type="pct"/>
          </w:tcPr>
          <w:p w14:paraId="5BB943D2" w14:textId="58D38591" w:rsidR="00FA3EBD" w:rsidRDefault="00FA3EBD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Mid</w:t>
            </w:r>
            <w:r w:rsidR="00D663AB">
              <w:rPr>
                <w:rFonts w:ascii="Arial" w:hAnsi="Arial" w:cs="Arial"/>
                <w:color w:val="000000"/>
                <w:lang w:eastAsia="en-GB"/>
              </w:rPr>
              <w:t>-</w:t>
            </w:r>
            <w:r>
              <w:rPr>
                <w:rFonts w:ascii="Arial" w:hAnsi="Arial" w:cs="Arial"/>
                <w:color w:val="000000"/>
                <w:lang w:eastAsia="en-GB"/>
              </w:rPr>
              <w:t>point or stage inspection</w:t>
            </w:r>
          </w:p>
        </w:tc>
        <w:tc>
          <w:tcPr>
            <w:tcW w:w="2084" w:type="pct"/>
          </w:tcPr>
          <w:p w14:paraId="6D6BC2C0" w14:textId="5071B029" w:rsidR="00FA3EBD" w:rsidRDefault="00FA3EBD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</w:tr>
      <w:tr w:rsidR="00E60AB1" w:rsidRPr="00C14B6C" w14:paraId="7B08DC3C" w14:textId="77777777" w:rsidTr="009C4789">
        <w:tc>
          <w:tcPr>
            <w:tcW w:w="1021" w:type="pct"/>
          </w:tcPr>
          <w:p w14:paraId="7B08DC39" w14:textId="76A1C141" w:rsidR="00E60AB1" w:rsidRDefault="00E11BA3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17</w:t>
            </w:r>
            <w:r w:rsidR="00E60AB1">
              <w:rPr>
                <w:rFonts w:ascii="Arial" w:hAnsi="Arial" w:cs="Arial"/>
                <w:color w:val="000000"/>
                <w:lang w:eastAsia="en-GB"/>
              </w:rPr>
              <w:t>.</w:t>
            </w:r>
            <w:r>
              <w:rPr>
                <w:rFonts w:ascii="Arial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895" w:type="pct"/>
          </w:tcPr>
          <w:p w14:paraId="7B08DC3A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Remedial work</w:t>
            </w:r>
          </w:p>
        </w:tc>
        <w:tc>
          <w:tcPr>
            <w:tcW w:w="2084" w:type="pct"/>
          </w:tcPr>
          <w:p w14:paraId="7B08DC3B" w14:textId="77777777" w:rsidR="00E60AB1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>s</w:t>
            </w:r>
          </w:p>
        </w:tc>
      </w:tr>
      <w:tr w:rsidR="00E60AB1" w:rsidRPr="00C14B6C" w14:paraId="7B08DC40" w14:textId="77777777" w:rsidTr="009C4789">
        <w:tc>
          <w:tcPr>
            <w:tcW w:w="1021" w:type="pct"/>
          </w:tcPr>
          <w:p w14:paraId="7B08DC3D" w14:textId="367FCC95" w:rsidR="00E60AB1" w:rsidRDefault="00E11BA3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17</w:t>
            </w:r>
            <w:r w:rsidR="00E60AB1">
              <w:rPr>
                <w:rFonts w:ascii="Arial" w:hAnsi="Arial" w:cs="Arial"/>
                <w:color w:val="000000"/>
                <w:lang w:eastAsia="en-GB"/>
              </w:rPr>
              <w:t>.</w:t>
            </w:r>
            <w:r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895" w:type="pct"/>
          </w:tcPr>
          <w:p w14:paraId="7B08DC3E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Follow-up inspection</w:t>
            </w:r>
          </w:p>
        </w:tc>
        <w:tc>
          <w:tcPr>
            <w:tcW w:w="2084" w:type="pct"/>
          </w:tcPr>
          <w:p w14:paraId="7B08DC3F" w14:textId="77777777" w:rsidR="00E60AB1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>s</w:t>
            </w:r>
          </w:p>
        </w:tc>
      </w:tr>
      <w:tr w:rsidR="00E60AB1" w:rsidRPr="00C14B6C" w14:paraId="7B08DC4C" w14:textId="77777777" w:rsidTr="009C4789">
        <w:tc>
          <w:tcPr>
            <w:tcW w:w="1021" w:type="pct"/>
          </w:tcPr>
          <w:p w14:paraId="7B08DC49" w14:textId="77777777" w:rsidR="00E60AB1" w:rsidRPr="00D663AB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D663AB">
              <w:rPr>
                <w:rFonts w:ascii="Arial" w:hAnsi="Arial" w:cs="Arial"/>
                <w:color w:val="000000"/>
                <w:lang w:eastAsia="en-GB"/>
              </w:rPr>
              <w:t>20.3</w:t>
            </w:r>
          </w:p>
        </w:tc>
        <w:tc>
          <w:tcPr>
            <w:tcW w:w="1895" w:type="pct"/>
          </w:tcPr>
          <w:p w14:paraId="7B08DC4A" w14:textId="77777777" w:rsidR="00E60AB1" w:rsidRDefault="00E60AB1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Remedials during warranty</w:t>
            </w:r>
          </w:p>
        </w:tc>
        <w:tc>
          <w:tcPr>
            <w:tcW w:w="2084" w:type="pct"/>
          </w:tcPr>
          <w:p w14:paraId="7B08DC4B" w14:textId="77777777" w:rsidR="00E60AB1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>s</w:t>
            </w:r>
          </w:p>
        </w:tc>
      </w:tr>
      <w:tr w:rsidR="000307D6" w:rsidRPr="00C14B6C" w14:paraId="554E6685" w14:textId="77777777" w:rsidTr="009C4789">
        <w:tc>
          <w:tcPr>
            <w:tcW w:w="1021" w:type="pct"/>
          </w:tcPr>
          <w:p w14:paraId="09084F91" w14:textId="63246645" w:rsidR="000307D6" w:rsidRPr="00D663AB" w:rsidRDefault="000307D6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D663AB">
              <w:rPr>
                <w:rFonts w:ascii="Arial" w:hAnsi="Arial" w:cs="Arial"/>
                <w:color w:val="000000"/>
                <w:lang w:eastAsia="en-GB"/>
              </w:rPr>
              <w:t>21.3</w:t>
            </w:r>
          </w:p>
        </w:tc>
        <w:tc>
          <w:tcPr>
            <w:tcW w:w="1895" w:type="pct"/>
          </w:tcPr>
          <w:p w14:paraId="1EE1141E" w14:textId="0E7E7F4B" w:rsidR="000307D6" w:rsidRDefault="000307D6" w:rsidP="007579B5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Monitoring and Evaluation</w:t>
            </w:r>
          </w:p>
        </w:tc>
        <w:tc>
          <w:tcPr>
            <w:tcW w:w="2084" w:type="pct"/>
          </w:tcPr>
          <w:p w14:paraId="3BCD7D58" w14:textId="07F7451A" w:rsidR="000307D6" w:rsidRDefault="00A12A8C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inspection or to Retrofit Coordinators instruction</w:t>
            </w:r>
          </w:p>
        </w:tc>
      </w:tr>
      <w:tr w:rsidR="002539F4" w:rsidRPr="00C14B6C" w14:paraId="19F5D274" w14:textId="77777777" w:rsidTr="009C4789">
        <w:tc>
          <w:tcPr>
            <w:tcW w:w="1021" w:type="pct"/>
          </w:tcPr>
          <w:p w14:paraId="4AE36CA1" w14:textId="4035AA16" w:rsidR="002539F4" w:rsidRDefault="002539F4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lastRenderedPageBreak/>
              <w:t>21.5</w:t>
            </w:r>
          </w:p>
        </w:tc>
        <w:tc>
          <w:tcPr>
            <w:tcW w:w="1895" w:type="pct"/>
          </w:tcPr>
          <w:p w14:paraId="11CB2FBD" w14:textId="33629157" w:rsidR="002539F4" w:rsidRDefault="002539F4" w:rsidP="007579B5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Monitoring and Evaluation – external organisation</w:t>
            </w:r>
          </w:p>
        </w:tc>
        <w:tc>
          <w:tcPr>
            <w:tcW w:w="2084" w:type="pct"/>
          </w:tcPr>
          <w:p w14:paraId="3AF31192" w14:textId="376387A5" w:rsidR="002539F4" w:rsidRDefault="002539F4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</w:tr>
      <w:tr w:rsidR="00E60AB1" w:rsidRPr="00C14B6C" w14:paraId="7B08DC54" w14:textId="77777777" w:rsidTr="009C4789">
        <w:tc>
          <w:tcPr>
            <w:tcW w:w="1021" w:type="pct"/>
          </w:tcPr>
          <w:p w14:paraId="7B08DC51" w14:textId="77777777" w:rsidR="00E60AB1" w:rsidRPr="00C14B6C" w:rsidRDefault="007579B5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24</w:t>
            </w:r>
            <w:r w:rsidR="00E60AB1">
              <w:rPr>
                <w:rFonts w:ascii="Arial" w:hAnsi="Arial" w:cs="Arial"/>
                <w:color w:val="000000"/>
                <w:lang w:eastAsia="en-GB"/>
              </w:rPr>
              <w:t>.1</w:t>
            </w:r>
          </w:p>
        </w:tc>
        <w:tc>
          <w:tcPr>
            <w:tcW w:w="1895" w:type="pct"/>
          </w:tcPr>
          <w:p w14:paraId="7B08DC52" w14:textId="77777777" w:rsidR="00E60AB1" w:rsidRPr="00C14B6C" w:rsidRDefault="00E60AB1" w:rsidP="007579B5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Appeals: </w:t>
            </w:r>
            <w:r w:rsidR="007579B5">
              <w:rPr>
                <w:rFonts w:ascii="Arial" w:hAnsi="Arial" w:cs="Arial"/>
                <w:color w:val="000000"/>
                <w:lang w:eastAsia="en-GB"/>
              </w:rPr>
              <w:t>resolution</w:t>
            </w:r>
          </w:p>
        </w:tc>
        <w:tc>
          <w:tcPr>
            <w:tcW w:w="2084" w:type="pct"/>
          </w:tcPr>
          <w:p w14:paraId="7B08DC53" w14:textId="77777777" w:rsidR="00E60AB1" w:rsidRPr="00C14B6C" w:rsidRDefault="00E60AB1" w:rsidP="006B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days</w:t>
            </w:r>
          </w:p>
        </w:tc>
      </w:tr>
      <w:tr w:rsidR="00E60AB1" w:rsidRPr="00C14B6C" w14:paraId="7B08DC58" w14:textId="77777777" w:rsidTr="009C4789">
        <w:tc>
          <w:tcPr>
            <w:tcW w:w="1021" w:type="pct"/>
          </w:tcPr>
          <w:p w14:paraId="7B08DC55" w14:textId="77777777" w:rsidR="00E60AB1" w:rsidRPr="00340723" w:rsidRDefault="007579B5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24</w:t>
            </w:r>
            <w:r w:rsidR="00E60AB1" w:rsidRPr="00340723">
              <w:rPr>
                <w:rFonts w:ascii="Arial" w:hAnsi="Arial" w:cs="Arial"/>
                <w:color w:val="000000"/>
                <w:lang w:eastAsia="en-GB"/>
              </w:rPr>
              <w:t>.3</w:t>
            </w:r>
          </w:p>
        </w:tc>
        <w:tc>
          <w:tcPr>
            <w:tcW w:w="1895" w:type="pct"/>
          </w:tcPr>
          <w:p w14:paraId="7B08DC56" w14:textId="77777777" w:rsidR="00E60AB1" w:rsidRPr="00C14B6C" w:rsidRDefault="00E60AB1" w:rsidP="00340723">
            <w:pPr>
              <w:spacing w:line="240" w:lineRule="auto"/>
              <w:jc w:val="both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Appeals: acknowledged</w:t>
            </w:r>
          </w:p>
        </w:tc>
        <w:tc>
          <w:tcPr>
            <w:tcW w:w="2084" w:type="pct"/>
          </w:tcPr>
          <w:p w14:paraId="7B08DC57" w14:textId="77777777" w:rsidR="00E60AB1" w:rsidRPr="00C14B6C" w:rsidRDefault="00E60AB1" w:rsidP="006B0E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>s</w:t>
            </w:r>
          </w:p>
        </w:tc>
      </w:tr>
      <w:tr w:rsidR="00E60AB1" w:rsidRPr="00C14B6C" w14:paraId="7B08DC5C" w14:textId="77777777" w:rsidTr="009C4789">
        <w:tc>
          <w:tcPr>
            <w:tcW w:w="1021" w:type="pct"/>
          </w:tcPr>
          <w:p w14:paraId="7B08DC59" w14:textId="77777777" w:rsidR="00E60AB1" w:rsidRPr="00340723" w:rsidRDefault="007579B5" w:rsidP="00C14B6C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24</w:t>
            </w:r>
            <w:r w:rsidR="00E60AB1" w:rsidRPr="00340723">
              <w:rPr>
                <w:rFonts w:ascii="Arial" w:hAnsi="Arial" w:cs="Arial"/>
                <w:color w:val="000000"/>
                <w:lang w:eastAsia="en-GB"/>
              </w:rPr>
              <w:t>.4</w:t>
            </w:r>
          </w:p>
        </w:tc>
        <w:tc>
          <w:tcPr>
            <w:tcW w:w="1895" w:type="pct"/>
          </w:tcPr>
          <w:p w14:paraId="7B08DC5A" w14:textId="77777777" w:rsidR="00E60AB1" w:rsidRPr="006B0E76" w:rsidRDefault="00E60AB1" w:rsidP="006B0E76">
            <w:p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Appeals: outcome</w:t>
            </w:r>
          </w:p>
        </w:tc>
        <w:tc>
          <w:tcPr>
            <w:tcW w:w="2084" w:type="pct"/>
          </w:tcPr>
          <w:p w14:paraId="7B08DC5B" w14:textId="77777777" w:rsidR="00E60AB1" w:rsidRPr="00C14B6C" w:rsidRDefault="00E60AB1" w:rsidP="006B0E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6714E7">
              <w:rPr>
                <w:rFonts w:ascii="Arial" w:hAnsi="Arial" w:cs="Arial"/>
              </w:rPr>
              <w:t>Working Day</w:t>
            </w:r>
            <w:r>
              <w:rPr>
                <w:rFonts w:ascii="Arial" w:hAnsi="Arial" w:cs="Arial"/>
              </w:rPr>
              <w:t>s</w:t>
            </w:r>
          </w:p>
        </w:tc>
      </w:tr>
    </w:tbl>
    <w:p w14:paraId="7B08DC5D" w14:textId="77777777" w:rsidR="00C14B6C" w:rsidRPr="006B0E76" w:rsidRDefault="00C14B6C" w:rsidP="006B0E76">
      <w:pPr>
        <w:tabs>
          <w:tab w:val="center" w:pos="4513"/>
          <w:tab w:val="left" w:pos="6825"/>
        </w:tabs>
        <w:spacing w:after="120" w:line="240" w:lineRule="auto"/>
        <w:jc w:val="both"/>
        <w:rPr>
          <w:rFonts w:ascii="Arial" w:hAnsi="Arial" w:cs="Arial"/>
        </w:rPr>
      </w:pPr>
    </w:p>
    <w:sectPr w:rsidR="00C14B6C" w:rsidRPr="006B0E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27C2" w14:textId="77777777" w:rsidR="00D539E6" w:rsidRDefault="00D539E6" w:rsidP="008D34F0">
      <w:pPr>
        <w:spacing w:after="0" w:line="240" w:lineRule="auto"/>
      </w:pPr>
      <w:r>
        <w:separator/>
      </w:r>
    </w:p>
  </w:endnote>
  <w:endnote w:type="continuationSeparator" w:id="0">
    <w:p w14:paraId="42F72BC6" w14:textId="77777777" w:rsidR="00D539E6" w:rsidRDefault="00D539E6" w:rsidP="008D34F0">
      <w:pPr>
        <w:spacing w:after="0" w:line="240" w:lineRule="auto"/>
      </w:pPr>
      <w:r>
        <w:continuationSeparator/>
      </w:r>
    </w:p>
  </w:endnote>
  <w:endnote w:type="continuationNotice" w:id="1">
    <w:p w14:paraId="6D07ECCA" w14:textId="77777777" w:rsidR="00D539E6" w:rsidRDefault="00D53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0E5FF3" w:rsidRPr="006C2EE3" w14:paraId="7B08DC6E" w14:textId="77777777" w:rsidTr="00C14B6C">
      <w:tc>
        <w:tcPr>
          <w:tcW w:w="1666" w:type="pct"/>
          <w:shd w:val="clear" w:color="auto" w:fill="auto"/>
        </w:tcPr>
        <w:p w14:paraId="7B08DC6B" w14:textId="77777777" w:rsidR="000E5FF3" w:rsidRPr="006C2EE3" w:rsidRDefault="000E5FF3" w:rsidP="00C14B6C">
          <w:pPr>
            <w:pStyle w:val="Footer"/>
            <w:jc w:val="right"/>
            <w:rPr>
              <w:rFonts w:ascii="Arial" w:hAnsi="Arial" w:cs="Arial"/>
              <w:sz w:val="20"/>
            </w:rPr>
          </w:pPr>
        </w:p>
      </w:tc>
      <w:tc>
        <w:tcPr>
          <w:tcW w:w="1667" w:type="pct"/>
          <w:shd w:val="clear" w:color="auto" w:fill="auto"/>
        </w:tcPr>
        <w:p w14:paraId="7B08DC6C" w14:textId="77777777" w:rsidR="000E5FF3" w:rsidRPr="006C2EE3" w:rsidRDefault="000E5FF3" w:rsidP="00C14B6C">
          <w:pPr>
            <w:pStyle w:val="Footer"/>
            <w:jc w:val="right"/>
            <w:rPr>
              <w:rFonts w:ascii="Arial" w:hAnsi="Arial" w:cs="Arial"/>
              <w:sz w:val="20"/>
            </w:rPr>
          </w:pPr>
        </w:p>
      </w:tc>
      <w:tc>
        <w:tcPr>
          <w:tcW w:w="1667" w:type="pct"/>
          <w:shd w:val="clear" w:color="auto" w:fill="auto"/>
        </w:tcPr>
        <w:p w14:paraId="7B08DC6D" w14:textId="77777777" w:rsidR="000E5FF3" w:rsidRPr="006C2EE3" w:rsidRDefault="000E5FF3" w:rsidP="00C14B6C">
          <w:pPr>
            <w:pStyle w:val="Footer"/>
            <w:jc w:val="right"/>
            <w:rPr>
              <w:rFonts w:ascii="Arial" w:hAnsi="Arial" w:cs="Arial"/>
              <w:sz w:val="20"/>
            </w:rPr>
          </w:pPr>
        </w:p>
      </w:tc>
    </w:tr>
    <w:tr w:rsidR="000E5FF3" w:rsidRPr="006C2EE3" w14:paraId="7B08DC72" w14:textId="77777777" w:rsidTr="00C14B6C">
      <w:tc>
        <w:tcPr>
          <w:tcW w:w="1666" w:type="pct"/>
          <w:shd w:val="clear" w:color="auto" w:fill="auto"/>
        </w:tcPr>
        <w:p w14:paraId="7B08DC6F" w14:textId="77777777" w:rsidR="000E5FF3" w:rsidRPr="006C2EE3" w:rsidRDefault="000E5FF3" w:rsidP="00C14B6C">
          <w:pPr>
            <w:pStyle w:val="Footer"/>
            <w:tabs>
              <w:tab w:val="left" w:pos="705"/>
            </w:tabs>
            <w:rPr>
              <w:rFonts w:ascii="Arial" w:hAnsi="Arial" w:cs="Arial"/>
              <w:sz w:val="20"/>
            </w:rPr>
          </w:pPr>
        </w:p>
      </w:tc>
      <w:tc>
        <w:tcPr>
          <w:tcW w:w="1667" w:type="pct"/>
          <w:shd w:val="clear" w:color="auto" w:fill="auto"/>
        </w:tcPr>
        <w:p w14:paraId="7B08DC70" w14:textId="68A5E139" w:rsidR="000E5FF3" w:rsidRPr="006C2EE3" w:rsidRDefault="000E5FF3" w:rsidP="00C14B6C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6C2EE3">
            <w:rPr>
              <w:rFonts w:ascii="Arial" w:hAnsi="Arial" w:cs="Arial"/>
              <w:sz w:val="20"/>
            </w:rPr>
            <w:fldChar w:fldCharType="begin"/>
          </w:r>
          <w:r w:rsidRPr="006C2EE3">
            <w:rPr>
              <w:rFonts w:ascii="Arial" w:hAnsi="Arial" w:cs="Arial"/>
              <w:sz w:val="20"/>
            </w:rPr>
            <w:instrText xml:space="preserve"> PAGE  \* Arabic  \* MERGEFORMAT </w:instrText>
          </w:r>
          <w:r w:rsidRPr="006C2EE3">
            <w:rPr>
              <w:rFonts w:ascii="Arial" w:hAnsi="Arial" w:cs="Arial"/>
              <w:sz w:val="20"/>
            </w:rPr>
            <w:fldChar w:fldCharType="separate"/>
          </w:r>
          <w:r w:rsidR="00652AC9">
            <w:rPr>
              <w:rFonts w:ascii="Arial" w:hAnsi="Arial" w:cs="Arial"/>
              <w:noProof/>
              <w:sz w:val="20"/>
            </w:rPr>
            <w:t>16</w:t>
          </w:r>
          <w:r w:rsidRPr="006C2EE3">
            <w:rPr>
              <w:rFonts w:ascii="Arial" w:hAnsi="Arial" w:cs="Arial"/>
              <w:sz w:val="20"/>
            </w:rPr>
            <w:fldChar w:fldCharType="end"/>
          </w:r>
          <w:r w:rsidRPr="006C2EE3">
            <w:rPr>
              <w:rFonts w:ascii="Arial" w:hAnsi="Arial" w:cs="Arial"/>
              <w:sz w:val="20"/>
            </w:rPr>
            <w:t xml:space="preserve"> of </w:t>
          </w:r>
          <w:r w:rsidRPr="006C2EE3">
            <w:rPr>
              <w:rFonts w:ascii="Arial" w:hAnsi="Arial" w:cs="Arial"/>
              <w:sz w:val="20"/>
            </w:rPr>
            <w:fldChar w:fldCharType="begin"/>
          </w:r>
          <w:r w:rsidRPr="006C2EE3">
            <w:rPr>
              <w:rFonts w:ascii="Arial" w:hAnsi="Arial" w:cs="Arial"/>
              <w:sz w:val="20"/>
            </w:rPr>
            <w:instrText xml:space="preserve"> NUMPAGES  \* Arabic  \* MERGEFORMAT </w:instrText>
          </w:r>
          <w:r w:rsidRPr="006C2EE3">
            <w:rPr>
              <w:rFonts w:ascii="Arial" w:hAnsi="Arial" w:cs="Arial"/>
              <w:sz w:val="20"/>
            </w:rPr>
            <w:fldChar w:fldCharType="separate"/>
          </w:r>
          <w:r w:rsidR="00652AC9">
            <w:rPr>
              <w:rFonts w:ascii="Arial" w:hAnsi="Arial" w:cs="Arial"/>
              <w:noProof/>
              <w:sz w:val="20"/>
            </w:rPr>
            <w:t>16</w:t>
          </w:r>
          <w:r w:rsidRPr="006C2EE3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1667" w:type="pct"/>
          <w:shd w:val="clear" w:color="auto" w:fill="auto"/>
        </w:tcPr>
        <w:p w14:paraId="7B08DC71" w14:textId="77777777" w:rsidR="000E5FF3" w:rsidRPr="006C2EE3" w:rsidRDefault="000E5FF3" w:rsidP="00C14B6C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Customer Journey</w:t>
          </w:r>
        </w:p>
      </w:tc>
    </w:tr>
  </w:tbl>
  <w:p w14:paraId="7B08DC73" w14:textId="77777777" w:rsidR="000E5FF3" w:rsidRDefault="000E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AC23" w14:textId="77777777" w:rsidR="00D539E6" w:rsidRDefault="00D539E6" w:rsidP="008D34F0">
      <w:pPr>
        <w:spacing w:after="0" w:line="240" w:lineRule="auto"/>
      </w:pPr>
      <w:r>
        <w:separator/>
      </w:r>
    </w:p>
  </w:footnote>
  <w:footnote w:type="continuationSeparator" w:id="0">
    <w:p w14:paraId="00B20F1C" w14:textId="77777777" w:rsidR="00D539E6" w:rsidRDefault="00D539E6" w:rsidP="008D34F0">
      <w:pPr>
        <w:spacing w:after="0" w:line="240" w:lineRule="auto"/>
      </w:pPr>
      <w:r>
        <w:continuationSeparator/>
      </w:r>
    </w:p>
  </w:footnote>
  <w:footnote w:type="continuationNotice" w:id="1">
    <w:p w14:paraId="262FF292" w14:textId="77777777" w:rsidR="00D539E6" w:rsidRDefault="00D539E6">
      <w:pPr>
        <w:spacing w:after="0" w:line="240" w:lineRule="auto"/>
      </w:pPr>
    </w:p>
  </w:footnote>
  <w:footnote w:id="2">
    <w:p w14:paraId="5D7D3DE0" w14:textId="0A9E5FA0" w:rsidR="000E5FF3" w:rsidRDefault="000E5FF3">
      <w:pPr>
        <w:pStyle w:val="FootnoteText"/>
      </w:pPr>
      <w:r>
        <w:rPr>
          <w:rStyle w:val="FootnoteReference"/>
        </w:rPr>
        <w:footnoteRef/>
      </w:r>
      <w:r>
        <w:t xml:space="preserve"> Retrofit Advisors will have a City and Guilds level 3 qualification in energy advice.</w:t>
      </w:r>
    </w:p>
  </w:footnote>
  <w:footnote w:id="3">
    <w:p w14:paraId="79D9ED4E" w14:textId="7FC7014C" w:rsidR="00B527E8" w:rsidRDefault="00B527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B70C49">
          <w:rPr>
            <w:rStyle w:val="Hyperlink"/>
          </w:rPr>
          <w:t>Data Warehouse &gt; Support (trustmark.org.uk)</w:t>
        </w:r>
      </w:hyperlink>
    </w:p>
  </w:footnote>
  <w:footnote w:id="4">
    <w:p w14:paraId="5A11457D" w14:textId="59EA80A8" w:rsidR="000E5FF3" w:rsidRDefault="000E5FF3">
      <w:pPr>
        <w:pStyle w:val="FootnoteText"/>
      </w:pPr>
      <w:r>
        <w:rPr>
          <w:rStyle w:val="FootnoteReference"/>
        </w:rPr>
        <w:footnoteRef/>
      </w:r>
      <w:r>
        <w:t xml:space="preserve"> This includes anyone who may reasonably be expected to attend a customer’s property</w:t>
      </w:r>
    </w:p>
  </w:footnote>
  <w:footnote w:id="5">
    <w:p w14:paraId="58A18D6D" w14:textId="272E5C65" w:rsidR="000E5FF3" w:rsidRDefault="000E5FF3">
      <w:pPr>
        <w:pStyle w:val="FootnoteText"/>
      </w:pPr>
      <w:r>
        <w:rPr>
          <w:rStyle w:val="FootnoteReference"/>
        </w:rPr>
        <w:footnoteRef/>
      </w:r>
      <w:r>
        <w:t xml:space="preserve"> It is recommended that </w:t>
      </w:r>
      <w:proofErr w:type="gramStart"/>
      <w:r>
        <w:t>sufficient</w:t>
      </w:r>
      <w:proofErr w:type="gramEnd"/>
      <w:r>
        <w:t xml:space="preserve"> photos are taken of the property in general that can be used as reference photos should the customer issue a complaint claiming damage to the property as a result of the works.</w:t>
      </w:r>
    </w:p>
  </w:footnote>
  <w:footnote w:id="6">
    <w:p w14:paraId="67CA7A77" w14:textId="37D3BA38" w:rsidR="000E5FF3" w:rsidRDefault="000E5FF3">
      <w:pPr>
        <w:pStyle w:val="FootnoteText"/>
      </w:pPr>
      <w:r>
        <w:rPr>
          <w:rStyle w:val="FootnoteReference"/>
        </w:rPr>
        <w:footnoteRef/>
      </w:r>
      <w:r>
        <w:t xml:space="preserve"> Architects contracted purely for planning and building control approvals do not have to be specialists in retrofit design. However, where possible it is best to contract one architect that has </w:t>
      </w:r>
      <w:proofErr w:type="gramStart"/>
      <w:r>
        <w:t>sufficient</w:t>
      </w:r>
      <w:proofErr w:type="gramEnd"/>
      <w:r>
        <w:t xml:space="preserve"> knowledge to support the householder through their specific pathway needs.</w:t>
      </w:r>
    </w:p>
  </w:footnote>
  <w:footnote w:id="7">
    <w:p w14:paraId="587BADC5" w14:textId="4C2F39EE" w:rsidR="000E5FF3" w:rsidRDefault="000E5FF3">
      <w:pPr>
        <w:pStyle w:val="FootnoteText"/>
      </w:pPr>
      <w:r>
        <w:rPr>
          <w:rStyle w:val="FootnoteReference"/>
        </w:rPr>
        <w:footnoteRef/>
      </w:r>
      <w:r>
        <w:t xml:space="preserve"> Currently there is no approved qualification for a Retrofit Designer. The PAS2035 sets out the minimum qualifications for those that can act in this role. Where an Architect is being employed in the role of Retrofit Designer on a Pathway C property it would be beneficial to employ a specialist conservation architect or an architect with specialist experience in energy retrofit projects or with a good understanding of Passive Haus planning package who can undertake the necessary checks. </w:t>
      </w:r>
    </w:p>
  </w:footnote>
  <w:footnote w:id="8">
    <w:p w14:paraId="1BBC9F76" w14:textId="2978BEE0" w:rsidR="000E5FF3" w:rsidRDefault="000E5FF3">
      <w:pPr>
        <w:pStyle w:val="FootnoteText"/>
      </w:pPr>
      <w:r>
        <w:rPr>
          <w:rStyle w:val="FootnoteReference"/>
        </w:rPr>
        <w:footnoteRef/>
      </w:r>
      <w:r>
        <w:t xml:space="preserve"> Defects Liability Period is 6 months based on date of completion – signed as completed within the definitions of the Customer Journey for this contract.</w:t>
      </w:r>
    </w:p>
  </w:footnote>
  <w:footnote w:id="9">
    <w:p w14:paraId="7B08DC77" w14:textId="083CF197" w:rsidR="000E5FF3" w:rsidRPr="000534AE" w:rsidRDefault="000E5FF3" w:rsidP="00B42452">
      <w:pPr>
        <w:pStyle w:val="FootnoteText"/>
        <w:jc w:val="both"/>
        <w:rPr>
          <w:rFonts w:ascii="Arial" w:hAnsi="Arial" w:cs="Arial"/>
        </w:rPr>
      </w:pPr>
      <w:r w:rsidRPr="000534AE">
        <w:rPr>
          <w:rStyle w:val="FootnoteReference"/>
          <w:rFonts w:ascii="Arial" w:hAnsi="Arial" w:cs="Arial"/>
        </w:rPr>
        <w:footnoteRef/>
      </w:r>
      <w:r w:rsidRPr="000534A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Delivery Organisation</w:t>
      </w:r>
      <w:r w:rsidRPr="00053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</w:t>
      </w:r>
      <w:r w:rsidRPr="000534AE">
        <w:rPr>
          <w:rFonts w:ascii="Arial" w:hAnsi="Arial" w:cs="Arial"/>
        </w:rPr>
        <w:t xml:space="preserve"> report the application as </w:t>
      </w:r>
      <w:r>
        <w:rPr>
          <w:rFonts w:ascii="Arial" w:hAnsi="Arial" w:cs="Arial"/>
        </w:rPr>
        <w:t>waiting</w:t>
      </w:r>
      <w:r w:rsidRPr="000534AE">
        <w:rPr>
          <w:rFonts w:ascii="Arial" w:hAnsi="Arial" w:cs="Arial"/>
        </w:rPr>
        <w:t xml:space="preserve"> (on the scorecard) until it is cancelled or completed.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513"/>
      <w:gridCol w:w="4513"/>
    </w:tblGrid>
    <w:tr w:rsidR="000E5FF3" w:rsidRPr="006C2EE3" w14:paraId="7B08DC65" w14:textId="77777777" w:rsidTr="00C14B6C">
      <w:tc>
        <w:tcPr>
          <w:tcW w:w="2500" w:type="pct"/>
          <w:shd w:val="clear" w:color="auto" w:fill="auto"/>
        </w:tcPr>
        <w:p w14:paraId="7B08DC63" w14:textId="52840E19" w:rsidR="000E5FF3" w:rsidRPr="006C2EE3" w:rsidRDefault="000E5FF3" w:rsidP="00C14B6C">
          <w:pPr>
            <w:pStyle w:val="Header"/>
            <w:tabs>
              <w:tab w:val="clear" w:pos="4513"/>
              <w:tab w:val="center" w:pos="4500"/>
            </w:tabs>
            <w:rPr>
              <w:rFonts w:ascii="Arial" w:hAnsi="Arial" w:cs="Arial"/>
              <w:sz w:val="20"/>
            </w:rPr>
          </w:pPr>
          <w:r>
            <w:rPr>
              <w:rFonts w:cs="Arial"/>
              <w:sz w:val="20"/>
            </w:rPr>
            <w:t>5</w:t>
          </w:r>
          <w:r w:rsidRPr="53D1FE9D">
            <w:rPr>
              <w:rFonts w:cs="Arial"/>
              <w:sz w:val="20"/>
            </w:rPr>
            <w:t>.0 LADs2 Document 1 GHG LAD ITT</w:t>
          </w:r>
        </w:p>
      </w:tc>
      <w:tc>
        <w:tcPr>
          <w:tcW w:w="2500" w:type="pct"/>
          <w:shd w:val="clear" w:color="auto" w:fill="auto"/>
        </w:tcPr>
        <w:p w14:paraId="7B08DC64" w14:textId="7A369756" w:rsidR="000E5FF3" w:rsidRPr="006C2EE3" w:rsidRDefault="000E5FF3" w:rsidP="00C14B6C">
          <w:pPr>
            <w:pStyle w:val="Header"/>
            <w:tabs>
              <w:tab w:val="clear" w:pos="4513"/>
              <w:tab w:val="center" w:pos="4500"/>
            </w:tabs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Document 5, Specification Section B</w:t>
          </w:r>
        </w:p>
      </w:tc>
    </w:tr>
    <w:tr w:rsidR="000E5FF3" w:rsidRPr="006C2EE3" w14:paraId="7B08DC68" w14:textId="77777777" w:rsidTr="00C14B6C">
      <w:tc>
        <w:tcPr>
          <w:tcW w:w="2500" w:type="pct"/>
          <w:tcBorders>
            <w:bottom w:val="single" w:sz="4" w:space="0" w:color="auto"/>
          </w:tcBorders>
          <w:shd w:val="clear" w:color="auto" w:fill="auto"/>
        </w:tcPr>
        <w:p w14:paraId="7B08DC66" w14:textId="77777777" w:rsidR="000E5FF3" w:rsidRPr="001035AF" w:rsidRDefault="000E5FF3" w:rsidP="00C14B6C">
          <w:pPr>
            <w:pStyle w:val="Header"/>
            <w:tabs>
              <w:tab w:val="clear" w:pos="4513"/>
              <w:tab w:val="center" w:pos="4500"/>
            </w:tabs>
            <w:rPr>
              <w:rFonts w:ascii="Arial" w:hAnsi="Arial" w:cs="Arial"/>
              <w:b/>
              <w:sz w:val="20"/>
            </w:rPr>
          </w:pPr>
        </w:p>
      </w:tc>
      <w:tc>
        <w:tcPr>
          <w:tcW w:w="2500" w:type="pct"/>
          <w:tcBorders>
            <w:bottom w:val="single" w:sz="4" w:space="0" w:color="auto"/>
          </w:tcBorders>
          <w:shd w:val="clear" w:color="auto" w:fill="auto"/>
        </w:tcPr>
        <w:p w14:paraId="7B08DC67" w14:textId="78A716A7" w:rsidR="000E5FF3" w:rsidRPr="006C2EE3" w:rsidRDefault="000E5FF3" w:rsidP="00C14B6C">
          <w:pPr>
            <w:pStyle w:val="Header"/>
            <w:tabs>
              <w:tab w:val="clear" w:pos="4513"/>
              <w:tab w:val="center" w:pos="4500"/>
            </w:tabs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DATE   \* MERGEFORMAT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B35FA">
            <w:rPr>
              <w:rFonts w:ascii="Arial" w:hAnsi="Arial" w:cs="Arial"/>
              <w:noProof/>
              <w:sz w:val="20"/>
            </w:rPr>
            <w:t>09/03/2021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7B08DC69" w14:textId="77777777" w:rsidR="000E5FF3" w:rsidRDefault="000E5FF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wM5ngcv0LV0dkA" id="zbmRe5bH"/>
    <int:WordHash hashCode="McXu50S218GpMB" id="iMWk8X+K"/>
    <int:WordHash hashCode="OjwgNgZqZ6NMz/" id="YrYAstHc"/>
    <int:WordHash hashCode="nfiQzR2eUHZhTV" id="sEtgT6aa"/>
    <int:WordHash hashCode="o+6Jagb1NXKCdv" id="BEaftWAS"/>
    <int:WordHash hashCode="jVzsPGtTguHWA9" id="/EgjEdOP"/>
    <int:WordHash hashCode="vAAWKC5ceOIfPd" id="/6EKljpd"/>
    <int:WordHash hashCode="OOZ+frJlm2D3lP" id="Jif8koWp"/>
    <int:WordHash hashCode="PcSMtQENbE9HS1" id="P8Ku6cno"/>
    <int:WordHash hashCode="KTLiH47j94cnO1" id="C3abKVl6"/>
  </int:Manifest>
  <int:Observations>
    <int:Content id="zbmRe5bH">
      <int:Rejection type="AugLoop_Text_Critique"/>
    </int:Content>
    <int:Content id="iMWk8X+K">
      <int:Rejection type="AugLoop_Text_Critique"/>
    </int:Content>
    <int:Content id="YrYAstHc">
      <int:Rejection type="AugLoop_Text_Critique"/>
    </int:Content>
    <int:Content id="sEtgT6aa">
      <int:Rejection type="AugLoop_Text_Critique"/>
    </int:Content>
    <int:Content id="BEaftWAS">
      <int:Rejection type="AugLoop_Text_Critique"/>
    </int:Content>
    <int:Content id="/EgjEdOP">
      <int:Rejection type="AugLoop_Text_Critique"/>
    </int:Content>
    <int:Content id="/6EKljpd">
      <int:Rejection type="AugLoop_Text_Critique"/>
    </int:Content>
    <int:Content id="Jif8koWp">
      <int:Rejection type="AugLoop_Text_Critique"/>
    </int:Content>
    <int:Content id="P8Ku6cno">
      <int:Rejection type="AugLoop_Text_Critique"/>
    </int:Content>
    <int:Content id="C3abKVl6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D8A"/>
    <w:multiLevelType w:val="hybridMultilevel"/>
    <w:tmpl w:val="FB80EB6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058533A"/>
    <w:multiLevelType w:val="hybridMultilevel"/>
    <w:tmpl w:val="31B8EA3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69F372F"/>
    <w:multiLevelType w:val="hybridMultilevel"/>
    <w:tmpl w:val="AF9A269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6D7340B"/>
    <w:multiLevelType w:val="hybridMultilevel"/>
    <w:tmpl w:val="8D58EEA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C2B2996"/>
    <w:multiLevelType w:val="hybridMultilevel"/>
    <w:tmpl w:val="58D0A6F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FF50432"/>
    <w:multiLevelType w:val="hybridMultilevel"/>
    <w:tmpl w:val="668463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F9108D"/>
    <w:multiLevelType w:val="hybridMultilevel"/>
    <w:tmpl w:val="44BEB88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4613A6E"/>
    <w:multiLevelType w:val="hybridMultilevel"/>
    <w:tmpl w:val="8B62C07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7685DAF"/>
    <w:multiLevelType w:val="hybridMultilevel"/>
    <w:tmpl w:val="BEF4194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B417B3C"/>
    <w:multiLevelType w:val="hybridMultilevel"/>
    <w:tmpl w:val="17BCD7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B7E0DC8"/>
    <w:multiLevelType w:val="hybridMultilevel"/>
    <w:tmpl w:val="E964497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C5016E2"/>
    <w:multiLevelType w:val="hybridMultilevel"/>
    <w:tmpl w:val="1458B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7F294D"/>
    <w:multiLevelType w:val="hybridMultilevel"/>
    <w:tmpl w:val="3886EA2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36286F"/>
    <w:multiLevelType w:val="hybridMultilevel"/>
    <w:tmpl w:val="4E662A7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B97185C"/>
    <w:multiLevelType w:val="multilevel"/>
    <w:tmpl w:val="B0FAD9B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Arial" w:hint="default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0B5982"/>
    <w:multiLevelType w:val="multilevel"/>
    <w:tmpl w:val="B784C7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AC0EFC"/>
    <w:multiLevelType w:val="hybridMultilevel"/>
    <w:tmpl w:val="0510986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FFE5F82"/>
    <w:multiLevelType w:val="hybridMultilevel"/>
    <w:tmpl w:val="7942536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6C14E82"/>
    <w:multiLevelType w:val="hybridMultilevel"/>
    <w:tmpl w:val="11100A8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A6E3971"/>
    <w:multiLevelType w:val="hybridMultilevel"/>
    <w:tmpl w:val="AEA0B79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70FA69CE"/>
    <w:multiLevelType w:val="hybridMultilevel"/>
    <w:tmpl w:val="9D2056E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2DD52B0"/>
    <w:multiLevelType w:val="hybridMultilevel"/>
    <w:tmpl w:val="6986BCF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3705D30"/>
    <w:multiLevelType w:val="multilevel"/>
    <w:tmpl w:val="81D675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155E76"/>
    <w:multiLevelType w:val="hybridMultilevel"/>
    <w:tmpl w:val="217E6AC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F633C5B"/>
    <w:multiLevelType w:val="hybridMultilevel"/>
    <w:tmpl w:val="7842D92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20"/>
  </w:num>
  <w:num w:numId="9">
    <w:abstractNumId w:val="11"/>
  </w:num>
  <w:num w:numId="10">
    <w:abstractNumId w:val="18"/>
  </w:num>
  <w:num w:numId="11">
    <w:abstractNumId w:val="0"/>
  </w:num>
  <w:num w:numId="12">
    <w:abstractNumId w:val="9"/>
  </w:num>
  <w:num w:numId="13">
    <w:abstractNumId w:val="23"/>
  </w:num>
  <w:num w:numId="14">
    <w:abstractNumId w:val="6"/>
  </w:num>
  <w:num w:numId="15">
    <w:abstractNumId w:val="17"/>
  </w:num>
  <w:num w:numId="16">
    <w:abstractNumId w:val="1"/>
  </w:num>
  <w:num w:numId="17">
    <w:abstractNumId w:val="16"/>
  </w:num>
  <w:num w:numId="18">
    <w:abstractNumId w:val="3"/>
  </w:num>
  <w:num w:numId="19">
    <w:abstractNumId w:val="13"/>
  </w:num>
  <w:num w:numId="20">
    <w:abstractNumId w:val="19"/>
  </w:num>
  <w:num w:numId="21">
    <w:abstractNumId w:val="2"/>
  </w:num>
  <w:num w:numId="22">
    <w:abstractNumId w:val="15"/>
  </w:num>
  <w:num w:numId="23">
    <w:abstractNumId w:val="21"/>
  </w:num>
  <w:num w:numId="24">
    <w:abstractNumId w:val="22"/>
  </w:num>
  <w:num w:numId="2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F"/>
    <w:rsid w:val="00000FA0"/>
    <w:rsid w:val="00003DC3"/>
    <w:rsid w:val="00004B47"/>
    <w:rsid w:val="00005EA5"/>
    <w:rsid w:val="000140D1"/>
    <w:rsid w:val="00014315"/>
    <w:rsid w:val="0001601B"/>
    <w:rsid w:val="00021027"/>
    <w:rsid w:val="000222A2"/>
    <w:rsid w:val="00026280"/>
    <w:rsid w:val="00027C6A"/>
    <w:rsid w:val="000307D6"/>
    <w:rsid w:val="00035B32"/>
    <w:rsid w:val="00037D7F"/>
    <w:rsid w:val="00043333"/>
    <w:rsid w:val="000445AD"/>
    <w:rsid w:val="00045488"/>
    <w:rsid w:val="000465DF"/>
    <w:rsid w:val="00046AA5"/>
    <w:rsid w:val="00047C20"/>
    <w:rsid w:val="00050B0C"/>
    <w:rsid w:val="000534AE"/>
    <w:rsid w:val="00055F7D"/>
    <w:rsid w:val="000571E9"/>
    <w:rsid w:val="000577FF"/>
    <w:rsid w:val="000600AA"/>
    <w:rsid w:val="00062B69"/>
    <w:rsid w:val="00063AD5"/>
    <w:rsid w:val="00064A7A"/>
    <w:rsid w:val="00064F05"/>
    <w:rsid w:val="00065317"/>
    <w:rsid w:val="00066204"/>
    <w:rsid w:val="00067414"/>
    <w:rsid w:val="00067AE7"/>
    <w:rsid w:val="00072189"/>
    <w:rsid w:val="00072FC9"/>
    <w:rsid w:val="00073BAD"/>
    <w:rsid w:val="00075042"/>
    <w:rsid w:val="000808E2"/>
    <w:rsid w:val="0008206D"/>
    <w:rsid w:val="00082371"/>
    <w:rsid w:val="00084073"/>
    <w:rsid w:val="00084497"/>
    <w:rsid w:val="000845D9"/>
    <w:rsid w:val="000851A9"/>
    <w:rsid w:val="00090982"/>
    <w:rsid w:val="00090ED2"/>
    <w:rsid w:val="00095600"/>
    <w:rsid w:val="00096573"/>
    <w:rsid w:val="000A2BCF"/>
    <w:rsid w:val="000B377C"/>
    <w:rsid w:val="000B6210"/>
    <w:rsid w:val="000C00D9"/>
    <w:rsid w:val="000D033F"/>
    <w:rsid w:val="000D6BB1"/>
    <w:rsid w:val="000D6E42"/>
    <w:rsid w:val="000E0A4A"/>
    <w:rsid w:val="000E11DA"/>
    <w:rsid w:val="000E4C42"/>
    <w:rsid w:val="000E59FE"/>
    <w:rsid w:val="000E5FF3"/>
    <w:rsid w:val="000F2D55"/>
    <w:rsid w:val="000F2FCE"/>
    <w:rsid w:val="000F6812"/>
    <w:rsid w:val="000F73D0"/>
    <w:rsid w:val="000F7E3F"/>
    <w:rsid w:val="00100065"/>
    <w:rsid w:val="001017AB"/>
    <w:rsid w:val="00102547"/>
    <w:rsid w:val="00106235"/>
    <w:rsid w:val="00110560"/>
    <w:rsid w:val="001140F2"/>
    <w:rsid w:val="00114B88"/>
    <w:rsid w:val="00116DA7"/>
    <w:rsid w:val="001217FD"/>
    <w:rsid w:val="001218F3"/>
    <w:rsid w:val="001247D3"/>
    <w:rsid w:val="001268BF"/>
    <w:rsid w:val="00130343"/>
    <w:rsid w:val="001332D5"/>
    <w:rsid w:val="00136A9A"/>
    <w:rsid w:val="00137D11"/>
    <w:rsid w:val="00140996"/>
    <w:rsid w:val="00141ADB"/>
    <w:rsid w:val="00142DA7"/>
    <w:rsid w:val="00150671"/>
    <w:rsid w:val="00150C45"/>
    <w:rsid w:val="00152583"/>
    <w:rsid w:val="00152939"/>
    <w:rsid w:val="001534C1"/>
    <w:rsid w:val="0015515F"/>
    <w:rsid w:val="001647E3"/>
    <w:rsid w:val="0017068D"/>
    <w:rsid w:val="00171032"/>
    <w:rsid w:val="0017269B"/>
    <w:rsid w:val="0017493A"/>
    <w:rsid w:val="0018311D"/>
    <w:rsid w:val="00184D6C"/>
    <w:rsid w:val="00185224"/>
    <w:rsid w:val="00185530"/>
    <w:rsid w:val="0019374A"/>
    <w:rsid w:val="001952B6"/>
    <w:rsid w:val="00195323"/>
    <w:rsid w:val="00196074"/>
    <w:rsid w:val="0019665E"/>
    <w:rsid w:val="00197F18"/>
    <w:rsid w:val="001A1088"/>
    <w:rsid w:val="001A1FC6"/>
    <w:rsid w:val="001A504E"/>
    <w:rsid w:val="001A5054"/>
    <w:rsid w:val="001B35FA"/>
    <w:rsid w:val="001B3E69"/>
    <w:rsid w:val="001B6DCA"/>
    <w:rsid w:val="001B7B50"/>
    <w:rsid w:val="001C1724"/>
    <w:rsid w:val="001C2911"/>
    <w:rsid w:val="001C34DA"/>
    <w:rsid w:val="001C53D0"/>
    <w:rsid w:val="001C78E0"/>
    <w:rsid w:val="001C7C3C"/>
    <w:rsid w:val="001D220A"/>
    <w:rsid w:val="001D4402"/>
    <w:rsid w:val="001D502C"/>
    <w:rsid w:val="001E0886"/>
    <w:rsid w:val="001E24BC"/>
    <w:rsid w:val="001E2953"/>
    <w:rsid w:val="001F0387"/>
    <w:rsid w:val="001F07DC"/>
    <w:rsid w:val="001F3B05"/>
    <w:rsid w:val="001F656A"/>
    <w:rsid w:val="001F7AB5"/>
    <w:rsid w:val="001F7BC2"/>
    <w:rsid w:val="001F7F93"/>
    <w:rsid w:val="0020067D"/>
    <w:rsid w:val="002015FE"/>
    <w:rsid w:val="0020188D"/>
    <w:rsid w:val="00203CBA"/>
    <w:rsid w:val="00207F52"/>
    <w:rsid w:val="00210017"/>
    <w:rsid w:val="00210C09"/>
    <w:rsid w:val="0021124E"/>
    <w:rsid w:val="00211784"/>
    <w:rsid w:val="0021320B"/>
    <w:rsid w:val="0021420C"/>
    <w:rsid w:val="00214B6F"/>
    <w:rsid w:val="00223513"/>
    <w:rsid w:val="00224190"/>
    <w:rsid w:val="00240654"/>
    <w:rsid w:val="0024085A"/>
    <w:rsid w:val="00242F8C"/>
    <w:rsid w:val="00243FF6"/>
    <w:rsid w:val="00250273"/>
    <w:rsid w:val="002507B0"/>
    <w:rsid w:val="002539F4"/>
    <w:rsid w:val="0025516F"/>
    <w:rsid w:val="002611A6"/>
    <w:rsid w:val="00261486"/>
    <w:rsid w:val="00266F45"/>
    <w:rsid w:val="00271CF4"/>
    <w:rsid w:val="00271F43"/>
    <w:rsid w:val="00271F66"/>
    <w:rsid w:val="00274246"/>
    <w:rsid w:val="00274794"/>
    <w:rsid w:val="00275203"/>
    <w:rsid w:val="00275386"/>
    <w:rsid w:val="00276843"/>
    <w:rsid w:val="00282B9A"/>
    <w:rsid w:val="0028529C"/>
    <w:rsid w:val="00296CB7"/>
    <w:rsid w:val="002970EA"/>
    <w:rsid w:val="002A0070"/>
    <w:rsid w:val="002A1F48"/>
    <w:rsid w:val="002A256E"/>
    <w:rsid w:val="002A4AC0"/>
    <w:rsid w:val="002A5B8F"/>
    <w:rsid w:val="002A60E9"/>
    <w:rsid w:val="002B2221"/>
    <w:rsid w:val="002B23FB"/>
    <w:rsid w:val="002B3C73"/>
    <w:rsid w:val="002B5747"/>
    <w:rsid w:val="002B713C"/>
    <w:rsid w:val="002B7BFB"/>
    <w:rsid w:val="002C0A28"/>
    <w:rsid w:val="002C276D"/>
    <w:rsid w:val="002D07E0"/>
    <w:rsid w:val="002D1E20"/>
    <w:rsid w:val="002D2572"/>
    <w:rsid w:val="002D494C"/>
    <w:rsid w:val="002E16E6"/>
    <w:rsid w:val="002E6BB9"/>
    <w:rsid w:val="002E74E4"/>
    <w:rsid w:val="002F1390"/>
    <w:rsid w:val="002F1E15"/>
    <w:rsid w:val="002F4CAD"/>
    <w:rsid w:val="002F590B"/>
    <w:rsid w:val="00300A4A"/>
    <w:rsid w:val="003012D0"/>
    <w:rsid w:val="00304B55"/>
    <w:rsid w:val="00305179"/>
    <w:rsid w:val="00305973"/>
    <w:rsid w:val="00305E2F"/>
    <w:rsid w:val="0030656F"/>
    <w:rsid w:val="003079C5"/>
    <w:rsid w:val="00310A47"/>
    <w:rsid w:val="00311DB4"/>
    <w:rsid w:val="00312A93"/>
    <w:rsid w:val="00313AF3"/>
    <w:rsid w:val="00316BB7"/>
    <w:rsid w:val="00316C8F"/>
    <w:rsid w:val="0032417E"/>
    <w:rsid w:val="00324656"/>
    <w:rsid w:val="00325956"/>
    <w:rsid w:val="003309B3"/>
    <w:rsid w:val="00330EEF"/>
    <w:rsid w:val="00331E99"/>
    <w:rsid w:val="00334608"/>
    <w:rsid w:val="00335E32"/>
    <w:rsid w:val="00340723"/>
    <w:rsid w:val="0034485E"/>
    <w:rsid w:val="003450E5"/>
    <w:rsid w:val="00347361"/>
    <w:rsid w:val="00357526"/>
    <w:rsid w:val="00371606"/>
    <w:rsid w:val="00374017"/>
    <w:rsid w:val="003746C3"/>
    <w:rsid w:val="003746C8"/>
    <w:rsid w:val="003750D7"/>
    <w:rsid w:val="00377F9D"/>
    <w:rsid w:val="003801C7"/>
    <w:rsid w:val="00381F14"/>
    <w:rsid w:val="00382606"/>
    <w:rsid w:val="00382D44"/>
    <w:rsid w:val="00384C84"/>
    <w:rsid w:val="0039159C"/>
    <w:rsid w:val="00392021"/>
    <w:rsid w:val="00393F2F"/>
    <w:rsid w:val="0039646A"/>
    <w:rsid w:val="003979C7"/>
    <w:rsid w:val="003A2DE1"/>
    <w:rsid w:val="003A38CB"/>
    <w:rsid w:val="003B12D0"/>
    <w:rsid w:val="003B139B"/>
    <w:rsid w:val="003B3596"/>
    <w:rsid w:val="003B523E"/>
    <w:rsid w:val="003B6081"/>
    <w:rsid w:val="003C1A6C"/>
    <w:rsid w:val="003C2FB7"/>
    <w:rsid w:val="003C35F5"/>
    <w:rsid w:val="003C52B4"/>
    <w:rsid w:val="003D19B1"/>
    <w:rsid w:val="003E5A0E"/>
    <w:rsid w:val="003E6441"/>
    <w:rsid w:val="003F1EB6"/>
    <w:rsid w:val="003F4F79"/>
    <w:rsid w:val="003F6BF2"/>
    <w:rsid w:val="003F7AF2"/>
    <w:rsid w:val="00402481"/>
    <w:rsid w:val="004052B3"/>
    <w:rsid w:val="004052DE"/>
    <w:rsid w:val="004056B3"/>
    <w:rsid w:val="00406C5F"/>
    <w:rsid w:val="00411967"/>
    <w:rsid w:val="00411C0A"/>
    <w:rsid w:val="00415EA5"/>
    <w:rsid w:val="0041697E"/>
    <w:rsid w:val="00416CB6"/>
    <w:rsid w:val="00417D8F"/>
    <w:rsid w:val="00420296"/>
    <w:rsid w:val="00422D66"/>
    <w:rsid w:val="00424501"/>
    <w:rsid w:val="0042634F"/>
    <w:rsid w:val="00426ACC"/>
    <w:rsid w:val="004317C6"/>
    <w:rsid w:val="00434801"/>
    <w:rsid w:val="00434BCD"/>
    <w:rsid w:val="00435157"/>
    <w:rsid w:val="0043647E"/>
    <w:rsid w:val="00437AD3"/>
    <w:rsid w:val="004431E8"/>
    <w:rsid w:val="00444365"/>
    <w:rsid w:val="00452636"/>
    <w:rsid w:val="00452F05"/>
    <w:rsid w:val="00454CBD"/>
    <w:rsid w:val="004551E2"/>
    <w:rsid w:val="00461FA2"/>
    <w:rsid w:val="00463C27"/>
    <w:rsid w:val="00464842"/>
    <w:rsid w:val="00471BA1"/>
    <w:rsid w:val="00472223"/>
    <w:rsid w:val="00472364"/>
    <w:rsid w:val="0047265F"/>
    <w:rsid w:val="00472821"/>
    <w:rsid w:val="004728A1"/>
    <w:rsid w:val="004738A4"/>
    <w:rsid w:val="00475448"/>
    <w:rsid w:val="00477AF8"/>
    <w:rsid w:val="00477DEE"/>
    <w:rsid w:val="00480FEC"/>
    <w:rsid w:val="00490DEB"/>
    <w:rsid w:val="00490E95"/>
    <w:rsid w:val="0049507D"/>
    <w:rsid w:val="004960FC"/>
    <w:rsid w:val="004A35F4"/>
    <w:rsid w:val="004A55B8"/>
    <w:rsid w:val="004A55DA"/>
    <w:rsid w:val="004A66DE"/>
    <w:rsid w:val="004A7244"/>
    <w:rsid w:val="004B14C4"/>
    <w:rsid w:val="004B2FF4"/>
    <w:rsid w:val="004C06E9"/>
    <w:rsid w:val="004C1A5A"/>
    <w:rsid w:val="004C7328"/>
    <w:rsid w:val="004D1814"/>
    <w:rsid w:val="004D22D7"/>
    <w:rsid w:val="004D29DE"/>
    <w:rsid w:val="004D30FD"/>
    <w:rsid w:val="004D7CEB"/>
    <w:rsid w:val="004E2151"/>
    <w:rsid w:val="004E2E3E"/>
    <w:rsid w:val="004E3272"/>
    <w:rsid w:val="004E3D0E"/>
    <w:rsid w:val="004E4FCC"/>
    <w:rsid w:val="004E5827"/>
    <w:rsid w:val="004E71EE"/>
    <w:rsid w:val="004F6ABE"/>
    <w:rsid w:val="004F785E"/>
    <w:rsid w:val="00500198"/>
    <w:rsid w:val="00500609"/>
    <w:rsid w:val="0050451F"/>
    <w:rsid w:val="00504CE7"/>
    <w:rsid w:val="0050549A"/>
    <w:rsid w:val="00512168"/>
    <w:rsid w:val="005130F7"/>
    <w:rsid w:val="00513A6B"/>
    <w:rsid w:val="00514510"/>
    <w:rsid w:val="00514BE2"/>
    <w:rsid w:val="0051577F"/>
    <w:rsid w:val="00533216"/>
    <w:rsid w:val="00533BCD"/>
    <w:rsid w:val="005346DD"/>
    <w:rsid w:val="00540006"/>
    <w:rsid w:val="005428A7"/>
    <w:rsid w:val="0054444D"/>
    <w:rsid w:val="00545305"/>
    <w:rsid w:val="00546D97"/>
    <w:rsid w:val="00547633"/>
    <w:rsid w:val="0054784A"/>
    <w:rsid w:val="00554433"/>
    <w:rsid w:val="00556FEE"/>
    <w:rsid w:val="00570F16"/>
    <w:rsid w:val="00574677"/>
    <w:rsid w:val="00576D0A"/>
    <w:rsid w:val="0058591B"/>
    <w:rsid w:val="005864A8"/>
    <w:rsid w:val="00591F9B"/>
    <w:rsid w:val="00594D5F"/>
    <w:rsid w:val="005A1B78"/>
    <w:rsid w:val="005A4C37"/>
    <w:rsid w:val="005B0A5E"/>
    <w:rsid w:val="005B2BD5"/>
    <w:rsid w:val="005B3760"/>
    <w:rsid w:val="005B3B85"/>
    <w:rsid w:val="005B42B4"/>
    <w:rsid w:val="005B4814"/>
    <w:rsid w:val="005B75A6"/>
    <w:rsid w:val="005C1C7E"/>
    <w:rsid w:val="005C4C41"/>
    <w:rsid w:val="005C4D94"/>
    <w:rsid w:val="005C65C1"/>
    <w:rsid w:val="005C7044"/>
    <w:rsid w:val="005C7674"/>
    <w:rsid w:val="005D0785"/>
    <w:rsid w:val="005E1F4A"/>
    <w:rsid w:val="005E24E4"/>
    <w:rsid w:val="005E3447"/>
    <w:rsid w:val="005E3D4A"/>
    <w:rsid w:val="005E5EC6"/>
    <w:rsid w:val="005E687B"/>
    <w:rsid w:val="005E72C5"/>
    <w:rsid w:val="005F59FE"/>
    <w:rsid w:val="00601ED5"/>
    <w:rsid w:val="00604749"/>
    <w:rsid w:val="00604EE5"/>
    <w:rsid w:val="00605B36"/>
    <w:rsid w:val="00605B92"/>
    <w:rsid w:val="00606C84"/>
    <w:rsid w:val="00606F70"/>
    <w:rsid w:val="00611B1A"/>
    <w:rsid w:val="00612C6C"/>
    <w:rsid w:val="00612C9B"/>
    <w:rsid w:val="00615DB5"/>
    <w:rsid w:val="00620BB5"/>
    <w:rsid w:val="00622AF5"/>
    <w:rsid w:val="00631182"/>
    <w:rsid w:val="006332B1"/>
    <w:rsid w:val="00633CF8"/>
    <w:rsid w:val="006414CD"/>
    <w:rsid w:val="00641C40"/>
    <w:rsid w:val="00642E98"/>
    <w:rsid w:val="00644B2E"/>
    <w:rsid w:val="0064643B"/>
    <w:rsid w:val="006468AE"/>
    <w:rsid w:val="00650EE7"/>
    <w:rsid w:val="00652AC9"/>
    <w:rsid w:val="00653765"/>
    <w:rsid w:val="00654D8A"/>
    <w:rsid w:val="00656168"/>
    <w:rsid w:val="00657959"/>
    <w:rsid w:val="0066007E"/>
    <w:rsid w:val="006609BE"/>
    <w:rsid w:val="00664C7F"/>
    <w:rsid w:val="00664C88"/>
    <w:rsid w:val="00665D51"/>
    <w:rsid w:val="006662DC"/>
    <w:rsid w:val="006671BC"/>
    <w:rsid w:val="006702CF"/>
    <w:rsid w:val="00670812"/>
    <w:rsid w:val="006714E7"/>
    <w:rsid w:val="006737F0"/>
    <w:rsid w:val="00674732"/>
    <w:rsid w:val="00675DFF"/>
    <w:rsid w:val="00677197"/>
    <w:rsid w:val="00682B2C"/>
    <w:rsid w:val="00683DB4"/>
    <w:rsid w:val="00685777"/>
    <w:rsid w:val="00687BF8"/>
    <w:rsid w:val="006946DC"/>
    <w:rsid w:val="00697B43"/>
    <w:rsid w:val="00697DFE"/>
    <w:rsid w:val="006A1C76"/>
    <w:rsid w:val="006A2268"/>
    <w:rsid w:val="006A6879"/>
    <w:rsid w:val="006B0317"/>
    <w:rsid w:val="006B0E76"/>
    <w:rsid w:val="006B4AE7"/>
    <w:rsid w:val="006B4AF1"/>
    <w:rsid w:val="006B52FD"/>
    <w:rsid w:val="006C0BF8"/>
    <w:rsid w:val="006C2002"/>
    <w:rsid w:val="006C2544"/>
    <w:rsid w:val="006C3071"/>
    <w:rsid w:val="006C561E"/>
    <w:rsid w:val="006C61DA"/>
    <w:rsid w:val="006C6CB5"/>
    <w:rsid w:val="006D1879"/>
    <w:rsid w:val="006D733D"/>
    <w:rsid w:val="006D7D41"/>
    <w:rsid w:val="006E174C"/>
    <w:rsid w:val="006E2C99"/>
    <w:rsid w:val="006E3CD4"/>
    <w:rsid w:val="006E595D"/>
    <w:rsid w:val="006E67E7"/>
    <w:rsid w:val="006E6B4F"/>
    <w:rsid w:val="006F2554"/>
    <w:rsid w:val="006F3DB3"/>
    <w:rsid w:val="006F4652"/>
    <w:rsid w:val="006F51A8"/>
    <w:rsid w:val="006F7F2E"/>
    <w:rsid w:val="00702595"/>
    <w:rsid w:val="00703912"/>
    <w:rsid w:val="00703B77"/>
    <w:rsid w:val="0070622F"/>
    <w:rsid w:val="0071554F"/>
    <w:rsid w:val="00716887"/>
    <w:rsid w:val="007204C8"/>
    <w:rsid w:val="007274A7"/>
    <w:rsid w:val="00741EC3"/>
    <w:rsid w:val="00743F2F"/>
    <w:rsid w:val="007444CC"/>
    <w:rsid w:val="00744EA6"/>
    <w:rsid w:val="00747504"/>
    <w:rsid w:val="00752D64"/>
    <w:rsid w:val="00753D58"/>
    <w:rsid w:val="00755876"/>
    <w:rsid w:val="00755A7A"/>
    <w:rsid w:val="007579B5"/>
    <w:rsid w:val="007604EF"/>
    <w:rsid w:val="007606AB"/>
    <w:rsid w:val="007623ED"/>
    <w:rsid w:val="0076400A"/>
    <w:rsid w:val="0076412F"/>
    <w:rsid w:val="0076649F"/>
    <w:rsid w:val="0076688B"/>
    <w:rsid w:val="00766D7B"/>
    <w:rsid w:val="00767F4A"/>
    <w:rsid w:val="00776176"/>
    <w:rsid w:val="00781618"/>
    <w:rsid w:val="00781C4F"/>
    <w:rsid w:val="00784EFC"/>
    <w:rsid w:val="00793653"/>
    <w:rsid w:val="00793884"/>
    <w:rsid w:val="007964E2"/>
    <w:rsid w:val="007968A7"/>
    <w:rsid w:val="00797538"/>
    <w:rsid w:val="007A097F"/>
    <w:rsid w:val="007A209C"/>
    <w:rsid w:val="007A5ED6"/>
    <w:rsid w:val="007B1B96"/>
    <w:rsid w:val="007B3C90"/>
    <w:rsid w:val="007B49BB"/>
    <w:rsid w:val="007B4B6C"/>
    <w:rsid w:val="007B7E5B"/>
    <w:rsid w:val="007C42EF"/>
    <w:rsid w:val="007C792C"/>
    <w:rsid w:val="007D0253"/>
    <w:rsid w:val="007D2454"/>
    <w:rsid w:val="007D6A0C"/>
    <w:rsid w:val="007D7F66"/>
    <w:rsid w:val="007E5494"/>
    <w:rsid w:val="007F17B7"/>
    <w:rsid w:val="007F4E32"/>
    <w:rsid w:val="007F4EA9"/>
    <w:rsid w:val="007F7C7B"/>
    <w:rsid w:val="00804A5D"/>
    <w:rsid w:val="00805119"/>
    <w:rsid w:val="008079F9"/>
    <w:rsid w:val="00810707"/>
    <w:rsid w:val="0081072C"/>
    <w:rsid w:val="00812936"/>
    <w:rsid w:val="00816EBE"/>
    <w:rsid w:val="0082084D"/>
    <w:rsid w:val="008220CC"/>
    <w:rsid w:val="008221C7"/>
    <w:rsid w:val="0082331C"/>
    <w:rsid w:val="00830310"/>
    <w:rsid w:val="008362A0"/>
    <w:rsid w:val="00837830"/>
    <w:rsid w:val="00841336"/>
    <w:rsid w:val="00841629"/>
    <w:rsid w:val="0084260F"/>
    <w:rsid w:val="008443C2"/>
    <w:rsid w:val="008479DD"/>
    <w:rsid w:val="0085597C"/>
    <w:rsid w:val="008619D6"/>
    <w:rsid w:val="00861E83"/>
    <w:rsid w:val="008632A2"/>
    <w:rsid w:val="00863FEC"/>
    <w:rsid w:val="008652DB"/>
    <w:rsid w:val="00865EA0"/>
    <w:rsid w:val="008662C6"/>
    <w:rsid w:val="00866DCF"/>
    <w:rsid w:val="008707B7"/>
    <w:rsid w:val="00871EA3"/>
    <w:rsid w:val="008743DC"/>
    <w:rsid w:val="00875A7E"/>
    <w:rsid w:val="00877552"/>
    <w:rsid w:val="00880904"/>
    <w:rsid w:val="008809EB"/>
    <w:rsid w:val="008810E0"/>
    <w:rsid w:val="00882FFF"/>
    <w:rsid w:val="008840B9"/>
    <w:rsid w:val="00894D90"/>
    <w:rsid w:val="00895299"/>
    <w:rsid w:val="00896D42"/>
    <w:rsid w:val="0089751C"/>
    <w:rsid w:val="008979B3"/>
    <w:rsid w:val="008A07E4"/>
    <w:rsid w:val="008A14E7"/>
    <w:rsid w:val="008A3DF2"/>
    <w:rsid w:val="008B43B2"/>
    <w:rsid w:val="008B5C19"/>
    <w:rsid w:val="008B71A1"/>
    <w:rsid w:val="008C0F9A"/>
    <w:rsid w:val="008C2146"/>
    <w:rsid w:val="008C7ADA"/>
    <w:rsid w:val="008D34F0"/>
    <w:rsid w:val="008E1112"/>
    <w:rsid w:val="008F1667"/>
    <w:rsid w:val="008F6216"/>
    <w:rsid w:val="00900299"/>
    <w:rsid w:val="00900D93"/>
    <w:rsid w:val="00900E1B"/>
    <w:rsid w:val="00902266"/>
    <w:rsid w:val="00902290"/>
    <w:rsid w:val="009054DD"/>
    <w:rsid w:val="009106EA"/>
    <w:rsid w:val="0091112D"/>
    <w:rsid w:val="00911C7F"/>
    <w:rsid w:val="00913391"/>
    <w:rsid w:val="00917933"/>
    <w:rsid w:val="00921427"/>
    <w:rsid w:val="00921FF9"/>
    <w:rsid w:val="00924780"/>
    <w:rsid w:val="00924832"/>
    <w:rsid w:val="009250EF"/>
    <w:rsid w:val="009251C1"/>
    <w:rsid w:val="00925D78"/>
    <w:rsid w:val="00927AD9"/>
    <w:rsid w:val="0093027C"/>
    <w:rsid w:val="00930CE1"/>
    <w:rsid w:val="009345C6"/>
    <w:rsid w:val="0094182F"/>
    <w:rsid w:val="0094299B"/>
    <w:rsid w:val="00942E86"/>
    <w:rsid w:val="009447F9"/>
    <w:rsid w:val="00945E53"/>
    <w:rsid w:val="00946AFB"/>
    <w:rsid w:val="00951FF4"/>
    <w:rsid w:val="00960EDF"/>
    <w:rsid w:val="009627EF"/>
    <w:rsid w:val="00962A24"/>
    <w:rsid w:val="00971A98"/>
    <w:rsid w:val="00973BD1"/>
    <w:rsid w:val="00973F86"/>
    <w:rsid w:val="00974E67"/>
    <w:rsid w:val="0098117A"/>
    <w:rsid w:val="0098302C"/>
    <w:rsid w:val="009832A2"/>
    <w:rsid w:val="00983788"/>
    <w:rsid w:val="00983F00"/>
    <w:rsid w:val="00986E9A"/>
    <w:rsid w:val="009870F9"/>
    <w:rsid w:val="00987DE8"/>
    <w:rsid w:val="00992384"/>
    <w:rsid w:val="009949D6"/>
    <w:rsid w:val="00994E34"/>
    <w:rsid w:val="009976AE"/>
    <w:rsid w:val="009A08B1"/>
    <w:rsid w:val="009A1DE2"/>
    <w:rsid w:val="009A5550"/>
    <w:rsid w:val="009A6197"/>
    <w:rsid w:val="009B1410"/>
    <w:rsid w:val="009B207B"/>
    <w:rsid w:val="009B448A"/>
    <w:rsid w:val="009B544B"/>
    <w:rsid w:val="009B57DA"/>
    <w:rsid w:val="009B598F"/>
    <w:rsid w:val="009C0709"/>
    <w:rsid w:val="009C2285"/>
    <w:rsid w:val="009C4789"/>
    <w:rsid w:val="009C6141"/>
    <w:rsid w:val="009D37EE"/>
    <w:rsid w:val="009D61F6"/>
    <w:rsid w:val="009E2451"/>
    <w:rsid w:val="009E4111"/>
    <w:rsid w:val="009F3F14"/>
    <w:rsid w:val="009F42B3"/>
    <w:rsid w:val="009F4C6B"/>
    <w:rsid w:val="00A0180C"/>
    <w:rsid w:val="00A06BA0"/>
    <w:rsid w:val="00A076D8"/>
    <w:rsid w:val="00A12A8C"/>
    <w:rsid w:val="00A13A93"/>
    <w:rsid w:val="00A201A8"/>
    <w:rsid w:val="00A20378"/>
    <w:rsid w:val="00A211D5"/>
    <w:rsid w:val="00A26171"/>
    <w:rsid w:val="00A31F86"/>
    <w:rsid w:val="00A32557"/>
    <w:rsid w:val="00A3352B"/>
    <w:rsid w:val="00A37E26"/>
    <w:rsid w:val="00A40FB8"/>
    <w:rsid w:val="00A42A5E"/>
    <w:rsid w:val="00A42D95"/>
    <w:rsid w:val="00A44A2C"/>
    <w:rsid w:val="00A47492"/>
    <w:rsid w:val="00A47C8C"/>
    <w:rsid w:val="00A505C9"/>
    <w:rsid w:val="00A52887"/>
    <w:rsid w:val="00A5344F"/>
    <w:rsid w:val="00A5443E"/>
    <w:rsid w:val="00A550AE"/>
    <w:rsid w:val="00A55AFE"/>
    <w:rsid w:val="00A560EE"/>
    <w:rsid w:val="00A56F60"/>
    <w:rsid w:val="00A6381F"/>
    <w:rsid w:val="00A658E3"/>
    <w:rsid w:val="00A70D6E"/>
    <w:rsid w:val="00A738B7"/>
    <w:rsid w:val="00A80E5C"/>
    <w:rsid w:val="00A824FF"/>
    <w:rsid w:val="00A83A77"/>
    <w:rsid w:val="00A8518C"/>
    <w:rsid w:val="00A85C3C"/>
    <w:rsid w:val="00A94CF9"/>
    <w:rsid w:val="00AA1273"/>
    <w:rsid w:val="00AA4B59"/>
    <w:rsid w:val="00AA558C"/>
    <w:rsid w:val="00AA66EC"/>
    <w:rsid w:val="00AA7831"/>
    <w:rsid w:val="00AC3ADF"/>
    <w:rsid w:val="00AD089E"/>
    <w:rsid w:val="00AD0B10"/>
    <w:rsid w:val="00AD1D12"/>
    <w:rsid w:val="00AD3C0D"/>
    <w:rsid w:val="00AD5D90"/>
    <w:rsid w:val="00AD5E49"/>
    <w:rsid w:val="00AD6982"/>
    <w:rsid w:val="00AD70A3"/>
    <w:rsid w:val="00AD7558"/>
    <w:rsid w:val="00AD7EF6"/>
    <w:rsid w:val="00AE068D"/>
    <w:rsid w:val="00AE0B85"/>
    <w:rsid w:val="00AE7ED2"/>
    <w:rsid w:val="00AF1AA1"/>
    <w:rsid w:val="00AF56D9"/>
    <w:rsid w:val="00AF596A"/>
    <w:rsid w:val="00B01C52"/>
    <w:rsid w:val="00B0285D"/>
    <w:rsid w:val="00B05EFB"/>
    <w:rsid w:val="00B07340"/>
    <w:rsid w:val="00B131AD"/>
    <w:rsid w:val="00B30FEF"/>
    <w:rsid w:val="00B3202C"/>
    <w:rsid w:val="00B33067"/>
    <w:rsid w:val="00B362AE"/>
    <w:rsid w:val="00B3736C"/>
    <w:rsid w:val="00B42452"/>
    <w:rsid w:val="00B4766B"/>
    <w:rsid w:val="00B515D8"/>
    <w:rsid w:val="00B527E8"/>
    <w:rsid w:val="00B558EA"/>
    <w:rsid w:val="00B5755F"/>
    <w:rsid w:val="00B62109"/>
    <w:rsid w:val="00B6362F"/>
    <w:rsid w:val="00B66293"/>
    <w:rsid w:val="00B70C49"/>
    <w:rsid w:val="00B832E8"/>
    <w:rsid w:val="00B847D7"/>
    <w:rsid w:val="00B857C4"/>
    <w:rsid w:val="00B93612"/>
    <w:rsid w:val="00B95075"/>
    <w:rsid w:val="00B965EB"/>
    <w:rsid w:val="00BA0D9E"/>
    <w:rsid w:val="00BA20B7"/>
    <w:rsid w:val="00BA2316"/>
    <w:rsid w:val="00BA2540"/>
    <w:rsid w:val="00BA2AD2"/>
    <w:rsid w:val="00BA3148"/>
    <w:rsid w:val="00BA4133"/>
    <w:rsid w:val="00BA4C94"/>
    <w:rsid w:val="00BA5415"/>
    <w:rsid w:val="00BB1FCE"/>
    <w:rsid w:val="00BB6EC6"/>
    <w:rsid w:val="00BC3134"/>
    <w:rsid w:val="00BC39A3"/>
    <w:rsid w:val="00BC3F68"/>
    <w:rsid w:val="00BC470D"/>
    <w:rsid w:val="00BC7313"/>
    <w:rsid w:val="00BD02CB"/>
    <w:rsid w:val="00BD1080"/>
    <w:rsid w:val="00BD471B"/>
    <w:rsid w:val="00BD5F11"/>
    <w:rsid w:val="00BE3899"/>
    <w:rsid w:val="00BE3D3F"/>
    <w:rsid w:val="00BE5129"/>
    <w:rsid w:val="00BE6BDC"/>
    <w:rsid w:val="00BE7E41"/>
    <w:rsid w:val="00BF3F40"/>
    <w:rsid w:val="00BF50D9"/>
    <w:rsid w:val="00BF5616"/>
    <w:rsid w:val="00C02E52"/>
    <w:rsid w:val="00C03138"/>
    <w:rsid w:val="00C033B5"/>
    <w:rsid w:val="00C05AA3"/>
    <w:rsid w:val="00C0672B"/>
    <w:rsid w:val="00C07021"/>
    <w:rsid w:val="00C14B6C"/>
    <w:rsid w:val="00C215CE"/>
    <w:rsid w:val="00C2280F"/>
    <w:rsid w:val="00C33A0E"/>
    <w:rsid w:val="00C44337"/>
    <w:rsid w:val="00C44AA0"/>
    <w:rsid w:val="00C464F1"/>
    <w:rsid w:val="00C4681D"/>
    <w:rsid w:val="00C50378"/>
    <w:rsid w:val="00C50F10"/>
    <w:rsid w:val="00C51925"/>
    <w:rsid w:val="00C53F27"/>
    <w:rsid w:val="00C55297"/>
    <w:rsid w:val="00C563AC"/>
    <w:rsid w:val="00C64CD1"/>
    <w:rsid w:val="00C64D0E"/>
    <w:rsid w:val="00C64DA5"/>
    <w:rsid w:val="00C66EE0"/>
    <w:rsid w:val="00C70A02"/>
    <w:rsid w:val="00C72212"/>
    <w:rsid w:val="00C723B0"/>
    <w:rsid w:val="00C7292F"/>
    <w:rsid w:val="00C741EE"/>
    <w:rsid w:val="00C80396"/>
    <w:rsid w:val="00C81C22"/>
    <w:rsid w:val="00C8654D"/>
    <w:rsid w:val="00C9070A"/>
    <w:rsid w:val="00C924C2"/>
    <w:rsid w:val="00C92CFB"/>
    <w:rsid w:val="00C96899"/>
    <w:rsid w:val="00CA3029"/>
    <w:rsid w:val="00CA59C8"/>
    <w:rsid w:val="00CA5A30"/>
    <w:rsid w:val="00CA6CCD"/>
    <w:rsid w:val="00CB18F3"/>
    <w:rsid w:val="00CB1934"/>
    <w:rsid w:val="00CB667E"/>
    <w:rsid w:val="00CB6782"/>
    <w:rsid w:val="00CB79CE"/>
    <w:rsid w:val="00CC1F3D"/>
    <w:rsid w:val="00CC5076"/>
    <w:rsid w:val="00CC69FF"/>
    <w:rsid w:val="00CD1C69"/>
    <w:rsid w:val="00CD410A"/>
    <w:rsid w:val="00CE0C2C"/>
    <w:rsid w:val="00CE1553"/>
    <w:rsid w:val="00CE1B1F"/>
    <w:rsid w:val="00CE1DF9"/>
    <w:rsid w:val="00CE36B4"/>
    <w:rsid w:val="00CE3894"/>
    <w:rsid w:val="00CE3D6D"/>
    <w:rsid w:val="00CE4DF4"/>
    <w:rsid w:val="00CE52EC"/>
    <w:rsid w:val="00CF005B"/>
    <w:rsid w:val="00CF007A"/>
    <w:rsid w:val="00CF058B"/>
    <w:rsid w:val="00CF2EC6"/>
    <w:rsid w:val="00CF36BA"/>
    <w:rsid w:val="00CF40DD"/>
    <w:rsid w:val="00CF4613"/>
    <w:rsid w:val="00CF68B7"/>
    <w:rsid w:val="00CF6C2F"/>
    <w:rsid w:val="00CF7C7F"/>
    <w:rsid w:val="00D03A83"/>
    <w:rsid w:val="00D04193"/>
    <w:rsid w:val="00D0766C"/>
    <w:rsid w:val="00D14BCF"/>
    <w:rsid w:val="00D15143"/>
    <w:rsid w:val="00D15580"/>
    <w:rsid w:val="00D20F3A"/>
    <w:rsid w:val="00D278C7"/>
    <w:rsid w:val="00D30192"/>
    <w:rsid w:val="00D3053D"/>
    <w:rsid w:val="00D36FE1"/>
    <w:rsid w:val="00D40049"/>
    <w:rsid w:val="00D43F6E"/>
    <w:rsid w:val="00D52A6D"/>
    <w:rsid w:val="00D536CD"/>
    <w:rsid w:val="00D539E6"/>
    <w:rsid w:val="00D54791"/>
    <w:rsid w:val="00D55FA2"/>
    <w:rsid w:val="00D57194"/>
    <w:rsid w:val="00D61AFD"/>
    <w:rsid w:val="00D6445D"/>
    <w:rsid w:val="00D663AB"/>
    <w:rsid w:val="00D66C57"/>
    <w:rsid w:val="00D7675D"/>
    <w:rsid w:val="00D77C7C"/>
    <w:rsid w:val="00D812B4"/>
    <w:rsid w:val="00D8211F"/>
    <w:rsid w:val="00D82803"/>
    <w:rsid w:val="00D86479"/>
    <w:rsid w:val="00D86F7E"/>
    <w:rsid w:val="00D878D9"/>
    <w:rsid w:val="00D87A08"/>
    <w:rsid w:val="00D9208B"/>
    <w:rsid w:val="00D92488"/>
    <w:rsid w:val="00D93E07"/>
    <w:rsid w:val="00D94924"/>
    <w:rsid w:val="00DA3014"/>
    <w:rsid w:val="00DA565F"/>
    <w:rsid w:val="00DA56A7"/>
    <w:rsid w:val="00DA5F09"/>
    <w:rsid w:val="00DA7819"/>
    <w:rsid w:val="00DB382F"/>
    <w:rsid w:val="00DB3B97"/>
    <w:rsid w:val="00DC09F4"/>
    <w:rsid w:val="00DC1CF8"/>
    <w:rsid w:val="00DC2A4A"/>
    <w:rsid w:val="00DD3EF2"/>
    <w:rsid w:val="00DD4CB4"/>
    <w:rsid w:val="00DD6486"/>
    <w:rsid w:val="00DD77E4"/>
    <w:rsid w:val="00DE064E"/>
    <w:rsid w:val="00DE09EF"/>
    <w:rsid w:val="00DE0F8F"/>
    <w:rsid w:val="00DE528C"/>
    <w:rsid w:val="00DE5984"/>
    <w:rsid w:val="00DF1219"/>
    <w:rsid w:val="00DF4B29"/>
    <w:rsid w:val="00DF5239"/>
    <w:rsid w:val="00DF5775"/>
    <w:rsid w:val="00DF629B"/>
    <w:rsid w:val="00DF69FA"/>
    <w:rsid w:val="00DF70E0"/>
    <w:rsid w:val="00E05710"/>
    <w:rsid w:val="00E05C7C"/>
    <w:rsid w:val="00E06228"/>
    <w:rsid w:val="00E076AE"/>
    <w:rsid w:val="00E10F81"/>
    <w:rsid w:val="00E11BA3"/>
    <w:rsid w:val="00E123BE"/>
    <w:rsid w:val="00E1332C"/>
    <w:rsid w:val="00E169A1"/>
    <w:rsid w:val="00E21224"/>
    <w:rsid w:val="00E24598"/>
    <w:rsid w:val="00E27C5D"/>
    <w:rsid w:val="00E312B4"/>
    <w:rsid w:val="00E329E6"/>
    <w:rsid w:val="00E331A1"/>
    <w:rsid w:val="00E331E0"/>
    <w:rsid w:val="00E475BF"/>
    <w:rsid w:val="00E47D58"/>
    <w:rsid w:val="00E50BCC"/>
    <w:rsid w:val="00E5106C"/>
    <w:rsid w:val="00E51482"/>
    <w:rsid w:val="00E533D5"/>
    <w:rsid w:val="00E57D3D"/>
    <w:rsid w:val="00E6076B"/>
    <w:rsid w:val="00E60AB1"/>
    <w:rsid w:val="00E60F6D"/>
    <w:rsid w:val="00E62389"/>
    <w:rsid w:val="00E63125"/>
    <w:rsid w:val="00E63A4A"/>
    <w:rsid w:val="00E660D6"/>
    <w:rsid w:val="00E707A3"/>
    <w:rsid w:val="00E70FD0"/>
    <w:rsid w:val="00E71910"/>
    <w:rsid w:val="00E74FBB"/>
    <w:rsid w:val="00E7552E"/>
    <w:rsid w:val="00E828CE"/>
    <w:rsid w:val="00E96728"/>
    <w:rsid w:val="00E97527"/>
    <w:rsid w:val="00EA1E58"/>
    <w:rsid w:val="00EA3FE9"/>
    <w:rsid w:val="00EA52B0"/>
    <w:rsid w:val="00EA7F5F"/>
    <w:rsid w:val="00EB19B3"/>
    <w:rsid w:val="00EB2100"/>
    <w:rsid w:val="00EB2600"/>
    <w:rsid w:val="00EB3950"/>
    <w:rsid w:val="00EB4EA2"/>
    <w:rsid w:val="00EB6E20"/>
    <w:rsid w:val="00EC0B94"/>
    <w:rsid w:val="00EC11B3"/>
    <w:rsid w:val="00EC33BF"/>
    <w:rsid w:val="00EC3B2B"/>
    <w:rsid w:val="00EC6DF1"/>
    <w:rsid w:val="00EC79C1"/>
    <w:rsid w:val="00ED0FEB"/>
    <w:rsid w:val="00ED2F13"/>
    <w:rsid w:val="00ED36B2"/>
    <w:rsid w:val="00ED4058"/>
    <w:rsid w:val="00ED56FF"/>
    <w:rsid w:val="00ED7546"/>
    <w:rsid w:val="00EE46B9"/>
    <w:rsid w:val="00EE4BEA"/>
    <w:rsid w:val="00EE6406"/>
    <w:rsid w:val="00EE6497"/>
    <w:rsid w:val="00EE72ED"/>
    <w:rsid w:val="00EE7E37"/>
    <w:rsid w:val="00EF2523"/>
    <w:rsid w:val="00EF5F9B"/>
    <w:rsid w:val="00EF62AE"/>
    <w:rsid w:val="00EF786A"/>
    <w:rsid w:val="00F049B5"/>
    <w:rsid w:val="00F04C28"/>
    <w:rsid w:val="00F06232"/>
    <w:rsid w:val="00F070E4"/>
    <w:rsid w:val="00F07450"/>
    <w:rsid w:val="00F1349D"/>
    <w:rsid w:val="00F14B31"/>
    <w:rsid w:val="00F164E9"/>
    <w:rsid w:val="00F21A7B"/>
    <w:rsid w:val="00F22447"/>
    <w:rsid w:val="00F22788"/>
    <w:rsid w:val="00F23CC3"/>
    <w:rsid w:val="00F3419D"/>
    <w:rsid w:val="00F35BB1"/>
    <w:rsid w:val="00F42006"/>
    <w:rsid w:val="00F51041"/>
    <w:rsid w:val="00F51624"/>
    <w:rsid w:val="00F532A9"/>
    <w:rsid w:val="00F54C46"/>
    <w:rsid w:val="00F55D45"/>
    <w:rsid w:val="00F57E82"/>
    <w:rsid w:val="00F625B8"/>
    <w:rsid w:val="00F627FE"/>
    <w:rsid w:val="00F6781B"/>
    <w:rsid w:val="00F700E1"/>
    <w:rsid w:val="00F73785"/>
    <w:rsid w:val="00F73ED3"/>
    <w:rsid w:val="00F8143D"/>
    <w:rsid w:val="00F84EAB"/>
    <w:rsid w:val="00F9372A"/>
    <w:rsid w:val="00F95BC2"/>
    <w:rsid w:val="00F97DB9"/>
    <w:rsid w:val="00FA034C"/>
    <w:rsid w:val="00FA0780"/>
    <w:rsid w:val="00FA275D"/>
    <w:rsid w:val="00FA3EBD"/>
    <w:rsid w:val="00FA51CE"/>
    <w:rsid w:val="00FA789A"/>
    <w:rsid w:val="00FB382A"/>
    <w:rsid w:val="00FB5667"/>
    <w:rsid w:val="00FC040C"/>
    <w:rsid w:val="00FC2531"/>
    <w:rsid w:val="00FC322C"/>
    <w:rsid w:val="00FC3308"/>
    <w:rsid w:val="00FC46FE"/>
    <w:rsid w:val="00FC6691"/>
    <w:rsid w:val="00FC7C42"/>
    <w:rsid w:val="00FD07A0"/>
    <w:rsid w:val="00FD3A20"/>
    <w:rsid w:val="00FD3F68"/>
    <w:rsid w:val="00FD6AB0"/>
    <w:rsid w:val="00FE42B3"/>
    <w:rsid w:val="00FF0C1C"/>
    <w:rsid w:val="00FF106A"/>
    <w:rsid w:val="00FF117B"/>
    <w:rsid w:val="00FF1916"/>
    <w:rsid w:val="00FF740B"/>
    <w:rsid w:val="047549E4"/>
    <w:rsid w:val="0718ABF2"/>
    <w:rsid w:val="080EAD7D"/>
    <w:rsid w:val="08D00DC1"/>
    <w:rsid w:val="0A2A0CCD"/>
    <w:rsid w:val="0CF7FCD5"/>
    <w:rsid w:val="0D7B18B7"/>
    <w:rsid w:val="0EAAE417"/>
    <w:rsid w:val="0F29E3FA"/>
    <w:rsid w:val="1462BC25"/>
    <w:rsid w:val="15ACFE87"/>
    <w:rsid w:val="15B35492"/>
    <w:rsid w:val="1828B8D2"/>
    <w:rsid w:val="1AC1301F"/>
    <w:rsid w:val="1BADD486"/>
    <w:rsid w:val="1C8A2012"/>
    <w:rsid w:val="1CB24D66"/>
    <w:rsid w:val="1FD9383B"/>
    <w:rsid w:val="20141790"/>
    <w:rsid w:val="20DEAC55"/>
    <w:rsid w:val="238A3410"/>
    <w:rsid w:val="274F45F7"/>
    <w:rsid w:val="28944514"/>
    <w:rsid w:val="28B620C6"/>
    <w:rsid w:val="2BF6A2A3"/>
    <w:rsid w:val="2CB7BB43"/>
    <w:rsid w:val="2D43A8E0"/>
    <w:rsid w:val="2D8DEF09"/>
    <w:rsid w:val="2DFD2DD3"/>
    <w:rsid w:val="2E538BA4"/>
    <w:rsid w:val="30D7A3E6"/>
    <w:rsid w:val="313C21E2"/>
    <w:rsid w:val="330DD46A"/>
    <w:rsid w:val="343290EE"/>
    <w:rsid w:val="370E987D"/>
    <w:rsid w:val="3764A16D"/>
    <w:rsid w:val="37FCD662"/>
    <w:rsid w:val="382A33D1"/>
    <w:rsid w:val="39F49F00"/>
    <w:rsid w:val="3A61FCB0"/>
    <w:rsid w:val="3AE63C60"/>
    <w:rsid w:val="3B184FD2"/>
    <w:rsid w:val="3B7B6651"/>
    <w:rsid w:val="3C0CA942"/>
    <w:rsid w:val="3C747619"/>
    <w:rsid w:val="3E4D94F0"/>
    <w:rsid w:val="3EA6F781"/>
    <w:rsid w:val="44C7B61B"/>
    <w:rsid w:val="45C097E2"/>
    <w:rsid w:val="46054747"/>
    <w:rsid w:val="48ECC687"/>
    <w:rsid w:val="4911203B"/>
    <w:rsid w:val="4CF74A23"/>
    <w:rsid w:val="4D129133"/>
    <w:rsid w:val="4DECD37A"/>
    <w:rsid w:val="4E360AE7"/>
    <w:rsid w:val="4F46126F"/>
    <w:rsid w:val="513C6187"/>
    <w:rsid w:val="5242CD36"/>
    <w:rsid w:val="52FD11E0"/>
    <w:rsid w:val="5306430D"/>
    <w:rsid w:val="5398E5F9"/>
    <w:rsid w:val="539DA2B7"/>
    <w:rsid w:val="54F8B873"/>
    <w:rsid w:val="5868F88E"/>
    <w:rsid w:val="58D8D778"/>
    <w:rsid w:val="59B3B380"/>
    <w:rsid w:val="5C20599A"/>
    <w:rsid w:val="5CCFC36D"/>
    <w:rsid w:val="604793C5"/>
    <w:rsid w:val="61B2874A"/>
    <w:rsid w:val="61E71281"/>
    <w:rsid w:val="6265CAD4"/>
    <w:rsid w:val="630BB913"/>
    <w:rsid w:val="65D5F9B7"/>
    <w:rsid w:val="66F354C9"/>
    <w:rsid w:val="67612015"/>
    <w:rsid w:val="6B156ECD"/>
    <w:rsid w:val="6B52045C"/>
    <w:rsid w:val="6F06BF28"/>
    <w:rsid w:val="70810EB2"/>
    <w:rsid w:val="70B147C0"/>
    <w:rsid w:val="72CCDA07"/>
    <w:rsid w:val="734C3619"/>
    <w:rsid w:val="73E4A63F"/>
    <w:rsid w:val="7467542D"/>
    <w:rsid w:val="774DA705"/>
    <w:rsid w:val="79A97C75"/>
    <w:rsid w:val="7C235E38"/>
    <w:rsid w:val="7C8A53F9"/>
    <w:rsid w:val="7D8B5481"/>
    <w:rsid w:val="7EF40728"/>
    <w:rsid w:val="7F0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8DB25"/>
  <w15:docId w15:val="{1C95B421-DEBD-467F-AE4A-7813B9D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34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4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4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34F0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rsid w:val="00AE0B85"/>
    <w:pPr>
      <w:ind w:left="720"/>
      <w:contextualSpacing/>
    </w:pPr>
  </w:style>
  <w:style w:type="paragraph" w:styleId="Header">
    <w:name w:val="header"/>
    <w:aliases w:val="00 Chapter"/>
    <w:basedOn w:val="Normal"/>
    <w:link w:val="HeaderChar"/>
    <w:unhideWhenUsed/>
    <w:rsid w:val="00A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00 Chapter Char"/>
    <w:basedOn w:val="DefaultParagraphFont"/>
    <w:link w:val="Header"/>
    <w:rsid w:val="00AA7831"/>
  </w:style>
  <w:style w:type="paragraph" w:styleId="Footer">
    <w:name w:val="footer"/>
    <w:basedOn w:val="Normal"/>
    <w:link w:val="FooterChar"/>
    <w:uiPriority w:val="99"/>
    <w:unhideWhenUsed/>
    <w:rsid w:val="00A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31"/>
  </w:style>
  <w:style w:type="character" w:styleId="CommentReference">
    <w:name w:val="annotation reference"/>
    <w:basedOn w:val="DefaultParagraphFont"/>
    <w:uiPriority w:val="99"/>
    <w:semiHidden/>
    <w:unhideWhenUsed/>
    <w:rsid w:val="0045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0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Bullet Points Char,MAIN CONTENT Char,List Paragraph12 Char,F5 List Paragraph Char"/>
    <w:link w:val="ListParagraph"/>
    <w:uiPriority w:val="34"/>
    <w:qFormat/>
    <w:locked/>
    <w:rsid w:val="004960FC"/>
  </w:style>
  <w:style w:type="paragraph" w:styleId="Revision">
    <w:name w:val="Revision"/>
    <w:hidden/>
    <w:uiPriority w:val="99"/>
    <w:semiHidden/>
    <w:rsid w:val="00757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0ad629db643742cb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ustmark.org.uk/support/dw/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67AE13FBD584ABEFCF026840CED6F" ma:contentTypeVersion="12" ma:contentTypeDescription="Create a new document." ma:contentTypeScope="" ma:versionID="ce1b19aeef6afbb2cc3f53b3ecc97212">
  <xsd:schema xmlns:xsd="http://www.w3.org/2001/XMLSchema" xmlns:xs="http://www.w3.org/2001/XMLSchema" xmlns:p="http://schemas.microsoft.com/office/2006/metadata/properties" xmlns:ns2="d56b9130-d22a-480d-bb83-f34040f04d96" xmlns:ns3="dd8606a3-d959-45f7-996e-3c98d970357c" targetNamespace="http://schemas.microsoft.com/office/2006/metadata/properties" ma:root="true" ma:fieldsID="56eb57938ebbdcbfca925926715647c6" ns2:_="" ns3:_="">
    <xsd:import namespace="d56b9130-d22a-480d-bb83-f34040f04d96"/>
    <xsd:import namespace="dd8606a3-d959-45f7-996e-3c98d970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b9130-d22a-480d-bb83-f34040f04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6a3-d959-45f7-996e-3c98d970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4DED-2696-41B9-8998-64F8BF596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C8541-A6B0-4675-B1F5-825E37418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b9130-d22a-480d-bb83-f34040f04d96"/>
    <ds:schemaRef ds:uri="dd8606a3-d959-45f7-996e-3c98d9703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646DB-F808-4AA1-B83C-71CF09587BBF}">
  <ds:schemaRefs>
    <ds:schemaRef ds:uri="http://purl.org/dc/terms/"/>
    <ds:schemaRef ds:uri="dd8606a3-d959-45f7-996e-3c98d970357c"/>
    <ds:schemaRef ds:uri="http://schemas.microsoft.com/office/2006/documentManagement/types"/>
    <ds:schemaRef ds:uri="d56b9130-d22a-480d-bb83-f34040f04d96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08D7D7-836D-46AD-B807-EFBFDB54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Watson</dc:creator>
  <cp:keywords/>
  <cp:lastModifiedBy>John Calwell</cp:lastModifiedBy>
  <cp:revision>3</cp:revision>
  <dcterms:created xsi:type="dcterms:W3CDTF">2021-03-09T11:53:00Z</dcterms:created>
  <dcterms:modified xsi:type="dcterms:W3CDTF">2021-03-09T18:42:00Z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62705629.2</vt:lpwstr>
  </property>
  <property fmtid="{D5CDD505-2E9C-101B-9397-08002B2CF9AE}" pid="3" name="ContentTypeId">
    <vt:lpwstr>0x01010026B67AE13FBD584ABEFCF026840CED6F</vt:lpwstr>
  </property>
</Properties>
</file>