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6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896"/>
      </w:tblGrid>
      <w:tr w:rsidR="001B3C59" w:rsidRPr="00287685" w14:paraId="554398E0" w14:textId="77777777" w:rsidTr="00287685">
        <w:trPr>
          <w:trHeight w:val="567"/>
        </w:trPr>
        <w:tc>
          <w:tcPr>
            <w:tcW w:w="1702" w:type="dxa"/>
            <w:tcBorders>
              <w:top w:val="single" w:sz="24" w:space="0" w:color="auto"/>
              <w:left w:val="single" w:sz="24" w:space="0" w:color="auto"/>
              <w:bottom w:val="single" w:sz="24" w:space="0" w:color="auto"/>
              <w:right w:val="single" w:sz="24" w:space="0" w:color="auto"/>
            </w:tcBorders>
            <w:shd w:val="clear" w:color="auto" w:fill="8DB3E2"/>
            <w:vAlign w:val="center"/>
          </w:tcPr>
          <w:p w14:paraId="0DA8C49E" w14:textId="77777777" w:rsidR="001B3C59" w:rsidRPr="00287685" w:rsidRDefault="001B3C59" w:rsidP="00287685">
            <w:pPr>
              <w:rPr>
                <w:rFonts w:ascii="Calibri" w:eastAsia="Calibri" w:hAnsi="Calibri" w:cs="Times New Roman"/>
                <w:b/>
                <w:sz w:val="28"/>
                <w:szCs w:val="28"/>
                <w:lang w:eastAsia="en-US"/>
              </w:rPr>
            </w:pPr>
            <w:r w:rsidRPr="00287685">
              <w:rPr>
                <w:rFonts w:ascii="Calibri" w:eastAsia="Calibri" w:hAnsi="Calibri" w:cs="Times New Roman"/>
                <w:b/>
                <w:sz w:val="28"/>
                <w:szCs w:val="28"/>
                <w:lang w:eastAsia="en-US"/>
              </w:rPr>
              <w:t>CDM 2015</w:t>
            </w:r>
          </w:p>
          <w:p w14:paraId="1E8B9A45" w14:textId="77777777" w:rsidR="001B3C59" w:rsidRPr="00287685" w:rsidRDefault="001B3C59" w:rsidP="00287685">
            <w:pPr>
              <w:rPr>
                <w:rFonts w:ascii="Calibri" w:eastAsia="Calibri" w:hAnsi="Calibri" w:cs="Times New Roman"/>
                <w:sz w:val="22"/>
                <w:szCs w:val="22"/>
                <w:lang w:eastAsia="en-US"/>
              </w:rPr>
            </w:pPr>
            <w:r w:rsidRPr="00287685">
              <w:rPr>
                <w:rFonts w:ascii="Calibri" w:eastAsia="Calibri" w:hAnsi="Calibri" w:cs="Times New Roman"/>
                <w:b/>
                <w:sz w:val="22"/>
                <w:szCs w:val="22"/>
                <w:lang w:eastAsia="en-US"/>
              </w:rPr>
              <w:t>E</w:t>
            </w:r>
            <w:r w:rsidRPr="00287685">
              <w:rPr>
                <w:rFonts w:ascii="Calibri" w:eastAsia="Calibri" w:hAnsi="Calibri" w:cs="Times New Roman"/>
                <w:sz w:val="22"/>
                <w:szCs w:val="22"/>
                <w:lang w:eastAsia="en-US"/>
              </w:rPr>
              <w:t xml:space="preserve">conomy </w:t>
            </w:r>
            <w:r w:rsidRPr="00287685">
              <w:rPr>
                <w:rFonts w:ascii="Calibri" w:eastAsia="Calibri" w:hAnsi="Calibri" w:cs="Times New Roman"/>
                <w:b/>
                <w:sz w:val="22"/>
                <w:szCs w:val="22"/>
                <w:lang w:eastAsia="en-US"/>
              </w:rPr>
              <w:t>T</w:t>
            </w:r>
            <w:r w:rsidRPr="00287685">
              <w:rPr>
                <w:rFonts w:ascii="Calibri" w:eastAsia="Calibri" w:hAnsi="Calibri" w:cs="Times New Roman"/>
                <w:sz w:val="22"/>
                <w:szCs w:val="22"/>
                <w:lang w:eastAsia="en-US"/>
              </w:rPr>
              <w:t xml:space="preserve">ransport &amp; </w:t>
            </w:r>
            <w:r w:rsidRPr="00287685">
              <w:rPr>
                <w:rFonts w:ascii="Calibri" w:eastAsia="Calibri" w:hAnsi="Calibri" w:cs="Times New Roman"/>
                <w:b/>
                <w:sz w:val="22"/>
                <w:szCs w:val="22"/>
                <w:lang w:eastAsia="en-US"/>
              </w:rPr>
              <w:t>E</w:t>
            </w:r>
            <w:r w:rsidRPr="00287685">
              <w:rPr>
                <w:rFonts w:ascii="Calibri" w:eastAsia="Calibri" w:hAnsi="Calibri" w:cs="Times New Roman"/>
                <w:sz w:val="22"/>
                <w:szCs w:val="22"/>
                <w:lang w:eastAsia="en-US"/>
              </w:rPr>
              <w:t>nvironment</w:t>
            </w:r>
          </w:p>
        </w:tc>
        <w:tc>
          <w:tcPr>
            <w:tcW w:w="8896" w:type="dxa"/>
            <w:tcBorders>
              <w:top w:val="single" w:sz="24" w:space="0" w:color="auto"/>
              <w:left w:val="single" w:sz="24" w:space="0" w:color="auto"/>
              <w:bottom w:val="single" w:sz="24" w:space="0" w:color="auto"/>
              <w:right w:val="single" w:sz="24" w:space="0" w:color="auto"/>
            </w:tcBorders>
            <w:shd w:val="clear" w:color="auto" w:fill="auto"/>
            <w:vAlign w:val="center"/>
          </w:tcPr>
          <w:p w14:paraId="6CAA1DBC" w14:textId="77777777" w:rsidR="001B3C59" w:rsidRPr="00287685" w:rsidRDefault="00FD38A8" w:rsidP="00287685">
            <w:pPr>
              <w:rPr>
                <w:rFonts w:eastAsia="Calibri"/>
                <w:sz w:val="48"/>
                <w:szCs w:val="48"/>
                <w:lang w:eastAsia="en-US"/>
              </w:rPr>
            </w:pPr>
            <w:r>
              <w:rPr>
                <w:rFonts w:eastAsia="Calibri"/>
                <w:sz w:val="48"/>
                <w:szCs w:val="48"/>
                <w:lang w:eastAsia="en-US"/>
              </w:rPr>
              <w:t xml:space="preserve">Annex A - </w:t>
            </w:r>
            <w:r w:rsidR="001B3C59" w:rsidRPr="00287685">
              <w:rPr>
                <w:rFonts w:eastAsia="Calibri"/>
                <w:sz w:val="48"/>
                <w:szCs w:val="48"/>
                <w:lang w:eastAsia="en-US"/>
              </w:rPr>
              <w:t>Preconstruction Information</w:t>
            </w:r>
          </w:p>
        </w:tc>
      </w:tr>
    </w:tbl>
    <w:p w14:paraId="1D4CB2A7" w14:textId="77777777" w:rsidR="003655A1" w:rsidRDefault="003655A1"/>
    <w:tbl>
      <w:tblPr>
        <w:tblpPr w:leftFromText="180" w:rightFromText="180" w:vertAnchor="text" w:horzAnchor="margin" w:tblpY="107"/>
        <w:tblW w:w="10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76"/>
        <w:gridCol w:w="8206"/>
      </w:tblGrid>
      <w:tr w:rsidR="001B3C59" w14:paraId="09ECED73" w14:textId="77777777" w:rsidTr="000B0C0D">
        <w:tc>
          <w:tcPr>
            <w:tcW w:w="2376" w:type="dxa"/>
            <w:tcBorders>
              <w:top w:val="single" w:sz="12" w:space="0" w:color="auto"/>
              <w:bottom w:val="single" w:sz="12" w:space="0" w:color="auto"/>
              <w:right w:val="single" w:sz="12" w:space="0" w:color="auto"/>
            </w:tcBorders>
            <w:shd w:val="clear" w:color="auto" w:fill="auto"/>
            <w:vAlign w:val="center"/>
          </w:tcPr>
          <w:p w14:paraId="226E6C03" w14:textId="77777777" w:rsidR="001B3C59" w:rsidRPr="00E72D2F" w:rsidRDefault="001B3C59" w:rsidP="001B3C59">
            <w:pPr>
              <w:widowControl w:val="0"/>
              <w:rPr>
                <w:b/>
                <w:sz w:val="36"/>
                <w:szCs w:val="36"/>
              </w:rPr>
            </w:pPr>
            <w:r w:rsidRPr="00E72D2F">
              <w:rPr>
                <w:b/>
              </w:rPr>
              <w:t>Project Name</w:t>
            </w:r>
          </w:p>
        </w:tc>
        <w:tc>
          <w:tcPr>
            <w:tcW w:w="8206" w:type="dxa"/>
            <w:tcBorders>
              <w:left w:val="single" w:sz="12" w:space="0" w:color="auto"/>
            </w:tcBorders>
            <w:shd w:val="clear" w:color="auto" w:fill="auto"/>
            <w:vAlign w:val="center"/>
          </w:tcPr>
          <w:p w14:paraId="0132838A" w14:textId="19D98BD4" w:rsidR="00D03011" w:rsidRPr="00686F38" w:rsidRDefault="00D03011" w:rsidP="00686F38">
            <w:pPr>
              <w:widowControl w:val="0"/>
              <w:jc w:val="center"/>
              <w:rPr>
                <w:sz w:val="32"/>
                <w:szCs w:val="32"/>
              </w:rPr>
            </w:pPr>
            <w:r w:rsidRPr="00D03011">
              <w:rPr>
                <w:sz w:val="36"/>
                <w:szCs w:val="36"/>
              </w:rPr>
              <w:t xml:space="preserve">   </w:t>
            </w:r>
            <w:r w:rsidR="00523B72">
              <w:rPr>
                <w:sz w:val="32"/>
                <w:szCs w:val="32"/>
              </w:rPr>
              <w:t>Osbourne’s Pond – Reservoir – Ground Investigation</w:t>
            </w:r>
          </w:p>
        </w:tc>
      </w:tr>
    </w:tbl>
    <w:p w14:paraId="615DFD9D" w14:textId="77777777" w:rsidR="003655A1" w:rsidRPr="00552928" w:rsidRDefault="003655A1" w:rsidP="003655A1"/>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222"/>
      </w:tblGrid>
      <w:tr w:rsidR="000B0C0D" w:rsidRPr="00552928" w14:paraId="57EBBE82" w14:textId="77777777" w:rsidTr="007C3607">
        <w:trPr>
          <w:trHeight w:val="373"/>
        </w:trPr>
        <w:tc>
          <w:tcPr>
            <w:tcW w:w="2376" w:type="dxa"/>
            <w:tcBorders>
              <w:top w:val="single" w:sz="12" w:space="0" w:color="auto"/>
              <w:left w:val="single" w:sz="12" w:space="0" w:color="auto"/>
              <w:bottom w:val="single" w:sz="12" w:space="0" w:color="auto"/>
              <w:right w:val="single" w:sz="12" w:space="0" w:color="auto"/>
            </w:tcBorders>
            <w:shd w:val="clear" w:color="auto" w:fill="auto"/>
            <w:vAlign w:val="center"/>
          </w:tcPr>
          <w:p w14:paraId="6DD75526" w14:textId="77777777" w:rsidR="000B0C0D" w:rsidRPr="00552928" w:rsidRDefault="000B0C0D" w:rsidP="00D921E9">
            <w:pPr>
              <w:widowControl w:val="0"/>
              <w:rPr>
                <w:b/>
              </w:rPr>
            </w:pPr>
            <w:r w:rsidRPr="00552928">
              <w:rPr>
                <w:b/>
              </w:rPr>
              <w:t>Scheme Number</w:t>
            </w:r>
          </w:p>
        </w:tc>
        <w:tc>
          <w:tcPr>
            <w:tcW w:w="8222" w:type="dxa"/>
            <w:tcBorders>
              <w:top w:val="single" w:sz="12" w:space="0" w:color="auto"/>
              <w:left w:val="single" w:sz="12" w:space="0" w:color="auto"/>
              <w:bottom w:val="single" w:sz="12" w:space="0" w:color="auto"/>
              <w:right w:val="single" w:sz="12" w:space="0" w:color="auto"/>
            </w:tcBorders>
            <w:shd w:val="clear" w:color="auto" w:fill="auto"/>
            <w:vAlign w:val="center"/>
          </w:tcPr>
          <w:p w14:paraId="78EA848B" w14:textId="07006AF0" w:rsidR="000B0C0D" w:rsidRPr="007C3607" w:rsidRDefault="00523B72" w:rsidP="00B60B5F">
            <w:pPr>
              <w:widowControl w:val="0"/>
              <w:jc w:val="center"/>
              <w:rPr>
                <w:b/>
              </w:rPr>
            </w:pPr>
            <w:r>
              <w:rPr>
                <w:b/>
              </w:rPr>
              <w:t>PLACE009</w:t>
            </w:r>
          </w:p>
        </w:tc>
      </w:tr>
    </w:tbl>
    <w:p w14:paraId="09F85E5E" w14:textId="77777777" w:rsidR="00B33D67" w:rsidRPr="00552928" w:rsidRDefault="00B33D67" w:rsidP="003655A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3023"/>
        <w:gridCol w:w="4920"/>
      </w:tblGrid>
      <w:tr w:rsidR="000D49E6" w:rsidRPr="00E72D2F" w14:paraId="56FF82D0" w14:textId="77777777" w:rsidTr="00E72D2F">
        <w:tc>
          <w:tcPr>
            <w:tcW w:w="2605" w:type="dxa"/>
            <w:shd w:val="clear" w:color="auto" w:fill="E0E0E0"/>
          </w:tcPr>
          <w:p w14:paraId="1848E729" w14:textId="77777777" w:rsidR="004E1937" w:rsidRPr="00E72D2F" w:rsidRDefault="004E1937" w:rsidP="00E72D2F">
            <w:pPr>
              <w:widowControl w:val="0"/>
              <w:jc w:val="center"/>
              <w:rPr>
                <w:b/>
              </w:rPr>
            </w:pPr>
            <w:r w:rsidRPr="00E72D2F">
              <w:rPr>
                <w:b/>
              </w:rPr>
              <w:t>Date completed</w:t>
            </w:r>
          </w:p>
        </w:tc>
        <w:tc>
          <w:tcPr>
            <w:tcW w:w="3023" w:type="dxa"/>
            <w:shd w:val="clear" w:color="auto" w:fill="E0E0E0"/>
          </w:tcPr>
          <w:p w14:paraId="3FD8CD69" w14:textId="77777777" w:rsidR="004E1937" w:rsidRPr="00E72D2F" w:rsidRDefault="004E1937" w:rsidP="00E72D2F">
            <w:pPr>
              <w:widowControl w:val="0"/>
              <w:jc w:val="center"/>
              <w:rPr>
                <w:b/>
              </w:rPr>
            </w:pPr>
            <w:r w:rsidRPr="00E72D2F">
              <w:rPr>
                <w:b/>
              </w:rPr>
              <w:t>Completed by</w:t>
            </w:r>
          </w:p>
        </w:tc>
        <w:tc>
          <w:tcPr>
            <w:tcW w:w="4920" w:type="dxa"/>
            <w:shd w:val="clear" w:color="auto" w:fill="E0E0E0"/>
          </w:tcPr>
          <w:p w14:paraId="7B4D13DA" w14:textId="77777777" w:rsidR="004E1937" w:rsidRPr="00E72D2F" w:rsidRDefault="004E1937" w:rsidP="00E72D2F">
            <w:pPr>
              <w:widowControl w:val="0"/>
              <w:jc w:val="center"/>
              <w:rPr>
                <w:b/>
              </w:rPr>
            </w:pPr>
            <w:r w:rsidRPr="00E72D2F">
              <w:rPr>
                <w:b/>
              </w:rPr>
              <w:t>Signature</w:t>
            </w:r>
          </w:p>
        </w:tc>
      </w:tr>
      <w:tr w:rsidR="000D49E6" w:rsidRPr="00E72D2F" w14:paraId="65B93A1F" w14:textId="77777777" w:rsidTr="007C3607">
        <w:trPr>
          <w:trHeight w:val="762"/>
        </w:trPr>
        <w:tc>
          <w:tcPr>
            <w:tcW w:w="2605" w:type="dxa"/>
            <w:shd w:val="clear" w:color="auto" w:fill="auto"/>
          </w:tcPr>
          <w:p w14:paraId="234A3FB4" w14:textId="77777777" w:rsidR="007C3607" w:rsidRDefault="007C3607" w:rsidP="007C3607">
            <w:pPr>
              <w:widowControl w:val="0"/>
              <w:jc w:val="center"/>
            </w:pPr>
          </w:p>
          <w:p w14:paraId="727AA392" w14:textId="7F601258" w:rsidR="00FE0CAB" w:rsidRPr="00010E99" w:rsidRDefault="00523B72" w:rsidP="007C3607">
            <w:pPr>
              <w:widowControl w:val="0"/>
              <w:jc w:val="center"/>
            </w:pPr>
            <w:r>
              <w:t>30 July</w:t>
            </w:r>
            <w:r w:rsidR="009577AC">
              <w:t xml:space="preserve"> 2021</w:t>
            </w:r>
          </w:p>
        </w:tc>
        <w:tc>
          <w:tcPr>
            <w:tcW w:w="3023" w:type="dxa"/>
            <w:shd w:val="clear" w:color="auto" w:fill="auto"/>
          </w:tcPr>
          <w:p w14:paraId="65E2074E" w14:textId="77777777" w:rsidR="004E1937" w:rsidRDefault="004E1937" w:rsidP="00305EEB">
            <w:pPr>
              <w:widowControl w:val="0"/>
              <w:jc w:val="center"/>
            </w:pPr>
          </w:p>
          <w:p w14:paraId="2B3F3180" w14:textId="77777777" w:rsidR="0031547F" w:rsidRPr="00010E99" w:rsidRDefault="009577AC" w:rsidP="00305EEB">
            <w:pPr>
              <w:widowControl w:val="0"/>
              <w:jc w:val="center"/>
            </w:pPr>
            <w:r>
              <w:t>C J Beech</w:t>
            </w:r>
          </w:p>
        </w:tc>
        <w:tc>
          <w:tcPr>
            <w:tcW w:w="4920" w:type="dxa"/>
            <w:shd w:val="clear" w:color="auto" w:fill="auto"/>
          </w:tcPr>
          <w:p w14:paraId="325AC023" w14:textId="77777777" w:rsidR="00753585" w:rsidRPr="00753585" w:rsidRDefault="00753585" w:rsidP="000D49E6">
            <w:pPr>
              <w:widowControl w:val="0"/>
              <w:jc w:val="center"/>
              <w:rPr>
                <w:sz w:val="12"/>
                <w:szCs w:val="12"/>
              </w:rPr>
            </w:pPr>
          </w:p>
          <w:p w14:paraId="5E89C0E0" w14:textId="77777777" w:rsidR="0031547F" w:rsidRPr="001F5A59" w:rsidRDefault="009577AC" w:rsidP="000D49E6">
            <w:pPr>
              <w:widowControl w:val="0"/>
              <w:jc w:val="center"/>
              <w:rPr>
                <w:rFonts w:ascii="Mistral" w:hAnsi="Mistral"/>
                <w:sz w:val="40"/>
                <w:szCs w:val="40"/>
              </w:rPr>
            </w:pPr>
            <w:r>
              <w:rPr>
                <w:rFonts w:ascii="Mistral" w:hAnsi="Mistral"/>
                <w:noProof/>
                <w:sz w:val="40"/>
                <w:szCs w:val="40"/>
              </w:rPr>
              <w:t>C J Beech</w:t>
            </w:r>
          </w:p>
        </w:tc>
      </w:tr>
      <w:tr w:rsidR="00CC4E28" w:rsidRPr="00E72D2F" w14:paraId="72E4664C" w14:textId="77777777" w:rsidTr="00E72D2F">
        <w:tc>
          <w:tcPr>
            <w:tcW w:w="10548" w:type="dxa"/>
            <w:gridSpan w:val="3"/>
            <w:shd w:val="clear" w:color="auto" w:fill="E0E0E0"/>
          </w:tcPr>
          <w:p w14:paraId="0DF7B4EB" w14:textId="77777777" w:rsidR="00CC4E28" w:rsidRPr="00E72D2F" w:rsidRDefault="00FE0CAB" w:rsidP="00E72D2F">
            <w:pPr>
              <w:widowControl w:val="0"/>
              <w:rPr>
                <w:b/>
              </w:rPr>
            </w:pPr>
            <w:r w:rsidRPr="00E72D2F">
              <w:rPr>
                <w:b/>
              </w:rPr>
              <w:t>Attachments</w:t>
            </w:r>
            <w:r w:rsidR="0073524A">
              <w:rPr>
                <w:b/>
              </w:rPr>
              <w:t>:</w:t>
            </w:r>
          </w:p>
        </w:tc>
      </w:tr>
      <w:tr w:rsidR="00FE0CAB" w:rsidRPr="00E72D2F" w14:paraId="7E4B221A" w14:textId="77777777" w:rsidTr="00E72D2F">
        <w:tc>
          <w:tcPr>
            <w:tcW w:w="10548" w:type="dxa"/>
            <w:gridSpan w:val="3"/>
            <w:shd w:val="clear" w:color="auto" w:fill="auto"/>
          </w:tcPr>
          <w:p w14:paraId="3F356406" w14:textId="0C0B5D75" w:rsidR="00FE0CAB" w:rsidRPr="00010E99" w:rsidRDefault="00893E13" w:rsidP="00126568">
            <w:pPr>
              <w:widowControl w:val="0"/>
            </w:pPr>
            <w:r>
              <w:t xml:space="preserve">See contract documents for </w:t>
            </w:r>
            <w:r w:rsidR="00523B72">
              <w:t xml:space="preserve">PLACE009 </w:t>
            </w:r>
            <w:r w:rsidR="00523B72" w:rsidRPr="00523B72">
              <w:rPr>
                <w:sz w:val="24"/>
                <w:szCs w:val="24"/>
              </w:rPr>
              <w:t>Osbourne’s Pond – Reservoir – Ground Investigation</w:t>
            </w:r>
          </w:p>
        </w:tc>
      </w:tr>
    </w:tbl>
    <w:p w14:paraId="23683D2D" w14:textId="77777777" w:rsidR="003655A1" w:rsidRDefault="003655A1" w:rsidP="003655A1">
      <w:pPr>
        <w:rPr>
          <w:color w:val="0000FF"/>
        </w:rPr>
      </w:pPr>
    </w:p>
    <w:p w14:paraId="70FFB964" w14:textId="77777777" w:rsidR="003655A1" w:rsidRDefault="00010E99" w:rsidP="003655A1">
      <w:pPr>
        <w:rPr>
          <w:color w:val="0000FF"/>
        </w:rPr>
      </w:pPr>
      <w:r>
        <w:rPr>
          <w:color w:val="0000FF"/>
        </w:rPr>
        <w:t>Derbyshire County Council,</w:t>
      </w:r>
    </w:p>
    <w:p w14:paraId="1D782D90" w14:textId="57072A8F" w:rsidR="00010E99" w:rsidRPr="007659C5" w:rsidRDefault="00126568" w:rsidP="00010E99">
      <w:pPr>
        <w:rPr>
          <w:color w:val="0000FF"/>
        </w:rPr>
      </w:pPr>
      <w:r>
        <w:rPr>
          <w:color w:val="0000FF"/>
        </w:rPr>
        <w:t>Place</w:t>
      </w:r>
      <w:r w:rsidR="00010E99">
        <w:rPr>
          <w:color w:val="0000FF"/>
        </w:rPr>
        <w:t xml:space="preserve"> Department,</w:t>
      </w:r>
    </w:p>
    <w:p w14:paraId="2678A716" w14:textId="77777777" w:rsidR="00010E99" w:rsidRPr="007659C5" w:rsidRDefault="00C60328" w:rsidP="00010E99">
      <w:pPr>
        <w:rPr>
          <w:color w:val="0000FF"/>
        </w:rPr>
      </w:pPr>
      <w:r>
        <w:rPr>
          <w:color w:val="0000FF"/>
        </w:rPr>
        <w:t>County Hall</w:t>
      </w:r>
    </w:p>
    <w:p w14:paraId="7DAEAC30" w14:textId="77777777" w:rsidR="00010E99" w:rsidRDefault="00010E99" w:rsidP="00010E99">
      <w:pPr>
        <w:rPr>
          <w:color w:val="0000FF"/>
        </w:rPr>
      </w:pPr>
      <w:r>
        <w:rPr>
          <w:color w:val="0000FF"/>
        </w:rPr>
        <w:t>Matlock,</w:t>
      </w:r>
    </w:p>
    <w:p w14:paraId="3110AC4B" w14:textId="77777777" w:rsidR="00010E99" w:rsidRPr="007659C5" w:rsidRDefault="00010E99" w:rsidP="00010E99">
      <w:pPr>
        <w:rPr>
          <w:color w:val="0000FF"/>
        </w:rPr>
      </w:pPr>
      <w:r>
        <w:rPr>
          <w:color w:val="0000FF"/>
        </w:rPr>
        <w:t>Derbyshire DE4 3AG</w:t>
      </w:r>
    </w:p>
    <w:p w14:paraId="67AE80A7" w14:textId="77777777" w:rsidR="003655A1" w:rsidRDefault="003655A1" w:rsidP="003655A1">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3253"/>
      </w:tblGrid>
      <w:tr w:rsidR="003655A1" w14:paraId="543D860B" w14:textId="77777777" w:rsidTr="00CC24CE">
        <w:tc>
          <w:tcPr>
            <w:tcW w:w="10194" w:type="dxa"/>
            <w:gridSpan w:val="2"/>
            <w:shd w:val="clear" w:color="auto" w:fill="E0E0E0"/>
          </w:tcPr>
          <w:p w14:paraId="2C8A647B" w14:textId="77777777" w:rsidR="003655A1" w:rsidRPr="00E72D2F" w:rsidRDefault="003655A1" w:rsidP="00E72D2F">
            <w:pPr>
              <w:widowControl w:val="0"/>
              <w:rPr>
                <w:b/>
              </w:rPr>
            </w:pPr>
            <w:r w:rsidRPr="00E72D2F">
              <w:rPr>
                <w:b/>
              </w:rPr>
              <w:t>1. Details of Project</w:t>
            </w:r>
          </w:p>
        </w:tc>
      </w:tr>
      <w:tr w:rsidR="003655A1" w14:paraId="223948E3" w14:textId="77777777" w:rsidTr="00CC24CE">
        <w:trPr>
          <w:trHeight w:hRule="exact" w:val="113"/>
        </w:trPr>
        <w:tc>
          <w:tcPr>
            <w:tcW w:w="10194" w:type="dxa"/>
            <w:gridSpan w:val="2"/>
            <w:shd w:val="clear" w:color="auto" w:fill="auto"/>
          </w:tcPr>
          <w:p w14:paraId="574C3926" w14:textId="77777777" w:rsidR="003655A1" w:rsidRPr="00E72D2F" w:rsidRDefault="003655A1" w:rsidP="00E72D2F">
            <w:pPr>
              <w:widowControl w:val="0"/>
              <w:rPr>
                <w:sz w:val="16"/>
                <w:szCs w:val="16"/>
              </w:rPr>
            </w:pPr>
          </w:p>
        </w:tc>
      </w:tr>
      <w:tr w:rsidR="007B6AE5" w14:paraId="4FDE9F66" w14:textId="77777777" w:rsidTr="00CC24CE">
        <w:trPr>
          <w:trHeight w:hRule="exact" w:val="510"/>
        </w:trPr>
        <w:tc>
          <w:tcPr>
            <w:tcW w:w="10194" w:type="dxa"/>
            <w:gridSpan w:val="2"/>
            <w:shd w:val="clear" w:color="auto" w:fill="E0E0E0"/>
          </w:tcPr>
          <w:p w14:paraId="0AADFD64" w14:textId="77777777" w:rsidR="00CD1EF2" w:rsidRDefault="00BE7315"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D</w:t>
            </w:r>
            <w:r w:rsidRPr="005C552B">
              <w:t>escription of project:</w:t>
            </w:r>
          </w:p>
        </w:tc>
      </w:tr>
      <w:tr w:rsidR="00BE7315" w14:paraId="08ECB979" w14:textId="77777777" w:rsidTr="00CC24CE">
        <w:trPr>
          <w:trHeight w:val="510"/>
        </w:trPr>
        <w:tc>
          <w:tcPr>
            <w:tcW w:w="10194" w:type="dxa"/>
            <w:gridSpan w:val="2"/>
            <w:shd w:val="clear" w:color="auto" w:fill="auto"/>
          </w:tcPr>
          <w:p w14:paraId="27D7C99B" w14:textId="0798C7C7" w:rsidR="00523B72" w:rsidRDefault="00523B72" w:rsidP="00523B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Times New Roman"/>
                <w:snapToGrid w:val="0"/>
                <w:szCs w:val="20"/>
              </w:rPr>
            </w:pPr>
            <w:r w:rsidRPr="00523B72">
              <w:rPr>
                <w:rFonts w:cs="Times New Roman"/>
                <w:snapToGrid w:val="0"/>
                <w:szCs w:val="20"/>
              </w:rPr>
              <w:t xml:space="preserve">Osbourne’s Pond is a classified </w:t>
            </w:r>
            <w:r w:rsidRPr="00523B72">
              <w:rPr>
                <w:rFonts w:cs="Times New Roman"/>
                <w:b/>
                <w:bCs/>
                <w:snapToGrid w:val="0"/>
                <w:szCs w:val="20"/>
              </w:rPr>
              <w:t>Category ‘B’</w:t>
            </w:r>
            <w:r w:rsidRPr="00523B72">
              <w:rPr>
                <w:rFonts w:cs="Times New Roman"/>
                <w:snapToGrid w:val="0"/>
                <w:szCs w:val="20"/>
              </w:rPr>
              <w:t xml:space="preserve"> </w:t>
            </w:r>
            <w:r w:rsidRPr="00523B72">
              <w:rPr>
                <w:rFonts w:cs="Times New Roman"/>
                <w:b/>
                <w:bCs/>
                <w:snapToGrid w:val="0"/>
                <w:szCs w:val="20"/>
              </w:rPr>
              <w:t>Reservoir</w:t>
            </w:r>
            <w:r w:rsidRPr="00523B72">
              <w:rPr>
                <w:rFonts w:cs="Times New Roman"/>
                <w:snapToGrid w:val="0"/>
                <w:szCs w:val="20"/>
              </w:rPr>
              <w:t xml:space="preserve"> as defined by the Floods &amp; Reservoir Safety Guide 4</w:t>
            </w:r>
            <w:r w:rsidRPr="00523B72">
              <w:rPr>
                <w:rFonts w:cs="Times New Roman"/>
                <w:snapToGrid w:val="0"/>
                <w:szCs w:val="20"/>
                <w:vertAlign w:val="superscript"/>
              </w:rPr>
              <w:t>th</w:t>
            </w:r>
            <w:r w:rsidRPr="00523B72">
              <w:rPr>
                <w:rFonts w:cs="Times New Roman"/>
                <w:snapToGrid w:val="0"/>
                <w:szCs w:val="20"/>
              </w:rPr>
              <w:t xml:space="preserve"> Edition published by the ICE.  Seismic Categorisation for the dam is advised as </w:t>
            </w:r>
            <w:r w:rsidRPr="00523B72">
              <w:rPr>
                <w:rFonts w:cs="Times New Roman"/>
                <w:b/>
                <w:bCs/>
                <w:snapToGrid w:val="0"/>
                <w:szCs w:val="20"/>
              </w:rPr>
              <w:t xml:space="preserve">Hazard Category </w:t>
            </w:r>
            <w:proofErr w:type="spellStart"/>
            <w:r w:rsidRPr="00523B72">
              <w:rPr>
                <w:rFonts w:cs="Times New Roman"/>
                <w:b/>
                <w:bCs/>
                <w:snapToGrid w:val="0"/>
                <w:szCs w:val="20"/>
              </w:rPr>
              <w:t>ll</w:t>
            </w:r>
            <w:proofErr w:type="spellEnd"/>
            <w:r w:rsidRPr="00523B72">
              <w:rPr>
                <w:rFonts w:cs="Times New Roman"/>
                <w:snapToGrid w:val="0"/>
                <w:szCs w:val="20"/>
              </w:rPr>
              <w:t xml:space="preserve"> based upon BRE Report ‘An engineering guide to the seismic risk to dams in the UK’ dated 1991.</w:t>
            </w:r>
          </w:p>
          <w:p w14:paraId="0B34C89B" w14:textId="77777777" w:rsidR="007A759C" w:rsidRPr="00523B72" w:rsidRDefault="007A759C" w:rsidP="00523B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Times New Roman"/>
                <w:snapToGrid w:val="0"/>
                <w:szCs w:val="20"/>
              </w:rPr>
            </w:pPr>
          </w:p>
          <w:p w14:paraId="4EF55033" w14:textId="278303DC" w:rsidR="00523B72" w:rsidRPr="00523B72" w:rsidRDefault="00523B72" w:rsidP="00523B7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Times New Roman"/>
                <w:snapToGrid w:val="0"/>
                <w:szCs w:val="20"/>
              </w:rPr>
            </w:pPr>
            <w:r w:rsidRPr="00523B72">
              <w:rPr>
                <w:rFonts w:cs="Times New Roman"/>
                <w:snapToGrid w:val="0"/>
                <w:szCs w:val="20"/>
              </w:rPr>
              <w:t xml:space="preserve">Following inspection and site visits as recorded and reported by Richard Robson, a Member of the ICE All Reservoir Panel of Qualified Civil Engineers, there is a time constrained legal requirement to undertake both an intrusive geotechnical investigation, subsequent embankment stability analyses and, depending upon outcomes, potential for the design, supervision and recording of improvement works for the existing earth dam,  </w:t>
            </w:r>
          </w:p>
          <w:p w14:paraId="61EDB006" w14:textId="77777777" w:rsidR="00272E13" w:rsidRPr="00272E13" w:rsidRDefault="00272E13" w:rsidP="00272E1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Times New Roman"/>
                <w:snapToGrid w:val="0"/>
                <w:szCs w:val="20"/>
              </w:rPr>
            </w:pPr>
          </w:p>
          <w:p w14:paraId="525102FE" w14:textId="47CF181C" w:rsidR="002A6B8F" w:rsidRPr="007A759C" w:rsidRDefault="007A759C" w:rsidP="007A759C">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Cs/>
              </w:rPr>
            </w:pPr>
            <w:r w:rsidRPr="007A759C">
              <w:rPr>
                <w:rFonts w:cs="Times New Roman"/>
                <w:bCs/>
                <w:snapToGrid w:val="0"/>
                <w:szCs w:val="20"/>
              </w:rPr>
              <w:t>The ground investigation (GI) aims to establish the properties of the material within the core of and forming the profile of the existing Osbourne’s Pond embankment dam, together with establishing the geology of underlaying natural soils and ground strata at the site of the dam, in particular, the composition and condition of the embankment core (if any), the composition and condition of made ground comprising the (part steeply sloping) downstream face of the dam, the presence/elevation of any seepage profile(s) within the embankment, the existence or otherwise of any piping within the embankment profile which could develop further and lead to future embankment failure (which could in turn lead to breach of the dam), and the composition of any underlaying bedrock, including its elevation, composition and condition.</w:t>
            </w:r>
            <w:r>
              <w:rPr>
                <w:rFonts w:cs="Times New Roman"/>
                <w:bCs/>
                <w:snapToGrid w:val="0"/>
                <w:szCs w:val="20"/>
              </w:rPr>
              <w:t xml:space="preserve">  Contract work will include </w:t>
            </w:r>
            <w:r w:rsidR="00523B72" w:rsidRPr="007A759C">
              <w:rPr>
                <w:rFonts w:cs="Times New Roman"/>
                <w:bCs/>
                <w:snapToGrid w:val="0"/>
                <w:szCs w:val="20"/>
              </w:rPr>
              <w:t xml:space="preserve">installation of monitoring instrumentation intended </w:t>
            </w:r>
            <w:r w:rsidR="00272E13" w:rsidRPr="007A759C">
              <w:rPr>
                <w:rFonts w:cs="Times New Roman"/>
                <w:bCs/>
                <w:snapToGrid w:val="0"/>
                <w:szCs w:val="20"/>
              </w:rPr>
              <w:t xml:space="preserve">to </w:t>
            </w:r>
            <w:r w:rsidR="00523B72" w:rsidRPr="007A759C">
              <w:rPr>
                <w:rFonts w:cs="Times New Roman"/>
                <w:bCs/>
                <w:snapToGrid w:val="0"/>
                <w:szCs w:val="20"/>
              </w:rPr>
              <w:t xml:space="preserve">inform subsequent design of embankment </w:t>
            </w:r>
            <w:r w:rsidRPr="007A759C">
              <w:rPr>
                <w:rFonts w:cs="Times New Roman"/>
                <w:bCs/>
                <w:snapToGrid w:val="0"/>
                <w:szCs w:val="20"/>
              </w:rPr>
              <w:t xml:space="preserve">stabilisation and </w:t>
            </w:r>
            <w:r w:rsidR="00523B72" w:rsidRPr="007A759C">
              <w:rPr>
                <w:rFonts w:cs="Times New Roman"/>
                <w:bCs/>
                <w:snapToGrid w:val="0"/>
                <w:szCs w:val="20"/>
              </w:rPr>
              <w:t>‘improvement’ works</w:t>
            </w:r>
            <w:r>
              <w:rPr>
                <w:rFonts w:cs="Times New Roman"/>
                <w:bCs/>
                <w:snapToGrid w:val="0"/>
                <w:szCs w:val="20"/>
              </w:rPr>
              <w:t>.</w:t>
            </w:r>
          </w:p>
        </w:tc>
      </w:tr>
      <w:tr w:rsidR="00BE7315" w14:paraId="53D1B37B" w14:textId="77777777" w:rsidTr="00CC24CE">
        <w:trPr>
          <w:trHeight w:hRule="exact" w:val="510"/>
        </w:trPr>
        <w:tc>
          <w:tcPr>
            <w:tcW w:w="10194" w:type="dxa"/>
            <w:gridSpan w:val="2"/>
            <w:shd w:val="clear" w:color="auto" w:fill="E0E0E0"/>
          </w:tcPr>
          <w:p w14:paraId="7C93F959" w14:textId="77777777" w:rsidR="00BE7315" w:rsidRPr="005C552B" w:rsidRDefault="00BE7315"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rsidRPr="005C552B">
              <w:lastRenderedPageBreak/>
              <w:t>Location:</w:t>
            </w:r>
          </w:p>
        </w:tc>
      </w:tr>
      <w:tr w:rsidR="00BE7315" w14:paraId="48107FF8" w14:textId="77777777" w:rsidTr="00CC24CE">
        <w:trPr>
          <w:trHeight w:val="510"/>
        </w:trPr>
        <w:tc>
          <w:tcPr>
            <w:tcW w:w="10194" w:type="dxa"/>
            <w:gridSpan w:val="2"/>
            <w:shd w:val="clear" w:color="auto" w:fill="auto"/>
          </w:tcPr>
          <w:p w14:paraId="3D57DFE8" w14:textId="77777777" w:rsidR="00EE5F8D" w:rsidRDefault="006B50BB" w:rsidP="006B50BB">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rPr>
                <w:rFonts w:cs="Times New Roman"/>
                <w:snapToGrid w:val="0"/>
                <w:szCs w:val="20"/>
              </w:rPr>
            </w:pPr>
            <w:r w:rsidRPr="006B50BB">
              <w:rPr>
                <w:rFonts w:cs="Times New Roman"/>
                <w:snapToGrid w:val="0"/>
                <w:szCs w:val="20"/>
              </w:rPr>
              <w:t xml:space="preserve">The site </w:t>
            </w:r>
            <w:r w:rsidR="007A759C">
              <w:rPr>
                <w:rFonts w:cs="Times New Roman"/>
                <w:snapToGrid w:val="0"/>
                <w:szCs w:val="20"/>
              </w:rPr>
              <w:t xml:space="preserve">is </w:t>
            </w:r>
            <w:r w:rsidR="007A759C" w:rsidRPr="00523B72">
              <w:rPr>
                <w:rFonts w:cs="Times New Roman"/>
                <w:snapToGrid w:val="0"/>
                <w:szCs w:val="20"/>
              </w:rPr>
              <w:t>located at Osbourne’s Pond Reservoir, Shipley Country Park, Shipley, Heanor, Derbyshire</w:t>
            </w:r>
            <w:r w:rsidR="007E55FB" w:rsidRPr="00EE5F8D">
              <w:rPr>
                <w:rFonts w:cs="Times New Roman"/>
                <w:snapToGrid w:val="0"/>
                <w:szCs w:val="20"/>
              </w:rPr>
              <w:t xml:space="preserve">.  </w:t>
            </w:r>
            <w:r w:rsidR="007A759C" w:rsidRPr="00523B72">
              <w:rPr>
                <w:rFonts w:cs="Times New Roman"/>
                <w:snapToGrid w:val="0"/>
                <w:szCs w:val="20"/>
              </w:rPr>
              <w:t>Ordnance Survey NGR: SK 43</w:t>
            </w:r>
            <w:r w:rsidR="0063598D" w:rsidRPr="00EE5F8D">
              <w:rPr>
                <w:rFonts w:cs="Times New Roman"/>
                <w:snapToGrid w:val="0"/>
                <w:szCs w:val="20"/>
              </w:rPr>
              <w:t>8</w:t>
            </w:r>
            <w:r w:rsidR="007A759C" w:rsidRPr="00523B72">
              <w:rPr>
                <w:rFonts w:cs="Times New Roman"/>
                <w:snapToGrid w:val="0"/>
                <w:szCs w:val="20"/>
              </w:rPr>
              <w:t xml:space="preserve"> 4</w:t>
            </w:r>
            <w:r w:rsidR="0063598D" w:rsidRPr="00EE5F8D">
              <w:rPr>
                <w:rFonts w:cs="Times New Roman"/>
                <w:snapToGrid w:val="0"/>
                <w:szCs w:val="20"/>
              </w:rPr>
              <w:t>49</w:t>
            </w:r>
            <w:r w:rsidR="007A759C" w:rsidRPr="00523B72">
              <w:rPr>
                <w:rFonts w:cs="Times New Roman"/>
                <w:snapToGrid w:val="0"/>
                <w:szCs w:val="20"/>
              </w:rPr>
              <w:t>.</w:t>
            </w:r>
            <w:r w:rsidRPr="00EE5F8D">
              <w:rPr>
                <w:rFonts w:cs="Times New Roman"/>
                <w:snapToGrid w:val="0"/>
                <w:szCs w:val="20"/>
              </w:rPr>
              <w:t xml:space="preserve"> </w:t>
            </w:r>
          </w:p>
          <w:p w14:paraId="4AC37947" w14:textId="401B8399" w:rsidR="002A6B8F" w:rsidRPr="005C552B" w:rsidRDefault="00EE5F8D" w:rsidP="006B50BB">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rsidRPr="00EE5F8D">
              <w:rPr>
                <w:rFonts w:cs="Times New Roman"/>
                <w:snapToGrid w:val="0"/>
                <w:szCs w:val="20"/>
              </w:rPr>
              <w:t xml:space="preserve">Access to the investigation site shall be made ONLY from Shipley, off the A6007 (Hassock Lane North) and via ‘The Field’ (a narrow lane extending west from </w:t>
            </w:r>
            <w:proofErr w:type="spellStart"/>
            <w:r>
              <w:rPr>
                <w:rFonts w:cs="Times New Roman"/>
                <w:snapToGrid w:val="0"/>
                <w:szCs w:val="20"/>
              </w:rPr>
              <w:t>it’s</w:t>
            </w:r>
            <w:proofErr w:type="spellEnd"/>
            <w:r>
              <w:rPr>
                <w:rFonts w:cs="Times New Roman"/>
                <w:snapToGrid w:val="0"/>
                <w:szCs w:val="20"/>
              </w:rPr>
              <w:t xml:space="preserve"> junction with </w:t>
            </w:r>
            <w:r w:rsidRPr="00EE5F8D">
              <w:rPr>
                <w:rFonts w:cs="Times New Roman"/>
                <w:snapToGrid w:val="0"/>
                <w:szCs w:val="20"/>
              </w:rPr>
              <w:t xml:space="preserve">the A6007) to meet with Shipley </w:t>
            </w:r>
            <w:r>
              <w:rPr>
                <w:rFonts w:cs="Times New Roman"/>
                <w:snapToGrid w:val="0"/>
                <w:szCs w:val="20"/>
              </w:rPr>
              <w:t>L</w:t>
            </w:r>
            <w:r w:rsidRPr="00EE5F8D">
              <w:rPr>
                <w:rFonts w:cs="Times New Roman"/>
                <w:snapToGrid w:val="0"/>
                <w:szCs w:val="20"/>
              </w:rPr>
              <w:t>ane at the site boundary as shown on plan).  Access to parts of the site is restricted by fencing which will need to be carefully taken down and replaced on completion of investigative works.</w:t>
            </w:r>
          </w:p>
        </w:tc>
      </w:tr>
      <w:tr w:rsidR="00BE7315" w14:paraId="6D33C89B" w14:textId="77777777" w:rsidTr="00CC24CE">
        <w:trPr>
          <w:trHeight w:hRule="exact" w:val="510"/>
        </w:trPr>
        <w:tc>
          <w:tcPr>
            <w:tcW w:w="10194" w:type="dxa"/>
            <w:gridSpan w:val="2"/>
            <w:shd w:val="clear" w:color="auto" w:fill="E0E0E0"/>
          </w:tcPr>
          <w:p w14:paraId="3C0A2B81" w14:textId="77777777" w:rsidR="00BE7315" w:rsidRPr="005C552B" w:rsidRDefault="001814BA"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Post code:</w:t>
            </w:r>
          </w:p>
        </w:tc>
      </w:tr>
      <w:tr w:rsidR="007D1B44" w14:paraId="04F6D2CA" w14:textId="77777777" w:rsidTr="00CC24CE">
        <w:trPr>
          <w:trHeight w:val="510"/>
        </w:trPr>
        <w:tc>
          <w:tcPr>
            <w:tcW w:w="10194" w:type="dxa"/>
            <w:gridSpan w:val="2"/>
            <w:tcBorders>
              <w:bottom w:val="single" w:sz="4" w:space="0" w:color="auto"/>
            </w:tcBorders>
            <w:shd w:val="clear" w:color="auto" w:fill="auto"/>
          </w:tcPr>
          <w:p w14:paraId="76A3CCDB" w14:textId="27D6A095" w:rsidR="007D1B44" w:rsidRPr="005C552B" w:rsidRDefault="007A759C" w:rsidP="00686F38">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DE75 7DB</w:t>
            </w:r>
          </w:p>
        </w:tc>
      </w:tr>
      <w:tr w:rsidR="00AE2C34" w14:paraId="29B92937" w14:textId="77777777" w:rsidTr="00CC24CE">
        <w:trPr>
          <w:trHeight w:val="510"/>
        </w:trPr>
        <w:tc>
          <w:tcPr>
            <w:tcW w:w="10194" w:type="dxa"/>
            <w:gridSpan w:val="2"/>
            <w:shd w:val="clear" w:color="auto" w:fill="E0E0E0"/>
          </w:tcPr>
          <w:p w14:paraId="0C015226" w14:textId="77777777" w:rsidR="00AE2C34" w:rsidRPr="005C552B" w:rsidRDefault="00AE2C34"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Grid reference:</w:t>
            </w:r>
          </w:p>
        </w:tc>
      </w:tr>
      <w:tr w:rsidR="00AE2C34" w14:paraId="1A935344" w14:textId="77777777" w:rsidTr="00CC24CE">
        <w:trPr>
          <w:trHeight w:val="510"/>
        </w:trPr>
        <w:tc>
          <w:tcPr>
            <w:tcW w:w="10194" w:type="dxa"/>
            <w:gridSpan w:val="2"/>
            <w:shd w:val="clear" w:color="auto" w:fill="auto"/>
          </w:tcPr>
          <w:p w14:paraId="3F6ED94E" w14:textId="0AF59EA5" w:rsidR="00DE0B6D" w:rsidRPr="005C552B" w:rsidRDefault="009577AC" w:rsidP="001638D8">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rPr>
                <w:rFonts w:cs="Times New Roman"/>
                <w:snapToGrid w:val="0"/>
                <w:szCs w:val="20"/>
              </w:rPr>
              <w:t>NGR: 443</w:t>
            </w:r>
            <w:r w:rsidR="007A759C">
              <w:rPr>
                <w:rFonts w:cs="Times New Roman"/>
                <w:snapToGrid w:val="0"/>
                <w:szCs w:val="20"/>
              </w:rPr>
              <w:t>814</w:t>
            </w:r>
            <w:r>
              <w:rPr>
                <w:rFonts w:cs="Times New Roman"/>
                <w:snapToGrid w:val="0"/>
                <w:szCs w:val="20"/>
              </w:rPr>
              <w:t>, 3</w:t>
            </w:r>
            <w:r w:rsidR="007A759C">
              <w:rPr>
                <w:rFonts w:cs="Times New Roman"/>
                <w:snapToGrid w:val="0"/>
                <w:szCs w:val="20"/>
              </w:rPr>
              <w:t>44993</w:t>
            </w:r>
            <w:r w:rsidRPr="00540992">
              <w:rPr>
                <w:rFonts w:cs="Times New Roman"/>
                <w:snapToGrid w:val="0"/>
                <w:szCs w:val="20"/>
              </w:rPr>
              <w:t xml:space="preserve"> </w:t>
            </w:r>
            <w:r>
              <w:rPr>
                <w:rFonts w:cs="Times New Roman"/>
                <w:snapToGrid w:val="0"/>
                <w:szCs w:val="20"/>
              </w:rPr>
              <w:t>(OS Sheet SK43</w:t>
            </w:r>
            <w:r w:rsidR="007A759C">
              <w:rPr>
                <w:rFonts w:cs="Times New Roman"/>
                <w:snapToGrid w:val="0"/>
                <w:szCs w:val="20"/>
              </w:rPr>
              <w:t>44</w:t>
            </w:r>
            <w:r>
              <w:rPr>
                <w:rFonts w:cs="Times New Roman"/>
                <w:snapToGrid w:val="0"/>
                <w:szCs w:val="20"/>
              </w:rPr>
              <w:t xml:space="preserve"> refers)</w:t>
            </w:r>
          </w:p>
        </w:tc>
      </w:tr>
      <w:tr w:rsidR="00D523AE" w14:paraId="66A5BB97" w14:textId="77777777" w:rsidTr="00CC24CE">
        <w:trPr>
          <w:trHeight w:hRule="exact" w:val="510"/>
        </w:trPr>
        <w:tc>
          <w:tcPr>
            <w:tcW w:w="10194" w:type="dxa"/>
            <w:gridSpan w:val="2"/>
            <w:shd w:val="clear" w:color="auto" w:fill="E0E0E0"/>
          </w:tcPr>
          <w:p w14:paraId="20EE0796" w14:textId="77777777" w:rsidR="00D523AE" w:rsidRDefault="0038729E"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rsidRPr="005C552B">
              <w:t>Client</w:t>
            </w:r>
            <w:r>
              <w:t xml:space="preserve"> details and contact numbers:</w:t>
            </w:r>
          </w:p>
        </w:tc>
      </w:tr>
      <w:tr w:rsidR="002C724B" w14:paraId="342A59C4" w14:textId="77777777" w:rsidTr="00CC24CE">
        <w:trPr>
          <w:trHeight w:val="510"/>
        </w:trPr>
        <w:tc>
          <w:tcPr>
            <w:tcW w:w="10194" w:type="dxa"/>
            <w:gridSpan w:val="2"/>
            <w:shd w:val="clear" w:color="auto" w:fill="auto"/>
          </w:tcPr>
          <w:p w14:paraId="7F1A6F3C" w14:textId="1FB3BFF5" w:rsidR="002C724B" w:rsidRPr="005C552B" w:rsidRDefault="007A759C" w:rsidP="00686F38">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R Bonner</w:t>
            </w:r>
            <w:r w:rsidR="00686F38">
              <w:t xml:space="preserve"> – </w:t>
            </w:r>
            <w:r>
              <w:t xml:space="preserve">Assistant </w:t>
            </w:r>
            <w:r w:rsidR="00686F38">
              <w:t xml:space="preserve">Head of </w:t>
            </w:r>
            <w:r w:rsidR="00EE5F8D">
              <w:t xml:space="preserve">Derbyshire </w:t>
            </w:r>
            <w:r>
              <w:t>Countryside Service</w:t>
            </w:r>
            <w:r w:rsidR="00686F38">
              <w:t xml:space="preserve"> – contact number to be provided on award.</w:t>
            </w:r>
          </w:p>
        </w:tc>
      </w:tr>
      <w:tr w:rsidR="002C724B" w14:paraId="5E098B14" w14:textId="77777777" w:rsidTr="00CC24CE">
        <w:trPr>
          <w:trHeight w:hRule="exact" w:val="510"/>
        </w:trPr>
        <w:tc>
          <w:tcPr>
            <w:tcW w:w="10194" w:type="dxa"/>
            <w:gridSpan w:val="2"/>
            <w:shd w:val="clear" w:color="auto" w:fill="E0E0E0"/>
          </w:tcPr>
          <w:p w14:paraId="57C28F8A" w14:textId="77777777" w:rsidR="002C724B" w:rsidRPr="005C552B" w:rsidRDefault="001B3C59"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Principal Designer</w:t>
            </w:r>
            <w:r w:rsidR="002C724B">
              <w:t xml:space="preserve"> details and contact numbers</w:t>
            </w:r>
            <w:r w:rsidR="002C724B" w:rsidRPr="005C552B">
              <w:t>:</w:t>
            </w:r>
          </w:p>
        </w:tc>
      </w:tr>
      <w:tr w:rsidR="00A25D97" w14:paraId="64F9DDDE" w14:textId="77777777" w:rsidTr="00CC24CE">
        <w:trPr>
          <w:trHeight w:val="510"/>
        </w:trPr>
        <w:tc>
          <w:tcPr>
            <w:tcW w:w="10194" w:type="dxa"/>
            <w:gridSpan w:val="2"/>
            <w:shd w:val="clear" w:color="auto" w:fill="auto"/>
          </w:tcPr>
          <w:p w14:paraId="2F297853" w14:textId="77777777" w:rsidR="00A25D97" w:rsidRPr="005C552B" w:rsidRDefault="00552928" w:rsidP="00D51B76">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Derbyshire County Council</w:t>
            </w:r>
            <w:r w:rsidR="00893E13">
              <w:t xml:space="preserve">, Station Road, Darley Dale DE4 </w:t>
            </w:r>
            <w:r w:rsidR="00893E13" w:rsidRPr="00893E13">
              <w:t>2EQ</w:t>
            </w:r>
          </w:p>
        </w:tc>
      </w:tr>
      <w:tr w:rsidR="00A25D97" w14:paraId="7B40C350" w14:textId="77777777" w:rsidTr="00CC24CE">
        <w:trPr>
          <w:trHeight w:hRule="exact" w:val="510"/>
        </w:trPr>
        <w:tc>
          <w:tcPr>
            <w:tcW w:w="10194" w:type="dxa"/>
            <w:gridSpan w:val="2"/>
            <w:shd w:val="clear" w:color="auto" w:fill="E0E0E0"/>
          </w:tcPr>
          <w:p w14:paraId="60C1860E" w14:textId="77777777" w:rsidR="00A25D97" w:rsidRPr="005C552B" w:rsidRDefault="00F32CB8" w:rsidP="00D51B76">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rsidRPr="005C552B">
              <w:t>Designer(s)</w:t>
            </w:r>
            <w:r>
              <w:t xml:space="preserve"> details</w:t>
            </w:r>
            <w:r w:rsidRPr="005C552B">
              <w:t>:</w:t>
            </w:r>
          </w:p>
        </w:tc>
      </w:tr>
      <w:tr w:rsidR="00CC4DFC" w14:paraId="3C74BBD9" w14:textId="77777777" w:rsidTr="00CC24CE">
        <w:trPr>
          <w:trHeight w:val="510"/>
        </w:trPr>
        <w:tc>
          <w:tcPr>
            <w:tcW w:w="10194" w:type="dxa"/>
            <w:gridSpan w:val="2"/>
            <w:shd w:val="clear" w:color="auto" w:fill="auto"/>
          </w:tcPr>
          <w:p w14:paraId="7E91DA68" w14:textId="77777777" w:rsidR="00CC4DFC" w:rsidRPr="005C552B" w:rsidRDefault="005E317E" w:rsidP="009577AC">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 xml:space="preserve">Designers </w:t>
            </w:r>
            <w:r w:rsidR="00D51B76">
              <w:t xml:space="preserve">representative: </w:t>
            </w:r>
            <w:r w:rsidR="009577AC">
              <w:t>C J Beech</w:t>
            </w:r>
            <w:r w:rsidR="00D51B76">
              <w:t xml:space="preserve"> </w:t>
            </w:r>
          </w:p>
        </w:tc>
      </w:tr>
      <w:tr w:rsidR="00767344" w14:paraId="5DA27B51" w14:textId="77777777" w:rsidTr="00CC24CE">
        <w:trPr>
          <w:trHeight w:hRule="exact" w:val="510"/>
        </w:trPr>
        <w:tc>
          <w:tcPr>
            <w:tcW w:w="10194" w:type="dxa"/>
            <w:gridSpan w:val="2"/>
            <w:shd w:val="clear" w:color="auto" w:fill="E0E0E0"/>
          </w:tcPr>
          <w:p w14:paraId="6557353E" w14:textId="77777777" w:rsidR="00767344" w:rsidRPr="005C552B" w:rsidRDefault="00767344"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rsidRPr="005C552B">
              <w:t>Contractor(s)</w:t>
            </w:r>
            <w:r>
              <w:t xml:space="preserve"> details and contact numbers</w:t>
            </w:r>
            <w:r w:rsidRPr="005C552B">
              <w:t>:</w:t>
            </w:r>
          </w:p>
        </w:tc>
      </w:tr>
      <w:tr w:rsidR="00767344" w14:paraId="6725FDDB" w14:textId="77777777" w:rsidTr="007C3607">
        <w:trPr>
          <w:trHeight w:val="419"/>
        </w:trPr>
        <w:tc>
          <w:tcPr>
            <w:tcW w:w="10194" w:type="dxa"/>
            <w:gridSpan w:val="2"/>
            <w:shd w:val="clear" w:color="auto" w:fill="auto"/>
          </w:tcPr>
          <w:p w14:paraId="3D61AC91" w14:textId="0714A1E2" w:rsidR="00767344" w:rsidRPr="005C552B" w:rsidRDefault="00D51B76"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To be confirmed</w:t>
            </w:r>
            <w:r w:rsidR="00893E13">
              <w:t xml:space="preserve"> </w:t>
            </w:r>
            <w:r w:rsidR="00686F38">
              <w:t>on award</w:t>
            </w:r>
          </w:p>
        </w:tc>
      </w:tr>
      <w:tr w:rsidR="00767344" w14:paraId="10E7F9BE" w14:textId="77777777" w:rsidTr="00CC24CE">
        <w:trPr>
          <w:trHeight w:hRule="exact" w:val="510"/>
        </w:trPr>
        <w:tc>
          <w:tcPr>
            <w:tcW w:w="10194" w:type="dxa"/>
            <w:gridSpan w:val="2"/>
            <w:shd w:val="clear" w:color="auto" w:fill="E0E0E0"/>
          </w:tcPr>
          <w:p w14:paraId="3788A9D4" w14:textId="77777777" w:rsidR="00767344" w:rsidRPr="005C552B" w:rsidRDefault="00BA1FC4"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Other Consultants</w:t>
            </w:r>
          </w:p>
        </w:tc>
      </w:tr>
      <w:tr w:rsidR="00767344" w14:paraId="671B6B95" w14:textId="77777777" w:rsidTr="00CC24CE">
        <w:trPr>
          <w:trHeight w:val="397"/>
        </w:trPr>
        <w:tc>
          <w:tcPr>
            <w:tcW w:w="10194" w:type="dxa"/>
            <w:gridSpan w:val="2"/>
            <w:shd w:val="clear" w:color="auto" w:fill="auto"/>
          </w:tcPr>
          <w:p w14:paraId="2E64ABB1" w14:textId="46A21ACA" w:rsidR="00767344" w:rsidRPr="005C552B" w:rsidRDefault="007C3607"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N</w:t>
            </w:r>
            <w:r w:rsidR="001638D8">
              <w:t>/</w:t>
            </w:r>
            <w:r>
              <w:t>A</w:t>
            </w:r>
          </w:p>
        </w:tc>
      </w:tr>
      <w:tr w:rsidR="00D41509" w14:paraId="395AFEAD" w14:textId="77777777" w:rsidTr="00CC24CE">
        <w:trPr>
          <w:trHeight w:val="397"/>
        </w:trPr>
        <w:tc>
          <w:tcPr>
            <w:tcW w:w="10194" w:type="dxa"/>
            <w:gridSpan w:val="2"/>
            <w:shd w:val="clear" w:color="auto" w:fill="D9D9D9"/>
          </w:tcPr>
          <w:p w14:paraId="21FB1B82" w14:textId="77777777" w:rsidR="00D41509" w:rsidRPr="005C552B" w:rsidRDefault="00D41509"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Key Dates</w:t>
            </w:r>
            <w:r w:rsidR="00B60864">
              <w:t xml:space="preserve"> of the construction phase</w:t>
            </w:r>
            <w:r w:rsidR="004D05D9">
              <w:t>:</w:t>
            </w:r>
          </w:p>
        </w:tc>
      </w:tr>
      <w:tr w:rsidR="00D41509" w14:paraId="727303C7" w14:textId="77777777" w:rsidTr="00CC24CE">
        <w:trPr>
          <w:trHeight w:val="397"/>
        </w:trPr>
        <w:tc>
          <w:tcPr>
            <w:tcW w:w="10194" w:type="dxa"/>
            <w:gridSpan w:val="2"/>
            <w:shd w:val="clear" w:color="auto" w:fill="auto"/>
          </w:tcPr>
          <w:p w14:paraId="72E91261" w14:textId="1117660C" w:rsidR="00D41509" w:rsidRPr="005C552B" w:rsidRDefault="007A759C" w:rsidP="00686F38">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 xml:space="preserve">GI works to be completed and </w:t>
            </w:r>
            <w:r w:rsidR="0063598D">
              <w:t xml:space="preserve">fully </w:t>
            </w:r>
            <w:r>
              <w:t xml:space="preserve">reported </w:t>
            </w:r>
            <w:r w:rsidR="0063598D">
              <w:t xml:space="preserve">factually </w:t>
            </w:r>
            <w:r>
              <w:t>by end of December 2021</w:t>
            </w:r>
          </w:p>
        </w:tc>
      </w:tr>
      <w:tr w:rsidR="00D41509" w14:paraId="76EAA4DA" w14:textId="77777777" w:rsidTr="007C3607">
        <w:trPr>
          <w:trHeight w:hRule="exact" w:val="510"/>
        </w:trPr>
        <w:tc>
          <w:tcPr>
            <w:tcW w:w="6941" w:type="dxa"/>
            <w:shd w:val="clear" w:color="auto" w:fill="D9D9D9"/>
          </w:tcPr>
          <w:p w14:paraId="4164E2E7" w14:textId="77777777" w:rsidR="00D41509" w:rsidRPr="005C552B" w:rsidRDefault="00D41509"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rsidRPr="005C552B">
              <w:t>Planned start date:</w:t>
            </w:r>
          </w:p>
        </w:tc>
        <w:tc>
          <w:tcPr>
            <w:tcW w:w="3253" w:type="dxa"/>
            <w:shd w:val="clear" w:color="auto" w:fill="auto"/>
          </w:tcPr>
          <w:p w14:paraId="56618A43" w14:textId="4F57E83A" w:rsidR="00D41509" w:rsidRPr="00142B62" w:rsidRDefault="007A759C"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October</w:t>
            </w:r>
            <w:r w:rsidR="002A6B8F">
              <w:t xml:space="preserve"> 2021</w:t>
            </w:r>
          </w:p>
          <w:p w14:paraId="77021E14" w14:textId="77777777" w:rsidR="00D41509" w:rsidRPr="006E13AA" w:rsidRDefault="00D41509"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rPr>
                <w:color w:val="FF0000"/>
              </w:rPr>
            </w:pPr>
          </w:p>
          <w:p w14:paraId="2748DB21" w14:textId="77777777" w:rsidR="00D41509" w:rsidRPr="006E13AA" w:rsidRDefault="00D41509"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rPr>
                <w:color w:val="FF0000"/>
              </w:rPr>
            </w:pPr>
          </w:p>
          <w:p w14:paraId="310B5030" w14:textId="77777777" w:rsidR="00D41509" w:rsidRPr="006E13AA" w:rsidRDefault="00D41509"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rPr>
                <w:color w:val="FF0000"/>
              </w:rPr>
            </w:pPr>
          </w:p>
          <w:p w14:paraId="1A101B0E" w14:textId="77777777" w:rsidR="00D41509" w:rsidRPr="006E13AA" w:rsidRDefault="00D41509"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rPr>
                <w:color w:val="FF0000"/>
              </w:rPr>
            </w:pPr>
          </w:p>
        </w:tc>
      </w:tr>
      <w:tr w:rsidR="00D41509" w14:paraId="02F75E4D" w14:textId="77777777" w:rsidTr="007C3607">
        <w:trPr>
          <w:trHeight w:hRule="exact" w:val="510"/>
        </w:trPr>
        <w:tc>
          <w:tcPr>
            <w:tcW w:w="6941" w:type="dxa"/>
            <w:shd w:val="clear" w:color="auto" w:fill="D9D9D9"/>
          </w:tcPr>
          <w:p w14:paraId="22C324F3" w14:textId="77777777" w:rsidR="00D41509" w:rsidRPr="005C552B" w:rsidRDefault="00D41509"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Expected duration of works:</w:t>
            </w:r>
          </w:p>
        </w:tc>
        <w:tc>
          <w:tcPr>
            <w:tcW w:w="3253" w:type="dxa"/>
            <w:tcBorders>
              <w:bottom w:val="single" w:sz="4" w:space="0" w:color="auto"/>
            </w:tcBorders>
            <w:shd w:val="clear" w:color="auto" w:fill="auto"/>
          </w:tcPr>
          <w:p w14:paraId="336D4B88" w14:textId="6EEBA4E4" w:rsidR="00D41509" w:rsidRPr="006E13AA" w:rsidRDefault="007A759C"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rPr>
                <w:color w:val="FF0000"/>
              </w:rPr>
            </w:pPr>
            <w:r>
              <w:t>6</w:t>
            </w:r>
            <w:r w:rsidR="009577AC">
              <w:t xml:space="preserve"> Weeks</w:t>
            </w:r>
          </w:p>
        </w:tc>
      </w:tr>
      <w:tr w:rsidR="00D41509" w14:paraId="24401234" w14:textId="77777777" w:rsidTr="007C3607">
        <w:trPr>
          <w:trHeight w:val="510"/>
        </w:trPr>
        <w:tc>
          <w:tcPr>
            <w:tcW w:w="6941" w:type="dxa"/>
            <w:shd w:val="clear" w:color="auto" w:fill="D9D9D9"/>
          </w:tcPr>
          <w:p w14:paraId="66E964CC" w14:textId="77777777" w:rsidR="00D41509" w:rsidRPr="005C552B" w:rsidRDefault="00D41509"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Minimum time to be allowed between appointment of the Principal Contractor and the instruction to commence work:</w:t>
            </w:r>
          </w:p>
        </w:tc>
        <w:tc>
          <w:tcPr>
            <w:tcW w:w="3253" w:type="dxa"/>
            <w:shd w:val="clear" w:color="auto" w:fill="FFFFFF"/>
          </w:tcPr>
          <w:p w14:paraId="22CCC220" w14:textId="17BBECC7" w:rsidR="00D41509" w:rsidRPr="00142B62" w:rsidRDefault="007A759C" w:rsidP="001638D8">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4</w:t>
            </w:r>
            <w:r w:rsidR="00966A17" w:rsidRPr="00142B62">
              <w:t xml:space="preserve"> </w:t>
            </w:r>
            <w:r w:rsidR="00552928" w:rsidRPr="00142B62">
              <w:t>week</w:t>
            </w:r>
            <w:r w:rsidR="009577AC">
              <w:t>s</w:t>
            </w:r>
          </w:p>
        </w:tc>
      </w:tr>
      <w:tr w:rsidR="00767344" w14:paraId="3181E5A9" w14:textId="77777777" w:rsidTr="00CC24CE">
        <w:trPr>
          <w:trHeight w:hRule="exact" w:val="510"/>
        </w:trPr>
        <w:tc>
          <w:tcPr>
            <w:tcW w:w="10194" w:type="dxa"/>
            <w:gridSpan w:val="2"/>
            <w:shd w:val="clear" w:color="auto" w:fill="E0E0E0"/>
          </w:tcPr>
          <w:p w14:paraId="490720CB" w14:textId="77777777" w:rsidR="00767344" w:rsidRPr="00D41509" w:rsidRDefault="00712C9C"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rPr>
                <w:i/>
                <w:sz w:val="20"/>
                <w:szCs w:val="20"/>
              </w:rPr>
            </w:pPr>
            <w:r>
              <w:t>Relevant information from existing Health and Safety File.</w:t>
            </w:r>
          </w:p>
        </w:tc>
      </w:tr>
      <w:tr w:rsidR="00767344" w14:paraId="4281F78A" w14:textId="77777777" w:rsidTr="00CC24CE">
        <w:trPr>
          <w:trHeight w:val="510"/>
        </w:trPr>
        <w:tc>
          <w:tcPr>
            <w:tcW w:w="10194" w:type="dxa"/>
            <w:gridSpan w:val="2"/>
            <w:shd w:val="clear" w:color="auto" w:fill="auto"/>
          </w:tcPr>
          <w:p w14:paraId="5F545D08" w14:textId="0FA65769" w:rsidR="0091738D" w:rsidRDefault="00EE5F8D"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before="120" w:after="120"/>
              <w:jc w:val="both"/>
            </w:pPr>
            <w:r>
              <w:t>Client advises that No previous H&amp;S records are available</w:t>
            </w:r>
          </w:p>
        </w:tc>
      </w:tr>
    </w:tbl>
    <w:p w14:paraId="0F0237BC" w14:textId="77777777" w:rsidR="00C76203" w:rsidRDefault="00C762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54F0A" w:rsidRPr="00E72D2F" w14:paraId="0191EBC8" w14:textId="77777777" w:rsidTr="00E72D2F">
        <w:trPr>
          <w:trHeight w:hRule="exact" w:val="510"/>
        </w:trPr>
        <w:tc>
          <w:tcPr>
            <w:tcW w:w="10420" w:type="dxa"/>
            <w:shd w:val="clear" w:color="auto" w:fill="E0E0E0"/>
            <w:vAlign w:val="center"/>
          </w:tcPr>
          <w:p w14:paraId="6320EF87" w14:textId="77777777" w:rsidR="00454F0A" w:rsidRPr="00E72D2F" w:rsidRDefault="00454F0A" w:rsidP="00E72D2F">
            <w:pPr>
              <w:widowControl w:val="0"/>
              <w:tabs>
                <w:tab w:val="left" w:pos="1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rPr>
            </w:pPr>
            <w:r w:rsidRPr="00E72D2F">
              <w:rPr>
                <w:b/>
              </w:rPr>
              <w:lastRenderedPageBreak/>
              <w:t xml:space="preserve">2. </w:t>
            </w:r>
            <w:r w:rsidR="00391E65" w:rsidRPr="00E72D2F">
              <w:rPr>
                <w:b/>
              </w:rPr>
              <w:t xml:space="preserve">Client’s </w:t>
            </w:r>
            <w:r w:rsidR="005A62DA">
              <w:rPr>
                <w:b/>
              </w:rPr>
              <w:t>Brief</w:t>
            </w:r>
          </w:p>
        </w:tc>
      </w:tr>
      <w:tr w:rsidR="00454F0A" w:rsidRPr="00E72D2F" w14:paraId="1B80F9A3" w14:textId="77777777" w:rsidTr="00CC24CE">
        <w:trPr>
          <w:trHeight w:val="500"/>
        </w:trPr>
        <w:tc>
          <w:tcPr>
            <w:tcW w:w="10420" w:type="dxa"/>
            <w:tcBorders>
              <w:bottom w:val="single" w:sz="4" w:space="0" w:color="auto"/>
            </w:tcBorders>
            <w:shd w:val="clear" w:color="auto" w:fill="auto"/>
          </w:tcPr>
          <w:p w14:paraId="560F140C" w14:textId="3BB92E0C" w:rsidR="00012A66" w:rsidRPr="00A20986" w:rsidRDefault="00353C56" w:rsidP="008D15AB">
            <w:pPr>
              <w:widowControl w:val="0"/>
              <w:spacing w:before="80"/>
              <w:rPr>
                <w:sz w:val="24"/>
                <w:szCs w:val="24"/>
              </w:rPr>
            </w:pPr>
            <w:r>
              <w:rPr>
                <w:sz w:val="24"/>
                <w:szCs w:val="24"/>
              </w:rPr>
              <w:t>N</w:t>
            </w:r>
            <w:r w:rsidR="001638D8">
              <w:rPr>
                <w:sz w:val="24"/>
                <w:szCs w:val="24"/>
              </w:rPr>
              <w:t>/</w:t>
            </w:r>
            <w:r>
              <w:rPr>
                <w:sz w:val="24"/>
                <w:szCs w:val="24"/>
              </w:rPr>
              <w:t>A</w:t>
            </w:r>
          </w:p>
        </w:tc>
      </w:tr>
    </w:tbl>
    <w:p w14:paraId="3DF5A906" w14:textId="77777777" w:rsidR="00C13D3B" w:rsidRDefault="00C13D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D05D9" w:rsidRPr="00E72D2F" w14:paraId="123079A4" w14:textId="77777777" w:rsidTr="00CE1DCF">
        <w:trPr>
          <w:trHeight w:val="632"/>
        </w:trPr>
        <w:tc>
          <w:tcPr>
            <w:tcW w:w="10420" w:type="dxa"/>
            <w:tcBorders>
              <w:bottom w:val="single" w:sz="4" w:space="0" w:color="auto"/>
            </w:tcBorders>
            <w:shd w:val="clear" w:color="auto" w:fill="D9D9D9"/>
            <w:vAlign w:val="center"/>
          </w:tcPr>
          <w:p w14:paraId="1462179C" w14:textId="77777777" w:rsidR="004D05D9" w:rsidRPr="00A20986" w:rsidRDefault="00A20986" w:rsidP="00E72D2F">
            <w:pPr>
              <w:widowControl w:val="0"/>
              <w:rPr>
                <w:b/>
              </w:rPr>
            </w:pPr>
            <w:r w:rsidRPr="00A20986">
              <w:rPr>
                <w:b/>
              </w:rPr>
              <w:t>3. Planning and management of the project</w:t>
            </w:r>
          </w:p>
        </w:tc>
      </w:tr>
      <w:tr w:rsidR="004D05D9" w:rsidRPr="00E72D2F" w14:paraId="59C6C867" w14:textId="77777777" w:rsidTr="00CC24CE">
        <w:trPr>
          <w:trHeight w:val="627"/>
        </w:trPr>
        <w:tc>
          <w:tcPr>
            <w:tcW w:w="10420" w:type="dxa"/>
            <w:tcBorders>
              <w:bottom w:val="single" w:sz="4" w:space="0" w:color="auto"/>
            </w:tcBorders>
            <w:shd w:val="clear" w:color="auto" w:fill="auto"/>
          </w:tcPr>
          <w:p w14:paraId="68B7445E" w14:textId="77777777" w:rsidR="004D05D9" w:rsidRPr="00686F38" w:rsidRDefault="00D51B76" w:rsidP="00A20986">
            <w:pPr>
              <w:widowControl w:val="0"/>
              <w:spacing w:before="80"/>
            </w:pPr>
            <w:r w:rsidRPr="00686F38">
              <w:t>To be agreed at tender award</w:t>
            </w:r>
          </w:p>
        </w:tc>
      </w:tr>
    </w:tbl>
    <w:p w14:paraId="3A02F3BB" w14:textId="77777777" w:rsidR="00C76203" w:rsidRDefault="00C762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20986" w:rsidRPr="00E72D2F" w14:paraId="0F935A17" w14:textId="77777777" w:rsidTr="00F94C21">
        <w:trPr>
          <w:trHeight w:val="590"/>
        </w:trPr>
        <w:tc>
          <w:tcPr>
            <w:tcW w:w="10420" w:type="dxa"/>
            <w:shd w:val="pct15" w:color="auto" w:fill="auto"/>
            <w:vAlign w:val="center"/>
          </w:tcPr>
          <w:p w14:paraId="1E4D1E62" w14:textId="77777777" w:rsidR="00A20986" w:rsidRPr="00A20986" w:rsidRDefault="00A20986" w:rsidP="00CE1DCF">
            <w:pPr>
              <w:widowControl w:val="0"/>
              <w:rPr>
                <w:b/>
              </w:rPr>
            </w:pPr>
            <w:r>
              <w:rPr>
                <w:b/>
              </w:rPr>
              <w:t>4. Arrangements for cooperation and coordination between duty holders</w:t>
            </w:r>
          </w:p>
        </w:tc>
      </w:tr>
      <w:tr w:rsidR="00A20986" w:rsidRPr="00E72D2F" w14:paraId="7FC896C1" w14:textId="77777777" w:rsidTr="007C3607">
        <w:trPr>
          <w:trHeight w:val="312"/>
        </w:trPr>
        <w:tc>
          <w:tcPr>
            <w:tcW w:w="10420" w:type="dxa"/>
            <w:shd w:val="clear" w:color="auto" w:fill="auto"/>
          </w:tcPr>
          <w:p w14:paraId="22F3D895" w14:textId="77777777" w:rsidR="00353C56" w:rsidRPr="00686F38" w:rsidRDefault="00D51B76" w:rsidP="00D51B76">
            <w:pPr>
              <w:widowControl w:val="0"/>
            </w:pPr>
            <w:r w:rsidRPr="00686F38">
              <w:t xml:space="preserve">To be agreed at tender award </w:t>
            </w:r>
          </w:p>
        </w:tc>
      </w:tr>
    </w:tbl>
    <w:p w14:paraId="4D4C6705" w14:textId="77777777" w:rsidR="00454F0A" w:rsidRDefault="00454F0A" w:rsidP="003655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373A1" w14:paraId="64A98027" w14:textId="77777777" w:rsidTr="00CC24CE">
        <w:trPr>
          <w:trHeight w:hRule="exact" w:val="510"/>
        </w:trPr>
        <w:tc>
          <w:tcPr>
            <w:tcW w:w="10194" w:type="dxa"/>
            <w:shd w:val="clear" w:color="auto" w:fill="E0E0E0"/>
            <w:vAlign w:val="center"/>
          </w:tcPr>
          <w:p w14:paraId="0718FCDE" w14:textId="77777777" w:rsidR="004373A1" w:rsidRPr="00E72D2F" w:rsidRDefault="00A20986" w:rsidP="00E72D2F">
            <w:pPr>
              <w:widowControl w:val="0"/>
              <w:rPr>
                <w:b/>
              </w:rPr>
            </w:pPr>
            <w:r>
              <w:rPr>
                <w:b/>
              </w:rPr>
              <w:t>5. Safety hazards of the site</w:t>
            </w:r>
          </w:p>
        </w:tc>
      </w:tr>
      <w:tr w:rsidR="004373A1" w14:paraId="0EA4A96A" w14:textId="77777777" w:rsidTr="007C3607">
        <w:trPr>
          <w:trHeight w:val="1410"/>
        </w:trPr>
        <w:tc>
          <w:tcPr>
            <w:tcW w:w="10194" w:type="dxa"/>
            <w:tcBorders>
              <w:bottom w:val="single" w:sz="4" w:space="0" w:color="auto"/>
            </w:tcBorders>
            <w:shd w:val="clear" w:color="auto" w:fill="auto"/>
            <w:vAlign w:val="center"/>
          </w:tcPr>
          <w:p w14:paraId="55A63826" w14:textId="5A73A6A9" w:rsidR="005839BD" w:rsidRPr="00E731F8" w:rsidRDefault="00B92796" w:rsidP="00AA3287">
            <w:pPr>
              <w:widowControl w:val="0"/>
              <w:spacing w:after="120"/>
            </w:pPr>
            <w:r w:rsidRPr="00E731F8">
              <w:t xml:space="preserve">Narrow, linear site </w:t>
            </w:r>
            <w:r w:rsidR="00686F38" w:rsidRPr="00E731F8">
              <w:t>in close proximity</w:t>
            </w:r>
            <w:r w:rsidRPr="00E731F8">
              <w:t xml:space="preserve"> to </w:t>
            </w:r>
            <w:r w:rsidR="009577AC" w:rsidRPr="00E731F8">
              <w:t>pedestrian</w:t>
            </w:r>
            <w:r w:rsidR="00686F38" w:rsidRPr="00E731F8">
              <w:t xml:space="preserve">, cycle </w:t>
            </w:r>
            <w:r w:rsidR="009577AC" w:rsidRPr="00E731F8">
              <w:t xml:space="preserve">and </w:t>
            </w:r>
            <w:r w:rsidR="00686F38" w:rsidRPr="00E731F8">
              <w:t xml:space="preserve">vehicular </w:t>
            </w:r>
            <w:r w:rsidR="009577AC" w:rsidRPr="00E731F8">
              <w:t>traffic users</w:t>
            </w:r>
            <w:r w:rsidR="00686F38" w:rsidRPr="00E731F8">
              <w:t xml:space="preserve"> with </w:t>
            </w:r>
            <w:r w:rsidR="00552928" w:rsidRPr="00E731F8">
              <w:t xml:space="preserve">potential </w:t>
            </w:r>
            <w:r w:rsidRPr="00E731F8">
              <w:t>for vehicle strike</w:t>
            </w:r>
            <w:r w:rsidR="00686F38" w:rsidRPr="00E731F8">
              <w:t xml:space="preserve"> - both contractor and public risk.</w:t>
            </w:r>
          </w:p>
          <w:p w14:paraId="64C4FDCB" w14:textId="0FB31098" w:rsidR="00552928" w:rsidRPr="00E731F8" w:rsidRDefault="00552928" w:rsidP="00AA3287">
            <w:pPr>
              <w:widowControl w:val="0"/>
              <w:spacing w:after="120"/>
            </w:pPr>
            <w:r w:rsidRPr="00E731F8">
              <w:t xml:space="preserve">Working </w:t>
            </w:r>
            <w:r w:rsidR="009577AC" w:rsidRPr="00E731F8">
              <w:t>adjacent to open water</w:t>
            </w:r>
            <w:r w:rsidR="00B92796" w:rsidRPr="00E731F8">
              <w:t xml:space="preserve"> </w:t>
            </w:r>
            <w:r w:rsidRPr="00E731F8">
              <w:t>–</w:t>
            </w:r>
            <w:r w:rsidR="00AE4026">
              <w:t xml:space="preserve"> </w:t>
            </w:r>
            <w:r w:rsidR="00305EEB" w:rsidRPr="00E731F8">
              <w:t xml:space="preserve">potential </w:t>
            </w:r>
            <w:r w:rsidR="00AE4026">
              <w:t>for</w:t>
            </w:r>
            <w:r w:rsidR="009577AC" w:rsidRPr="00E731F8">
              <w:t xml:space="preserve"> </w:t>
            </w:r>
            <w:r w:rsidR="00D035EC">
              <w:t xml:space="preserve">falls into water / </w:t>
            </w:r>
            <w:r w:rsidR="009577AC" w:rsidRPr="00E731F8">
              <w:t>drowning</w:t>
            </w:r>
          </w:p>
          <w:p w14:paraId="7449357A" w14:textId="77777777" w:rsidR="00353C56" w:rsidRPr="00E731F8" w:rsidRDefault="00353C56" w:rsidP="00AA3287">
            <w:pPr>
              <w:widowControl w:val="0"/>
              <w:spacing w:after="120"/>
            </w:pPr>
            <w:r w:rsidRPr="00E731F8">
              <w:t>Working in close proximity to the public – risk of unauthorised public access into the work area</w:t>
            </w:r>
            <w:r w:rsidR="00305EEB" w:rsidRPr="00E731F8">
              <w:t xml:space="preserve"> leading to; risk of vehicle strike, risk of slips, trips and falls, risk of confrontation.</w:t>
            </w:r>
          </w:p>
          <w:p w14:paraId="37957644" w14:textId="21CD9802" w:rsidR="00305EEB" w:rsidRPr="00E731F8" w:rsidRDefault="00305EEB" w:rsidP="00AA3287">
            <w:pPr>
              <w:widowControl w:val="0"/>
              <w:spacing w:after="120"/>
            </w:pPr>
            <w:r w:rsidRPr="00E731F8">
              <w:t xml:space="preserve">Uneven </w:t>
            </w:r>
            <w:r w:rsidR="00686F38" w:rsidRPr="00E731F8">
              <w:t xml:space="preserve">/ sloping / saturated </w:t>
            </w:r>
            <w:r w:rsidRPr="00E731F8">
              <w:t>ground - risk of slips, trips and falls</w:t>
            </w:r>
          </w:p>
          <w:p w14:paraId="7BE6ECBC" w14:textId="2E53C2F3" w:rsidR="00305EEB" w:rsidRPr="00E731F8" w:rsidRDefault="00305EEB" w:rsidP="00B92796">
            <w:pPr>
              <w:widowControl w:val="0"/>
              <w:spacing w:after="120"/>
            </w:pPr>
            <w:r w:rsidRPr="00E731F8">
              <w:t xml:space="preserve">Working </w:t>
            </w:r>
            <w:r w:rsidR="001638D8" w:rsidRPr="00E731F8">
              <w:t xml:space="preserve">on potentially </w:t>
            </w:r>
            <w:r w:rsidR="00E731F8" w:rsidRPr="00E731F8">
              <w:t xml:space="preserve">saturated / </w:t>
            </w:r>
            <w:r w:rsidR="001638D8" w:rsidRPr="00E731F8">
              <w:t>unstable ground – risk of ground collapse</w:t>
            </w:r>
          </w:p>
          <w:p w14:paraId="1D1527E5" w14:textId="526DB43E" w:rsidR="001638D8" w:rsidRPr="00E731F8" w:rsidRDefault="00F35C58" w:rsidP="001638D8">
            <w:pPr>
              <w:widowControl w:val="0"/>
              <w:spacing w:after="120"/>
            </w:pPr>
            <w:r>
              <w:t xml:space="preserve">Unexpected/unanticipated </w:t>
            </w:r>
            <w:r w:rsidR="001638D8" w:rsidRPr="00E731F8">
              <w:t>services and utilities</w:t>
            </w:r>
            <w:r w:rsidR="00E731F8" w:rsidRPr="00E731F8">
              <w:t>:</w:t>
            </w:r>
          </w:p>
          <w:p w14:paraId="6DEBEB09" w14:textId="678CFE80" w:rsidR="00374BE9" w:rsidRPr="00374BE9" w:rsidRDefault="001638D8" w:rsidP="001638D8">
            <w:pPr>
              <w:widowControl w:val="0"/>
              <w:spacing w:after="120"/>
              <w:rPr>
                <w:b/>
                <w:color w:val="FF0000"/>
                <w:sz w:val="24"/>
                <w:szCs w:val="24"/>
              </w:rPr>
            </w:pPr>
            <w:r w:rsidRPr="00E731F8">
              <w:t xml:space="preserve">The work site is restricted to the </w:t>
            </w:r>
            <w:r w:rsidR="00F35C58">
              <w:t xml:space="preserve">crest and sloping </w:t>
            </w:r>
            <w:r w:rsidRPr="00E731F8">
              <w:t xml:space="preserve">embankment </w:t>
            </w:r>
            <w:r w:rsidR="00F35C58">
              <w:t>and immediately adjacent land as identified on the contract drawings.  A separate area is identified for use as a contractor’s site compound should this be required for the duration of the proposed investigative works</w:t>
            </w:r>
            <w:r w:rsidRPr="00E731F8">
              <w:t xml:space="preserve">.  There are NO </w:t>
            </w:r>
            <w:r w:rsidR="00F35C58">
              <w:t xml:space="preserve">known </w:t>
            </w:r>
            <w:r w:rsidRPr="00E731F8">
              <w:t xml:space="preserve">public services or utilities located within the proposed works </w:t>
            </w:r>
            <w:r w:rsidR="00F35C58">
              <w:t xml:space="preserve">or compound </w:t>
            </w:r>
            <w:r w:rsidRPr="00E731F8">
              <w:t>area</w:t>
            </w:r>
            <w:r w:rsidR="00F35C58">
              <w:t xml:space="preserve">.  Utility drawings are provided but these show </w:t>
            </w:r>
            <w:r w:rsidRPr="00E731F8">
              <w:t>NO mains, services or utilities information.</w:t>
            </w:r>
          </w:p>
        </w:tc>
      </w:tr>
    </w:tbl>
    <w:p w14:paraId="5E0405C6" w14:textId="77777777" w:rsidR="008D15AB" w:rsidRDefault="008D15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277EC" w14:paraId="4CE038FD" w14:textId="77777777" w:rsidTr="00495669">
        <w:trPr>
          <w:trHeight w:hRule="exact" w:val="510"/>
        </w:trPr>
        <w:tc>
          <w:tcPr>
            <w:tcW w:w="10194" w:type="dxa"/>
            <w:shd w:val="clear" w:color="auto" w:fill="E0E0E0"/>
            <w:vAlign w:val="center"/>
          </w:tcPr>
          <w:p w14:paraId="5B5E5498" w14:textId="77777777" w:rsidR="001277EC" w:rsidRPr="00E72D2F" w:rsidRDefault="00A20986" w:rsidP="00E72D2F">
            <w:pPr>
              <w:widowControl w:val="0"/>
              <w:rPr>
                <w:b/>
              </w:rPr>
            </w:pPr>
            <w:r>
              <w:rPr>
                <w:b/>
              </w:rPr>
              <w:t xml:space="preserve">6. Health </w:t>
            </w:r>
            <w:r w:rsidR="00C67041" w:rsidRPr="00E72D2F">
              <w:rPr>
                <w:b/>
              </w:rPr>
              <w:t xml:space="preserve"> </w:t>
            </w:r>
            <w:r>
              <w:rPr>
                <w:b/>
              </w:rPr>
              <w:t>hazards of the site</w:t>
            </w:r>
          </w:p>
        </w:tc>
      </w:tr>
      <w:tr w:rsidR="00012A66" w14:paraId="06BB611A" w14:textId="77777777" w:rsidTr="00495669">
        <w:trPr>
          <w:trHeight w:val="1701"/>
        </w:trPr>
        <w:tc>
          <w:tcPr>
            <w:tcW w:w="10194" w:type="dxa"/>
            <w:tcBorders>
              <w:bottom w:val="single" w:sz="4" w:space="0" w:color="auto"/>
            </w:tcBorders>
            <w:shd w:val="clear" w:color="auto" w:fill="auto"/>
            <w:vAlign w:val="center"/>
          </w:tcPr>
          <w:p w14:paraId="50F71FB8" w14:textId="5C0FBABA" w:rsidR="000207F6" w:rsidRDefault="000207F6" w:rsidP="000207F6">
            <w:pPr>
              <w:widowControl w:val="0"/>
              <w:spacing w:after="120"/>
            </w:pPr>
            <w:r w:rsidRPr="00E731F8">
              <w:t xml:space="preserve">Working </w:t>
            </w:r>
            <w:r w:rsidR="00837BCD" w:rsidRPr="00E731F8">
              <w:t xml:space="preserve">in or </w:t>
            </w:r>
            <w:r w:rsidRPr="00E731F8">
              <w:t xml:space="preserve">near water – risk </w:t>
            </w:r>
            <w:r w:rsidR="009B2103" w:rsidRPr="00E731F8">
              <w:t xml:space="preserve">of </w:t>
            </w:r>
            <w:r w:rsidRPr="00E731F8">
              <w:t>Weil's disease</w:t>
            </w:r>
          </w:p>
          <w:p w14:paraId="627B5BE4" w14:textId="3DD251BF" w:rsidR="007A2588" w:rsidRPr="00E731F8" w:rsidRDefault="007A2588" w:rsidP="000207F6">
            <w:pPr>
              <w:widowControl w:val="0"/>
              <w:spacing w:after="120"/>
            </w:pPr>
            <w:r>
              <w:t>No evidence suggests that elevated levels of contamination will be present over and above levels which would normally be associated with any coalfield investigation site.  The embankment investigation has been categorised as yellow (amber) for purpose of drilling, sample recovery, storage and analysis as it consists significant made ground for which physical and chemical composition has not yet been determined.</w:t>
            </w:r>
          </w:p>
          <w:p w14:paraId="202A02D5" w14:textId="1F38CC2E" w:rsidR="006B50BB" w:rsidRPr="000207F6" w:rsidRDefault="009B2103" w:rsidP="00C65344">
            <w:pPr>
              <w:widowControl w:val="0"/>
              <w:spacing w:after="120"/>
              <w:rPr>
                <w:sz w:val="24"/>
                <w:szCs w:val="24"/>
              </w:rPr>
            </w:pPr>
            <w:r w:rsidRPr="00E731F8">
              <w:t xml:space="preserve">Risk from passing traffic </w:t>
            </w:r>
            <w:r w:rsidR="00272E13" w:rsidRPr="00E731F8">
              <w:t xml:space="preserve">and risk to members of the public </w:t>
            </w:r>
            <w:r w:rsidR="00F21E37" w:rsidRPr="00E731F8">
              <w:t xml:space="preserve">unless </w:t>
            </w:r>
            <w:r w:rsidR="006C3013">
              <w:t xml:space="preserve">site </w:t>
            </w:r>
            <w:r w:rsidR="00272E13" w:rsidRPr="00E731F8">
              <w:t xml:space="preserve">access is </w:t>
            </w:r>
            <w:r w:rsidR="00F21E37" w:rsidRPr="00E731F8">
              <w:t xml:space="preserve">well </w:t>
            </w:r>
            <w:r w:rsidR="00272E13" w:rsidRPr="00E731F8">
              <w:t xml:space="preserve">signed and well </w:t>
            </w:r>
            <w:r w:rsidR="00F21E37" w:rsidRPr="00E731F8">
              <w:t>managed</w:t>
            </w:r>
            <w:r w:rsidR="00272E13" w:rsidRPr="00E731F8">
              <w:t xml:space="preserve">.  </w:t>
            </w:r>
            <w:r w:rsidR="00F35C58">
              <w:t xml:space="preserve">Except for a maximum two week closure of Shipley Lane </w:t>
            </w:r>
            <w:r w:rsidR="00C215A2">
              <w:t>(</w:t>
            </w:r>
            <w:r w:rsidR="00F35C58">
              <w:t>which will be arranged by the client</w:t>
            </w:r>
            <w:r w:rsidR="00C215A2">
              <w:t xml:space="preserve"> following request by the contractor as advised below)</w:t>
            </w:r>
            <w:r w:rsidR="00F35C58">
              <w:t>, all highways and footpaths</w:t>
            </w:r>
            <w:r w:rsidR="00272E13" w:rsidRPr="00E731F8">
              <w:t xml:space="preserve"> must remain open at all times for </w:t>
            </w:r>
            <w:r w:rsidRPr="00E731F8">
              <w:t xml:space="preserve">public </w:t>
            </w:r>
            <w:r w:rsidR="00F21E37" w:rsidRPr="00E731F8">
              <w:t xml:space="preserve">pedestrian, cycle, equestrian and </w:t>
            </w:r>
            <w:r w:rsidRPr="00E731F8">
              <w:t>vehicular use</w:t>
            </w:r>
            <w:r w:rsidR="00F21E37" w:rsidRPr="00E731F8">
              <w:t>s.</w:t>
            </w:r>
          </w:p>
        </w:tc>
      </w:tr>
    </w:tbl>
    <w:p w14:paraId="5D88CD01" w14:textId="77777777" w:rsidR="00C76203" w:rsidRDefault="00C762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60C1A" w14:paraId="6A048114" w14:textId="77777777" w:rsidTr="000207F6">
        <w:trPr>
          <w:trHeight w:hRule="exact" w:val="582"/>
        </w:trPr>
        <w:tc>
          <w:tcPr>
            <w:tcW w:w="10194" w:type="dxa"/>
            <w:shd w:val="clear" w:color="auto" w:fill="E0E0E0"/>
            <w:vAlign w:val="center"/>
          </w:tcPr>
          <w:p w14:paraId="642D7FCB" w14:textId="77777777" w:rsidR="002A22DF" w:rsidRDefault="002A22DF" w:rsidP="002A22DF">
            <w:pPr>
              <w:widowControl w:val="0"/>
              <w:rPr>
                <w:b/>
              </w:rPr>
            </w:pPr>
            <w:r>
              <w:rPr>
                <w:b/>
              </w:rPr>
              <w:lastRenderedPageBreak/>
              <w:t>7. Temporary Traffic Management Arrangements</w:t>
            </w:r>
          </w:p>
          <w:p w14:paraId="408C862F" w14:textId="77777777" w:rsidR="00060C1A" w:rsidRPr="00E41BE2" w:rsidRDefault="002A22DF" w:rsidP="002A22DF">
            <w:pPr>
              <w:widowControl w:val="0"/>
            </w:pPr>
            <w:r w:rsidRPr="00E41BE2">
              <w:rPr>
                <w:i/>
                <w:sz w:val="20"/>
                <w:szCs w:val="20"/>
              </w:rPr>
              <w:t xml:space="preserve">     (Discussed with contractor through early contractor involvement)</w:t>
            </w:r>
          </w:p>
        </w:tc>
      </w:tr>
      <w:tr w:rsidR="00012A66" w14:paraId="1D0236A0" w14:textId="77777777" w:rsidTr="000207F6">
        <w:trPr>
          <w:trHeight w:val="848"/>
        </w:trPr>
        <w:tc>
          <w:tcPr>
            <w:tcW w:w="10194" w:type="dxa"/>
            <w:tcBorders>
              <w:bottom w:val="single" w:sz="4" w:space="0" w:color="auto"/>
            </w:tcBorders>
            <w:shd w:val="clear" w:color="auto" w:fill="auto"/>
            <w:vAlign w:val="center"/>
          </w:tcPr>
          <w:p w14:paraId="49D8CB75" w14:textId="3376BF87" w:rsidR="005839BD" w:rsidRDefault="00716B70" w:rsidP="00716B70">
            <w:pPr>
              <w:widowControl w:val="0"/>
              <w:spacing w:after="120"/>
            </w:pPr>
            <w:r w:rsidRPr="00716B70">
              <w:t>The dam crest roadway provides for all vehicular access to both Shipley Hall and Home Farm. Public Footpaths follow the line of the dam crest roadway. Arrangements will be made to facilitate ‘daytime only’ closure of the dam crest roadway to ALL public use between the hours of 8am and 5pm Monday to Friday only, and for up to two weeks total duration, to enable drilling of boreholes along the crest of the dam.  The contractor shall be permitted no more than two weeks to complete his works within ‘Area A’.   At any time during the contract period before enaction of the two week ‘daytime only’ closure, beyond the extents of the working day (8am to 5pm), and following expiry of the two week permitted closure timeframe, the contractor shall be permitted the use of ‘Area A’ but is required to share the space with all types of public users.  The contractor MUST ensure that the road and footpath space is kept clear of any obstruction and that it is maintained in a safe condition for public use.  Fencing of the footway will be permitted to identify public user routes through the site and ensure the safety of members of the public if this option is proffered by the contractor.</w:t>
            </w:r>
          </w:p>
        </w:tc>
      </w:tr>
    </w:tbl>
    <w:p w14:paraId="78F659E9" w14:textId="77777777" w:rsidR="00C76203" w:rsidRDefault="00C762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20986" w14:paraId="55759BFA" w14:textId="77777777" w:rsidTr="007C3607">
        <w:trPr>
          <w:trHeight w:val="619"/>
        </w:trPr>
        <w:tc>
          <w:tcPr>
            <w:tcW w:w="10194" w:type="dxa"/>
            <w:shd w:val="clear" w:color="auto" w:fill="D9D9D9"/>
            <w:vAlign w:val="center"/>
          </w:tcPr>
          <w:p w14:paraId="1DE42BEB" w14:textId="77777777" w:rsidR="00A20986" w:rsidRDefault="002A22DF" w:rsidP="00A20986">
            <w:pPr>
              <w:widowControl w:val="0"/>
            </w:pPr>
            <w:r>
              <w:rPr>
                <w:b/>
              </w:rPr>
              <w:t>8</w:t>
            </w:r>
            <w:r w:rsidRPr="00E72D2F">
              <w:rPr>
                <w:b/>
              </w:rPr>
              <w:t>. Environmental restrictions and existing on-site risks</w:t>
            </w:r>
          </w:p>
        </w:tc>
      </w:tr>
      <w:tr w:rsidR="002A22DF" w14:paraId="3D2945E9" w14:textId="77777777" w:rsidTr="007C3607">
        <w:trPr>
          <w:trHeight w:val="906"/>
        </w:trPr>
        <w:tc>
          <w:tcPr>
            <w:tcW w:w="10194" w:type="dxa"/>
            <w:tcBorders>
              <w:bottom w:val="single" w:sz="4" w:space="0" w:color="auto"/>
            </w:tcBorders>
            <w:shd w:val="clear" w:color="auto" w:fill="auto"/>
          </w:tcPr>
          <w:p w14:paraId="6716F963" w14:textId="77777777" w:rsidR="00843FE1" w:rsidRPr="00B04ECB" w:rsidRDefault="00B04ECB" w:rsidP="00B04ECB">
            <w:pPr>
              <w:widowControl w:val="0"/>
              <w:spacing w:after="120"/>
            </w:pPr>
            <w:r w:rsidRPr="00B04ECB">
              <w:t xml:space="preserve">The site falls under supervision of the Environment Agency in terms of reservoir Enforcement however it is not </w:t>
            </w:r>
            <w:r w:rsidR="00272E13" w:rsidRPr="00B04ECB">
              <w:t xml:space="preserve">anticipated that the works </w:t>
            </w:r>
            <w:r w:rsidR="009B2103" w:rsidRPr="00B04ECB">
              <w:t>require consent from the Agency</w:t>
            </w:r>
            <w:r w:rsidR="00142B62" w:rsidRPr="00B04ECB">
              <w:t>.</w:t>
            </w:r>
          </w:p>
          <w:p w14:paraId="0A5A16CC" w14:textId="0EE315C7" w:rsidR="00B04ECB" w:rsidRPr="002A22DF" w:rsidRDefault="00B04ECB" w:rsidP="00B04ECB">
            <w:pPr>
              <w:widowControl w:val="0"/>
              <w:spacing w:after="120"/>
              <w:rPr>
                <w:sz w:val="24"/>
                <w:szCs w:val="24"/>
              </w:rPr>
            </w:pPr>
            <w:r>
              <w:t>Timing of the works falls outside periods of restriction from an environmental impact perspective, though it is appreciated that the timing of the works in late autumn will complicate the physical undertaking of the intrusive investigation work itself.  Care will be needed when working on the steeply sloping faces of the dam and access onto the slope shall be made only from the toe of the dam.</w:t>
            </w:r>
          </w:p>
        </w:tc>
      </w:tr>
    </w:tbl>
    <w:p w14:paraId="736BBF27" w14:textId="77777777" w:rsidR="00142B62" w:rsidRDefault="00142B62" w:rsidP="003655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53D62" w14:paraId="67A873D0" w14:textId="77777777" w:rsidTr="002A22DF">
        <w:trPr>
          <w:trHeight w:val="701"/>
        </w:trPr>
        <w:tc>
          <w:tcPr>
            <w:tcW w:w="10420" w:type="dxa"/>
            <w:shd w:val="clear" w:color="auto" w:fill="E0E0E0"/>
            <w:vAlign w:val="center"/>
          </w:tcPr>
          <w:p w14:paraId="07912E43" w14:textId="77777777" w:rsidR="00653D62" w:rsidRPr="00E72D2F" w:rsidRDefault="00CB2DE9" w:rsidP="002A22DF">
            <w:pPr>
              <w:widowControl w:val="0"/>
              <w:rPr>
                <w:b/>
              </w:rPr>
            </w:pPr>
            <w:r>
              <w:rPr>
                <w:b/>
              </w:rPr>
              <w:t>9</w:t>
            </w:r>
            <w:r w:rsidR="00653D62" w:rsidRPr="00E72D2F">
              <w:rPr>
                <w:b/>
              </w:rPr>
              <w:t xml:space="preserve">. </w:t>
            </w:r>
            <w:r w:rsidR="002725E3" w:rsidRPr="00E72D2F">
              <w:rPr>
                <w:b/>
              </w:rPr>
              <w:t>Significant design and construction hazards</w:t>
            </w:r>
          </w:p>
        </w:tc>
      </w:tr>
      <w:tr w:rsidR="002725E3" w14:paraId="60F527A8" w14:textId="77777777" w:rsidTr="00CC24CE">
        <w:trPr>
          <w:trHeight w:val="476"/>
        </w:trPr>
        <w:tc>
          <w:tcPr>
            <w:tcW w:w="10420" w:type="dxa"/>
            <w:shd w:val="clear" w:color="auto" w:fill="auto"/>
          </w:tcPr>
          <w:p w14:paraId="446FEA99" w14:textId="2491C3A4" w:rsidR="00CC24CE" w:rsidRPr="00E731F8" w:rsidRDefault="009B2103" w:rsidP="00272E13">
            <w:pPr>
              <w:widowControl w:val="0"/>
              <w:spacing w:after="120"/>
            </w:pPr>
            <w:r w:rsidRPr="00E731F8">
              <w:t xml:space="preserve">Design of </w:t>
            </w:r>
            <w:r w:rsidR="00E731F8" w:rsidRPr="00E731F8">
              <w:t xml:space="preserve">all </w:t>
            </w:r>
            <w:r w:rsidRPr="00E731F8">
              <w:t>temporary works will be the Contractors responsibility</w:t>
            </w:r>
            <w:r w:rsidR="00CE2EE9" w:rsidRPr="00E731F8">
              <w:t>.</w:t>
            </w:r>
          </w:p>
          <w:p w14:paraId="1487C8F9" w14:textId="0220A3CA" w:rsidR="00CE2EE9" w:rsidRPr="00E731F8" w:rsidRDefault="00CE2EE9" w:rsidP="001F5A59">
            <w:pPr>
              <w:widowControl w:val="0"/>
              <w:spacing w:after="120"/>
            </w:pPr>
            <w:r w:rsidRPr="00E731F8">
              <w:t xml:space="preserve">Risk of working immediately alongside </w:t>
            </w:r>
            <w:r w:rsidR="00A016D3" w:rsidRPr="00E731F8">
              <w:t xml:space="preserve">large </w:t>
            </w:r>
            <w:r w:rsidRPr="00E731F8">
              <w:t>body of water.</w:t>
            </w:r>
          </w:p>
          <w:p w14:paraId="526AA97E" w14:textId="711DE1A9" w:rsidR="00374BE9" w:rsidRPr="002A22DF" w:rsidRDefault="00CE2EE9" w:rsidP="00E731F8">
            <w:pPr>
              <w:widowControl w:val="0"/>
              <w:spacing w:after="120"/>
              <w:rPr>
                <w:sz w:val="24"/>
                <w:szCs w:val="24"/>
              </w:rPr>
            </w:pPr>
            <w:r w:rsidRPr="00E731F8">
              <w:t>Risk of accident or collision with pedestrian and private tr</w:t>
            </w:r>
            <w:r w:rsidR="00E731F8" w:rsidRPr="00E731F8">
              <w:t>affic passing through the site.</w:t>
            </w:r>
          </w:p>
        </w:tc>
      </w:tr>
    </w:tbl>
    <w:p w14:paraId="37FF438E" w14:textId="77777777" w:rsidR="00811885" w:rsidRDefault="00811885" w:rsidP="003655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111D5" w14:paraId="6E4EF628" w14:textId="77777777" w:rsidTr="00E72D2F">
        <w:trPr>
          <w:trHeight w:val="510"/>
        </w:trPr>
        <w:tc>
          <w:tcPr>
            <w:tcW w:w="10420" w:type="dxa"/>
            <w:shd w:val="clear" w:color="auto" w:fill="E0E0E0"/>
            <w:vAlign w:val="center"/>
          </w:tcPr>
          <w:p w14:paraId="56CF6B29" w14:textId="77777777" w:rsidR="002111D5" w:rsidRPr="00E72D2F" w:rsidRDefault="00CB2DE9" w:rsidP="00E72D2F">
            <w:pPr>
              <w:widowControl w:val="0"/>
              <w:rPr>
                <w:b/>
              </w:rPr>
            </w:pPr>
            <w:r>
              <w:rPr>
                <w:b/>
              </w:rPr>
              <w:t>10</w:t>
            </w:r>
            <w:r w:rsidR="002111D5" w:rsidRPr="00E72D2F">
              <w:rPr>
                <w:b/>
              </w:rPr>
              <w:t xml:space="preserve">. </w:t>
            </w:r>
            <w:r w:rsidR="002725E3" w:rsidRPr="00E72D2F">
              <w:rPr>
                <w:b/>
              </w:rPr>
              <w:t>The health and safety file</w:t>
            </w:r>
            <w:r w:rsidR="001B6577" w:rsidRPr="00E72D2F">
              <w:rPr>
                <w:b/>
              </w:rPr>
              <w:t xml:space="preserve"> </w:t>
            </w:r>
          </w:p>
        </w:tc>
      </w:tr>
      <w:tr w:rsidR="002725E3" w14:paraId="0B367F8E" w14:textId="77777777" w:rsidTr="00E72D2F">
        <w:trPr>
          <w:trHeight w:val="1701"/>
        </w:trPr>
        <w:tc>
          <w:tcPr>
            <w:tcW w:w="10420" w:type="dxa"/>
            <w:shd w:val="clear" w:color="auto" w:fill="auto"/>
            <w:vAlign w:val="center"/>
          </w:tcPr>
          <w:p w14:paraId="66465CCE" w14:textId="4621BDDD" w:rsidR="002725E3" w:rsidRPr="00E731F8" w:rsidRDefault="00927CDB" w:rsidP="00E72D2F">
            <w:pPr>
              <w:widowControl w:val="0"/>
            </w:pPr>
            <w:r w:rsidRPr="00E731F8">
              <w:t>The contactor will maintain records</w:t>
            </w:r>
            <w:r w:rsidR="00716B70">
              <w:t xml:space="preserve"> </w:t>
            </w:r>
            <w:r w:rsidRPr="00E731F8">
              <w:t xml:space="preserve">of all </w:t>
            </w:r>
            <w:r w:rsidR="00716B70">
              <w:t>boreholes and testing undertaken during the investigative works and shall provide a factual report detailing findings of the investigation as specified in the contract documentation.  Details of standpipe / standpipe piezometer installations and records of ground water levels shall be provided weekly to the Investigation Supervisor and all monitoring records shall be included in the final factual report</w:t>
            </w:r>
          </w:p>
          <w:p w14:paraId="346349D7" w14:textId="77777777" w:rsidR="00927CDB" w:rsidRPr="00E731F8" w:rsidRDefault="00927CDB" w:rsidP="00E72D2F">
            <w:pPr>
              <w:widowControl w:val="0"/>
            </w:pPr>
          </w:p>
          <w:p w14:paraId="6014925F" w14:textId="11CB378F" w:rsidR="00143107" w:rsidRPr="00E731F8" w:rsidRDefault="00927CDB" w:rsidP="00E72D2F">
            <w:pPr>
              <w:widowControl w:val="0"/>
            </w:pPr>
            <w:r w:rsidRPr="00E731F8">
              <w:t xml:space="preserve">The contractors completed file </w:t>
            </w:r>
            <w:r w:rsidR="00716B70">
              <w:t>shall</w:t>
            </w:r>
            <w:r w:rsidRPr="00E731F8">
              <w:t xml:space="preserve"> be handed over to the </w:t>
            </w:r>
            <w:r w:rsidR="00716B70">
              <w:t>Investigation Supervisor</w:t>
            </w:r>
            <w:r w:rsidRPr="00E731F8">
              <w:t xml:space="preserve"> </w:t>
            </w:r>
            <w:r w:rsidR="00C87687" w:rsidRPr="00E731F8">
              <w:t>at</w:t>
            </w:r>
            <w:r w:rsidRPr="00E731F8">
              <w:t xml:space="preserve"> the end of the contract.</w:t>
            </w:r>
          </w:p>
          <w:p w14:paraId="10403B7A" w14:textId="77777777" w:rsidR="00143107" w:rsidRPr="00E72D2F" w:rsidRDefault="00143107" w:rsidP="00E72D2F">
            <w:pPr>
              <w:widowControl w:val="0"/>
              <w:rPr>
                <w:color w:val="0000FF"/>
              </w:rPr>
            </w:pPr>
          </w:p>
        </w:tc>
      </w:tr>
    </w:tbl>
    <w:p w14:paraId="44C821F5" w14:textId="77777777" w:rsidR="00DA2E95" w:rsidRPr="003655A1" w:rsidRDefault="00DA2E95" w:rsidP="003655A1"/>
    <w:sectPr w:rsidR="00DA2E95" w:rsidRPr="003655A1" w:rsidSect="001B3C59">
      <w:headerReference w:type="default" r:id="rId7"/>
      <w:footerReference w:type="default" r:id="rId8"/>
      <w:pgSz w:w="11906" w:h="16838"/>
      <w:pgMar w:top="851" w:right="851" w:bottom="851" w:left="85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920F4" w14:textId="77777777" w:rsidR="0047281B" w:rsidRDefault="0047281B">
      <w:r>
        <w:separator/>
      </w:r>
    </w:p>
  </w:endnote>
  <w:endnote w:type="continuationSeparator" w:id="0">
    <w:p w14:paraId="16D67477" w14:textId="77777777" w:rsidR="0047281B" w:rsidRDefault="0047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65F8" w14:textId="77777777" w:rsidR="006F331D" w:rsidRPr="002F6579" w:rsidRDefault="000270D3" w:rsidP="000270D3">
    <w:pPr>
      <w:pStyle w:val="Footer"/>
      <w:pBdr>
        <w:top w:val="single" w:sz="4" w:space="1" w:color="auto"/>
      </w:pBdr>
      <w:rPr>
        <w:sz w:val="16"/>
        <w:szCs w:val="16"/>
      </w:rPr>
    </w:pPr>
    <w:r>
      <w:rPr>
        <w:sz w:val="16"/>
        <w:szCs w:val="16"/>
      </w:rPr>
      <w:t xml:space="preserve">Ref: GCP15 </w:t>
    </w:r>
    <w:r w:rsidR="001B3C59" w:rsidRPr="001B3C59">
      <w:rPr>
        <w:b/>
        <w:sz w:val="16"/>
        <w:szCs w:val="16"/>
      </w:rPr>
      <w:t xml:space="preserve">Form </w:t>
    </w:r>
    <w:r w:rsidR="00140B54">
      <w:rPr>
        <w:b/>
        <w:sz w:val="16"/>
        <w:szCs w:val="16"/>
      </w:rPr>
      <w:t>3</w:t>
    </w:r>
    <w:r w:rsidR="005D0A9B" w:rsidRPr="005D0A9B">
      <w:rPr>
        <w:sz w:val="16"/>
        <w:szCs w:val="16"/>
      </w:rPr>
      <w:t xml:space="preserve"> </w:t>
    </w:r>
    <w:r w:rsidR="005D0A9B">
      <w:rPr>
        <w:sz w:val="16"/>
        <w:szCs w:val="16"/>
      </w:rPr>
      <w:t>version 1</w:t>
    </w:r>
    <w:r w:rsidR="002B65B1">
      <w:rPr>
        <w:sz w:val="16"/>
        <w:szCs w:val="16"/>
      </w:rPr>
      <w:t>.1 – 21</w:t>
    </w:r>
    <w:r w:rsidR="005D0A9B">
      <w:rPr>
        <w:sz w:val="16"/>
        <w:szCs w:val="16"/>
      </w:rPr>
      <w:t>.07</w:t>
    </w:r>
    <w:r w:rsidR="001B3C59">
      <w:rPr>
        <w:sz w:val="16"/>
        <w:szCs w:val="16"/>
      </w:rPr>
      <w:t>.</w:t>
    </w:r>
    <w:r>
      <w:rPr>
        <w:sz w:val="16"/>
        <w:szCs w:val="16"/>
      </w:rPr>
      <w:t>20</w:t>
    </w:r>
    <w:r w:rsidR="00423662">
      <w:rPr>
        <w:sz w:val="16"/>
        <w:szCs w:val="16"/>
      </w:rPr>
      <w:t>1</w:t>
    </w:r>
    <w:r w:rsidR="001B3C59">
      <w:rPr>
        <w:sz w:val="16"/>
        <w:szCs w:val="16"/>
      </w:rPr>
      <w:t>5</w:t>
    </w:r>
    <w:r w:rsidR="006F331D">
      <w:rPr>
        <w:sz w:val="16"/>
        <w:szCs w:val="16"/>
      </w:rPr>
      <w:t xml:space="preserve">     </w:t>
    </w:r>
    <w:r w:rsidR="005D0A9B">
      <w:rPr>
        <w:sz w:val="16"/>
        <w:szCs w:val="16"/>
      </w:rPr>
      <w:t xml:space="preserve">                         </w:t>
    </w:r>
    <w:r w:rsidR="006F331D" w:rsidRPr="002F6579">
      <w:rPr>
        <w:sz w:val="16"/>
        <w:szCs w:val="16"/>
      </w:rPr>
      <w:t xml:space="preserve">Page </w:t>
    </w:r>
    <w:r w:rsidR="006F331D" w:rsidRPr="002F6579">
      <w:rPr>
        <w:sz w:val="16"/>
        <w:szCs w:val="16"/>
      </w:rPr>
      <w:fldChar w:fldCharType="begin"/>
    </w:r>
    <w:r w:rsidR="006F331D" w:rsidRPr="002F6579">
      <w:rPr>
        <w:sz w:val="16"/>
        <w:szCs w:val="16"/>
      </w:rPr>
      <w:instrText xml:space="preserve"> PAGE </w:instrText>
    </w:r>
    <w:r w:rsidR="006F331D" w:rsidRPr="002F6579">
      <w:rPr>
        <w:sz w:val="16"/>
        <w:szCs w:val="16"/>
      </w:rPr>
      <w:fldChar w:fldCharType="separate"/>
    </w:r>
    <w:r w:rsidR="00126568">
      <w:rPr>
        <w:noProof/>
        <w:sz w:val="16"/>
        <w:szCs w:val="16"/>
      </w:rPr>
      <w:t>4</w:t>
    </w:r>
    <w:r w:rsidR="006F331D" w:rsidRPr="002F6579">
      <w:rPr>
        <w:sz w:val="16"/>
        <w:szCs w:val="16"/>
      </w:rPr>
      <w:fldChar w:fldCharType="end"/>
    </w:r>
    <w:r w:rsidR="006F331D" w:rsidRPr="002F6579">
      <w:rPr>
        <w:sz w:val="16"/>
        <w:szCs w:val="16"/>
      </w:rPr>
      <w:t xml:space="preserve"> of </w:t>
    </w:r>
    <w:r w:rsidR="006F331D" w:rsidRPr="002F6579">
      <w:rPr>
        <w:sz w:val="16"/>
        <w:szCs w:val="16"/>
      </w:rPr>
      <w:fldChar w:fldCharType="begin"/>
    </w:r>
    <w:r w:rsidR="006F331D" w:rsidRPr="002F6579">
      <w:rPr>
        <w:sz w:val="16"/>
        <w:szCs w:val="16"/>
      </w:rPr>
      <w:instrText xml:space="preserve"> NUMPAGES </w:instrText>
    </w:r>
    <w:r w:rsidR="006F331D" w:rsidRPr="002F6579">
      <w:rPr>
        <w:sz w:val="16"/>
        <w:szCs w:val="16"/>
      </w:rPr>
      <w:fldChar w:fldCharType="separate"/>
    </w:r>
    <w:r w:rsidR="00126568">
      <w:rPr>
        <w:noProof/>
        <w:sz w:val="16"/>
        <w:szCs w:val="16"/>
      </w:rPr>
      <w:t>4</w:t>
    </w:r>
    <w:r w:rsidR="006F331D" w:rsidRPr="002F6579">
      <w:rPr>
        <w:sz w:val="16"/>
        <w:szCs w:val="16"/>
      </w:rPr>
      <w:fldChar w:fldCharType="end"/>
    </w:r>
    <w:r w:rsidR="005D0A9B" w:rsidRPr="005D0A9B">
      <w:rPr>
        <w:sz w:val="16"/>
        <w:szCs w:val="16"/>
      </w:rPr>
      <w:t xml:space="preserve"> </w:t>
    </w:r>
    <w:r w:rsidR="005D0A9B">
      <w:rPr>
        <w:sz w:val="16"/>
        <w:szCs w:val="16"/>
      </w:rPr>
      <w:t xml:space="preserve">                                                                             Author: G. Powell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B96C2" w14:textId="77777777" w:rsidR="0047281B" w:rsidRDefault="0047281B">
      <w:r>
        <w:separator/>
      </w:r>
    </w:p>
  </w:footnote>
  <w:footnote w:type="continuationSeparator" w:id="0">
    <w:p w14:paraId="38429C75" w14:textId="77777777" w:rsidR="0047281B" w:rsidRDefault="0047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AB9D" w14:textId="60E739CB" w:rsidR="001B3C59" w:rsidRPr="00D03011" w:rsidRDefault="00D03011" w:rsidP="00D03011">
    <w:pPr>
      <w:widowControl w:val="0"/>
      <w:jc w:val="center"/>
      <w:rPr>
        <w:sz w:val="22"/>
        <w:szCs w:val="22"/>
      </w:rPr>
    </w:pPr>
    <w:r>
      <w:rPr>
        <w:sz w:val="22"/>
        <w:szCs w:val="22"/>
      </w:rPr>
      <w:t xml:space="preserve"> </w:t>
    </w:r>
    <w:r w:rsidR="009B2103">
      <w:rPr>
        <w:sz w:val="22"/>
        <w:szCs w:val="22"/>
      </w:rPr>
      <w:t xml:space="preserve"> </w:t>
    </w:r>
    <w:r w:rsidR="00B04ECB">
      <w:rPr>
        <w:sz w:val="22"/>
        <w:szCs w:val="22"/>
      </w:rPr>
      <w:t>PLACE009</w:t>
    </w:r>
    <w:r>
      <w:rPr>
        <w:sz w:val="22"/>
        <w:szCs w:val="22"/>
      </w:rPr>
      <w:t xml:space="preserve">   </w:t>
    </w:r>
    <w:r w:rsidR="009B2103">
      <w:rPr>
        <w:sz w:val="22"/>
        <w:szCs w:val="22"/>
      </w:rPr>
      <w:tab/>
    </w:r>
    <w:r w:rsidR="009B2103">
      <w:rPr>
        <w:sz w:val="22"/>
        <w:szCs w:val="22"/>
      </w:rPr>
      <w:tab/>
    </w:r>
    <w:r w:rsidR="00B04ECB">
      <w:rPr>
        <w:sz w:val="22"/>
        <w:szCs w:val="22"/>
      </w:rPr>
      <w:t>Osbourne’s Pond -Reservoir – Ground Investigation</w:t>
    </w:r>
    <w:r w:rsidRPr="00D03011">
      <w:rPr>
        <w:sz w:val="22"/>
        <w:szCs w:val="22"/>
      </w:rPr>
      <w:tab/>
    </w:r>
    <w:r w:rsidRPr="00D03011">
      <w:rPr>
        <w:sz w:val="22"/>
        <w:szCs w:val="22"/>
      </w:rPr>
      <w:tab/>
    </w:r>
    <w:r>
      <w:rPr>
        <w:sz w:val="22"/>
        <w:szCs w:val="22"/>
      </w:rPr>
      <w:tab/>
    </w:r>
    <w:r w:rsidR="001B3C59" w:rsidRPr="00D03011">
      <w:rPr>
        <w:sz w:val="22"/>
        <w:szCs w:val="22"/>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53FD"/>
    <w:multiLevelType w:val="hybridMultilevel"/>
    <w:tmpl w:val="CC08E9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220F20"/>
    <w:multiLevelType w:val="hybridMultilevel"/>
    <w:tmpl w:val="DF6008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F76DCA"/>
    <w:multiLevelType w:val="hybridMultilevel"/>
    <w:tmpl w:val="3E661F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4791BFA"/>
    <w:multiLevelType w:val="hybridMultilevel"/>
    <w:tmpl w:val="A300DE00"/>
    <w:lvl w:ilvl="0" w:tplc="0809000F">
      <w:start w:val="1"/>
      <w:numFmt w:val="decimal"/>
      <w:lvlText w:val="%1."/>
      <w:lvlJc w:val="left"/>
      <w:pPr>
        <w:tabs>
          <w:tab w:val="num" w:pos="720"/>
        </w:tabs>
        <w:ind w:left="720" w:hanging="360"/>
      </w:pPr>
      <w:rPr>
        <w:rFonts w:hint="default"/>
      </w:rPr>
    </w:lvl>
    <w:lvl w:ilvl="1" w:tplc="7054C8B4">
      <w:start w:val="1"/>
      <w:numFmt w:val="lowerLetter"/>
      <w:lvlText w:val="%2)"/>
      <w:lvlJc w:val="left"/>
      <w:pPr>
        <w:tabs>
          <w:tab w:val="num" w:pos="1440"/>
        </w:tabs>
        <w:ind w:left="1440" w:hanging="360"/>
      </w:pPr>
      <w:rPr>
        <w:rFonts w:hint="default"/>
        <w:b w:val="0"/>
      </w:rPr>
    </w:lvl>
    <w:lvl w:ilvl="2" w:tplc="0809001B">
      <w:start w:val="1"/>
      <w:numFmt w:val="lowerRoman"/>
      <w:lvlText w:val="%3."/>
      <w:lvlJc w:val="right"/>
      <w:pPr>
        <w:tabs>
          <w:tab w:val="num" w:pos="420"/>
        </w:tabs>
        <w:ind w:left="420" w:hanging="180"/>
      </w:pPr>
    </w:lvl>
    <w:lvl w:ilvl="3" w:tplc="7054C8B4">
      <w:start w:val="1"/>
      <w:numFmt w:val="lowerLetter"/>
      <w:lvlText w:val="%4)"/>
      <w:lvlJc w:val="left"/>
      <w:pPr>
        <w:tabs>
          <w:tab w:val="num" w:pos="2880"/>
        </w:tabs>
        <w:ind w:left="2880" w:hanging="36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AD24E0"/>
    <w:multiLevelType w:val="hybridMultilevel"/>
    <w:tmpl w:val="D682C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573023"/>
    <w:multiLevelType w:val="hybridMultilevel"/>
    <w:tmpl w:val="F66052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2C7DDA"/>
    <w:multiLevelType w:val="hybridMultilevel"/>
    <w:tmpl w:val="CF080924"/>
    <w:lvl w:ilvl="0" w:tplc="0809001B">
      <w:start w:val="1"/>
      <w:numFmt w:val="lowerRoman"/>
      <w:lvlText w:val="%1."/>
      <w:lvlJc w:val="right"/>
      <w:pPr>
        <w:tabs>
          <w:tab w:val="num" w:pos="420"/>
        </w:tabs>
        <w:ind w:left="4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84F2151"/>
    <w:multiLevelType w:val="hybridMultilevel"/>
    <w:tmpl w:val="CC6E39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2F231D"/>
    <w:multiLevelType w:val="hybridMultilevel"/>
    <w:tmpl w:val="BC221A8E"/>
    <w:lvl w:ilvl="0" w:tplc="99C226FA">
      <w:start w:val="4"/>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F17066B"/>
    <w:multiLevelType w:val="hybridMultilevel"/>
    <w:tmpl w:val="B044C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7A428B"/>
    <w:multiLevelType w:val="hybridMultilevel"/>
    <w:tmpl w:val="B386953C"/>
    <w:lvl w:ilvl="0" w:tplc="B718951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7D4107AE"/>
    <w:multiLevelType w:val="hybridMultilevel"/>
    <w:tmpl w:val="844E1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2"/>
  </w:num>
  <w:num w:numId="6">
    <w:abstractNumId w:val="11"/>
  </w:num>
  <w:num w:numId="7">
    <w:abstractNumId w:val="7"/>
  </w:num>
  <w:num w:numId="8">
    <w:abstractNumId w:val="0"/>
  </w:num>
  <w:num w:numId="9">
    <w:abstractNumId w:val="1"/>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05"/>
    <w:rsid w:val="00010E99"/>
    <w:rsid w:val="0001285D"/>
    <w:rsid w:val="00012A66"/>
    <w:rsid w:val="00016CF4"/>
    <w:rsid w:val="000207F6"/>
    <w:rsid w:val="0002297D"/>
    <w:rsid w:val="000270D3"/>
    <w:rsid w:val="000308B0"/>
    <w:rsid w:val="000350E0"/>
    <w:rsid w:val="000373C4"/>
    <w:rsid w:val="000407CE"/>
    <w:rsid w:val="00045F83"/>
    <w:rsid w:val="00050B67"/>
    <w:rsid w:val="000524B4"/>
    <w:rsid w:val="000549EE"/>
    <w:rsid w:val="000558B3"/>
    <w:rsid w:val="00060C1A"/>
    <w:rsid w:val="00060DB7"/>
    <w:rsid w:val="00065776"/>
    <w:rsid w:val="000B0C0D"/>
    <w:rsid w:val="000B5B57"/>
    <w:rsid w:val="000D49E6"/>
    <w:rsid w:val="000E47C9"/>
    <w:rsid w:val="000E4F8C"/>
    <w:rsid w:val="000F36E8"/>
    <w:rsid w:val="0010032F"/>
    <w:rsid w:val="00101C27"/>
    <w:rsid w:val="00107AAF"/>
    <w:rsid w:val="00114987"/>
    <w:rsid w:val="00115261"/>
    <w:rsid w:val="001231B3"/>
    <w:rsid w:val="001260D8"/>
    <w:rsid w:val="00126568"/>
    <w:rsid w:val="001277EC"/>
    <w:rsid w:val="00140B54"/>
    <w:rsid w:val="00142B62"/>
    <w:rsid w:val="00143107"/>
    <w:rsid w:val="00145ED8"/>
    <w:rsid w:val="00161F56"/>
    <w:rsid w:val="001638D8"/>
    <w:rsid w:val="00165125"/>
    <w:rsid w:val="001814BA"/>
    <w:rsid w:val="001835A5"/>
    <w:rsid w:val="00184392"/>
    <w:rsid w:val="00185DA3"/>
    <w:rsid w:val="00186B75"/>
    <w:rsid w:val="00193CFA"/>
    <w:rsid w:val="001A2200"/>
    <w:rsid w:val="001B0C53"/>
    <w:rsid w:val="001B3C59"/>
    <w:rsid w:val="001B6577"/>
    <w:rsid w:val="001B6CEA"/>
    <w:rsid w:val="001D3488"/>
    <w:rsid w:val="001D7D79"/>
    <w:rsid w:val="001E61E6"/>
    <w:rsid w:val="001E6850"/>
    <w:rsid w:val="001F0CE3"/>
    <w:rsid w:val="001F531A"/>
    <w:rsid w:val="001F5A59"/>
    <w:rsid w:val="00204D50"/>
    <w:rsid w:val="00206B37"/>
    <w:rsid w:val="002111D5"/>
    <w:rsid w:val="0021222B"/>
    <w:rsid w:val="00221015"/>
    <w:rsid w:val="00225D23"/>
    <w:rsid w:val="00232653"/>
    <w:rsid w:val="00237C70"/>
    <w:rsid w:val="00246079"/>
    <w:rsid w:val="00251582"/>
    <w:rsid w:val="0025227E"/>
    <w:rsid w:val="0026052D"/>
    <w:rsid w:val="002612D7"/>
    <w:rsid w:val="0027064C"/>
    <w:rsid w:val="002725E3"/>
    <w:rsid w:val="00272E13"/>
    <w:rsid w:val="00274B47"/>
    <w:rsid w:val="00282C8C"/>
    <w:rsid w:val="00287685"/>
    <w:rsid w:val="00294FFB"/>
    <w:rsid w:val="002968E2"/>
    <w:rsid w:val="002A00C8"/>
    <w:rsid w:val="002A22DF"/>
    <w:rsid w:val="002A6B8F"/>
    <w:rsid w:val="002A767F"/>
    <w:rsid w:val="002B311B"/>
    <w:rsid w:val="002B65B1"/>
    <w:rsid w:val="002B6A35"/>
    <w:rsid w:val="002C0B9D"/>
    <w:rsid w:val="002C2158"/>
    <w:rsid w:val="002C6949"/>
    <w:rsid w:val="002C724B"/>
    <w:rsid w:val="002D41C6"/>
    <w:rsid w:val="002E3311"/>
    <w:rsid w:val="002E43FA"/>
    <w:rsid w:val="002E45E7"/>
    <w:rsid w:val="002E5BD6"/>
    <w:rsid w:val="002E641D"/>
    <w:rsid w:val="002F2BF1"/>
    <w:rsid w:val="002F4BC2"/>
    <w:rsid w:val="002F6579"/>
    <w:rsid w:val="00302B24"/>
    <w:rsid w:val="00305EEB"/>
    <w:rsid w:val="00307C08"/>
    <w:rsid w:val="0031547F"/>
    <w:rsid w:val="00320A9A"/>
    <w:rsid w:val="00321912"/>
    <w:rsid w:val="00345356"/>
    <w:rsid w:val="00353C56"/>
    <w:rsid w:val="003547BC"/>
    <w:rsid w:val="003655A1"/>
    <w:rsid w:val="00371499"/>
    <w:rsid w:val="00372050"/>
    <w:rsid w:val="00374BE9"/>
    <w:rsid w:val="00381D95"/>
    <w:rsid w:val="00382A6E"/>
    <w:rsid w:val="0038729E"/>
    <w:rsid w:val="00391E65"/>
    <w:rsid w:val="003931C1"/>
    <w:rsid w:val="00393A67"/>
    <w:rsid w:val="0039466E"/>
    <w:rsid w:val="003B4556"/>
    <w:rsid w:val="003C1BD3"/>
    <w:rsid w:val="003C2FE8"/>
    <w:rsid w:val="003C5CDA"/>
    <w:rsid w:val="003F03FC"/>
    <w:rsid w:val="003F392C"/>
    <w:rsid w:val="00423662"/>
    <w:rsid w:val="00433B59"/>
    <w:rsid w:val="0043413B"/>
    <w:rsid w:val="004373A1"/>
    <w:rsid w:val="00450B6F"/>
    <w:rsid w:val="00454F0A"/>
    <w:rsid w:val="0046033D"/>
    <w:rsid w:val="00465964"/>
    <w:rsid w:val="00466B66"/>
    <w:rsid w:val="0047281B"/>
    <w:rsid w:val="00472915"/>
    <w:rsid w:val="00475ABC"/>
    <w:rsid w:val="004769B1"/>
    <w:rsid w:val="00477E35"/>
    <w:rsid w:val="00483B42"/>
    <w:rsid w:val="004871A1"/>
    <w:rsid w:val="00491FA2"/>
    <w:rsid w:val="00493EF7"/>
    <w:rsid w:val="00495669"/>
    <w:rsid w:val="004A280D"/>
    <w:rsid w:val="004A29B7"/>
    <w:rsid w:val="004A41E2"/>
    <w:rsid w:val="004B4D06"/>
    <w:rsid w:val="004B7902"/>
    <w:rsid w:val="004D05D9"/>
    <w:rsid w:val="004E1937"/>
    <w:rsid w:val="004E2820"/>
    <w:rsid w:val="004E6288"/>
    <w:rsid w:val="005027A3"/>
    <w:rsid w:val="00502A68"/>
    <w:rsid w:val="00507654"/>
    <w:rsid w:val="005077DA"/>
    <w:rsid w:val="005121B2"/>
    <w:rsid w:val="00523B72"/>
    <w:rsid w:val="0052464A"/>
    <w:rsid w:val="00526205"/>
    <w:rsid w:val="00533865"/>
    <w:rsid w:val="0053507F"/>
    <w:rsid w:val="0053622D"/>
    <w:rsid w:val="0054074F"/>
    <w:rsid w:val="00541FD4"/>
    <w:rsid w:val="00551CF8"/>
    <w:rsid w:val="00552928"/>
    <w:rsid w:val="00556C82"/>
    <w:rsid w:val="005612E9"/>
    <w:rsid w:val="005839BD"/>
    <w:rsid w:val="005939A1"/>
    <w:rsid w:val="0059759E"/>
    <w:rsid w:val="005A62DA"/>
    <w:rsid w:val="005C6E7C"/>
    <w:rsid w:val="005D0A9B"/>
    <w:rsid w:val="005D6263"/>
    <w:rsid w:val="005D6392"/>
    <w:rsid w:val="005D66C4"/>
    <w:rsid w:val="005E283A"/>
    <w:rsid w:val="005E317E"/>
    <w:rsid w:val="005E650E"/>
    <w:rsid w:val="005E6BB5"/>
    <w:rsid w:val="005F2A9A"/>
    <w:rsid w:val="005F42D9"/>
    <w:rsid w:val="005F50FD"/>
    <w:rsid w:val="005F595F"/>
    <w:rsid w:val="005F66E9"/>
    <w:rsid w:val="0060043F"/>
    <w:rsid w:val="0061162F"/>
    <w:rsid w:val="00620DA2"/>
    <w:rsid w:val="00626CE1"/>
    <w:rsid w:val="00632A01"/>
    <w:rsid w:val="0063598D"/>
    <w:rsid w:val="00641D6F"/>
    <w:rsid w:val="00643ED8"/>
    <w:rsid w:val="00645929"/>
    <w:rsid w:val="00646D26"/>
    <w:rsid w:val="00653D62"/>
    <w:rsid w:val="00660AD0"/>
    <w:rsid w:val="0066618A"/>
    <w:rsid w:val="00676BF2"/>
    <w:rsid w:val="00677BFB"/>
    <w:rsid w:val="00686F38"/>
    <w:rsid w:val="0068768E"/>
    <w:rsid w:val="006969CD"/>
    <w:rsid w:val="006A11DF"/>
    <w:rsid w:val="006A5FAE"/>
    <w:rsid w:val="006A6B46"/>
    <w:rsid w:val="006B327B"/>
    <w:rsid w:val="006B50BB"/>
    <w:rsid w:val="006C3013"/>
    <w:rsid w:val="006C3E10"/>
    <w:rsid w:val="006D05E7"/>
    <w:rsid w:val="006E13AA"/>
    <w:rsid w:val="006F331D"/>
    <w:rsid w:val="006F6AAC"/>
    <w:rsid w:val="006F7C9F"/>
    <w:rsid w:val="00704E2C"/>
    <w:rsid w:val="00706130"/>
    <w:rsid w:val="007116DA"/>
    <w:rsid w:val="007122FE"/>
    <w:rsid w:val="00712C9C"/>
    <w:rsid w:val="00713DE9"/>
    <w:rsid w:val="007148B5"/>
    <w:rsid w:val="00716B70"/>
    <w:rsid w:val="00717295"/>
    <w:rsid w:val="00721CB4"/>
    <w:rsid w:val="00724BB5"/>
    <w:rsid w:val="00725041"/>
    <w:rsid w:val="00725DEA"/>
    <w:rsid w:val="007343D8"/>
    <w:rsid w:val="00734911"/>
    <w:rsid w:val="0073524A"/>
    <w:rsid w:val="0073736F"/>
    <w:rsid w:val="007406EC"/>
    <w:rsid w:val="0074195A"/>
    <w:rsid w:val="00742C1D"/>
    <w:rsid w:val="00746781"/>
    <w:rsid w:val="00753585"/>
    <w:rsid w:val="0076403B"/>
    <w:rsid w:val="00767344"/>
    <w:rsid w:val="00774ADB"/>
    <w:rsid w:val="007753EC"/>
    <w:rsid w:val="007837CF"/>
    <w:rsid w:val="00784249"/>
    <w:rsid w:val="007872F0"/>
    <w:rsid w:val="00795A37"/>
    <w:rsid w:val="007A2588"/>
    <w:rsid w:val="007A759C"/>
    <w:rsid w:val="007B5218"/>
    <w:rsid w:val="007B6AE5"/>
    <w:rsid w:val="007C2450"/>
    <w:rsid w:val="007C3607"/>
    <w:rsid w:val="007C6258"/>
    <w:rsid w:val="007D012A"/>
    <w:rsid w:val="007D1B44"/>
    <w:rsid w:val="007D419F"/>
    <w:rsid w:val="007D52EC"/>
    <w:rsid w:val="007D60FF"/>
    <w:rsid w:val="007E1E24"/>
    <w:rsid w:val="007E350A"/>
    <w:rsid w:val="007E55FB"/>
    <w:rsid w:val="007F3C5D"/>
    <w:rsid w:val="007F5A81"/>
    <w:rsid w:val="00802280"/>
    <w:rsid w:val="00811885"/>
    <w:rsid w:val="008137C6"/>
    <w:rsid w:val="0081436D"/>
    <w:rsid w:val="00814820"/>
    <w:rsid w:val="00817F39"/>
    <w:rsid w:val="00825AB2"/>
    <w:rsid w:val="00837BCD"/>
    <w:rsid w:val="00843A69"/>
    <w:rsid w:val="00843FE1"/>
    <w:rsid w:val="0085042A"/>
    <w:rsid w:val="008532B8"/>
    <w:rsid w:val="00857505"/>
    <w:rsid w:val="00860096"/>
    <w:rsid w:val="0086120E"/>
    <w:rsid w:val="00862C00"/>
    <w:rsid w:val="00866307"/>
    <w:rsid w:val="00871A63"/>
    <w:rsid w:val="00873652"/>
    <w:rsid w:val="00891DE9"/>
    <w:rsid w:val="0089305A"/>
    <w:rsid w:val="00893E13"/>
    <w:rsid w:val="008946EB"/>
    <w:rsid w:val="008969A7"/>
    <w:rsid w:val="00897F0A"/>
    <w:rsid w:val="008A0077"/>
    <w:rsid w:val="008A2B0F"/>
    <w:rsid w:val="008D15AB"/>
    <w:rsid w:val="008D38E5"/>
    <w:rsid w:val="008D4B26"/>
    <w:rsid w:val="008D5722"/>
    <w:rsid w:val="008E5B36"/>
    <w:rsid w:val="00905247"/>
    <w:rsid w:val="00911441"/>
    <w:rsid w:val="0091738D"/>
    <w:rsid w:val="00920CAC"/>
    <w:rsid w:val="00927CDB"/>
    <w:rsid w:val="0093727E"/>
    <w:rsid w:val="009425F2"/>
    <w:rsid w:val="00943D77"/>
    <w:rsid w:val="00945157"/>
    <w:rsid w:val="00950D56"/>
    <w:rsid w:val="009577AC"/>
    <w:rsid w:val="00957A60"/>
    <w:rsid w:val="009604F6"/>
    <w:rsid w:val="00966A17"/>
    <w:rsid w:val="00972A9C"/>
    <w:rsid w:val="0097407F"/>
    <w:rsid w:val="009766E4"/>
    <w:rsid w:val="00984632"/>
    <w:rsid w:val="00986425"/>
    <w:rsid w:val="00987246"/>
    <w:rsid w:val="009875DC"/>
    <w:rsid w:val="00987943"/>
    <w:rsid w:val="00987E74"/>
    <w:rsid w:val="009A62DF"/>
    <w:rsid w:val="009A6B0C"/>
    <w:rsid w:val="009B2103"/>
    <w:rsid w:val="009B75EA"/>
    <w:rsid w:val="009D07A8"/>
    <w:rsid w:val="009D43E3"/>
    <w:rsid w:val="009E398D"/>
    <w:rsid w:val="009F082A"/>
    <w:rsid w:val="009F708E"/>
    <w:rsid w:val="00A016D3"/>
    <w:rsid w:val="00A06F39"/>
    <w:rsid w:val="00A11219"/>
    <w:rsid w:val="00A117C8"/>
    <w:rsid w:val="00A20986"/>
    <w:rsid w:val="00A21A5D"/>
    <w:rsid w:val="00A21D36"/>
    <w:rsid w:val="00A25D97"/>
    <w:rsid w:val="00A30DAF"/>
    <w:rsid w:val="00A32CE0"/>
    <w:rsid w:val="00A35A55"/>
    <w:rsid w:val="00A4498D"/>
    <w:rsid w:val="00A528B7"/>
    <w:rsid w:val="00A636FA"/>
    <w:rsid w:val="00A63F90"/>
    <w:rsid w:val="00A70CC8"/>
    <w:rsid w:val="00A74094"/>
    <w:rsid w:val="00A750E9"/>
    <w:rsid w:val="00A85C58"/>
    <w:rsid w:val="00AA3287"/>
    <w:rsid w:val="00AA7211"/>
    <w:rsid w:val="00AB4797"/>
    <w:rsid w:val="00AC6AA3"/>
    <w:rsid w:val="00AD07D1"/>
    <w:rsid w:val="00AD7D93"/>
    <w:rsid w:val="00AE23E3"/>
    <w:rsid w:val="00AE2C34"/>
    <w:rsid w:val="00AE3D8E"/>
    <w:rsid w:val="00AE4026"/>
    <w:rsid w:val="00AF0B1D"/>
    <w:rsid w:val="00B04ECB"/>
    <w:rsid w:val="00B05D2D"/>
    <w:rsid w:val="00B05EC2"/>
    <w:rsid w:val="00B06777"/>
    <w:rsid w:val="00B20519"/>
    <w:rsid w:val="00B320AB"/>
    <w:rsid w:val="00B33D67"/>
    <w:rsid w:val="00B34769"/>
    <w:rsid w:val="00B34983"/>
    <w:rsid w:val="00B40478"/>
    <w:rsid w:val="00B42F49"/>
    <w:rsid w:val="00B54D3E"/>
    <w:rsid w:val="00B566DD"/>
    <w:rsid w:val="00B60864"/>
    <w:rsid w:val="00B60B5F"/>
    <w:rsid w:val="00B65926"/>
    <w:rsid w:val="00B744A2"/>
    <w:rsid w:val="00B81050"/>
    <w:rsid w:val="00B92796"/>
    <w:rsid w:val="00BA1FC4"/>
    <w:rsid w:val="00BA7E5D"/>
    <w:rsid w:val="00BB4FD4"/>
    <w:rsid w:val="00BB6735"/>
    <w:rsid w:val="00BC4B52"/>
    <w:rsid w:val="00BC5FE6"/>
    <w:rsid w:val="00BD52C5"/>
    <w:rsid w:val="00BE4062"/>
    <w:rsid w:val="00BE4510"/>
    <w:rsid w:val="00BE59D0"/>
    <w:rsid w:val="00BE70B6"/>
    <w:rsid w:val="00BE7315"/>
    <w:rsid w:val="00BF09EB"/>
    <w:rsid w:val="00BF4A2B"/>
    <w:rsid w:val="00C062F9"/>
    <w:rsid w:val="00C13D3B"/>
    <w:rsid w:val="00C215A2"/>
    <w:rsid w:val="00C238D0"/>
    <w:rsid w:val="00C30925"/>
    <w:rsid w:val="00C42DED"/>
    <w:rsid w:val="00C566C0"/>
    <w:rsid w:val="00C60328"/>
    <w:rsid w:val="00C643E4"/>
    <w:rsid w:val="00C65344"/>
    <w:rsid w:val="00C67041"/>
    <w:rsid w:val="00C76203"/>
    <w:rsid w:val="00C823D0"/>
    <w:rsid w:val="00C83D15"/>
    <w:rsid w:val="00C87687"/>
    <w:rsid w:val="00CA3851"/>
    <w:rsid w:val="00CA3B47"/>
    <w:rsid w:val="00CB2DE9"/>
    <w:rsid w:val="00CB4A9B"/>
    <w:rsid w:val="00CC180D"/>
    <w:rsid w:val="00CC24CE"/>
    <w:rsid w:val="00CC4DFC"/>
    <w:rsid w:val="00CC4E28"/>
    <w:rsid w:val="00CD1EF2"/>
    <w:rsid w:val="00CE1DCF"/>
    <w:rsid w:val="00CE279D"/>
    <w:rsid w:val="00CE2EE9"/>
    <w:rsid w:val="00CE6562"/>
    <w:rsid w:val="00D022A4"/>
    <w:rsid w:val="00D03011"/>
    <w:rsid w:val="00D0305D"/>
    <w:rsid w:val="00D031A2"/>
    <w:rsid w:val="00D035EC"/>
    <w:rsid w:val="00D042EE"/>
    <w:rsid w:val="00D122D0"/>
    <w:rsid w:val="00D41509"/>
    <w:rsid w:val="00D41C39"/>
    <w:rsid w:val="00D47481"/>
    <w:rsid w:val="00D51B76"/>
    <w:rsid w:val="00D523AE"/>
    <w:rsid w:val="00D74086"/>
    <w:rsid w:val="00D921E9"/>
    <w:rsid w:val="00D95B60"/>
    <w:rsid w:val="00DA14A4"/>
    <w:rsid w:val="00DA18E3"/>
    <w:rsid w:val="00DA2E95"/>
    <w:rsid w:val="00DA329F"/>
    <w:rsid w:val="00DA46C9"/>
    <w:rsid w:val="00DA4B3F"/>
    <w:rsid w:val="00DA5C06"/>
    <w:rsid w:val="00DA625E"/>
    <w:rsid w:val="00DB05A0"/>
    <w:rsid w:val="00DB73AC"/>
    <w:rsid w:val="00DC051C"/>
    <w:rsid w:val="00DC2D5C"/>
    <w:rsid w:val="00DE0B6D"/>
    <w:rsid w:val="00DE60E4"/>
    <w:rsid w:val="00DE7DF9"/>
    <w:rsid w:val="00DF411A"/>
    <w:rsid w:val="00DF5E08"/>
    <w:rsid w:val="00DF7F16"/>
    <w:rsid w:val="00E0111C"/>
    <w:rsid w:val="00E115DF"/>
    <w:rsid w:val="00E370E8"/>
    <w:rsid w:val="00E41BE2"/>
    <w:rsid w:val="00E42B18"/>
    <w:rsid w:val="00E505BD"/>
    <w:rsid w:val="00E57CA6"/>
    <w:rsid w:val="00E62F11"/>
    <w:rsid w:val="00E653E3"/>
    <w:rsid w:val="00E72D2F"/>
    <w:rsid w:val="00E731F8"/>
    <w:rsid w:val="00E8203B"/>
    <w:rsid w:val="00E8285E"/>
    <w:rsid w:val="00E964E8"/>
    <w:rsid w:val="00E966E5"/>
    <w:rsid w:val="00EA0838"/>
    <w:rsid w:val="00EA3C88"/>
    <w:rsid w:val="00EC0B21"/>
    <w:rsid w:val="00EC167E"/>
    <w:rsid w:val="00EC2264"/>
    <w:rsid w:val="00EC2FA3"/>
    <w:rsid w:val="00ED539F"/>
    <w:rsid w:val="00ED5B8E"/>
    <w:rsid w:val="00EE14FC"/>
    <w:rsid w:val="00EE5F8D"/>
    <w:rsid w:val="00EF0CBE"/>
    <w:rsid w:val="00F01501"/>
    <w:rsid w:val="00F10906"/>
    <w:rsid w:val="00F153BC"/>
    <w:rsid w:val="00F15EBE"/>
    <w:rsid w:val="00F21E37"/>
    <w:rsid w:val="00F32CB8"/>
    <w:rsid w:val="00F35C58"/>
    <w:rsid w:val="00F369D0"/>
    <w:rsid w:val="00F40A8F"/>
    <w:rsid w:val="00F43EE4"/>
    <w:rsid w:val="00F45442"/>
    <w:rsid w:val="00F46506"/>
    <w:rsid w:val="00F4713F"/>
    <w:rsid w:val="00F51223"/>
    <w:rsid w:val="00F54987"/>
    <w:rsid w:val="00F6486F"/>
    <w:rsid w:val="00F7380B"/>
    <w:rsid w:val="00F76834"/>
    <w:rsid w:val="00F82CA4"/>
    <w:rsid w:val="00F82DD6"/>
    <w:rsid w:val="00F908D5"/>
    <w:rsid w:val="00F94C21"/>
    <w:rsid w:val="00FA7781"/>
    <w:rsid w:val="00FB212A"/>
    <w:rsid w:val="00FB2E24"/>
    <w:rsid w:val="00FB5AAF"/>
    <w:rsid w:val="00FC3134"/>
    <w:rsid w:val="00FC5333"/>
    <w:rsid w:val="00FC636C"/>
    <w:rsid w:val="00FD38A8"/>
    <w:rsid w:val="00FE0CAB"/>
    <w:rsid w:val="00FE4D8E"/>
    <w:rsid w:val="00FF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21212"/>
  <w15:chartTrackingRefBased/>
  <w15:docId w15:val="{2308DA99-C60E-4E4F-A356-2BD64000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8B0"/>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55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6579"/>
    <w:pPr>
      <w:tabs>
        <w:tab w:val="center" w:pos="4153"/>
        <w:tab w:val="right" w:pos="8306"/>
      </w:tabs>
    </w:pPr>
  </w:style>
  <w:style w:type="paragraph" w:styleId="Footer">
    <w:name w:val="footer"/>
    <w:basedOn w:val="Normal"/>
    <w:rsid w:val="002F6579"/>
    <w:pPr>
      <w:tabs>
        <w:tab w:val="center" w:pos="4153"/>
        <w:tab w:val="right" w:pos="8306"/>
      </w:tabs>
    </w:pPr>
  </w:style>
  <w:style w:type="paragraph" w:styleId="BalloonText">
    <w:name w:val="Balloon Text"/>
    <w:basedOn w:val="Normal"/>
    <w:link w:val="BalloonTextChar"/>
    <w:rsid w:val="00742C1D"/>
    <w:rPr>
      <w:rFonts w:ascii="Tahoma" w:hAnsi="Tahoma" w:cs="Tahoma"/>
      <w:sz w:val="16"/>
      <w:szCs w:val="16"/>
    </w:rPr>
  </w:style>
  <w:style w:type="character" w:customStyle="1" w:styleId="BalloonTextChar">
    <w:name w:val="Balloon Text Char"/>
    <w:link w:val="BalloonText"/>
    <w:rsid w:val="00742C1D"/>
    <w:rPr>
      <w:rFonts w:ascii="Tahoma" w:hAnsi="Tahoma" w:cs="Tahoma"/>
      <w:sz w:val="16"/>
      <w:szCs w:val="16"/>
    </w:rPr>
  </w:style>
  <w:style w:type="paragraph" w:styleId="NoSpacing">
    <w:name w:val="No Spacing"/>
    <w:uiPriority w:val="1"/>
    <w:qFormat/>
    <w:rsid w:val="00B33D67"/>
    <w:rPr>
      <w:rFonts w:ascii="Calibri" w:eastAsia="Calibri" w:hAnsi="Calibri"/>
      <w:sz w:val="22"/>
      <w:szCs w:val="22"/>
      <w:lang w:eastAsia="en-US"/>
    </w:rPr>
  </w:style>
  <w:style w:type="table" w:customStyle="1" w:styleId="TableGrid1">
    <w:name w:val="Table Grid1"/>
    <w:basedOn w:val="TableNormal"/>
    <w:next w:val="TableGrid"/>
    <w:uiPriority w:val="59"/>
    <w:rsid w:val="001B3C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85451">
      <w:bodyDiv w:val="1"/>
      <w:marLeft w:val="0"/>
      <w:marRight w:val="0"/>
      <w:marTop w:val="0"/>
      <w:marBottom w:val="0"/>
      <w:divBdr>
        <w:top w:val="none" w:sz="0" w:space="0" w:color="auto"/>
        <w:left w:val="none" w:sz="0" w:space="0" w:color="auto"/>
        <w:bottom w:val="none" w:sz="0" w:space="0" w:color="auto"/>
        <w:right w:val="none" w:sz="0" w:space="0" w:color="auto"/>
      </w:divBdr>
      <w:divsChild>
        <w:div w:id="1349528016">
          <w:marLeft w:val="0"/>
          <w:marRight w:val="0"/>
          <w:marTop w:val="0"/>
          <w:marBottom w:val="0"/>
          <w:divBdr>
            <w:top w:val="none" w:sz="0" w:space="0" w:color="auto"/>
            <w:left w:val="none" w:sz="0" w:space="0" w:color="auto"/>
            <w:bottom w:val="none" w:sz="0" w:space="0" w:color="auto"/>
            <w:right w:val="none" w:sz="0" w:space="0" w:color="auto"/>
          </w:divBdr>
          <w:divsChild>
            <w:div w:id="232156119">
              <w:marLeft w:val="0"/>
              <w:marRight w:val="0"/>
              <w:marTop w:val="0"/>
              <w:marBottom w:val="0"/>
              <w:divBdr>
                <w:top w:val="none" w:sz="0" w:space="0" w:color="auto"/>
                <w:left w:val="none" w:sz="0" w:space="0" w:color="auto"/>
                <w:bottom w:val="none" w:sz="0" w:space="0" w:color="auto"/>
                <w:right w:val="none" w:sz="0" w:space="0" w:color="auto"/>
              </w:divBdr>
              <w:divsChild>
                <w:div w:id="1600287108">
                  <w:marLeft w:val="0"/>
                  <w:marRight w:val="0"/>
                  <w:marTop w:val="0"/>
                  <w:marBottom w:val="0"/>
                  <w:divBdr>
                    <w:top w:val="none" w:sz="0" w:space="0" w:color="auto"/>
                    <w:left w:val="none" w:sz="0" w:space="0" w:color="auto"/>
                    <w:bottom w:val="none" w:sz="0" w:space="0" w:color="auto"/>
                    <w:right w:val="none" w:sz="0" w:space="0" w:color="auto"/>
                  </w:divBdr>
                  <w:divsChild>
                    <w:div w:id="4424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57838">
      <w:bodyDiv w:val="1"/>
      <w:marLeft w:val="0"/>
      <w:marRight w:val="0"/>
      <w:marTop w:val="0"/>
      <w:marBottom w:val="0"/>
      <w:divBdr>
        <w:top w:val="none" w:sz="0" w:space="0" w:color="auto"/>
        <w:left w:val="none" w:sz="0" w:space="0" w:color="auto"/>
        <w:bottom w:val="none" w:sz="0" w:space="0" w:color="auto"/>
        <w:right w:val="none" w:sz="0" w:space="0" w:color="auto"/>
      </w:divBdr>
    </w:div>
    <w:div w:id="851645128">
      <w:bodyDiv w:val="1"/>
      <w:marLeft w:val="0"/>
      <w:marRight w:val="0"/>
      <w:marTop w:val="0"/>
      <w:marBottom w:val="0"/>
      <w:divBdr>
        <w:top w:val="none" w:sz="0" w:space="0" w:color="auto"/>
        <w:left w:val="none" w:sz="0" w:space="0" w:color="auto"/>
        <w:bottom w:val="none" w:sz="0" w:space="0" w:color="auto"/>
        <w:right w:val="none" w:sz="0" w:space="0" w:color="auto"/>
      </w:divBdr>
    </w:div>
    <w:div w:id="1460148404">
      <w:bodyDiv w:val="1"/>
      <w:marLeft w:val="0"/>
      <w:marRight w:val="0"/>
      <w:marTop w:val="0"/>
      <w:marBottom w:val="0"/>
      <w:divBdr>
        <w:top w:val="none" w:sz="0" w:space="0" w:color="auto"/>
        <w:left w:val="none" w:sz="0" w:space="0" w:color="auto"/>
        <w:bottom w:val="none" w:sz="0" w:space="0" w:color="auto"/>
        <w:right w:val="none" w:sz="0" w:space="0" w:color="auto"/>
      </w:divBdr>
      <w:divsChild>
        <w:div w:id="1385521925">
          <w:marLeft w:val="0"/>
          <w:marRight w:val="0"/>
          <w:marTop w:val="0"/>
          <w:marBottom w:val="0"/>
          <w:divBdr>
            <w:top w:val="none" w:sz="0" w:space="0" w:color="auto"/>
            <w:left w:val="none" w:sz="0" w:space="0" w:color="auto"/>
            <w:bottom w:val="none" w:sz="0" w:space="0" w:color="auto"/>
            <w:right w:val="none" w:sz="0" w:space="0" w:color="auto"/>
          </w:divBdr>
          <w:divsChild>
            <w:div w:id="876505838">
              <w:marLeft w:val="0"/>
              <w:marRight w:val="0"/>
              <w:marTop w:val="0"/>
              <w:marBottom w:val="0"/>
              <w:divBdr>
                <w:top w:val="none" w:sz="0" w:space="0" w:color="auto"/>
                <w:left w:val="none" w:sz="0" w:space="0" w:color="auto"/>
                <w:bottom w:val="none" w:sz="0" w:space="0" w:color="auto"/>
                <w:right w:val="none" w:sz="0" w:space="0" w:color="auto"/>
              </w:divBdr>
              <w:divsChild>
                <w:div w:id="1532181680">
                  <w:marLeft w:val="0"/>
                  <w:marRight w:val="0"/>
                  <w:marTop w:val="0"/>
                  <w:marBottom w:val="0"/>
                  <w:divBdr>
                    <w:top w:val="none" w:sz="0" w:space="0" w:color="auto"/>
                    <w:left w:val="none" w:sz="0" w:space="0" w:color="auto"/>
                    <w:bottom w:val="none" w:sz="0" w:space="0" w:color="auto"/>
                    <w:right w:val="none" w:sz="0" w:space="0" w:color="auto"/>
                  </w:divBdr>
                  <w:divsChild>
                    <w:div w:id="5376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1164</TotalTime>
  <Pages>4</Pages>
  <Words>1345</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A9109804</dc:creator>
  <cp:keywords/>
  <dc:description/>
  <cp:lastModifiedBy>Chris Beech (Place)</cp:lastModifiedBy>
  <cp:revision>54</cp:revision>
  <cp:lastPrinted>2021-01-19T14:04:00Z</cp:lastPrinted>
  <dcterms:created xsi:type="dcterms:W3CDTF">2017-11-20T15:04:00Z</dcterms:created>
  <dcterms:modified xsi:type="dcterms:W3CDTF">2021-08-02T07:04:00Z</dcterms:modified>
</cp:coreProperties>
</file>