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98" w:rsidRDefault="00CB1698">
      <w:pPr>
        <w:rPr>
          <w:b/>
          <w:sz w:val="24"/>
        </w:rPr>
      </w:pPr>
    </w:p>
    <w:p w:rsidR="00F443E4" w:rsidRDefault="00F443E4">
      <w:pPr>
        <w:rPr>
          <w:b/>
          <w:sz w:val="24"/>
        </w:rPr>
      </w:pPr>
    </w:p>
    <w:p w:rsidR="00F443E4" w:rsidRDefault="00786F83" w:rsidP="00F443E4">
      <w:pPr>
        <w:jc w:val="center"/>
        <w:rPr>
          <w:b/>
          <w:sz w:val="56"/>
          <w:szCs w:val="56"/>
        </w:rPr>
      </w:pPr>
      <w:r>
        <w:rPr>
          <w:noProof/>
          <w:lang w:eastAsia="en-GB"/>
        </w:rPr>
        <w:drawing>
          <wp:inline distT="0" distB="0" distL="0" distR="0" wp14:anchorId="332606C9" wp14:editId="10C5AD61">
            <wp:extent cx="2047875" cy="931545"/>
            <wp:effectExtent l="0" t="0" r="952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931545"/>
                    </a:xfrm>
                    <a:prstGeom prst="rect">
                      <a:avLst/>
                    </a:prstGeom>
                    <a:noFill/>
                  </pic:spPr>
                </pic:pic>
              </a:graphicData>
            </a:graphic>
          </wp:inline>
        </w:drawing>
      </w:r>
      <w:bookmarkStart w:id="0" w:name="_GoBack"/>
      <w:bookmarkEnd w:id="0"/>
    </w:p>
    <w:p w:rsidR="00F443E4" w:rsidRDefault="00F443E4" w:rsidP="00F443E4">
      <w:pPr>
        <w:jc w:val="center"/>
        <w:rPr>
          <w:b/>
          <w:sz w:val="56"/>
          <w:szCs w:val="56"/>
        </w:rPr>
      </w:pPr>
    </w:p>
    <w:p w:rsidR="00F443E4" w:rsidRPr="00F443E4" w:rsidRDefault="00F443E4" w:rsidP="00F443E4">
      <w:pPr>
        <w:jc w:val="center"/>
        <w:rPr>
          <w:b/>
          <w:sz w:val="56"/>
          <w:szCs w:val="56"/>
        </w:rPr>
      </w:pPr>
      <w:r w:rsidRPr="00F443E4">
        <w:rPr>
          <w:b/>
          <w:sz w:val="56"/>
          <w:szCs w:val="56"/>
        </w:rPr>
        <w:t>SOFT MARKET TESTING</w:t>
      </w:r>
    </w:p>
    <w:p w:rsidR="00F443E4" w:rsidRDefault="00F443E4" w:rsidP="00F443E4">
      <w:pPr>
        <w:jc w:val="center"/>
        <w:rPr>
          <w:b/>
          <w:sz w:val="56"/>
          <w:szCs w:val="56"/>
        </w:rPr>
      </w:pPr>
    </w:p>
    <w:p w:rsidR="00F443E4" w:rsidRDefault="00F443E4" w:rsidP="00F443E4">
      <w:pPr>
        <w:jc w:val="center"/>
        <w:rPr>
          <w:b/>
          <w:sz w:val="56"/>
          <w:szCs w:val="56"/>
        </w:rPr>
      </w:pPr>
    </w:p>
    <w:p w:rsidR="00F443E4" w:rsidRDefault="00F443E4" w:rsidP="00F443E4">
      <w:pPr>
        <w:jc w:val="center"/>
        <w:rPr>
          <w:b/>
          <w:sz w:val="56"/>
          <w:szCs w:val="56"/>
        </w:rPr>
      </w:pPr>
    </w:p>
    <w:p w:rsidR="00F443E4" w:rsidRPr="00F443E4" w:rsidRDefault="00F443E4" w:rsidP="00F443E4">
      <w:pPr>
        <w:jc w:val="center"/>
        <w:rPr>
          <w:b/>
          <w:sz w:val="56"/>
          <w:szCs w:val="56"/>
        </w:rPr>
      </w:pPr>
      <w:r w:rsidRPr="00F443E4">
        <w:rPr>
          <w:b/>
          <w:sz w:val="56"/>
          <w:szCs w:val="56"/>
        </w:rPr>
        <w:t>PROCUREMENT RELATIONSHIP MANAGEMENT SYSTEM</w:t>
      </w:r>
    </w:p>
    <w:p w:rsidR="00F443E4" w:rsidRDefault="00F443E4">
      <w:pPr>
        <w:rPr>
          <w:b/>
          <w:sz w:val="24"/>
        </w:rPr>
      </w:pPr>
    </w:p>
    <w:p w:rsidR="00F443E4" w:rsidRDefault="00F443E4">
      <w:pPr>
        <w:rPr>
          <w:b/>
          <w:sz w:val="24"/>
        </w:rPr>
      </w:pPr>
      <w:r>
        <w:rPr>
          <w:b/>
          <w:sz w:val="24"/>
        </w:rPr>
        <w:br w:type="page"/>
      </w:r>
    </w:p>
    <w:p w:rsidR="00F443E4" w:rsidRDefault="00F443E4">
      <w:pPr>
        <w:rPr>
          <w:b/>
          <w:sz w:val="24"/>
        </w:rPr>
      </w:pPr>
    </w:p>
    <w:sdt>
      <w:sdtPr>
        <w:rPr>
          <w:rFonts w:eastAsiaTheme="minorHAnsi" w:cstheme="minorBidi"/>
          <w:b w:val="0"/>
          <w:bCs w:val="0"/>
          <w:sz w:val="22"/>
          <w:szCs w:val="22"/>
          <w:lang w:val="en-GB" w:eastAsia="en-US"/>
        </w:rPr>
        <w:id w:val="207926342"/>
        <w:docPartObj>
          <w:docPartGallery w:val="Table of Contents"/>
          <w:docPartUnique/>
        </w:docPartObj>
      </w:sdtPr>
      <w:sdtEndPr>
        <w:rPr>
          <w:noProof/>
        </w:rPr>
      </w:sdtEndPr>
      <w:sdtContent>
        <w:p w:rsidR="00F443E4" w:rsidRDefault="00F443E4" w:rsidP="008803A6">
          <w:pPr>
            <w:pStyle w:val="TOCHeading"/>
          </w:pPr>
          <w:r>
            <w:t>Contents</w:t>
          </w:r>
        </w:p>
        <w:p w:rsidR="00F443E4" w:rsidRPr="00F443E4" w:rsidRDefault="00F443E4" w:rsidP="00F443E4">
          <w:pPr>
            <w:rPr>
              <w:lang w:val="en-US" w:eastAsia="ja-JP"/>
            </w:rPr>
          </w:pPr>
        </w:p>
        <w:p w:rsidR="00F443E4" w:rsidRDefault="00F443E4">
          <w:pPr>
            <w:pStyle w:val="TOC1"/>
            <w:tabs>
              <w:tab w:val="right" w:leader="dot" w:pos="9016"/>
            </w:tabs>
            <w:rPr>
              <w:noProof/>
            </w:rPr>
          </w:pPr>
          <w:r>
            <w:fldChar w:fldCharType="begin"/>
          </w:r>
          <w:r>
            <w:instrText xml:space="preserve"> TOC \o "1-3" \h \z \u </w:instrText>
          </w:r>
          <w:r>
            <w:fldChar w:fldCharType="separate"/>
          </w:r>
          <w:hyperlink w:anchor="_Toc34919360" w:history="1">
            <w:r w:rsidRPr="00274568">
              <w:rPr>
                <w:rStyle w:val="Hyperlink"/>
                <w:noProof/>
              </w:rPr>
              <w:t>Introduction and overview of STAR’s service</w:t>
            </w:r>
            <w:r>
              <w:rPr>
                <w:noProof/>
                <w:webHidden/>
              </w:rPr>
              <w:tab/>
            </w:r>
            <w:r>
              <w:rPr>
                <w:noProof/>
                <w:webHidden/>
              </w:rPr>
              <w:fldChar w:fldCharType="begin"/>
            </w:r>
            <w:r>
              <w:rPr>
                <w:noProof/>
                <w:webHidden/>
              </w:rPr>
              <w:instrText xml:space="preserve"> PAGEREF _Toc34919360 \h </w:instrText>
            </w:r>
            <w:r>
              <w:rPr>
                <w:noProof/>
                <w:webHidden/>
              </w:rPr>
            </w:r>
            <w:r>
              <w:rPr>
                <w:noProof/>
                <w:webHidden/>
              </w:rPr>
              <w:fldChar w:fldCharType="separate"/>
            </w:r>
            <w:r>
              <w:rPr>
                <w:noProof/>
                <w:webHidden/>
              </w:rPr>
              <w:t>2</w:t>
            </w:r>
            <w:r>
              <w:rPr>
                <w:noProof/>
                <w:webHidden/>
              </w:rPr>
              <w:fldChar w:fldCharType="end"/>
            </w:r>
          </w:hyperlink>
        </w:p>
        <w:p w:rsidR="00F443E4" w:rsidRDefault="00786F83">
          <w:pPr>
            <w:pStyle w:val="TOC1"/>
            <w:tabs>
              <w:tab w:val="right" w:leader="dot" w:pos="9016"/>
            </w:tabs>
            <w:rPr>
              <w:noProof/>
            </w:rPr>
          </w:pPr>
          <w:hyperlink w:anchor="_Toc34919361" w:history="1">
            <w:r w:rsidR="00F443E4" w:rsidRPr="00274568">
              <w:rPr>
                <w:rStyle w:val="Hyperlink"/>
                <w:noProof/>
              </w:rPr>
              <w:t>Social Value</w:t>
            </w:r>
            <w:r w:rsidR="00F443E4">
              <w:rPr>
                <w:noProof/>
                <w:webHidden/>
              </w:rPr>
              <w:tab/>
            </w:r>
            <w:r w:rsidR="00F443E4">
              <w:rPr>
                <w:noProof/>
                <w:webHidden/>
              </w:rPr>
              <w:fldChar w:fldCharType="begin"/>
            </w:r>
            <w:r w:rsidR="00F443E4">
              <w:rPr>
                <w:noProof/>
                <w:webHidden/>
              </w:rPr>
              <w:instrText xml:space="preserve"> PAGEREF _Toc34919361 \h </w:instrText>
            </w:r>
            <w:r w:rsidR="00F443E4">
              <w:rPr>
                <w:noProof/>
                <w:webHidden/>
              </w:rPr>
            </w:r>
            <w:r w:rsidR="00F443E4">
              <w:rPr>
                <w:noProof/>
                <w:webHidden/>
              </w:rPr>
              <w:fldChar w:fldCharType="separate"/>
            </w:r>
            <w:r w:rsidR="00F443E4">
              <w:rPr>
                <w:noProof/>
                <w:webHidden/>
              </w:rPr>
              <w:t>2</w:t>
            </w:r>
            <w:r w:rsidR="00F443E4">
              <w:rPr>
                <w:noProof/>
                <w:webHidden/>
              </w:rPr>
              <w:fldChar w:fldCharType="end"/>
            </w:r>
          </w:hyperlink>
        </w:p>
        <w:p w:rsidR="00F443E4" w:rsidRDefault="00786F83">
          <w:pPr>
            <w:pStyle w:val="TOC1"/>
            <w:tabs>
              <w:tab w:val="right" w:leader="dot" w:pos="9016"/>
            </w:tabs>
            <w:rPr>
              <w:noProof/>
            </w:rPr>
          </w:pPr>
          <w:hyperlink w:anchor="_Toc34919362" w:history="1">
            <w:r w:rsidR="00F443E4" w:rsidRPr="00274568">
              <w:rPr>
                <w:rStyle w:val="Hyperlink"/>
                <w:noProof/>
              </w:rPr>
              <w:t>Requirements</w:t>
            </w:r>
            <w:r w:rsidR="00F443E4">
              <w:rPr>
                <w:noProof/>
                <w:webHidden/>
              </w:rPr>
              <w:tab/>
            </w:r>
            <w:r w:rsidR="00F443E4">
              <w:rPr>
                <w:noProof/>
                <w:webHidden/>
              </w:rPr>
              <w:fldChar w:fldCharType="begin"/>
            </w:r>
            <w:r w:rsidR="00F443E4">
              <w:rPr>
                <w:noProof/>
                <w:webHidden/>
              </w:rPr>
              <w:instrText xml:space="preserve"> PAGEREF _Toc34919362 \h </w:instrText>
            </w:r>
            <w:r w:rsidR="00F443E4">
              <w:rPr>
                <w:noProof/>
                <w:webHidden/>
              </w:rPr>
            </w:r>
            <w:r w:rsidR="00F443E4">
              <w:rPr>
                <w:noProof/>
                <w:webHidden/>
              </w:rPr>
              <w:fldChar w:fldCharType="separate"/>
            </w:r>
            <w:r w:rsidR="00F443E4">
              <w:rPr>
                <w:noProof/>
                <w:webHidden/>
              </w:rPr>
              <w:t>3</w:t>
            </w:r>
            <w:r w:rsidR="00F443E4">
              <w:rPr>
                <w:noProof/>
                <w:webHidden/>
              </w:rPr>
              <w:fldChar w:fldCharType="end"/>
            </w:r>
          </w:hyperlink>
        </w:p>
        <w:p w:rsidR="00F443E4" w:rsidRDefault="00786F83">
          <w:pPr>
            <w:pStyle w:val="TOC1"/>
            <w:tabs>
              <w:tab w:val="right" w:leader="dot" w:pos="9016"/>
            </w:tabs>
            <w:rPr>
              <w:noProof/>
            </w:rPr>
          </w:pPr>
          <w:hyperlink w:anchor="_Toc34919363" w:history="1">
            <w:r w:rsidR="00F443E4" w:rsidRPr="00274568">
              <w:rPr>
                <w:rStyle w:val="Hyperlink"/>
                <w:noProof/>
              </w:rPr>
              <w:t>Innovation</w:t>
            </w:r>
            <w:r w:rsidR="00F443E4">
              <w:rPr>
                <w:noProof/>
                <w:webHidden/>
              </w:rPr>
              <w:tab/>
            </w:r>
            <w:r w:rsidR="00F443E4">
              <w:rPr>
                <w:noProof/>
                <w:webHidden/>
              </w:rPr>
              <w:fldChar w:fldCharType="begin"/>
            </w:r>
            <w:r w:rsidR="00F443E4">
              <w:rPr>
                <w:noProof/>
                <w:webHidden/>
              </w:rPr>
              <w:instrText xml:space="preserve"> PAGEREF _Toc34919363 \h </w:instrText>
            </w:r>
            <w:r w:rsidR="00F443E4">
              <w:rPr>
                <w:noProof/>
                <w:webHidden/>
              </w:rPr>
            </w:r>
            <w:r w:rsidR="00F443E4">
              <w:rPr>
                <w:noProof/>
                <w:webHidden/>
              </w:rPr>
              <w:fldChar w:fldCharType="separate"/>
            </w:r>
            <w:r w:rsidR="00F443E4">
              <w:rPr>
                <w:noProof/>
                <w:webHidden/>
              </w:rPr>
              <w:t>4</w:t>
            </w:r>
            <w:r w:rsidR="00F443E4">
              <w:rPr>
                <w:noProof/>
                <w:webHidden/>
              </w:rPr>
              <w:fldChar w:fldCharType="end"/>
            </w:r>
          </w:hyperlink>
        </w:p>
        <w:p w:rsidR="00F443E4" w:rsidRDefault="00786F83">
          <w:pPr>
            <w:pStyle w:val="TOC1"/>
            <w:tabs>
              <w:tab w:val="right" w:leader="dot" w:pos="9016"/>
            </w:tabs>
            <w:rPr>
              <w:noProof/>
            </w:rPr>
          </w:pPr>
          <w:hyperlink w:anchor="_Toc34919364" w:history="1">
            <w:r w:rsidR="00F443E4" w:rsidRPr="00274568">
              <w:rPr>
                <w:rStyle w:val="Hyperlink"/>
                <w:noProof/>
              </w:rPr>
              <w:t>Soft Market Testing</w:t>
            </w:r>
            <w:r w:rsidR="00F443E4">
              <w:rPr>
                <w:noProof/>
                <w:webHidden/>
              </w:rPr>
              <w:tab/>
            </w:r>
            <w:r w:rsidR="00F443E4">
              <w:rPr>
                <w:noProof/>
                <w:webHidden/>
              </w:rPr>
              <w:fldChar w:fldCharType="begin"/>
            </w:r>
            <w:r w:rsidR="00F443E4">
              <w:rPr>
                <w:noProof/>
                <w:webHidden/>
              </w:rPr>
              <w:instrText xml:space="preserve"> PAGEREF _Toc34919364 \h </w:instrText>
            </w:r>
            <w:r w:rsidR="00F443E4">
              <w:rPr>
                <w:noProof/>
                <w:webHidden/>
              </w:rPr>
            </w:r>
            <w:r w:rsidR="00F443E4">
              <w:rPr>
                <w:noProof/>
                <w:webHidden/>
              </w:rPr>
              <w:fldChar w:fldCharType="separate"/>
            </w:r>
            <w:r w:rsidR="00F443E4">
              <w:rPr>
                <w:noProof/>
                <w:webHidden/>
              </w:rPr>
              <w:t>4</w:t>
            </w:r>
            <w:r w:rsidR="00F443E4">
              <w:rPr>
                <w:noProof/>
                <w:webHidden/>
              </w:rPr>
              <w:fldChar w:fldCharType="end"/>
            </w:r>
          </w:hyperlink>
        </w:p>
        <w:p w:rsidR="00F443E4" w:rsidRDefault="00786F83">
          <w:pPr>
            <w:pStyle w:val="TOC1"/>
            <w:tabs>
              <w:tab w:val="right" w:leader="dot" w:pos="9016"/>
            </w:tabs>
            <w:rPr>
              <w:noProof/>
            </w:rPr>
          </w:pPr>
          <w:hyperlink w:anchor="_Toc34919365" w:history="1">
            <w:r w:rsidR="00F443E4" w:rsidRPr="00274568">
              <w:rPr>
                <w:rStyle w:val="Hyperlink"/>
                <w:noProof/>
              </w:rPr>
              <w:t>General Information</w:t>
            </w:r>
            <w:r w:rsidR="00F443E4">
              <w:rPr>
                <w:noProof/>
                <w:webHidden/>
              </w:rPr>
              <w:tab/>
            </w:r>
            <w:r w:rsidR="00F443E4">
              <w:rPr>
                <w:noProof/>
                <w:webHidden/>
              </w:rPr>
              <w:fldChar w:fldCharType="begin"/>
            </w:r>
            <w:r w:rsidR="00F443E4">
              <w:rPr>
                <w:noProof/>
                <w:webHidden/>
              </w:rPr>
              <w:instrText xml:space="preserve"> PAGEREF _Toc34919365 \h </w:instrText>
            </w:r>
            <w:r w:rsidR="00F443E4">
              <w:rPr>
                <w:noProof/>
                <w:webHidden/>
              </w:rPr>
            </w:r>
            <w:r w:rsidR="00F443E4">
              <w:rPr>
                <w:noProof/>
                <w:webHidden/>
              </w:rPr>
              <w:fldChar w:fldCharType="separate"/>
            </w:r>
            <w:r w:rsidR="00F443E4">
              <w:rPr>
                <w:noProof/>
                <w:webHidden/>
              </w:rPr>
              <w:t>5</w:t>
            </w:r>
            <w:r w:rsidR="00F443E4">
              <w:rPr>
                <w:noProof/>
                <w:webHidden/>
              </w:rPr>
              <w:fldChar w:fldCharType="end"/>
            </w:r>
          </w:hyperlink>
        </w:p>
        <w:p w:rsidR="00F443E4" w:rsidRDefault="00786F83">
          <w:pPr>
            <w:pStyle w:val="TOC1"/>
            <w:tabs>
              <w:tab w:val="right" w:leader="dot" w:pos="9016"/>
            </w:tabs>
            <w:rPr>
              <w:noProof/>
            </w:rPr>
          </w:pPr>
          <w:hyperlink w:anchor="_Toc34919366" w:history="1">
            <w:r w:rsidR="00F443E4" w:rsidRPr="00274568">
              <w:rPr>
                <w:rStyle w:val="Hyperlink"/>
                <w:noProof/>
              </w:rPr>
              <w:t>Undertaking from Supplier</w:t>
            </w:r>
            <w:r w:rsidR="00F443E4">
              <w:rPr>
                <w:noProof/>
                <w:webHidden/>
              </w:rPr>
              <w:tab/>
            </w:r>
            <w:r w:rsidR="00F443E4">
              <w:rPr>
                <w:noProof/>
                <w:webHidden/>
              </w:rPr>
              <w:fldChar w:fldCharType="begin"/>
            </w:r>
            <w:r w:rsidR="00F443E4">
              <w:rPr>
                <w:noProof/>
                <w:webHidden/>
              </w:rPr>
              <w:instrText xml:space="preserve"> PAGEREF _Toc34919366 \h </w:instrText>
            </w:r>
            <w:r w:rsidR="00F443E4">
              <w:rPr>
                <w:noProof/>
                <w:webHidden/>
              </w:rPr>
            </w:r>
            <w:r w:rsidR="00F443E4">
              <w:rPr>
                <w:noProof/>
                <w:webHidden/>
              </w:rPr>
              <w:fldChar w:fldCharType="separate"/>
            </w:r>
            <w:r w:rsidR="00F443E4">
              <w:rPr>
                <w:noProof/>
                <w:webHidden/>
              </w:rPr>
              <w:t>5</w:t>
            </w:r>
            <w:r w:rsidR="00F443E4">
              <w:rPr>
                <w:noProof/>
                <w:webHidden/>
              </w:rPr>
              <w:fldChar w:fldCharType="end"/>
            </w:r>
          </w:hyperlink>
        </w:p>
        <w:p w:rsidR="00F443E4" w:rsidRDefault="00786F83">
          <w:pPr>
            <w:pStyle w:val="TOC1"/>
            <w:tabs>
              <w:tab w:val="right" w:leader="dot" w:pos="9016"/>
            </w:tabs>
            <w:rPr>
              <w:noProof/>
            </w:rPr>
          </w:pPr>
          <w:hyperlink w:anchor="_Toc34919367" w:history="1">
            <w:r w:rsidR="00F443E4" w:rsidRPr="00274568">
              <w:rPr>
                <w:rStyle w:val="Hyperlink"/>
                <w:noProof/>
              </w:rPr>
              <w:t>APPENDIX 1 – QUESTIONNAIRE</w:t>
            </w:r>
            <w:r w:rsidR="00F443E4">
              <w:rPr>
                <w:noProof/>
                <w:webHidden/>
              </w:rPr>
              <w:tab/>
            </w:r>
            <w:r w:rsidR="00F443E4">
              <w:rPr>
                <w:noProof/>
                <w:webHidden/>
              </w:rPr>
              <w:fldChar w:fldCharType="begin"/>
            </w:r>
            <w:r w:rsidR="00F443E4">
              <w:rPr>
                <w:noProof/>
                <w:webHidden/>
              </w:rPr>
              <w:instrText xml:space="preserve"> PAGEREF _Toc34919367 \h </w:instrText>
            </w:r>
            <w:r w:rsidR="00F443E4">
              <w:rPr>
                <w:noProof/>
                <w:webHidden/>
              </w:rPr>
            </w:r>
            <w:r w:rsidR="00F443E4">
              <w:rPr>
                <w:noProof/>
                <w:webHidden/>
              </w:rPr>
              <w:fldChar w:fldCharType="separate"/>
            </w:r>
            <w:r w:rsidR="00F443E4">
              <w:rPr>
                <w:noProof/>
                <w:webHidden/>
              </w:rPr>
              <w:t>7</w:t>
            </w:r>
            <w:r w:rsidR="00F443E4">
              <w:rPr>
                <w:noProof/>
                <w:webHidden/>
              </w:rPr>
              <w:fldChar w:fldCharType="end"/>
            </w:r>
          </w:hyperlink>
        </w:p>
        <w:p w:rsidR="00F443E4" w:rsidRDefault="00F443E4">
          <w:r>
            <w:rPr>
              <w:b/>
              <w:bCs/>
              <w:noProof/>
            </w:rPr>
            <w:fldChar w:fldCharType="end"/>
          </w:r>
        </w:p>
      </w:sdtContent>
    </w:sdt>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F443E4" w:rsidRDefault="00F443E4">
      <w:pPr>
        <w:rPr>
          <w:b/>
          <w:sz w:val="24"/>
        </w:rPr>
      </w:pPr>
    </w:p>
    <w:p w:rsidR="00B61D6D" w:rsidRPr="008803A6" w:rsidRDefault="00466718" w:rsidP="008803A6">
      <w:pPr>
        <w:jc w:val="center"/>
        <w:rPr>
          <w:rFonts w:ascii="Cambria" w:hAnsi="Cambria"/>
          <w:b/>
          <w:sz w:val="28"/>
          <w:szCs w:val="28"/>
        </w:rPr>
      </w:pPr>
      <w:r w:rsidRPr="008803A6">
        <w:rPr>
          <w:rFonts w:ascii="Cambria" w:hAnsi="Cambria"/>
          <w:b/>
          <w:sz w:val="28"/>
          <w:szCs w:val="28"/>
        </w:rPr>
        <w:t>Procu</w:t>
      </w:r>
      <w:r w:rsidR="00CA53BB" w:rsidRPr="008803A6">
        <w:rPr>
          <w:rFonts w:ascii="Cambria" w:hAnsi="Cambria"/>
          <w:b/>
          <w:sz w:val="28"/>
          <w:szCs w:val="28"/>
        </w:rPr>
        <w:t>rement Relationship Management S</w:t>
      </w:r>
      <w:r w:rsidRPr="008803A6">
        <w:rPr>
          <w:rFonts w:ascii="Cambria" w:hAnsi="Cambria"/>
          <w:b/>
          <w:sz w:val="28"/>
          <w:szCs w:val="28"/>
        </w:rPr>
        <w:t>ystem</w:t>
      </w:r>
    </w:p>
    <w:p w:rsidR="00466718" w:rsidRPr="008803A6" w:rsidRDefault="00466718" w:rsidP="008803A6">
      <w:pPr>
        <w:pStyle w:val="Heading1"/>
      </w:pPr>
      <w:bookmarkStart w:id="1" w:name="_Toc34919360"/>
      <w:r w:rsidRPr="008803A6">
        <w:t>Introduction</w:t>
      </w:r>
      <w:r w:rsidR="005C189C" w:rsidRPr="008803A6">
        <w:t xml:space="preserve"> and overview of STAR’s service</w:t>
      </w:r>
      <w:bookmarkEnd w:id="1"/>
    </w:p>
    <w:p w:rsidR="005C189C" w:rsidRDefault="005C189C">
      <w:r>
        <w:t>STAR is a shared service that delivers procurement between Stockport, Trafford, Rochdale and Tameside Councils and other associated partners. Our core service is offering assurance and compliance with sourcing processes.</w:t>
      </w:r>
    </w:p>
    <w:p w:rsidR="00466718" w:rsidRDefault="005C189C">
      <w:r>
        <w:t>Serving multiple service areas across</w:t>
      </w:r>
      <w:r w:rsidR="00171BDA">
        <w:t xml:space="preserve"> a range of different category areas</w:t>
      </w:r>
      <w:r>
        <w:t xml:space="preserve"> (People, Place and Professional), STAR are involved from pre-procurement up to the award. Once the contract is awarded, the contract is </w:t>
      </w:r>
      <w:r w:rsidR="00171BDA">
        <w:t xml:space="preserve">handed to the service area for it to be delivered and managed. </w:t>
      </w:r>
    </w:p>
    <w:p w:rsidR="00171BDA" w:rsidRDefault="00171BDA">
      <w:r>
        <w:t>The main challenge for STAR is managing services across four major partners and their associated partners. There is an ambition to standardise processes via systems and embrace a Procurement Relationship Management system, moving away from human error and managing emails in outlook. STAR needs to offer a more assured process whereby clients can track where a sourcing process is up to and the responsibilities; who, what, why and where.</w:t>
      </w:r>
    </w:p>
    <w:p w:rsidR="00171BDA" w:rsidRDefault="00171BDA">
      <w:r>
        <w:t>STAR is only intrinsically linked to Trafford Council’s servers, meaning it is likely that STAR requires a web-based system that can be accessed by all partners without the need of requesting server access.</w:t>
      </w:r>
    </w:p>
    <w:p w:rsidR="00CB1698" w:rsidRPr="00CB1698" w:rsidRDefault="00CB1698" w:rsidP="008803A6">
      <w:pPr>
        <w:pStyle w:val="Heading1"/>
      </w:pPr>
      <w:bookmarkStart w:id="2" w:name="_Toc34919361"/>
      <w:r w:rsidRPr="00CB1698">
        <w:t>Social Value</w:t>
      </w:r>
      <w:bookmarkEnd w:id="2"/>
    </w:p>
    <w:p w:rsidR="00CB1698" w:rsidRPr="00896BF5" w:rsidRDefault="00CB1698" w:rsidP="00CB1698">
      <w:r w:rsidRPr="00CB1698">
        <w:t xml:space="preserve">We are committed to acting in a socially responsible way and to influence others with whom we work to do the same.  </w:t>
      </w:r>
      <w:r w:rsidRPr="00896BF5">
        <w:t xml:space="preserve">In accordance with the Social Value Act 2012 we must </w:t>
      </w:r>
      <w:r w:rsidRPr="00CB1698">
        <w:t>consider social value in our decisions and w</w:t>
      </w:r>
      <w:r w:rsidRPr="00896BF5">
        <w:t xml:space="preserve">ant </w:t>
      </w:r>
      <w:r>
        <w:t>to ensure that those</w:t>
      </w:r>
      <w:r w:rsidRPr="00896BF5">
        <w:t xml:space="preserve"> w</w:t>
      </w:r>
      <w:r w:rsidRPr="00CB1698">
        <w:t>e work with have the potential to make a major contribution to delivering positive social, economic and environmental outcomes for the borough.</w:t>
      </w:r>
    </w:p>
    <w:p w:rsidR="00CB1698" w:rsidRPr="00CB1698" w:rsidRDefault="00CB1698" w:rsidP="00CB1698">
      <w:r w:rsidRPr="00896BF5">
        <w:t>It</w:t>
      </w:r>
      <w:r w:rsidRPr="00CB1698">
        <w:t xml:space="preserve"> is increasingly important to secure the maximum possible value from every pound of public money that we spend and every contract we enter into. This means taking into account the cost of each contract, but it also encompasses a broader evaluation of the value of each contract – including the wider social, economic and environmental outcomes each contract can deliver.</w:t>
      </w:r>
    </w:p>
    <w:p w:rsidR="00CB1698" w:rsidRDefault="00CB1698"/>
    <w:p w:rsidR="00F443E4" w:rsidRDefault="00F443E4" w:rsidP="008803A6">
      <w:pPr>
        <w:pStyle w:val="Heading1"/>
      </w:pPr>
      <w:bookmarkStart w:id="3" w:name="_Toc34919362"/>
    </w:p>
    <w:p w:rsidR="008803A6" w:rsidRDefault="008803A6" w:rsidP="008803A6"/>
    <w:p w:rsidR="008803A6" w:rsidRDefault="008803A6" w:rsidP="008803A6"/>
    <w:p w:rsidR="008803A6" w:rsidRDefault="008803A6" w:rsidP="008803A6"/>
    <w:p w:rsidR="008803A6" w:rsidRDefault="008803A6" w:rsidP="008803A6"/>
    <w:p w:rsidR="008803A6" w:rsidRDefault="008803A6" w:rsidP="008803A6"/>
    <w:p w:rsidR="008803A6" w:rsidRPr="008803A6" w:rsidRDefault="008803A6" w:rsidP="008803A6"/>
    <w:p w:rsidR="00F443E4" w:rsidRDefault="00F443E4" w:rsidP="008803A6">
      <w:pPr>
        <w:pStyle w:val="Heading1"/>
      </w:pPr>
    </w:p>
    <w:p w:rsidR="00171BDA" w:rsidRPr="00CB1698" w:rsidRDefault="00171BDA" w:rsidP="008803A6">
      <w:pPr>
        <w:pStyle w:val="Heading1"/>
      </w:pPr>
      <w:r w:rsidRPr="00CB1698">
        <w:t>Requirements</w:t>
      </w:r>
      <w:bookmarkEnd w:id="3"/>
    </w:p>
    <w:p w:rsidR="00171BDA" w:rsidRDefault="00171BDA">
      <w:pPr>
        <w:rPr>
          <w:b/>
        </w:rPr>
      </w:pPr>
      <w:r w:rsidRPr="009B3813">
        <w:rPr>
          <w:b/>
          <w:u w:val="single"/>
        </w:rPr>
        <w:t>R1.1 – Tracker</w:t>
      </w:r>
      <w:r w:rsidR="009B3813">
        <w:rPr>
          <w:b/>
        </w:rPr>
        <w:t xml:space="preserve"> (Must Have)</w:t>
      </w:r>
    </w:p>
    <w:p w:rsidR="00171BDA" w:rsidRDefault="00171BDA">
      <w:r>
        <w:t>A tracker that presents to STAR and service offers (and other interested stakeholders) where a sourcing exercise is up to</w:t>
      </w:r>
      <w:r w:rsidR="009B3813">
        <w:t xml:space="preserve"> in the form of an ‘event’</w:t>
      </w:r>
      <w:r>
        <w:t>. STAR will be able to customise the trackers based on the type of sourcing exercise, however, the shared service will also have standard tracker templates for ‘business as usual’ processes.</w:t>
      </w:r>
    </w:p>
    <w:p w:rsidR="00171BDA" w:rsidRDefault="009B3813" w:rsidP="009B3813">
      <w:pPr>
        <w:ind w:left="720"/>
        <w:rPr>
          <w:b/>
        </w:rPr>
      </w:pPr>
      <w:r>
        <w:rPr>
          <w:b/>
        </w:rPr>
        <w:t xml:space="preserve">1.2 </w:t>
      </w:r>
      <w:r w:rsidR="00213687">
        <w:rPr>
          <w:b/>
        </w:rPr>
        <w:t xml:space="preserve">Present/Assign </w:t>
      </w:r>
      <w:r>
        <w:rPr>
          <w:b/>
        </w:rPr>
        <w:t>(Must Have)</w:t>
      </w:r>
    </w:p>
    <w:p w:rsidR="009B3813" w:rsidRDefault="009B3813" w:rsidP="009B3813">
      <w:pPr>
        <w:ind w:left="720"/>
      </w:pPr>
      <w:r>
        <w:t xml:space="preserve">The tracker must have the ability to show who </w:t>
      </w:r>
      <w:r w:rsidR="00213687">
        <w:t>is responsible for the current ‘event’</w:t>
      </w:r>
      <w:r>
        <w:t>. This needs to be customisable, where by the responsible person can update the workflow if they have finished the task required and need the ‘event’ to be assigned to someone els</w:t>
      </w:r>
      <w:r w:rsidR="00213687">
        <w:t xml:space="preserve">e for the next task. Once </w:t>
      </w:r>
      <w:proofErr w:type="gramStart"/>
      <w:r w:rsidR="00213687">
        <w:t>a</w:t>
      </w:r>
      <w:proofErr w:type="gramEnd"/>
      <w:r w:rsidR="00213687">
        <w:t xml:space="preserve"> ‘event’</w:t>
      </w:r>
      <w:r>
        <w:t xml:space="preserve"> is fully complete, the track</w:t>
      </w:r>
      <w:r w:rsidR="00213687">
        <w:t>er will automatically move.</w:t>
      </w:r>
    </w:p>
    <w:p w:rsidR="00213687" w:rsidRDefault="00213687" w:rsidP="009B3813">
      <w:pPr>
        <w:ind w:left="720"/>
        <w:rPr>
          <w:b/>
        </w:rPr>
      </w:pPr>
      <w:r w:rsidRPr="00213687">
        <w:rPr>
          <w:b/>
        </w:rPr>
        <w:t>1.3 Task List within event (Must Have)</w:t>
      </w:r>
    </w:p>
    <w:p w:rsidR="00213687" w:rsidRDefault="00213687" w:rsidP="009B3813">
      <w:pPr>
        <w:ind w:left="720"/>
      </w:pPr>
      <w:r>
        <w:t>The ‘events’ within the tracker require an associated task list. This ensures both the STAR shared service and the service understand the tasks required to complete the event.</w:t>
      </w:r>
    </w:p>
    <w:p w:rsidR="00CD096F" w:rsidRDefault="00CD096F" w:rsidP="009B3813">
      <w:pPr>
        <w:ind w:left="720"/>
        <w:rPr>
          <w:b/>
        </w:rPr>
      </w:pPr>
      <w:r w:rsidRPr="00CD096F">
        <w:rPr>
          <w:b/>
        </w:rPr>
        <w:t>1.4 Workflow</w:t>
      </w:r>
      <w:r>
        <w:rPr>
          <w:b/>
        </w:rPr>
        <w:t xml:space="preserve"> (Must Have)</w:t>
      </w:r>
    </w:p>
    <w:p w:rsidR="00CD096F" w:rsidRDefault="00CD096F" w:rsidP="009B3813">
      <w:pPr>
        <w:ind w:left="720"/>
      </w:pPr>
      <w:r>
        <w:t>STAR shared services should have the ability to create a workflow based on different within ‘events’/projects based on approvals and the order of the process.</w:t>
      </w:r>
    </w:p>
    <w:p w:rsidR="00CD096F" w:rsidRPr="00CD096F" w:rsidRDefault="00CD096F" w:rsidP="009B3813">
      <w:pPr>
        <w:ind w:left="720"/>
        <w:rPr>
          <w:b/>
        </w:rPr>
      </w:pPr>
      <w:r w:rsidRPr="00CD096F">
        <w:rPr>
          <w:b/>
        </w:rPr>
        <w:t>1.5 Notifications (Must Have)</w:t>
      </w:r>
    </w:p>
    <w:p w:rsidR="00CD096F" w:rsidRPr="00CD096F" w:rsidRDefault="00CD096F" w:rsidP="009B3813">
      <w:pPr>
        <w:ind w:left="720"/>
      </w:pPr>
      <w:r>
        <w:t>Involved stakeholders must receive notifications by emails and within the system when a project changes or progresses. Notifications must also be sent when there has been an idle amount of time on a task/’event’.</w:t>
      </w:r>
    </w:p>
    <w:p w:rsidR="00213687" w:rsidRDefault="00213687" w:rsidP="00213687">
      <w:r w:rsidRPr="002D5F5A">
        <w:rPr>
          <w:b/>
          <w:u w:val="single"/>
        </w:rPr>
        <w:t>R2.1 – Project Status (RAGB)</w:t>
      </w:r>
      <w:r w:rsidR="009220B8" w:rsidRPr="002D5F5A">
        <w:rPr>
          <w:b/>
          <w:u w:val="single"/>
        </w:rPr>
        <w:t xml:space="preserve"> (Desirable</w:t>
      </w:r>
      <w:proofErr w:type="gramStart"/>
      <w:r w:rsidR="009220B8" w:rsidRPr="002D5F5A">
        <w:rPr>
          <w:b/>
          <w:u w:val="single"/>
        </w:rPr>
        <w:t>)</w:t>
      </w:r>
      <w:proofErr w:type="gramEnd"/>
      <w:r w:rsidRPr="00213687">
        <w:rPr>
          <w:b/>
        </w:rPr>
        <w:br/>
      </w:r>
      <w:r w:rsidRPr="00213687">
        <w:rPr>
          <w:b/>
        </w:rPr>
        <w:br/>
      </w:r>
      <w:r>
        <w:t xml:space="preserve">For each project, STAR shared service and other involved stakeholders must be presented a project status i.e. is the project running on time, running early or running behind. This will be based on a </w:t>
      </w:r>
      <w:r w:rsidR="009220B8">
        <w:t xml:space="preserve">days per ‘event’ and contract award target. </w:t>
      </w:r>
    </w:p>
    <w:p w:rsidR="009220B8" w:rsidRPr="002D5F5A" w:rsidRDefault="009220B8" w:rsidP="00213687">
      <w:pPr>
        <w:rPr>
          <w:b/>
          <w:u w:val="single"/>
        </w:rPr>
      </w:pPr>
      <w:r w:rsidRPr="002D5F5A">
        <w:rPr>
          <w:b/>
          <w:u w:val="single"/>
        </w:rPr>
        <w:t>R3.1 – Document management (Must Have)</w:t>
      </w:r>
    </w:p>
    <w:p w:rsidR="009220B8" w:rsidRDefault="009220B8" w:rsidP="00213687">
      <w:r>
        <w:t>For each project, STAR shared services and involved stakeholders must have the ability to upload documents per ‘event’ or in the general project area. This is to ensure that the most up to date internal documents are worked on.</w:t>
      </w:r>
    </w:p>
    <w:p w:rsidR="009220B8" w:rsidRDefault="009220B8" w:rsidP="009220B8">
      <w:pPr>
        <w:ind w:left="720"/>
        <w:rPr>
          <w:b/>
        </w:rPr>
      </w:pPr>
      <w:r w:rsidRPr="009220B8">
        <w:rPr>
          <w:b/>
        </w:rPr>
        <w:t>R3.2 –</w:t>
      </w:r>
      <w:r>
        <w:t xml:space="preserve"> </w:t>
      </w:r>
      <w:r>
        <w:rPr>
          <w:b/>
        </w:rPr>
        <w:t>Version control (Desirable)</w:t>
      </w:r>
    </w:p>
    <w:p w:rsidR="009220B8" w:rsidRDefault="009220B8" w:rsidP="009220B8">
      <w:pPr>
        <w:ind w:left="720"/>
      </w:pPr>
      <w:r>
        <w:t>Each document should be subject to version control, where stakeholders can only open documents as ‘read only’ if someone has already accessed the document in ‘edit’ mode.</w:t>
      </w:r>
    </w:p>
    <w:p w:rsidR="009220B8" w:rsidRDefault="009220B8" w:rsidP="009220B8">
      <w:pPr>
        <w:rPr>
          <w:b/>
        </w:rPr>
      </w:pPr>
      <w:r>
        <w:rPr>
          <w:b/>
        </w:rPr>
        <w:t>R4.1 – Access (Must Have)</w:t>
      </w:r>
    </w:p>
    <w:p w:rsidR="009220B8" w:rsidRDefault="009220B8" w:rsidP="009220B8">
      <w:r>
        <w:lastRenderedPageBreak/>
        <w:t xml:space="preserve">The procurement relationship management system </w:t>
      </w:r>
      <w:r w:rsidR="00CD096F">
        <w:t>must have the ability for STAR to give stakeholders access to the system to different projects and access levels.</w:t>
      </w:r>
    </w:p>
    <w:p w:rsidR="00CD096F" w:rsidRPr="00CB1698" w:rsidRDefault="002D5F5A" w:rsidP="008803A6">
      <w:pPr>
        <w:pStyle w:val="Heading1"/>
      </w:pPr>
      <w:bookmarkStart w:id="4" w:name="_Toc34919363"/>
      <w:r w:rsidRPr="00CB1698">
        <w:t>Innovation</w:t>
      </w:r>
      <w:bookmarkEnd w:id="4"/>
    </w:p>
    <w:p w:rsidR="002D5F5A" w:rsidRDefault="002D5F5A" w:rsidP="009220B8">
      <w:r>
        <w:t>We would expect prospective software suppliers to tell STAR how their solution can improve our processes with their software.</w:t>
      </w:r>
    </w:p>
    <w:p w:rsidR="00CB1698" w:rsidRDefault="00CB1698" w:rsidP="008E6B60">
      <w:pPr>
        <w:spacing w:after="0" w:line="240" w:lineRule="auto"/>
        <w:contextualSpacing/>
        <w:rPr>
          <w:rFonts w:cs="Arial"/>
          <w:b/>
          <w:u w:val="single"/>
        </w:rPr>
      </w:pPr>
    </w:p>
    <w:p w:rsidR="00CB1698" w:rsidRDefault="00CB1698"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803A6" w:rsidRDefault="008803A6" w:rsidP="008E6B60">
      <w:pPr>
        <w:spacing w:after="0" w:line="240" w:lineRule="auto"/>
        <w:contextualSpacing/>
        <w:rPr>
          <w:rFonts w:cs="Arial"/>
          <w:b/>
          <w:u w:val="single"/>
        </w:rPr>
      </w:pPr>
    </w:p>
    <w:p w:rsidR="008E6B60" w:rsidRPr="00CB1698" w:rsidRDefault="008E6B60" w:rsidP="008803A6">
      <w:pPr>
        <w:pStyle w:val="Heading1"/>
      </w:pPr>
      <w:bookmarkStart w:id="5" w:name="_Toc34919364"/>
      <w:r w:rsidRPr="00CB1698">
        <w:lastRenderedPageBreak/>
        <w:t>Soft Market Testing</w:t>
      </w:r>
      <w:bookmarkEnd w:id="5"/>
    </w:p>
    <w:p w:rsidR="008E6B60" w:rsidRPr="004478D3" w:rsidRDefault="008E6B60" w:rsidP="008E6B60">
      <w:pPr>
        <w:spacing w:after="0" w:line="240" w:lineRule="auto"/>
        <w:rPr>
          <w:rFonts w:cs="Arial"/>
        </w:rPr>
      </w:pPr>
    </w:p>
    <w:p w:rsidR="008E6B60" w:rsidRPr="004478D3" w:rsidRDefault="008E6B60" w:rsidP="008E6B60">
      <w:pPr>
        <w:spacing w:after="0" w:line="240" w:lineRule="auto"/>
        <w:rPr>
          <w:rFonts w:cs="Arial"/>
        </w:rPr>
      </w:pPr>
      <w:r w:rsidRPr="004478D3">
        <w:rPr>
          <w:rFonts w:cs="Arial"/>
          <w:b/>
        </w:rPr>
        <w:t>THIS IS NOT A CALL FOR COMPETITION</w:t>
      </w:r>
    </w:p>
    <w:p w:rsidR="008E6B60" w:rsidRPr="004478D3" w:rsidRDefault="008E6B60" w:rsidP="008E6B60">
      <w:pPr>
        <w:spacing w:after="0" w:line="240" w:lineRule="auto"/>
        <w:rPr>
          <w:rFonts w:cs="Arial"/>
        </w:rPr>
      </w:pPr>
    </w:p>
    <w:p w:rsidR="008E6B60" w:rsidRPr="004478D3" w:rsidRDefault="008E6B60" w:rsidP="008E6B60">
      <w:pPr>
        <w:spacing w:after="0" w:line="240" w:lineRule="auto"/>
        <w:rPr>
          <w:rFonts w:cs="Arial"/>
        </w:rPr>
      </w:pPr>
      <w:r w:rsidRPr="004478D3">
        <w:rPr>
          <w:rFonts w:cs="Arial"/>
        </w:rPr>
        <w:t>The Soft Market Test is intended to allow a limited number of interested organisations with relevant experience to outline their views and provide information with no commitment to themselves or the Council.</w:t>
      </w:r>
    </w:p>
    <w:p w:rsidR="008E6B60" w:rsidRPr="004478D3" w:rsidRDefault="008E6B60" w:rsidP="008E6B60">
      <w:pPr>
        <w:spacing w:after="0" w:line="240" w:lineRule="auto"/>
        <w:rPr>
          <w:rFonts w:cs="Arial"/>
        </w:rPr>
      </w:pPr>
    </w:p>
    <w:p w:rsidR="008E6B60" w:rsidRPr="004478D3" w:rsidRDefault="00CA53BB" w:rsidP="008E6B60">
      <w:pPr>
        <w:spacing w:after="0" w:line="240" w:lineRule="auto"/>
        <w:rPr>
          <w:rFonts w:cs="Arial"/>
        </w:rPr>
      </w:pPr>
      <w:r>
        <w:rPr>
          <w:rFonts w:cs="Arial"/>
        </w:rPr>
        <w:t>STAR Procurement</w:t>
      </w:r>
      <w:r w:rsidR="008E6B60" w:rsidRPr="004478D3">
        <w:rPr>
          <w:rFonts w:cs="Arial"/>
        </w:rPr>
        <w:t xml:space="preserve"> is interested in any other functionality that would reduce costs and benefit the</w:t>
      </w:r>
      <w:r>
        <w:rPr>
          <w:rFonts w:cs="Arial"/>
        </w:rPr>
        <w:t>ir</w:t>
      </w:r>
      <w:r w:rsidR="008E6B60" w:rsidRPr="004478D3">
        <w:rPr>
          <w:rFonts w:cs="Arial"/>
        </w:rPr>
        <w:t xml:space="preserve"> </w:t>
      </w:r>
      <w:r>
        <w:rPr>
          <w:rFonts w:cs="Arial"/>
        </w:rPr>
        <w:t>partners</w:t>
      </w:r>
      <w:r w:rsidR="008E6B60" w:rsidRPr="004478D3">
        <w:rPr>
          <w:rFonts w:cs="Arial"/>
        </w:rPr>
        <w:t xml:space="preserve"> and </w:t>
      </w:r>
      <w:r>
        <w:rPr>
          <w:rFonts w:cs="Arial"/>
        </w:rPr>
        <w:t>their</w:t>
      </w:r>
      <w:r w:rsidR="008E6B60" w:rsidRPr="004478D3">
        <w:rPr>
          <w:rFonts w:cs="Arial"/>
        </w:rPr>
        <w:t xml:space="preserve"> customers. </w:t>
      </w:r>
    </w:p>
    <w:p w:rsidR="008E6B60" w:rsidRPr="004478D3" w:rsidRDefault="008E6B60" w:rsidP="008E6B60">
      <w:pPr>
        <w:spacing w:after="0" w:line="240" w:lineRule="auto"/>
        <w:rPr>
          <w:rFonts w:cs="Arial"/>
        </w:rPr>
      </w:pPr>
    </w:p>
    <w:p w:rsidR="008E6B60" w:rsidRPr="004478D3" w:rsidRDefault="008E6B60" w:rsidP="008E6B60">
      <w:pPr>
        <w:spacing w:after="0" w:line="240" w:lineRule="auto"/>
        <w:rPr>
          <w:rFonts w:cs="Arial"/>
        </w:rPr>
      </w:pPr>
      <w:r w:rsidRPr="004478D3">
        <w:rPr>
          <w:rFonts w:cs="Arial"/>
          <w:b/>
        </w:rPr>
        <w:t>Stage 1</w:t>
      </w:r>
      <w:r w:rsidRPr="004478D3">
        <w:rPr>
          <w:rFonts w:cs="Arial"/>
        </w:rPr>
        <w:t xml:space="preserve"> – interested suppliers are required to complete the following company information form and a short questionnaire (Appendix 1).  Suppliers who complete and return the questionnaire </w:t>
      </w:r>
      <w:r w:rsidRPr="004478D3">
        <w:rPr>
          <w:rFonts w:cs="Arial"/>
          <w:b/>
          <w:i/>
        </w:rPr>
        <w:t>may</w:t>
      </w:r>
      <w:r w:rsidRPr="004478D3">
        <w:rPr>
          <w:rFonts w:cs="Arial"/>
        </w:rPr>
        <w:t xml:space="preserve"> be invited to meet with </w:t>
      </w:r>
      <w:r w:rsidR="00CA53BB">
        <w:rPr>
          <w:rFonts w:cs="Arial"/>
        </w:rPr>
        <w:t>STAR</w:t>
      </w:r>
      <w:r w:rsidRPr="004478D3">
        <w:rPr>
          <w:rFonts w:cs="Arial"/>
        </w:rPr>
        <w:t xml:space="preserve"> representatives to discuss </w:t>
      </w:r>
      <w:r w:rsidR="00CA53BB">
        <w:rPr>
          <w:rFonts w:cs="Arial"/>
        </w:rPr>
        <w:t>their</w:t>
      </w:r>
      <w:r w:rsidRPr="004478D3">
        <w:rPr>
          <w:rFonts w:cs="Arial"/>
        </w:rPr>
        <w:t xml:space="preserve"> requirements.  The questionnaire should be completed via The Chest – </w:t>
      </w:r>
      <w:hyperlink r:id="rId8" w:history="1">
        <w:r w:rsidRPr="004478D3">
          <w:rPr>
            <w:rFonts w:cs="Arial"/>
            <w:color w:val="0000FF" w:themeColor="hyperlink"/>
            <w:u w:val="single"/>
          </w:rPr>
          <w:t>https://www.the-chest.org.uk</w:t>
        </w:r>
      </w:hyperlink>
      <w:r w:rsidRPr="004478D3">
        <w:rPr>
          <w:rFonts w:cs="Arial"/>
        </w:rPr>
        <w:t xml:space="preserve"> by noon on</w:t>
      </w:r>
      <w:r w:rsidR="00CB1698">
        <w:rPr>
          <w:rFonts w:cs="Arial"/>
        </w:rPr>
        <w:t xml:space="preserve"> </w:t>
      </w:r>
      <w:r w:rsidR="00CA7EAE">
        <w:rPr>
          <w:rFonts w:cs="Arial"/>
        </w:rPr>
        <w:t>30 April</w:t>
      </w:r>
      <w:r w:rsidR="00CB1698">
        <w:rPr>
          <w:rFonts w:cs="Arial"/>
        </w:rPr>
        <w:t xml:space="preserve"> </w:t>
      </w:r>
      <w:r w:rsidRPr="004478D3">
        <w:rPr>
          <w:rFonts w:cs="Arial"/>
        </w:rPr>
        <w:t>20</w:t>
      </w:r>
      <w:r w:rsidR="00CB1698">
        <w:rPr>
          <w:rFonts w:cs="Arial"/>
        </w:rPr>
        <w:t>20</w:t>
      </w:r>
      <w:r w:rsidRPr="004478D3">
        <w:rPr>
          <w:rFonts w:cs="Arial"/>
        </w:rPr>
        <w:t>.</w:t>
      </w:r>
    </w:p>
    <w:p w:rsidR="008E6B60" w:rsidRPr="004478D3" w:rsidRDefault="008E6B60" w:rsidP="008E6B60">
      <w:pPr>
        <w:spacing w:after="0" w:line="240" w:lineRule="auto"/>
        <w:rPr>
          <w:rFonts w:cs="Arial"/>
        </w:rPr>
      </w:pPr>
    </w:p>
    <w:p w:rsidR="008E6B60" w:rsidRPr="004478D3" w:rsidRDefault="008E6B60" w:rsidP="008E6B60">
      <w:pPr>
        <w:spacing w:after="0" w:line="240" w:lineRule="auto"/>
        <w:rPr>
          <w:rFonts w:cs="Arial"/>
        </w:rPr>
      </w:pPr>
      <w:r w:rsidRPr="004478D3">
        <w:rPr>
          <w:rFonts w:cs="Arial"/>
        </w:rPr>
        <w:t xml:space="preserve">If Suppliers have any questions about the soft market test, such questions should be submitted to </w:t>
      </w:r>
      <w:r w:rsidR="00CA53BB">
        <w:rPr>
          <w:rFonts w:cs="Arial"/>
        </w:rPr>
        <w:t>STAR</w:t>
      </w:r>
      <w:r w:rsidRPr="004478D3">
        <w:rPr>
          <w:rFonts w:cs="Arial"/>
        </w:rPr>
        <w:t xml:space="preserve"> using the ‘Question and Answer’ facility within the opportunity advertised on The Chest.  A copy of the question and a copy of the written reply may be circulated to all Suppliers, with anonymity of the Supplier preserved.   Suppliers may not raise questions through any other channels, including emails direct to </w:t>
      </w:r>
      <w:proofErr w:type="spellStart"/>
      <w:r w:rsidRPr="004478D3">
        <w:rPr>
          <w:rFonts w:cs="Arial"/>
        </w:rPr>
        <w:t>to</w:t>
      </w:r>
      <w:proofErr w:type="spellEnd"/>
      <w:r w:rsidRPr="004478D3">
        <w:rPr>
          <w:rFonts w:cs="Arial"/>
        </w:rPr>
        <w:t xml:space="preserve"> STAR Procurement.  No questions will be responded to, other than those raised through The Chest as described above.</w:t>
      </w:r>
    </w:p>
    <w:p w:rsidR="008E6B60" w:rsidRPr="004478D3" w:rsidRDefault="008E6B60" w:rsidP="008E6B60">
      <w:pPr>
        <w:spacing w:after="0" w:line="240" w:lineRule="auto"/>
        <w:rPr>
          <w:rFonts w:cs="Arial"/>
        </w:rPr>
      </w:pPr>
    </w:p>
    <w:p w:rsidR="008E6B60" w:rsidRPr="004478D3" w:rsidRDefault="008E6B60" w:rsidP="008E6B60">
      <w:pPr>
        <w:spacing w:after="0" w:line="240" w:lineRule="auto"/>
        <w:rPr>
          <w:rFonts w:cs="Arial"/>
        </w:rPr>
      </w:pPr>
      <w:r w:rsidRPr="004478D3">
        <w:rPr>
          <w:rFonts w:cs="Arial"/>
          <w:b/>
        </w:rPr>
        <w:t>Step 2</w:t>
      </w:r>
      <w:r w:rsidRPr="004478D3">
        <w:rPr>
          <w:rFonts w:cs="Arial"/>
        </w:rPr>
        <w:t xml:space="preserve"> – shortlisted suppliers may be invited to a meeting to explore further their approach, suggestions and solutions to deliver the requirements.  These meetings will </w:t>
      </w:r>
      <w:r w:rsidR="00CA7EAE">
        <w:rPr>
          <w:rFonts w:cs="Arial"/>
        </w:rPr>
        <w:t>be arranged after the submission date but would be expected to take place early May 2020. Dependent on the situation these meetings may be held by teleconference or face to face but this will be advised closer to the time and at least 5 working days’ notice will be given.</w:t>
      </w:r>
    </w:p>
    <w:p w:rsidR="008E6B60" w:rsidRPr="004478D3" w:rsidRDefault="008E6B60" w:rsidP="008E6B60">
      <w:pPr>
        <w:spacing w:after="0" w:line="240" w:lineRule="auto"/>
        <w:rPr>
          <w:rFonts w:cs="Arial"/>
        </w:rPr>
      </w:pPr>
    </w:p>
    <w:p w:rsidR="008E6B60" w:rsidRPr="004478D3" w:rsidRDefault="008E6B60" w:rsidP="008E6B60">
      <w:pPr>
        <w:spacing w:after="0" w:line="240" w:lineRule="auto"/>
        <w:rPr>
          <w:rFonts w:cs="Arial"/>
          <w:b/>
        </w:rPr>
      </w:pPr>
      <w:r w:rsidRPr="004478D3">
        <w:rPr>
          <w:rFonts w:cs="Arial"/>
          <w:b/>
        </w:rPr>
        <w:t xml:space="preserve">We encourage your participation in this soft market testing exercise, but must emphasise that your involvement in this exercise will </w:t>
      </w:r>
      <w:r w:rsidRPr="004478D3">
        <w:rPr>
          <w:rFonts w:cs="Arial"/>
          <w:b/>
          <w:u w:val="single"/>
        </w:rPr>
        <w:t>not</w:t>
      </w:r>
      <w:r w:rsidRPr="004478D3">
        <w:rPr>
          <w:rFonts w:cs="Arial"/>
          <w:b/>
        </w:rPr>
        <w:t xml:space="preserve"> carry any commercial advantage in any ensuing procurement process.</w:t>
      </w:r>
    </w:p>
    <w:p w:rsidR="008E6B60" w:rsidRPr="004478D3" w:rsidRDefault="008E6B60" w:rsidP="008E6B60">
      <w:pPr>
        <w:spacing w:after="0" w:line="240" w:lineRule="auto"/>
        <w:rPr>
          <w:rFonts w:cs="Arial"/>
          <w:b/>
        </w:rPr>
      </w:pPr>
    </w:p>
    <w:p w:rsidR="008E6B60" w:rsidRPr="004478D3" w:rsidRDefault="008E6B60" w:rsidP="008E6B60">
      <w:pPr>
        <w:spacing w:after="0" w:line="240" w:lineRule="auto"/>
        <w:rPr>
          <w:rFonts w:cs="Arial"/>
          <w:b/>
        </w:rPr>
      </w:pPr>
      <w:r w:rsidRPr="004478D3">
        <w:rPr>
          <w:rFonts w:cs="Arial"/>
          <w:b/>
        </w:rPr>
        <w:t>No information provided in response to this soft market testing exercise will be used in any evaluation of any subsequent response to a procurement exercise.</w:t>
      </w:r>
    </w:p>
    <w:p w:rsidR="008E6B60" w:rsidRPr="004478D3" w:rsidRDefault="008E6B60" w:rsidP="008E6B60">
      <w:pPr>
        <w:spacing w:after="0" w:line="240" w:lineRule="auto"/>
        <w:rPr>
          <w:rFonts w:cs="Arial"/>
          <w:b/>
        </w:rPr>
      </w:pPr>
    </w:p>
    <w:p w:rsidR="00F443E4" w:rsidRDefault="00F443E4" w:rsidP="008803A6">
      <w:pPr>
        <w:pStyle w:val="Heading1"/>
      </w:pPr>
      <w:bookmarkStart w:id="6" w:name="_Toc34919365"/>
    </w:p>
    <w:p w:rsidR="00F443E4" w:rsidRDefault="00F443E4" w:rsidP="008803A6">
      <w:pPr>
        <w:pStyle w:val="Heading1"/>
      </w:pPr>
    </w:p>
    <w:p w:rsidR="00F443E4" w:rsidRDefault="00F443E4" w:rsidP="008803A6">
      <w:pPr>
        <w:pStyle w:val="Heading1"/>
      </w:pPr>
    </w:p>
    <w:p w:rsidR="00F443E4" w:rsidRDefault="00F443E4" w:rsidP="008803A6">
      <w:pPr>
        <w:pStyle w:val="Heading1"/>
      </w:pPr>
    </w:p>
    <w:p w:rsidR="008803A6" w:rsidRDefault="008803A6" w:rsidP="008803A6"/>
    <w:p w:rsidR="008803A6" w:rsidRDefault="008803A6" w:rsidP="008803A6"/>
    <w:p w:rsidR="008803A6" w:rsidRDefault="008803A6" w:rsidP="008803A6"/>
    <w:p w:rsidR="008803A6" w:rsidRDefault="008803A6" w:rsidP="008803A6"/>
    <w:p w:rsidR="008803A6" w:rsidRPr="008803A6" w:rsidRDefault="008803A6" w:rsidP="008803A6"/>
    <w:p w:rsidR="00F443E4" w:rsidRDefault="00F443E4" w:rsidP="008803A6">
      <w:pPr>
        <w:pStyle w:val="Heading1"/>
      </w:pPr>
    </w:p>
    <w:p w:rsidR="008E6B60" w:rsidRPr="004478D3" w:rsidRDefault="008E6B60" w:rsidP="008803A6">
      <w:pPr>
        <w:pStyle w:val="Heading1"/>
      </w:pPr>
      <w:r w:rsidRPr="004478D3">
        <w:t>General Information</w:t>
      </w:r>
      <w:bookmarkEnd w:id="6"/>
    </w:p>
    <w:p w:rsidR="008E6B60" w:rsidRPr="004478D3" w:rsidRDefault="008E6B60" w:rsidP="008E6B60">
      <w:pPr>
        <w:spacing w:after="0" w:line="240" w:lineRule="auto"/>
        <w:rPr>
          <w:rFonts w:cs="Arial"/>
        </w:rPr>
      </w:pPr>
    </w:p>
    <w:tbl>
      <w:tblPr>
        <w:tblStyle w:val="TableGrid"/>
        <w:tblW w:w="0" w:type="auto"/>
        <w:tblLook w:val="04A0" w:firstRow="1" w:lastRow="0" w:firstColumn="1" w:lastColumn="0" w:noHBand="0" w:noVBand="1"/>
      </w:tblPr>
      <w:tblGrid>
        <w:gridCol w:w="2668"/>
        <w:gridCol w:w="6574"/>
      </w:tblGrid>
      <w:tr w:rsidR="008E6B60" w:rsidRPr="004478D3" w:rsidTr="009537F6">
        <w:trPr>
          <w:trHeight w:val="624"/>
        </w:trPr>
        <w:tc>
          <w:tcPr>
            <w:tcW w:w="10682" w:type="dxa"/>
            <w:gridSpan w:val="2"/>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COMPANY INFORMATION</w:t>
            </w: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Full name of your organisation:</w:t>
            </w:r>
          </w:p>
        </w:tc>
        <w:tc>
          <w:tcPr>
            <w:tcW w:w="7739" w:type="dxa"/>
            <w:vAlign w:val="center"/>
          </w:tcPr>
          <w:p w:rsidR="008E6B60" w:rsidRPr="004478D3" w:rsidRDefault="008E6B60" w:rsidP="009537F6">
            <w:pPr>
              <w:rPr>
                <w:rFonts w:cs="Arial"/>
                <w:sz w:val="22"/>
              </w:rPr>
            </w:pP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Contact Details</w:t>
            </w:r>
          </w:p>
          <w:p w:rsidR="008E6B60" w:rsidRPr="004478D3" w:rsidRDefault="008E6B60" w:rsidP="009537F6">
            <w:pPr>
              <w:rPr>
                <w:rFonts w:cs="Arial"/>
                <w:b/>
                <w:sz w:val="22"/>
              </w:rPr>
            </w:pPr>
            <w:r w:rsidRPr="004478D3">
              <w:rPr>
                <w:rFonts w:cs="Arial"/>
                <w:b/>
                <w:sz w:val="22"/>
              </w:rPr>
              <w:t>Name:</w:t>
            </w:r>
          </w:p>
        </w:tc>
        <w:tc>
          <w:tcPr>
            <w:tcW w:w="7739" w:type="dxa"/>
            <w:vAlign w:val="center"/>
          </w:tcPr>
          <w:p w:rsidR="008E6B60" w:rsidRPr="004478D3" w:rsidRDefault="008E6B60" w:rsidP="009537F6">
            <w:pPr>
              <w:rPr>
                <w:rFonts w:cs="Arial"/>
                <w:sz w:val="22"/>
              </w:rPr>
            </w:pP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Contact Details</w:t>
            </w:r>
          </w:p>
          <w:p w:rsidR="008E6B60" w:rsidRPr="004478D3" w:rsidRDefault="008E6B60" w:rsidP="009537F6">
            <w:pPr>
              <w:rPr>
                <w:rFonts w:cs="Arial"/>
                <w:b/>
                <w:sz w:val="22"/>
              </w:rPr>
            </w:pPr>
            <w:r w:rsidRPr="004478D3">
              <w:rPr>
                <w:rFonts w:cs="Arial"/>
                <w:b/>
                <w:sz w:val="22"/>
              </w:rPr>
              <w:t>Job Title:</w:t>
            </w:r>
          </w:p>
        </w:tc>
        <w:tc>
          <w:tcPr>
            <w:tcW w:w="7739" w:type="dxa"/>
            <w:vAlign w:val="center"/>
          </w:tcPr>
          <w:p w:rsidR="008E6B60" w:rsidRPr="004478D3" w:rsidRDefault="008E6B60" w:rsidP="009537F6">
            <w:pPr>
              <w:rPr>
                <w:rFonts w:cs="Arial"/>
                <w:sz w:val="22"/>
              </w:rPr>
            </w:pPr>
          </w:p>
        </w:tc>
      </w:tr>
      <w:tr w:rsidR="008E6B60" w:rsidRPr="004478D3" w:rsidTr="009537F6">
        <w:trPr>
          <w:trHeight w:val="113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Contact Details</w:t>
            </w:r>
          </w:p>
          <w:p w:rsidR="008E6B60" w:rsidRPr="004478D3" w:rsidRDefault="008E6B60" w:rsidP="009537F6">
            <w:pPr>
              <w:rPr>
                <w:rFonts w:cs="Arial"/>
                <w:b/>
                <w:sz w:val="22"/>
              </w:rPr>
            </w:pPr>
            <w:r w:rsidRPr="004478D3">
              <w:rPr>
                <w:rFonts w:cs="Arial"/>
                <w:b/>
                <w:sz w:val="22"/>
              </w:rPr>
              <w:t>Address:</w:t>
            </w:r>
          </w:p>
        </w:tc>
        <w:tc>
          <w:tcPr>
            <w:tcW w:w="7739" w:type="dxa"/>
            <w:vAlign w:val="center"/>
          </w:tcPr>
          <w:p w:rsidR="008E6B60" w:rsidRPr="004478D3" w:rsidRDefault="008E6B60" w:rsidP="009537F6">
            <w:pPr>
              <w:rPr>
                <w:rFonts w:cs="Arial"/>
                <w:sz w:val="22"/>
              </w:rPr>
            </w:pP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Contact Details</w:t>
            </w:r>
          </w:p>
          <w:p w:rsidR="008E6B60" w:rsidRPr="004478D3" w:rsidRDefault="008E6B60" w:rsidP="009537F6">
            <w:pPr>
              <w:rPr>
                <w:rFonts w:cs="Arial"/>
                <w:b/>
                <w:sz w:val="22"/>
              </w:rPr>
            </w:pPr>
            <w:r w:rsidRPr="004478D3">
              <w:rPr>
                <w:rFonts w:cs="Arial"/>
                <w:b/>
                <w:sz w:val="22"/>
              </w:rPr>
              <w:t>Telephone Number:</w:t>
            </w:r>
          </w:p>
        </w:tc>
        <w:tc>
          <w:tcPr>
            <w:tcW w:w="7739" w:type="dxa"/>
            <w:vAlign w:val="center"/>
          </w:tcPr>
          <w:p w:rsidR="008E6B60" w:rsidRPr="004478D3" w:rsidRDefault="008E6B60" w:rsidP="009537F6">
            <w:pPr>
              <w:rPr>
                <w:rFonts w:cs="Arial"/>
                <w:sz w:val="22"/>
              </w:rPr>
            </w:pP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Contact Details</w:t>
            </w:r>
          </w:p>
          <w:p w:rsidR="008E6B60" w:rsidRPr="004478D3" w:rsidRDefault="008E6B60" w:rsidP="009537F6">
            <w:pPr>
              <w:rPr>
                <w:rFonts w:cs="Arial"/>
                <w:b/>
                <w:sz w:val="22"/>
              </w:rPr>
            </w:pPr>
            <w:r w:rsidRPr="004478D3">
              <w:rPr>
                <w:rFonts w:cs="Arial"/>
                <w:b/>
                <w:sz w:val="22"/>
              </w:rPr>
              <w:t>Mobile Number:</w:t>
            </w:r>
          </w:p>
        </w:tc>
        <w:tc>
          <w:tcPr>
            <w:tcW w:w="7739" w:type="dxa"/>
            <w:vAlign w:val="center"/>
          </w:tcPr>
          <w:p w:rsidR="008E6B60" w:rsidRPr="004478D3" w:rsidRDefault="008E6B60" w:rsidP="009537F6">
            <w:pPr>
              <w:rPr>
                <w:rFonts w:cs="Arial"/>
                <w:sz w:val="22"/>
              </w:rPr>
            </w:pP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Contact Details</w:t>
            </w:r>
          </w:p>
          <w:p w:rsidR="008E6B60" w:rsidRPr="004478D3" w:rsidRDefault="008E6B60" w:rsidP="009537F6">
            <w:pPr>
              <w:rPr>
                <w:rFonts w:cs="Arial"/>
                <w:b/>
                <w:sz w:val="22"/>
              </w:rPr>
            </w:pPr>
            <w:r w:rsidRPr="004478D3">
              <w:rPr>
                <w:rFonts w:cs="Arial"/>
                <w:b/>
                <w:sz w:val="22"/>
              </w:rPr>
              <w:t>Email address:</w:t>
            </w:r>
          </w:p>
        </w:tc>
        <w:tc>
          <w:tcPr>
            <w:tcW w:w="7739" w:type="dxa"/>
            <w:vAlign w:val="center"/>
          </w:tcPr>
          <w:p w:rsidR="008E6B60" w:rsidRPr="004478D3" w:rsidRDefault="008E6B60" w:rsidP="009537F6">
            <w:pPr>
              <w:rPr>
                <w:rFonts w:cs="Arial"/>
                <w:sz w:val="22"/>
              </w:rPr>
            </w:pPr>
          </w:p>
        </w:tc>
      </w:tr>
      <w:tr w:rsidR="008E6B60" w:rsidRPr="004478D3" w:rsidTr="009537F6">
        <w:trPr>
          <w:trHeight w:val="624"/>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Web Address:</w:t>
            </w:r>
          </w:p>
        </w:tc>
        <w:tc>
          <w:tcPr>
            <w:tcW w:w="7739" w:type="dxa"/>
            <w:vAlign w:val="center"/>
          </w:tcPr>
          <w:p w:rsidR="008E6B60" w:rsidRPr="004478D3" w:rsidRDefault="008E6B60" w:rsidP="009537F6">
            <w:pPr>
              <w:rPr>
                <w:rFonts w:cs="Arial"/>
                <w:sz w:val="22"/>
              </w:rPr>
            </w:pPr>
          </w:p>
        </w:tc>
      </w:tr>
      <w:tr w:rsidR="00CB1698" w:rsidRPr="004478D3" w:rsidTr="009537F6">
        <w:trPr>
          <w:trHeight w:val="624"/>
        </w:trPr>
        <w:tc>
          <w:tcPr>
            <w:tcW w:w="2943" w:type="dxa"/>
            <w:shd w:val="clear" w:color="auto" w:fill="F2F2F2" w:themeFill="background1" w:themeFillShade="F2"/>
            <w:vAlign w:val="center"/>
          </w:tcPr>
          <w:p w:rsidR="00CB1698" w:rsidRPr="00CB1698" w:rsidRDefault="00CB1698" w:rsidP="009537F6">
            <w:pPr>
              <w:rPr>
                <w:rFonts w:cs="Arial"/>
                <w:b/>
                <w:sz w:val="22"/>
              </w:rPr>
            </w:pPr>
            <w:r w:rsidRPr="00CB1698">
              <w:rPr>
                <w:rFonts w:cs="Arial"/>
                <w:b/>
                <w:sz w:val="22"/>
              </w:rPr>
              <w:t>Are you an SME:</w:t>
            </w:r>
          </w:p>
        </w:tc>
        <w:tc>
          <w:tcPr>
            <w:tcW w:w="7739" w:type="dxa"/>
            <w:vAlign w:val="center"/>
          </w:tcPr>
          <w:p w:rsidR="00CB1698" w:rsidRPr="004478D3" w:rsidRDefault="00CB1698" w:rsidP="009537F6">
            <w:pPr>
              <w:rPr>
                <w:rFonts w:cs="Arial"/>
              </w:rPr>
            </w:pPr>
            <w:r>
              <w:rPr>
                <w:rFonts w:cs="Arial"/>
              </w:rPr>
              <w:t>Yes/No (Please delete as applicable)</w:t>
            </w:r>
          </w:p>
        </w:tc>
      </w:tr>
    </w:tbl>
    <w:p w:rsidR="008E6B60" w:rsidRPr="004478D3" w:rsidRDefault="008E6B60" w:rsidP="008E6B60">
      <w:pPr>
        <w:spacing w:after="0" w:line="240" w:lineRule="auto"/>
        <w:rPr>
          <w:rFonts w:cs="Arial"/>
        </w:rPr>
      </w:pPr>
    </w:p>
    <w:p w:rsidR="008E6B60" w:rsidRPr="004478D3" w:rsidRDefault="008E6B60" w:rsidP="008803A6">
      <w:pPr>
        <w:pStyle w:val="Heading1"/>
      </w:pPr>
      <w:bookmarkStart w:id="7" w:name="_Toc34919366"/>
      <w:r w:rsidRPr="004478D3">
        <w:t>Undertaking from Supplier</w:t>
      </w:r>
      <w:bookmarkEnd w:id="7"/>
    </w:p>
    <w:p w:rsidR="008E6B60" w:rsidRPr="004478D3" w:rsidRDefault="008E6B60" w:rsidP="008E6B60">
      <w:pPr>
        <w:spacing w:after="0" w:line="240" w:lineRule="auto"/>
        <w:rPr>
          <w:rFonts w:cs="Arial"/>
        </w:rPr>
      </w:pPr>
    </w:p>
    <w:tbl>
      <w:tblPr>
        <w:tblStyle w:val="TableGrid"/>
        <w:tblW w:w="0" w:type="auto"/>
        <w:tblLook w:val="04A0" w:firstRow="1" w:lastRow="0" w:firstColumn="1" w:lastColumn="0" w:noHBand="0" w:noVBand="1"/>
      </w:tblPr>
      <w:tblGrid>
        <w:gridCol w:w="2617"/>
        <w:gridCol w:w="6625"/>
      </w:tblGrid>
      <w:tr w:rsidR="008E6B60" w:rsidRPr="004478D3" w:rsidTr="009537F6">
        <w:trPr>
          <w:trHeight w:val="510"/>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Name:</w:t>
            </w:r>
          </w:p>
        </w:tc>
        <w:tc>
          <w:tcPr>
            <w:tcW w:w="7739" w:type="dxa"/>
            <w:vAlign w:val="center"/>
          </w:tcPr>
          <w:p w:rsidR="008E6B60" w:rsidRPr="004478D3" w:rsidRDefault="008E6B60" w:rsidP="009537F6">
            <w:pPr>
              <w:rPr>
                <w:rFonts w:cs="Arial"/>
                <w:sz w:val="22"/>
              </w:rPr>
            </w:pPr>
          </w:p>
        </w:tc>
      </w:tr>
      <w:tr w:rsidR="008E6B60" w:rsidRPr="004478D3" w:rsidTr="009537F6">
        <w:trPr>
          <w:trHeight w:val="850"/>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Signed:</w:t>
            </w:r>
          </w:p>
        </w:tc>
        <w:tc>
          <w:tcPr>
            <w:tcW w:w="7739" w:type="dxa"/>
          </w:tcPr>
          <w:p w:rsidR="008E6B60" w:rsidRPr="004478D3" w:rsidRDefault="008E6B60" w:rsidP="009537F6">
            <w:pPr>
              <w:rPr>
                <w:rFonts w:cs="Arial"/>
                <w:sz w:val="22"/>
              </w:rPr>
            </w:pPr>
            <w:r w:rsidRPr="004478D3">
              <w:rPr>
                <w:rFonts w:cs="Arial"/>
                <w:sz w:val="22"/>
              </w:rPr>
              <w:t>Duly signed on behalf of the Supplier</w:t>
            </w:r>
          </w:p>
          <w:p w:rsidR="008E6B60" w:rsidRPr="004478D3" w:rsidRDefault="008E6B60" w:rsidP="009537F6">
            <w:pPr>
              <w:spacing w:before="120"/>
              <w:rPr>
                <w:rFonts w:cs="Arial"/>
                <w:sz w:val="22"/>
              </w:rPr>
            </w:pPr>
            <w:r w:rsidRPr="004478D3">
              <w:rPr>
                <w:rFonts w:cs="Arial"/>
                <w:sz w:val="22"/>
              </w:rPr>
              <w:t>(electronic signature required here)</w:t>
            </w:r>
          </w:p>
        </w:tc>
      </w:tr>
      <w:tr w:rsidR="008E6B60" w:rsidRPr="004478D3" w:rsidTr="009537F6">
        <w:trPr>
          <w:trHeight w:val="510"/>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Position:</w:t>
            </w:r>
          </w:p>
        </w:tc>
        <w:tc>
          <w:tcPr>
            <w:tcW w:w="7739" w:type="dxa"/>
            <w:vAlign w:val="center"/>
          </w:tcPr>
          <w:p w:rsidR="008E6B60" w:rsidRPr="004478D3" w:rsidRDefault="008E6B60" w:rsidP="009537F6">
            <w:pPr>
              <w:rPr>
                <w:rFonts w:cs="Arial"/>
                <w:sz w:val="22"/>
              </w:rPr>
            </w:pPr>
          </w:p>
        </w:tc>
      </w:tr>
      <w:tr w:rsidR="008E6B60" w:rsidRPr="004478D3" w:rsidTr="009537F6">
        <w:trPr>
          <w:trHeight w:val="510"/>
        </w:trPr>
        <w:tc>
          <w:tcPr>
            <w:tcW w:w="2943" w:type="dxa"/>
            <w:shd w:val="clear" w:color="auto" w:fill="F2F2F2" w:themeFill="background1" w:themeFillShade="F2"/>
            <w:vAlign w:val="center"/>
          </w:tcPr>
          <w:p w:rsidR="008E6B60" w:rsidRPr="004478D3" w:rsidRDefault="008E6B60" w:rsidP="009537F6">
            <w:pPr>
              <w:rPr>
                <w:rFonts w:cs="Arial"/>
                <w:b/>
                <w:sz w:val="22"/>
              </w:rPr>
            </w:pPr>
            <w:r w:rsidRPr="004478D3">
              <w:rPr>
                <w:rFonts w:cs="Arial"/>
                <w:b/>
                <w:sz w:val="22"/>
              </w:rPr>
              <w:t>Date:</w:t>
            </w:r>
          </w:p>
        </w:tc>
        <w:tc>
          <w:tcPr>
            <w:tcW w:w="7739" w:type="dxa"/>
            <w:vAlign w:val="center"/>
          </w:tcPr>
          <w:p w:rsidR="008E6B60" w:rsidRPr="004478D3" w:rsidRDefault="008E6B60" w:rsidP="009537F6">
            <w:pPr>
              <w:rPr>
                <w:rFonts w:cs="Arial"/>
                <w:sz w:val="22"/>
              </w:rPr>
            </w:pPr>
          </w:p>
        </w:tc>
      </w:tr>
    </w:tbl>
    <w:p w:rsidR="008E6B60" w:rsidRPr="004478D3" w:rsidRDefault="008E6B60" w:rsidP="008E6B60">
      <w:pPr>
        <w:spacing w:after="0" w:line="240" w:lineRule="auto"/>
        <w:rPr>
          <w:rFonts w:cs="Arial"/>
          <w:b/>
        </w:rPr>
      </w:pPr>
    </w:p>
    <w:p w:rsidR="008E6B60" w:rsidRPr="004478D3" w:rsidRDefault="008E6B60" w:rsidP="008E6B60">
      <w:pPr>
        <w:rPr>
          <w:rFonts w:cs="Arial"/>
          <w:b/>
        </w:rPr>
      </w:pPr>
      <w:r w:rsidRPr="004478D3">
        <w:rPr>
          <w:rFonts w:cs="Arial"/>
          <w:b/>
        </w:rPr>
        <w:br w:type="page"/>
      </w:r>
    </w:p>
    <w:p w:rsidR="008E6B60" w:rsidRPr="00D115B7" w:rsidRDefault="008E6B60" w:rsidP="008E6B60">
      <w:pPr>
        <w:rPr>
          <w:rFonts w:ascii="Calibri" w:hAnsi="Calibri"/>
        </w:rPr>
      </w:pPr>
    </w:p>
    <w:p w:rsidR="008E6B60" w:rsidRDefault="008E6B60" w:rsidP="008E6B60">
      <w:pPr>
        <w:rPr>
          <w:rFonts w:ascii="Calibri" w:hAnsi="Calibri"/>
        </w:rPr>
      </w:pPr>
    </w:p>
    <w:p w:rsidR="008E6B60" w:rsidRPr="00223C06" w:rsidRDefault="008E6B60" w:rsidP="008803A6">
      <w:pPr>
        <w:pStyle w:val="Heading1"/>
      </w:pPr>
      <w:bookmarkStart w:id="8" w:name="_Toc34919367"/>
      <w:r w:rsidRPr="00223C06">
        <w:t>APPENDIX 1 – QUESTIONNAIRE</w:t>
      </w:r>
      <w:bookmarkEnd w:id="8"/>
    </w:p>
    <w:p w:rsidR="008E6B60" w:rsidRPr="00223C06" w:rsidRDefault="008E6B60" w:rsidP="008E6B60">
      <w:pPr>
        <w:spacing w:after="0" w:line="240" w:lineRule="auto"/>
      </w:pPr>
    </w:p>
    <w:p w:rsidR="008E6B60" w:rsidRPr="00223C06" w:rsidRDefault="008E6B60" w:rsidP="008E6B60">
      <w:pPr>
        <w:spacing w:after="0" w:line="240" w:lineRule="auto"/>
      </w:pPr>
      <w:r w:rsidRPr="00223C06">
        <w:t>Please complete the following questionnaire in full, highlighting any information that you consider to be commercially sensitive.</w:t>
      </w:r>
    </w:p>
    <w:p w:rsidR="008E6B60" w:rsidRPr="00223C06" w:rsidRDefault="008E6B60" w:rsidP="008E6B60">
      <w:pPr>
        <w:spacing w:after="0" w:line="240" w:lineRule="auto"/>
      </w:pPr>
    </w:p>
    <w:p w:rsidR="008E6B60" w:rsidRPr="00223C06" w:rsidRDefault="008E6B60" w:rsidP="008E6B60">
      <w:pPr>
        <w:spacing w:after="0" w:line="240" w:lineRule="auto"/>
      </w:pPr>
    </w:p>
    <w:tbl>
      <w:tblPr>
        <w:tblStyle w:val="TableGrid"/>
        <w:tblW w:w="0" w:type="auto"/>
        <w:tblLook w:val="04A0" w:firstRow="1" w:lastRow="0" w:firstColumn="1" w:lastColumn="0" w:noHBand="0" w:noVBand="1"/>
      </w:tblPr>
      <w:tblGrid>
        <w:gridCol w:w="9242"/>
      </w:tblGrid>
      <w:tr w:rsidR="008E6B60" w:rsidRPr="00223C06" w:rsidTr="009537F6">
        <w:trPr>
          <w:trHeight w:val="567"/>
        </w:trPr>
        <w:tc>
          <w:tcPr>
            <w:tcW w:w="10682" w:type="dxa"/>
            <w:vAlign w:val="center"/>
          </w:tcPr>
          <w:p w:rsidR="008E6B60" w:rsidRPr="00223C06" w:rsidRDefault="008E6B60" w:rsidP="00CA53BB">
            <w:pPr>
              <w:numPr>
                <w:ilvl w:val="0"/>
                <w:numId w:val="1"/>
              </w:numPr>
              <w:contextualSpacing/>
              <w:rPr>
                <w:sz w:val="22"/>
              </w:rPr>
            </w:pPr>
            <w:r w:rsidRPr="008E6B60">
              <w:rPr>
                <w:sz w:val="22"/>
              </w:rPr>
              <w:t>Please detail below why your organisation believes it can fulfil the requirements and detail any case studies of successful assignments that demonstrate any previous capability with this type of business improvement/change assignment.</w:t>
            </w:r>
          </w:p>
        </w:tc>
      </w:tr>
      <w:tr w:rsidR="008E6B60" w:rsidRPr="00223C06" w:rsidTr="009537F6">
        <w:trPr>
          <w:trHeight w:val="567"/>
        </w:trPr>
        <w:tc>
          <w:tcPr>
            <w:tcW w:w="10682" w:type="dxa"/>
            <w:vAlign w:val="center"/>
          </w:tcPr>
          <w:p w:rsidR="008E6B60" w:rsidRPr="00223C06" w:rsidRDefault="008E6B60" w:rsidP="009537F6">
            <w:pPr>
              <w:rPr>
                <w:sz w:val="22"/>
              </w:rPr>
            </w:pPr>
          </w:p>
        </w:tc>
      </w:tr>
      <w:tr w:rsidR="008E6B60" w:rsidRPr="00223C06" w:rsidTr="009537F6">
        <w:trPr>
          <w:trHeight w:val="567"/>
        </w:trPr>
        <w:tc>
          <w:tcPr>
            <w:tcW w:w="10682" w:type="dxa"/>
            <w:vAlign w:val="center"/>
          </w:tcPr>
          <w:p w:rsidR="008E6B60" w:rsidRPr="00223C06" w:rsidRDefault="008E6B60" w:rsidP="00CA53BB">
            <w:pPr>
              <w:numPr>
                <w:ilvl w:val="0"/>
                <w:numId w:val="1"/>
              </w:numPr>
              <w:contextualSpacing/>
              <w:rPr>
                <w:sz w:val="22"/>
              </w:rPr>
            </w:pPr>
            <w:r w:rsidRPr="00223C06">
              <w:rPr>
                <w:sz w:val="22"/>
              </w:rPr>
              <w:t xml:space="preserve">If </w:t>
            </w:r>
            <w:r>
              <w:rPr>
                <w:sz w:val="22"/>
              </w:rPr>
              <w:t>STAR</w:t>
            </w:r>
            <w:r w:rsidRPr="00223C06">
              <w:rPr>
                <w:sz w:val="22"/>
              </w:rPr>
              <w:t xml:space="preserve"> decided to go out to tender following the Soft Market Test, is there anything in addition to the information in this brief that your organisation </w:t>
            </w:r>
            <w:r w:rsidR="00CA53BB">
              <w:rPr>
                <w:sz w:val="22"/>
              </w:rPr>
              <w:t>believe is necessary</w:t>
            </w:r>
            <w:r w:rsidRPr="00223C06">
              <w:rPr>
                <w:sz w:val="22"/>
              </w:rPr>
              <w:t xml:space="preserve"> to better understand the</w:t>
            </w:r>
            <w:r>
              <w:rPr>
                <w:sz w:val="22"/>
              </w:rPr>
              <w:t xml:space="preserve">se </w:t>
            </w:r>
            <w:r w:rsidRPr="00223C06">
              <w:rPr>
                <w:sz w:val="22"/>
              </w:rPr>
              <w:t>requirements and if so can you outline wh</w:t>
            </w:r>
            <w:r w:rsidR="00CA53BB">
              <w:rPr>
                <w:sz w:val="22"/>
              </w:rPr>
              <w:t>at</w:t>
            </w:r>
            <w:r w:rsidRPr="00223C06">
              <w:rPr>
                <w:sz w:val="22"/>
              </w:rPr>
              <w:t xml:space="preserve"> these items are and </w:t>
            </w:r>
            <w:r w:rsidR="00CA53BB">
              <w:rPr>
                <w:sz w:val="22"/>
              </w:rPr>
              <w:t xml:space="preserve">how they should be </w:t>
            </w:r>
            <w:r w:rsidRPr="00223C06">
              <w:rPr>
                <w:sz w:val="22"/>
              </w:rPr>
              <w:t xml:space="preserve"> </w:t>
            </w:r>
            <w:r w:rsidR="00CA53BB">
              <w:rPr>
                <w:sz w:val="22"/>
              </w:rPr>
              <w:t>applied</w:t>
            </w:r>
            <w:r w:rsidRPr="00223C06">
              <w:rPr>
                <w:sz w:val="22"/>
              </w:rPr>
              <w:t>?</w:t>
            </w:r>
          </w:p>
        </w:tc>
      </w:tr>
      <w:tr w:rsidR="008E6B60" w:rsidRPr="00223C06" w:rsidTr="009537F6">
        <w:trPr>
          <w:trHeight w:val="567"/>
        </w:trPr>
        <w:tc>
          <w:tcPr>
            <w:tcW w:w="10682" w:type="dxa"/>
            <w:vAlign w:val="center"/>
          </w:tcPr>
          <w:p w:rsidR="008E6B60" w:rsidRPr="00223C06" w:rsidRDefault="008E6B60" w:rsidP="009537F6">
            <w:pPr>
              <w:rPr>
                <w:sz w:val="22"/>
              </w:rPr>
            </w:pPr>
          </w:p>
        </w:tc>
      </w:tr>
      <w:tr w:rsidR="008E6B60" w:rsidRPr="00223C06" w:rsidTr="009537F6">
        <w:trPr>
          <w:trHeight w:val="567"/>
        </w:trPr>
        <w:tc>
          <w:tcPr>
            <w:tcW w:w="10682" w:type="dxa"/>
            <w:vAlign w:val="center"/>
          </w:tcPr>
          <w:p w:rsidR="008E6B60" w:rsidRPr="00223C06" w:rsidRDefault="008E6B60" w:rsidP="008E6B60">
            <w:pPr>
              <w:numPr>
                <w:ilvl w:val="0"/>
                <w:numId w:val="1"/>
              </w:numPr>
              <w:contextualSpacing/>
              <w:rPr>
                <w:sz w:val="22"/>
              </w:rPr>
            </w:pPr>
            <w:r w:rsidRPr="00223C06">
              <w:rPr>
                <w:sz w:val="22"/>
              </w:rPr>
              <w:t xml:space="preserve">Given the requirements and objectives set out in this Soft Market Test brief, please give some indicative </w:t>
            </w:r>
            <w:r>
              <w:rPr>
                <w:sz w:val="22"/>
              </w:rPr>
              <w:t xml:space="preserve">pricing </w:t>
            </w:r>
            <w:r w:rsidRPr="00223C06">
              <w:rPr>
                <w:sz w:val="22"/>
              </w:rPr>
              <w:t xml:space="preserve">and timescales </w:t>
            </w:r>
            <w:r>
              <w:rPr>
                <w:sz w:val="22"/>
              </w:rPr>
              <w:t>for implementation</w:t>
            </w:r>
          </w:p>
        </w:tc>
      </w:tr>
      <w:tr w:rsidR="008E6B60" w:rsidRPr="00223C06" w:rsidTr="009537F6">
        <w:trPr>
          <w:trHeight w:val="567"/>
        </w:trPr>
        <w:tc>
          <w:tcPr>
            <w:tcW w:w="10682" w:type="dxa"/>
            <w:vAlign w:val="center"/>
          </w:tcPr>
          <w:p w:rsidR="008E6B60" w:rsidRPr="00223C06" w:rsidRDefault="008E6B60" w:rsidP="009537F6">
            <w:pPr>
              <w:rPr>
                <w:sz w:val="22"/>
              </w:rPr>
            </w:pPr>
          </w:p>
        </w:tc>
      </w:tr>
      <w:tr w:rsidR="008E6B60" w:rsidRPr="00223C06" w:rsidTr="009537F6">
        <w:trPr>
          <w:trHeight w:val="567"/>
        </w:trPr>
        <w:tc>
          <w:tcPr>
            <w:tcW w:w="10682" w:type="dxa"/>
            <w:vAlign w:val="center"/>
          </w:tcPr>
          <w:p w:rsidR="008E6B60" w:rsidRPr="00223C06" w:rsidRDefault="008E6B60" w:rsidP="008E6B60">
            <w:pPr>
              <w:numPr>
                <w:ilvl w:val="0"/>
                <w:numId w:val="1"/>
              </w:numPr>
              <w:contextualSpacing/>
              <w:rPr>
                <w:sz w:val="22"/>
              </w:rPr>
            </w:pPr>
            <w:r w:rsidRPr="00223C06">
              <w:rPr>
                <w:sz w:val="22"/>
              </w:rPr>
              <w:t xml:space="preserve">Please can you detail a brief statement to demonstrate what added value your organisation can offer in the market?  Please use this response to include information about other modules and functionality that you feel would benefit </w:t>
            </w:r>
            <w:r>
              <w:rPr>
                <w:sz w:val="22"/>
              </w:rPr>
              <w:t>STAR</w:t>
            </w:r>
            <w:r w:rsidRPr="00223C06">
              <w:rPr>
                <w:sz w:val="22"/>
              </w:rPr>
              <w:t xml:space="preserve"> and its </w:t>
            </w:r>
            <w:r>
              <w:rPr>
                <w:sz w:val="22"/>
              </w:rPr>
              <w:t>partner</w:t>
            </w:r>
            <w:r w:rsidRPr="00223C06">
              <w:rPr>
                <w:sz w:val="22"/>
              </w:rPr>
              <w:t>s to meet their future objectives.</w:t>
            </w:r>
          </w:p>
        </w:tc>
      </w:tr>
      <w:tr w:rsidR="008E6B60" w:rsidRPr="00223C06" w:rsidTr="009537F6">
        <w:trPr>
          <w:trHeight w:val="567"/>
        </w:trPr>
        <w:tc>
          <w:tcPr>
            <w:tcW w:w="10682" w:type="dxa"/>
            <w:vAlign w:val="center"/>
          </w:tcPr>
          <w:p w:rsidR="008E6B60" w:rsidRPr="00223C06" w:rsidRDefault="008E6B60" w:rsidP="009537F6">
            <w:pPr>
              <w:rPr>
                <w:sz w:val="20"/>
              </w:rPr>
            </w:pPr>
          </w:p>
        </w:tc>
      </w:tr>
    </w:tbl>
    <w:p w:rsidR="008E6B60" w:rsidRDefault="008E6B60" w:rsidP="008E6B60">
      <w:pPr>
        <w:rPr>
          <w:rFonts w:ascii="Calibri" w:hAnsi="Calibri"/>
        </w:rPr>
      </w:pPr>
    </w:p>
    <w:p w:rsidR="008E6B60" w:rsidRDefault="008E6B60" w:rsidP="008E6B60">
      <w:pPr>
        <w:rPr>
          <w:rFonts w:ascii="Calibri" w:hAnsi="Calibri"/>
        </w:rPr>
      </w:pPr>
    </w:p>
    <w:p w:rsidR="008E6B60" w:rsidRDefault="008E6B60" w:rsidP="008E6B60">
      <w:pPr>
        <w:rPr>
          <w:rFonts w:ascii="Calibri" w:hAnsi="Calibri"/>
        </w:rPr>
      </w:pPr>
    </w:p>
    <w:p w:rsidR="008E6B60" w:rsidRDefault="008E6B60" w:rsidP="008E6B60">
      <w:pPr>
        <w:rPr>
          <w:rFonts w:ascii="Calibri" w:hAnsi="Calibri"/>
        </w:rPr>
      </w:pPr>
    </w:p>
    <w:p w:rsidR="008E6B60" w:rsidRDefault="008E6B60" w:rsidP="008E6B60">
      <w:pPr>
        <w:rPr>
          <w:rFonts w:ascii="Calibri" w:hAnsi="Calibri"/>
        </w:rPr>
      </w:pPr>
    </w:p>
    <w:p w:rsidR="008E6B60" w:rsidRDefault="008E6B60" w:rsidP="008E6B60">
      <w:pPr>
        <w:rPr>
          <w:rFonts w:ascii="Calibri" w:hAnsi="Calibri"/>
        </w:rPr>
      </w:pPr>
    </w:p>
    <w:p w:rsidR="008E6B60" w:rsidRPr="00F06053" w:rsidRDefault="008E6B60" w:rsidP="008E6B60">
      <w:pPr>
        <w:rPr>
          <w:rFonts w:ascii="Calibri" w:hAnsi="Calibri"/>
        </w:rPr>
      </w:pPr>
    </w:p>
    <w:p w:rsidR="008E6B60" w:rsidRPr="002D5F5A" w:rsidRDefault="008E6B60" w:rsidP="009220B8"/>
    <w:sectPr w:rsidR="008E6B60" w:rsidRPr="002D5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F5784"/>
    <w:multiLevelType w:val="hybridMultilevel"/>
    <w:tmpl w:val="C1600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18"/>
    <w:rsid w:val="0015110B"/>
    <w:rsid w:val="00171BDA"/>
    <w:rsid w:val="00213687"/>
    <w:rsid w:val="002D5F5A"/>
    <w:rsid w:val="00466718"/>
    <w:rsid w:val="004A75EA"/>
    <w:rsid w:val="005C189C"/>
    <w:rsid w:val="00724242"/>
    <w:rsid w:val="00786F83"/>
    <w:rsid w:val="008803A6"/>
    <w:rsid w:val="008E6B60"/>
    <w:rsid w:val="009220B8"/>
    <w:rsid w:val="009B3813"/>
    <w:rsid w:val="00C000B8"/>
    <w:rsid w:val="00CA53BB"/>
    <w:rsid w:val="00CA7EAE"/>
    <w:rsid w:val="00CB1698"/>
    <w:rsid w:val="00CD096F"/>
    <w:rsid w:val="00F4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03A6"/>
    <w:pPr>
      <w:keepNext/>
      <w:keepLines/>
      <w:spacing w:after="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B60"/>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43E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43E4"/>
    <w:rPr>
      <w:rFonts w:eastAsiaTheme="minorEastAsia"/>
      <w:lang w:val="en-US" w:eastAsia="ja-JP"/>
    </w:rPr>
  </w:style>
  <w:style w:type="paragraph" w:styleId="BalloonText">
    <w:name w:val="Balloon Text"/>
    <w:basedOn w:val="Normal"/>
    <w:link w:val="BalloonTextChar"/>
    <w:uiPriority w:val="99"/>
    <w:semiHidden/>
    <w:unhideWhenUsed/>
    <w:rsid w:val="00F4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E4"/>
    <w:rPr>
      <w:rFonts w:ascii="Tahoma" w:hAnsi="Tahoma" w:cs="Tahoma"/>
      <w:sz w:val="16"/>
      <w:szCs w:val="16"/>
    </w:rPr>
  </w:style>
  <w:style w:type="character" w:customStyle="1" w:styleId="Heading1Char">
    <w:name w:val="Heading 1 Char"/>
    <w:basedOn w:val="DefaultParagraphFont"/>
    <w:link w:val="Heading1"/>
    <w:uiPriority w:val="9"/>
    <w:rsid w:val="008803A6"/>
    <w:rPr>
      <w:rFonts w:eastAsiaTheme="majorEastAsia" w:cstheme="majorBidi"/>
      <w:b/>
      <w:bCs/>
      <w:sz w:val="24"/>
      <w:szCs w:val="28"/>
    </w:rPr>
  </w:style>
  <w:style w:type="paragraph" w:styleId="TOCHeading">
    <w:name w:val="TOC Heading"/>
    <w:basedOn w:val="Heading1"/>
    <w:next w:val="Normal"/>
    <w:uiPriority w:val="39"/>
    <w:unhideWhenUsed/>
    <w:qFormat/>
    <w:rsid w:val="00F443E4"/>
    <w:pPr>
      <w:outlineLvl w:val="9"/>
    </w:pPr>
    <w:rPr>
      <w:lang w:val="en-US" w:eastAsia="ja-JP"/>
    </w:rPr>
  </w:style>
  <w:style w:type="paragraph" w:styleId="TOC1">
    <w:name w:val="toc 1"/>
    <w:basedOn w:val="Normal"/>
    <w:next w:val="Normal"/>
    <w:autoRedefine/>
    <w:uiPriority w:val="39"/>
    <w:unhideWhenUsed/>
    <w:rsid w:val="00F443E4"/>
    <w:pPr>
      <w:spacing w:after="100"/>
    </w:pPr>
  </w:style>
  <w:style w:type="character" w:styleId="Hyperlink">
    <w:name w:val="Hyperlink"/>
    <w:basedOn w:val="DefaultParagraphFont"/>
    <w:uiPriority w:val="99"/>
    <w:unhideWhenUsed/>
    <w:rsid w:val="00F44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03A6"/>
    <w:pPr>
      <w:keepNext/>
      <w:keepLines/>
      <w:spacing w:after="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B60"/>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43E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43E4"/>
    <w:rPr>
      <w:rFonts w:eastAsiaTheme="minorEastAsia"/>
      <w:lang w:val="en-US" w:eastAsia="ja-JP"/>
    </w:rPr>
  </w:style>
  <w:style w:type="paragraph" w:styleId="BalloonText">
    <w:name w:val="Balloon Text"/>
    <w:basedOn w:val="Normal"/>
    <w:link w:val="BalloonTextChar"/>
    <w:uiPriority w:val="99"/>
    <w:semiHidden/>
    <w:unhideWhenUsed/>
    <w:rsid w:val="00F4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E4"/>
    <w:rPr>
      <w:rFonts w:ascii="Tahoma" w:hAnsi="Tahoma" w:cs="Tahoma"/>
      <w:sz w:val="16"/>
      <w:szCs w:val="16"/>
    </w:rPr>
  </w:style>
  <w:style w:type="character" w:customStyle="1" w:styleId="Heading1Char">
    <w:name w:val="Heading 1 Char"/>
    <w:basedOn w:val="DefaultParagraphFont"/>
    <w:link w:val="Heading1"/>
    <w:uiPriority w:val="9"/>
    <w:rsid w:val="008803A6"/>
    <w:rPr>
      <w:rFonts w:eastAsiaTheme="majorEastAsia" w:cstheme="majorBidi"/>
      <w:b/>
      <w:bCs/>
      <w:sz w:val="24"/>
      <w:szCs w:val="28"/>
    </w:rPr>
  </w:style>
  <w:style w:type="paragraph" w:styleId="TOCHeading">
    <w:name w:val="TOC Heading"/>
    <w:basedOn w:val="Heading1"/>
    <w:next w:val="Normal"/>
    <w:uiPriority w:val="39"/>
    <w:unhideWhenUsed/>
    <w:qFormat/>
    <w:rsid w:val="00F443E4"/>
    <w:pPr>
      <w:outlineLvl w:val="9"/>
    </w:pPr>
    <w:rPr>
      <w:lang w:val="en-US" w:eastAsia="ja-JP"/>
    </w:rPr>
  </w:style>
  <w:style w:type="paragraph" w:styleId="TOC1">
    <w:name w:val="toc 1"/>
    <w:basedOn w:val="Normal"/>
    <w:next w:val="Normal"/>
    <w:autoRedefine/>
    <w:uiPriority w:val="39"/>
    <w:unhideWhenUsed/>
    <w:rsid w:val="00F443E4"/>
    <w:pPr>
      <w:spacing w:after="100"/>
    </w:pPr>
  </w:style>
  <w:style w:type="character" w:styleId="Hyperlink">
    <w:name w:val="Hyperlink"/>
    <w:basedOn w:val="DefaultParagraphFont"/>
    <w:uiPriority w:val="99"/>
    <w:unhideWhenUsed/>
    <w:rsid w:val="00F44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hest.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C0C9-1EC5-4747-8C69-690DA94A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Daniel</dc:creator>
  <cp:lastModifiedBy>McCarthy, Natalie</cp:lastModifiedBy>
  <cp:revision>5</cp:revision>
  <dcterms:created xsi:type="dcterms:W3CDTF">2020-03-12T14:39:00Z</dcterms:created>
  <dcterms:modified xsi:type="dcterms:W3CDTF">2020-03-26T15:15:00Z</dcterms:modified>
</cp:coreProperties>
</file>