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3F86" w14:textId="63B6E8AB" w:rsidR="004024C8" w:rsidRPr="00666BDE" w:rsidRDefault="004024C8" w:rsidP="004024C8">
      <w:pPr>
        <w:spacing w:before="120" w:after="120"/>
        <w:jc w:val="center"/>
        <w:rPr>
          <w:rFonts w:cs="Arial"/>
          <w:b/>
          <w:sz w:val="40"/>
          <w:szCs w:val="40"/>
          <w:lang w:val="en-GB"/>
        </w:rPr>
      </w:pPr>
      <w:r w:rsidRPr="00666BDE">
        <w:rPr>
          <w:rFonts w:cs="Arial"/>
          <w:b/>
          <w:sz w:val="40"/>
          <w:szCs w:val="40"/>
          <w:lang w:val="en-GB"/>
        </w:rPr>
        <w:t>Appendix A - Specification</w:t>
      </w:r>
    </w:p>
    <w:p w14:paraId="6C5BB21F" w14:textId="77777777" w:rsidR="004024C8" w:rsidRPr="00666BDE" w:rsidRDefault="004024C8" w:rsidP="004024C8">
      <w:pPr>
        <w:spacing w:before="240" w:after="240"/>
        <w:jc w:val="center"/>
        <w:rPr>
          <w:rFonts w:cs="Arial"/>
          <w:b/>
          <w:sz w:val="48"/>
          <w:szCs w:val="48"/>
          <w:highlight w:val="yellow"/>
          <w:lang w:val="en-GB"/>
        </w:rPr>
      </w:pPr>
      <w:r w:rsidRPr="00666BDE">
        <w:rPr>
          <w:noProof/>
          <w:lang w:val="en-GB" w:eastAsia="en-GB"/>
        </w:rPr>
        <w:drawing>
          <wp:inline distT="0" distB="0" distL="0" distR="0" wp14:anchorId="7AA77E3F" wp14:editId="06A333B9">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14CD432E" w14:textId="77777777" w:rsidR="004024C8" w:rsidRPr="00666BDE" w:rsidRDefault="004024C8" w:rsidP="004024C8">
      <w:pPr>
        <w:spacing w:before="120" w:after="120"/>
        <w:jc w:val="center"/>
        <w:rPr>
          <w:rFonts w:cs="Arial"/>
          <w:b/>
          <w:sz w:val="48"/>
          <w:szCs w:val="48"/>
          <w:lang w:val="en-GB"/>
        </w:rPr>
      </w:pPr>
      <w:r w:rsidRPr="00666BDE">
        <w:rPr>
          <w:rFonts w:cs="Arial"/>
          <w:b/>
          <w:sz w:val="48"/>
          <w:szCs w:val="48"/>
          <w:lang w:val="en-GB"/>
        </w:rPr>
        <w:t>Banking Services</w:t>
      </w:r>
    </w:p>
    <w:p w14:paraId="2196EF30" w14:textId="77777777" w:rsidR="004024C8" w:rsidRPr="00666BDE" w:rsidRDefault="004024C8" w:rsidP="004024C8">
      <w:pPr>
        <w:spacing w:before="120" w:after="120"/>
        <w:jc w:val="center"/>
        <w:rPr>
          <w:rFonts w:cs="Arial"/>
          <w:b/>
          <w:sz w:val="40"/>
          <w:szCs w:val="40"/>
          <w:lang w:val="en-GB"/>
        </w:rPr>
      </w:pPr>
      <w:r w:rsidRPr="00666BDE">
        <w:rPr>
          <w:rFonts w:cs="Arial"/>
          <w:b/>
          <w:sz w:val="40"/>
          <w:szCs w:val="40"/>
          <w:lang w:val="en-GB"/>
        </w:rPr>
        <w:t>October 2021</w:t>
      </w:r>
    </w:p>
    <w:p w14:paraId="3662D61C" w14:textId="77777777" w:rsidR="004024C8" w:rsidRPr="00666BDE" w:rsidRDefault="004024C8" w:rsidP="004024C8">
      <w:pPr>
        <w:spacing w:before="120" w:after="120"/>
        <w:jc w:val="center"/>
        <w:rPr>
          <w:rFonts w:ascii="Arial" w:eastAsia="Calibri" w:hAnsi="Arial" w:cs="Arial"/>
          <w:b/>
          <w:sz w:val="24"/>
          <w:szCs w:val="24"/>
          <w:lang w:val="en-GB"/>
        </w:rPr>
      </w:pPr>
    </w:p>
    <w:p w14:paraId="65EC3385" w14:textId="77777777" w:rsidR="007B79AA" w:rsidRDefault="004024C8" w:rsidP="004024C8">
      <w:pPr>
        <w:pStyle w:val="Heading1"/>
        <w:rPr>
          <w:noProof/>
        </w:rPr>
      </w:pPr>
      <w:bookmarkStart w:id="0" w:name="_Toc34214533"/>
      <w:bookmarkStart w:id="1" w:name="_Toc34214810"/>
      <w:bookmarkStart w:id="2" w:name="_Toc82009457"/>
      <w:bookmarkStart w:id="3" w:name="_Toc85032508"/>
      <w:bookmarkStart w:id="4" w:name="_Toc34214777"/>
      <w:bookmarkStart w:id="5" w:name="_Toc34214862"/>
      <w:bookmarkStart w:id="6" w:name="_Toc85540483"/>
      <w:r w:rsidRPr="00666BDE">
        <w:t>CONTENTS</w:t>
      </w:r>
      <w:bookmarkStart w:id="7" w:name="_Toc340476097"/>
      <w:bookmarkStart w:id="8" w:name="_Toc279671794"/>
      <w:bookmarkEnd w:id="0"/>
      <w:bookmarkEnd w:id="1"/>
      <w:bookmarkEnd w:id="2"/>
      <w:bookmarkEnd w:id="3"/>
      <w:bookmarkEnd w:id="6"/>
      <w:r w:rsidRPr="00666BDE">
        <w:fldChar w:fldCharType="begin"/>
      </w:r>
      <w:r w:rsidRPr="00666BDE">
        <w:instrText xml:space="preserve"> TOC \o "1-1" \h \z \u </w:instrText>
      </w:r>
      <w:r w:rsidRPr="00666BDE">
        <w:fldChar w:fldCharType="separate"/>
      </w:r>
    </w:p>
    <w:p w14:paraId="1DFF62D1" w14:textId="716BFEAC" w:rsidR="007B79AA" w:rsidRPr="003B5D35" w:rsidRDefault="007B79AA">
      <w:pPr>
        <w:pStyle w:val="TOC1"/>
        <w:tabs>
          <w:tab w:val="left" w:pos="440"/>
          <w:tab w:val="right" w:leader="dot" w:pos="9016"/>
        </w:tabs>
        <w:rPr>
          <w:rFonts w:eastAsiaTheme="minorEastAsia" w:cs="Arial"/>
          <w:noProof/>
          <w:sz w:val="22"/>
          <w:szCs w:val="22"/>
          <w:lang w:val="en-GB" w:eastAsia="en-GB"/>
        </w:rPr>
      </w:pPr>
      <w:hyperlink w:anchor="_Toc85540485" w:history="1">
        <w:r w:rsidRPr="003B5D35">
          <w:rPr>
            <w:rStyle w:val="Hyperlink"/>
            <w:rFonts w:ascii="Arial" w:hAnsi="Arial" w:cs="Arial"/>
            <w:b/>
            <w:bCs/>
            <w:caps/>
            <w:noProof/>
            <w:kern w:val="24"/>
            <w:lang w:val="en-GB"/>
          </w:rPr>
          <w:t>1.</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SOCIAL VALUE</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_Toc85540485 \h </w:instrText>
        </w:r>
        <w:r w:rsidRPr="003B5D35">
          <w:rPr>
            <w:rFonts w:cs="Arial"/>
            <w:noProof/>
            <w:webHidden/>
          </w:rPr>
        </w:r>
        <w:r w:rsidRPr="003B5D35">
          <w:rPr>
            <w:rFonts w:cs="Arial"/>
            <w:noProof/>
            <w:webHidden/>
          </w:rPr>
          <w:fldChar w:fldCharType="separate"/>
        </w:r>
        <w:r w:rsidRPr="003B5D35">
          <w:rPr>
            <w:rFonts w:cs="Arial"/>
            <w:noProof/>
            <w:webHidden/>
          </w:rPr>
          <w:t>2</w:t>
        </w:r>
        <w:r w:rsidRPr="003B5D35">
          <w:rPr>
            <w:rFonts w:cs="Arial"/>
            <w:noProof/>
            <w:webHidden/>
          </w:rPr>
          <w:fldChar w:fldCharType="end"/>
        </w:r>
      </w:hyperlink>
    </w:p>
    <w:p w14:paraId="697EBE7F" w14:textId="78B4E048" w:rsidR="007B79AA" w:rsidRPr="003B5D35" w:rsidRDefault="007B79AA">
      <w:pPr>
        <w:pStyle w:val="TOC1"/>
        <w:tabs>
          <w:tab w:val="left" w:pos="440"/>
          <w:tab w:val="right" w:leader="dot" w:pos="9016"/>
        </w:tabs>
        <w:rPr>
          <w:rFonts w:eastAsiaTheme="minorEastAsia" w:cs="Arial"/>
          <w:noProof/>
          <w:sz w:val="22"/>
          <w:szCs w:val="22"/>
          <w:lang w:val="en-GB" w:eastAsia="en-GB"/>
        </w:rPr>
      </w:pPr>
      <w:hyperlink w:anchor="_Toc85540486" w:history="1">
        <w:r w:rsidRPr="003B5D35">
          <w:rPr>
            <w:rStyle w:val="Hyperlink"/>
            <w:rFonts w:ascii="Arial" w:hAnsi="Arial" w:cs="Arial"/>
            <w:b/>
            <w:bCs/>
            <w:caps/>
            <w:noProof/>
            <w:kern w:val="24"/>
            <w:lang w:val="en-GB"/>
          </w:rPr>
          <w:t>2.</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Transaction Volumes</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_Toc85540486 \h </w:instrText>
        </w:r>
        <w:r w:rsidRPr="003B5D35">
          <w:rPr>
            <w:rFonts w:cs="Arial"/>
            <w:noProof/>
            <w:webHidden/>
          </w:rPr>
        </w:r>
        <w:r w:rsidRPr="003B5D35">
          <w:rPr>
            <w:rFonts w:cs="Arial"/>
            <w:noProof/>
            <w:webHidden/>
          </w:rPr>
          <w:fldChar w:fldCharType="separate"/>
        </w:r>
        <w:r w:rsidRPr="003B5D35">
          <w:rPr>
            <w:rFonts w:cs="Arial"/>
            <w:noProof/>
            <w:webHidden/>
          </w:rPr>
          <w:t>2</w:t>
        </w:r>
        <w:r w:rsidRPr="003B5D35">
          <w:rPr>
            <w:rFonts w:cs="Arial"/>
            <w:noProof/>
            <w:webHidden/>
          </w:rPr>
          <w:fldChar w:fldCharType="end"/>
        </w:r>
      </w:hyperlink>
    </w:p>
    <w:p w14:paraId="3E5EEE6C" w14:textId="098FF5E5" w:rsidR="007B79AA" w:rsidRPr="003B5D35" w:rsidRDefault="007B79AA">
      <w:pPr>
        <w:pStyle w:val="TOC1"/>
        <w:tabs>
          <w:tab w:val="left" w:pos="440"/>
          <w:tab w:val="right" w:leader="dot" w:pos="9016"/>
        </w:tabs>
        <w:rPr>
          <w:rFonts w:eastAsiaTheme="minorEastAsia" w:cs="Arial"/>
          <w:noProof/>
          <w:sz w:val="22"/>
          <w:szCs w:val="22"/>
          <w:lang w:val="en-GB" w:eastAsia="en-GB"/>
        </w:rPr>
      </w:pPr>
      <w:hyperlink w:anchor="_Toc85540487" w:history="1">
        <w:r w:rsidRPr="003B5D35">
          <w:rPr>
            <w:rStyle w:val="Hyperlink"/>
            <w:rFonts w:ascii="Arial" w:hAnsi="Arial" w:cs="Arial"/>
            <w:b/>
            <w:bCs/>
            <w:caps/>
            <w:noProof/>
            <w:kern w:val="24"/>
            <w:lang w:val="en-GB"/>
          </w:rPr>
          <w:t>3.</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Charges</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_Toc85540487 \h </w:instrText>
        </w:r>
        <w:r w:rsidRPr="003B5D35">
          <w:rPr>
            <w:rFonts w:cs="Arial"/>
            <w:noProof/>
            <w:webHidden/>
          </w:rPr>
        </w:r>
        <w:r w:rsidRPr="003B5D35">
          <w:rPr>
            <w:rFonts w:cs="Arial"/>
            <w:noProof/>
            <w:webHidden/>
          </w:rPr>
          <w:fldChar w:fldCharType="separate"/>
        </w:r>
        <w:r w:rsidRPr="003B5D35">
          <w:rPr>
            <w:rFonts w:cs="Arial"/>
            <w:noProof/>
            <w:webHidden/>
          </w:rPr>
          <w:t>3</w:t>
        </w:r>
        <w:r w:rsidRPr="003B5D35">
          <w:rPr>
            <w:rFonts w:cs="Arial"/>
            <w:noProof/>
            <w:webHidden/>
          </w:rPr>
          <w:fldChar w:fldCharType="end"/>
        </w:r>
      </w:hyperlink>
    </w:p>
    <w:p w14:paraId="5AED685E" w14:textId="793312B1" w:rsidR="007B79AA" w:rsidRPr="003B5D35" w:rsidRDefault="007B79AA">
      <w:pPr>
        <w:pStyle w:val="TOC1"/>
        <w:tabs>
          <w:tab w:val="left" w:pos="440"/>
          <w:tab w:val="right" w:leader="dot" w:pos="9016"/>
        </w:tabs>
        <w:rPr>
          <w:rFonts w:eastAsiaTheme="minorEastAsia" w:cs="Arial"/>
          <w:noProof/>
          <w:sz w:val="22"/>
          <w:szCs w:val="22"/>
          <w:lang w:val="en-GB" w:eastAsia="en-GB"/>
        </w:rPr>
      </w:pPr>
      <w:hyperlink w:anchor="_Toc85540488" w:history="1">
        <w:r w:rsidRPr="003B5D35">
          <w:rPr>
            <w:rStyle w:val="Hyperlink"/>
            <w:rFonts w:ascii="Arial" w:hAnsi="Arial" w:cs="Arial"/>
            <w:b/>
            <w:bCs/>
            <w:caps/>
            <w:noProof/>
            <w:kern w:val="24"/>
            <w:lang w:val="en-GB"/>
          </w:rPr>
          <w:t>4.</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Bank Accounts</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_Toc85540488 \h </w:instrText>
        </w:r>
        <w:r w:rsidRPr="003B5D35">
          <w:rPr>
            <w:rFonts w:cs="Arial"/>
            <w:noProof/>
            <w:webHidden/>
          </w:rPr>
        </w:r>
        <w:r w:rsidRPr="003B5D35">
          <w:rPr>
            <w:rFonts w:cs="Arial"/>
            <w:noProof/>
            <w:webHidden/>
          </w:rPr>
          <w:fldChar w:fldCharType="separate"/>
        </w:r>
        <w:r w:rsidRPr="003B5D35">
          <w:rPr>
            <w:rFonts w:cs="Arial"/>
            <w:noProof/>
            <w:webHidden/>
          </w:rPr>
          <w:t>3</w:t>
        </w:r>
        <w:r w:rsidRPr="003B5D35">
          <w:rPr>
            <w:rFonts w:cs="Arial"/>
            <w:noProof/>
            <w:webHidden/>
          </w:rPr>
          <w:fldChar w:fldCharType="end"/>
        </w:r>
      </w:hyperlink>
    </w:p>
    <w:p w14:paraId="60C9D4C2" w14:textId="003E3175" w:rsidR="007B79AA" w:rsidRPr="003B5D35" w:rsidRDefault="007B79AA">
      <w:pPr>
        <w:pStyle w:val="TOC1"/>
        <w:tabs>
          <w:tab w:val="left" w:pos="440"/>
          <w:tab w:val="right" w:leader="dot" w:pos="9016"/>
        </w:tabs>
        <w:rPr>
          <w:rFonts w:eastAsiaTheme="minorEastAsia" w:cs="Arial"/>
          <w:noProof/>
          <w:sz w:val="22"/>
          <w:szCs w:val="22"/>
          <w:lang w:val="en-GB" w:eastAsia="en-GB"/>
        </w:rPr>
      </w:pPr>
      <w:hyperlink w:anchor="_Toc85540489" w:history="1">
        <w:r w:rsidRPr="003B5D35">
          <w:rPr>
            <w:rStyle w:val="Hyperlink"/>
            <w:rFonts w:ascii="Arial" w:hAnsi="Arial" w:cs="Arial"/>
            <w:b/>
            <w:bCs/>
            <w:caps/>
            <w:noProof/>
            <w:kern w:val="24"/>
            <w:lang w:val="en-GB"/>
          </w:rPr>
          <w:t>5.</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Cash and Cheque Deposits</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_Toc85540489 \h </w:instrText>
        </w:r>
        <w:r w:rsidRPr="003B5D35">
          <w:rPr>
            <w:rFonts w:cs="Arial"/>
            <w:noProof/>
            <w:webHidden/>
          </w:rPr>
        </w:r>
        <w:r w:rsidRPr="003B5D35">
          <w:rPr>
            <w:rFonts w:cs="Arial"/>
            <w:noProof/>
            <w:webHidden/>
          </w:rPr>
          <w:fldChar w:fldCharType="separate"/>
        </w:r>
        <w:r w:rsidRPr="003B5D35">
          <w:rPr>
            <w:rFonts w:cs="Arial"/>
            <w:noProof/>
            <w:webHidden/>
          </w:rPr>
          <w:t>3</w:t>
        </w:r>
        <w:r w:rsidRPr="003B5D35">
          <w:rPr>
            <w:rFonts w:cs="Arial"/>
            <w:noProof/>
            <w:webHidden/>
          </w:rPr>
          <w:fldChar w:fldCharType="end"/>
        </w:r>
      </w:hyperlink>
    </w:p>
    <w:p w14:paraId="39F404EC" w14:textId="156C655C" w:rsidR="007B79AA" w:rsidRPr="003B5D35" w:rsidRDefault="007B79AA">
      <w:pPr>
        <w:pStyle w:val="TOC1"/>
        <w:tabs>
          <w:tab w:val="left" w:pos="440"/>
          <w:tab w:val="right" w:leader="dot" w:pos="9016"/>
        </w:tabs>
        <w:rPr>
          <w:rFonts w:eastAsiaTheme="minorEastAsia" w:cs="Arial"/>
          <w:noProof/>
          <w:sz w:val="22"/>
          <w:szCs w:val="22"/>
          <w:lang w:val="en-GB" w:eastAsia="en-GB"/>
        </w:rPr>
      </w:pPr>
      <w:hyperlink w:anchor="_Toc85540490" w:history="1">
        <w:r w:rsidRPr="003B5D35">
          <w:rPr>
            <w:rStyle w:val="Hyperlink"/>
            <w:rFonts w:ascii="Arial" w:hAnsi="Arial" w:cs="Arial"/>
            <w:b/>
            <w:bCs/>
            <w:caps/>
            <w:noProof/>
            <w:kern w:val="24"/>
            <w:lang w:val="en-GB"/>
          </w:rPr>
          <w:t>6.</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Cheques/Credit Slips</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_Toc85540490 \h </w:instrText>
        </w:r>
        <w:r w:rsidRPr="003B5D35">
          <w:rPr>
            <w:rFonts w:cs="Arial"/>
            <w:noProof/>
            <w:webHidden/>
          </w:rPr>
        </w:r>
        <w:r w:rsidRPr="003B5D35">
          <w:rPr>
            <w:rFonts w:cs="Arial"/>
            <w:noProof/>
            <w:webHidden/>
          </w:rPr>
          <w:fldChar w:fldCharType="separate"/>
        </w:r>
        <w:r w:rsidRPr="003B5D35">
          <w:rPr>
            <w:rFonts w:cs="Arial"/>
            <w:noProof/>
            <w:webHidden/>
          </w:rPr>
          <w:t>4</w:t>
        </w:r>
        <w:r w:rsidRPr="003B5D35">
          <w:rPr>
            <w:rFonts w:cs="Arial"/>
            <w:noProof/>
            <w:webHidden/>
          </w:rPr>
          <w:fldChar w:fldCharType="end"/>
        </w:r>
      </w:hyperlink>
    </w:p>
    <w:p w14:paraId="616DA188" w14:textId="526B8B3F" w:rsidR="007B79AA" w:rsidRPr="003B5D35" w:rsidRDefault="007B79AA">
      <w:pPr>
        <w:pStyle w:val="TOC1"/>
        <w:tabs>
          <w:tab w:val="left" w:pos="440"/>
          <w:tab w:val="right" w:leader="dot" w:pos="9016"/>
        </w:tabs>
        <w:rPr>
          <w:rFonts w:eastAsiaTheme="minorEastAsia" w:cs="Arial"/>
          <w:noProof/>
          <w:sz w:val="22"/>
          <w:szCs w:val="22"/>
          <w:lang w:val="en-GB" w:eastAsia="en-GB"/>
        </w:rPr>
      </w:pPr>
      <w:hyperlink w:anchor="_Toc85540491" w:history="1">
        <w:r w:rsidRPr="003B5D35">
          <w:rPr>
            <w:rStyle w:val="Hyperlink"/>
            <w:rFonts w:ascii="Arial" w:hAnsi="Arial" w:cs="Arial"/>
            <w:b/>
            <w:bCs/>
            <w:caps/>
            <w:noProof/>
            <w:kern w:val="24"/>
            <w:lang w:val="en-GB"/>
          </w:rPr>
          <w:t>7.</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Statements/ Return of Vouchers</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_Toc85540491 \h </w:instrText>
        </w:r>
        <w:r w:rsidRPr="003B5D35">
          <w:rPr>
            <w:rFonts w:cs="Arial"/>
            <w:noProof/>
            <w:webHidden/>
          </w:rPr>
        </w:r>
        <w:r w:rsidRPr="003B5D35">
          <w:rPr>
            <w:rFonts w:cs="Arial"/>
            <w:noProof/>
            <w:webHidden/>
          </w:rPr>
          <w:fldChar w:fldCharType="separate"/>
        </w:r>
        <w:r w:rsidRPr="003B5D35">
          <w:rPr>
            <w:rFonts w:cs="Arial"/>
            <w:noProof/>
            <w:webHidden/>
          </w:rPr>
          <w:t>4</w:t>
        </w:r>
        <w:r w:rsidRPr="003B5D35">
          <w:rPr>
            <w:rFonts w:cs="Arial"/>
            <w:noProof/>
            <w:webHidden/>
          </w:rPr>
          <w:fldChar w:fldCharType="end"/>
        </w:r>
      </w:hyperlink>
    </w:p>
    <w:p w14:paraId="45DAC967" w14:textId="75193DA4" w:rsidR="007B79AA" w:rsidRPr="003B5D35" w:rsidRDefault="007B79AA">
      <w:pPr>
        <w:pStyle w:val="TOC1"/>
        <w:tabs>
          <w:tab w:val="left" w:pos="440"/>
          <w:tab w:val="right" w:leader="dot" w:pos="9016"/>
        </w:tabs>
        <w:rPr>
          <w:rFonts w:eastAsiaTheme="minorEastAsia" w:cs="Arial"/>
          <w:noProof/>
          <w:sz w:val="22"/>
          <w:szCs w:val="22"/>
          <w:lang w:val="en-GB" w:eastAsia="en-GB"/>
        </w:rPr>
      </w:pPr>
      <w:hyperlink w:anchor="_Toc85540492" w:history="1">
        <w:r w:rsidRPr="003B5D35">
          <w:rPr>
            <w:rStyle w:val="Hyperlink"/>
            <w:rFonts w:ascii="Arial" w:hAnsi="Arial" w:cs="Arial"/>
            <w:b/>
            <w:bCs/>
            <w:caps/>
            <w:noProof/>
            <w:kern w:val="24"/>
            <w:lang w:val="en-GB"/>
          </w:rPr>
          <w:t>8.</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Internet Banking Service</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_Toc85540492 \h </w:instrText>
        </w:r>
        <w:r w:rsidRPr="003B5D35">
          <w:rPr>
            <w:rFonts w:cs="Arial"/>
            <w:noProof/>
            <w:webHidden/>
          </w:rPr>
        </w:r>
        <w:r w:rsidRPr="003B5D35">
          <w:rPr>
            <w:rFonts w:cs="Arial"/>
            <w:noProof/>
            <w:webHidden/>
          </w:rPr>
          <w:fldChar w:fldCharType="separate"/>
        </w:r>
        <w:r w:rsidRPr="003B5D35">
          <w:rPr>
            <w:rFonts w:cs="Arial"/>
            <w:noProof/>
            <w:webHidden/>
          </w:rPr>
          <w:t>4</w:t>
        </w:r>
        <w:r w:rsidRPr="003B5D35">
          <w:rPr>
            <w:rFonts w:cs="Arial"/>
            <w:noProof/>
            <w:webHidden/>
          </w:rPr>
          <w:fldChar w:fldCharType="end"/>
        </w:r>
      </w:hyperlink>
    </w:p>
    <w:p w14:paraId="756D5CF1" w14:textId="2D8EB680" w:rsidR="007B79AA" w:rsidRPr="003B5D35" w:rsidRDefault="007B79AA">
      <w:pPr>
        <w:pStyle w:val="TOC1"/>
        <w:tabs>
          <w:tab w:val="left" w:pos="440"/>
          <w:tab w:val="right" w:leader="dot" w:pos="9016"/>
        </w:tabs>
        <w:rPr>
          <w:rFonts w:eastAsiaTheme="minorEastAsia" w:cs="Arial"/>
          <w:noProof/>
          <w:sz w:val="22"/>
          <w:szCs w:val="22"/>
          <w:lang w:val="en-GB" w:eastAsia="en-GB"/>
        </w:rPr>
      </w:pPr>
      <w:hyperlink w:anchor="_Toc85540493" w:history="1">
        <w:r w:rsidRPr="003B5D35">
          <w:rPr>
            <w:rStyle w:val="Hyperlink"/>
            <w:rFonts w:ascii="Arial" w:hAnsi="Arial" w:cs="Arial"/>
            <w:b/>
            <w:bCs/>
            <w:caps/>
            <w:noProof/>
            <w:kern w:val="24"/>
            <w:lang w:val="en-GB"/>
          </w:rPr>
          <w:t>9.</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Reconciliation Data Services</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_Toc85540493 \h </w:instrText>
        </w:r>
        <w:r w:rsidRPr="003B5D35">
          <w:rPr>
            <w:rFonts w:cs="Arial"/>
            <w:noProof/>
            <w:webHidden/>
          </w:rPr>
        </w:r>
        <w:r w:rsidRPr="003B5D35">
          <w:rPr>
            <w:rFonts w:cs="Arial"/>
            <w:noProof/>
            <w:webHidden/>
          </w:rPr>
          <w:fldChar w:fldCharType="separate"/>
        </w:r>
        <w:r w:rsidRPr="003B5D35">
          <w:rPr>
            <w:rFonts w:cs="Arial"/>
            <w:noProof/>
            <w:webHidden/>
          </w:rPr>
          <w:t>5</w:t>
        </w:r>
        <w:r w:rsidRPr="003B5D35">
          <w:rPr>
            <w:rFonts w:cs="Arial"/>
            <w:noProof/>
            <w:webHidden/>
          </w:rPr>
          <w:fldChar w:fldCharType="end"/>
        </w:r>
      </w:hyperlink>
    </w:p>
    <w:p w14:paraId="7F93724C" w14:textId="3F1E437C" w:rsidR="007B79AA" w:rsidRPr="003B5D35" w:rsidRDefault="007B79AA">
      <w:pPr>
        <w:pStyle w:val="TOC1"/>
        <w:tabs>
          <w:tab w:val="left" w:pos="660"/>
          <w:tab w:val="right" w:leader="dot" w:pos="9016"/>
        </w:tabs>
        <w:rPr>
          <w:rFonts w:eastAsiaTheme="minorEastAsia" w:cs="Arial"/>
          <w:noProof/>
          <w:sz w:val="22"/>
          <w:szCs w:val="22"/>
          <w:lang w:val="en-GB" w:eastAsia="en-GB"/>
        </w:rPr>
      </w:pPr>
      <w:hyperlink w:anchor="_Toc85540494" w:history="1">
        <w:r w:rsidRPr="003B5D35">
          <w:rPr>
            <w:rStyle w:val="Hyperlink"/>
            <w:rFonts w:ascii="Arial" w:hAnsi="Arial" w:cs="Arial"/>
            <w:b/>
            <w:bCs/>
            <w:caps/>
            <w:noProof/>
            <w:kern w:val="24"/>
            <w:lang w:val="en-GB"/>
          </w:rPr>
          <w:t>10.</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BACS</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_Toc85540494 \h </w:instrText>
        </w:r>
        <w:r w:rsidRPr="003B5D35">
          <w:rPr>
            <w:rFonts w:cs="Arial"/>
            <w:noProof/>
            <w:webHidden/>
          </w:rPr>
        </w:r>
        <w:r w:rsidRPr="003B5D35">
          <w:rPr>
            <w:rFonts w:cs="Arial"/>
            <w:noProof/>
            <w:webHidden/>
          </w:rPr>
          <w:fldChar w:fldCharType="separate"/>
        </w:r>
        <w:r w:rsidRPr="003B5D35">
          <w:rPr>
            <w:rFonts w:cs="Arial"/>
            <w:noProof/>
            <w:webHidden/>
          </w:rPr>
          <w:t>5</w:t>
        </w:r>
        <w:r w:rsidRPr="003B5D35">
          <w:rPr>
            <w:rFonts w:cs="Arial"/>
            <w:noProof/>
            <w:webHidden/>
          </w:rPr>
          <w:fldChar w:fldCharType="end"/>
        </w:r>
      </w:hyperlink>
    </w:p>
    <w:p w14:paraId="5694CB6A" w14:textId="3E55A82C" w:rsidR="007B79AA" w:rsidRPr="003B5D35" w:rsidRDefault="007B79AA">
      <w:pPr>
        <w:pStyle w:val="TOC1"/>
        <w:tabs>
          <w:tab w:val="left" w:pos="660"/>
          <w:tab w:val="right" w:leader="dot" w:pos="9016"/>
        </w:tabs>
        <w:rPr>
          <w:rFonts w:eastAsiaTheme="minorEastAsia" w:cs="Arial"/>
          <w:noProof/>
          <w:sz w:val="22"/>
          <w:szCs w:val="22"/>
          <w:lang w:val="en-GB" w:eastAsia="en-GB"/>
        </w:rPr>
      </w:pPr>
      <w:hyperlink w:anchor="_Toc85540495" w:history="1">
        <w:r w:rsidRPr="003B5D35">
          <w:rPr>
            <w:rStyle w:val="Hyperlink"/>
            <w:rFonts w:ascii="Arial" w:hAnsi="Arial" w:cs="Arial"/>
            <w:b/>
            <w:bCs/>
            <w:caps/>
            <w:noProof/>
            <w:kern w:val="24"/>
            <w:lang w:val="en-GB"/>
          </w:rPr>
          <w:t>11.</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Credit Facilities</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_Toc85540495 \h </w:instrText>
        </w:r>
        <w:r w:rsidRPr="003B5D35">
          <w:rPr>
            <w:rFonts w:cs="Arial"/>
            <w:noProof/>
            <w:webHidden/>
          </w:rPr>
        </w:r>
        <w:r w:rsidRPr="003B5D35">
          <w:rPr>
            <w:rFonts w:cs="Arial"/>
            <w:noProof/>
            <w:webHidden/>
          </w:rPr>
          <w:fldChar w:fldCharType="separate"/>
        </w:r>
        <w:r w:rsidRPr="003B5D35">
          <w:rPr>
            <w:rFonts w:cs="Arial"/>
            <w:noProof/>
            <w:webHidden/>
          </w:rPr>
          <w:t>5</w:t>
        </w:r>
        <w:r w:rsidRPr="003B5D35">
          <w:rPr>
            <w:rFonts w:cs="Arial"/>
            <w:noProof/>
            <w:webHidden/>
          </w:rPr>
          <w:fldChar w:fldCharType="end"/>
        </w:r>
      </w:hyperlink>
    </w:p>
    <w:p w14:paraId="254C7A73" w14:textId="0525D614" w:rsidR="007B79AA" w:rsidRPr="003B5D35" w:rsidRDefault="007B79AA">
      <w:pPr>
        <w:pStyle w:val="TOC1"/>
        <w:tabs>
          <w:tab w:val="left" w:pos="660"/>
          <w:tab w:val="right" w:leader="dot" w:pos="9016"/>
        </w:tabs>
        <w:rPr>
          <w:rFonts w:eastAsiaTheme="minorEastAsia" w:cs="Arial"/>
          <w:noProof/>
          <w:sz w:val="22"/>
          <w:szCs w:val="22"/>
          <w:lang w:val="en-GB" w:eastAsia="en-GB"/>
        </w:rPr>
      </w:pPr>
      <w:hyperlink w:anchor="_Toc85540496" w:history="1">
        <w:r w:rsidRPr="003B5D35">
          <w:rPr>
            <w:rStyle w:val="Hyperlink"/>
            <w:rFonts w:ascii="Arial" w:hAnsi="Arial" w:cs="Arial"/>
            <w:b/>
            <w:bCs/>
            <w:caps/>
            <w:noProof/>
            <w:kern w:val="24"/>
            <w:lang w:val="en-GB"/>
          </w:rPr>
          <w:t>12.</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Relationship Management</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_Toc85540496 \h </w:instrText>
        </w:r>
        <w:r w:rsidRPr="003B5D35">
          <w:rPr>
            <w:rFonts w:cs="Arial"/>
            <w:noProof/>
            <w:webHidden/>
          </w:rPr>
        </w:r>
        <w:r w:rsidRPr="003B5D35">
          <w:rPr>
            <w:rFonts w:cs="Arial"/>
            <w:noProof/>
            <w:webHidden/>
          </w:rPr>
          <w:fldChar w:fldCharType="separate"/>
        </w:r>
        <w:r w:rsidRPr="003B5D35">
          <w:rPr>
            <w:rFonts w:cs="Arial"/>
            <w:noProof/>
            <w:webHidden/>
          </w:rPr>
          <w:t>6</w:t>
        </w:r>
        <w:r w:rsidRPr="003B5D35">
          <w:rPr>
            <w:rFonts w:cs="Arial"/>
            <w:noProof/>
            <w:webHidden/>
          </w:rPr>
          <w:fldChar w:fldCharType="end"/>
        </w:r>
      </w:hyperlink>
    </w:p>
    <w:p w14:paraId="0202588F" w14:textId="2EC09A78" w:rsidR="007B79AA" w:rsidRPr="003B5D35" w:rsidRDefault="007B79AA">
      <w:pPr>
        <w:pStyle w:val="TOC1"/>
        <w:tabs>
          <w:tab w:val="left" w:pos="660"/>
          <w:tab w:val="right" w:leader="dot" w:pos="9016"/>
        </w:tabs>
        <w:rPr>
          <w:rFonts w:eastAsiaTheme="minorEastAsia" w:cs="Arial"/>
          <w:noProof/>
          <w:sz w:val="22"/>
          <w:szCs w:val="22"/>
          <w:lang w:val="en-GB" w:eastAsia="en-GB"/>
        </w:rPr>
      </w:pPr>
      <w:hyperlink w:anchor="_Toc85540497" w:history="1">
        <w:r w:rsidRPr="003B5D35">
          <w:rPr>
            <w:rStyle w:val="Hyperlink"/>
            <w:rFonts w:ascii="Arial" w:hAnsi="Arial" w:cs="Arial"/>
            <w:b/>
            <w:bCs/>
            <w:caps/>
            <w:noProof/>
            <w:kern w:val="24"/>
            <w:lang w:val="en-GB"/>
          </w:rPr>
          <w:t>13.</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Service Delivery &amp; Query Resolution</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_Toc85540497 \h </w:instrText>
        </w:r>
        <w:r w:rsidRPr="003B5D35">
          <w:rPr>
            <w:rFonts w:cs="Arial"/>
            <w:noProof/>
            <w:webHidden/>
          </w:rPr>
        </w:r>
        <w:r w:rsidRPr="003B5D35">
          <w:rPr>
            <w:rFonts w:cs="Arial"/>
            <w:noProof/>
            <w:webHidden/>
          </w:rPr>
          <w:fldChar w:fldCharType="separate"/>
        </w:r>
        <w:r w:rsidRPr="003B5D35">
          <w:rPr>
            <w:rFonts w:cs="Arial"/>
            <w:noProof/>
            <w:webHidden/>
          </w:rPr>
          <w:t>6</w:t>
        </w:r>
        <w:r w:rsidRPr="003B5D35">
          <w:rPr>
            <w:rFonts w:cs="Arial"/>
            <w:noProof/>
            <w:webHidden/>
          </w:rPr>
          <w:fldChar w:fldCharType="end"/>
        </w:r>
      </w:hyperlink>
    </w:p>
    <w:p w14:paraId="2F0C2411" w14:textId="0E7745E1" w:rsidR="007B79AA" w:rsidRPr="003B5D35" w:rsidRDefault="007B79AA">
      <w:pPr>
        <w:pStyle w:val="TOC1"/>
        <w:tabs>
          <w:tab w:val="left" w:pos="660"/>
          <w:tab w:val="right" w:leader="dot" w:pos="9016"/>
        </w:tabs>
        <w:rPr>
          <w:rStyle w:val="Hyperlink"/>
          <w:rFonts w:ascii="Arial" w:hAnsi="Arial" w:cs="Arial"/>
          <w:noProof/>
        </w:rPr>
      </w:pPr>
      <w:hyperlink w:anchor="_Toc85540498" w:history="1">
        <w:r w:rsidRPr="003B5D35">
          <w:rPr>
            <w:rStyle w:val="Hyperlink"/>
            <w:rFonts w:ascii="Arial" w:hAnsi="Arial" w:cs="Arial"/>
            <w:b/>
            <w:bCs/>
            <w:caps/>
            <w:noProof/>
            <w:kern w:val="24"/>
            <w:lang w:val="en-GB"/>
          </w:rPr>
          <w:t>14.</w:t>
        </w:r>
        <w:r w:rsidRPr="003B5D35">
          <w:rPr>
            <w:rFonts w:eastAsiaTheme="minorEastAsia" w:cs="Arial"/>
            <w:noProof/>
            <w:sz w:val="22"/>
            <w:szCs w:val="22"/>
            <w:lang w:val="en-GB" w:eastAsia="en-GB"/>
          </w:rPr>
          <w:tab/>
        </w:r>
        <w:r w:rsidRPr="003B5D35">
          <w:rPr>
            <w:rStyle w:val="Hyperlink"/>
            <w:rFonts w:ascii="Arial" w:hAnsi="Arial" w:cs="Arial"/>
            <w:b/>
            <w:caps/>
            <w:noProof/>
            <w:kern w:val="24"/>
            <w:lang w:val="en-GB"/>
          </w:rPr>
          <w:t>Implementation</w:t>
        </w:r>
        <w:r w:rsidRPr="003B5D35">
          <w:rPr>
            <w:rFonts w:cs="Arial"/>
            <w:noProof/>
            <w:webHidden/>
          </w:rPr>
          <w:tab/>
        </w:r>
        <w:r w:rsidRPr="003B5D35">
          <w:rPr>
            <w:rFonts w:cs="Arial"/>
            <w:noProof/>
            <w:webHidden/>
          </w:rPr>
          <w:fldChar w:fldCharType="begin"/>
        </w:r>
        <w:r w:rsidRPr="003B5D35">
          <w:rPr>
            <w:rFonts w:cs="Arial"/>
            <w:noProof/>
            <w:webHidden/>
          </w:rPr>
          <w:instrText xml:space="preserve"> PAGEREF _Toc85540498 \h </w:instrText>
        </w:r>
        <w:r w:rsidRPr="003B5D35">
          <w:rPr>
            <w:rFonts w:cs="Arial"/>
            <w:noProof/>
            <w:webHidden/>
          </w:rPr>
        </w:r>
        <w:r w:rsidRPr="003B5D35">
          <w:rPr>
            <w:rFonts w:cs="Arial"/>
            <w:noProof/>
            <w:webHidden/>
          </w:rPr>
          <w:fldChar w:fldCharType="separate"/>
        </w:r>
        <w:r w:rsidRPr="003B5D35">
          <w:rPr>
            <w:rFonts w:cs="Arial"/>
            <w:noProof/>
            <w:webHidden/>
          </w:rPr>
          <w:t>7</w:t>
        </w:r>
        <w:r w:rsidRPr="003B5D35">
          <w:rPr>
            <w:rFonts w:cs="Arial"/>
            <w:noProof/>
            <w:webHidden/>
          </w:rPr>
          <w:fldChar w:fldCharType="end"/>
        </w:r>
      </w:hyperlink>
    </w:p>
    <w:p w14:paraId="10C07F97" w14:textId="59231AB6" w:rsidR="007B79AA" w:rsidRDefault="007B79AA">
      <w:pPr>
        <w:spacing w:before="0" w:after="160" w:line="259" w:lineRule="auto"/>
        <w:rPr>
          <w:rFonts w:eastAsiaTheme="minorEastAsia"/>
        </w:rPr>
      </w:pPr>
      <w:r>
        <w:rPr>
          <w:rFonts w:eastAsiaTheme="minorEastAsia"/>
        </w:rPr>
        <w:br w:type="page"/>
      </w:r>
    </w:p>
    <w:p w14:paraId="32C4A091" w14:textId="77777777" w:rsidR="007B79AA" w:rsidRPr="007B79AA" w:rsidRDefault="007B79AA" w:rsidP="007B79AA">
      <w:pPr>
        <w:rPr>
          <w:rFonts w:eastAsiaTheme="minorEastAsia"/>
        </w:rPr>
      </w:pPr>
    </w:p>
    <w:p w14:paraId="1AA44AF1" w14:textId="00761DDA" w:rsidR="004024C8" w:rsidRPr="00666BDE" w:rsidRDefault="004024C8" w:rsidP="00F30C84">
      <w:pPr>
        <w:pStyle w:val="Heading1"/>
        <w:tabs>
          <w:tab w:val="right" w:pos="9026"/>
        </w:tabs>
        <w:rPr>
          <w:sz w:val="22"/>
        </w:rPr>
      </w:pPr>
      <w:r w:rsidRPr="00666BDE">
        <w:fldChar w:fldCharType="end"/>
      </w:r>
      <w:bookmarkStart w:id="9" w:name="_Toc85032509"/>
      <w:bookmarkStart w:id="10" w:name="_Toc85540484"/>
      <w:bookmarkEnd w:id="4"/>
      <w:bookmarkEnd w:id="5"/>
      <w:bookmarkEnd w:id="7"/>
      <w:bookmarkEnd w:id="8"/>
      <w:r w:rsidR="00E518DF" w:rsidRPr="00666BDE">
        <w:t>specifcation</w:t>
      </w:r>
      <w:bookmarkEnd w:id="9"/>
      <w:bookmarkEnd w:id="10"/>
      <w:r w:rsidR="00F30C84" w:rsidRPr="00666BDE">
        <w:tab/>
      </w:r>
    </w:p>
    <w:p w14:paraId="2BDBCB4E" w14:textId="780D0974" w:rsidR="004024C8" w:rsidRPr="00666BDE" w:rsidRDefault="004024C8" w:rsidP="00032A01">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11" w:name="_Toc85540485"/>
      <w:r w:rsidRPr="00666BDE">
        <w:rPr>
          <w:rFonts w:ascii="Arial" w:hAnsi="Arial" w:cs="Arial"/>
          <w:b/>
          <w:caps/>
          <w:kern w:val="24"/>
          <w:sz w:val="24"/>
          <w:szCs w:val="24"/>
          <w:lang w:val="en-GB"/>
        </w:rPr>
        <w:t>SOCIAL VALUE</w:t>
      </w:r>
      <w:bookmarkEnd w:id="11"/>
    </w:p>
    <w:p w14:paraId="50EC50B1" w14:textId="77777777" w:rsidR="007B339D" w:rsidRPr="00666BDE" w:rsidRDefault="007B339D" w:rsidP="007B339D">
      <w:pPr>
        <w:pStyle w:val="ListParagraph"/>
        <w:overflowPunct w:val="0"/>
        <w:autoSpaceDE w:val="0"/>
        <w:autoSpaceDN w:val="0"/>
        <w:spacing w:before="0" w:after="0" w:line="240" w:lineRule="auto"/>
        <w:ind w:left="567"/>
        <w:jc w:val="both"/>
        <w:textAlignment w:val="baseline"/>
        <w:outlineLvl w:val="1"/>
        <w:rPr>
          <w:rFonts w:ascii="Arial" w:hAnsi="Arial" w:cs="Arial"/>
          <w:sz w:val="22"/>
          <w:szCs w:val="22"/>
          <w:lang w:val="en-GB"/>
        </w:rPr>
      </w:pPr>
    </w:p>
    <w:p w14:paraId="2E1557BD" w14:textId="6CC93F42" w:rsidR="007B339D" w:rsidRDefault="004024C8" w:rsidP="00D01325">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5C7F68">
        <w:rPr>
          <w:rFonts w:ascii="Arial" w:hAnsi="Arial" w:cs="Arial"/>
          <w:sz w:val="24"/>
          <w:szCs w:val="24"/>
          <w:lang w:val="en-GB"/>
        </w:rPr>
        <w:t xml:space="preserve">The </w:t>
      </w:r>
      <w:r w:rsidR="00334665" w:rsidRPr="005C7F68">
        <w:rPr>
          <w:rFonts w:ascii="Arial" w:hAnsi="Arial" w:cs="Arial"/>
          <w:sz w:val="24"/>
          <w:szCs w:val="24"/>
          <w:lang w:val="en-GB"/>
        </w:rPr>
        <w:t>Council</w:t>
      </w:r>
      <w:r w:rsidRPr="005C7F68">
        <w:rPr>
          <w:rFonts w:ascii="Arial" w:hAnsi="Arial" w:cs="Arial"/>
          <w:sz w:val="24"/>
          <w:szCs w:val="24"/>
          <w:lang w:val="en-GB"/>
        </w:rPr>
        <w:t xml:space="preserve"> envisages that the Provider will pro-actively support </w:t>
      </w:r>
      <w:r w:rsidR="005C7F68" w:rsidRPr="005C7F68">
        <w:rPr>
          <w:rFonts w:ascii="Arial" w:hAnsi="Arial" w:cs="Arial"/>
          <w:sz w:val="24"/>
          <w:szCs w:val="24"/>
          <w:lang w:val="en-GB"/>
        </w:rPr>
        <w:t xml:space="preserve">the delivery of </w:t>
      </w:r>
      <w:r w:rsidRPr="005C7F68">
        <w:rPr>
          <w:rFonts w:ascii="Arial" w:hAnsi="Arial" w:cs="Arial"/>
          <w:sz w:val="24"/>
          <w:szCs w:val="24"/>
          <w:lang w:val="en-GB"/>
        </w:rPr>
        <w:t>social value.  Examples of social value opportunities are identified below</w:t>
      </w:r>
      <w:r w:rsidR="005C7F68">
        <w:rPr>
          <w:rFonts w:ascii="Arial" w:hAnsi="Arial" w:cs="Arial"/>
          <w:sz w:val="24"/>
          <w:szCs w:val="24"/>
          <w:lang w:val="en-GB"/>
        </w:rPr>
        <w:t>:</w:t>
      </w:r>
    </w:p>
    <w:p w14:paraId="7F8CC0F5" w14:textId="77777777" w:rsidR="005C7F68" w:rsidRPr="005C7F68" w:rsidRDefault="005C7F68" w:rsidP="005C7F68">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43A9DBF8" w14:textId="77777777" w:rsidR="004024C8" w:rsidRPr="00666BDE" w:rsidRDefault="004024C8" w:rsidP="007B339D">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Recruitment of local apprentices</w:t>
      </w:r>
    </w:p>
    <w:p w14:paraId="6668842B" w14:textId="77777777" w:rsidR="004024C8" w:rsidRPr="00666BDE" w:rsidRDefault="004024C8" w:rsidP="007B339D">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Recruitment of long term local unemployed and trainees</w:t>
      </w:r>
    </w:p>
    <w:p w14:paraId="52A365F9" w14:textId="77777777" w:rsidR="004024C8" w:rsidRPr="00666BDE" w:rsidRDefault="004024C8" w:rsidP="007B339D">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Creating part-time and flexible opportunities to increase for single parents seeking employment and people with disabilities.</w:t>
      </w:r>
    </w:p>
    <w:p w14:paraId="618BE110" w14:textId="77777777" w:rsidR="004024C8" w:rsidRPr="00666BDE" w:rsidRDefault="004024C8" w:rsidP="007B339D">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Provision of banking facilities to </w:t>
      </w:r>
      <w:proofErr w:type="gramStart"/>
      <w:r w:rsidRPr="00666BDE">
        <w:rPr>
          <w:rFonts w:ascii="Arial" w:hAnsi="Arial" w:cs="Arial"/>
          <w:sz w:val="24"/>
          <w:szCs w:val="24"/>
          <w:lang w:val="en-GB"/>
        </w:rPr>
        <w:t>local residents</w:t>
      </w:r>
      <w:proofErr w:type="gramEnd"/>
      <w:r w:rsidRPr="00666BDE">
        <w:rPr>
          <w:rFonts w:ascii="Arial" w:hAnsi="Arial" w:cs="Arial"/>
          <w:sz w:val="24"/>
          <w:szCs w:val="24"/>
          <w:lang w:val="en-GB"/>
        </w:rPr>
        <w:t xml:space="preserve"> that have historically been declined </w:t>
      </w:r>
    </w:p>
    <w:p w14:paraId="4E461A53" w14:textId="77777777" w:rsidR="004024C8" w:rsidRPr="00666BDE" w:rsidRDefault="004024C8" w:rsidP="007B339D">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Support of local community projects</w:t>
      </w:r>
    </w:p>
    <w:p w14:paraId="726CB120" w14:textId="77777777" w:rsidR="004024C8" w:rsidRPr="00666BDE" w:rsidRDefault="004024C8" w:rsidP="007B339D">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Financial education in local schools</w:t>
      </w:r>
    </w:p>
    <w:p w14:paraId="4ED403B2" w14:textId="7CD319AF" w:rsidR="004024C8" w:rsidRPr="00666BDE" w:rsidRDefault="004024C8" w:rsidP="007B339D">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Financial/technology workshops for elderly residents</w:t>
      </w:r>
    </w:p>
    <w:p w14:paraId="498D372D" w14:textId="77777777" w:rsidR="00334665" w:rsidRPr="00666BDE" w:rsidRDefault="00334665" w:rsidP="00334665">
      <w:pPr>
        <w:pStyle w:val="ListParagraph"/>
        <w:overflowPunct w:val="0"/>
        <w:autoSpaceDE w:val="0"/>
        <w:autoSpaceDN w:val="0"/>
        <w:spacing w:before="0" w:after="0" w:line="240" w:lineRule="auto"/>
        <w:ind w:left="927"/>
        <w:jc w:val="both"/>
        <w:textAlignment w:val="baseline"/>
        <w:outlineLvl w:val="1"/>
        <w:rPr>
          <w:rFonts w:ascii="Arial" w:hAnsi="Arial" w:cs="Arial"/>
          <w:sz w:val="24"/>
          <w:szCs w:val="24"/>
          <w:lang w:val="en-GB"/>
        </w:rPr>
      </w:pPr>
    </w:p>
    <w:p w14:paraId="014ECA09" w14:textId="4489B2CC" w:rsidR="004024C8" w:rsidRPr="00666BDE" w:rsidRDefault="004024C8" w:rsidP="00032A01">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r w:rsidRPr="00666BDE">
        <w:rPr>
          <w:rFonts w:ascii="Arial" w:hAnsi="Arial" w:cs="Arial"/>
          <w:b/>
          <w:caps/>
          <w:kern w:val="24"/>
          <w:sz w:val="24"/>
          <w:szCs w:val="24"/>
          <w:lang w:val="en-GB"/>
        </w:rPr>
        <w:t xml:space="preserve"> </w:t>
      </w:r>
      <w:bookmarkStart w:id="12" w:name="_Toc279061799"/>
      <w:bookmarkStart w:id="13" w:name="_Toc300657946"/>
      <w:bookmarkStart w:id="14" w:name="_Toc10719805"/>
      <w:bookmarkStart w:id="15" w:name="_Toc82084501"/>
      <w:bookmarkStart w:id="16" w:name="_Toc85540486"/>
      <w:r w:rsidRPr="00666BDE">
        <w:rPr>
          <w:rFonts w:ascii="Arial" w:hAnsi="Arial" w:cs="Arial"/>
          <w:b/>
          <w:caps/>
          <w:kern w:val="24"/>
          <w:sz w:val="24"/>
          <w:szCs w:val="24"/>
          <w:lang w:val="en-GB"/>
        </w:rPr>
        <w:t>Transaction Volumes</w:t>
      </w:r>
      <w:bookmarkEnd w:id="12"/>
      <w:bookmarkEnd w:id="13"/>
      <w:bookmarkEnd w:id="14"/>
      <w:bookmarkEnd w:id="15"/>
      <w:bookmarkEnd w:id="16"/>
      <w:r w:rsidRPr="00666BDE">
        <w:rPr>
          <w:rFonts w:ascii="Arial" w:hAnsi="Arial" w:cs="Arial"/>
          <w:b/>
          <w:caps/>
          <w:kern w:val="24"/>
          <w:sz w:val="24"/>
          <w:szCs w:val="24"/>
          <w:lang w:val="en-GB"/>
        </w:rPr>
        <w:t xml:space="preserve"> </w:t>
      </w:r>
    </w:p>
    <w:p w14:paraId="6CFF9C93" w14:textId="77777777" w:rsidR="00334665" w:rsidRPr="00666BDE" w:rsidRDefault="00334665" w:rsidP="00334665">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6C18F1EC" w14:textId="7A0F4886"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An estimate of annual transaction volumes is provided below. These are based on actual volumes processed by the </w:t>
      </w:r>
      <w:r w:rsidR="00334665" w:rsidRPr="00666BDE">
        <w:rPr>
          <w:rFonts w:ascii="Arial" w:hAnsi="Arial" w:cs="Arial"/>
          <w:sz w:val="24"/>
          <w:szCs w:val="24"/>
          <w:lang w:val="en-GB"/>
        </w:rPr>
        <w:t>Council</w:t>
      </w:r>
      <w:r w:rsidRPr="00666BDE">
        <w:rPr>
          <w:rFonts w:ascii="Arial" w:hAnsi="Arial" w:cs="Arial"/>
          <w:sz w:val="24"/>
          <w:szCs w:val="24"/>
          <w:lang w:val="en-GB"/>
        </w:rPr>
        <w:t xml:space="preserve"> in a recent 12-month period</w:t>
      </w:r>
      <w:r w:rsidR="00466E5D">
        <w:rPr>
          <w:rFonts w:ascii="Arial" w:hAnsi="Arial" w:cs="Arial"/>
          <w:sz w:val="24"/>
          <w:szCs w:val="24"/>
          <w:lang w:val="en-GB"/>
        </w:rPr>
        <w:t xml:space="preserve"> </w:t>
      </w:r>
      <w:r w:rsidR="00D239CE">
        <w:rPr>
          <w:rFonts w:ascii="Arial" w:hAnsi="Arial" w:cs="Arial"/>
          <w:sz w:val="24"/>
          <w:szCs w:val="24"/>
          <w:lang w:val="en-GB"/>
        </w:rPr>
        <w:t>albeit</w:t>
      </w:r>
      <w:r w:rsidR="00466E5D">
        <w:rPr>
          <w:rFonts w:ascii="Arial" w:hAnsi="Arial" w:cs="Arial"/>
          <w:sz w:val="24"/>
          <w:szCs w:val="24"/>
          <w:lang w:val="en-GB"/>
        </w:rPr>
        <w:t xml:space="preserve"> some volumes/values have been adjusted the reflect the impact of the pandemic</w:t>
      </w:r>
      <w:r w:rsidRPr="00666BDE">
        <w:rPr>
          <w:rFonts w:ascii="Arial" w:hAnsi="Arial" w:cs="Arial"/>
          <w:sz w:val="24"/>
          <w:szCs w:val="24"/>
          <w:lang w:val="en-GB"/>
        </w:rPr>
        <w:t xml:space="preserve">. </w:t>
      </w:r>
    </w:p>
    <w:p w14:paraId="2025C458" w14:textId="77777777" w:rsidR="00634D70" w:rsidRPr="00666BDE" w:rsidRDefault="00634D70" w:rsidP="00634D70">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tbl>
      <w:tblPr>
        <w:tblW w:w="7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126"/>
      </w:tblGrid>
      <w:tr w:rsidR="00634D70" w:rsidRPr="00666BDE" w14:paraId="4A8248DF" w14:textId="77777777" w:rsidTr="00841220">
        <w:trPr>
          <w:trHeight w:val="315"/>
        </w:trPr>
        <w:tc>
          <w:tcPr>
            <w:tcW w:w="4962" w:type="dxa"/>
            <w:shd w:val="clear" w:color="auto" w:fill="BFBFBF" w:themeFill="background1" w:themeFillShade="BF"/>
            <w:noWrap/>
            <w:vAlign w:val="center"/>
            <w:hideMark/>
          </w:tcPr>
          <w:p w14:paraId="3AB5BD61" w14:textId="77777777" w:rsidR="00634D70" w:rsidRPr="00666BDE" w:rsidRDefault="00634D70" w:rsidP="00634D70">
            <w:pPr>
              <w:spacing w:before="0" w:after="0" w:line="240" w:lineRule="auto"/>
              <w:rPr>
                <w:rFonts w:ascii="Arial" w:hAnsi="Arial" w:cs="Arial"/>
                <w:b/>
                <w:bCs/>
                <w:color w:val="000000"/>
                <w:sz w:val="24"/>
                <w:szCs w:val="24"/>
                <w:lang w:val="en-GB" w:eastAsia="en-GB"/>
              </w:rPr>
            </w:pPr>
            <w:r w:rsidRPr="00666BDE">
              <w:rPr>
                <w:rFonts w:ascii="Arial" w:hAnsi="Arial" w:cs="Arial"/>
                <w:b/>
                <w:bCs/>
                <w:color w:val="000000"/>
                <w:sz w:val="24"/>
                <w:szCs w:val="24"/>
                <w:lang w:val="en-GB" w:eastAsia="en-GB"/>
              </w:rPr>
              <w:t>Transaction Type</w:t>
            </w:r>
          </w:p>
        </w:tc>
        <w:tc>
          <w:tcPr>
            <w:tcW w:w="2126" w:type="dxa"/>
            <w:shd w:val="clear" w:color="auto" w:fill="BFBFBF" w:themeFill="background1" w:themeFillShade="BF"/>
            <w:noWrap/>
            <w:vAlign w:val="center"/>
            <w:hideMark/>
          </w:tcPr>
          <w:p w14:paraId="692EFBE4" w14:textId="77777777" w:rsidR="00634D70" w:rsidRPr="00666BDE" w:rsidRDefault="00634D70" w:rsidP="00634D70">
            <w:pPr>
              <w:spacing w:before="0" w:after="0" w:line="240" w:lineRule="auto"/>
              <w:jc w:val="center"/>
              <w:rPr>
                <w:rFonts w:ascii="Arial" w:hAnsi="Arial" w:cs="Arial"/>
                <w:b/>
                <w:bCs/>
                <w:color w:val="000000"/>
                <w:sz w:val="24"/>
                <w:szCs w:val="24"/>
                <w:lang w:val="en-GB" w:eastAsia="en-GB"/>
              </w:rPr>
            </w:pPr>
            <w:r w:rsidRPr="00666BDE">
              <w:rPr>
                <w:rFonts w:ascii="Arial" w:hAnsi="Arial" w:cs="Arial"/>
                <w:b/>
                <w:bCs/>
                <w:color w:val="000000"/>
                <w:sz w:val="24"/>
                <w:szCs w:val="24"/>
                <w:lang w:val="en-GB" w:eastAsia="en-GB"/>
              </w:rPr>
              <w:t>Annual Volume/Value</w:t>
            </w:r>
          </w:p>
        </w:tc>
      </w:tr>
      <w:tr w:rsidR="00634D70" w:rsidRPr="00666BDE" w14:paraId="42637F53" w14:textId="77777777" w:rsidTr="00841220">
        <w:trPr>
          <w:trHeight w:val="300"/>
        </w:trPr>
        <w:tc>
          <w:tcPr>
            <w:tcW w:w="4962" w:type="dxa"/>
            <w:shd w:val="clear" w:color="auto" w:fill="auto"/>
            <w:noWrap/>
            <w:vAlign w:val="bottom"/>
            <w:hideMark/>
          </w:tcPr>
          <w:p w14:paraId="03327433" w14:textId="232300DE"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BACS Direct Debits</w:t>
            </w:r>
            <w:r w:rsidR="00E820EB">
              <w:rPr>
                <w:rFonts w:ascii="Arial" w:hAnsi="Arial" w:cs="Arial"/>
                <w:sz w:val="24"/>
                <w:szCs w:val="24"/>
                <w:lang w:val="en-GB" w:eastAsia="en-GB"/>
              </w:rPr>
              <w:t xml:space="preserve"> Paid</w:t>
            </w:r>
          </w:p>
        </w:tc>
        <w:tc>
          <w:tcPr>
            <w:tcW w:w="2126" w:type="dxa"/>
            <w:shd w:val="clear" w:color="auto" w:fill="auto"/>
            <w:noWrap/>
            <w:vAlign w:val="center"/>
            <w:hideMark/>
          </w:tcPr>
          <w:p w14:paraId="41A06C32"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3,740</w:t>
            </w:r>
          </w:p>
        </w:tc>
      </w:tr>
      <w:tr w:rsidR="00634D70" w:rsidRPr="00666BDE" w14:paraId="26BD6C17" w14:textId="77777777" w:rsidTr="00841220">
        <w:trPr>
          <w:trHeight w:val="300"/>
        </w:trPr>
        <w:tc>
          <w:tcPr>
            <w:tcW w:w="4962" w:type="dxa"/>
            <w:shd w:val="clear" w:color="auto" w:fill="auto"/>
            <w:noWrap/>
            <w:vAlign w:val="bottom"/>
            <w:hideMark/>
          </w:tcPr>
          <w:p w14:paraId="7E1876BB"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Cheques/Other Debits</w:t>
            </w:r>
          </w:p>
        </w:tc>
        <w:tc>
          <w:tcPr>
            <w:tcW w:w="2126" w:type="dxa"/>
            <w:shd w:val="clear" w:color="auto" w:fill="auto"/>
            <w:noWrap/>
            <w:vAlign w:val="center"/>
            <w:hideMark/>
          </w:tcPr>
          <w:p w14:paraId="0B8FCD23"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25</w:t>
            </w:r>
          </w:p>
        </w:tc>
      </w:tr>
      <w:tr w:rsidR="00634D70" w:rsidRPr="00666BDE" w14:paraId="60955DFD" w14:textId="77777777" w:rsidTr="00841220">
        <w:trPr>
          <w:trHeight w:val="300"/>
        </w:trPr>
        <w:tc>
          <w:tcPr>
            <w:tcW w:w="4962" w:type="dxa"/>
            <w:shd w:val="clear" w:color="auto" w:fill="auto"/>
            <w:noWrap/>
            <w:vAlign w:val="bottom"/>
            <w:hideMark/>
          </w:tcPr>
          <w:p w14:paraId="4BE886EC"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p>
        </w:tc>
        <w:tc>
          <w:tcPr>
            <w:tcW w:w="2126" w:type="dxa"/>
            <w:shd w:val="clear" w:color="auto" w:fill="auto"/>
            <w:noWrap/>
            <w:vAlign w:val="center"/>
            <w:hideMark/>
          </w:tcPr>
          <w:p w14:paraId="328CDA09" w14:textId="77777777" w:rsidR="00634D70" w:rsidRPr="00666BDE" w:rsidRDefault="00634D70" w:rsidP="00634D70">
            <w:pPr>
              <w:spacing w:before="0" w:after="0" w:line="240" w:lineRule="auto"/>
              <w:rPr>
                <w:rFonts w:ascii="Arial" w:hAnsi="Arial" w:cs="Arial"/>
                <w:color w:val="000000"/>
                <w:sz w:val="24"/>
                <w:szCs w:val="24"/>
                <w:lang w:val="en-GB" w:eastAsia="en-GB"/>
              </w:rPr>
            </w:pPr>
            <w:r w:rsidRPr="00666BDE">
              <w:rPr>
                <w:rFonts w:ascii="Arial" w:hAnsi="Arial" w:cs="Arial"/>
                <w:color w:val="000000"/>
                <w:sz w:val="24"/>
                <w:szCs w:val="24"/>
                <w:lang w:val="en-GB" w:eastAsia="en-GB"/>
              </w:rPr>
              <w:t> </w:t>
            </w:r>
          </w:p>
        </w:tc>
      </w:tr>
      <w:tr w:rsidR="00634D70" w:rsidRPr="00666BDE" w14:paraId="5CD851E2" w14:textId="77777777" w:rsidTr="00841220">
        <w:trPr>
          <w:trHeight w:val="300"/>
        </w:trPr>
        <w:tc>
          <w:tcPr>
            <w:tcW w:w="4962" w:type="dxa"/>
            <w:shd w:val="clear" w:color="auto" w:fill="auto"/>
            <w:noWrap/>
            <w:vAlign w:val="bottom"/>
            <w:hideMark/>
          </w:tcPr>
          <w:p w14:paraId="5D43A121"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Automated Credits</w:t>
            </w:r>
          </w:p>
        </w:tc>
        <w:tc>
          <w:tcPr>
            <w:tcW w:w="2126" w:type="dxa"/>
            <w:shd w:val="clear" w:color="auto" w:fill="auto"/>
            <w:noWrap/>
            <w:vAlign w:val="center"/>
            <w:hideMark/>
          </w:tcPr>
          <w:p w14:paraId="06895040"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51,090</w:t>
            </w:r>
          </w:p>
        </w:tc>
      </w:tr>
      <w:tr w:rsidR="00634D70" w:rsidRPr="00666BDE" w14:paraId="27695962" w14:textId="77777777" w:rsidTr="00841220">
        <w:trPr>
          <w:trHeight w:val="300"/>
        </w:trPr>
        <w:tc>
          <w:tcPr>
            <w:tcW w:w="4962" w:type="dxa"/>
            <w:shd w:val="clear" w:color="auto" w:fill="auto"/>
            <w:noWrap/>
            <w:vAlign w:val="bottom"/>
            <w:hideMark/>
          </w:tcPr>
          <w:p w14:paraId="71CA3280"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Manual Credits</w:t>
            </w:r>
          </w:p>
        </w:tc>
        <w:tc>
          <w:tcPr>
            <w:tcW w:w="2126" w:type="dxa"/>
            <w:shd w:val="clear" w:color="auto" w:fill="auto"/>
            <w:noWrap/>
            <w:vAlign w:val="center"/>
            <w:hideMark/>
          </w:tcPr>
          <w:p w14:paraId="75004BD0"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764</w:t>
            </w:r>
          </w:p>
        </w:tc>
      </w:tr>
      <w:tr w:rsidR="00634D70" w:rsidRPr="00666BDE" w14:paraId="174F2C48" w14:textId="77777777" w:rsidTr="00841220">
        <w:trPr>
          <w:trHeight w:val="300"/>
        </w:trPr>
        <w:tc>
          <w:tcPr>
            <w:tcW w:w="4962" w:type="dxa"/>
            <w:shd w:val="clear" w:color="auto" w:fill="auto"/>
            <w:noWrap/>
            <w:vAlign w:val="bottom"/>
            <w:hideMark/>
          </w:tcPr>
          <w:p w14:paraId="0F96D0F5"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p>
        </w:tc>
        <w:tc>
          <w:tcPr>
            <w:tcW w:w="2126" w:type="dxa"/>
            <w:shd w:val="clear" w:color="auto" w:fill="auto"/>
            <w:noWrap/>
            <w:vAlign w:val="center"/>
            <w:hideMark/>
          </w:tcPr>
          <w:p w14:paraId="27DAFE01" w14:textId="77777777" w:rsidR="00634D70" w:rsidRPr="00666BDE" w:rsidRDefault="00634D70" w:rsidP="00634D70">
            <w:pPr>
              <w:spacing w:before="0" w:after="0" w:line="240" w:lineRule="auto"/>
              <w:rPr>
                <w:rFonts w:ascii="Arial" w:hAnsi="Arial" w:cs="Arial"/>
                <w:color w:val="000000"/>
                <w:sz w:val="24"/>
                <w:szCs w:val="24"/>
                <w:lang w:val="en-GB" w:eastAsia="en-GB"/>
              </w:rPr>
            </w:pPr>
            <w:r w:rsidRPr="00666BDE">
              <w:rPr>
                <w:rFonts w:ascii="Arial" w:hAnsi="Arial" w:cs="Arial"/>
                <w:color w:val="000000"/>
                <w:sz w:val="24"/>
                <w:szCs w:val="24"/>
                <w:lang w:val="en-GB" w:eastAsia="en-GB"/>
              </w:rPr>
              <w:t> </w:t>
            </w:r>
          </w:p>
        </w:tc>
      </w:tr>
      <w:tr w:rsidR="00634D70" w:rsidRPr="00666BDE" w14:paraId="1149D476" w14:textId="77777777" w:rsidTr="00841220">
        <w:trPr>
          <w:trHeight w:val="300"/>
        </w:trPr>
        <w:tc>
          <w:tcPr>
            <w:tcW w:w="4962" w:type="dxa"/>
            <w:shd w:val="clear" w:color="auto" w:fill="auto"/>
            <w:noWrap/>
            <w:vAlign w:val="bottom"/>
            <w:hideMark/>
          </w:tcPr>
          <w:p w14:paraId="5362774F"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Cheques Paid In - Branch</w:t>
            </w:r>
          </w:p>
        </w:tc>
        <w:tc>
          <w:tcPr>
            <w:tcW w:w="2126" w:type="dxa"/>
            <w:shd w:val="clear" w:color="auto" w:fill="auto"/>
            <w:noWrap/>
            <w:vAlign w:val="center"/>
            <w:hideMark/>
          </w:tcPr>
          <w:p w14:paraId="0387F189" w14:textId="5960E784" w:rsidR="00634D70" w:rsidRPr="00666BDE" w:rsidRDefault="00393051"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50</w:t>
            </w:r>
          </w:p>
        </w:tc>
      </w:tr>
      <w:tr w:rsidR="00634D70" w:rsidRPr="00666BDE" w14:paraId="6A936DE1" w14:textId="77777777" w:rsidTr="00841220">
        <w:trPr>
          <w:trHeight w:val="300"/>
        </w:trPr>
        <w:tc>
          <w:tcPr>
            <w:tcW w:w="4962" w:type="dxa"/>
            <w:shd w:val="clear" w:color="auto" w:fill="auto"/>
            <w:noWrap/>
            <w:vAlign w:val="bottom"/>
            <w:hideMark/>
          </w:tcPr>
          <w:p w14:paraId="5868757A" w14:textId="46C71290"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 xml:space="preserve">Cheques Paid In </w:t>
            </w:r>
            <w:r w:rsidR="007B4FF4" w:rsidRPr="00666BDE">
              <w:rPr>
                <w:rFonts w:ascii="Arial" w:hAnsi="Arial" w:cs="Arial"/>
                <w:sz w:val="24"/>
                <w:szCs w:val="24"/>
                <w:lang w:val="en-GB" w:eastAsia="en-GB"/>
              </w:rPr>
              <w:t>–</w:t>
            </w:r>
            <w:r w:rsidRPr="00666BDE">
              <w:rPr>
                <w:rFonts w:ascii="Arial" w:hAnsi="Arial" w:cs="Arial"/>
                <w:sz w:val="24"/>
                <w:szCs w:val="24"/>
                <w:lang w:val="en-GB" w:eastAsia="en-GB"/>
              </w:rPr>
              <w:t xml:space="preserve"> </w:t>
            </w:r>
            <w:r w:rsidR="007B4FF4" w:rsidRPr="00666BDE">
              <w:rPr>
                <w:rFonts w:ascii="Arial" w:hAnsi="Arial" w:cs="Arial"/>
                <w:sz w:val="24"/>
                <w:szCs w:val="24"/>
                <w:lang w:val="en-GB" w:eastAsia="en-GB"/>
              </w:rPr>
              <w:t>Processing Centre</w:t>
            </w:r>
          </w:p>
        </w:tc>
        <w:tc>
          <w:tcPr>
            <w:tcW w:w="2126" w:type="dxa"/>
            <w:shd w:val="clear" w:color="auto" w:fill="auto"/>
            <w:noWrap/>
            <w:vAlign w:val="center"/>
            <w:hideMark/>
          </w:tcPr>
          <w:p w14:paraId="3A6FB584" w14:textId="05376575" w:rsidR="00634D70" w:rsidRPr="00666BDE" w:rsidRDefault="00E01418" w:rsidP="00634D70">
            <w:pPr>
              <w:spacing w:before="0" w:after="0" w:line="240" w:lineRule="auto"/>
              <w:jc w:val="right"/>
              <w:rPr>
                <w:rFonts w:ascii="Arial" w:hAnsi="Arial" w:cs="Arial"/>
                <w:color w:val="000000"/>
                <w:sz w:val="24"/>
                <w:szCs w:val="24"/>
                <w:lang w:val="en-GB" w:eastAsia="en-GB"/>
              </w:rPr>
            </w:pPr>
            <w:r>
              <w:rPr>
                <w:rFonts w:ascii="Arial" w:hAnsi="Arial" w:cs="Arial"/>
                <w:color w:val="000000"/>
                <w:sz w:val="24"/>
                <w:szCs w:val="24"/>
                <w:lang w:val="en-GB" w:eastAsia="en-GB"/>
              </w:rPr>
              <w:t>3,000</w:t>
            </w:r>
          </w:p>
        </w:tc>
      </w:tr>
      <w:tr w:rsidR="00634D70" w:rsidRPr="00666BDE" w14:paraId="69AC1F92" w14:textId="77777777" w:rsidTr="00841220">
        <w:trPr>
          <w:trHeight w:val="300"/>
        </w:trPr>
        <w:tc>
          <w:tcPr>
            <w:tcW w:w="4962" w:type="dxa"/>
            <w:shd w:val="clear" w:color="auto" w:fill="auto"/>
            <w:noWrap/>
            <w:vAlign w:val="bottom"/>
            <w:hideMark/>
          </w:tcPr>
          <w:p w14:paraId="34EB4447"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p>
        </w:tc>
        <w:tc>
          <w:tcPr>
            <w:tcW w:w="2126" w:type="dxa"/>
            <w:shd w:val="clear" w:color="auto" w:fill="auto"/>
            <w:noWrap/>
            <w:vAlign w:val="center"/>
            <w:hideMark/>
          </w:tcPr>
          <w:p w14:paraId="40A73514" w14:textId="77777777" w:rsidR="00634D70" w:rsidRPr="00666BDE" w:rsidRDefault="00634D70" w:rsidP="00634D70">
            <w:pPr>
              <w:spacing w:before="0" w:after="0" w:line="240" w:lineRule="auto"/>
              <w:rPr>
                <w:rFonts w:ascii="Arial" w:hAnsi="Arial" w:cs="Arial"/>
                <w:color w:val="000000"/>
                <w:sz w:val="24"/>
                <w:szCs w:val="24"/>
                <w:lang w:val="en-GB" w:eastAsia="en-GB"/>
              </w:rPr>
            </w:pPr>
            <w:r w:rsidRPr="00666BDE">
              <w:rPr>
                <w:rFonts w:ascii="Arial" w:hAnsi="Arial" w:cs="Arial"/>
                <w:color w:val="000000"/>
                <w:sz w:val="24"/>
                <w:szCs w:val="24"/>
                <w:lang w:val="en-GB" w:eastAsia="en-GB"/>
              </w:rPr>
              <w:t> </w:t>
            </w:r>
          </w:p>
        </w:tc>
      </w:tr>
      <w:tr w:rsidR="00634D70" w:rsidRPr="00666BDE" w14:paraId="13F2B4EF" w14:textId="77777777" w:rsidTr="00841220">
        <w:trPr>
          <w:trHeight w:val="300"/>
        </w:trPr>
        <w:tc>
          <w:tcPr>
            <w:tcW w:w="4962" w:type="dxa"/>
            <w:shd w:val="clear" w:color="auto" w:fill="auto"/>
            <w:noWrap/>
            <w:vAlign w:val="bottom"/>
            <w:hideMark/>
          </w:tcPr>
          <w:p w14:paraId="0B44260B"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 xml:space="preserve">Notes/Coin In - Branch </w:t>
            </w:r>
          </w:p>
        </w:tc>
        <w:tc>
          <w:tcPr>
            <w:tcW w:w="2126" w:type="dxa"/>
            <w:shd w:val="clear" w:color="auto" w:fill="auto"/>
            <w:noWrap/>
            <w:vAlign w:val="center"/>
            <w:hideMark/>
          </w:tcPr>
          <w:p w14:paraId="50742D17" w14:textId="62C5DD0F"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w:t>
            </w:r>
            <w:r w:rsidR="007B4FF4" w:rsidRPr="00666BDE">
              <w:rPr>
                <w:rFonts w:ascii="Arial" w:hAnsi="Arial" w:cs="Arial"/>
                <w:color w:val="000000"/>
                <w:sz w:val="24"/>
                <w:szCs w:val="24"/>
                <w:lang w:val="en-GB" w:eastAsia="en-GB"/>
              </w:rPr>
              <w:t>1,000</w:t>
            </w:r>
          </w:p>
        </w:tc>
      </w:tr>
      <w:tr w:rsidR="00634D70" w:rsidRPr="00666BDE" w14:paraId="66C04A6F" w14:textId="77777777" w:rsidTr="00841220">
        <w:trPr>
          <w:trHeight w:val="300"/>
        </w:trPr>
        <w:tc>
          <w:tcPr>
            <w:tcW w:w="4962" w:type="dxa"/>
            <w:shd w:val="clear" w:color="auto" w:fill="auto"/>
            <w:noWrap/>
            <w:vAlign w:val="bottom"/>
            <w:hideMark/>
          </w:tcPr>
          <w:p w14:paraId="6914F601"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Cash Exchanged - Branch</w:t>
            </w:r>
          </w:p>
        </w:tc>
        <w:tc>
          <w:tcPr>
            <w:tcW w:w="2126" w:type="dxa"/>
            <w:shd w:val="clear" w:color="auto" w:fill="auto"/>
            <w:noWrap/>
            <w:vAlign w:val="center"/>
            <w:hideMark/>
          </w:tcPr>
          <w:p w14:paraId="642E7EB8" w14:textId="60DBCA85"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w:t>
            </w:r>
            <w:r w:rsidR="00114417" w:rsidRPr="00666BDE">
              <w:rPr>
                <w:rFonts w:ascii="Arial" w:hAnsi="Arial" w:cs="Arial"/>
                <w:color w:val="000000"/>
                <w:sz w:val="24"/>
                <w:szCs w:val="24"/>
                <w:lang w:val="en-GB" w:eastAsia="en-GB"/>
              </w:rPr>
              <w:t>1,000</w:t>
            </w:r>
          </w:p>
        </w:tc>
      </w:tr>
      <w:tr w:rsidR="00634D70" w:rsidRPr="00666BDE" w14:paraId="0F434173" w14:textId="77777777" w:rsidTr="00841220">
        <w:trPr>
          <w:trHeight w:val="300"/>
        </w:trPr>
        <w:tc>
          <w:tcPr>
            <w:tcW w:w="4962" w:type="dxa"/>
            <w:shd w:val="clear" w:color="auto" w:fill="auto"/>
            <w:noWrap/>
            <w:vAlign w:val="bottom"/>
            <w:hideMark/>
          </w:tcPr>
          <w:p w14:paraId="79F46C3F"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Cash Out - Branch</w:t>
            </w:r>
          </w:p>
        </w:tc>
        <w:tc>
          <w:tcPr>
            <w:tcW w:w="2126" w:type="dxa"/>
            <w:shd w:val="clear" w:color="auto" w:fill="auto"/>
            <w:noWrap/>
            <w:vAlign w:val="center"/>
            <w:hideMark/>
          </w:tcPr>
          <w:p w14:paraId="30E9AA9E" w14:textId="0949103D"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£500</w:t>
            </w:r>
          </w:p>
        </w:tc>
      </w:tr>
      <w:tr w:rsidR="00634D70" w:rsidRPr="00666BDE" w14:paraId="15FBBCB5" w14:textId="77777777" w:rsidTr="00841220">
        <w:trPr>
          <w:trHeight w:val="300"/>
        </w:trPr>
        <w:tc>
          <w:tcPr>
            <w:tcW w:w="4962" w:type="dxa"/>
            <w:shd w:val="clear" w:color="auto" w:fill="auto"/>
            <w:noWrap/>
            <w:vAlign w:val="bottom"/>
            <w:hideMark/>
          </w:tcPr>
          <w:p w14:paraId="22328849"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p>
        </w:tc>
        <w:tc>
          <w:tcPr>
            <w:tcW w:w="2126" w:type="dxa"/>
            <w:shd w:val="clear" w:color="auto" w:fill="auto"/>
            <w:noWrap/>
            <w:vAlign w:val="center"/>
            <w:hideMark/>
          </w:tcPr>
          <w:p w14:paraId="07A31225" w14:textId="77777777" w:rsidR="00634D70" w:rsidRPr="00666BDE" w:rsidRDefault="00634D70" w:rsidP="00634D70">
            <w:pPr>
              <w:spacing w:before="0" w:after="0" w:line="240" w:lineRule="auto"/>
              <w:rPr>
                <w:rFonts w:ascii="Arial" w:hAnsi="Arial" w:cs="Arial"/>
                <w:color w:val="000000"/>
                <w:sz w:val="24"/>
                <w:szCs w:val="24"/>
                <w:lang w:val="en-GB" w:eastAsia="en-GB"/>
              </w:rPr>
            </w:pPr>
            <w:r w:rsidRPr="00666BDE">
              <w:rPr>
                <w:rFonts w:ascii="Arial" w:hAnsi="Arial" w:cs="Arial"/>
                <w:color w:val="000000"/>
                <w:sz w:val="24"/>
                <w:szCs w:val="24"/>
                <w:lang w:val="en-GB" w:eastAsia="en-GB"/>
              </w:rPr>
              <w:t> </w:t>
            </w:r>
          </w:p>
        </w:tc>
      </w:tr>
      <w:tr w:rsidR="00634D70" w:rsidRPr="00666BDE" w14:paraId="7D29AF49" w14:textId="77777777" w:rsidTr="00841220">
        <w:trPr>
          <w:trHeight w:val="300"/>
        </w:trPr>
        <w:tc>
          <w:tcPr>
            <w:tcW w:w="4962" w:type="dxa"/>
            <w:shd w:val="clear" w:color="auto" w:fill="auto"/>
            <w:noWrap/>
            <w:vAlign w:val="bottom"/>
            <w:hideMark/>
          </w:tcPr>
          <w:p w14:paraId="7583261F"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Notes In - Cash Centre</w:t>
            </w:r>
          </w:p>
        </w:tc>
        <w:tc>
          <w:tcPr>
            <w:tcW w:w="2126" w:type="dxa"/>
            <w:shd w:val="clear" w:color="auto" w:fill="auto"/>
            <w:noWrap/>
            <w:vAlign w:val="center"/>
            <w:hideMark/>
          </w:tcPr>
          <w:p w14:paraId="435A6035" w14:textId="0D7C99E7" w:rsidR="00634D70" w:rsidRPr="00666BDE" w:rsidRDefault="000D515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£140,000</w:t>
            </w:r>
          </w:p>
        </w:tc>
      </w:tr>
      <w:tr w:rsidR="00634D70" w:rsidRPr="00666BDE" w14:paraId="33279E2B" w14:textId="77777777" w:rsidTr="00841220">
        <w:trPr>
          <w:trHeight w:val="300"/>
        </w:trPr>
        <w:tc>
          <w:tcPr>
            <w:tcW w:w="4962" w:type="dxa"/>
            <w:shd w:val="clear" w:color="auto" w:fill="auto"/>
            <w:noWrap/>
            <w:vAlign w:val="bottom"/>
            <w:hideMark/>
          </w:tcPr>
          <w:p w14:paraId="43368226"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Coin In - Cash Centre</w:t>
            </w:r>
          </w:p>
        </w:tc>
        <w:tc>
          <w:tcPr>
            <w:tcW w:w="2126" w:type="dxa"/>
            <w:shd w:val="clear" w:color="auto" w:fill="auto"/>
            <w:noWrap/>
            <w:vAlign w:val="center"/>
            <w:hideMark/>
          </w:tcPr>
          <w:p w14:paraId="1D2BC4BF" w14:textId="68186F90" w:rsidR="00634D70" w:rsidRPr="00666BDE" w:rsidRDefault="000D515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£900,000</w:t>
            </w:r>
          </w:p>
        </w:tc>
      </w:tr>
      <w:tr w:rsidR="00634D70" w:rsidRPr="00666BDE" w14:paraId="3D2BF4FA" w14:textId="77777777" w:rsidTr="00841220">
        <w:trPr>
          <w:trHeight w:val="300"/>
        </w:trPr>
        <w:tc>
          <w:tcPr>
            <w:tcW w:w="4962" w:type="dxa"/>
            <w:shd w:val="clear" w:color="auto" w:fill="auto"/>
            <w:noWrap/>
            <w:vAlign w:val="bottom"/>
            <w:hideMark/>
          </w:tcPr>
          <w:p w14:paraId="11EB95BD"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p>
        </w:tc>
        <w:tc>
          <w:tcPr>
            <w:tcW w:w="2126" w:type="dxa"/>
            <w:shd w:val="clear" w:color="auto" w:fill="auto"/>
            <w:noWrap/>
            <w:vAlign w:val="center"/>
            <w:hideMark/>
          </w:tcPr>
          <w:p w14:paraId="15DC3D64" w14:textId="77777777" w:rsidR="00634D70" w:rsidRPr="00666BDE" w:rsidRDefault="00634D70" w:rsidP="00634D70">
            <w:pPr>
              <w:spacing w:before="0" w:after="0" w:line="240" w:lineRule="auto"/>
              <w:rPr>
                <w:rFonts w:ascii="Arial" w:hAnsi="Arial" w:cs="Arial"/>
                <w:color w:val="000000"/>
                <w:sz w:val="24"/>
                <w:szCs w:val="24"/>
                <w:lang w:val="en-GB" w:eastAsia="en-GB"/>
              </w:rPr>
            </w:pPr>
            <w:r w:rsidRPr="00666BDE">
              <w:rPr>
                <w:rFonts w:ascii="Arial" w:hAnsi="Arial" w:cs="Arial"/>
                <w:color w:val="000000"/>
                <w:sz w:val="24"/>
                <w:szCs w:val="24"/>
                <w:lang w:val="en-GB" w:eastAsia="en-GB"/>
              </w:rPr>
              <w:t> </w:t>
            </w:r>
          </w:p>
        </w:tc>
      </w:tr>
      <w:tr w:rsidR="00634D70" w:rsidRPr="00666BDE" w14:paraId="7B4933DC" w14:textId="77777777" w:rsidTr="00841220">
        <w:trPr>
          <w:trHeight w:val="300"/>
        </w:trPr>
        <w:tc>
          <w:tcPr>
            <w:tcW w:w="4962" w:type="dxa"/>
            <w:shd w:val="clear" w:color="auto" w:fill="auto"/>
            <w:noWrap/>
            <w:vAlign w:val="bottom"/>
            <w:hideMark/>
          </w:tcPr>
          <w:p w14:paraId="5A61F7E1"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Unpaid Cheques</w:t>
            </w:r>
          </w:p>
        </w:tc>
        <w:tc>
          <w:tcPr>
            <w:tcW w:w="2126" w:type="dxa"/>
            <w:shd w:val="clear" w:color="auto" w:fill="auto"/>
            <w:noWrap/>
            <w:vAlign w:val="center"/>
            <w:hideMark/>
          </w:tcPr>
          <w:p w14:paraId="7B6F6381"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10</w:t>
            </w:r>
          </w:p>
        </w:tc>
      </w:tr>
      <w:tr w:rsidR="00634D70" w:rsidRPr="00666BDE" w14:paraId="56C5AE4F" w14:textId="77777777" w:rsidTr="00841220">
        <w:trPr>
          <w:trHeight w:val="300"/>
        </w:trPr>
        <w:tc>
          <w:tcPr>
            <w:tcW w:w="4962" w:type="dxa"/>
            <w:shd w:val="clear" w:color="auto" w:fill="auto"/>
            <w:noWrap/>
            <w:vAlign w:val="bottom"/>
            <w:hideMark/>
          </w:tcPr>
          <w:p w14:paraId="4257839F"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p>
        </w:tc>
        <w:tc>
          <w:tcPr>
            <w:tcW w:w="2126" w:type="dxa"/>
            <w:shd w:val="clear" w:color="auto" w:fill="auto"/>
            <w:noWrap/>
            <w:vAlign w:val="center"/>
            <w:hideMark/>
          </w:tcPr>
          <w:p w14:paraId="3261389D" w14:textId="77777777" w:rsidR="00634D70" w:rsidRPr="00666BDE" w:rsidRDefault="00634D70" w:rsidP="00634D70">
            <w:pPr>
              <w:spacing w:before="0" w:after="0" w:line="240" w:lineRule="auto"/>
              <w:rPr>
                <w:rFonts w:ascii="Arial" w:hAnsi="Arial" w:cs="Arial"/>
                <w:color w:val="000000"/>
                <w:sz w:val="24"/>
                <w:szCs w:val="24"/>
                <w:lang w:val="en-GB" w:eastAsia="en-GB"/>
              </w:rPr>
            </w:pPr>
            <w:r w:rsidRPr="00666BDE">
              <w:rPr>
                <w:rFonts w:ascii="Arial" w:hAnsi="Arial" w:cs="Arial"/>
                <w:color w:val="000000"/>
                <w:sz w:val="24"/>
                <w:szCs w:val="24"/>
                <w:lang w:val="en-GB" w:eastAsia="en-GB"/>
              </w:rPr>
              <w:t> </w:t>
            </w:r>
          </w:p>
        </w:tc>
      </w:tr>
      <w:tr w:rsidR="00634D70" w:rsidRPr="00666BDE" w14:paraId="1010AB63" w14:textId="77777777" w:rsidTr="00841220">
        <w:trPr>
          <w:trHeight w:val="300"/>
        </w:trPr>
        <w:tc>
          <w:tcPr>
            <w:tcW w:w="4962" w:type="dxa"/>
            <w:shd w:val="clear" w:color="auto" w:fill="auto"/>
            <w:noWrap/>
            <w:vAlign w:val="bottom"/>
            <w:hideMark/>
          </w:tcPr>
          <w:p w14:paraId="78BCED47"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BACS Transactions</w:t>
            </w:r>
          </w:p>
        </w:tc>
        <w:tc>
          <w:tcPr>
            <w:tcW w:w="2126" w:type="dxa"/>
            <w:shd w:val="clear" w:color="auto" w:fill="auto"/>
            <w:noWrap/>
            <w:vAlign w:val="center"/>
            <w:hideMark/>
          </w:tcPr>
          <w:p w14:paraId="02E7C22B"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442,076</w:t>
            </w:r>
          </w:p>
        </w:tc>
      </w:tr>
      <w:tr w:rsidR="00634D70" w:rsidRPr="00666BDE" w14:paraId="10BCB8A4" w14:textId="77777777" w:rsidTr="00841220">
        <w:trPr>
          <w:trHeight w:val="300"/>
        </w:trPr>
        <w:tc>
          <w:tcPr>
            <w:tcW w:w="4962" w:type="dxa"/>
            <w:shd w:val="clear" w:color="auto" w:fill="auto"/>
            <w:noWrap/>
            <w:vAlign w:val="bottom"/>
            <w:hideMark/>
          </w:tcPr>
          <w:p w14:paraId="6A8BBE8B" w14:textId="3065B08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 xml:space="preserve">BACS Files </w:t>
            </w:r>
          </w:p>
        </w:tc>
        <w:tc>
          <w:tcPr>
            <w:tcW w:w="2126" w:type="dxa"/>
            <w:shd w:val="clear" w:color="auto" w:fill="auto"/>
            <w:noWrap/>
            <w:vAlign w:val="center"/>
            <w:hideMark/>
          </w:tcPr>
          <w:p w14:paraId="0E19D994"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1,068</w:t>
            </w:r>
          </w:p>
        </w:tc>
      </w:tr>
      <w:tr w:rsidR="00634D70" w:rsidRPr="00666BDE" w14:paraId="1EE1414D" w14:textId="77777777" w:rsidTr="00841220">
        <w:trPr>
          <w:trHeight w:val="300"/>
        </w:trPr>
        <w:tc>
          <w:tcPr>
            <w:tcW w:w="4962" w:type="dxa"/>
            <w:shd w:val="clear" w:color="auto" w:fill="auto"/>
            <w:noWrap/>
            <w:vAlign w:val="center"/>
            <w:hideMark/>
          </w:tcPr>
          <w:p w14:paraId="3304360F" w14:textId="77777777" w:rsidR="00634D70" w:rsidRPr="00666BDE" w:rsidRDefault="00634D70" w:rsidP="00634D70">
            <w:pPr>
              <w:spacing w:before="0" w:after="0" w:line="240" w:lineRule="auto"/>
              <w:rPr>
                <w:rFonts w:ascii="Arial" w:hAnsi="Arial" w:cs="Arial"/>
                <w:color w:val="000000"/>
                <w:sz w:val="24"/>
                <w:szCs w:val="24"/>
                <w:lang w:val="en-GB" w:eastAsia="en-GB"/>
              </w:rPr>
            </w:pPr>
            <w:r w:rsidRPr="00666BDE">
              <w:rPr>
                <w:rFonts w:ascii="Arial" w:hAnsi="Arial" w:cs="Arial"/>
                <w:color w:val="000000"/>
                <w:sz w:val="24"/>
                <w:szCs w:val="24"/>
                <w:lang w:val="en-GB" w:eastAsia="en-GB"/>
              </w:rPr>
              <w:lastRenderedPageBreak/>
              <w:t> </w:t>
            </w:r>
          </w:p>
        </w:tc>
        <w:tc>
          <w:tcPr>
            <w:tcW w:w="2126" w:type="dxa"/>
            <w:shd w:val="clear" w:color="auto" w:fill="auto"/>
            <w:noWrap/>
            <w:vAlign w:val="center"/>
            <w:hideMark/>
          </w:tcPr>
          <w:p w14:paraId="439AA60E" w14:textId="77777777" w:rsidR="00634D70" w:rsidRPr="00666BDE" w:rsidRDefault="00634D70" w:rsidP="00634D70">
            <w:pPr>
              <w:spacing w:before="0" w:after="0" w:line="240" w:lineRule="auto"/>
              <w:rPr>
                <w:rFonts w:ascii="Arial" w:hAnsi="Arial" w:cs="Arial"/>
                <w:color w:val="000000"/>
                <w:sz w:val="24"/>
                <w:szCs w:val="24"/>
                <w:lang w:val="en-GB" w:eastAsia="en-GB"/>
              </w:rPr>
            </w:pPr>
            <w:r w:rsidRPr="00666BDE">
              <w:rPr>
                <w:rFonts w:ascii="Arial" w:hAnsi="Arial" w:cs="Arial"/>
                <w:color w:val="000000"/>
                <w:sz w:val="24"/>
                <w:szCs w:val="24"/>
                <w:lang w:val="en-GB" w:eastAsia="en-GB"/>
              </w:rPr>
              <w:t> </w:t>
            </w:r>
          </w:p>
        </w:tc>
      </w:tr>
      <w:tr w:rsidR="00634D70" w:rsidRPr="00666BDE" w14:paraId="1B21393F" w14:textId="77777777" w:rsidTr="00841220">
        <w:trPr>
          <w:trHeight w:val="300"/>
        </w:trPr>
        <w:tc>
          <w:tcPr>
            <w:tcW w:w="4962" w:type="dxa"/>
            <w:shd w:val="clear" w:color="auto" w:fill="auto"/>
            <w:noWrap/>
            <w:vAlign w:val="center"/>
            <w:hideMark/>
          </w:tcPr>
          <w:p w14:paraId="4292F51F" w14:textId="77777777" w:rsidR="00634D70" w:rsidRPr="00666BDE" w:rsidRDefault="00634D70" w:rsidP="00634D70">
            <w:pPr>
              <w:spacing w:before="0" w:after="0" w:line="240" w:lineRule="auto"/>
              <w:rPr>
                <w:rFonts w:ascii="Arial" w:hAnsi="Arial" w:cs="Arial"/>
                <w:b/>
                <w:bCs/>
                <w:sz w:val="24"/>
                <w:szCs w:val="24"/>
                <w:lang w:val="en-GB" w:eastAsia="en-GB"/>
              </w:rPr>
            </w:pPr>
            <w:r w:rsidRPr="00666BDE">
              <w:rPr>
                <w:rFonts w:ascii="Arial" w:hAnsi="Arial" w:cs="Arial"/>
                <w:b/>
                <w:bCs/>
                <w:sz w:val="24"/>
                <w:szCs w:val="24"/>
                <w:lang w:val="en-GB" w:eastAsia="en-GB"/>
              </w:rPr>
              <w:t>Internet Banking Service</w:t>
            </w:r>
          </w:p>
        </w:tc>
        <w:tc>
          <w:tcPr>
            <w:tcW w:w="2126" w:type="dxa"/>
            <w:shd w:val="clear" w:color="auto" w:fill="auto"/>
            <w:noWrap/>
            <w:vAlign w:val="center"/>
            <w:hideMark/>
          </w:tcPr>
          <w:p w14:paraId="1AD29169" w14:textId="77777777" w:rsidR="00634D70" w:rsidRPr="00666BDE" w:rsidRDefault="00634D70" w:rsidP="00634D70">
            <w:pPr>
              <w:spacing w:before="0" w:after="0" w:line="240" w:lineRule="auto"/>
              <w:rPr>
                <w:rFonts w:ascii="Arial" w:hAnsi="Arial" w:cs="Arial"/>
                <w:color w:val="000000"/>
                <w:sz w:val="24"/>
                <w:szCs w:val="24"/>
                <w:lang w:val="en-GB" w:eastAsia="en-GB"/>
              </w:rPr>
            </w:pPr>
            <w:r w:rsidRPr="00666BDE">
              <w:rPr>
                <w:rFonts w:ascii="Arial" w:hAnsi="Arial" w:cs="Arial"/>
                <w:color w:val="000000"/>
                <w:sz w:val="24"/>
                <w:szCs w:val="24"/>
                <w:lang w:val="en-GB" w:eastAsia="en-GB"/>
              </w:rPr>
              <w:t> </w:t>
            </w:r>
          </w:p>
        </w:tc>
      </w:tr>
      <w:tr w:rsidR="00634D70" w:rsidRPr="00666BDE" w14:paraId="331BB02A" w14:textId="77777777" w:rsidTr="00841220">
        <w:trPr>
          <w:trHeight w:val="300"/>
        </w:trPr>
        <w:tc>
          <w:tcPr>
            <w:tcW w:w="4962" w:type="dxa"/>
            <w:shd w:val="clear" w:color="auto" w:fill="auto"/>
            <w:noWrap/>
            <w:vAlign w:val="center"/>
            <w:hideMark/>
          </w:tcPr>
          <w:p w14:paraId="649DE007"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CHAPS Payments</w:t>
            </w:r>
          </w:p>
        </w:tc>
        <w:tc>
          <w:tcPr>
            <w:tcW w:w="2126" w:type="dxa"/>
            <w:shd w:val="clear" w:color="auto" w:fill="auto"/>
            <w:noWrap/>
            <w:vAlign w:val="center"/>
            <w:hideMark/>
          </w:tcPr>
          <w:p w14:paraId="17A86AF3"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152</w:t>
            </w:r>
          </w:p>
        </w:tc>
      </w:tr>
      <w:tr w:rsidR="00634D70" w:rsidRPr="00666BDE" w14:paraId="74E1BEC6" w14:textId="77777777" w:rsidTr="00841220">
        <w:trPr>
          <w:trHeight w:val="300"/>
        </w:trPr>
        <w:tc>
          <w:tcPr>
            <w:tcW w:w="4962" w:type="dxa"/>
            <w:shd w:val="clear" w:color="auto" w:fill="auto"/>
            <w:noWrap/>
            <w:vAlign w:val="center"/>
            <w:hideMark/>
          </w:tcPr>
          <w:p w14:paraId="48420476"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Future Dated/Next Day Faster Payment</w:t>
            </w:r>
          </w:p>
        </w:tc>
        <w:tc>
          <w:tcPr>
            <w:tcW w:w="2126" w:type="dxa"/>
            <w:shd w:val="clear" w:color="auto" w:fill="auto"/>
            <w:noWrap/>
            <w:vAlign w:val="center"/>
            <w:hideMark/>
          </w:tcPr>
          <w:p w14:paraId="27B20E77" w14:textId="6988F8A9" w:rsidR="00634D70" w:rsidRPr="00666BDE" w:rsidRDefault="002634B3" w:rsidP="00634D70">
            <w:pPr>
              <w:spacing w:before="0" w:after="0" w:line="240" w:lineRule="auto"/>
              <w:jc w:val="right"/>
              <w:rPr>
                <w:rFonts w:ascii="Arial" w:hAnsi="Arial" w:cs="Arial"/>
                <w:color w:val="000000"/>
                <w:sz w:val="24"/>
                <w:szCs w:val="24"/>
                <w:lang w:val="en-GB" w:eastAsia="en-GB"/>
              </w:rPr>
            </w:pPr>
            <w:r>
              <w:rPr>
                <w:rFonts w:ascii="Arial" w:hAnsi="Arial" w:cs="Arial"/>
                <w:color w:val="000000"/>
                <w:sz w:val="24"/>
                <w:szCs w:val="24"/>
                <w:lang w:val="en-GB" w:eastAsia="en-GB"/>
              </w:rPr>
              <w:t>120</w:t>
            </w:r>
          </w:p>
        </w:tc>
      </w:tr>
      <w:tr w:rsidR="00634D70" w:rsidRPr="00666BDE" w14:paraId="315D93A9" w14:textId="77777777" w:rsidTr="00841220">
        <w:trPr>
          <w:trHeight w:val="300"/>
        </w:trPr>
        <w:tc>
          <w:tcPr>
            <w:tcW w:w="4962" w:type="dxa"/>
            <w:shd w:val="clear" w:color="auto" w:fill="auto"/>
            <w:noWrap/>
            <w:vAlign w:val="center"/>
            <w:hideMark/>
          </w:tcPr>
          <w:p w14:paraId="1360A014" w14:textId="77777777" w:rsidR="00634D70" w:rsidRPr="00666BDE" w:rsidRDefault="00634D70" w:rsidP="00634D70">
            <w:pPr>
              <w:spacing w:before="0" w:after="0" w:line="240" w:lineRule="auto"/>
              <w:rPr>
                <w:rFonts w:ascii="Arial" w:hAnsi="Arial" w:cs="Arial"/>
                <w:sz w:val="24"/>
                <w:szCs w:val="24"/>
                <w:lang w:val="en-GB" w:eastAsia="en-GB"/>
              </w:rPr>
            </w:pPr>
            <w:r w:rsidRPr="00666BDE">
              <w:rPr>
                <w:rFonts w:ascii="Arial" w:hAnsi="Arial" w:cs="Arial"/>
                <w:sz w:val="24"/>
                <w:szCs w:val="24"/>
                <w:lang w:val="en-GB" w:eastAsia="en-GB"/>
              </w:rPr>
              <w:t>Immediate Faster Payments</w:t>
            </w:r>
          </w:p>
        </w:tc>
        <w:tc>
          <w:tcPr>
            <w:tcW w:w="2126" w:type="dxa"/>
            <w:shd w:val="clear" w:color="auto" w:fill="auto"/>
            <w:noWrap/>
            <w:vAlign w:val="center"/>
            <w:hideMark/>
          </w:tcPr>
          <w:p w14:paraId="7CE9D356" w14:textId="77777777" w:rsidR="00634D70" w:rsidRPr="00666BDE" w:rsidRDefault="00634D70" w:rsidP="00634D70">
            <w:pPr>
              <w:spacing w:before="0" w:after="0" w:line="240" w:lineRule="auto"/>
              <w:jc w:val="right"/>
              <w:rPr>
                <w:rFonts w:ascii="Arial" w:hAnsi="Arial" w:cs="Arial"/>
                <w:color w:val="000000"/>
                <w:sz w:val="24"/>
                <w:szCs w:val="24"/>
                <w:lang w:val="en-GB" w:eastAsia="en-GB"/>
              </w:rPr>
            </w:pPr>
            <w:r w:rsidRPr="00666BDE">
              <w:rPr>
                <w:rFonts w:ascii="Arial" w:hAnsi="Arial" w:cs="Arial"/>
                <w:color w:val="000000"/>
                <w:sz w:val="24"/>
                <w:szCs w:val="24"/>
                <w:lang w:val="en-GB" w:eastAsia="en-GB"/>
              </w:rPr>
              <w:t>68</w:t>
            </w:r>
          </w:p>
        </w:tc>
      </w:tr>
    </w:tbl>
    <w:p w14:paraId="05A0EE9C" w14:textId="77777777" w:rsidR="00267C3E" w:rsidRPr="00666BDE" w:rsidRDefault="00267C3E" w:rsidP="00267C3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16BE21F6" w14:textId="37BE9E62"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Whilst the schedule above provides details of anticipated transaction volumes it is likely that volumes will alter during the contract period. The </w:t>
      </w:r>
      <w:r w:rsidR="00345690">
        <w:rPr>
          <w:rFonts w:ascii="Arial" w:hAnsi="Arial" w:cs="Arial"/>
          <w:sz w:val="24"/>
          <w:szCs w:val="24"/>
          <w:lang w:val="en-GB"/>
        </w:rPr>
        <w:t>Council</w:t>
      </w:r>
      <w:r w:rsidRPr="00666BDE">
        <w:rPr>
          <w:rFonts w:ascii="Arial" w:hAnsi="Arial" w:cs="Arial"/>
          <w:sz w:val="24"/>
          <w:szCs w:val="24"/>
          <w:lang w:val="en-GB"/>
        </w:rPr>
        <w:t xml:space="preserve"> will not be liable for the </w:t>
      </w:r>
      <w:r w:rsidR="00FA1DCE">
        <w:rPr>
          <w:rFonts w:ascii="Arial" w:hAnsi="Arial" w:cs="Arial"/>
          <w:sz w:val="24"/>
          <w:szCs w:val="24"/>
          <w:lang w:val="en-GB"/>
        </w:rPr>
        <w:t>Tenderer</w:t>
      </w:r>
      <w:r w:rsidRPr="00666BDE">
        <w:rPr>
          <w:rFonts w:ascii="Arial" w:hAnsi="Arial" w:cs="Arial"/>
          <w:sz w:val="24"/>
          <w:szCs w:val="24"/>
          <w:lang w:val="en-GB"/>
        </w:rPr>
        <w:t>s costs arising from fluctuations in volumes.</w:t>
      </w:r>
    </w:p>
    <w:p w14:paraId="172988FA" w14:textId="77777777" w:rsidR="004024C8" w:rsidRPr="00666BDE" w:rsidRDefault="004024C8" w:rsidP="004024C8">
      <w:pPr>
        <w:pStyle w:val="ListParagraph"/>
        <w:overflowPunct w:val="0"/>
        <w:autoSpaceDE w:val="0"/>
        <w:autoSpaceDN w:val="0"/>
        <w:spacing w:after="0" w:line="240" w:lineRule="auto"/>
        <w:ind w:left="567"/>
        <w:textAlignment w:val="baseline"/>
        <w:outlineLvl w:val="1"/>
        <w:rPr>
          <w:rFonts w:cs="Arial"/>
          <w:lang w:val="en-GB"/>
        </w:rPr>
      </w:pPr>
    </w:p>
    <w:p w14:paraId="2F78918C" w14:textId="77777777" w:rsidR="004024C8" w:rsidRPr="00666BDE" w:rsidRDefault="004024C8" w:rsidP="00032A01">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17" w:name="_Toc279061800"/>
      <w:bookmarkStart w:id="18" w:name="_Toc300657947"/>
      <w:bookmarkStart w:id="19" w:name="_Toc10719806"/>
      <w:bookmarkStart w:id="20" w:name="_Toc82084502"/>
      <w:bookmarkStart w:id="21" w:name="_Toc85540487"/>
      <w:r w:rsidRPr="00666BDE">
        <w:rPr>
          <w:rFonts w:ascii="Arial" w:hAnsi="Arial" w:cs="Arial"/>
          <w:b/>
          <w:caps/>
          <w:kern w:val="24"/>
          <w:sz w:val="24"/>
          <w:szCs w:val="24"/>
          <w:lang w:val="en-GB"/>
        </w:rPr>
        <w:t>Charges</w:t>
      </w:r>
      <w:bookmarkEnd w:id="17"/>
      <w:bookmarkEnd w:id="18"/>
      <w:bookmarkEnd w:id="19"/>
      <w:bookmarkEnd w:id="20"/>
      <w:bookmarkEnd w:id="21"/>
      <w:r w:rsidRPr="00666BDE">
        <w:rPr>
          <w:rFonts w:ascii="Arial" w:hAnsi="Arial" w:cs="Arial"/>
          <w:b/>
          <w:caps/>
          <w:kern w:val="24"/>
          <w:sz w:val="24"/>
          <w:szCs w:val="24"/>
          <w:lang w:val="en-GB"/>
        </w:rPr>
        <w:t xml:space="preserve"> </w:t>
      </w:r>
    </w:p>
    <w:p w14:paraId="3F748093" w14:textId="77777777" w:rsidR="004024C8" w:rsidRPr="00666BDE" w:rsidRDefault="004024C8" w:rsidP="00334665">
      <w:pPr>
        <w:pStyle w:val="ListParagraph"/>
        <w:keepNext/>
        <w:overflowPunct w:val="0"/>
        <w:autoSpaceDE w:val="0"/>
        <w:autoSpaceDN w:val="0"/>
        <w:spacing w:before="0" w:after="0" w:line="240" w:lineRule="auto"/>
        <w:ind w:left="567"/>
        <w:textAlignment w:val="baseline"/>
        <w:outlineLvl w:val="0"/>
        <w:rPr>
          <w:rFonts w:cs="Arial"/>
          <w:caps/>
          <w:kern w:val="28"/>
          <w:sz w:val="22"/>
          <w:szCs w:val="22"/>
          <w:lang w:val="en-GB"/>
        </w:rPr>
      </w:pPr>
    </w:p>
    <w:p w14:paraId="737563A3" w14:textId="77777777"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Charges must be calculated based on a fixed tariff per transaction type for the period of the contract.  Tariffs must not be increased during the initial 5-year contract period. </w:t>
      </w:r>
    </w:p>
    <w:p w14:paraId="4C3BEAB4" w14:textId="77777777" w:rsidR="004024C8" w:rsidRPr="00666BDE" w:rsidRDefault="004024C8" w:rsidP="00334665">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31A7EB2F" w14:textId="375E2F19"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All charges taken must be supported by management information showing transaction volumes, </w:t>
      </w:r>
      <w:proofErr w:type="gramStart"/>
      <w:r w:rsidRPr="00666BDE">
        <w:rPr>
          <w:rFonts w:ascii="Arial" w:hAnsi="Arial" w:cs="Arial"/>
          <w:sz w:val="24"/>
          <w:szCs w:val="24"/>
          <w:lang w:val="en-GB"/>
        </w:rPr>
        <w:t>tariffs</w:t>
      </w:r>
      <w:proofErr w:type="gramEnd"/>
      <w:r w:rsidRPr="00666BDE">
        <w:rPr>
          <w:rFonts w:ascii="Arial" w:hAnsi="Arial" w:cs="Arial"/>
          <w:sz w:val="24"/>
          <w:szCs w:val="24"/>
          <w:lang w:val="en-GB"/>
        </w:rPr>
        <w:t xml:space="preserve"> and charges. The management information must be provided at least 10 days before the charge is due.</w:t>
      </w:r>
    </w:p>
    <w:p w14:paraId="11F64437" w14:textId="77777777" w:rsidR="004024C8" w:rsidRPr="00666BDE" w:rsidRDefault="004024C8" w:rsidP="00334665">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2FA3B92A" w14:textId="0DB68EF9"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Should the </w:t>
      </w:r>
      <w:r w:rsidR="00334665" w:rsidRPr="00666BDE">
        <w:rPr>
          <w:rFonts w:ascii="Arial" w:hAnsi="Arial" w:cs="Arial"/>
          <w:sz w:val="24"/>
          <w:szCs w:val="24"/>
          <w:lang w:val="en-GB"/>
        </w:rPr>
        <w:t>Council</w:t>
      </w:r>
      <w:r w:rsidRPr="00666BDE">
        <w:rPr>
          <w:rFonts w:ascii="Arial" w:hAnsi="Arial" w:cs="Arial"/>
          <w:sz w:val="24"/>
          <w:szCs w:val="24"/>
          <w:lang w:val="en-GB"/>
        </w:rPr>
        <w:t xml:space="preserve"> decide to appoint a new bank following expiry of this contract, it is likely that there will be residual transactions posted to the old accounts for several months after the contract end date. Pricing must be held at the agreed levels for all transactions handled post the contract end date for a minimum period of six months. </w:t>
      </w:r>
    </w:p>
    <w:p w14:paraId="3703492A" w14:textId="77777777" w:rsidR="004024C8" w:rsidRPr="00666BDE" w:rsidRDefault="004024C8" w:rsidP="004024C8">
      <w:pPr>
        <w:pStyle w:val="ListParagraph"/>
        <w:overflowPunct w:val="0"/>
        <w:autoSpaceDE w:val="0"/>
        <w:autoSpaceDN w:val="0"/>
        <w:spacing w:after="0" w:line="240" w:lineRule="auto"/>
        <w:ind w:left="567"/>
        <w:textAlignment w:val="baseline"/>
        <w:outlineLvl w:val="1"/>
        <w:rPr>
          <w:rFonts w:cs="Arial"/>
          <w:lang w:val="en-GB"/>
        </w:rPr>
      </w:pPr>
    </w:p>
    <w:p w14:paraId="141A9FFC" w14:textId="77777777" w:rsidR="004024C8" w:rsidRPr="00666BDE" w:rsidRDefault="004024C8" w:rsidP="00032A01">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22" w:name="_Toc279061801"/>
      <w:bookmarkStart w:id="23" w:name="_Toc300657948"/>
      <w:bookmarkStart w:id="24" w:name="_Toc10719807"/>
      <w:bookmarkStart w:id="25" w:name="_Toc82084503"/>
      <w:bookmarkStart w:id="26" w:name="_Toc85540488"/>
      <w:r w:rsidRPr="00666BDE">
        <w:rPr>
          <w:rFonts w:ascii="Arial" w:hAnsi="Arial" w:cs="Arial"/>
          <w:b/>
          <w:caps/>
          <w:kern w:val="24"/>
          <w:sz w:val="24"/>
          <w:szCs w:val="24"/>
          <w:lang w:val="en-GB"/>
        </w:rPr>
        <w:t>Bank Accounts</w:t>
      </w:r>
      <w:bookmarkEnd w:id="22"/>
      <w:bookmarkEnd w:id="23"/>
      <w:bookmarkEnd w:id="24"/>
      <w:bookmarkEnd w:id="25"/>
      <w:bookmarkEnd w:id="26"/>
    </w:p>
    <w:p w14:paraId="5C784436" w14:textId="77777777" w:rsidR="004024C8" w:rsidRPr="00666BDE" w:rsidRDefault="004024C8" w:rsidP="00334665">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570681C7" w14:textId="0921ED60" w:rsidR="004024C8" w:rsidRPr="00666BDE" w:rsidRDefault="004024C8" w:rsidP="00334665">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The </w:t>
      </w:r>
      <w:r w:rsidR="00334665" w:rsidRPr="00666BDE">
        <w:rPr>
          <w:rFonts w:ascii="Arial" w:hAnsi="Arial" w:cs="Arial"/>
          <w:sz w:val="24"/>
          <w:szCs w:val="24"/>
          <w:lang w:val="en-GB"/>
        </w:rPr>
        <w:t xml:space="preserve">Council will require one main bank account. </w:t>
      </w:r>
    </w:p>
    <w:p w14:paraId="32DC87B6" w14:textId="77777777" w:rsidR="004024C8" w:rsidRPr="00666BDE" w:rsidRDefault="004024C8" w:rsidP="00334665">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514F1154" w14:textId="797539CC" w:rsidR="004024C8" w:rsidRPr="00666BDE" w:rsidRDefault="00334665"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27" w:name="_Toc495420828"/>
      <w:r w:rsidRPr="00666BDE">
        <w:rPr>
          <w:rFonts w:ascii="Arial" w:hAnsi="Arial" w:cs="Arial"/>
          <w:sz w:val="24"/>
          <w:szCs w:val="24"/>
          <w:lang w:val="en-GB"/>
        </w:rPr>
        <w:t xml:space="preserve">An </w:t>
      </w:r>
      <w:r w:rsidR="004024C8" w:rsidRPr="00666BDE">
        <w:rPr>
          <w:rFonts w:ascii="Arial" w:hAnsi="Arial" w:cs="Arial"/>
          <w:sz w:val="24"/>
          <w:szCs w:val="24"/>
          <w:lang w:val="en-GB"/>
        </w:rPr>
        <w:t>instant access deposit account may be required depending on credit interest rates proposed.</w:t>
      </w:r>
      <w:bookmarkEnd w:id="27"/>
      <w:r w:rsidR="004024C8" w:rsidRPr="00666BDE">
        <w:rPr>
          <w:rFonts w:ascii="Arial" w:hAnsi="Arial" w:cs="Arial"/>
          <w:sz w:val="24"/>
          <w:szCs w:val="24"/>
          <w:lang w:val="en-GB"/>
        </w:rPr>
        <w:t xml:space="preserve"> </w:t>
      </w:r>
    </w:p>
    <w:p w14:paraId="6158B6E7" w14:textId="77777777" w:rsidR="004024C8" w:rsidRPr="00666BDE" w:rsidRDefault="004024C8" w:rsidP="00334665">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236DB1A2" w14:textId="2635BEB0" w:rsidR="004024C8" w:rsidRPr="00666BDE" w:rsidRDefault="00334665"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28" w:name="_Toc495420829"/>
      <w:r w:rsidRPr="00666BDE">
        <w:rPr>
          <w:rFonts w:ascii="Arial" w:hAnsi="Arial" w:cs="Arial"/>
          <w:sz w:val="24"/>
          <w:szCs w:val="24"/>
          <w:lang w:val="en-GB"/>
        </w:rPr>
        <w:t>Tenderers</w:t>
      </w:r>
      <w:r w:rsidR="004024C8" w:rsidRPr="00666BDE">
        <w:rPr>
          <w:rFonts w:ascii="Arial" w:hAnsi="Arial" w:cs="Arial"/>
          <w:sz w:val="24"/>
          <w:szCs w:val="24"/>
          <w:lang w:val="en-GB"/>
        </w:rPr>
        <w:t xml:space="preserve"> must be capable of closing accounts/opening new bank accounts within 5 working days of receiving the appropriate instruction.</w:t>
      </w:r>
      <w:bookmarkEnd w:id="28"/>
    </w:p>
    <w:p w14:paraId="4244550A"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3036E07D" w14:textId="77777777" w:rsidR="004024C8" w:rsidRPr="00666BDE" w:rsidRDefault="004024C8" w:rsidP="00032A01">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29" w:name="_Toc82084505"/>
      <w:bookmarkStart w:id="30" w:name="_Toc279061803"/>
      <w:bookmarkStart w:id="31" w:name="_Toc300657950"/>
      <w:bookmarkStart w:id="32" w:name="_Toc10719809"/>
      <w:bookmarkStart w:id="33" w:name="_Toc85540489"/>
      <w:r w:rsidRPr="00666BDE">
        <w:rPr>
          <w:rFonts w:ascii="Arial" w:hAnsi="Arial" w:cs="Arial"/>
          <w:b/>
          <w:caps/>
          <w:kern w:val="24"/>
          <w:sz w:val="24"/>
          <w:szCs w:val="24"/>
          <w:lang w:val="en-GB"/>
        </w:rPr>
        <w:t>Cash and Cheque Deposits</w:t>
      </w:r>
      <w:bookmarkEnd w:id="29"/>
      <w:bookmarkEnd w:id="33"/>
      <w:r w:rsidRPr="00666BDE">
        <w:rPr>
          <w:rFonts w:ascii="Arial" w:hAnsi="Arial" w:cs="Arial"/>
          <w:b/>
          <w:caps/>
          <w:kern w:val="24"/>
          <w:sz w:val="24"/>
          <w:szCs w:val="24"/>
          <w:lang w:val="en-GB"/>
        </w:rPr>
        <w:t xml:space="preserve"> </w:t>
      </w:r>
      <w:bookmarkEnd w:id="30"/>
      <w:bookmarkEnd w:id="31"/>
      <w:bookmarkEnd w:id="32"/>
    </w:p>
    <w:p w14:paraId="444EF8C5"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3C90CCFC" w14:textId="1B852BE8" w:rsidR="004024C8" w:rsidRPr="00666BDE" w:rsidRDefault="004024C8" w:rsidP="00F9356D">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As indicated in the schedule of transaction volumes, </w:t>
      </w:r>
      <w:bookmarkStart w:id="34" w:name="OLE_LINK20"/>
      <w:bookmarkStart w:id="35" w:name="OLE_LINK39"/>
      <w:bookmarkStart w:id="36" w:name="OLE_LINK40"/>
      <w:bookmarkStart w:id="37" w:name="OLE_LINK46"/>
      <w:bookmarkStart w:id="38" w:name="OLE_LINK22"/>
      <w:bookmarkStart w:id="39" w:name="OLE_LINK23"/>
      <w:r w:rsidR="008966FC" w:rsidRPr="00666BDE">
        <w:rPr>
          <w:rFonts w:ascii="Arial" w:hAnsi="Arial" w:cs="Arial"/>
          <w:sz w:val="24"/>
          <w:szCs w:val="24"/>
          <w:lang w:val="en-GB"/>
        </w:rPr>
        <w:t xml:space="preserve">it may be necessary for the Council to </w:t>
      </w:r>
      <w:r w:rsidR="00FD1CFF" w:rsidRPr="00666BDE">
        <w:rPr>
          <w:rFonts w:ascii="Arial" w:hAnsi="Arial" w:cs="Arial"/>
          <w:sz w:val="24"/>
          <w:szCs w:val="24"/>
          <w:lang w:val="en-GB"/>
        </w:rPr>
        <w:t xml:space="preserve">occasionally deposit cash and cheques at branches. </w:t>
      </w:r>
      <w:r w:rsidR="00CD53EE" w:rsidRPr="00666BDE">
        <w:rPr>
          <w:rFonts w:ascii="Arial" w:hAnsi="Arial" w:cs="Arial"/>
          <w:sz w:val="24"/>
          <w:szCs w:val="24"/>
          <w:lang w:val="en-GB"/>
        </w:rPr>
        <w:t>However,</w:t>
      </w:r>
      <w:r w:rsidR="00FD1CFF" w:rsidRPr="00666BDE">
        <w:rPr>
          <w:rFonts w:ascii="Arial" w:hAnsi="Arial" w:cs="Arial"/>
          <w:sz w:val="24"/>
          <w:szCs w:val="24"/>
          <w:lang w:val="en-GB"/>
        </w:rPr>
        <w:t xml:space="preserve"> </w:t>
      </w:r>
      <w:r w:rsidR="00BE28B2" w:rsidRPr="00666BDE">
        <w:rPr>
          <w:rFonts w:ascii="Arial" w:hAnsi="Arial" w:cs="Arial"/>
          <w:sz w:val="24"/>
          <w:szCs w:val="24"/>
          <w:lang w:val="en-GB"/>
        </w:rPr>
        <w:t xml:space="preserve">this is not anticipated to be a regular requirement. </w:t>
      </w:r>
    </w:p>
    <w:p w14:paraId="3497A458" w14:textId="77777777" w:rsidR="0043620E" w:rsidRPr="00666BDE" w:rsidRDefault="0043620E" w:rsidP="0043620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28FED24B" w14:textId="47075276" w:rsidR="004024C8" w:rsidRPr="00666BDE" w:rsidRDefault="00252464" w:rsidP="004822EA">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Notes currently deposited at a processing centre </w:t>
      </w:r>
      <w:r w:rsidR="003F3C7A" w:rsidRPr="00666BDE">
        <w:rPr>
          <w:rFonts w:ascii="Arial" w:hAnsi="Arial" w:cs="Arial"/>
          <w:sz w:val="24"/>
          <w:szCs w:val="24"/>
          <w:lang w:val="en-GB"/>
        </w:rPr>
        <w:t xml:space="preserve">are from the Council’s swimming pool. </w:t>
      </w:r>
      <w:r w:rsidR="00E306A6" w:rsidRPr="00666BDE">
        <w:rPr>
          <w:rFonts w:ascii="Arial" w:hAnsi="Arial" w:cs="Arial"/>
          <w:sz w:val="24"/>
          <w:szCs w:val="24"/>
          <w:lang w:val="en-GB"/>
        </w:rPr>
        <w:t xml:space="preserve">The Council’s </w:t>
      </w:r>
      <w:r w:rsidR="00692867">
        <w:rPr>
          <w:rFonts w:ascii="Arial" w:hAnsi="Arial" w:cs="Arial"/>
          <w:sz w:val="24"/>
          <w:szCs w:val="24"/>
          <w:lang w:val="en-GB"/>
        </w:rPr>
        <w:t xml:space="preserve">contracted </w:t>
      </w:r>
      <w:r w:rsidR="00682905">
        <w:rPr>
          <w:rFonts w:ascii="Arial" w:hAnsi="Arial" w:cs="Arial"/>
          <w:sz w:val="24"/>
          <w:szCs w:val="24"/>
          <w:lang w:val="en-GB"/>
        </w:rPr>
        <w:t>BSIA accredited</w:t>
      </w:r>
      <w:r w:rsidR="00E306A6" w:rsidRPr="00666BDE">
        <w:rPr>
          <w:rFonts w:ascii="Arial" w:hAnsi="Arial" w:cs="Arial"/>
          <w:sz w:val="24"/>
          <w:szCs w:val="24"/>
          <w:lang w:val="en-GB"/>
        </w:rPr>
        <w:t xml:space="preserve"> security </w:t>
      </w:r>
      <w:r w:rsidR="00682905">
        <w:rPr>
          <w:rFonts w:ascii="Arial" w:hAnsi="Arial" w:cs="Arial"/>
          <w:sz w:val="24"/>
          <w:szCs w:val="24"/>
          <w:lang w:val="en-GB"/>
        </w:rPr>
        <w:t xml:space="preserve">carrier </w:t>
      </w:r>
      <w:r w:rsidR="003E6CDA" w:rsidRPr="00666BDE">
        <w:rPr>
          <w:rFonts w:ascii="Arial" w:hAnsi="Arial" w:cs="Arial"/>
          <w:sz w:val="24"/>
          <w:szCs w:val="24"/>
          <w:lang w:val="en-GB"/>
        </w:rPr>
        <w:t xml:space="preserve">will collect cash from the swimming pool </w:t>
      </w:r>
      <w:r w:rsidR="00D72865" w:rsidRPr="00666BDE">
        <w:rPr>
          <w:rFonts w:ascii="Arial" w:hAnsi="Arial" w:cs="Arial"/>
          <w:sz w:val="24"/>
          <w:szCs w:val="24"/>
          <w:lang w:val="en-GB"/>
        </w:rPr>
        <w:t xml:space="preserve">and deliver to the nominated processing centre. </w:t>
      </w:r>
    </w:p>
    <w:p w14:paraId="2C747EDA" w14:textId="3317F111" w:rsidR="00D72865" w:rsidRPr="00666BDE" w:rsidRDefault="00D72865" w:rsidP="00D72865">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1EF59F09" w14:textId="1D335D32" w:rsidR="00D72865" w:rsidRDefault="00A7458F" w:rsidP="00D72865">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40" w:name="_Hlk85039958"/>
      <w:r>
        <w:rPr>
          <w:rFonts w:ascii="Arial" w:hAnsi="Arial" w:cs="Arial"/>
          <w:sz w:val="24"/>
          <w:szCs w:val="24"/>
          <w:lang w:val="en-GB"/>
        </w:rPr>
        <w:lastRenderedPageBreak/>
        <w:t xml:space="preserve">Bulk coin deposits are from the Council’s car parks. </w:t>
      </w:r>
      <w:r w:rsidR="00BC6483" w:rsidRPr="00666BDE">
        <w:rPr>
          <w:rFonts w:ascii="Arial" w:hAnsi="Arial" w:cs="Arial"/>
          <w:sz w:val="24"/>
          <w:szCs w:val="24"/>
          <w:lang w:val="en-GB"/>
        </w:rPr>
        <w:t xml:space="preserve">The Council’s </w:t>
      </w:r>
      <w:r w:rsidR="002F43D1">
        <w:rPr>
          <w:rFonts w:ascii="Arial" w:hAnsi="Arial" w:cs="Arial"/>
          <w:sz w:val="24"/>
          <w:szCs w:val="24"/>
          <w:lang w:val="en-GB"/>
        </w:rPr>
        <w:t xml:space="preserve">contracted </w:t>
      </w:r>
      <w:r w:rsidR="00BC6483">
        <w:rPr>
          <w:rFonts w:ascii="Arial" w:hAnsi="Arial" w:cs="Arial"/>
          <w:sz w:val="24"/>
          <w:szCs w:val="24"/>
          <w:lang w:val="en-GB"/>
        </w:rPr>
        <w:t>BSIA accredited</w:t>
      </w:r>
      <w:r w:rsidR="00BC6483" w:rsidRPr="00666BDE">
        <w:rPr>
          <w:rFonts w:ascii="Arial" w:hAnsi="Arial" w:cs="Arial"/>
          <w:sz w:val="24"/>
          <w:szCs w:val="24"/>
          <w:lang w:val="en-GB"/>
        </w:rPr>
        <w:t xml:space="preserve"> security </w:t>
      </w:r>
      <w:r w:rsidR="00BC6483">
        <w:rPr>
          <w:rFonts w:ascii="Arial" w:hAnsi="Arial" w:cs="Arial"/>
          <w:sz w:val="24"/>
          <w:szCs w:val="24"/>
          <w:lang w:val="en-GB"/>
        </w:rPr>
        <w:t xml:space="preserve">carrier </w:t>
      </w:r>
      <w:r w:rsidR="005A639F">
        <w:rPr>
          <w:rFonts w:ascii="Arial" w:hAnsi="Arial" w:cs="Arial"/>
          <w:sz w:val="24"/>
          <w:szCs w:val="24"/>
          <w:lang w:val="en-GB"/>
        </w:rPr>
        <w:t>will collect</w:t>
      </w:r>
      <w:r w:rsidR="00306230">
        <w:rPr>
          <w:rFonts w:ascii="Arial" w:hAnsi="Arial" w:cs="Arial"/>
          <w:sz w:val="24"/>
          <w:szCs w:val="24"/>
          <w:lang w:val="en-GB"/>
        </w:rPr>
        <w:t xml:space="preserve"> from </w:t>
      </w:r>
      <w:r w:rsidR="00E14799">
        <w:rPr>
          <w:rFonts w:ascii="Arial" w:hAnsi="Arial" w:cs="Arial"/>
          <w:sz w:val="24"/>
          <w:szCs w:val="24"/>
          <w:lang w:val="en-GB"/>
        </w:rPr>
        <w:t>parking machines, sort</w:t>
      </w:r>
      <w:r w:rsidR="002C76A4">
        <w:rPr>
          <w:rFonts w:ascii="Arial" w:hAnsi="Arial" w:cs="Arial"/>
          <w:sz w:val="24"/>
          <w:szCs w:val="24"/>
          <w:lang w:val="en-GB"/>
        </w:rPr>
        <w:t xml:space="preserve">, </w:t>
      </w:r>
      <w:r w:rsidR="00E14799">
        <w:rPr>
          <w:rFonts w:ascii="Arial" w:hAnsi="Arial" w:cs="Arial"/>
          <w:sz w:val="24"/>
          <w:szCs w:val="24"/>
          <w:lang w:val="en-GB"/>
        </w:rPr>
        <w:t>count and bag the coin before delivering to the nominated coin processing centre.</w:t>
      </w:r>
    </w:p>
    <w:bookmarkEnd w:id="40"/>
    <w:p w14:paraId="75C9F84E" w14:textId="5A8AC1B4" w:rsidR="00D239CE" w:rsidRDefault="00D239CE" w:rsidP="00D239CE">
      <w:pPr>
        <w:overflowPunct w:val="0"/>
        <w:autoSpaceDE w:val="0"/>
        <w:autoSpaceDN w:val="0"/>
        <w:spacing w:before="0" w:after="0" w:line="240" w:lineRule="auto"/>
        <w:jc w:val="both"/>
        <w:textAlignment w:val="baseline"/>
        <w:outlineLvl w:val="1"/>
        <w:rPr>
          <w:rFonts w:ascii="Arial" w:hAnsi="Arial" w:cs="Arial"/>
          <w:sz w:val="24"/>
          <w:szCs w:val="24"/>
          <w:lang w:val="en-GB"/>
        </w:rPr>
      </w:pPr>
    </w:p>
    <w:p w14:paraId="4248E158" w14:textId="54869356" w:rsidR="00D239CE" w:rsidRDefault="00634803" w:rsidP="00634803">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Pr>
          <w:rFonts w:ascii="Arial" w:hAnsi="Arial" w:cs="Arial"/>
          <w:sz w:val="24"/>
          <w:szCs w:val="24"/>
          <w:lang w:val="en-GB"/>
        </w:rPr>
        <w:t xml:space="preserve">Cheques deposited will be collected by </w:t>
      </w:r>
      <w:r w:rsidR="00FD2AFA" w:rsidRPr="00666BDE">
        <w:rPr>
          <w:rFonts w:ascii="Arial" w:hAnsi="Arial" w:cs="Arial"/>
          <w:sz w:val="24"/>
          <w:szCs w:val="24"/>
          <w:lang w:val="en-GB"/>
        </w:rPr>
        <w:t xml:space="preserve">security </w:t>
      </w:r>
      <w:r w:rsidR="00FD2AFA">
        <w:rPr>
          <w:rFonts w:ascii="Arial" w:hAnsi="Arial" w:cs="Arial"/>
          <w:sz w:val="24"/>
          <w:szCs w:val="24"/>
          <w:lang w:val="en-GB"/>
        </w:rPr>
        <w:t>carrier</w:t>
      </w:r>
      <w:r>
        <w:rPr>
          <w:rFonts w:ascii="Arial" w:hAnsi="Arial" w:cs="Arial"/>
          <w:sz w:val="24"/>
          <w:szCs w:val="24"/>
          <w:lang w:val="en-GB"/>
        </w:rPr>
        <w:t xml:space="preserve"> from the Council offices and delivered to an appropriate cheque processing centre. </w:t>
      </w:r>
    </w:p>
    <w:p w14:paraId="3887F6D6" w14:textId="4B301505" w:rsidR="00D72865" w:rsidRPr="00666BDE" w:rsidRDefault="00D72865" w:rsidP="00D72865">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bookmarkEnd w:id="34"/>
    <w:bookmarkEnd w:id="35"/>
    <w:bookmarkEnd w:id="36"/>
    <w:bookmarkEnd w:id="37"/>
    <w:bookmarkEnd w:id="38"/>
    <w:bookmarkEnd w:id="39"/>
    <w:p w14:paraId="52D649DB" w14:textId="77777777"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Cash deposits must be posted to the appropriate bank account on the day of deposit and must be cleared for interest calculation purposes on the same day.  Cheque deposits must be cleared for interest calculation purposes one working day after the deposit date (</w:t>
      </w:r>
      <w:proofErr w:type="gramStart"/>
      <w:r w:rsidRPr="00666BDE">
        <w:rPr>
          <w:rFonts w:ascii="Arial" w:hAnsi="Arial" w:cs="Arial"/>
          <w:sz w:val="24"/>
          <w:szCs w:val="24"/>
          <w:lang w:val="en-GB"/>
        </w:rPr>
        <w:t>i.e.</w:t>
      </w:r>
      <w:proofErr w:type="gramEnd"/>
      <w:r w:rsidRPr="00666BDE">
        <w:rPr>
          <w:rFonts w:ascii="Arial" w:hAnsi="Arial" w:cs="Arial"/>
          <w:sz w:val="24"/>
          <w:szCs w:val="24"/>
          <w:lang w:val="en-GB"/>
        </w:rPr>
        <w:t xml:space="preserve"> cheques deposited at a branch on Monday must be cleared on Tuesday). </w:t>
      </w:r>
    </w:p>
    <w:p w14:paraId="01DC42C2"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79F9CB0A" w14:textId="77777777" w:rsidR="004024C8" w:rsidRPr="00666BDE" w:rsidRDefault="004024C8" w:rsidP="00F83F97">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41" w:name="_Toc279061805"/>
      <w:bookmarkStart w:id="42" w:name="_Toc300657952"/>
      <w:bookmarkStart w:id="43" w:name="_Toc10719811"/>
      <w:bookmarkStart w:id="44" w:name="_Toc82084506"/>
      <w:bookmarkStart w:id="45" w:name="_Toc85540490"/>
      <w:r w:rsidRPr="00666BDE">
        <w:rPr>
          <w:rFonts w:ascii="Arial" w:hAnsi="Arial" w:cs="Arial"/>
          <w:b/>
          <w:caps/>
          <w:kern w:val="24"/>
          <w:sz w:val="24"/>
          <w:szCs w:val="24"/>
          <w:lang w:val="en-GB"/>
        </w:rPr>
        <w:t>Cheques</w:t>
      </w:r>
      <w:bookmarkEnd w:id="41"/>
      <w:r w:rsidRPr="00666BDE">
        <w:rPr>
          <w:rFonts w:ascii="Arial" w:hAnsi="Arial" w:cs="Arial"/>
          <w:b/>
          <w:caps/>
          <w:kern w:val="24"/>
          <w:sz w:val="24"/>
          <w:szCs w:val="24"/>
          <w:lang w:val="en-GB"/>
        </w:rPr>
        <w:t>/Credit Slips</w:t>
      </w:r>
      <w:bookmarkEnd w:id="42"/>
      <w:bookmarkEnd w:id="43"/>
      <w:bookmarkEnd w:id="44"/>
      <w:bookmarkEnd w:id="45"/>
    </w:p>
    <w:p w14:paraId="7EEF322C"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3964B659" w14:textId="293F2563"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The </w:t>
      </w:r>
      <w:r w:rsidR="00345690">
        <w:rPr>
          <w:rFonts w:ascii="Arial" w:hAnsi="Arial" w:cs="Arial"/>
          <w:sz w:val="24"/>
          <w:szCs w:val="24"/>
          <w:lang w:val="en-GB"/>
        </w:rPr>
        <w:t>Council</w:t>
      </w:r>
      <w:r w:rsidRPr="00666BDE">
        <w:rPr>
          <w:rFonts w:ascii="Arial" w:hAnsi="Arial" w:cs="Arial"/>
          <w:sz w:val="24"/>
          <w:szCs w:val="24"/>
          <w:lang w:val="en-GB"/>
        </w:rPr>
        <w:t xml:space="preserve"> will arrange printing of personalised cheques</w:t>
      </w:r>
      <w:bookmarkStart w:id="46" w:name="_Toc17199225"/>
      <w:r w:rsidRPr="00666BDE">
        <w:rPr>
          <w:rFonts w:ascii="Arial" w:hAnsi="Arial" w:cs="Arial"/>
          <w:sz w:val="24"/>
          <w:szCs w:val="24"/>
          <w:lang w:val="en-GB"/>
        </w:rPr>
        <w:t xml:space="preserve">. </w:t>
      </w:r>
      <w:bookmarkEnd w:id="46"/>
    </w:p>
    <w:p w14:paraId="67B4519E" w14:textId="77777777" w:rsidR="004024C8" w:rsidRPr="00666BDE" w:rsidRDefault="004024C8"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4FBF8BC9" w14:textId="2961D3C6" w:rsidR="004024C8" w:rsidRPr="00543977" w:rsidRDefault="004024C8" w:rsidP="00720825">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543977">
        <w:rPr>
          <w:rFonts w:ascii="Arial" w:hAnsi="Arial" w:cs="Arial"/>
          <w:sz w:val="24"/>
          <w:szCs w:val="24"/>
          <w:lang w:val="en-GB"/>
        </w:rPr>
        <w:t>Standard credit books will be required</w:t>
      </w:r>
      <w:r w:rsidR="00543977" w:rsidRPr="00543977">
        <w:rPr>
          <w:rFonts w:ascii="Arial" w:hAnsi="Arial" w:cs="Arial"/>
          <w:sz w:val="24"/>
          <w:szCs w:val="24"/>
          <w:lang w:val="en-GB"/>
        </w:rPr>
        <w:t xml:space="preserve"> and </w:t>
      </w:r>
      <w:bookmarkStart w:id="47" w:name="_Toc495420847"/>
      <w:r w:rsidRPr="00543977">
        <w:rPr>
          <w:rFonts w:ascii="Arial" w:hAnsi="Arial" w:cs="Arial"/>
          <w:sz w:val="24"/>
          <w:szCs w:val="24"/>
          <w:lang w:val="en-GB"/>
        </w:rPr>
        <w:t>must be delivered within 10 days of the order.</w:t>
      </w:r>
      <w:bookmarkEnd w:id="47"/>
      <w:r w:rsidRPr="00543977">
        <w:rPr>
          <w:rFonts w:ascii="Arial" w:hAnsi="Arial" w:cs="Arial"/>
          <w:sz w:val="24"/>
          <w:szCs w:val="24"/>
          <w:lang w:val="en-GB"/>
        </w:rPr>
        <w:t xml:space="preserve"> </w:t>
      </w:r>
    </w:p>
    <w:p w14:paraId="7D0460DD" w14:textId="77777777" w:rsidR="00F83F97" w:rsidRPr="00666BDE" w:rsidRDefault="00F83F97"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18F8A970" w14:textId="77777777" w:rsidR="004024C8" w:rsidRPr="00666BDE" w:rsidRDefault="004024C8" w:rsidP="00F83F97">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48" w:name="_Toc380152429"/>
      <w:bookmarkStart w:id="49" w:name="_Toc380152624"/>
      <w:bookmarkStart w:id="50" w:name="_Toc381286818"/>
      <w:bookmarkStart w:id="51" w:name="_Toc398209848"/>
      <w:bookmarkStart w:id="52" w:name="_Toc452110136"/>
      <w:bookmarkStart w:id="53" w:name="_Toc452110211"/>
      <w:bookmarkStart w:id="54" w:name="_Toc464823209"/>
      <w:bookmarkStart w:id="55" w:name="_Toc495332327"/>
      <w:bookmarkStart w:id="56" w:name="_Toc514326124"/>
      <w:bookmarkStart w:id="57" w:name="_Toc10719813"/>
      <w:bookmarkStart w:id="58" w:name="_Toc82084508"/>
      <w:bookmarkStart w:id="59" w:name="_Toc85540491"/>
      <w:r w:rsidRPr="00666BDE">
        <w:rPr>
          <w:rFonts w:ascii="Arial" w:hAnsi="Arial" w:cs="Arial"/>
          <w:b/>
          <w:caps/>
          <w:kern w:val="24"/>
          <w:sz w:val="24"/>
          <w:szCs w:val="24"/>
          <w:lang w:val="en-GB"/>
        </w:rPr>
        <w:t>Statements/ Return of Vouchers</w:t>
      </w:r>
      <w:bookmarkEnd w:id="48"/>
      <w:bookmarkEnd w:id="49"/>
      <w:bookmarkEnd w:id="50"/>
      <w:bookmarkEnd w:id="51"/>
      <w:bookmarkEnd w:id="52"/>
      <w:bookmarkEnd w:id="53"/>
      <w:bookmarkEnd w:id="54"/>
      <w:bookmarkEnd w:id="55"/>
      <w:bookmarkEnd w:id="56"/>
      <w:bookmarkEnd w:id="57"/>
      <w:bookmarkEnd w:id="58"/>
      <w:bookmarkEnd w:id="59"/>
    </w:p>
    <w:p w14:paraId="1688F1A7" w14:textId="77777777" w:rsidR="004024C8" w:rsidRPr="00666BDE" w:rsidRDefault="004024C8"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1EAB547C" w14:textId="290609DB"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60" w:name="_Toc495420849"/>
      <w:r w:rsidRPr="00666BDE">
        <w:rPr>
          <w:rFonts w:ascii="Arial" w:hAnsi="Arial" w:cs="Arial"/>
          <w:sz w:val="24"/>
          <w:szCs w:val="24"/>
          <w:lang w:val="en-GB"/>
        </w:rPr>
        <w:t xml:space="preserve">Regular paper statements will not be required.  </w:t>
      </w:r>
      <w:bookmarkEnd w:id="60"/>
    </w:p>
    <w:p w14:paraId="2DD4D118" w14:textId="77777777" w:rsidR="004024C8" w:rsidRPr="00666BDE" w:rsidRDefault="004024C8"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58665A76" w14:textId="1C79A589"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61" w:name="_Toc495420850"/>
      <w:r w:rsidRPr="00666BDE">
        <w:rPr>
          <w:rFonts w:ascii="Arial" w:hAnsi="Arial" w:cs="Arial"/>
          <w:sz w:val="24"/>
          <w:szCs w:val="24"/>
          <w:lang w:val="en-GB"/>
        </w:rPr>
        <w:t>The routine return of paid cheques or credit slips will not be required.</w:t>
      </w:r>
      <w:bookmarkEnd w:id="61"/>
    </w:p>
    <w:p w14:paraId="01D03671" w14:textId="77777777" w:rsidR="00F83F97" w:rsidRPr="00666BDE" w:rsidRDefault="00F83F97"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1EBF0697" w14:textId="77777777" w:rsidR="004024C8" w:rsidRPr="00666BDE" w:rsidRDefault="004024C8" w:rsidP="00F83F97">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62" w:name="_Toc300657955"/>
      <w:bookmarkStart w:id="63" w:name="_Toc10719814"/>
      <w:bookmarkStart w:id="64" w:name="_Toc82084509"/>
      <w:bookmarkStart w:id="65" w:name="_Toc85540492"/>
      <w:r w:rsidRPr="00666BDE">
        <w:rPr>
          <w:rFonts w:ascii="Arial" w:hAnsi="Arial" w:cs="Arial"/>
          <w:b/>
          <w:caps/>
          <w:kern w:val="24"/>
          <w:sz w:val="24"/>
          <w:szCs w:val="24"/>
          <w:lang w:val="en-GB"/>
        </w:rPr>
        <w:t>Internet Banking</w:t>
      </w:r>
      <w:bookmarkEnd w:id="62"/>
      <w:bookmarkEnd w:id="63"/>
      <w:r w:rsidRPr="00666BDE">
        <w:rPr>
          <w:rFonts w:ascii="Arial" w:hAnsi="Arial" w:cs="Arial"/>
          <w:b/>
          <w:caps/>
          <w:kern w:val="24"/>
          <w:sz w:val="24"/>
          <w:szCs w:val="24"/>
          <w:lang w:val="en-GB"/>
        </w:rPr>
        <w:t xml:space="preserve"> Service</w:t>
      </w:r>
      <w:bookmarkEnd w:id="64"/>
      <w:bookmarkEnd w:id="65"/>
    </w:p>
    <w:p w14:paraId="216C839B"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5B01A65A" w14:textId="2A67440A"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66" w:name="_Toc495420852"/>
      <w:r w:rsidRPr="00666BDE">
        <w:rPr>
          <w:rFonts w:ascii="Arial" w:hAnsi="Arial" w:cs="Arial"/>
          <w:sz w:val="24"/>
          <w:szCs w:val="24"/>
          <w:lang w:val="en-GB"/>
        </w:rPr>
        <w:t xml:space="preserve">The </w:t>
      </w:r>
      <w:r w:rsidR="00345690">
        <w:rPr>
          <w:rFonts w:ascii="Arial" w:hAnsi="Arial" w:cs="Arial"/>
          <w:sz w:val="24"/>
          <w:szCs w:val="24"/>
          <w:lang w:val="en-GB"/>
        </w:rPr>
        <w:t>Council</w:t>
      </w:r>
      <w:r w:rsidRPr="00666BDE">
        <w:rPr>
          <w:rFonts w:ascii="Arial" w:hAnsi="Arial" w:cs="Arial"/>
          <w:sz w:val="24"/>
          <w:szCs w:val="24"/>
          <w:lang w:val="en-GB"/>
        </w:rPr>
        <w:t xml:space="preserve"> requires a secure browser-based service that (as a minimum) provides the following functionality.</w:t>
      </w:r>
      <w:bookmarkEnd w:id="66"/>
    </w:p>
    <w:p w14:paraId="6957AAC0" w14:textId="77777777" w:rsidR="004024C8" w:rsidRPr="00666BDE" w:rsidRDefault="004024C8" w:rsidP="00F83F97">
      <w:pPr>
        <w:pStyle w:val="ListParagraph"/>
        <w:overflowPunct w:val="0"/>
        <w:autoSpaceDE w:val="0"/>
        <w:autoSpaceDN w:val="0"/>
        <w:spacing w:before="0" w:after="0" w:line="240" w:lineRule="auto"/>
        <w:ind w:left="927"/>
        <w:jc w:val="both"/>
        <w:textAlignment w:val="baseline"/>
        <w:outlineLvl w:val="1"/>
        <w:rPr>
          <w:rFonts w:ascii="Arial" w:hAnsi="Arial" w:cs="Arial"/>
          <w:sz w:val="24"/>
          <w:szCs w:val="24"/>
          <w:lang w:val="en-GB"/>
        </w:rPr>
      </w:pPr>
    </w:p>
    <w:p w14:paraId="633E82B5" w14:textId="77777777" w:rsidR="004024C8" w:rsidRPr="00666BDE" w:rsidRDefault="004024C8" w:rsidP="00F83F97">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Real time balance and transaction reporting (</w:t>
      </w:r>
      <w:proofErr w:type="gramStart"/>
      <w:r w:rsidRPr="00666BDE">
        <w:rPr>
          <w:rFonts w:ascii="Arial" w:hAnsi="Arial" w:cs="Arial"/>
          <w:sz w:val="24"/>
          <w:szCs w:val="24"/>
          <w:lang w:val="en-GB"/>
        </w:rPr>
        <w:t>i.e.</w:t>
      </w:r>
      <w:proofErr w:type="gramEnd"/>
      <w:r w:rsidRPr="00666BDE">
        <w:rPr>
          <w:rFonts w:ascii="Arial" w:hAnsi="Arial" w:cs="Arial"/>
          <w:sz w:val="24"/>
          <w:szCs w:val="24"/>
          <w:lang w:val="en-GB"/>
        </w:rPr>
        <w:t xml:space="preserve"> for all bank accounts maintained) from 7am each working day. Historic transaction data must be available to view/download for a minimum period of 12 months.</w:t>
      </w:r>
    </w:p>
    <w:p w14:paraId="7029365D" w14:textId="77777777" w:rsidR="004024C8" w:rsidRPr="00666BDE" w:rsidRDefault="004024C8" w:rsidP="00F83F97">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The ability to initiate Sterling CHAPS payments up to 5pm each working day.</w:t>
      </w:r>
    </w:p>
    <w:p w14:paraId="78177B1A" w14:textId="77777777" w:rsidR="004024C8" w:rsidRPr="00666BDE" w:rsidRDefault="004024C8" w:rsidP="00F83F97">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The ability to initiate international/SEPA payments</w:t>
      </w:r>
    </w:p>
    <w:p w14:paraId="37DA953F" w14:textId="77777777" w:rsidR="004024C8" w:rsidRPr="00666BDE" w:rsidRDefault="004024C8" w:rsidP="00F83F97">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The ability to initiate single BACS and/or Faster payments and inter-account transfers. </w:t>
      </w:r>
    </w:p>
    <w:p w14:paraId="579C7504" w14:textId="77F35B5B" w:rsidR="004024C8" w:rsidRDefault="004024C8" w:rsidP="00F83F97">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The </w:t>
      </w:r>
      <w:r w:rsidRPr="00543977">
        <w:rPr>
          <w:rFonts w:ascii="Arial" w:hAnsi="Arial" w:cs="Arial"/>
          <w:sz w:val="24"/>
          <w:szCs w:val="24"/>
          <w:lang w:val="en-GB"/>
        </w:rPr>
        <w:t>ability to export transaction data for reconciliation purposes</w:t>
      </w:r>
      <w:r w:rsidR="007C2B0F">
        <w:rPr>
          <w:rFonts w:ascii="Arial" w:hAnsi="Arial" w:cs="Arial"/>
          <w:sz w:val="24"/>
          <w:szCs w:val="24"/>
          <w:lang w:val="en-GB"/>
        </w:rPr>
        <w:t xml:space="preserve"> </w:t>
      </w:r>
      <w:r w:rsidR="00427815">
        <w:rPr>
          <w:rFonts w:ascii="Arial" w:hAnsi="Arial" w:cs="Arial"/>
          <w:sz w:val="24"/>
          <w:szCs w:val="24"/>
          <w:lang w:val="en-GB"/>
        </w:rPr>
        <w:t xml:space="preserve">in </w:t>
      </w:r>
      <w:r w:rsidR="009F141C">
        <w:rPr>
          <w:rFonts w:ascii="Arial" w:hAnsi="Arial" w:cs="Arial"/>
          <w:sz w:val="24"/>
          <w:szCs w:val="24"/>
          <w:lang w:val="en-GB"/>
        </w:rPr>
        <w:t xml:space="preserve">a </w:t>
      </w:r>
      <w:r w:rsidR="007C2B0F">
        <w:rPr>
          <w:rFonts w:ascii="Arial" w:hAnsi="Arial" w:cs="Arial"/>
          <w:sz w:val="24"/>
          <w:szCs w:val="24"/>
          <w:lang w:val="en-GB"/>
        </w:rPr>
        <w:t>CSV</w:t>
      </w:r>
      <w:r w:rsidR="00427815">
        <w:rPr>
          <w:rFonts w:ascii="Arial" w:hAnsi="Arial" w:cs="Arial"/>
          <w:sz w:val="24"/>
          <w:szCs w:val="24"/>
          <w:lang w:val="en-GB"/>
        </w:rPr>
        <w:t xml:space="preserve"> format</w:t>
      </w:r>
      <w:r w:rsidR="009F141C">
        <w:rPr>
          <w:rFonts w:ascii="Arial" w:hAnsi="Arial" w:cs="Arial"/>
          <w:sz w:val="24"/>
          <w:szCs w:val="24"/>
          <w:lang w:val="en-GB"/>
        </w:rPr>
        <w:t xml:space="preserve">. </w:t>
      </w:r>
    </w:p>
    <w:p w14:paraId="4E04BC87" w14:textId="77777777" w:rsidR="009F141C" w:rsidRPr="00666BDE" w:rsidRDefault="009F141C" w:rsidP="009F141C">
      <w:pPr>
        <w:pStyle w:val="ListParagraph"/>
        <w:overflowPunct w:val="0"/>
        <w:autoSpaceDE w:val="0"/>
        <w:autoSpaceDN w:val="0"/>
        <w:spacing w:before="0" w:after="0" w:line="240" w:lineRule="auto"/>
        <w:ind w:left="927"/>
        <w:jc w:val="both"/>
        <w:textAlignment w:val="baseline"/>
        <w:outlineLvl w:val="1"/>
        <w:rPr>
          <w:rFonts w:ascii="Arial" w:hAnsi="Arial" w:cs="Arial"/>
          <w:sz w:val="24"/>
          <w:szCs w:val="24"/>
          <w:lang w:val="en-GB"/>
        </w:rPr>
      </w:pPr>
    </w:p>
    <w:p w14:paraId="1088694F" w14:textId="77777777"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67" w:name="_Toc495420853"/>
      <w:bookmarkStart w:id="68" w:name="_Hlk83393428"/>
      <w:r w:rsidRPr="00666BDE">
        <w:rPr>
          <w:rFonts w:ascii="Arial" w:hAnsi="Arial" w:cs="Arial"/>
          <w:sz w:val="24"/>
          <w:szCs w:val="24"/>
          <w:lang w:val="en-GB"/>
        </w:rPr>
        <w:t>The service must allow administrators to set different user access rights (</w:t>
      </w:r>
      <w:proofErr w:type="gramStart"/>
      <w:r w:rsidRPr="00666BDE">
        <w:rPr>
          <w:rFonts w:ascii="Arial" w:hAnsi="Arial" w:cs="Arial"/>
          <w:sz w:val="24"/>
          <w:szCs w:val="24"/>
          <w:lang w:val="en-GB"/>
        </w:rPr>
        <w:t>e.g.</w:t>
      </w:r>
      <w:proofErr w:type="gramEnd"/>
      <w:r w:rsidRPr="00666BDE">
        <w:rPr>
          <w:rFonts w:ascii="Arial" w:hAnsi="Arial" w:cs="Arial"/>
          <w:sz w:val="24"/>
          <w:szCs w:val="24"/>
          <w:lang w:val="en-GB"/>
        </w:rPr>
        <w:t xml:space="preserve"> to restrict access to specified bank accounts) and to configure different payment permissions (i.e. input, authorise, release). It must also allow payment limits to be set for each user.</w:t>
      </w:r>
      <w:bookmarkEnd w:id="67"/>
    </w:p>
    <w:bookmarkEnd w:id="68"/>
    <w:p w14:paraId="5C3CB099" w14:textId="77777777" w:rsidR="004024C8" w:rsidRPr="00666BDE" w:rsidRDefault="004024C8"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1F4FC091" w14:textId="77777777"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69" w:name="_Toc495420854"/>
      <w:r w:rsidRPr="00666BDE">
        <w:rPr>
          <w:rFonts w:ascii="Arial" w:hAnsi="Arial" w:cs="Arial"/>
          <w:sz w:val="24"/>
          <w:szCs w:val="24"/>
          <w:lang w:val="en-GB"/>
        </w:rPr>
        <w:t xml:space="preserve">Secure access must be maintained </w:t>
      </w:r>
      <w:proofErr w:type="gramStart"/>
      <w:r w:rsidRPr="00666BDE">
        <w:rPr>
          <w:rFonts w:ascii="Arial" w:hAnsi="Arial" w:cs="Arial"/>
          <w:sz w:val="24"/>
          <w:szCs w:val="24"/>
          <w:lang w:val="en-GB"/>
        </w:rPr>
        <w:t>through the use of</w:t>
      </w:r>
      <w:proofErr w:type="gramEnd"/>
      <w:r w:rsidRPr="00666BDE">
        <w:rPr>
          <w:rFonts w:ascii="Arial" w:hAnsi="Arial" w:cs="Arial"/>
          <w:sz w:val="24"/>
          <w:szCs w:val="24"/>
          <w:lang w:val="en-GB"/>
        </w:rPr>
        <w:t xml:space="preserve"> security tokens/random code generators issued to users or smart cards/pins issued to users which are either inserted into remote random code generators or smart card readers </w:t>
      </w:r>
      <w:r w:rsidRPr="00666BDE">
        <w:rPr>
          <w:rFonts w:ascii="Arial" w:hAnsi="Arial" w:cs="Arial"/>
          <w:sz w:val="24"/>
          <w:szCs w:val="24"/>
          <w:lang w:val="en-GB"/>
        </w:rPr>
        <w:lastRenderedPageBreak/>
        <w:t>connected to the PC via a standard USB port.</w:t>
      </w:r>
      <w:bookmarkEnd w:id="69"/>
      <w:r w:rsidRPr="00666BDE">
        <w:rPr>
          <w:rFonts w:ascii="Arial" w:hAnsi="Arial" w:cs="Arial"/>
          <w:sz w:val="24"/>
          <w:szCs w:val="24"/>
          <w:lang w:val="en-GB"/>
        </w:rPr>
        <w:t xml:space="preserve"> Access using finger vein reading technology is also acceptable.  </w:t>
      </w:r>
    </w:p>
    <w:p w14:paraId="519B2C21" w14:textId="77777777" w:rsidR="004024C8" w:rsidRPr="00666BDE" w:rsidRDefault="004024C8"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48F8C355" w14:textId="5F7B8A69"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70" w:name="_Toc495420855"/>
      <w:r w:rsidRPr="00666BDE">
        <w:rPr>
          <w:rFonts w:ascii="Arial" w:hAnsi="Arial" w:cs="Arial"/>
          <w:sz w:val="24"/>
          <w:szCs w:val="24"/>
          <w:lang w:val="en-GB"/>
        </w:rPr>
        <w:t xml:space="preserve">It is estimated that around </w:t>
      </w:r>
      <w:r w:rsidR="00A644AE">
        <w:rPr>
          <w:rFonts w:ascii="Arial" w:hAnsi="Arial" w:cs="Arial"/>
          <w:sz w:val="24"/>
          <w:szCs w:val="24"/>
          <w:lang w:val="en-GB"/>
        </w:rPr>
        <w:t>14</w:t>
      </w:r>
      <w:r w:rsidRPr="00666BDE">
        <w:rPr>
          <w:rFonts w:ascii="Arial" w:hAnsi="Arial" w:cs="Arial"/>
          <w:sz w:val="24"/>
          <w:szCs w:val="24"/>
          <w:lang w:val="en-GB"/>
        </w:rPr>
        <w:t xml:space="preserve"> users will require access to the proposed internet banking service. </w:t>
      </w:r>
      <w:bookmarkEnd w:id="70"/>
    </w:p>
    <w:p w14:paraId="0A6A6973" w14:textId="77777777" w:rsidR="004024C8" w:rsidRPr="00C01A94" w:rsidRDefault="004024C8" w:rsidP="00C01A94">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2F5C24E3" w14:textId="77777777"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71" w:name="_Toc495420856"/>
      <w:r w:rsidRPr="00666BDE">
        <w:rPr>
          <w:rFonts w:ascii="Arial" w:hAnsi="Arial" w:cs="Arial"/>
          <w:sz w:val="24"/>
          <w:szCs w:val="24"/>
          <w:lang w:val="en-GB"/>
        </w:rPr>
        <w:t>An internet banking telephone helpdesk service must be made available each working day from 8am to 5pm.</w:t>
      </w:r>
      <w:bookmarkEnd w:id="71"/>
      <w:r w:rsidRPr="00666BDE">
        <w:rPr>
          <w:rFonts w:ascii="Arial" w:hAnsi="Arial" w:cs="Arial"/>
          <w:sz w:val="24"/>
          <w:szCs w:val="24"/>
          <w:lang w:val="en-GB"/>
        </w:rPr>
        <w:t xml:space="preserve">     </w:t>
      </w:r>
    </w:p>
    <w:p w14:paraId="7CFFF692" w14:textId="77777777" w:rsidR="004024C8" w:rsidRPr="00666BDE" w:rsidRDefault="004024C8"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02A344A4" w14:textId="77777777"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72" w:name="_Toc495420857"/>
      <w:r w:rsidRPr="00666BDE">
        <w:rPr>
          <w:rFonts w:ascii="Arial" w:hAnsi="Arial" w:cs="Arial"/>
          <w:sz w:val="24"/>
          <w:szCs w:val="24"/>
          <w:lang w:val="en-GB"/>
        </w:rPr>
        <w:t>Training for the proposed internet banking service will need to be provided both at implementation stage and on an ongoing basis.</w:t>
      </w:r>
      <w:bookmarkEnd w:id="72"/>
      <w:r w:rsidRPr="00666BDE">
        <w:rPr>
          <w:rFonts w:ascii="Arial" w:hAnsi="Arial" w:cs="Arial"/>
          <w:sz w:val="24"/>
          <w:szCs w:val="24"/>
          <w:lang w:val="en-GB"/>
        </w:rPr>
        <w:t xml:space="preserve"> </w:t>
      </w:r>
    </w:p>
    <w:p w14:paraId="4C8CF5F5" w14:textId="77777777" w:rsidR="004024C8" w:rsidRPr="00666BDE" w:rsidRDefault="004024C8"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56C4A28E" w14:textId="7452750B"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73" w:name="_Toc495420858"/>
      <w:r w:rsidRPr="00666BDE">
        <w:rPr>
          <w:rFonts w:ascii="Arial" w:hAnsi="Arial" w:cs="Arial"/>
          <w:sz w:val="24"/>
          <w:szCs w:val="24"/>
          <w:lang w:val="en-GB"/>
        </w:rPr>
        <w:t xml:space="preserve">Should the </w:t>
      </w:r>
      <w:r w:rsidR="00345690">
        <w:rPr>
          <w:rFonts w:ascii="Arial" w:hAnsi="Arial" w:cs="Arial"/>
          <w:sz w:val="24"/>
          <w:szCs w:val="24"/>
          <w:lang w:val="en-GB"/>
        </w:rPr>
        <w:t>Council</w:t>
      </w:r>
      <w:r w:rsidRPr="00666BDE">
        <w:rPr>
          <w:rFonts w:ascii="Arial" w:hAnsi="Arial" w:cs="Arial"/>
          <w:sz w:val="24"/>
          <w:szCs w:val="24"/>
          <w:lang w:val="en-GB"/>
        </w:rPr>
        <w:t xml:space="preserve"> be unable to access the proposed internet banking service (</w:t>
      </w:r>
      <w:proofErr w:type="gramStart"/>
      <w:r w:rsidRPr="00666BDE">
        <w:rPr>
          <w:rFonts w:ascii="Arial" w:hAnsi="Arial" w:cs="Arial"/>
          <w:sz w:val="24"/>
          <w:szCs w:val="24"/>
          <w:lang w:val="en-GB"/>
        </w:rPr>
        <w:t>i.e.</w:t>
      </w:r>
      <w:proofErr w:type="gramEnd"/>
      <w:r w:rsidRPr="00666BDE">
        <w:rPr>
          <w:rFonts w:ascii="Arial" w:hAnsi="Arial" w:cs="Arial"/>
          <w:sz w:val="24"/>
          <w:szCs w:val="24"/>
          <w:lang w:val="en-GB"/>
        </w:rPr>
        <w:t xml:space="preserve"> through failure of </w:t>
      </w:r>
      <w:r w:rsidR="00345690">
        <w:rPr>
          <w:rFonts w:ascii="Arial" w:hAnsi="Arial" w:cs="Arial"/>
          <w:sz w:val="24"/>
          <w:szCs w:val="24"/>
          <w:lang w:val="en-GB"/>
        </w:rPr>
        <w:t>Council</w:t>
      </w:r>
      <w:r w:rsidRPr="00666BDE">
        <w:rPr>
          <w:rFonts w:ascii="Arial" w:hAnsi="Arial" w:cs="Arial"/>
          <w:sz w:val="24"/>
          <w:szCs w:val="24"/>
          <w:lang w:val="en-GB"/>
        </w:rPr>
        <w:t xml:space="preserve"> or bank's systems) the following contingency arrangements must be made available:</w:t>
      </w:r>
      <w:bookmarkEnd w:id="73"/>
    </w:p>
    <w:p w14:paraId="509CF74E" w14:textId="77777777" w:rsidR="004024C8" w:rsidRPr="008D4E63" w:rsidRDefault="004024C8" w:rsidP="008D4E63">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30C83D62" w14:textId="77777777" w:rsidR="004024C8" w:rsidRPr="00666BDE" w:rsidRDefault="004024C8" w:rsidP="00F83F97">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Balance/transaction information to be provided to verified staff via phone or e-mail within 1 hour of the request.</w:t>
      </w:r>
    </w:p>
    <w:p w14:paraId="0CE7AE79" w14:textId="77777777" w:rsidR="004024C8" w:rsidRPr="00666BDE" w:rsidRDefault="004024C8" w:rsidP="00F83F97">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CHAPS and Faster Payment instructions to be sent by e-mail or delivered to a local branch. Payments must be initiated on the day of request assuming agreed cut-off times are met. Appropriate security procedures are to be followed by the bank to verify the payment instructions. </w:t>
      </w:r>
    </w:p>
    <w:p w14:paraId="2F1D1194"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09382865" w14:textId="77777777" w:rsidR="004024C8" w:rsidRPr="00666BDE" w:rsidRDefault="004024C8" w:rsidP="00F83F97">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74" w:name="_Toc279061809"/>
      <w:bookmarkStart w:id="75" w:name="_Toc300657956"/>
      <w:bookmarkStart w:id="76" w:name="_Toc10719815"/>
      <w:bookmarkStart w:id="77" w:name="_Toc82084510"/>
      <w:bookmarkStart w:id="78" w:name="_Toc85540493"/>
      <w:r w:rsidRPr="00666BDE">
        <w:rPr>
          <w:rFonts w:ascii="Arial" w:hAnsi="Arial" w:cs="Arial"/>
          <w:b/>
          <w:caps/>
          <w:kern w:val="24"/>
          <w:sz w:val="24"/>
          <w:szCs w:val="24"/>
          <w:lang w:val="en-GB"/>
        </w:rPr>
        <w:t>Reconciliation Data Services</w:t>
      </w:r>
      <w:bookmarkEnd w:id="74"/>
      <w:bookmarkEnd w:id="75"/>
      <w:bookmarkEnd w:id="76"/>
      <w:bookmarkEnd w:id="77"/>
      <w:bookmarkEnd w:id="78"/>
    </w:p>
    <w:p w14:paraId="4A72650F"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219BDD66" w14:textId="058C6603" w:rsidR="004024C8" w:rsidRDefault="0065082C" w:rsidP="0065082C">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Pr>
          <w:rFonts w:ascii="Arial" w:hAnsi="Arial" w:cs="Arial"/>
          <w:sz w:val="24"/>
          <w:szCs w:val="24"/>
          <w:lang w:val="en-GB"/>
        </w:rPr>
        <w:t xml:space="preserve">Transaction data </w:t>
      </w:r>
      <w:r w:rsidR="00A30634">
        <w:rPr>
          <w:rFonts w:ascii="Arial" w:hAnsi="Arial" w:cs="Arial"/>
          <w:sz w:val="24"/>
          <w:szCs w:val="24"/>
          <w:lang w:val="en-GB"/>
        </w:rPr>
        <w:t xml:space="preserve">(in a fixed length ASCII format) </w:t>
      </w:r>
      <w:r w:rsidR="008B6F35">
        <w:rPr>
          <w:rFonts w:ascii="Arial" w:hAnsi="Arial" w:cs="Arial"/>
          <w:sz w:val="24"/>
          <w:szCs w:val="24"/>
          <w:lang w:val="en-GB"/>
        </w:rPr>
        <w:t xml:space="preserve">is currently delivered to the Council via an automated service </w:t>
      </w:r>
      <w:proofErr w:type="gramStart"/>
      <w:r w:rsidR="008B6F35">
        <w:rPr>
          <w:rFonts w:ascii="Arial" w:hAnsi="Arial" w:cs="Arial"/>
          <w:sz w:val="24"/>
          <w:szCs w:val="24"/>
          <w:lang w:val="en-GB"/>
        </w:rPr>
        <w:t>on a daily basis</w:t>
      </w:r>
      <w:proofErr w:type="gramEnd"/>
      <w:r w:rsidR="00682855">
        <w:rPr>
          <w:rFonts w:ascii="Arial" w:hAnsi="Arial" w:cs="Arial"/>
          <w:sz w:val="24"/>
          <w:szCs w:val="24"/>
          <w:lang w:val="en-GB"/>
        </w:rPr>
        <w:t xml:space="preserve">. </w:t>
      </w:r>
    </w:p>
    <w:p w14:paraId="763223EE" w14:textId="64882AB1" w:rsidR="00A30634" w:rsidRDefault="00A30634" w:rsidP="00A30634">
      <w:pPr>
        <w:overflowPunct w:val="0"/>
        <w:autoSpaceDE w:val="0"/>
        <w:autoSpaceDN w:val="0"/>
        <w:spacing w:before="0" w:after="0" w:line="240" w:lineRule="auto"/>
        <w:jc w:val="both"/>
        <w:textAlignment w:val="baseline"/>
        <w:outlineLvl w:val="1"/>
        <w:rPr>
          <w:rFonts w:ascii="Arial" w:hAnsi="Arial" w:cs="Arial"/>
          <w:sz w:val="24"/>
          <w:szCs w:val="24"/>
          <w:lang w:val="en-GB"/>
        </w:rPr>
      </w:pPr>
    </w:p>
    <w:p w14:paraId="2971705F" w14:textId="19B754F1" w:rsidR="00A30634" w:rsidRDefault="00A30634" w:rsidP="00A30634">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Pr>
          <w:rFonts w:ascii="Arial" w:hAnsi="Arial" w:cs="Arial"/>
          <w:sz w:val="24"/>
          <w:szCs w:val="24"/>
          <w:lang w:val="en-GB"/>
        </w:rPr>
        <w:t>Al</w:t>
      </w:r>
      <w:r w:rsidR="00C73E59">
        <w:rPr>
          <w:rFonts w:ascii="Arial" w:hAnsi="Arial" w:cs="Arial"/>
          <w:sz w:val="24"/>
          <w:szCs w:val="24"/>
          <w:lang w:val="en-GB"/>
        </w:rPr>
        <w:t>t</w:t>
      </w:r>
      <w:r>
        <w:rPr>
          <w:rFonts w:ascii="Arial" w:hAnsi="Arial" w:cs="Arial"/>
          <w:sz w:val="24"/>
          <w:szCs w:val="24"/>
          <w:lang w:val="en-GB"/>
        </w:rPr>
        <w:t>hough</w:t>
      </w:r>
      <w:r w:rsidR="00C73E59">
        <w:rPr>
          <w:rFonts w:ascii="Arial" w:hAnsi="Arial" w:cs="Arial"/>
          <w:sz w:val="24"/>
          <w:szCs w:val="24"/>
          <w:lang w:val="en-GB"/>
        </w:rPr>
        <w:t xml:space="preserve"> the Council will be exploring the option of manually exporting transaction data from the proposed internet banking service</w:t>
      </w:r>
      <w:r w:rsidR="00C53D51">
        <w:rPr>
          <w:rFonts w:ascii="Arial" w:hAnsi="Arial" w:cs="Arial"/>
          <w:sz w:val="24"/>
          <w:szCs w:val="24"/>
          <w:lang w:val="en-GB"/>
        </w:rPr>
        <w:t xml:space="preserve">, </w:t>
      </w:r>
      <w:r w:rsidR="007D54F5">
        <w:rPr>
          <w:rFonts w:ascii="Arial" w:hAnsi="Arial" w:cs="Arial"/>
          <w:sz w:val="24"/>
          <w:szCs w:val="24"/>
          <w:lang w:val="en-GB"/>
        </w:rPr>
        <w:t xml:space="preserve">for the purpose of pricing, </w:t>
      </w:r>
      <w:r w:rsidR="00C53D51">
        <w:rPr>
          <w:rFonts w:ascii="Arial" w:hAnsi="Arial" w:cs="Arial"/>
          <w:sz w:val="24"/>
          <w:szCs w:val="24"/>
          <w:lang w:val="en-GB"/>
        </w:rPr>
        <w:t xml:space="preserve">Tenderers should assume that </w:t>
      </w:r>
      <w:r w:rsidR="00213E73">
        <w:rPr>
          <w:rFonts w:ascii="Arial" w:hAnsi="Arial" w:cs="Arial"/>
          <w:sz w:val="24"/>
          <w:szCs w:val="24"/>
          <w:lang w:val="en-GB"/>
        </w:rPr>
        <w:t xml:space="preserve">an automated service will be required for the contract period. </w:t>
      </w:r>
    </w:p>
    <w:p w14:paraId="73894993" w14:textId="77777777" w:rsidR="004024C8" w:rsidRPr="00A052DD"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color w:val="FF0000"/>
          <w:sz w:val="24"/>
          <w:szCs w:val="24"/>
          <w:lang w:val="en-GB"/>
        </w:rPr>
      </w:pPr>
    </w:p>
    <w:p w14:paraId="74D87D17" w14:textId="77777777" w:rsidR="004024C8" w:rsidRPr="00666BDE" w:rsidRDefault="004024C8" w:rsidP="00F83F97">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79" w:name="_Toc82084511"/>
      <w:bookmarkStart w:id="80" w:name="_Toc85540494"/>
      <w:r w:rsidRPr="00666BDE">
        <w:rPr>
          <w:rFonts w:ascii="Arial" w:hAnsi="Arial" w:cs="Arial"/>
          <w:b/>
          <w:caps/>
          <w:kern w:val="24"/>
          <w:sz w:val="24"/>
          <w:szCs w:val="24"/>
          <w:lang w:val="en-GB"/>
        </w:rPr>
        <w:t>BACS</w:t>
      </w:r>
      <w:bookmarkEnd w:id="79"/>
      <w:bookmarkEnd w:id="80"/>
    </w:p>
    <w:p w14:paraId="3043E2C1"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375EC248" w14:textId="1A8BB3E6"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The </w:t>
      </w:r>
      <w:r w:rsidR="00345690">
        <w:rPr>
          <w:rFonts w:ascii="Arial" w:hAnsi="Arial" w:cs="Arial"/>
          <w:sz w:val="24"/>
          <w:szCs w:val="24"/>
          <w:lang w:val="en-GB"/>
        </w:rPr>
        <w:t>Council</w:t>
      </w:r>
      <w:r w:rsidRPr="00666BDE">
        <w:rPr>
          <w:rFonts w:ascii="Arial" w:hAnsi="Arial" w:cs="Arial"/>
          <w:sz w:val="24"/>
          <w:szCs w:val="24"/>
          <w:lang w:val="en-GB"/>
        </w:rPr>
        <w:t xml:space="preserve"> currently maintains the following BACS Service User Numbers: </w:t>
      </w:r>
    </w:p>
    <w:p w14:paraId="49501886" w14:textId="77777777" w:rsidR="004024C8" w:rsidRPr="00666BDE" w:rsidRDefault="004024C8" w:rsidP="004024C8">
      <w:pPr>
        <w:pStyle w:val="ListParagraph"/>
        <w:overflowPunct w:val="0"/>
        <w:autoSpaceDE w:val="0"/>
        <w:autoSpaceDN w:val="0"/>
        <w:spacing w:after="0" w:line="240" w:lineRule="auto"/>
        <w:ind w:left="567"/>
        <w:textAlignment w:val="baseline"/>
        <w:outlineLvl w:val="1"/>
        <w:rPr>
          <w:rFonts w:cs="Arial"/>
          <w:lang w:val="en-GB"/>
        </w:rPr>
      </w:pPr>
    </w:p>
    <w:tbl>
      <w:tblPr>
        <w:tblStyle w:val="TableGrid"/>
        <w:tblW w:w="0" w:type="auto"/>
        <w:tblInd w:w="720" w:type="dxa"/>
        <w:tblLook w:val="04A0" w:firstRow="1" w:lastRow="0" w:firstColumn="1" w:lastColumn="0" w:noHBand="0" w:noVBand="1"/>
      </w:tblPr>
      <w:tblGrid>
        <w:gridCol w:w="2747"/>
        <w:gridCol w:w="2757"/>
      </w:tblGrid>
      <w:tr w:rsidR="00955ACC" w:rsidRPr="0026104F" w14:paraId="7A50FB04" w14:textId="77777777" w:rsidTr="00955ACC">
        <w:tc>
          <w:tcPr>
            <w:tcW w:w="2747" w:type="dxa"/>
            <w:shd w:val="clear" w:color="auto" w:fill="D9D9D9" w:themeFill="background1" w:themeFillShade="D9"/>
          </w:tcPr>
          <w:p w14:paraId="760E2B11" w14:textId="77777777" w:rsidR="00955ACC" w:rsidRPr="0026104F" w:rsidRDefault="00955ACC" w:rsidP="0026104F">
            <w:pPr>
              <w:widowControl w:val="0"/>
              <w:spacing w:before="0" w:after="0"/>
              <w:jc w:val="center"/>
              <w:rPr>
                <w:rFonts w:ascii="Arial" w:hAnsi="Arial" w:cs="Arial"/>
                <w:b/>
                <w:bCs/>
                <w:color w:val="000000"/>
                <w:sz w:val="24"/>
                <w:szCs w:val="24"/>
                <w:lang w:val="en-GB"/>
              </w:rPr>
            </w:pPr>
            <w:r w:rsidRPr="0026104F">
              <w:rPr>
                <w:rFonts w:ascii="Arial" w:hAnsi="Arial" w:cs="Arial"/>
                <w:b/>
                <w:bCs/>
                <w:color w:val="000000"/>
                <w:sz w:val="24"/>
                <w:szCs w:val="24"/>
                <w:lang w:val="en-GB"/>
              </w:rPr>
              <w:t>SUN</w:t>
            </w:r>
          </w:p>
        </w:tc>
        <w:tc>
          <w:tcPr>
            <w:tcW w:w="2757" w:type="dxa"/>
            <w:shd w:val="clear" w:color="auto" w:fill="D9D9D9" w:themeFill="background1" w:themeFillShade="D9"/>
          </w:tcPr>
          <w:p w14:paraId="18972AC8" w14:textId="77777777" w:rsidR="00955ACC" w:rsidRPr="0026104F" w:rsidRDefault="00955ACC" w:rsidP="0026104F">
            <w:pPr>
              <w:widowControl w:val="0"/>
              <w:spacing w:before="0" w:after="0"/>
              <w:jc w:val="right"/>
              <w:rPr>
                <w:rFonts w:ascii="Arial" w:hAnsi="Arial" w:cs="Arial"/>
                <w:b/>
                <w:bCs/>
                <w:sz w:val="24"/>
                <w:szCs w:val="24"/>
                <w:lang w:val="en-GB" w:eastAsia="en-US"/>
              </w:rPr>
            </w:pPr>
            <w:r w:rsidRPr="0026104F">
              <w:rPr>
                <w:rFonts w:ascii="Arial" w:hAnsi="Arial" w:cs="Arial"/>
                <w:b/>
                <w:bCs/>
                <w:sz w:val="24"/>
                <w:szCs w:val="24"/>
                <w:lang w:val="en-GB" w:eastAsia="en-US"/>
              </w:rPr>
              <w:t>Limit</w:t>
            </w:r>
          </w:p>
        </w:tc>
      </w:tr>
      <w:tr w:rsidR="00955ACC" w:rsidRPr="0026104F" w14:paraId="6213EDB4" w14:textId="77777777" w:rsidTr="00955ACC">
        <w:tc>
          <w:tcPr>
            <w:tcW w:w="2747" w:type="dxa"/>
          </w:tcPr>
          <w:p w14:paraId="0BDBC4EB" w14:textId="2FC615CD" w:rsidR="00955ACC" w:rsidRPr="0026104F" w:rsidRDefault="00955ACC" w:rsidP="0026104F">
            <w:pPr>
              <w:widowControl w:val="0"/>
              <w:spacing w:before="0" w:after="0"/>
              <w:jc w:val="center"/>
              <w:rPr>
                <w:rFonts w:ascii="Arial" w:hAnsi="Arial" w:cs="Arial"/>
                <w:bCs/>
                <w:sz w:val="24"/>
                <w:szCs w:val="24"/>
                <w:lang w:val="en-GB" w:eastAsia="en-US"/>
              </w:rPr>
            </w:pPr>
            <w:r w:rsidRPr="0026104F">
              <w:rPr>
                <w:rFonts w:ascii="Arial" w:hAnsi="Arial" w:cs="Arial"/>
                <w:bCs/>
                <w:sz w:val="24"/>
                <w:szCs w:val="24"/>
                <w:lang w:val="en-GB" w:eastAsia="en-US"/>
              </w:rPr>
              <w:t>696689</w:t>
            </w:r>
          </w:p>
        </w:tc>
        <w:tc>
          <w:tcPr>
            <w:tcW w:w="2757" w:type="dxa"/>
          </w:tcPr>
          <w:p w14:paraId="091E14E3" w14:textId="2D47F431" w:rsidR="00955ACC" w:rsidRPr="0026104F" w:rsidRDefault="00955ACC" w:rsidP="0026104F">
            <w:pPr>
              <w:widowControl w:val="0"/>
              <w:spacing w:before="0" w:after="0"/>
              <w:jc w:val="right"/>
              <w:rPr>
                <w:rFonts w:ascii="Arial" w:hAnsi="Arial" w:cs="Arial"/>
                <w:bCs/>
                <w:sz w:val="24"/>
                <w:szCs w:val="24"/>
                <w:lang w:val="en-GB" w:eastAsia="en-US"/>
              </w:rPr>
            </w:pPr>
            <w:r w:rsidRPr="0026104F">
              <w:rPr>
                <w:rFonts w:ascii="Arial" w:hAnsi="Arial" w:cs="Arial"/>
                <w:bCs/>
                <w:sz w:val="24"/>
                <w:szCs w:val="24"/>
                <w:lang w:val="en-GB" w:eastAsia="en-US"/>
              </w:rPr>
              <w:t>£500,000</w:t>
            </w:r>
          </w:p>
        </w:tc>
      </w:tr>
      <w:tr w:rsidR="00955ACC" w:rsidRPr="0026104F" w14:paraId="60431D7E" w14:textId="77777777" w:rsidTr="00955ACC">
        <w:tc>
          <w:tcPr>
            <w:tcW w:w="2747" w:type="dxa"/>
          </w:tcPr>
          <w:p w14:paraId="6E12B2DE" w14:textId="01F5ABA3" w:rsidR="00955ACC" w:rsidRPr="0026104F" w:rsidRDefault="00955ACC" w:rsidP="0026104F">
            <w:pPr>
              <w:widowControl w:val="0"/>
              <w:spacing w:before="0" w:after="0"/>
              <w:jc w:val="center"/>
              <w:rPr>
                <w:rFonts w:ascii="Arial" w:hAnsi="Arial" w:cs="Arial"/>
                <w:color w:val="000000"/>
                <w:sz w:val="24"/>
                <w:szCs w:val="24"/>
                <w:lang w:val="en-GB"/>
              </w:rPr>
            </w:pPr>
            <w:r w:rsidRPr="0026104F">
              <w:rPr>
                <w:rFonts w:ascii="Arial" w:hAnsi="Arial" w:cs="Arial"/>
                <w:color w:val="000000"/>
                <w:sz w:val="24"/>
                <w:szCs w:val="24"/>
                <w:lang w:val="en-GB"/>
              </w:rPr>
              <w:t>69</w:t>
            </w:r>
            <w:r w:rsidR="002B4EDB" w:rsidRPr="0026104F">
              <w:rPr>
                <w:rFonts w:ascii="Arial" w:hAnsi="Arial" w:cs="Arial"/>
                <w:color w:val="000000"/>
                <w:sz w:val="24"/>
                <w:szCs w:val="24"/>
                <w:lang w:val="en-GB"/>
              </w:rPr>
              <w:t>9658</w:t>
            </w:r>
          </w:p>
        </w:tc>
        <w:tc>
          <w:tcPr>
            <w:tcW w:w="2757" w:type="dxa"/>
          </w:tcPr>
          <w:p w14:paraId="5E64E8C8" w14:textId="15F61BDC" w:rsidR="00955ACC" w:rsidRPr="0026104F" w:rsidRDefault="002B4EDB" w:rsidP="0026104F">
            <w:pPr>
              <w:widowControl w:val="0"/>
              <w:spacing w:before="0" w:after="0"/>
              <w:jc w:val="right"/>
              <w:rPr>
                <w:rFonts w:ascii="Arial" w:hAnsi="Arial" w:cs="Arial"/>
                <w:bCs/>
                <w:sz w:val="24"/>
                <w:szCs w:val="24"/>
                <w:lang w:val="en-GB" w:eastAsia="en-US"/>
              </w:rPr>
            </w:pPr>
            <w:r w:rsidRPr="0026104F">
              <w:rPr>
                <w:rFonts w:ascii="Arial" w:hAnsi="Arial" w:cs="Arial"/>
                <w:bCs/>
                <w:sz w:val="24"/>
                <w:szCs w:val="24"/>
                <w:lang w:val="en-GB" w:eastAsia="en-US"/>
              </w:rPr>
              <w:t>£2,000,000</w:t>
            </w:r>
          </w:p>
        </w:tc>
      </w:tr>
      <w:tr w:rsidR="00955ACC" w:rsidRPr="0026104F" w14:paraId="3747B024" w14:textId="77777777" w:rsidTr="00955ACC">
        <w:tc>
          <w:tcPr>
            <w:tcW w:w="2747" w:type="dxa"/>
          </w:tcPr>
          <w:p w14:paraId="6FD5A936" w14:textId="6EC48B00" w:rsidR="00955ACC" w:rsidRPr="0026104F" w:rsidRDefault="002B4EDB" w:rsidP="0026104F">
            <w:pPr>
              <w:widowControl w:val="0"/>
              <w:spacing w:before="0" w:after="0"/>
              <w:jc w:val="center"/>
              <w:rPr>
                <w:rFonts w:ascii="Arial" w:hAnsi="Arial" w:cs="Arial"/>
                <w:color w:val="000000"/>
                <w:sz w:val="24"/>
                <w:szCs w:val="24"/>
                <w:lang w:val="en-GB"/>
              </w:rPr>
            </w:pPr>
            <w:r w:rsidRPr="0026104F">
              <w:rPr>
                <w:rFonts w:ascii="Arial" w:hAnsi="Arial" w:cs="Arial"/>
                <w:color w:val="000000"/>
                <w:sz w:val="24"/>
                <w:szCs w:val="24"/>
                <w:lang w:val="en-GB"/>
              </w:rPr>
              <w:t>948204</w:t>
            </w:r>
          </w:p>
        </w:tc>
        <w:tc>
          <w:tcPr>
            <w:tcW w:w="2757" w:type="dxa"/>
          </w:tcPr>
          <w:p w14:paraId="72C98030" w14:textId="58EEEB40" w:rsidR="00955ACC" w:rsidRPr="0026104F" w:rsidRDefault="002B4EDB" w:rsidP="0026104F">
            <w:pPr>
              <w:widowControl w:val="0"/>
              <w:spacing w:before="0" w:after="0"/>
              <w:jc w:val="right"/>
              <w:rPr>
                <w:rFonts w:ascii="Arial" w:hAnsi="Arial" w:cs="Arial"/>
                <w:bCs/>
                <w:sz w:val="24"/>
                <w:szCs w:val="24"/>
                <w:lang w:val="en-GB" w:eastAsia="en-US"/>
              </w:rPr>
            </w:pPr>
            <w:r w:rsidRPr="0026104F">
              <w:rPr>
                <w:rFonts w:ascii="Arial" w:hAnsi="Arial" w:cs="Arial"/>
                <w:bCs/>
                <w:sz w:val="24"/>
                <w:szCs w:val="24"/>
                <w:lang w:val="en-GB" w:eastAsia="en-US"/>
              </w:rPr>
              <w:t>£25,000</w:t>
            </w:r>
          </w:p>
        </w:tc>
      </w:tr>
      <w:tr w:rsidR="00955ACC" w:rsidRPr="0026104F" w14:paraId="7F90CE68" w14:textId="77777777" w:rsidTr="00955ACC">
        <w:tc>
          <w:tcPr>
            <w:tcW w:w="2747" w:type="dxa"/>
          </w:tcPr>
          <w:p w14:paraId="4B23B4B2" w14:textId="7DD43072" w:rsidR="00955ACC" w:rsidRPr="0026104F" w:rsidRDefault="00FD7C86" w:rsidP="0026104F">
            <w:pPr>
              <w:widowControl w:val="0"/>
              <w:spacing w:before="0" w:after="0"/>
              <w:jc w:val="center"/>
              <w:rPr>
                <w:rFonts w:ascii="Arial" w:hAnsi="Arial" w:cs="Arial"/>
                <w:color w:val="000000"/>
                <w:sz w:val="24"/>
                <w:szCs w:val="24"/>
                <w:lang w:val="en-GB"/>
              </w:rPr>
            </w:pPr>
            <w:r w:rsidRPr="0026104F">
              <w:rPr>
                <w:rFonts w:ascii="Arial" w:hAnsi="Arial" w:cs="Arial"/>
                <w:color w:val="000000"/>
                <w:sz w:val="24"/>
                <w:szCs w:val="24"/>
                <w:lang w:val="en-GB"/>
              </w:rPr>
              <w:t>953378</w:t>
            </w:r>
          </w:p>
        </w:tc>
        <w:tc>
          <w:tcPr>
            <w:tcW w:w="2757" w:type="dxa"/>
          </w:tcPr>
          <w:p w14:paraId="33D7F9A4" w14:textId="07EBEA74" w:rsidR="00955ACC" w:rsidRPr="0026104F" w:rsidRDefault="00FD7C86" w:rsidP="0026104F">
            <w:pPr>
              <w:widowControl w:val="0"/>
              <w:spacing w:before="0" w:after="0"/>
              <w:jc w:val="right"/>
              <w:rPr>
                <w:rFonts w:ascii="Arial" w:hAnsi="Arial" w:cs="Arial"/>
                <w:bCs/>
                <w:sz w:val="24"/>
                <w:szCs w:val="24"/>
                <w:lang w:val="en-GB" w:eastAsia="en-US"/>
              </w:rPr>
            </w:pPr>
            <w:r w:rsidRPr="0026104F">
              <w:rPr>
                <w:rFonts w:ascii="Arial" w:hAnsi="Arial" w:cs="Arial"/>
                <w:bCs/>
                <w:sz w:val="24"/>
                <w:szCs w:val="24"/>
                <w:lang w:val="en-GB" w:eastAsia="en-US"/>
              </w:rPr>
              <w:t>£250,000</w:t>
            </w:r>
          </w:p>
        </w:tc>
      </w:tr>
      <w:tr w:rsidR="00955ACC" w:rsidRPr="0026104F" w14:paraId="201EDF5F" w14:textId="77777777" w:rsidTr="00955ACC">
        <w:tc>
          <w:tcPr>
            <w:tcW w:w="2747" w:type="dxa"/>
          </w:tcPr>
          <w:p w14:paraId="7723E126" w14:textId="3B00B84E" w:rsidR="00955ACC" w:rsidRPr="0026104F" w:rsidRDefault="00FD7C86" w:rsidP="0026104F">
            <w:pPr>
              <w:widowControl w:val="0"/>
              <w:spacing w:before="0" w:after="0"/>
              <w:jc w:val="center"/>
              <w:rPr>
                <w:rFonts w:ascii="Arial" w:hAnsi="Arial" w:cs="Arial"/>
                <w:color w:val="000000"/>
                <w:sz w:val="24"/>
                <w:szCs w:val="24"/>
                <w:lang w:val="en-GB"/>
              </w:rPr>
            </w:pPr>
            <w:r w:rsidRPr="0026104F">
              <w:rPr>
                <w:rFonts w:ascii="Arial" w:hAnsi="Arial" w:cs="Arial"/>
                <w:color w:val="000000"/>
                <w:sz w:val="24"/>
                <w:szCs w:val="24"/>
                <w:lang w:val="en-GB"/>
              </w:rPr>
              <w:t>993748</w:t>
            </w:r>
          </w:p>
        </w:tc>
        <w:tc>
          <w:tcPr>
            <w:tcW w:w="2757" w:type="dxa"/>
          </w:tcPr>
          <w:p w14:paraId="3681797F" w14:textId="57FA82F1" w:rsidR="00955ACC" w:rsidRPr="0026104F" w:rsidRDefault="00FD7C86" w:rsidP="0026104F">
            <w:pPr>
              <w:widowControl w:val="0"/>
              <w:spacing w:before="0" w:after="0"/>
              <w:jc w:val="right"/>
              <w:rPr>
                <w:rFonts w:ascii="Arial" w:hAnsi="Arial" w:cs="Arial"/>
                <w:bCs/>
                <w:sz w:val="24"/>
                <w:szCs w:val="24"/>
                <w:lang w:val="en-GB" w:eastAsia="en-US"/>
              </w:rPr>
            </w:pPr>
            <w:r w:rsidRPr="0026104F">
              <w:rPr>
                <w:rFonts w:ascii="Arial" w:hAnsi="Arial" w:cs="Arial"/>
                <w:bCs/>
                <w:sz w:val="24"/>
                <w:szCs w:val="24"/>
                <w:lang w:val="en-GB" w:eastAsia="en-US"/>
              </w:rPr>
              <w:t>£5,000,000</w:t>
            </w:r>
          </w:p>
        </w:tc>
      </w:tr>
    </w:tbl>
    <w:p w14:paraId="1FAF6BC7" w14:textId="77777777" w:rsidR="00FD7C86" w:rsidRDefault="00FD7C86" w:rsidP="00FD7C86">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0D1BBFB9" w14:textId="0715244B"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It is likely that existing </w:t>
      </w:r>
      <w:proofErr w:type="gramStart"/>
      <w:r w:rsidRPr="00666BDE">
        <w:rPr>
          <w:rFonts w:ascii="Arial" w:hAnsi="Arial" w:cs="Arial"/>
          <w:sz w:val="24"/>
          <w:szCs w:val="24"/>
          <w:lang w:val="en-GB"/>
        </w:rPr>
        <w:t>SUN’s</w:t>
      </w:r>
      <w:proofErr w:type="gramEnd"/>
      <w:r w:rsidRPr="00666BDE">
        <w:rPr>
          <w:rFonts w:ascii="Arial" w:hAnsi="Arial" w:cs="Arial"/>
          <w:sz w:val="24"/>
          <w:szCs w:val="24"/>
          <w:lang w:val="en-GB"/>
        </w:rPr>
        <w:t xml:space="preserve"> maintained by the </w:t>
      </w:r>
      <w:r w:rsidR="00345690">
        <w:rPr>
          <w:rFonts w:ascii="Arial" w:hAnsi="Arial" w:cs="Arial"/>
          <w:sz w:val="24"/>
          <w:szCs w:val="24"/>
          <w:lang w:val="en-GB"/>
        </w:rPr>
        <w:t>Council</w:t>
      </w:r>
      <w:r w:rsidRPr="00666BDE">
        <w:rPr>
          <w:rFonts w:ascii="Arial" w:hAnsi="Arial" w:cs="Arial"/>
          <w:sz w:val="24"/>
          <w:szCs w:val="24"/>
          <w:lang w:val="en-GB"/>
        </w:rPr>
        <w:t xml:space="preserve"> will continue to be used. </w:t>
      </w:r>
    </w:p>
    <w:p w14:paraId="7C96CB2F" w14:textId="77777777" w:rsidR="004024C8" w:rsidRPr="00666BDE" w:rsidRDefault="004024C8"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3FFDC602" w14:textId="36FAE15F"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Hardware Security Module </w:t>
      </w:r>
      <w:r w:rsidR="00635A5E">
        <w:rPr>
          <w:rFonts w:ascii="Arial" w:hAnsi="Arial" w:cs="Arial"/>
          <w:sz w:val="24"/>
          <w:szCs w:val="24"/>
          <w:lang w:val="en-GB"/>
        </w:rPr>
        <w:t>(</w:t>
      </w:r>
      <w:proofErr w:type="spellStart"/>
      <w:r w:rsidR="00635A5E">
        <w:rPr>
          <w:rFonts w:ascii="Arial" w:hAnsi="Arial" w:cs="Arial"/>
          <w:sz w:val="24"/>
          <w:szCs w:val="24"/>
          <w:lang w:val="en-GB"/>
        </w:rPr>
        <w:t>Paygate</w:t>
      </w:r>
      <w:proofErr w:type="spellEnd"/>
      <w:r w:rsidR="00635A5E">
        <w:rPr>
          <w:rFonts w:ascii="Arial" w:hAnsi="Arial" w:cs="Arial"/>
          <w:sz w:val="24"/>
          <w:szCs w:val="24"/>
          <w:lang w:val="en-GB"/>
        </w:rPr>
        <w:t xml:space="preserve">) </w:t>
      </w:r>
      <w:r w:rsidRPr="00666BDE">
        <w:rPr>
          <w:rFonts w:ascii="Arial" w:hAnsi="Arial" w:cs="Arial"/>
          <w:sz w:val="24"/>
          <w:szCs w:val="24"/>
          <w:lang w:val="en-GB"/>
        </w:rPr>
        <w:t xml:space="preserve">will be used for the initiation of BACS files.  </w:t>
      </w:r>
    </w:p>
    <w:p w14:paraId="05A1FEFD" w14:textId="77777777" w:rsidR="004024C8" w:rsidRPr="00666BDE" w:rsidRDefault="004024C8" w:rsidP="00F83F97">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32BFF598" w14:textId="77777777" w:rsidR="004024C8" w:rsidRPr="00666BDE" w:rsidRDefault="004024C8" w:rsidP="00F83F97">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81" w:name="_Toc279061810"/>
      <w:bookmarkStart w:id="82" w:name="_Toc300657957"/>
      <w:bookmarkStart w:id="83" w:name="_Toc10719816"/>
      <w:bookmarkStart w:id="84" w:name="_Toc82084512"/>
      <w:bookmarkStart w:id="85" w:name="_Toc85540495"/>
      <w:r w:rsidRPr="00666BDE">
        <w:rPr>
          <w:rFonts w:ascii="Arial" w:hAnsi="Arial" w:cs="Arial"/>
          <w:b/>
          <w:caps/>
          <w:kern w:val="24"/>
          <w:sz w:val="24"/>
          <w:szCs w:val="24"/>
          <w:lang w:val="en-GB"/>
        </w:rPr>
        <w:lastRenderedPageBreak/>
        <w:t>Credit Facilities</w:t>
      </w:r>
      <w:bookmarkEnd w:id="81"/>
      <w:bookmarkEnd w:id="82"/>
      <w:bookmarkEnd w:id="83"/>
      <w:bookmarkEnd w:id="84"/>
      <w:bookmarkEnd w:id="85"/>
    </w:p>
    <w:p w14:paraId="093D9F37"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1C11B00A" w14:textId="77777777"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The precise credit limits will be agreed during the implementation process. However, the following table provides anticipated limits based on current requirements.</w:t>
      </w:r>
    </w:p>
    <w:p w14:paraId="6D9B25CE" w14:textId="77777777" w:rsidR="004024C8" w:rsidRPr="00666BDE" w:rsidRDefault="004024C8" w:rsidP="004024C8">
      <w:pPr>
        <w:pStyle w:val="ListParagraph"/>
        <w:keepNext/>
        <w:overflowPunct w:val="0"/>
        <w:autoSpaceDE w:val="0"/>
        <w:autoSpaceDN w:val="0"/>
        <w:spacing w:after="0" w:line="240" w:lineRule="auto"/>
        <w:ind w:left="567"/>
        <w:textAlignment w:val="baseline"/>
        <w:outlineLvl w:val="0"/>
        <w:rPr>
          <w:rFonts w:cs="Arial"/>
          <w:caps/>
          <w:kern w:val="28"/>
          <w:szCs w:val="22"/>
          <w:lang w:val="en-GB"/>
        </w:rPr>
      </w:pPr>
      <w:r w:rsidRPr="00666BDE">
        <w:rPr>
          <w:rFonts w:cs="Arial"/>
          <w:caps/>
          <w:kern w:val="28"/>
          <w:sz w:val="22"/>
          <w:szCs w:val="22"/>
          <w:lang w:val="en-GB"/>
        </w:rPr>
        <w:tab/>
      </w:r>
    </w:p>
    <w:tbl>
      <w:tblPr>
        <w:tblStyle w:val="TableGrid1"/>
        <w:tblW w:w="0" w:type="auto"/>
        <w:tblInd w:w="562" w:type="dxa"/>
        <w:tblLook w:val="04A0" w:firstRow="1" w:lastRow="0" w:firstColumn="1" w:lastColumn="0" w:noHBand="0" w:noVBand="1"/>
      </w:tblPr>
      <w:tblGrid>
        <w:gridCol w:w="5045"/>
        <w:gridCol w:w="3409"/>
      </w:tblGrid>
      <w:tr w:rsidR="004024C8" w:rsidRPr="00666BDE" w14:paraId="6477D243" w14:textId="77777777" w:rsidTr="0052472F">
        <w:tc>
          <w:tcPr>
            <w:tcW w:w="5045" w:type="dxa"/>
            <w:shd w:val="clear" w:color="auto" w:fill="D9D9D9"/>
          </w:tcPr>
          <w:p w14:paraId="7406362F" w14:textId="77777777" w:rsidR="004024C8" w:rsidRPr="00666BDE" w:rsidRDefault="004024C8" w:rsidP="0052472F">
            <w:pPr>
              <w:spacing w:before="0" w:after="0"/>
              <w:jc w:val="both"/>
              <w:rPr>
                <w:rFonts w:ascii="Arial" w:hAnsi="Arial" w:cs="Arial"/>
                <w:b/>
                <w:bCs/>
                <w:sz w:val="24"/>
                <w:szCs w:val="32"/>
                <w:lang w:val="en-GB"/>
              </w:rPr>
            </w:pPr>
            <w:r w:rsidRPr="00666BDE">
              <w:rPr>
                <w:rFonts w:ascii="Arial" w:hAnsi="Arial" w:cs="Arial"/>
                <w:b/>
                <w:bCs/>
                <w:sz w:val="24"/>
                <w:szCs w:val="32"/>
                <w:lang w:val="en-GB"/>
              </w:rPr>
              <w:t>Facility Type</w:t>
            </w:r>
          </w:p>
        </w:tc>
        <w:tc>
          <w:tcPr>
            <w:tcW w:w="3409" w:type="dxa"/>
            <w:shd w:val="clear" w:color="auto" w:fill="D9D9D9"/>
          </w:tcPr>
          <w:p w14:paraId="2D59AE13" w14:textId="77777777" w:rsidR="004024C8" w:rsidRPr="00666BDE" w:rsidRDefault="004024C8" w:rsidP="0052472F">
            <w:pPr>
              <w:spacing w:before="0" w:after="0"/>
              <w:jc w:val="center"/>
              <w:rPr>
                <w:rFonts w:ascii="Arial" w:hAnsi="Arial" w:cs="Arial"/>
                <w:b/>
                <w:bCs/>
                <w:sz w:val="24"/>
                <w:szCs w:val="32"/>
                <w:lang w:val="en-GB"/>
              </w:rPr>
            </w:pPr>
            <w:r w:rsidRPr="00666BDE">
              <w:rPr>
                <w:rFonts w:ascii="Arial" w:hAnsi="Arial" w:cs="Arial"/>
                <w:b/>
                <w:bCs/>
                <w:sz w:val="24"/>
                <w:szCs w:val="32"/>
                <w:lang w:val="en-GB"/>
              </w:rPr>
              <w:t>Amount</w:t>
            </w:r>
          </w:p>
        </w:tc>
      </w:tr>
      <w:tr w:rsidR="004024C8" w:rsidRPr="00666BDE" w14:paraId="59853A7B" w14:textId="77777777" w:rsidTr="0052472F">
        <w:tc>
          <w:tcPr>
            <w:tcW w:w="5045" w:type="dxa"/>
          </w:tcPr>
          <w:p w14:paraId="63CA397E" w14:textId="77777777" w:rsidR="004024C8" w:rsidRPr="00666BDE" w:rsidRDefault="004024C8" w:rsidP="0052472F">
            <w:pPr>
              <w:spacing w:before="0" w:after="0"/>
              <w:jc w:val="both"/>
              <w:rPr>
                <w:rFonts w:ascii="Arial" w:hAnsi="Arial" w:cs="Arial"/>
                <w:bCs/>
                <w:sz w:val="24"/>
                <w:szCs w:val="32"/>
                <w:lang w:val="en-GB"/>
              </w:rPr>
            </w:pPr>
            <w:r w:rsidRPr="00666BDE">
              <w:rPr>
                <w:rFonts w:ascii="Arial" w:hAnsi="Arial" w:cs="Arial"/>
                <w:bCs/>
                <w:sz w:val="24"/>
                <w:szCs w:val="32"/>
                <w:lang w:val="en-GB"/>
              </w:rPr>
              <w:t xml:space="preserve">Overdraft Facility </w:t>
            </w:r>
          </w:p>
        </w:tc>
        <w:tc>
          <w:tcPr>
            <w:tcW w:w="3409" w:type="dxa"/>
          </w:tcPr>
          <w:p w14:paraId="600C78DA" w14:textId="7EEDB135" w:rsidR="004024C8" w:rsidRPr="00DE627E" w:rsidRDefault="004024C8" w:rsidP="0052472F">
            <w:pPr>
              <w:spacing w:before="0" w:after="0"/>
              <w:jc w:val="right"/>
              <w:rPr>
                <w:rFonts w:ascii="Arial" w:hAnsi="Arial" w:cs="Arial"/>
                <w:bCs/>
                <w:sz w:val="24"/>
                <w:szCs w:val="32"/>
                <w:lang w:val="en-GB"/>
              </w:rPr>
            </w:pPr>
            <w:r w:rsidRPr="00DE627E">
              <w:rPr>
                <w:rFonts w:ascii="Arial" w:hAnsi="Arial" w:cs="Arial"/>
                <w:bCs/>
                <w:sz w:val="24"/>
                <w:szCs w:val="32"/>
                <w:lang w:val="en-GB"/>
              </w:rPr>
              <w:t>£2</w:t>
            </w:r>
            <w:r w:rsidR="00847AAE" w:rsidRPr="00DE627E">
              <w:rPr>
                <w:rFonts w:ascii="Arial" w:hAnsi="Arial" w:cs="Arial"/>
                <w:bCs/>
                <w:sz w:val="24"/>
                <w:szCs w:val="32"/>
                <w:lang w:val="en-GB"/>
              </w:rPr>
              <w:t>00,000</w:t>
            </w:r>
          </w:p>
        </w:tc>
      </w:tr>
      <w:tr w:rsidR="004024C8" w:rsidRPr="00666BDE" w14:paraId="7F07F476" w14:textId="77777777" w:rsidTr="0052472F">
        <w:tc>
          <w:tcPr>
            <w:tcW w:w="5045" w:type="dxa"/>
          </w:tcPr>
          <w:p w14:paraId="6721611D" w14:textId="77777777" w:rsidR="004024C8" w:rsidRPr="00666BDE" w:rsidRDefault="004024C8" w:rsidP="0052472F">
            <w:pPr>
              <w:spacing w:before="0" w:after="0"/>
              <w:jc w:val="both"/>
              <w:rPr>
                <w:rFonts w:ascii="Arial" w:hAnsi="Arial" w:cs="Arial"/>
                <w:bCs/>
                <w:sz w:val="24"/>
                <w:szCs w:val="32"/>
                <w:lang w:val="en-GB"/>
              </w:rPr>
            </w:pPr>
            <w:r w:rsidRPr="00666BDE">
              <w:rPr>
                <w:rFonts w:ascii="Arial" w:hAnsi="Arial" w:cs="Arial"/>
                <w:bCs/>
                <w:sz w:val="24"/>
                <w:szCs w:val="32"/>
                <w:lang w:val="en-GB"/>
              </w:rPr>
              <w:t xml:space="preserve">Total BACS Limits </w:t>
            </w:r>
          </w:p>
        </w:tc>
        <w:tc>
          <w:tcPr>
            <w:tcW w:w="3409" w:type="dxa"/>
          </w:tcPr>
          <w:p w14:paraId="06978CFA" w14:textId="64193A7C" w:rsidR="004024C8" w:rsidRPr="00DE627E" w:rsidRDefault="0052472F" w:rsidP="0052472F">
            <w:pPr>
              <w:spacing w:before="0" w:after="0"/>
              <w:jc w:val="right"/>
              <w:rPr>
                <w:rFonts w:ascii="Arial" w:hAnsi="Arial" w:cs="Arial"/>
                <w:bCs/>
                <w:sz w:val="24"/>
                <w:szCs w:val="32"/>
                <w:lang w:val="en-GB"/>
              </w:rPr>
            </w:pPr>
            <w:r w:rsidRPr="00DE627E">
              <w:rPr>
                <w:rFonts w:ascii="Arial" w:hAnsi="Arial" w:cs="Arial"/>
                <w:bCs/>
                <w:sz w:val="24"/>
                <w:szCs w:val="32"/>
                <w:lang w:val="en-GB"/>
              </w:rPr>
              <w:t>£7,775,000</w:t>
            </w:r>
          </w:p>
        </w:tc>
      </w:tr>
      <w:tr w:rsidR="004024C8" w:rsidRPr="00666BDE" w14:paraId="45F22AE7" w14:textId="77777777" w:rsidTr="0052472F">
        <w:tc>
          <w:tcPr>
            <w:tcW w:w="5045" w:type="dxa"/>
          </w:tcPr>
          <w:p w14:paraId="6F3A420F" w14:textId="77777777" w:rsidR="004024C8" w:rsidRPr="00666BDE" w:rsidRDefault="004024C8" w:rsidP="0052472F">
            <w:pPr>
              <w:spacing w:before="0" w:after="0"/>
              <w:jc w:val="both"/>
              <w:rPr>
                <w:rFonts w:ascii="Arial" w:hAnsi="Arial" w:cs="Arial"/>
                <w:bCs/>
                <w:sz w:val="24"/>
                <w:szCs w:val="32"/>
                <w:lang w:val="en-GB"/>
              </w:rPr>
            </w:pPr>
            <w:r w:rsidRPr="00666BDE">
              <w:rPr>
                <w:rFonts w:ascii="Arial" w:hAnsi="Arial" w:cs="Arial"/>
                <w:bCs/>
                <w:sz w:val="24"/>
                <w:szCs w:val="32"/>
                <w:lang w:val="en-GB"/>
              </w:rPr>
              <w:t>Settlement Risk Limit (for CHAPS payments)</w:t>
            </w:r>
          </w:p>
        </w:tc>
        <w:tc>
          <w:tcPr>
            <w:tcW w:w="3409" w:type="dxa"/>
          </w:tcPr>
          <w:p w14:paraId="29052892" w14:textId="4AE90916" w:rsidR="004024C8" w:rsidRPr="00DE627E" w:rsidRDefault="007F1033" w:rsidP="0052472F">
            <w:pPr>
              <w:spacing w:before="0" w:after="0"/>
              <w:jc w:val="right"/>
              <w:rPr>
                <w:rFonts w:ascii="Arial" w:hAnsi="Arial" w:cs="Arial"/>
                <w:bCs/>
                <w:sz w:val="24"/>
                <w:szCs w:val="32"/>
                <w:lang w:val="en-GB"/>
              </w:rPr>
            </w:pPr>
            <w:r>
              <w:rPr>
                <w:rFonts w:ascii="Arial" w:hAnsi="Arial" w:cs="Arial"/>
                <w:bCs/>
                <w:sz w:val="24"/>
                <w:szCs w:val="32"/>
                <w:lang w:val="en-GB"/>
              </w:rPr>
              <w:t>£11,000,000</w:t>
            </w:r>
          </w:p>
        </w:tc>
      </w:tr>
    </w:tbl>
    <w:p w14:paraId="7664ACCB" w14:textId="77777777" w:rsidR="004024C8" w:rsidRPr="00666BDE" w:rsidRDefault="004024C8" w:rsidP="004024C8">
      <w:pPr>
        <w:pStyle w:val="ListParagraph"/>
        <w:overflowPunct w:val="0"/>
        <w:autoSpaceDE w:val="0"/>
        <w:autoSpaceDN w:val="0"/>
        <w:spacing w:after="0" w:line="240" w:lineRule="auto"/>
        <w:ind w:left="567"/>
        <w:textAlignment w:val="baseline"/>
        <w:outlineLvl w:val="1"/>
        <w:rPr>
          <w:rFonts w:cs="Arial"/>
          <w:szCs w:val="22"/>
          <w:lang w:val="en-GB"/>
        </w:rPr>
      </w:pPr>
      <w:bookmarkStart w:id="86" w:name="_Toc495420861"/>
      <w:bookmarkStart w:id="87" w:name="OLE_LINK24"/>
    </w:p>
    <w:p w14:paraId="0F45CF86" w14:textId="77777777"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Appropriate Direct Debit sponsorship must also be provided.</w:t>
      </w:r>
      <w:bookmarkEnd w:id="86"/>
    </w:p>
    <w:p w14:paraId="04371130" w14:textId="77777777" w:rsidR="004024C8" w:rsidRPr="00666BDE" w:rsidRDefault="004024C8" w:rsidP="00BD602A">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4F9B192E" w14:textId="77777777"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88" w:name="_Toc495420862"/>
      <w:bookmarkEnd w:id="87"/>
      <w:r w:rsidRPr="00666BDE">
        <w:rPr>
          <w:rFonts w:ascii="Arial" w:hAnsi="Arial" w:cs="Arial"/>
          <w:sz w:val="24"/>
          <w:szCs w:val="24"/>
          <w:lang w:val="en-GB"/>
        </w:rPr>
        <w:t>All limits will be reviewed periodically.</w:t>
      </w:r>
      <w:bookmarkEnd w:id="88"/>
      <w:r w:rsidRPr="00666BDE">
        <w:rPr>
          <w:rFonts w:ascii="Arial" w:hAnsi="Arial" w:cs="Arial"/>
          <w:sz w:val="24"/>
          <w:szCs w:val="24"/>
          <w:lang w:val="en-GB"/>
        </w:rPr>
        <w:t xml:space="preserve"> </w:t>
      </w:r>
    </w:p>
    <w:p w14:paraId="0C21E323" w14:textId="77777777" w:rsidR="004024C8" w:rsidRPr="00666BDE" w:rsidRDefault="004024C8" w:rsidP="00BD602A">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r w:rsidRPr="00666BDE">
        <w:rPr>
          <w:rFonts w:ascii="Arial" w:hAnsi="Arial" w:cs="Arial"/>
          <w:sz w:val="24"/>
          <w:szCs w:val="24"/>
          <w:lang w:val="en-GB"/>
        </w:rPr>
        <w:tab/>
      </w:r>
    </w:p>
    <w:p w14:paraId="0B137F00" w14:textId="77777777" w:rsidR="004024C8" w:rsidRPr="00666BDE" w:rsidRDefault="004024C8" w:rsidP="00F83F97">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89" w:name="_Toc398209854"/>
      <w:bookmarkStart w:id="90" w:name="_Toc452110140"/>
      <w:bookmarkStart w:id="91" w:name="_Toc452110215"/>
      <w:bookmarkStart w:id="92" w:name="_Toc464823213"/>
      <w:bookmarkStart w:id="93" w:name="_Toc495332331"/>
      <w:bookmarkStart w:id="94" w:name="_Toc514326128"/>
      <w:bookmarkStart w:id="95" w:name="_Toc82084513"/>
      <w:bookmarkStart w:id="96" w:name="_Toc85540496"/>
      <w:r w:rsidRPr="00666BDE">
        <w:rPr>
          <w:rFonts w:ascii="Arial" w:hAnsi="Arial" w:cs="Arial"/>
          <w:b/>
          <w:caps/>
          <w:kern w:val="24"/>
          <w:sz w:val="24"/>
          <w:szCs w:val="24"/>
          <w:lang w:val="en-GB"/>
        </w:rPr>
        <w:t>Relationship Management</w:t>
      </w:r>
      <w:bookmarkEnd w:id="96"/>
      <w:r w:rsidRPr="00666BDE">
        <w:rPr>
          <w:rFonts w:ascii="Arial" w:hAnsi="Arial" w:cs="Arial"/>
          <w:b/>
          <w:caps/>
          <w:kern w:val="24"/>
          <w:sz w:val="24"/>
          <w:szCs w:val="24"/>
          <w:lang w:val="en-GB"/>
        </w:rPr>
        <w:t xml:space="preserve"> </w:t>
      </w:r>
      <w:bookmarkEnd w:id="89"/>
      <w:bookmarkEnd w:id="90"/>
      <w:bookmarkEnd w:id="91"/>
      <w:bookmarkEnd w:id="92"/>
      <w:bookmarkEnd w:id="93"/>
      <w:bookmarkEnd w:id="94"/>
      <w:bookmarkEnd w:id="95"/>
    </w:p>
    <w:p w14:paraId="05FBC8D8"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2754AF88" w14:textId="1B35EE3F"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97" w:name="_Toc495420868"/>
      <w:bookmarkStart w:id="98" w:name="OLE_LINK7"/>
      <w:r w:rsidRPr="00666BDE">
        <w:rPr>
          <w:rFonts w:ascii="Arial" w:hAnsi="Arial" w:cs="Arial"/>
          <w:sz w:val="24"/>
          <w:szCs w:val="24"/>
          <w:lang w:val="en-GB"/>
        </w:rPr>
        <w:t xml:space="preserve">The </w:t>
      </w:r>
      <w:r w:rsidR="00345690">
        <w:rPr>
          <w:rFonts w:ascii="Arial" w:hAnsi="Arial" w:cs="Arial"/>
          <w:sz w:val="24"/>
          <w:szCs w:val="24"/>
          <w:lang w:val="en-GB"/>
        </w:rPr>
        <w:t>Council</w:t>
      </w:r>
      <w:r w:rsidRPr="00666BDE">
        <w:rPr>
          <w:rFonts w:ascii="Arial" w:hAnsi="Arial" w:cs="Arial"/>
          <w:sz w:val="24"/>
          <w:szCs w:val="24"/>
          <w:lang w:val="en-GB"/>
        </w:rPr>
        <w:t xml:space="preserve"> must be allocated a suitably qualified and experienced relationship manager. The relationship manager must have experience of managing organisations/local authorities of a similar scale to the </w:t>
      </w:r>
      <w:r w:rsidR="00345690">
        <w:rPr>
          <w:rFonts w:ascii="Arial" w:hAnsi="Arial" w:cs="Arial"/>
          <w:sz w:val="24"/>
          <w:szCs w:val="24"/>
          <w:lang w:val="en-GB"/>
        </w:rPr>
        <w:t>F&amp;HDC</w:t>
      </w:r>
      <w:r w:rsidRPr="00666BDE">
        <w:rPr>
          <w:rFonts w:ascii="Arial" w:hAnsi="Arial" w:cs="Arial"/>
          <w:sz w:val="24"/>
          <w:szCs w:val="24"/>
          <w:lang w:val="en-GB"/>
        </w:rPr>
        <w:t>.</w:t>
      </w:r>
      <w:bookmarkEnd w:id="97"/>
      <w:r w:rsidRPr="00666BDE">
        <w:rPr>
          <w:rFonts w:ascii="Arial" w:hAnsi="Arial" w:cs="Arial"/>
          <w:sz w:val="24"/>
          <w:szCs w:val="24"/>
          <w:lang w:val="en-GB"/>
        </w:rPr>
        <w:t xml:space="preserve">  </w:t>
      </w:r>
    </w:p>
    <w:p w14:paraId="76DEBC8F" w14:textId="77777777" w:rsidR="004024C8" w:rsidRPr="00666BDE" w:rsidRDefault="004024C8" w:rsidP="00BD602A">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59F4B714" w14:textId="0910ED06"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99" w:name="_Hlk80278197"/>
      <w:r w:rsidRPr="00666BDE">
        <w:rPr>
          <w:rFonts w:ascii="Arial" w:hAnsi="Arial" w:cs="Arial"/>
          <w:sz w:val="24"/>
          <w:szCs w:val="24"/>
          <w:lang w:val="en-GB"/>
        </w:rPr>
        <w:t xml:space="preserve">The </w:t>
      </w:r>
      <w:r w:rsidR="00345690">
        <w:rPr>
          <w:rFonts w:ascii="Arial" w:hAnsi="Arial" w:cs="Arial"/>
          <w:sz w:val="24"/>
          <w:szCs w:val="24"/>
          <w:lang w:val="en-GB"/>
        </w:rPr>
        <w:t>Council</w:t>
      </w:r>
      <w:r w:rsidRPr="00666BDE">
        <w:rPr>
          <w:rFonts w:ascii="Arial" w:hAnsi="Arial" w:cs="Arial"/>
          <w:sz w:val="24"/>
          <w:szCs w:val="24"/>
          <w:lang w:val="en-GB"/>
        </w:rPr>
        <w:t xml:space="preserve"> will require the option of quarterly service review meetings with the proposed Relationship Manager and appropriate support staff. </w:t>
      </w:r>
    </w:p>
    <w:bookmarkEnd w:id="98"/>
    <w:p w14:paraId="1C20614B" w14:textId="77777777" w:rsidR="004024C8" w:rsidRPr="00666BDE" w:rsidRDefault="004024C8" w:rsidP="00BD602A">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bookmarkEnd w:id="99"/>
    <w:p w14:paraId="21414AB9" w14:textId="6465E4D2"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The </w:t>
      </w:r>
      <w:r w:rsidR="00345690">
        <w:rPr>
          <w:rFonts w:ascii="Arial" w:hAnsi="Arial" w:cs="Arial"/>
          <w:sz w:val="24"/>
          <w:szCs w:val="24"/>
          <w:lang w:val="en-GB"/>
        </w:rPr>
        <w:t>Council</w:t>
      </w:r>
      <w:r w:rsidRPr="00666BDE">
        <w:rPr>
          <w:rFonts w:ascii="Arial" w:hAnsi="Arial" w:cs="Arial"/>
          <w:sz w:val="24"/>
          <w:szCs w:val="24"/>
          <w:lang w:val="en-GB"/>
        </w:rPr>
        <w:t xml:space="preserve"> must be provided with contact details of senior management who can be contacted in circumstances where issues need to be escalated beyond the proposed Relationship Manager. </w:t>
      </w:r>
    </w:p>
    <w:p w14:paraId="60DC51D4" w14:textId="77777777" w:rsidR="004024C8" w:rsidRPr="00666BDE" w:rsidRDefault="004024C8" w:rsidP="00BD602A">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7F3C1BD0" w14:textId="77777777" w:rsidR="004024C8" w:rsidRPr="00666BDE" w:rsidRDefault="004024C8" w:rsidP="00F83F97">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100" w:name="_Toc82084514"/>
      <w:bookmarkStart w:id="101" w:name="_Toc85540497"/>
      <w:r w:rsidRPr="00666BDE">
        <w:rPr>
          <w:rFonts w:ascii="Arial" w:hAnsi="Arial" w:cs="Arial"/>
          <w:b/>
          <w:caps/>
          <w:kern w:val="24"/>
          <w:sz w:val="24"/>
          <w:szCs w:val="24"/>
          <w:lang w:val="en-GB"/>
        </w:rPr>
        <w:t>Service Delivery &amp; Query Resolution</w:t>
      </w:r>
      <w:bookmarkEnd w:id="101"/>
      <w:r w:rsidRPr="00666BDE">
        <w:rPr>
          <w:rFonts w:ascii="Arial" w:hAnsi="Arial" w:cs="Arial"/>
          <w:b/>
          <w:caps/>
          <w:kern w:val="24"/>
          <w:sz w:val="24"/>
          <w:szCs w:val="24"/>
          <w:lang w:val="en-GB"/>
        </w:rPr>
        <w:t xml:space="preserve"> </w:t>
      </w:r>
      <w:bookmarkEnd w:id="100"/>
    </w:p>
    <w:p w14:paraId="4003E6AF" w14:textId="77777777" w:rsidR="004024C8" w:rsidRPr="00666BDE" w:rsidRDefault="004024C8" w:rsidP="00BD602A">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70B5A59B" w14:textId="57C23740"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The </w:t>
      </w:r>
      <w:r w:rsidR="00345690">
        <w:rPr>
          <w:rFonts w:ascii="Arial" w:hAnsi="Arial" w:cs="Arial"/>
          <w:sz w:val="24"/>
          <w:szCs w:val="24"/>
          <w:lang w:val="en-GB"/>
        </w:rPr>
        <w:t>Council</w:t>
      </w:r>
      <w:r w:rsidRPr="00666BDE">
        <w:rPr>
          <w:rFonts w:ascii="Arial" w:hAnsi="Arial" w:cs="Arial"/>
          <w:sz w:val="24"/>
          <w:szCs w:val="24"/>
          <w:lang w:val="en-GB"/>
        </w:rPr>
        <w:t xml:space="preserve"> will occasionally need to contact the successful </w:t>
      </w:r>
      <w:r w:rsidR="00FA1DCE">
        <w:rPr>
          <w:rFonts w:ascii="Arial" w:hAnsi="Arial" w:cs="Arial"/>
          <w:sz w:val="24"/>
          <w:szCs w:val="24"/>
          <w:lang w:val="en-GB"/>
        </w:rPr>
        <w:t>Tenderer</w:t>
      </w:r>
      <w:r w:rsidRPr="00666BDE">
        <w:rPr>
          <w:rFonts w:ascii="Arial" w:hAnsi="Arial" w:cs="Arial"/>
          <w:sz w:val="24"/>
          <w:szCs w:val="24"/>
          <w:lang w:val="en-GB"/>
        </w:rPr>
        <w:t xml:space="preserve"> to resolve transaction and other queries - </w:t>
      </w:r>
      <w:proofErr w:type="gramStart"/>
      <w:r w:rsidR="004233E0" w:rsidRPr="00666BDE">
        <w:rPr>
          <w:rFonts w:ascii="Arial" w:hAnsi="Arial" w:cs="Arial"/>
          <w:sz w:val="24"/>
          <w:szCs w:val="24"/>
          <w:lang w:val="en-GB"/>
        </w:rPr>
        <w:t>e.g.</w:t>
      </w:r>
      <w:proofErr w:type="gramEnd"/>
      <w:r w:rsidR="004233E0">
        <w:rPr>
          <w:rFonts w:ascii="Arial" w:hAnsi="Arial" w:cs="Arial"/>
          <w:sz w:val="24"/>
          <w:szCs w:val="24"/>
          <w:lang w:val="en-GB"/>
        </w:rPr>
        <w:t xml:space="preserve"> </w:t>
      </w:r>
      <w:r w:rsidRPr="00666BDE">
        <w:rPr>
          <w:rFonts w:ascii="Arial" w:hAnsi="Arial" w:cs="Arial"/>
          <w:sz w:val="24"/>
          <w:szCs w:val="24"/>
          <w:lang w:val="en-GB"/>
        </w:rPr>
        <w:t>when further information is required for income that cannot be identified (</w:t>
      </w:r>
      <w:r w:rsidR="004233E0" w:rsidRPr="00666BDE">
        <w:rPr>
          <w:rFonts w:ascii="Arial" w:hAnsi="Arial" w:cs="Arial"/>
          <w:sz w:val="24"/>
          <w:szCs w:val="24"/>
          <w:lang w:val="en-GB"/>
        </w:rPr>
        <w:t>i.e</w:t>
      </w:r>
      <w:r w:rsidR="004233E0">
        <w:rPr>
          <w:rFonts w:ascii="Arial" w:hAnsi="Arial" w:cs="Arial"/>
          <w:sz w:val="24"/>
          <w:szCs w:val="24"/>
          <w:lang w:val="en-GB"/>
        </w:rPr>
        <w:t xml:space="preserve">. </w:t>
      </w:r>
      <w:r w:rsidRPr="00666BDE">
        <w:rPr>
          <w:rFonts w:ascii="Arial" w:hAnsi="Arial" w:cs="Arial"/>
          <w:sz w:val="24"/>
          <w:szCs w:val="24"/>
          <w:lang w:val="en-GB"/>
        </w:rPr>
        <w:t xml:space="preserve"> supplier name, account number etc.)</w:t>
      </w:r>
    </w:p>
    <w:p w14:paraId="039F29F1" w14:textId="77777777" w:rsidR="004024C8" w:rsidRPr="00666BDE" w:rsidRDefault="004024C8" w:rsidP="004024C8">
      <w:pPr>
        <w:pStyle w:val="ListParagraph"/>
        <w:overflowPunct w:val="0"/>
        <w:autoSpaceDE w:val="0"/>
        <w:autoSpaceDN w:val="0"/>
        <w:spacing w:after="0" w:line="240" w:lineRule="auto"/>
        <w:ind w:left="567"/>
        <w:textAlignment w:val="baseline"/>
        <w:outlineLvl w:val="1"/>
        <w:rPr>
          <w:rFonts w:cs="Arial"/>
          <w:lang w:val="en-GB"/>
        </w:rPr>
      </w:pPr>
    </w:p>
    <w:p w14:paraId="0C18B522" w14:textId="74CADB23"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The </w:t>
      </w:r>
      <w:r w:rsidR="00345690">
        <w:rPr>
          <w:rFonts w:ascii="Arial" w:hAnsi="Arial" w:cs="Arial"/>
          <w:sz w:val="24"/>
          <w:szCs w:val="24"/>
          <w:lang w:val="en-GB"/>
        </w:rPr>
        <w:t>Council</w:t>
      </w:r>
      <w:r w:rsidRPr="00666BDE">
        <w:rPr>
          <w:rFonts w:ascii="Arial" w:hAnsi="Arial" w:cs="Arial"/>
          <w:sz w:val="24"/>
          <w:szCs w:val="24"/>
          <w:lang w:val="en-GB"/>
        </w:rPr>
        <w:t xml:space="preserve"> must be provided with appropriate contact details (to include direct telephone numbers and e-mail addresses) of nominated staff that will deal with queries in relation to: </w:t>
      </w:r>
    </w:p>
    <w:p w14:paraId="2AE97DC5" w14:textId="77777777" w:rsidR="004024C8" w:rsidRPr="00666BDE" w:rsidRDefault="004024C8" w:rsidP="00BD602A">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Day to day transactions/ mis-posting errors etc </w:t>
      </w:r>
    </w:p>
    <w:p w14:paraId="5A8AACAE" w14:textId="77777777" w:rsidR="004024C8" w:rsidRPr="00666BDE" w:rsidRDefault="004024C8" w:rsidP="00BD602A">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BACS and Direct Debit processing</w:t>
      </w:r>
    </w:p>
    <w:p w14:paraId="150F7F4E" w14:textId="77777777" w:rsidR="004024C8" w:rsidRPr="00666BDE" w:rsidRDefault="004024C8" w:rsidP="00BD602A">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Internet banking service</w:t>
      </w:r>
    </w:p>
    <w:p w14:paraId="0E93A2FD" w14:textId="77777777" w:rsidR="004024C8" w:rsidRPr="00666BDE" w:rsidRDefault="004024C8" w:rsidP="00BD602A">
      <w:pPr>
        <w:pStyle w:val="ListParagraph"/>
        <w:numPr>
          <w:ilvl w:val="0"/>
          <w:numId w:val="5"/>
        </w:numPr>
        <w:overflowPunct w:val="0"/>
        <w:autoSpaceDE w:val="0"/>
        <w:autoSpaceDN w:val="0"/>
        <w:spacing w:before="0" w:after="0" w:line="240" w:lineRule="auto"/>
        <w:jc w:val="both"/>
        <w:textAlignment w:val="baseline"/>
        <w:outlineLvl w:val="1"/>
        <w:rPr>
          <w:rFonts w:ascii="Arial" w:hAnsi="Arial" w:cs="Arial"/>
          <w:sz w:val="24"/>
          <w:szCs w:val="24"/>
          <w:lang w:val="en-GB"/>
        </w:rPr>
      </w:pPr>
      <w:r w:rsidRPr="00666BDE">
        <w:rPr>
          <w:rFonts w:ascii="Arial" w:hAnsi="Arial" w:cs="Arial"/>
          <w:sz w:val="24"/>
          <w:szCs w:val="24"/>
          <w:lang w:val="en-GB"/>
        </w:rPr>
        <w:t>Processing Centre Cash and Cheque Deposits</w:t>
      </w:r>
    </w:p>
    <w:p w14:paraId="50E07A9B" w14:textId="77777777" w:rsidR="004024C8" w:rsidRPr="00666BDE" w:rsidRDefault="004024C8" w:rsidP="004024C8">
      <w:pPr>
        <w:pStyle w:val="ListParagraph"/>
        <w:overflowPunct w:val="0"/>
        <w:autoSpaceDE w:val="0"/>
        <w:autoSpaceDN w:val="0"/>
        <w:spacing w:after="0" w:line="240" w:lineRule="auto"/>
        <w:ind w:left="567"/>
        <w:textAlignment w:val="baseline"/>
        <w:outlineLvl w:val="1"/>
        <w:rPr>
          <w:rFonts w:cs="Arial"/>
          <w:lang w:val="en-GB"/>
        </w:rPr>
      </w:pPr>
    </w:p>
    <w:p w14:paraId="4ECC7D13" w14:textId="028EFB66"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Alongside the contact details, the </w:t>
      </w:r>
      <w:r w:rsidR="00345690">
        <w:rPr>
          <w:rFonts w:ascii="Arial" w:hAnsi="Arial" w:cs="Arial"/>
          <w:sz w:val="24"/>
          <w:szCs w:val="24"/>
          <w:lang w:val="en-GB"/>
        </w:rPr>
        <w:t>Council</w:t>
      </w:r>
      <w:r w:rsidRPr="00666BDE">
        <w:rPr>
          <w:rFonts w:ascii="Arial" w:hAnsi="Arial" w:cs="Arial"/>
          <w:sz w:val="24"/>
          <w:szCs w:val="24"/>
          <w:lang w:val="en-GB"/>
        </w:rPr>
        <w:t xml:space="preserve"> must be provided with clear escalation procedures that should be followed if necessary. </w:t>
      </w:r>
    </w:p>
    <w:p w14:paraId="15E729E8" w14:textId="77777777" w:rsidR="004024C8" w:rsidRPr="00666BDE" w:rsidRDefault="004024C8" w:rsidP="00BD602A">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603F6140" w14:textId="6FE18DA0"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lastRenderedPageBreak/>
        <w:t xml:space="preserve">The </w:t>
      </w:r>
      <w:r w:rsidR="00345690">
        <w:rPr>
          <w:rFonts w:ascii="Arial" w:hAnsi="Arial" w:cs="Arial"/>
          <w:sz w:val="24"/>
          <w:szCs w:val="24"/>
          <w:lang w:val="en-GB"/>
        </w:rPr>
        <w:t>Council</w:t>
      </w:r>
      <w:r w:rsidRPr="00666BDE">
        <w:rPr>
          <w:rFonts w:ascii="Arial" w:hAnsi="Arial" w:cs="Arial"/>
          <w:sz w:val="24"/>
          <w:szCs w:val="24"/>
          <w:lang w:val="en-GB"/>
        </w:rPr>
        <w:t xml:space="preserve"> may occasionally request copies of paid cheques or credit slips (</w:t>
      </w:r>
      <w:proofErr w:type="gramStart"/>
      <w:r w:rsidRPr="00666BDE">
        <w:rPr>
          <w:rFonts w:ascii="Arial" w:hAnsi="Arial" w:cs="Arial"/>
          <w:sz w:val="24"/>
          <w:szCs w:val="24"/>
          <w:lang w:val="en-GB"/>
        </w:rPr>
        <w:t>e.g.</w:t>
      </w:r>
      <w:proofErr w:type="gramEnd"/>
      <w:r w:rsidRPr="00666BDE">
        <w:rPr>
          <w:rFonts w:ascii="Arial" w:hAnsi="Arial" w:cs="Arial"/>
          <w:sz w:val="24"/>
          <w:szCs w:val="24"/>
          <w:lang w:val="en-GB"/>
        </w:rPr>
        <w:t xml:space="preserve"> to resolve transaction queries/disputes). Copies of cheques/credit vouchers processed within the previous six years must be made available.</w:t>
      </w:r>
    </w:p>
    <w:p w14:paraId="7A82C863" w14:textId="77777777" w:rsidR="004024C8" w:rsidRPr="00666BDE" w:rsidRDefault="004024C8" w:rsidP="00BD602A">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064E6CA3" w14:textId="77777777"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Copies of cheques/credit slips must be provided (by email or via the proposed internet banking service) within 5 working days of the request.    </w:t>
      </w:r>
    </w:p>
    <w:p w14:paraId="09AA67A2" w14:textId="77777777" w:rsidR="004024C8" w:rsidRPr="00666BDE" w:rsidRDefault="004024C8" w:rsidP="00847AAE">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69567117" w14:textId="77777777" w:rsidR="004024C8" w:rsidRPr="00666BDE" w:rsidRDefault="004024C8" w:rsidP="00F83F97">
      <w:pPr>
        <w:pStyle w:val="ListParagraph"/>
        <w:keepNext/>
        <w:numPr>
          <w:ilvl w:val="0"/>
          <w:numId w:val="2"/>
        </w:numPr>
        <w:shd w:val="clear" w:color="auto" w:fill="B4C6E7" w:themeFill="accent1" w:themeFillTint="66"/>
        <w:tabs>
          <w:tab w:val="num" w:pos="1"/>
        </w:tabs>
        <w:overflowPunct w:val="0"/>
        <w:autoSpaceDE w:val="0"/>
        <w:autoSpaceDN w:val="0"/>
        <w:spacing w:before="0" w:after="0" w:line="288" w:lineRule="auto"/>
        <w:ind w:left="567" w:hanging="567"/>
        <w:jc w:val="both"/>
        <w:textAlignment w:val="baseline"/>
        <w:outlineLvl w:val="0"/>
        <w:rPr>
          <w:rFonts w:ascii="Arial" w:hAnsi="Arial" w:cs="Arial"/>
          <w:b/>
          <w:caps/>
          <w:kern w:val="24"/>
          <w:sz w:val="24"/>
          <w:szCs w:val="24"/>
          <w:lang w:val="en-GB"/>
        </w:rPr>
      </w:pPr>
      <w:bookmarkStart w:id="102" w:name="_Toc380152435"/>
      <w:bookmarkStart w:id="103" w:name="_Toc380152630"/>
      <w:bookmarkStart w:id="104" w:name="_Toc381286825"/>
      <w:bookmarkStart w:id="105" w:name="_Toc398209855"/>
      <w:bookmarkStart w:id="106" w:name="_Toc452110141"/>
      <w:bookmarkStart w:id="107" w:name="_Toc452110216"/>
      <w:bookmarkStart w:id="108" w:name="_Toc464823214"/>
      <w:bookmarkStart w:id="109" w:name="_Toc495332332"/>
      <w:bookmarkStart w:id="110" w:name="_Toc514326129"/>
      <w:bookmarkStart w:id="111" w:name="_Toc82084516"/>
      <w:bookmarkStart w:id="112" w:name="OLE_LINK6"/>
      <w:bookmarkStart w:id="113" w:name="_Toc85540498"/>
      <w:r w:rsidRPr="00666BDE">
        <w:rPr>
          <w:rFonts w:ascii="Arial" w:hAnsi="Arial" w:cs="Arial"/>
          <w:b/>
          <w:caps/>
          <w:kern w:val="24"/>
          <w:sz w:val="24"/>
          <w:szCs w:val="24"/>
          <w:lang w:val="en-GB"/>
        </w:rPr>
        <w:t>Implementation</w:t>
      </w:r>
      <w:bookmarkEnd w:id="102"/>
      <w:bookmarkEnd w:id="103"/>
      <w:bookmarkEnd w:id="104"/>
      <w:bookmarkEnd w:id="105"/>
      <w:bookmarkEnd w:id="106"/>
      <w:bookmarkEnd w:id="107"/>
      <w:bookmarkEnd w:id="108"/>
      <w:bookmarkEnd w:id="109"/>
      <w:bookmarkEnd w:id="110"/>
      <w:bookmarkEnd w:id="113"/>
      <w:r w:rsidRPr="00666BDE">
        <w:rPr>
          <w:rFonts w:ascii="Arial" w:hAnsi="Arial" w:cs="Arial"/>
          <w:b/>
          <w:caps/>
          <w:kern w:val="24"/>
          <w:sz w:val="24"/>
          <w:szCs w:val="24"/>
          <w:lang w:val="en-GB"/>
        </w:rPr>
        <w:t xml:space="preserve"> </w:t>
      </w:r>
      <w:bookmarkEnd w:id="111"/>
    </w:p>
    <w:p w14:paraId="343D64E2" w14:textId="77777777" w:rsidR="004024C8" w:rsidRPr="00666BDE" w:rsidRDefault="004024C8" w:rsidP="00D065B5">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325410AA" w14:textId="58628DF0"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bookmarkStart w:id="114" w:name="_Toc495420873"/>
      <w:bookmarkStart w:id="115" w:name="OLE_LINK14"/>
      <w:bookmarkStart w:id="116" w:name="OLE_LINK15"/>
      <w:bookmarkEnd w:id="112"/>
      <w:r w:rsidRPr="00666BDE">
        <w:rPr>
          <w:rFonts w:ascii="Arial" w:hAnsi="Arial" w:cs="Arial"/>
          <w:sz w:val="24"/>
          <w:szCs w:val="24"/>
          <w:lang w:val="en-GB"/>
        </w:rPr>
        <w:t xml:space="preserve">The </w:t>
      </w:r>
      <w:r w:rsidR="00C01A94">
        <w:rPr>
          <w:rFonts w:ascii="Arial" w:hAnsi="Arial" w:cs="Arial"/>
          <w:sz w:val="24"/>
          <w:szCs w:val="24"/>
          <w:lang w:val="en-GB"/>
        </w:rPr>
        <w:t xml:space="preserve">successful </w:t>
      </w:r>
      <w:r w:rsidR="00FA1DCE">
        <w:rPr>
          <w:rFonts w:ascii="Arial" w:hAnsi="Arial" w:cs="Arial"/>
          <w:sz w:val="24"/>
          <w:szCs w:val="24"/>
          <w:lang w:val="en-GB"/>
        </w:rPr>
        <w:t>Tenderer</w:t>
      </w:r>
      <w:r w:rsidRPr="00666BDE">
        <w:rPr>
          <w:rFonts w:ascii="Arial" w:hAnsi="Arial" w:cs="Arial"/>
          <w:sz w:val="24"/>
          <w:szCs w:val="24"/>
          <w:lang w:val="en-GB"/>
        </w:rPr>
        <w:t xml:space="preserve"> must allocate a suitably qualified and experienced i</w:t>
      </w:r>
      <w:bookmarkStart w:id="117" w:name="OLE_LINK9"/>
      <w:bookmarkStart w:id="118" w:name="OLE_LINK10"/>
      <w:r w:rsidRPr="00666BDE">
        <w:rPr>
          <w:rFonts w:ascii="Arial" w:hAnsi="Arial" w:cs="Arial"/>
          <w:sz w:val="24"/>
          <w:szCs w:val="24"/>
          <w:lang w:val="en-GB"/>
        </w:rPr>
        <w:t>mplementation manager</w:t>
      </w:r>
      <w:bookmarkEnd w:id="117"/>
      <w:bookmarkEnd w:id="118"/>
      <w:r w:rsidRPr="00666BDE">
        <w:rPr>
          <w:rFonts w:ascii="Arial" w:hAnsi="Arial" w:cs="Arial"/>
          <w:sz w:val="24"/>
          <w:szCs w:val="24"/>
          <w:lang w:val="en-GB"/>
        </w:rPr>
        <w:t xml:space="preserve"> to the project. The implementation manager must have experience of implementing organisations/local authorities of a similar scale to </w:t>
      </w:r>
      <w:bookmarkStart w:id="119" w:name="_Toc495420874"/>
      <w:bookmarkStart w:id="120" w:name="OLE_LINK21"/>
      <w:bookmarkEnd w:id="114"/>
      <w:bookmarkEnd w:id="115"/>
      <w:bookmarkEnd w:id="116"/>
      <w:r w:rsidR="00FA1DCE">
        <w:rPr>
          <w:rFonts w:ascii="Arial" w:hAnsi="Arial" w:cs="Arial"/>
          <w:sz w:val="24"/>
          <w:szCs w:val="24"/>
          <w:lang w:val="en-GB"/>
        </w:rPr>
        <w:t>F&amp;HDC.</w:t>
      </w:r>
    </w:p>
    <w:p w14:paraId="5E100613" w14:textId="77777777" w:rsidR="004024C8" w:rsidRPr="00666BDE" w:rsidRDefault="004024C8" w:rsidP="00BD602A">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p>
    <w:p w14:paraId="27C5E936" w14:textId="366A7796" w:rsidR="004024C8" w:rsidRPr="00666BDE" w:rsidRDefault="004024C8" w:rsidP="004024C8">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rFonts w:ascii="Arial" w:hAnsi="Arial" w:cs="Arial"/>
          <w:sz w:val="24"/>
          <w:szCs w:val="24"/>
          <w:lang w:val="en-GB"/>
        </w:rPr>
      </w:pPr>
      <w:r w:rsidRPr="00666BDE">
        <w:rPr>
          <w:rFonts w:ascii="Arial" w:hAnsi="Arial" w:cs="Arial"/>
          <w:sz w:val="24"/>
          <w:szCs w:val="24"/>
          <w:lang w:val="en-GB"/>
        </w:rPr>
        <w:t xml:space="preserve">As part of the implementation project, the </w:t>
      </w:r>
      <w:r w:rsidR="00FA1DCE">
        <w:rPr>
          <w:rFonts w:ascii="Arial" w:hAnsi="Arial" w:cs="Arial"/>
          <w:sz w:val="24"/>
          <w:szCs w:val="24"/>
          <w:lang w:val="en-GB"/>
        </w:rPr>
        <w:t>Tenderer</w:t>
      </w:r>
      <w:r w:rsidRPr="00666BDE">
        <w:rPr>
          <w:rFonts w:ascii="Arial" w:hAnsi="Arial" w:cs="Arial"/>
          <w:sz w:val="24"/>
          <w:szCs w:val="24"/>
          <w:lang w:val="en-GB"/>
        </w:rPr>
        <w:t xml:space="preserve"> must review the </w:t>
      </w:r>
      <w:r w:rsidR="00345690">
        <w:rPr>
          <w:rFonts w:ascii="Arial" w:hAnsi="Arial" w:cs="Arial"/>
          <w:sz w:val="24"/>
          <w:szCs w:val="24"/>
          <w:lang w:val="en-GB"/>
        </w:rPr>
        <w:t>Council</w:t>
      </w:r>
      <w:r w:rsidRPr="00666BDE">
        <w:rPr>
          <w:rFonts w:ascii="Arial" w:hAnsi="Arial" w:cs="Arial"/>
          <w:sz w:val="24"/>
          <w:szCs w:val="24"/>
          <w:lang w:val="en-GB"/>
        </w:rPr>
        <w:t xml:space="preserve">’s internal processes and procedures in relation to the banking arrangements. This will ensure the </w:t>
      </w:r>
      <w:r w:rsidR="00345690">
        <w:rPr>
          <w:rFonts w:ascii="Arial" w:hAnsi="Arial" w:cs="Arial"/>
          <w:sz w:val="24"/>
          <w:szCs w:val="24"/>
          <w:lang w:val="en-GB"/>
        </w:rPr>
        <w:t>Council</w:t>
      </w:r>
      <w:r w:rsidRPr="00666BDE">
        <w:rPr>
          <w:rFonts w:ascii="Arial" w:hAnsi="Arial" w:cs="Arial"/>
          <w:sz w:val="24"/>
          <w:szCs w:val="24"/>
          <w:lang w:val="en-GB"/>
        </w:rPr>
        <w:t xml:space="preserve"> </w:t>
      </w:r>
      <w:proofErr w:type="gramStart"/>
      <w:r w:rsidRPr="00666BDE">
        <w:rPr>
          <w:rFonts w:ascii="Arial" w:hAnsi="Arial" w:cs="Arial"/>
          <w:sz w:val="24"/>
          <w:szCs w:val="24"/>
          <w:lang w:val="en-GB"/>
        </w:rPr>
        <w:t>have the opportunity to</w:t>
      </w:r>
      <w:proofErr w:type="gramEnd"/>
      <w:r w:rsidRPr="00666BDE">
        <w:rPr>
          <w:rFonts w:ascii="Arial" w:hAnsi="Arial" w:cs="Arial"/>
          <w:sz w:val="24"/>
          <w:szCs w:val="24"/>
          <w:lang w:val="en-GB"/>
        </w:rPr>
        <w:t xml:space="preserve"> improve internal arrangements in tandem with the implementation project.</w:t>
      </w:r>
      <w:bookmarkEnd w:id="119"/>
      <w:r w:rsidRPr="00666BDE">
        <w:rPr>
          <w:rFonts w:ascii="Arial" w:hAnsi="Arial" w:cs="Arial"/>
          <w:sz w:val="24"/>
          <w:szCs w:val="24"/>
          <w:lang w:val="en-GB"/>
        </w:rPr>
        <w:t xml:space="preserve">  </w:t>
      </w:r>
    </w:p>
    <w:p w14:paraId="6E907C14" w14:textId="77777777" w:rsidR="004024C8" w:rsidRPr="00666BDE" w:rsidRDefault="004024C8" w:rsidP="00BD602A">
      <w:pPr>
        <w:pStyle w:val="ListParagraph"/>
        <w:overflowPunct w:val="0"/>
        <w:autoSpaceDE w:val="0"/>
        <w:autoSpaceDN w:val="0"/>
        <w:spacing w:before="0" w:after="0" w:line="240" w:lineRule="auto"/>
        <w:ind w:left="567"/>
        <w:jc w:val="both"/>
        <w:textAlignment w:val="baseline"/>
        <w:outlineLvl w:val="1"/>
        <w:rPr>
          <w:rFonts w:ascii="Arial" w:hAnsi="Arial" w:cs="Arial"/>
          <w:sz w:val="24"/>
          <w:szCs w:val="24"/>
          <w:lang w:val="en-GB"/>
        </w:rPr>
      </w:pPr>
      <w:bookmarkStart w:id="121" w:name="_Toc495420875"/>
      <w:bookmarkEnd w:id="120"/>
    </w:p>
    <w:p w14:paraId="4192958F" w14:textId="57EC102B" w:rsidR="00BA421F" w:rsidRPr="00666BDE" w:rsidRDefault="004024C8" w:rsidP="00BD602A">
      <w:pPr>
        <w:pStyle w:val="ListParagraph"/>
        <w:numPr>
          <w:ilvl w:val="1"/>
          <w:numId w:val="2"/>
        </w:numPr>
        <w:tabs>
          <w:tab w:val="num" w:pos="852"/>
        </w:tabs>
        <w:overflowPunct w:val="0"/>
        <w:autoSpaceDE w:val="0"/>
        <w:autoSpaceDN w:val="0"/>
        <w:spacing w:before="0" w:after="0" w:line="240" w:lineRule="auto"/>
        <w:ind w:left="567" w:hanging="567"/>
        <w:jc w:val="both"/>
        <w:textAlignment w:val="baseline"/>
        <w:outlineLvl w:val="1"/>
        <w:rPr>
          <w:lang w:val="en-GB"/>
        </w:rPr>
      </w:pPr>
      <w:r w:rsidRPr="00666BDE">
        <w:rPr>
          <w:rFonts w:ascii="Arial" w:hAnsi="Arial" w:cs="Arial"/>
          <w:sz w:val="24"/>
          <w:szCs w:val="24"/>
          <w:lang w:val="en-GB"/>
        </w:rPr>
        <w:t>The implementation project must be delivered free of charge</w:t>
      </w:r>
      <w:bookmarkEnd w:id="121"/>
      <w:r w:rsidRPr="00666BDE">
        <w:rPr>
          <w:rFonts w:ascii="Arial" w:hAnsi="Arial" w:cs="Arial"/>
          <w:sz w:val="24"/>
          <w:szCs w:val="24"/>
          <w:lang w:val="en-GB"/>
        </w:rPr>
        <w:t xml:space="preserve">. </w:t>
      </w:r>
    </w:p>
    <w:sectPr w:rsidR="00BA421F" w:rsidRPr="00666B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6293" w14:textId="77777777" w:rsidR="003B676E" w:rsidRDefault="003B676E" w:rsidP="00F562C1">
      <w:pPr>
        <w:spacing w:before="0" w:after="0" w:line="240" w:lineRule="auto"/>
      </w:pPr>
      <w:r>
        <w:separator/>
      </w:r>
    </w:p>
  </w:endnote>
  <w:endnote w:type="continuationSeparator" w:id="0">
    <w:p w14:paraId="6FA02228" w14:textId="77777777" w:rsidR="003B676E" w:rsidRDefault="003B676E" w:rsidP="00F562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DCF0" w14:textId="51DAC611" w:rsidR="00F562C1" w:rsidRPr="00331C93" w:rsidRDefault="003A1A4E" w:rsidP="003A1A4E">
    <w:pPr>
      <w:pStyle w:val="Footer"/>
      <w:tabs>
        <w:tab w:val="right" w:pos="10206"/>
      </w:tabs>
      <w:rPr>
        <w:rFonts w:ascii="Arial" w:hAnsi="Arial" w:cs="Arial"/>
        <w:sz w:val="24"/>
        <w:szCs w:val="24"/>
      </w:rPr>
    </w:pPr>
    <w:r>
      <w:rPr>
        <w:rFonts w:ascii="Arial" w:hAnsi="Arial" w:cs="Arial"/>
        <w:i/>
        <w:sz w:val="24"/>
        <w:szCs w:val="24"/>
      </w:rPr>
      <w:t xml:space="preserve">October 2021                           </w:t>
    </w:r>
    <w:r w:rsidR="00F562C1" w:rsidRPr="00331C93">
      <w:rPr>
        <w:rFonts w:ascii="Arial" w:hAnsi="Arial" w:cs="Arial"/>
        <w:sz w:val="24"/>
        <w:szCs w:val="24"/>
      </w:rPr>
      <w:tab/>
    </w:r>
    <w:sdt>
      <w:sdtPr>
        <w:rPr>
          <w:rFonts w:ascii="Arial" w:hAnsi="Arial" w:cs="Arial"/>
          <w:sz w:val="24"/>
          <w:szCs w:val="24"/>
        </w:rPr>
        <w:id w:val="949056602"/>
        <w:docPartObj>
          <w:docPartGallery w:val="Page Numbers (Bottom of Page)"/>
          <w:docPartUnique/>
        </w:docPartObj>
      </w:sdtPr>
      <w:sdtEndPr>
        <w:rPr>
          <w:noProof/>
        </w:rPr>
      </w:sdtEndPr>
      <w:sdtContent>
        <w:r>
          <w:rPr>
            <w:rFonts w:ascii="Arial" w:hAnsi="Arial" w:cs="Arial"/>
            <w:sz w:val="24"/>
            <w:szCs w:val="24"/>
          </w:rPr>
          <w:tab/>
        </w:r>
        <w:r w:rsidR="00F562C1" w:rsidRPr="00331C93">
          <w:rPr>
            <w:rFonts w:ascii="Arial" w:hAnsi="Arial" w:cs="Arial"/>
            <w:sz w:val="24"/>
            <w:szCs w:val="24"/>
          </w:rPr>
          <w:fldChar w:fldCharType="begin"/>
        </w:r>
        <w:r w:rsidR="00F562C1" w:rsidRPr="00331C93">
          <w:rPr>
            <w:rFonts w:ascii="Arial" w:hAnsi="Arial" w:cs="Arial"/>
            <w:sz w:val="24"/>
            <w:szCs w:val="24"/>
          </w:rPr>
          <w:instrText xml:space="preserve"> PAGE   \* MERGEFORMAT </w:instrText>
        </w:r>
        <w:r w:rsidR="00F562C1" w:rsidRPr="00331C93">
          <w:rPr>
            <w:rFonts w:ascii="Arial" w:hAnsi="Arial" w:cs="Arial"/>
            <w:sz w:val="24"/>
            <w:szCs w:val="24"/>
          </w:rPr>
          <w:fldChar w:fldCharType="separate"/>
        </w:r>
        <w:r w:rsidR="00F562C1">
          <w:rPr>
            <w:rFonts w:ascii="Arial" w:hAnsi="Arial" w:cs="Arial"/>
            <w:sz w:val="24"/>
            <w:szCs w:val="24"/>
          </w:rPr>
          <w:t>16</w:t>
        </w:r>
        <w:r w:rsidR="00F562C1" w:rsidRPr="00331C93">
          <w:rPr>
            <w:rFonts w:ascii="Arial" w:hAnsi="Arial" w:cs="Arial"/>
            <w:noProof/>
            <w:sz w:val="24"/>
            <w:szCs w:val="24"/>
          </w:rPr>
          <w:fldChar w:fldCharType="end"/>
        </w:r>
      </w:sdtContent>
    </w:sdt>
  </w:p>
  <w:p w14:paraId="4DAD7792" w14:textId="77777777" w:rsidR="00F562C1" w:rsidRDefault="00F5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1FD1" w14:textId="77777777" w:rsidR="003B676E" w:rsidRDefault="003B676E" w:rsidP="00F562C1">
      <w:pPr>
        <w:spacing w:before="0" w:after="0" w:line="240" w:lineRule="auto"/>
      </w:pPr>
      <w:r>
        <w:separator/>
      </w:r>
    </w:p>
  </w:footnote>
  <w:footnote w:type="continuationSeparator" w:id="0">
    <w:p w14:paraId="74CED2E6" w14:textId="77777777" w:rsidR="003B676E" w:rsidRDefault="003B676E" w:rsidP="00F562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C12"/>
    <w:multiLevelType w:val="hybridMultilevel"/>
    <w:tmpl w:val="BCE88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B93092"/>
    <w:multiLevelType w:val="multilevel"/>
    <w:tmpl w:val="A7F02242"/>
    <w:lvl w:ilvl="0">
      <w:start w:val="1"/>
      <w:numFmt w:val="decimal"/>
      <w:lvlText w:val="%1."/>
      <w:lvlJc w:val="left"/>
      <w:pPr>
        <w:ind w:left="360" w:hanging="360"/>
      </w:pPr>
      <w:rPr>
        <w:b/>
        <w:bCs/>
      </w:rPr>
    </w:lvl>
    <w:lvl w:ilvl="1">
      <w:start w:val="1"/>
      <w:numFmt w:val="bullet"/>
      <w:lvlText w:val=""/>
      <w:lvlJc w:val="left"/>
      <w:pPr>
        <w:ind w:left="360" w:hanging="360"/>
      </w:pPr>
      <w:rPr>
        <w:rFonts w:ascii="Symbol" w:hAnsi="Symbol"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D0B3523"/>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7423B1"/>
    <w:multiLevelType w:val="hybridMultilevel"/>
    <w:tmpl w:val="F40C0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CF19D1"/>
    <w:multiLevelType w:val="multilevel"/>
    <w:tmpl w:val="A7F02242"/>
    <w:lvl w:ilvl="0">
      <w:start w:val="1"/>
      <w:numFmt w:val="decimal"/>
      <w:lvlText w:val="%1."/>
      <w:lvlJc w:val="left"/>
      <w:pPr>
        <w:ind w:left="360" w:hanging="360"/>
      </w:pPr>
      <w:rPr>
        <w:b/>
        <w:bCs/>
      </w:rPr>
    </w:lvl>
    <w:lvl w:ilvl="1">
      <w:start w:val="1"/>
      <w:numFmt w:val="bullet"/>
      <w:lvlText w:val=""/>
      <w:lvlJc w:val="left"/>
      <w:pPr>
        <w:ind w:left="360" w:hanging="360"/>
      </w:pPr>
      <w:rPr>
        <w:rFonts w:ascii="Symbol" w:hAnsi="Symbol"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72C1845"/>
    <w:multiLevelType w:val="multilevel"/>
    <w:tmpl w:val="E970F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F67C35"/>
    <w:multiLevelType w:val="multilevel"/>
    <w:tmpl w:val="A7F02242"/>
    <w:lvl w:ilvl="0">
      <w:start w:val="1"/>
      <w:numFmt w:val="decimal"/>
      <w:lvlText w:val="%1."/>
      <w:lvlJc w:val="left"/>
      <w:pPr>
        <w:ind w:left="360" w:hanging="360"/>
      </w:pPr>
      <w:rPr>
        <w:b/>
        <w:bCs/>
      </w:rPr>
    </w:lvl>
    <w:lvl w:ilvl="1">
      <w:start w:val="1"/>
      <w:numFmt w:val="bullet"/>
      <w:lvlText w:val=""/>
      <w:lvlJc w:val="left"/>
      <w:pPr>
        <w:ind w:left="360" w:hanging="360"/>
      </w:pPr>
      <w:rPr>
        <w:rFonts w:ascii="Symbol" w:hAnsi="Symbol"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CF20822"/>
    <w:multiLevelType w:val="hybridMultilevel"/>
    <w:tmpl w:val="40B27B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E0E7954"/>
    <w:multiLevelType w:val="multilevel"/>
    <w:tmpl w:val="A7F02242"/>
    <w:lvl w:ilvl="0">
      <w:start w:val="1"/>
      <w:numFmt w:val="decimal"/>
      <w:lvlText w:val="%1."/>
      <w:lvlJc w:val="left"/>
      <w:pPr>
        <w:ind w:left="360" w:hanging="360"/>
      </w:pPr>
      <w:rPr>
        <w:b/>
        <w:bCs/>
      </w:rPr>
    </w:lvl>
    <w:lvl w:ilvl="1">
      <w:start w:val="1"/>
      <w:numFmt w:val="bullet"/>
      <w:lvlText w:val=""/>
      <w:lvlJc w:val="left"/>
      <w:pPr>
        <w:ind w:left="360" w:hanging="360"/>
      </w:pPr>
      <w:rPr>
        <w:rFonts w:ascii="Symbol" w:hAnsi="Symbol"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BC53C01"/>
    <w:multiLevelType w:val="multilevel"/>
    <w:tmpl w:val="87E2742A"/>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D9919A6"/>
    <w:multiLevelType w:val="hybridMultilevel"/>
    <w:tmpl w:val="52423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3"/>
  </w:num>
  <w:num w:numId="4">
    <w:abstractNumId w:val="10"/>
  </w:num>
  <w:num w:numId="5">
    <w:abstractNumId w:val="7"/>
  </w:num>
  <w:num w:numId="6">
    <w:abstractNumId w:val="0"/>
  </w:num>
  <w:num w:numId="7">
    <w:abstractNumId w:val="2"/>
  </w:num>
  <w:num w:numId="8">
    <w:abstractNumId w:val="6"/>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C8"/>
    <w:rsid w:val="00001519"/>
    <w:rsid w:val="00032A01"/>
    <w:rsid w:val="000D5150"/>
    <w:rsid w:val="00114417"/>
    <w:rsid w:val="00180501"/>
    <w:rsid w:val="001964BF"/>
    <w:rsid w:val="001F240F"/>
    <w:rsid w:val="001F760A"/>
    <w:rsid w:val="00213E73"/>
    <w:rsid w:val="00226999"/>
    <w:rsid w:val="00252464"/>
    <w:rsid w:val="0026104F"/>
    <w:rsid w:val="002634B3"/>
    <w:rsid w:val="00267C3E"/>
    <w:rsid w:val="002740BC"/>
    <w:rsid w:val="00287808"/>
    <w:rsid w:val="002B4EDB"/>
    <w:rsid w:val="002C76A4"/>
    <w:rsid w:val="002F43D1"/>
    <w:rsid w:val="002F46B4"/>
    <w:rsid w:val="00306230"/>
    <w:rsid w:val="00334665"/>
    <w:rsid w:val="00345690"/>
    <w:rsid w:val="00393051"/>
    <w:rsid w:val="003A1A4E"/>
    <w:rsid w:val="003B5D35"/>
    <w:rsid w:val="003B676E"/>
    <w:rsid w:val="003B6EB0"/>
    <w:rsid w:val="003C2A55"/>
    <w:rsid w:val="003E6CDA"/>
    <w:rsid w:val="003F3C7A"/>
    <w:rsid w:val="004024C8"/>
    <w:rsid w:val="004233E0"/>
    <w:rsid w:val="00427815"/>
    <w:rsid w:val="0043620E"/>
    <w:rsid w:val="0043728E"/>
    <w:rsid w:val="00466E5D"/>
    <w:rsid w:val="004A5ED0"/>
    <w:rsid w:val="0052472F"/>
    <w:rsid w:val="00543977"/>
    <w:rsid w:val="005A639F"/>
    <w:rsid w:val="005C7F68"/>
    <w:rsid w:val="005D38D4"/>
    <w:rsid w:val="00634803"/>
    <w:rsid w:val="00634D70"/>
    <w:rsid w:val="00635A5E"/>
    <w:rsid w:val="0065082C"/>
    <w:rsid w:val="00666BDE"/>
    <w:rsid w:val="00682855"/>
    <w:rsid w:val="00682905"/>
    <w:rsid w:val="00692867"/>
    <w:rsid w:val="007A0A0A"/>
    <w:rsid w:val="007B339D"/>
    <w:rsid w:val="007B4FF4"/>
    <w:rsid w:val="007B79AA"/>
    <w:rsid w:val="007C2B0F"/>
    <w:rsid w:val="007C7B6F"/>
    <w:rsid w:val="007D54F5"/>
    <w:rsid w:val="007F1033"/>
    <w:rsid w:val="00826BB6"/>
    <w:rsid w:val="00841220"/>
    <w:rsid w:val="00847AAE"/>
    <w:rsid w:val="008966FC"/>
    <w:rsid w:val="008B6F35"/>
    <w:rsid w:val="008D4E63"/>
    <w:rsid w:val="008E5B90"/>
    <w:rsid w:val="0093192A"/>
    <w:rsid w:val="00937FDB"/>
    <w:rsid w:val="00955ACC"/>
    <w:rsid w:val="009F141C"/>
    <w:rsid w:val="00A052DD"/>
    <w:rsid w:val="00A30634"/>
    <w:rsid w:val="00A54D51"/>
    <w:rsid w:val="00A644AE"/>
    <w:rsid w:val="00A7429C"/>
    <w:rsid w:val="00A7458F"/>
    <w:rsid w:val="00AA336B"/>
    <w:rsid w:val="00AB0821"/>
    <w:rsid w:val="00AE09ED"/>
    <w:rsid w:val="00B021D7"/>
    <w:rsid w:val="00B71EA0"/>
    <w:rsid w:val="00BA421F"/>
    <w:rsid w:val="00BB2BFD"/>
    <w:rsid w:val="00BC6483"/>
    <w:rsid w:val="00BD602A"/>
    <w:rsid w:val="00BE28B2"/>
    <w:rsid w:val="00C01A94"/>
    <w:rsid w:val="00C44F53"/>
    <w:rsid w:val="00C53D51"/>
    <w:rsid w:val="00C73E59"/>
    <w:rsid w:val="00CC261C"/>
    <w:rsid w:val="00CD53EE"/>
    <w:rsid w:val="00CE56FA"/>
    <w:rsid w:val="00D065B5"/>
    <w:rsid w:val="00D239CE"/>
    <w:rsid w:val="00D72865"/>
    <w:rsid w:val="00D84105"/>
    <w:rsid w:val="00D9427D"/>
    <w:rsid w:val="00DE4903"/>
    <w:rsid w:val="00DE627E"/>
    <w:rsid w:val="00E01418"/>
    <w:rsid w:val="00E14799"/>
    <w:rsid w:val="00E306A6"/>
    <w:rsid w:val="00E518DF"/>
    <w:rsid w:val="00E575A8"/>
    <w:rsid w:val="00E820EB"/>
    <w:rsid w:val="00E90783"/>
    <w:rsid w:val="00ED5A72"/>
    <w:rsid w:val="00EE03CA"/>
    <w:rsid w:val="00F30C84"/>
    <w:rsid w:val="00F562C1"/>
    <w:rsid w:val="00F83F97"/>
    <w:rsid w:val="00FA1DCE"/>
    <w:rsid w:val="00FD1CFF"/>
    <w:rsid w:val="00FD2AFA"/>
    <w:rsid w:val="00FD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7D93"/>
  <w15:chartTrackingRefBased/>
  <w15:docId w15:val="{78C2BCA2-5311-45FD-A043-CCD77678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8"/>
    <w:pPr>
      <w:spacing w:before="200" w:after="200" w:line="276" w:lineRule="auto"/>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4024C8"/>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4024C8"/>
    <w:pPr>
      <w:pBdr>
        <w:top w:val="single" w:sz="24" w:space="0" w:color="8EAADB" w:themeColor="accent1" w:themeTint="99"/>
        <w:left w:val="single" w:sz="24" w:space="0" w:color="8EAADB" w:themeColor="accent1" w:themeTint="99"/>
        <w:bottom w:val="single" w:sz="24" w:space="0" w:color="8EAADB" w:themeColor="accent1" w:themeTint="99"/>
        <w:right w:val="single" w:sz="24" w:space="0" w:color="8EAADB" w:themeColor="accent1" w:themeTint="99"/>
      </w:pBdr>
      <w:shd w:val="clear" w:color="auto" w:fill="8EAADB"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4024C8"/>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4024C8"/>
    <w:rPr>
      <w:rFonts w:ascii="Arial" w:eastAsia="Times New Roman" w:hAnsi="Arial" w:cs="Arial"/>
      <w:b/>
      <w:caps/>
      <w:spacing w:val="15"/>
      <w:kern w:val="24"/>
      <w:sz w:val="24"/>
      <w:szCs w:val="24"/>
      <w:shd w:val="clear" w:color="auto" w:fill="8EAADB" w:themeFill="accent1" w:themeFillTint="99"/>
      <w:lang w:val="en-US" w:eastAsia="en-GB"/>
    </w:rPr>
  </w:style>
  <w:style w:type="paragraph" w:styleId="ListParagraph">
    <w:name w:val="List Paragraph"/>
    <w:basedOn w:val="Normal"/>
    <w:link w:val="ListParagraphChar"/>
    <w:uiPriority w:val="34"/>
    <w:qFormat/>
    <w:rsid w:val="004024C8"/>
    <w:pPr>
      <w:ind w:left="720"/>
    </w:pPr>
  </w:style>
  <w:style w:type="character" w:styleId="Hyperlink">
    <w:name w:val="Hyperlink"/>
    <w:uiPriority w:val="99"/>
    <w:rsid w:val="004024C8"/>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4024C8"/>
    <w:rPr>
      <w:sz w:val="16"/>
      <w:szCs w:val="16"/>
    </w:rPr>
  </w:style>
  <w:style w:type="paragraph" w:styleId="CommentText">
    <w:name w:val="annotation text"/>
    <w:basedOn w:val="Normal"/>
    <w:link w:val="CommentTextChar"/>
    <w:uiPriority w:val="99"/>
    <w:semiHidden/>
    <w:unhideWhenUsed/>
    <w:rsid w:val="004024C8"/>
    <w:pPr>
      <w:spacing w:line="240" w:lineRule="auto"/>
    </w:pPr>
  </w:style>
  <w:style w:type="character" w:customStyle="1" w:styleId="CommentTextChar">
    <w:name w:val="Comment Text Char"/>
    <w:basedOn w:val="DefaultParagraphFont"/>
    <w:link w:val="CommentText"/>
    <w:uiPriority w:val="99"/>
    <w:semiHidden/>
    <w:rsid w:val="004024C8"/>
    <w:rPr>
      <w:rFonts w:ascii="Calibri" w:eastAsia="Times New Roman" w:hAnsi="Calibri" w:cs="Times New Roman"/>
      <w:sz w:val="20"/>
      <w:szCs w:val="20"/>
      <w:lang w:val="en-US"/>
    </w:rPr>
  </w:style>
  <w:style w:type="paragraph" w:styleId="TOC1">
    <w:name w:val="toc 1"/>
    <w:basedOn w:val="Normal"/>
    <w:next w:val="Normal"/>
    <w:autoRedefine/>
    <w:uiPriority w:val="39"/>
    <w:unhideWhenUsed/>
    <w:qFormat/>
    <w:rsid w:val="004024C8"/>
    <w:pPr>
      <w:spacing w:after="100"/>
    </w:pPr>
    <w:rPr>
      <w:rFonts w:ascii="Arial" w:hAnsi="Arial"/>
      <w:sz w:val="24"/>
    </w:rPr>
  </w:style>
  <w:style w:type="table" w:styleId="TableGrid">
    <w:name w:val="Table Grid"/>
    <w:basedOn w:val="TableNormal"/>
    <w:uiPriority w:val="99"/>
    <w:rsid w:val="004024C8"/>
    <w:pPr>
      <w:adjustRightInd w:val="0"/>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2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024C8"/>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7815"/>
    <w:rPr>
      <w:b/>
      <w:bCs/>
    </w:rPr>
  </w:style>
  <w:style w:type="character" w:customStyle="1" w:styleId="CommentSubjectChar">
    <w:name w:val="Comment Subject Char"/>
    <w:basedOn w:val="CommentTextChar"/>
    <w:link w:val="CommentSubject"/>
    <w:uiPriority w:val="99"/>
    <w:semiHidden/>
    <w:rsid w:val="00427815"/>
    <w:rPr>
      <w:rFonts w:ascii="Calibri" w:eastAsia="Times New Roman" w:hAnsi="Calibri" w:cs="Times New Roman"/>
      <w:b/>
      <w:bCs/>
      <w:sz w:val="20"/>
      <w:szCs w:val="20"/>
      <w:lang w:val="en-US"/>
    </w:rPr>
  </w:style>
  <w:style w:type="paragraph" w:styleId="Header">
    <w:name w:val="header"/>
    <w:basedOn w:val="Normal"/>
    <w:link w:val="HeaderChar"/>
    <w:uiPriority w:val="99"/>
    <w:unhideWhenUsed/>
    <w:rsid w:val="00F562C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562C1"/>
    <w:rPr>
      <w:rFonts w:ascii="Calibri" w:eastAsia="Times New Roman" w:hAnsi="Calibri" w:cs="Times New Roman"/>
      <w:sz w:val="20"/>
      <w:szCs w:val="20"/>
      <w:lang w:val="en-US"/>
    </w:rPr>
  </w:style>
  <w:style w:type="paragraph" w:styleId="Footer">
    <w:name w:val="footer"/>
    <w:basedOn w:val="Normal"/>
    <w:link w:val="FooterChar"/>
    <w:uiPriority w:val="99"/>
    <w:unhideWhenUsed/>
    <w:rsid w:val="00F562C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562C1"/>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992D-BD4B-45F5-9396-E1ECA317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Waite</dc:creator>
  <cp:keywords/>
  <dc:description/>
  <cp:lastModifiedBy>Peter Waite</cp:lastModifiedBy>
  <cp:revision>27</cp:revision>
  <cp:lastPrinted>2021-10-13T15:59:00Z</cp:lastPrinted>
  <dcterms:created xsi:type="dcterms:W3CDTF">2021-10-18T15:27:00Z</dcterms:created>
  <dcterms:modified xsi:type="dcterms:W3CDTF">2021-10-19T11:55:00Z</dcterms:modified>
</cp:coreProperties>
</file>