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86" w:rsidRDefault="00EB7C86" w:rsidP="00EB7C86">
      <w:pPr>
        <w:pStyle w:val="Default"/>
        <w:spacing w:after="240" w:line="276" w:lineRule="auto"/>
      </w:pPr>
    </w:p>
    <w:p w:rsidR="00EB7C86" w:rsidRDefault="00EB7C86" w:rsidP="00EB7C86">
      <w:pPr>
        <w:pStyle w:val="Default"/>
        <w:spacing w:after="240" w:line="276" w:lineRule="auto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APPENDIX E </w:t>
      </w:r>
    </w:p>
    <w:p w:rsidR="00EB7C86" w:rsidRDefault="00EB7C86" w:rsidP="00EB7C86">
      <w:pPr>
        <w:pStyle w:val="Default"/>
        <w:spacing w:after="24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Pre-Construction Information </w:t>
      </w:r>
    </w:p>
    <w:p w:rsidR="00EB7C86" w:rsidRDefault="00EB7C86" w:rsidP="00EB7C86">
      <w:pPr>
        <w:pStyle w:val="Default"/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. The Project </w:t>
      </w:r>
    </w:p>
    <w:p w:rsidR="00EB7C86" w:rsidRDefault="00EB7C86" w:rsidP="00EB7C86">
      <w:pPr>
        <w:pStyle w:val="Default"/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sz w:val="23"/>
          <w:szCs w:val="23"/>
        </w:rPr>
        <w:tab/>
        <w:t xml:space="preserve">Project Brief </w:t>
      </w:r>
    </w:p>
    <w:p w:rsidR="00EB7C86" w:rsidRDefault="00EB7C86" w:rsidP="00EB7C86">
      <w:pPr>
        <w:pStyle w:val="Default"/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>The Design and Construction of new play area</w:t>
      </w:r>
      <w:r w:rsidR="00D86B48">
        <w:rPr>
          <w:sz w:val="23"/>
          <w:szCs w:val="23"/>
        </w:rPr>
        <w:t xml:space="preserve"> elements and refurbishment of other play area elements</w:t>
      </w:r>
      <w:bookmarkStart w:id="0" w:name="_GoBack"/>
      <w:bookmarkEnd w:id="0"/>
      <w:r>
        <w:rPr>
          <w:sz w:val="23"/>
          <w:szCs w:val="23"/>
        </w:rPr>
        <w:t xml:space="preserve">, carriageway safety surface removing and disposing of existing equipment and surfacing </w:t>
      </w:r>
    </w:p>
    <w:p w:rsidR="00EB7C86" w:rsidRDefault="00EB7C86" w:rsidP="00EB7C86">
      <w:pPr>
        <w:pStyle w:val="Default"/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b. </w:t>
      </w:r>
      <w:r>
        <w:rPr>
          <w:sz w:val="23"/>
          <w:szCs w:val="23"/>
        </w:rPr>
        <w:tab/>
        <w:t xml:space="preserve">Main Parties </w:t>
      </w:r>
    </w:p>
    <w:p w:rsidR="00EB7C86" w:rsidRDefault="00EB7C86" w:rsidP="00EB7C86">
      <w:pPr>
        <w:pStyle w:val="Default"/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Client - Gosport Borough Council </w:t>
      </w:r>
    </w:p>
    <w:p w:rsidR="00EB7C86" w:rsidRDefault="00EB7C86" w:rsidP="00EB7C86">
      <w:pPr>
        <w:pStyle w:val="Default"/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Principal Designer - Client at tender phase </w:t>
      </w:r>
    </w:p>
    <w:p w:rsidR="00EB7C86" w:rsidRDefault="00EB7C86" w:rsidP="00EB7C86">
      <w:pPr>
        <w:pStyle w:val="Default"/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Main Contractor (tbc), upon appointment </w:t>
      </w:r>
    </w:p>
    <w:p w:rsidR="00EB7C86" w:rsidRDefault="00EB7C86" w:rsidP="00EB7C86">
      <w:pPr>
        <w:pStyle w:val="Default"/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Principal Contractor - Main Contractor (tbc) </w:t>
      </w:r>
    </w:p>
    <w:p w:rsidR="00EB7C86" w:rsidRDefault="00EB7C86" w:rsidP="00EB7C86">
      <w:pPr>
        <w:pStyle w:val="Default"/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c. </w:t>
      </w:r>
      <w:r>
        <w:rPr>
          <w:sz w:val="23"/>
          <w:szCs w:val="23"/>
        </w:rPr>
        <w:tab/>
        <w:t xml:space="preserve">Key Dates </w:t>
      </w:r>
    </w:p>
    <w:p w:rsidR="00EB7C86" w:rsidRDefault="00EB7C86" w:rsidP="00EB7C86">
      <w:pPr>
        <w:pStyle w:val="Default"/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Tender - Return date </w:t>
      </w:r>
      <w:r w:rsidR="00C700B1">
        <w:rPr>
          <w:sz w:val="23"/>
          <w:szCs w:val="23"/>
        </w:rPr>
        <w:t>23</w:t>
      </w:r>
      <w:r w:rsidR="00C700B1" w:rsidRPr="00C700B1">
        <w:rPr>
          <w:sz w:val="23"/>
          <w:szCs w:val="23"/>
          <w:vertAlign w:val="superscript"/>
        </w:rPr>
        <w:t>rd</w:t>
      </w:r>
      <w:r w:rsidR="0065576B">
        <w:rPr>
          <w:sz w:val="23"/>
          <w:szCs w:val="23"/>
        </w:rPr>
        <w:t xml:space="preserve"> September 2019</w:t>
      </w:r>
      <w:r>
        <w:rPr>
          <w:sz w:val="23"/>
          <w:szCs w:val="23"/>
        </w:rPr>
        <w:t xml:space="preserve"> by 12 Noon </w:t>
      </w:r>
    </w:p>
    <w:p w:rsidR="00EB7C86" w:rsidRDefault="00EB7C86" w:rsidP="00EB7C86">
      <w:pPr>
        <w:pStyle w:val="Default"/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Construction - Commence </w:t>
      </w:r>
      <w:r w:rsidR="0065576B">
        <w:rPr>
          <w:sz w:val="23"/>
          <w:szCs w:val="23"/>
        </w:rPr>
        <w:t>from 6</w:t>
      </w:r>
      <w:r w:rsidRPr="0065576B">
        <w:rPr>
          <w:sz w:val="23"/>
          <w:szCs w:val="23"/>
          <w:vertAlign w:val="superscript"/>
        </w:rPr>
        <w:t>th</w:t>
      </w:r>
      <w:r w:rsidRPr="0065576B">
        <w:rPr>
          <w:sz w:val="23"/>
          <w:szCs w:val="23"/>
        </w:rPr>
        <w:t xml:space="preserve"> </w:t>
      </w:r>
      <w:r w:rsidR="0065576B" w:rsidRPr="0065576B">
        <w:rPr>
          <w:sz w:val="23"/>
          <w:szCs w:val="23"/>
        </w:rPr>
        <w:t>January 2020</w:t>
      </w:r>
      <w:r>
        <w:rPr>
          <w:sz w:val="23"/>
          <w:szCs w:val="23"/>
        </w:rPr>
        <w:t xml:space="preserve"> to be completed by the </w:t>
      </w:r>
      <w:r w:rsidR="00C700B1">
        <w:rPr>
          <w:sz w:val="23"/>
          <w:szCs w:val="23"/>
        </w:rPr>
        <w:t>28</w:t>
      </w:r>
      <w:r w:rsidR="00C700B1" w:rsidRPr="00C700B1">
        <w:rPr>
          <w:sz w:val="23"/>
          <w:szCs w:val="23"/>
          <w:vertAlign w:val="superscript"/>
        </w:rPr>
        <w:t>th</w:t>
      </w:r>
      <w:r w:rsidR="00C700B1">
        <w:rPr>
          <w:sz w:val="23"/>
          <w:szCs w:val="23"/>
        </w:rPr>
        <w:t xml:space="preserve"> </w:t>
      </w:r>
      <w:proofErr w:type="gramStart"/>
      <w:r w:rsidR="00C700B1">
        <w:rPr>
          <w:sz w:val="23"/>
          <w:szCs w:val="23"/>
        </w:rPr>
        <w:t>February  2020</w:t>
      </w:r>
      <w:proofErr w:type="gramEnd"/>
      <w:r>
        <w:rPr>
          <w:sz w:val="23"/>
          <w:szCs w:val="23"/>
        </w:rPr>
        <w:t xml:space="preserve"> </w:t>
      </w:r>
    </w:p>
    <w:p w:rsidR="00EB7C86" w:rsidRDefault="00EB7C86" w:rsidP="00EB7C86">
      <w:pPr>
        <w:pStyle w:val="Default"/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2. Planning and Management of the Project </w:t>
      </w:r>
    </w:p>
    <w:p w:rsidR="00EB7C86" w:rsidRDefault="00EB7C86" w:rsidP="00EB7C86">
      <w:pPr>
        <w:pStyle w:val="Default"/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sz w:val="23"/>
          <w:szCs w:val="23"/>
        </w:rPr>
        <w:tab/>
        <w:t xml:space="preserve">Resources and time </w:t>
      </w:r>
    </w:p>
    <w:p w:rsidR="00EB7C86" w:rsidRDefault="00EB7C86" w:rsidP="00EB7C86">
      <w:pPr>
        <w:pStyle w:val="Default"/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It is envisaged, at tender, that works will be completed in full by the </w:t>
      </w:r>
      <w:r w:rsidR="00C700B1">
        <w:rPr>
          <w:sz w:val="23"/>
          <w:szCs w:val="23"/>
        </w:rPr>
        <w:t>28</w:t>
      </w:r>
      <w:r w:rsidR="00C700B1" w:rsidRPr="00C700B1">
        <w:rPr>
          <w:sz w:val="23"/>
          <w:szCs w:val="23"/>
          <w:vertAlign w:val="superscript"/>
        </w:rPr>
        <w:t>th</w:t>
      </w:r>
      <w:r w:rsidR="00C700B1">
        <w:rPr>
          <w:sz w:val="23"/>
          <w:szCs w:val="23"/>
        </w:rPr>
        <w:t xml:space="preserve"> </w:t>
      </w:r>
      <w:proofErr w:type="gramStart"/>
      <w:r w:rsidR="00C700B1">
        <w:rPr>
          <w:sz w:val="23"/>
          <w:szCs w:val="23"/>
        </w:rPr>
        <w:t>February  2020</w:t>
      </w:r>
      <w:proofErr w:type="gramEnd"/>
      <w:r w:rsidR="00C700B1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EB7C86" w:rsidRDefault="00EB7C86" w:rsidP="00EB7C86">
      <w:pPr>
        <w:pStyle w:val="Default"/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b. </w:t>
      </w:r>
      <w:r>
        <w:rPr>
          <w:sz w:val="23"/>
          <w:szCs w:val="23"/>
        </w:rPr>
        <w:tab/>
        <w:t xml:space="preserve">Co-ordination and Co-operation </w:t>
      </w:r>
    </w:p>
    <w:p w:rsidR="00EB7C86" w:rsidRDefault="00EB7C86" w:rsidP="00EB7C86">
      <w:pPr>
        <w:pStyle w:val="Default"/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Regular meetings are to be arranged between the Client and the Main Contractor to ensure co-ordination and co-operation </w:t>
      </w:r>
    </w:p>
    <w:p w:rsidR="00EB7C86" w:rsidRDefault="00EB7C86" w:rsidP="00EB7C86">
      <w:pPr>
        <w:pStyle w:val="Default"/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Contact details for the main representatives of the Client and Main </w:t>
      </w:r>
    </w:p>
    <w:p w:rsidR="00EB7C86" w:rsidRDefault="00EB7C86" w:rsidP="00EB7C86">
      <w:pPr>
        <w:pStyle w:val="Default"/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Contractor working on the project are to be exchanged as soon as practicable upon appointment </w:t>
      </w:r>
    </w:p>
    <w:p w:rsidR="00C700B1" w:rsidRDefault="00C700B1" w:rsidP="00EB7C86">
      <w:pPr>
        <w:pStyle w:val="Default"/>
        <w:spacing w:after="240" w:line="276" w:lineRule="auto"/>
        <w:rPr>
          <w:sz w:val="23"/>
          <w:szCs w:val="23"/>
        </w:rPr>
      </w:pPr>
    </w:p>
    <w:p w:rsidR="00C700B1" w:rsidRDefault="00C700B1" w:rsidP="00EB7C86">
      <w:pPr>
        <w:pStyle w:val="Default"/>
        <w:spacing w:after="240" w:line="276" w:lineRule="auto"/>
        <w:rPr>
          <w:sz w:val="23"/>
          <w:szCs w:val="23"/>
        </w:rPr>
      </w:pPr>
    </w:p>
    <w:p w:rsidR="00EB7C86" w:rsidRDefault="00EB7C86" w:rsidP="00EB7C86">
      <w:pPr>
        <w:pStyle w:val="Default"/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 Health and Safety Hazards </w:t>
      </w:r>
    </w:p>
    <w:p w:rsidR="00EB7C86" w:rsidRDefault="00EB7C86" w:rsidP="00EB7C86">
      <w:pPr>
        <w:pStyle w:val="Default"/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>a.</w:t>
      </w:r>
      <w:r>
        <w:rPr>
          <w:sz w:val="23"/>
          <w:szCs w:val="23"/>
        </w:rPr>
        <w:tab/>
        <w:t xml:space="preserve"> Known Hazards </w:t>
      </w:r>
    </w:p>
    <w:p w:rsidR="00EB7C86" w:rsidRDefault="0065576B" w:rsidP="00EB7C86">
      <w:pPr>
        <w:pStyle w:val="Default"/>
        <w:spacing w:after="240" w:line="276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Leesland</w:t>
      </w:r>
      <w:proofErr w:type="spellEnd"/>
      <w:r>
        <w:rPr>
          <w:sz w:val="23"/>
          <w:szCs w:val="23"/>
        </w:rPr>
        <w:t xml:space="preserve"> Park</w:t>
      </w:r>
      <w:r w:rsidR="00EB7C86">
        <w:rPr>
          <w:sz w:val="23"/>
          <w:szCs w:val="23"/>
        </w:rPr>
        <w:t xml:space="preserve"> Play Area</w:t>
      </w:r>
      <w:r>
        <w:rPr>
          <w:sz w:val="23"/>
          <w:szCs w:val="23"/>
        </w:rPr>
        <w:t xml:space="preserve"> access gate </w:t>
      </w:r>
      <w:r w:rsidR="00EB7C86">
        <w:rPr>
          <w:sz w:val="23"/>
          <w:szCs w:val="23"/>
        </w:rPr>
        <w:t xml:space="preserve">is located opposite a local school and is popular to users before </w:t>
      </w:r>
      <w:r>
        <w:rPr>
          <w:sz w:val="23"/>
          <w:szCs w:val="23"/>
        </w:rPr>
        <w:t xml:space="preserve">and after </w:t>
      </w:r>
      <w:r w:rsidR="00EB7C86">
        <w:rPr>
          <w:sz w:val="23"/>
          <w:szCs w:val="23"/>
        </w:rPr>
        <w:t xml:space="preserve">School </w:t>
      </w:r>
      <w:r>
        <w:rPr>
          <w:sz w:val="23"/>
          <w:szCs w:val="23"/>
        </w:rPr>
        <w:t xml:space="preserve">it </w:t>
      </w:r>
      <w:r w:rsidR="00EB7C86">
        <w:rPr>
          <w:sz w:val="23"/>
          <w:szCs w:val="23"/>
        </w:rPr>
        <w:t xml:space="preserve">is </w:t>
      </w:r>
      <w:r>
        <w:rPr>
          <w:sz w:val="23"/>
          <w:szCs w:val="23"/>
        </w:rPr>
        <w:t xml:space="preserve">also </w:t>
      </w:r>
      <w:r w:rsidR="00EB7C86">
        <w:rPr>
          <w:sz w:val="23"/>
          <w:szCs w:val="23"/>
        </w:rPr>
        <w:t>used for spo</w:t>
      </w:r>
      <w:r>
        <w:rPr>
          <w:sz w:val="23"/>
          <w:szCs w:val="23"/>
        </w:rPr>
        <w:t>r</w:t>
      </w:r>
      <w:r w:rsidR="00EB7C86">
        <w:rPr>
          <w:sz w:val="23"/>
          <w:szCs w:val="23"/>
        </w:rPr>
        <w:t xml:space="preserve">ts (adjacent </w:t>
      </w:r>
      <w:r>
        <w:rPr>
          <w:sz w:val="23"/>
          <w:szCs w:val="23"/>
        </w:rPr>
        <w:t>Skate Park</w:t>
      </w:r>
      <w:r w:rsidR="00EB7C86">
        <w:rPr>
          <w:sz w:val="23"/>
          <w:szCs w:val="23"/>
        </w:rPr>
        <w:t xml:space="preserve">) </w:t>
      </w:r>
      <w:r>
        <w:rPr>
          <w:sz w:val="23"/>
          <w:szCs w:val="23"/>
        </w:rPr>
        <w:t xml:space="preserve">and by </w:t>
      </w:r>
      <w:r w:rsidR="00EB7C86">
        <w:rPr>
          <w:sz w:val="23"/>
          <w:szCs w:val="23"/>
        </w:rPr>
        <w:t xml:space="preserve">local dog walkers. As such there are regular traffic and pedestrian movements taking place which involve vehicles of all types and pedestrians of all ages and abilities. </w:t>
      </w:r>
    </w:p>
    <w:p w:rsidR="0065576B" w:rsidRDefault="0065576B" w:rsidP="00EB7C86">
      <w:pPr>
        <w:pStyle w:val="Default"/>
        <w:spacing w:after="240" w:line="276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Leesland</w:t>
      </w:r>
      <w:proofErr w:type="spellEnd"/>
      <w:r>
        <w:rPr>
          <w:sz w:val="23"/>
          <w:szCs w:val="23"/>
        </w:rPr>
        <w:t xml:space="preserve"> Road Play Area is located rear of terraced residential properties with narrow access off </w:t>
      </w:r>
      <w:proofErr w:type="spellStart"/>
      <w:r>
        <w:rPr>
          <w:sz w:val="23"/>
          <w:szCs w:val="23"/>
        </w:rPr>
        <w:t>Leesland</w:t>
      </w:r>
      <w:proofErr w:type="spellEnd"/>
      <w:r>
        <w:rPr>
          <w:sz w:val="23"/>
          <w:szCs w:val="23"/>
        </w:rPr>
        <w:t xml:space="preserve"> Road that is a low visibility road due to roadside parking and is also near to a local school.</w:t>
      </w:r>
    </w:p>
    <w:p w:rsidR="00EB7C86" w:rsidRPr="00EB7C86" w:rsidRDefault="00EB7C86" w:rsidP="00EB7C86">
      <w:pPr>
        <w:pStyle w:val="Default"/>
        <w:spacing w:after="240" w:line="276" w:lineRule="auto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4. Existing Information </w:t>
      </w:r>
      <w:r w:rsidR="0065576B">
        <w:rPr>
          <w:rFonts w:ascii="Calibri" w:hAnsi="Calibri" w:cs="Calibri"/>
          <w:sz w:val="22"/>
          <w:szCs w:val="22"/>
        </w:rPr>
        <w:t>LEESLAND PARK AND LEESLAND ROAD</w:t>
      </w:r>
      <w:r>
        <w:rPr>
          <w:rFonts w:ascii="Calibri" w:hAnsi="Calibri" w:cs="Calibri"/>
          <w:sz w:val="22"/>
          <w:szCs w:val="22"/>
        </w:rPr>
        <w:t xml:space="preserve"> PLAY AREA </w:t>
      </w:r>
    </w:p>
    <w:p w:rsidR="00EB7C86" w:rsidRDefault="00EB7C86" w:rsidP="00EB7C86">
      <w:pPr>
        <w:pStyle w:val="Default"/>
        <w:spacing w:after="240" w:line="276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a.  Existing</w:t>
      </w:r>
      <w:proofErr w:type="gramEnd"/>
      <w:r>
        <w:rPr>
          <w:sz w:val="23"/>
          <w:szCs w:val="23"/>
        </w:rPr>
        <w:t xml:space="preserve"> H&amp;S File </w:t>
      </w:r>
    </w:p>
    <w:p w:rsidR="00EB7C86" w:rsidRDefault="00EB7C86" w:rsidP="00EB7C86">
      <w:pPr>
        <w:pStyle w:val="Default"/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There is no existing Health and Safety File for this site </w:t>
      </w:r>
    </w:p>
    <w:p w:rsidR="00EB7C86" w:rsidRDefault="00EB7C86" w:rsidP="00EB7C86">
      <w:pPr>
        <w:pStyle w:val="Default"/>
        <w:spacing w:after="240" w:line="276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b.  Other</w:t>
      </w:r>
      <w:proofErr w:type="gramEnd"/>
      <w:r>
        <w:rPr>
          <w:sz w:val="23"/>
          <w:szCs w:val="23"/>
        </w:rPr>
        <w:t xml:space="preserve"> information </w:t>
      </w:r>
    </w:p>
    <w:p w:rsidR="00EB7C86" w:rsidRDefault="00EB7C86" w:rsidP="00EB7C86">
      <w:pPr>
        <w:pStyle w:val="Default"/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The Main Contractor should carry out a CAT, or similar, scan of the work area prior to commencing works to confirm that no other underground services are present within the area. </w:t>
      </w:r>
    </w:p>
    <w:p w:rsidR="00EB7C86" w:rsidRDefault="00EB7C86" w:rsidP="00EB7C86">
      <w:pPr>
        <w:pStyle w:val="Default"/>
        <w:spacing w:after="24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sz w:val="23"/>
          <w:szCs w:val="23"/>
        </w:rPr>
        <w:t>See Attached for Utility in</w:t>
      </w:r>
      <w:r w:rsidRPr="00EB7C86">
        <w:rPr>
          <w:sz w:val="23"/>
          <w:szCs w:val="23"/>
          <w:u w:val="single"/>
        </w:rPr>
        <w:t>f</w:t>
      </w:r>
      <w:r>
        <w:rPr>
          <w:sz w:val="23"/>
          <w:szCs w:val="23"/>
        </w:rPr>
        <w:t>ormation</w:t>
      </w:r>
    </w:p>
    <w:p w:rsidR="00EB7C86" w:rsidRDefault="00EB7C86" w:rsidP="00EB7C86">
      <w:pPr>
        <w:pStyle w:val="Default"/>
        <w:spacing w:after="240" w:line="276" w:lineRule="auto"/>
        <w:rPr>
          <w:color w:val="auto"/>
        </w:rPr>
      </w:pPr>
    </w:p>
    <w:sectPr w:rsidR="00EB7C8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285" w:rsidRDefault="00ED6285" w:rsidP="00ED6285">
      <w:pPr>
        <w:spacing w:after="0" w:line="240" w:lineRule="auto"/>
      </w:pPr>
      <w:r>
        <w:separator/>
      </w:r>
    </w:p>
  </w:endnote>
  <w:endnote w:type="continuationSeparator" w:id="0">
    <w:p w:rsidR="00ED6285" w:rsidRDefault="00ED6285" w:rsidP="00ED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285" w:rsidRDefault="00ED6285" w:rsidP="00ED6285">
      <w:pPr>
        <w:spacing w:after="0" w:line="240" w:lineRule="auto"/>
      </w:pPr>
      <w:r>
        <w:separator/>
      </w:r>
    </w:p>
  </w:footnote>
  <w:footnote w:type="continuationSeparator" w:id="0">
    <w:p w:rsidR="00ED6285" w:rsidRDefault="00ED6285" w:rsidP="00ED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85" w:rsidRDefault="00ED6285">
    <w:pPr>
      <w:pStyle w:val="Header"/>
    </w:pPr>
    <w:r>
      <w:t>LEESLAND PARK AND LEESLAND ROAD PLAY AREAS</w:t>
    </w:r>
    <w:r>
      <w:tab/>
      <w:t xml:space="preserve"> </w:t>
    </w:r>
    <w:r>
      <w:rPr>
        <w:noProof/>
        <w:lang w:eastAsia="en-GB"/>
      </w:rPr>
      <w:drawing>
        <wp:inline distT="0" distB="0" distL="0" distR="0">
          <wp:extent cx="1653642" cy="501940"/>
          <wp:effectExtent l="0" t="0" r="3810" b="0"/>
          <wp:docPr id="1" name="Picture 1" descr="P:\Environmental Services\StreetScene\Landscape Management\ADMINISTRATION\Logos\Borough Logo low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Environmental Services\StreetScene\Landscape Management\ADMINISTRATION\Logos\Borough Logo low 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749" cy="501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86"/>
    <w:rsid w:val="0065576B"/>
    <w:rsid w:val="00C700B1"/>
    <w:rsid w:val="00D86B48"/>
    <w:rsid w:val="00D92440"/>
    <w:rsid w:val="00EB7C86"/>
    <w:rsid w:val="00ED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7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6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285"/>
  </w:style>
  <w:style w:type="paragraph" w:styleId="Footer">
    <w:name w:val="footer"/>
    <w:basedOn w:val="Normal"/>
    <w:link w:val="FooterChar"/>
    <w:uiPriority w:val="99"/>
    <w:unhideWhenUsed/>
    <w:rsid w:val="00ED6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285"/>
  </w:style>
  <w:style w:type="paragraph" w:styleId="BalloonText">
    <w:name w:val="Balloon Text"/>
    <w:basedOn w:val="Normal"/>
    <w:link w:val="BalloonTextChar"/>
    <w:uiPriority w:val="99"/>
    <w:semiHidden/>
    <w:unhideWhenUsed/>
    <w:rsid w:val="00ED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7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6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285"/>
  </w:style>
  <w:style w:type="paragraph" w:styleId="Footer">
    <w:name w:val="footer"/>
    <w:basedOn w:val="Normal"/>
    <w:link w:val="FooterChar"/>
    <w:uiPriority w:val="99"/>
    <w:unhideWhenUsed/>
    <w:rsid w:val="00ED6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285"/>
  </w:style>
  <w:style w:type="paragraph" w:styleId="BalloonText">
    <w:name w:val="Balloon Text"/>
    <w:basedOn w:val="Normal"/>
    <w:link w:val="BalloonTextChar"/>
    <w:uiPriority w:val="99"/>
    <w:semiHidden/>
    <w:unhideWhenUsed/>
    <w:rsid w:val="00ED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67F5E3CD</Template>
  <TotalTime>15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Caroline</dc:creator>
  <cp:lastModifiedBy>Smith, Caroline</cp:lastModifiedBy>
  <cp:revision>5</cp:revision>
  <dcterms:created xsi:type="dcterms:W3CDTF">2019-05-03T13:40:00Z</dcterms:created>
  <dcterms:modified xsi:type="dcterms:W3CDTF">2019-08-05T12:23:00Z</dcterms:modified>
</cp:coreProperties>
</file>