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01D" w:rsidRPr="00AC5DA7" w:rsidRDefault="00A05EEF" w:rsidP="00AC5DA7">
      <w:pPr>
        <w:jc w:val="center"/>
        <w:rPr>
          <w:rFonts w:ascii="Arial" w:hAnsi="Arial" w:cs="Arial"/>
          <w:b/>
          <w:sz w:val="28"/>
        </w:rPr>
      </w:pPr>
      <w:r w:rsidRPr="00AC5DA7">
        <w:rPr>
          <w:rFonts w:ascii="Arial" w:hAnsi="Arial" w:cs="Arial"/>
          <w:b/>
          <w:sz w:val="28"/>
        </w:rPr>
        <w:t>NHS Health Checks in Somerset</w:t>
      </w:r>
      <w:r w:rsidR="00AC5DA7" w:rsidRPr="00AC5DA7">
        <w:rPr>
          <w:rFonts w:ascii="Arial" w:hAnsi="Arial" w:cs="Arial"/>
          <w:b/>
          <w:sz w:val="28"/>
        </w:rPr>
        <w:t xml:space="preserve"> - </w:t>
      </w:r>
      <w:r w:rsidR="00F10E2B" w:rsidRPr="00AC5DA7">
        <w:rPr>
          <w:rFonts w:ascii="Arial" w:hAnsi="Arial" w:cs="Arial"/>
          <w:b/>
          <w:sz w:val="28"/>
        </w:rPr>
        <w:t>Market Engagement Event</w:t>
      </w:r>
    </w:p>
    <w:p w:rsidR="00F10E2B" w:rsidRPr="00AA4C70" w:rsidRDefault="00F10E2B" w:rsidP="00F10E2B">
      <w:pPr>
        <w:jc w:val="center"/>
        <w:rPr>
          <w:rFonts w:ascii="Arial" w:hAnsi="Arial" w:cs="Arial"/>
          <w:b/>
        </w:rPr>
      </w:pPr>
    </w:p>
    <w:p w:rsidR="00F10E2B" w:rsidRPr="00AA4C70" w:rsidRDefault="00C33082" w:rsidP="00C33082">
      <w:pPr>
        <w:jc w:val="center"/>
        <w:rPr>
          <w:rFonts w:ascii="Arial" w:hAnsi="Arial" w:cs="Arial"/>
          <w:b/>
        </w:rPr>
      </w:pPr>
      <w:r w:rsidRPr="00AA4C70">
        <w:rPr>
          <w:rFonts w:ascii="Arial" w:hAnsi="Arial" w:cs="Arial"/>
          <w:b/>
        </w:rPr>
        <w:t>14</w:t>
      </w:r>
      <w:r w:rsidRPr="00AA4C70">
        <w:rPr>
          <w:rFonts w:ascii="Arial" w:hAnsi="Arial" w:cs="Arial"/>
          <w:b/>
          <w:vertAlign w:val="superscript"/>
        </w:rPr>
        <w:t>th</w:t>
      </w:r>
      <w:r w:rsidRPr="00AA4C70">
        <w:rPr>
          <w:rFonts w:ascii="Arial" w:hAnsi="Arial" w:cs="Arial"/>
          <w:b/>
        </w:rPr>
        <w:t xml:space="preserve"> </w:t>
      </w:r>
      <w:r w:rsidR="00A05EEF">
        <w:rPr>
          <w:rFonts w:ascii="Arial" w:hAnsi="Arial" w:cs="Arial"/>
          <w:b/>
        </w:rPr>
        <w:t>March</w:t>
      </w:r>
      <w:r w:rsidRPr="00AA4C70">
        <w:rPr>
          <w:rFonts w:ascii="Arial" w:hAnsi="Arial" w:cs="Arial"/>
          <w:b/>
        </w:rPr>
        <w:t xml:space="preserve"> 201</w:t>
      </w:r>
      <w:r w:rsidR="00A05EEF">
        <w:rPr>
          <w:rFonts w:ascii="Arial" w:hAnsi="Arial" w:cs="Arial"/>
          <w:b/>
        </w:rPr>
        <w:t>9</w:t>
      </w:r>
    </w:p>
    <w:p w:rsidR="00F10E2B" w:rsidRPr="00AA4C70" w:rsidRDefault="00F10E2B" w:rsidP="00F10E2B">
      <w:pPr>
        <w:jc w:val="center"/>
        <w:rPr>
          <w:rFonts w:ascii="Arial" w:hAnsi="Arial" w:cs="Arial"/>
          <w:b/>
        </w:rPr>
      </w:pPr>
    </w:p>
    <w:p w:rsidR="00F10E2B" w:rsidRPr="00AA4C70" w:rsidRDefault="00F165AE" w:rsidP="00F10E2B">
      <w:pPr>
        <w:jc w:val="center"/>
        <w:rPr>
          <w:rFonts w:ascii="Arial" w:hAnsi="Arial" w:cs="Arial"/>
          <w:b/>
        </w:rPr>
      </w:pPr>
      <w:r w:rsidRPr="00AA4C70">
        <w:rPr>
          <w:rFonts w:ascii="Arial" w:hAnsi="Arial" w:cs="Arial"/>
          <w:b/>
        </w:rPr>
        <w:t>Collaboration Details</w:t>
      </w:r>
      <w:r w:rsidR="00335296" w:rsidRPr="00AA4C70">
        <w:rPr>
          <w:rFonts w:ascii="Arial" w:hAnsi="Arial" w:cs="Arial"/>
          <w:b/>
        </w:rPr>
        <w:t xml:space="preserve"> </w:t>
      </w:r>
    </w:p>
    <w:p w:rsidR="00F165AE" w:rsidRPr="00AA4C70" w:rsidRDefault="00F165AE" w:rsidP="00AC5DA7">
      <w:pPr>
        <w:rPr>
          <w:rFonts w:ascii="Arial" w:hAnsi="Arial" w:cs="Arial"/>
          <w:b/>
        </w:rPr>
      </w:pPr>
    </w:p>
    <w:p w:rsidR="00136AB1" w:rsidRDefault="008E24A1" w:rsidP="00136AB1">
      <w:pPr>
        <w:ind w:left="-709" w:right="-217"/>
        <w:jc w:val="center"/>
        <w:rPr>
          <w:rFonts w:ascii="Arial" w:hAnsi="Arial" w:cs="Arial"/>
        </w:rPr>
      </w:pPr>
      <w:r w:rsidRPr="00AA4C70">
        <w:rPr>
          <w:rFonts w:ascii="Arial" w:hAnsi="Arial" w:cs="Arial"/>
        </w:rPr>
        <w:t xml:space="preserve">The following </w:t>
      </w:r>
      <w:r w:rsidR="00A70796" w:rsidRPr="00AA4C70">
        <w:rPr>
          <w:rFonts w:ascii="Arial" w:hAnsi="Arial" w:cs="Arial"/>
        </w:rPr>
        <w:t>organisations</w:t>
      </w:r>
      <w:r w:rsidRPr="00AA4C70">
        <w:rPr>
          <w:rFonts w:ascii="Arial" w:hAnsi="Arial" w:cs="Arial"/>
        </w:rPr>
        <w:t xml:space="preserve"> have given permission </w:t>
      </w:r>
      <w:r w:rsidR="003B1D61" w:rsidRPr="00AA4C70">
        <w:rPr>
          <w:rFonts w:ascii="Arial" w:hAnsi="Arial" w:cs="Arial"/>
        </w:rPr>
        <w:t>for their</w:t>
      </w:r>
      <w:r w:rsidRPr="00AA4C70">
        <w:rPr>
          <w:rFonts w:ascii="Arial" w:hAnsi="Arial" w:cs="Arial"/>
        </w:rPr>
        <w:t xml:space="preserve"> contact details </w:t>
      </w:r>
      <w:r w:rsidR="003B1D61" w:rsidRPr="00AA4C70">
        <w:rPr>
          <w:rFonts w:ascii="Arial" w:hAnsi="Arial" w:cs="Arial"/>
        </w:rPr>
        <w:t xml:space="preserve">to be </w:t>
      </w:r>
      <w:r w:rsidRPr="00AA4C70">
        <w:rPr>
          <w:rFonts w:ascii="Arial" w:hAnsi="Arial" w:cs="Arial"/>
        </w:rPr>
        <w:t>published.  Anyone wishing to collaborate with the organis</w:t>
      </w:r>
      <w:r w:rsidR="007D7F80" w:rsidRPr="00AA4C70">
        <w:rPr>
          <w:rFonts w:ascii="Arial" w:hAnsi="Arial" w:cs="Arial"/>
        </w:rPr>
        <w:t>ations below should contact the people named</w:t>
      </w:r>
      <w:r w:rsidRPr="00AA4C70">
        <w:rPr>
          <w:rFonts w:ascii="Arial" w:hAnsi="Arial" w:cs="Arial"/>
        </w:rPr>
        <w:t xml:space="preserve"> directly.</w:t>
      </w:r>
    </w:p>
    <w:p w:rsidR="00F10E2B" w:rsidRPr="00AA4C70" w:rsidRDefault="00F10E2B" w:rsidP="00A05EEF">
      <w:pPr>
        <w:rPr>
          <w:rFonts w:ascii="Arial" w:hAnsi="Arial" w:cs="Arial"/>
          <w:b/>
        </w:rPr>
      </w:pPr>
    </w:p>
    <w:tbl>
      <w:tblPr>
        <w:tblStyle w:val="TableGrid"/>
        <w:tblW w:w="14204" w:type="dxa"/>
        <w:tblInd w:w="-601" w:type="dxa"/>
        <w:tblLayout w:type="fixed"/>
        <w:tblLook w:val="04A0" w:firstRow="1" w:lastRow="0" w:firstColumn="1" w:lastColumn="0" w:noHBand="0" w:noVBand="1"/>
      </w:tblPr>
      <w:tblGrid>
        <w:gridCol w:w="2156"/>
        <w:gridCol w:w="2126"/>
        <w:gridCol w:w="4394"/>
        <w:gridCol w:w="5528"/>
      </w:tblGrid>
      <w:tr w:rsidR="00AC7E4C" w:rsidRPr="00AA4C70" w:rsidTr="003C364F">
        <w:tc>
          <w:tcPr>
            <w:tcW w:w="2156" w:type="dxa"/>
            <w:shd w:val="clear" w:color="auto" w:fill="BFBFBF" w:themeFill="background1" w:themeFillShade="BF"/>
            <w:vAlign w:val="center"/>
          </w:tcPr>
          <w:p w:rsidR="00AC7E4C" w:rsidRPr="00AA4C70" w:rsidRDefault="00AC7E4C" w:rsidP="00AC5DA7">
            <w:pPr>
              <w:jc w:val="center"/>
              <w:rPr>
                <w:rFonts w:ascii="Arial" w:hAnsi="Arial" w:cs="Arial"/>
                <w:b/>
              </w:rPr>
            </w:pPr>
            <w:r w:rsidRPr="00AA4C70">
              <w:rPr>
                <w:rFonts w:ascii="Arial" w:hAnsi="Arial" w:cs="Arial"/>
                <w:b/>
              </w:rPr>
              <w:t>Organisation</w:t>
            </w:r>
          </w:p>
        </w:tc>
        <w:tc>
          <w:tcPr>
            <w:tcW w:w="2126" w:type="dxa"/>
            <w:shd w:val="clear" w:color="auto" w:fill="BFBFBF" w:themeFill="background1" w:themeFillShade="BF"/>
            <w:vAlign w:val="center"/>
          </w:tcPr>
          <w:p w:rsidR="00AC7E4C" w:rsidRPr="00AA4C70" w:rsidRDefault="00AC7E4C" w:rsidP="00AC5DA7">
            <w:pPr>
              <w:jc w:val="center"/>
              <w:rPr>
                <w:rFonts w:ascii="Arial" w:hAnsi="Arial" w:cs="Arial"/>
                <w:b/>
              </w:rPr>
            </w:pPr>
            <w:r w:rsidRPr="00AA4C70">
              <w:rPr>
                <w:rFonts w:ascii="Arial" w:hAnsi="Arial" w:cs="Arial"/>
                <w:b/>
              </w:rPr>
              <w:t>Name</w:t>
            </w:r>
          </w:p>
        </w:tc>
        <w:tc>
          <w:tcPr>
            <w:tcW w:w="4394" w:type="dxa"/>
            <w:shd w:val="clear" w:color="auto" w:fill="BFBFBF" w:themeFill="background1" w:themeFillShade="BF"/>
            <w:vAlign w:val="center"/>
          </w:tcPr>
          <w:p w:rsidR="00AC7E4C" w:rsidRDefault="00AC7E4C" w:rsidP="00AC5DA7">
            <w:pPr>
              <w:jc w:val="center"/>
              <w:rPr>
                <w:rFonts w:ascii="Arial" w:hAnsi="Arial" w:cs="Arial"/>
                <w:b/>
              </w:rPr>
            </w:pPr>
          </w:p>
          <w:p w:rsidR="00AC7E4C" w:rsidRPr="00AA4C70" w:rsidRDefault="00AC7E4C" w:rsidP="00AC5DA7">
            <w:pPr>
              <w:jc w:val="center"/>
              <w:rPr>
                <w:rFonts w:ascii="Arial" w:hAnsi="Arial" w:cs="Arial"/>
                <w:b/>
              </w:rPr>
            </w:pPr>
            <w:r w:rsidRPr="00AA4C70">
              <w:rPr>
                <w:rFonts w:ascii="Arial" w:hAnsi="Arial" w:cs="Arial"/>
                <w:b/>
              </w:rPr>
              <w:t>Email</w:t>
            </w:r>
          </w:p>
          <w:p w:rsidR="00AC7E4C" w:rsidRPr="00AA4C70" w:rsidRDefault="00AC7E4C" w:rsidP="00AC5DA7">
            <w:pPr>
              <w:jc w:val="center"/>
              <w:rPr>
                <w:rFonts w:ascii="Arial" w:hAnsi="Arial" w:cs="Arial"/>
                <w:b/>
              </w:rPr>
            </w:pPr>
          </w:p>
        </w:tc>
        <w:tc>
          <w:tcPr>
            <w:tcW w:w="5528" w:type="dxa"/>
            <w:shd w:val="clear" w:color="auto" w:fill="BFBFBF" w:themeFill="background1" w:themeFillShade="BF"/>
            <w:vAlign w:val="center"/>
          </w:tcPr>
          <w:p w:rsidR="00AC7E4C" w:rsidRPr="00AA4C70" w:rsidRDefault="00AC7E4C" w:rsidP="00AC5DA7">
            <w:pPr>
              <w:jc w:val="center"/>
              <w:rPr>
                <w:rFonts w:ascii="Arial" w:hAnsi="Arial" w:cs="Arial"/>
                <w:b/>
              </w:rPr>
            </w:pPr>
            <w:r w:rsidRPr="00AA4C70">
              <w:rPr>
                <w:rFonts w:ascii="Arial" w:hAnsi="Arial" w:cs="Arial"/>
                <w:b/>
              </w:rPr>
              <w:t>Key Areas of work</w:t>
            </w:r>
          </w:p>
        </w:tc>
      </w:tr>
      <w:tr w:rsidR="00AC7E4C" w:rsidRPr="00AA4C70" w:rsidTr="003C364F">
        <w:trPr>
          <w:trHeight w:val="353"/>
        </w:trPr>
        <w:tc>
          <w:tcPr>
            <w:tcW w:w="2156" w:type="dxa"/>
            <w:vAlign w:val="center"/>
          </w:tcPr>
          <w:p w:rsidR="00AC7E4C" w:rsidRPr="00AC5DA7" w:rsidRDefault="00AC7E4C" w:rsidP="00F90C4C">
            <w:pPr>
              <w:rPr>
                <w:rFonts w:ascii="Arial" w:hAnsi="Arial" w:cs="Arial"/>
                <w:b/>
              </w:rPr>
            </w:pPr>
            <w:r w:rsidRPr="00AC5DA7">
              <w:rPr>
                <w:rFonts w:ascii="Arial" w:hAnsi="Arial" w:cs="Arial"/>
                <w:b/>
              </w:rPr>
              <w:t>BHR Pharmaceuticals Ltd</w:t>
            </w:r>
          </w:p>
        </w:tc>
        <w:tc>
          <w:tcPr>
            <w:tcW w:w="2126" w:type="dxa"/>
            <w:vAlign w:val="center"/>
          </w:tcPr>
          <w:p w:rsidR="00AC7E4C" w:rsidRPr="00AC7E4C" w:rsidRDefault="00AC7E4C" w:rsidP="00F90C4C">
            <w:pPr>
              <w:rPr>
                <w:rFonts w:ascii="Arial" w:hAnsi="Arial" w:cs="Arial"/>
              </w:rPr>
            </w:pPr>
            <w:r w:rsidRPr="00AC7E4C">
              <w:rPr>
                <w:rFonts w:ascii="Arial" w:hAnsi="Arial" w:cs="Arial"/>
              </w:rPr>
              <w:t>Gareth Hopkins</w:t>
            </w:r>
          </w:p>
        </w:tc>
        <w:tc>
          <w:tcPr>
            <w:tcW w:w="4394" w:type="dxa"/>
            <w:vAlign w:val="center"/>
          </w:tcPr>
          <w:p w:rsidR="00AC7E4C" w:rsidRPr="00AC7E4C" w:rsidRDefault="00AC7E4C" w:rsidP="00F90C4C">
            <w:pPr>
              <w:rPr>
                <w:rFonts w:ascii="Arial" w:hAnsi="Arial" w:cs="Arial"/>
              </w:rPr>
            </w:pPr>
            <w:r w:rsidRPr="00AC7E4C">
              <w:rPr>
                <w:rFonts w:ascii="Arial" w:hAnsi="Arial" w:cs="Arial"/>
              </w:rPr>
              <w:t>gareth@bhr.co.uk</w:t>
            </w:r>
          </w:p>
        </w:tc>
        <w:tc>
          <w:tcPr>
            <w:tcW w:w="5528" w:type="dxa"/>
          </w:tcPr>
          <w:p w:rsidR="00AC7E4C" w:rsidRPr="00AC7E4C" w:rsidRDefault="00AC1DE0" w:rsidP="00F90C4C">
            <w:pPr>
              <w:rPr>
                <w:rFonts w:ascii="Arial" w:hAnsi="Arial" w:cs="Arial"/>
              </w:rPr>
            </w:pPr>
            <w:r w:rsidRPr="00AC1DE0">
              <w:rPr>
                <w:rFonts w:ascii="Arial" w:hAnsi="Arial" w:cs="Arial"/>
              </w:rPr>
              <w:t>BHR Pharmaceuticals Limited is a market leader in the provision of Point of Care diagnostics. We specialise in delivering the most technically advanced products and solutions enabling health care professionals to diagnose, treat and manage many of today’s most prevalent diseases/conditions</w:t>
            </w:r>
            <w:r>
              <w:rPr>
                <w:rFonts w:ascii="Arial" w:hAnsi="Arial" w:cs="Arial"/>
              </w:rPr>
              <w:t>.</w:t>
            </w:r>
          </w:p>
        </w:tc>
      </w:tr>
      <w:tr w:rsidR="00AC7E4C" w:rsidRPr="00AA4C70" w:rsidTr="003C364F">
        <w:tc>
          <w:tcPr>
            <w:tcW w:w="2156" w:type="dxa"/>
            <w:vMerge w:val="restart"/>
            <w:vAlign w:val="center"/>
          </w:tcPr>
          <w:p w:rsidR="00AC7E4C" w:rsidRPr="00AC5DA7" w:rsidRDefault="00AC7E4C" w:rsidP="00F90C4C">
            <w:pPr>
              <w:rPr>
                <w:rFonts w:ascii="Arial" w:hAnsi="Arial" w:cs="Arial"/>
                <w:b/>
              </w:rPr>
            </w:pPr>
            <w:r w:rsidRPr="00AC5DA7">
              <w:rPr>
                <w:rFonts w:ascii="Arial" w:hAnsi="Arial" w:cs="Arial"/>
                <w:b/>
              </w:rPr>
              <w:t>Devon Doctors Ltd</w:t>
            </w:r>
          </w:p>
        </w:tc>
        <w:tc>
          <w:tcPr>
            <w:tcW w:w="2126" w:type="dxa"/>
            <w:vAlign w:val="center"/>
          </w:tcPr>
          <w:p w:rsidR="00AC7E4C" w:rsidRPr="00AC7E4C" w:rsidRDefault="00AC7E4C" w:rsidP="00F90C4C">
            <w:pPr>
              <w:rPr>
                <w:rFonts w:ascii="Arial" w:hAnsi="Arial" w:cs="Arial"/>
              </w:rPr>
            </w:pPr>
            <w:r w:rsidRPr="00AC7E4C">
              <w:rPr>
                <w:rFonts w:ascii="Arial" w:hAnsi="Arial" w:cs="Arial"/>
              </w:rPr>
              <w:t>Suzie Dore</w:t>
            </w:r>
          </w:p>
        </w:tc>
        <w:tc>
          <w:tcPr>
            <w:tcW w:w="4394" w:type="dxa"/>
            <w:vAlign w:val="center"/>
          </w:tcPr>
          <w:p w:rsidR="00AC7E4C" w:rsidRPr="00AC7E4C" w:rsidRDefault="00AC7E4C" w:rsidP="00F90C4C">
            <w:pPr>
              <w:rPr>
                <w:rFonts w:ascii="Arial" w:hAnsi="Arial" w:cs="Arial"/>
              </w:rPr>
            </w:pPr>
            <w:r>
              <w:rPr>
                <w:rFonts w:ascii="Arial" w:hAnsi="Arial" w:cs="Arial"/>
              </w:rPr>
              <w:t>Suzie.dore@nhs.net</w:t>
            </w:r>
          </w:p>
        </w:tc>
        <w:tc>
          <w:tcPr>
            <w:tcW w:w="5528" w:type="dxa"/>
            <w:vMerge w:val="restart"/>
          </w:tcPr>
          <w:p w:rsidR="00AC7E4C" w:rsidRPr="00AC7E4C" w:rsidRDefault="00AC1DE0" w:rsidP="00AC1DE0">
            <w:pPr>
              <w:rPr>
                <w:rFonts w:ascii="Arial" w:hAnsi="Arial" w:cs="Arial"/>
              </w:rPr>
            </w:pPr>
            <w:r>
              <w:rPr>
                <w:rFonts w:ascii="Arial" w:hAnsi="Arial" w:cs="Arial"/>
              </w:rPr>
              <w:t xml:space="preserve">Devon Doctors Ltd’s </w:t>
            </w:r>
            <w:r w:rsidRPr="00AC1DE0">
              <w:rPr>
                <w:rFonts w:ascii="Arial" w:hAnsi="Arial" w:cs="Arial"/>
              </w:rPr>
              <w:t xml:space="preserve">Integrated Urgent Care Service </w:t>
            </w:r>
            <w:r>
              <w:rPr>
                <w:rFonts w:ascii="Arial" w:hAnsi="Arial" w:cs="Arial"/>
              </w:rPr>
              <w:t xml:space="preserve">brings together </w:t>
            </w:r>
            <w:r w:rsidRPr="00AC1DE0">
              <w:rPr>
                <w:rFonts w:ascii="Arial" w:hAnsi="Arial" w:cs="Arial"/>
              </w:rPr>
              <w:t xml:space="preserve">out-of-hours care and the NHS 111 phone line, </w:t>
            </w:r>
            <w:r>
              <w:rPr>
                <w:rFonts w:ascii="Arial" w:hAnsi="Arial" w:cs="Arial"/>
              </w:rPr>
              <w:t>and is a</w:t>
            </w:r>
            <w:r w:rsidRPr="00AC1DE0">
              <w:rPr>
                <w:rFonts w:ascii="Arial" w:hAnsi="Arial" w:cs="Arial"/>
              </w:rPr>
              <w:t xml:space="preserve"> lead provider for urgent care in Devon, offering 24/7 access to urgent care services</w:t>
            </w:r>
          </w:p>
        </w:tc>
      </w:tr>
      <w:tr w:rsidR="00AC7E4C" w:rsidRPr="00AA4C70" w:rsidTr="003C364F">
        <w:tc>
          <w:tcPr>
            <w:tcW w:w="2156" w:type="dxa"/>
            <w:vMerge/>
            <w:vAlign w:val="center"/>
          </w:tcPr>
          <w:p w:rsidR="00AC7E4C" w:rsidRPr="00AC5DA7" w:rsidRDefault="00AC7E4C" w:rsidP="00F90C4C">
            <w:pPr>
              <w:rPr>
                <w:rFonts w:ascii="Arial" w:hAnsi="Arial" w:cs="Arial"/>
                <w:b/>
              </w:rPr>
            </w:pPr>
          </w:p>
        </w:tc>
        <w:tc>
          <w:tcPr>
            <w:tcW w:w="2126" w:type="dxa"/>
            <w:vAlign w:val="center"/>
          </w:tcPr>
          <w:p w:rsidR="00AC7E4C" w:rsidRPr="00AC7E4C" w:rsidRDefault="00AC7E4C" w:rsidP="00F90C4C">
            <w:pPr>
              <w:rPr>
                <w:rFonts w:ascii="Arial" w:hAnsi="Arial" w:cs="Arial"/>
              </w:rPr>
            </w:pPr>
            <w:r w:rsidRPr="00AC7E4C">
              <w:rPr>
                <w:rFonts w:ascii="Arial" w:hAnsi="Arial" w:cs="Arial"/>
              </w:rPr>
              <w:t>Angela Lake</w:t>
            </w:r>
          </w:p>
        </w:tc>
        <w:tc>
          <w:tcPr>
            <w:tcW w:w="4394" w:type="dxa"/>
            <w:vAlign w:val="center"/>
          </w:tcPr>
          <w:p w:rsidR="00AC7E4C" w:rsidRPr="00AC7E4C" w:rsidRDefault="00AC7E4C" w:rsidP="00F90C4C">
            <w:pPr>
              <w:rPr>
                <w:rFonts w:ascii="Arial" w:hAnsi="Arial" w:cs="Arial"/>
              </w:rPr>
            </w:pPr>
            <w:r>
              <w:rPr>
                <w:rFonts w:ascii="Arial" w:hAnsi="Arial" w:cs="Arial"/>
              </w:rPr>
              <w:t>Angela.lake@nhs.net</w:t>
            </w:r>
          </w:p>
        </w:tc>
        <w:tc>
          <w:tcPr>
            <w:tcW w:w="5528" w:type="dxa"/>
            <w:vMerge/>
          </w:tcPr>
          <w:p w:rsidR="00AC7E4C" w:rsidRPr="00AC7E4C" w:rsidRDefault="00AC7E4C" w:rsidP="00F90C4C">
            <w:pPr>
              <w:rPr>
                <w:rFonts w:ascii="Arial" w:hAnsi="Arial" w:cs="Arial"/>
              </w:rPr>
            </w:pPr>
          </w:p>
        </w:tc>
      </w:tr>
      <w:tr w:rsidR="00AC7E4C" w:rsidRPr="00AA4C70" w:rsidTr="003C364F">
        <w:tc>
          <w:tcPr>
            <w:tcW w:w="2156" w:type="dxa"/>
            <w:vAlign w:val="center"/>
          </w:tcPr>
          <w:p w:rsidR="00AC7E4C" w:rsidRPr="00AC5DA7" w:rsidRDefault="00561CB1" w:rsidP="00F90C4C">
            <w:pPr>
              <w:rPr>
                <w:rFonts w:ascii="Arial" w:hAnsi="Arial" w:cs="Arial"/>
                <w:b/>
              </w:rPr>
            </w:pPr>
            <w:r>
              <w:rPr>
                <w:rFonts w:ascii="Arial" w:hAnsi="Arial" w:cs="Arial"/>
                <w:b/>
              </w:rPr>
              <w:t>Somerset LPC</w:t>
            </w:r>
          </w:p>
        </w:tc>
        <w:tc>
          <w:tcPr>
            <w:tcW w:w="2126" w:type="dxa"/>
            <w:vAlign w:val="center"/>
          </w:tcPr>
          <w:p w:rsidR="00AC7E4C" w:rsidRPr="00AC7E4C" w:rsidRDefault="00AC7E4C" w:rsidP="00F90C4C">
            <w:pPr>
              <w:rPr>
                <w:rFonts w:ascii="Arial" w:hAnsi="Arial" w:cs="Arial"/>
              </w:rPr>
            </w:pPr>
            <w:r>
              <w:rPr>
                <w:rFonts w:ascii="Arial" w:hAnsi="Arial" w:cs="Arial"/>
              </w:rPr>
              <w:t>Yvonne Lamb</w:t>
            </w:r>
          </w:p>
        </w:tc>
        <w:tc>
          <w:tcPr>
            <w:tcW w:w="4394" w:type="dxa"/>
            <w:vAlign w:val="center"/>
          </w:tcPr>
          <w:p w:rsidR="00AC7E4C" w:rsidRPr="00AC7E4C" w:rsidRDefault="00AC7E4C" w:rsidP="00F90C4C">
            <w:pPr>
              <w:rPr>
                <w:rFonts w:ascii="Arial" w:hAnsi="Arial" w:cs="Arial"/>
                <w:i/>
              </w:rPr>
            </w:pPr>
            <w:r w:rsidRPr="00AC7E4C">
              <w:rPr>
                <w:rFonts w:ascii="Arial" w:hAnsi="Arial" w:cs="Arial"/>
                <w:i/>
              </w:rPr>
              <w:t>Not provided</w:t>
            </w:r>
          </w:p>
        </w:tc>
        <w:tc>
          <w:tcPr>
            <w:tcW w:w="5528" w:type="dxa"/>
            <w:vAlign w:val="center"/>
          </w:tcPr>
          <w:p w:rsidR="00AC7E4C" w:rsidRPr="00AC7E4C" w:rsidRDefault="00CF3CBA" w:rsidP="00F90C4C">
            <w:pPr>
              <w:rPr>
                <w:rFonts w:ascii="Arial" w:hAnsi="Arial" w:cs="Arial"/>
              </w:rPr>
            </w:pPr>
            <w:r>
              <w:rPr>
                <w:rFonts w:ascii="Arial" w:hAnsi="Arial" w:cs="Arial"/>
              </w:rPr>
              <w:t>Somerset Local Pharmaceutical Committee represents Community Pharmacy contractors in Somerset</w:t>
            </w:r>
          </w:p>
        </w:tc>
      </w:tr>
      <w:tr w:rsidR="00AC7E4C" w:rsidRPr="00AA4C70" w:rsidTr="003C364F">
        <w:tc>
          <w:tcPr>
            <w:tcW w:w="2156" w:type="dxa"/>
            <w:vMerge w:val="restart"/>
            <w:vAlign w:val="center"/>
          </w:tcPr>
          <w:p w:rsidR="00AC7E4C" w:rsidRPr="00AC5DA7" w:rsidRDefault="00AC7E4C" w:rsidP="00F90C4C">
            <w:pPr>
              <w:rPr>
                <w:rFonts w:ascii="Arial" w:hAnsi="Arial" w:cs="Arial"/>
                <w:b/>
              </w:rPr>
            </w:pPr>
            <w:r w:rsidRPr="00AC5DA7">
              <w:rPr>
                <w:rFonts w:ascii="Arial" w:hAnsi="Arial" w:cs="Arial"/>
                <w:b/>
              </w:rPr>
              <w:t>Healthy Extras</w:t>
            </w:r>
          </w:p>
        </w:tc>
        <w:tc>
          <w:tcPr>
            <w:tcW w:w="2126" w:type="dxa"/>
            <w:vAlign w:val="center"/>
          </w:tcPr>
          <w:p w:rsidR="00AC7E4C" w:rsidRPr="00AC7E4C" w:rsidRDefault="00AC7E4C" w:rsidP="00F90C4C">
            <w:pPr>
              <w:rPr>
                <w:rFonts w:ascii="Arial" w:hAnsi="Arial" w:cs="Arial"/>
              </w:rPr>
            </w:pPr>
            <w:r w:rsidRPr="00AC7E4C">
              <w:rPr>
                <w:rFonts w:ascii="Arial" w:hAnsi="Arial" w:cs="Arial"/>
              </w:rPr>
              <w:t>Simon Waddington</w:t>
            </w:r>
          </w:p>
        </w:tc>
        <w:tc>
          <w:tcPr>
            <w:tcW w:w="4394" w:type="dxa"/>
            <w:vAlign w:val="center"/>
          </w:tcPr>
          <w:p w:rsidR="00AC7E4C" w:rsidRPr="00AC7E4C" w:rsidRDefault="00561CB1" w:rsidP="00F90C4C">
            <w:pPr>
              <w:rPr>
                <w:rFonts w:ascii="Arial" w:hAnsi="Arial" w:cs="Arial"/>
              </w:rPr>
            </w:pPr>
            <w:r>
              <w:rPr>
                <w:rFonts w:ascii="Arial" w:hAnsi="Arial" w:cs="Arial"/>
              </w:rPr>
              <w:t>simon@</w:t>
            </w:r>
            <w:r w:rsidR="003C364F">
              <w:rPr>
                <w:rFonts w:ascii="Arial" w:hAnsi="Arial" w:cs="Arial"/>
              </w:rPr>
              <w:t>awinvest.co.uk</w:t>
            </w:r>
          </w:p>
        </w:tc>
        <w:tc>
          <w:tcPr>
            <w:tcW w:w="5528" w:type="dxa"/>
            <w:vMerge w:val="restart"/>
          </w:tcPr>
          <w:p w:rsidR="00AC7E4C" w:rsidRPr="00AC7E4C" w:rsidRDefault="00CF3CBA" w:rsidP="00F90C4C">
            <w:pPr>
              <w:rPr>
                <w:rFonts w:ascii="Arial" w:hAnsi="Arial" w:cs="Arial"/>
              </w:rPr>
            </w:pPr>
            <w:r>
              <w:rPr>
                <w:rFonts w:ascii="Arial" w:hAnsi="Arial" w:cs="Arial"/>
              </w:rPr>
              <w:t>D</w:t>
            </w:r>
            <w:r w:rsidRPr="00CF3CBA">
              <w:rPr>
                <w:rFonts w:ascii="Arial" w:hAnsi="Arial" w:cs="Arial"/>
              </w:rPr>
              <w:t>edicated to improving the health and well-being of local communities by delivering proactive engagement for its national healthcare partners</w:t>
            </w:r>
          </w:p>
        </w:tc>
      </w:tr>
      <w:tr w:rsidR="00AC7E4C" w:rsidRPr="00AA4C70" w:rsidTr="003C364F">
        <w:tc>
          <w:tcPr>
            <w:tcW w:w="2156" w:type="dxa"/>
            <w:vMerge/>
            <w:vAlign w:val="center"/>
          </w:tcPr>
          <w:p w:rsidR="00AC7E4C" w:rsidRPr="00AC5DA7" w:rsidRDefault="00AC7E4C" w:rsidP="00F90C4C">
            <w:pPr>
              <w:rPr>
                <w:rFonts w:ascii="Arial" w:hAnsi="Arial" w:cs="Arial"/>
                <w:b/>
              </w:rPr>
            </w:pPr>
          </w:p>
        </w:tc>
        <w:tc>
          <w:tcPr>
            <w:tcW w:w="2126" w:type="dxa"/>
            <w:vAlign w:val="center"/>
          </w:tcPr>
          <w:p w:rsidR="00AC7E4C" w:rsidRPr="00AC7E4C" w:rsidRDefault="00AC7E4C" w:rsidP="00F90C4C">
            <w:pPr>
              <w:rPr>
                <w:rFonts w:ascii="Arial" w:hAnsi="Arial" w:cs="Arial"/>
              </w:rPr>
            </w:pPr>
            <w:r w:rsidRPr="00AC7E4C">
              <w:rPr>
                <w:rFonts w:ascii="Arial" w:hAnsi="Arial" w:cs="Arial"/>
              </w:rPr>
              <w:t>Alexander Burgin</w:t>
            </w:r>
          </w:p>
        </w:tc>
        <w:tc>
          <w:tcPr>
            <w:tcW w:w="4394" w:type="dxa"/>
            <w:vAlign w:val="center"/>
          </w:tcPr>
          <w:p w:rsidR="00AC7E4C" w:rsidRPr="00AC7E4C" w:rsidRDefault="00561CB1" w:rsidP="00F90C4C">
            <w:pPr>
              <w:rPr>
                <w:rFonts w:ascii="Arial" w:hAnsi="Arial" w:cs="Arial"/>
              </w:rPr>
            </w:pPr>
            <w:r>
              <w:rPr>
                <w:rFonts w:ascii="Arial" w:hAnsi="Arial" w:cs="Arial"/>
              </w:rPr>
              <w:t>alex@healthextras.co.uk</w:t>
            </w:r>
          </w:p>
        </w:tc>
        <w:tc>
          <w:tcPr>
            <w:tcW w:w="5528" w:type="dxa"/>
            <w:vMerge/>
          </w:tcPr>
          <w:p w:rsidR="00AC7E4C" w:rsidRPr="00AC7E4C" w:rsidRDefault="00AC7E4C" w:rsidP="00F90C4C">
            <w:pPr>
              <w:rPr>
                <w:rFonts w:ascii="Arial" w:hAnsi="Arial" w:cs="Arial"/>
              </w:rPr>
            </w:pPr>
          </w:p>
        </w:tc>
      </w:tr>
      <w:tr w:rsidR="00AC7E4C" w:rsidRPr="00AA4C70" w:rsidTr="003C364F">
        <w:tc>
          <w:tcPr>
            <w:tcW w:w="2156" w:type="dxa"/>
            <w:vMerge/>
            <w:vAlign w:val="center"/>
          </w:tcPr>
          <w:p w:rsidR="00AC7E4C" w:rsidRPr="00AC5DA7" w:rsidRDefault="00AC7E4C" w:rsidP="00F90C4C">
            <w:pPr>
              <w:rPr>
                <w:rFonts w:ascii="Arial" w:hAnsi="Arial" w:cs="Arial"/>
                <w:b/>
              </w:rPr>
            </w:pPr>
          </w:p>
        </w:tc>
        <w:tc>
          <w:tcPr>
            <w:tcW w:w="2126" w:type="dxa"/>
            <w:vAlign w:val="center"/>
          </w:tcPr>
          <w:p w:rsidR="00AC7E4C" w:rsidRPr="00AC7E4C" w:rsidRDefault="00AC7E4C" w:rsidP="00F90C4C">
            <w:pPr>
              <w:rPr>
                <w:rFonts w:ascii="Arial" w:hAnsi="Arial" w:cs="Arial"/>
              </w:rPr>
            </w:pPr>
            <w:r w:rsidRPr="00AC7E4C">
              <w:rPr>
                <w:rFonts w:ascii="Arial" w:hAnsi="Arial" w:cs="Arial"/>
              </w:rPr>
              <w:t>Julie Shawcross</w:t>
            </w:r>
          </w:p>
        </w:tc>
        <w:tc>
          <w:tcPr>
            <w:tcW w:w="4394" w:type="dxa"/>
            <w:vAlign w:val="center"/>
          </w:tcPr>
          <w:p w:rsidR="00AC7E4C" w:rsidRPr="00AC7E4C" w:rsidRDefault="00561CB1" w:rsidP="00F90C4C">
            <w:pPr>
              <w:rPr>
                <w:rFonts w:ascii="Arial" w:hAnsi="Arial" w:cs="Arial"/>
              </w:rPr>
            </w:pPr>
            <w:r>
              <w:rPr>
                <w:rFonts w:ascii="Arial" w:hAnsi="Arial" w:cs="Arial"/>
              </w:rPr>
              <w:t>julie@b2wgroup.com</w:t>
            </w:r>
          </w:p>
        </w:tc>
        <w:tc>
          <w:tcPr>
            <w:tcW w:w="5528" w:type="dxa"/>
            <w:vMerge/>
          </w:tcPr>
          <w:p w:rsidR="00AC7E4C" w:rsidRPr="00AC7E4C" w:rsidRDefault="00AC7E4C" w:rsidP="00F90C4C">
            <w:pPr>
              <w:rPr>
                <w:rFonts w:ascii="Arial" w:hAnsi="Arial" w:cs="Arial"/>
              </w:rPr>
            </w:pPr>
          </w:p>
        </w:tc>
      </w:tr>
      <w:tr w:rsidR="00AC7E4C" w:rsidRPr="00AA4C70" w:rsidTr="003C364F">
        <w:tc>
          <w:tcPr>
            <w:tcW w:w="2156" w:type="dxa"/>
            <w:vAlign w:val="center"/>
          </w:tcPr>
          <w:p w:rsidR="00AC7E4C" w:rsidRPr="00AC5DA7" w:rsidRDefault="00AC7E4C" w:rsidP="00F90C4C">
            <w:pPr>
              <w:rPr>
                <w:rFonts w:ascii="Arial" w:hAnsi="Arial" w:cs="Arial"/>
                <w:b/>
              </w:rPr>
            </w:pPr>
            <w:r w:rsidRPr="00AC5DA7">
              <w:rPr>
                <w:rFonts w:ascii="Arial" w:hAnsi="Arial" w:cs="Arial"/>
                <w:b/>
              </w:rPr>
              <w:t>Lloyds Pharmacy Ltd</w:t>
            </w:r>
          </w:p>
        </w:tc>
        <w:tc>
          <w:tcPr>
            <w:tcW w:w="2126" w:type="dxa"/>
            <w:vAlign w:val="center"/>
          </w:tcPr>
          <w:p w:rsidR="00AC7E4C" w:rsidRPr="00AC7E4C" w:rsidRDefault="00AC7E4C" w:rsidP="00F90C4C">
            <w:pPr>
              <w:rPr>
                <w:rFonts w:ascii="Arial" w:hAnsi="Arial" w:cs="Arial"/>
              </w:rPr>
            </w:pPr>
            <w:r w:rsidRPr="00AC7E4C">
              <w:rPr>
                <w:rFonts w:ascii="Arial" w:hAnsi="Arial" w:cs="Arial"/>
              </w:rPr>
              <w:t>Anna Whit</w:t>
            </w:r>
            <w:r>
              <w:rPr>
                <w:rFonts w:ascii="Arial" w:hAnsi="Arial" w:cs="Arial"/>
              </w:rPr>
              <w:t>e</w:t>
            </w:r>
          </w:p>
        </w:tc>
        <w:tc>
          <w:tcPr>
            <w:tcW w:w="4394" w:type="dxa"/>
            <w:vAlign w:val="center"/>
          </w:tcPr>
          <w:p w:rsidR="00AC7E4C" w:rsidRPr="00AC7E4C" w:rsidRDefault="00561CB1" w:rsidP="00F90C4C">
            <w:pPr>
              <w:rPr>
                <w:rFonts w:ascii="Arial" w:hAnsi="Arial" w:cs="Arial"/>
              </w:rPr>
            </w:pPr>
            <w:r>
              <w:rPr>
                <w:rFonts w:ascii="Arial" w:hAnsi="Arial" w:cs="Arial"/>
              </w:rPr>
              <w:t>anna.white@</w:t>
            </w:r>
            <w:r w:rsidR="003C364F">
              <w:rPr>
                <w:rFonts w:ascii="Arial" w:hAnsi="Arial" w:cs="Arial"/>
              </w:rPr>
              <w:t>lloydspharmacy.co.uk</w:t>
            </w:r>
          </w:p>
        </w:tc>
        <w:tc>
          <w:tcPr>
            <w:tcW w:w="5528" w:type="dxa"/>
          </w:tcPr>
          <w:p w:rsidR="00AC7E4C" w:rsidRPr="00AC7E4C" w:rsidRDefault="007909CE" w:rsidP="00F90C4C">
            <w:pPr>
              <w:rPr>
                <w:rFonts w:ascii="Arial" w:hAnsi="Arial" w:cs="Arial"/>
              </w:rPr>
            </w:pPr>
            <w:r w:rsidRPr="007909CE">
              <w:rPr>
                <w:rFonts w:ascii="Arial" w:hAnsi="Arial" w:cs="Arial"/>
              </w:rPr>
              <w:t>Lloyds</w:t>
            </w:r>
            <w:r>
              <w:rPr>
                <w:rFonts w:ascii="Arial" w:hAnsi="Arial" w:cs="Arial"/>
              </w:rPr>
              <w:t xml:space="preserve"> </w:t>
            </w:r>
            <w:r w:rsidRPr="007909CE">
              <w:rPr>
                <w:rFonts w:ascii="Arial" w:hAnsi="Arial" w:cs="Arial"/>
              </w:rPr>
              <w:t>Pharmacy i</w:t>
            </w:r>
            <w:bookmarkStart w:id="0" w:name="_GoBack"/>
            <w:bookmarkEnd w:id="0"/>
            <w:r w:rsidRPr="007909CE">
              <w:rPr>
                <w:rFonts w:ascii="Arial" w:hAnsi="Arial" w:cs="Arial"/>
              </w:rPr>
              <w:t xml:space="preserve">s committed to ‘healthcare for life’ and our vision is to be a great healthcare brand. Our customers are our main focus and we </w:t>
            </w:r>
            <w:r w:rsidRPr="007909CE">
              <w:rPr>
                <w:rFonts w:ascii="Arial" w:hAnsi="Arial" w:cs="Arial"/>
              </w:rPr>
              <w:lastRenderedPageBreak/>
              <w:t>endeavour to provide them with exceptional service and healthcare.</w:t>
            </w:r>
          </w:p>
        </w:tc>
      </w:tr>
      <w:tr w:rsidR="00AC7E4C" w:rsidRPr="00AA4C70" w:rsidTr="003C364F">
        <w:tc>
          <w:tcPr>
            <w:tcW w:w="2156" w:type="dxa"/>
            <w:vMerge w:val="restart"/>
            <w:vAlign w:val="center"/>
          </w:tcPr>
          <w:p w:rsidR="00AC7E4C" w:rsidRPr="00AC5DA7" w:rsidRDefault="00AC7E4C" w:rsidP="00F90C4C">
            <w:pPr>
              <w:rPr>
                <w:rFonts w:ascii="Arial" w:hAnsi="Arial" w:cs="Arial"/>
                <w:b/>
              </w:rPr>
            </w:pPr>
            <w:r w:rsidRPr="00AC5DA7">
              <w:rPr>
                <w:rFonts w:ascii="Arial" w:hAnsi="Arial" w:cs="Arial"/>
                <w:b/>
              </w:rPr>
              <w:lastRenderedPageBreak/>
              <w:t>Roche Diagnostics</w:t>
            </w:r>
          </w:p>
        </w:tc>
        <w:tc>
          <w:tcPr>
            <w:tcW w:w="2126" w:type="dxa"/>
            <w:vAlign w:val="center"/>
          </w:tcPr>
          <w:p w:rsidR="00AC7E4C" w:rsidRPr="00AC7E4C" w:rsidRDefault="00AC7E4C" w:rsidP="00F90C4C">
            <w:pPr>
              <w:rPr>
                <w:rFonts w:ascii="Arial" w:hAnsi="Arial" w:cs="Arial"/>
              </w:rPr>
            </w:pPr>
            <w:r w:rsidRPr="00AC7E4C">
              <w:rPr>
                <w:rFonts w:ascii="Arial" w:hAnsi="Arial" w:cs="Arial"/>
              </w:rPr>
              <w:t>Janet Qian</w:t>
            </w:r>
          </w:p>
        </w:tc>
        <w:tc>
          <w:tcPr>
            <w:tcW w:w="4394" w:type="dxa"/>
            <w:vAlign w:val="center"/>
          </w:tcPr>
          <w:p w:rsidR="00AC7E4C" w:rsidRPr="00AC7E4C" w:rsidRDefault="00561CB1" w:rsidP="00F90C4C">
            <w:pPr>
              <w:rPr>
                <w:rFonts w:ascii="Arial" w:hAnsi="Arial" w:cs="Arial"/>
              </w:rPr>
            </w:pPr>
            <w:r>
              <w:rPr>
                <w:rFonts w:ascii="Arial" w:hAnsi="Arial" w:cs="Arial"/>
              </w:rPr>
              <w:t>Janet.qian19@roche.com</w:t>
            </w:r>
          </w:p>
        </w:tc>
        <w:tc>
          <w:tcPr>
            <w:tcW w:w="5528" w:type="dxa"/>
            <w:vMerge w:val="restart"/>
          </w:tcPr>
          <w:p w:rsidR="00AC7E4C" w:rsidRPr="00AC7E4C" w:rsidRDefault="0060741A" w:rsidP="00F90C4C">
            <w:pPr>
              <w:rPr>
                <w:rFonts w:ascii="Arial" w:hAnsi="Arial" w:cs="Arial"/>
              </w:rPr>
            </w:pPr>
            <w:r w:rsidRPr="0060741A">
              <w:rPr>
                <w:rFonts w:ascii="Arial" w:hAnsi="Arial" w:cs="Arial"/>
              </w:rPr>
              <w:t>Roche Diagnostics manufactures equipment and reagents for research and medical diagnostic application</w:t>
            </w:r>
            <w:r>
              <w:rPr>
                <w:rFonts w:ascii="Arial" w:hAnsi="Arial" w:cs="Arial"/>
              </w:rPr>
              <w:t xml:space="preserve"> and have a </w:t>
            </w:r>
            <w:r w:rsidRPr="0060741A">
              <w:rPr>
                <w:rFonts w:ascii="Arial" w:hAnsi="Arial" w:cs="Arial"/>
              </w:rPr>
              <w:t>combined strength in pharmaceuticals and diagnostics to further drive personalised healthcare.</w:t>
            </w:r>
          </w:p>
        </w:tc>
      </w:tr>
      <w:tr w:rsidR="00AC7E4C" w:rsidRPr="00AA4C70" w:rsidTr="003C364F">
        <w:tc>
          <w:tcPr>
            <w:tcW w:w="2156" w:type="dxa"/>
            <w:vMerge/>
            <w:vAlign w:val="center"/>
          </w:tcPr>
          <w:p w:rsidR="00AC7E4C" w:rsidRPr="00AC5DA7" w:rsidRDefault="00AC7E4C" w:rsidP="00F90C4C">
            <w:pPr>
              <w:rPr>
                <w:rFonts w:ascii="Arial" w:hAnsi="Arial" w:cs="Arial"/>
                <w:b/>
              </w:rPr>
            </w:pPr>
          </w:p>
        </w:tc>
        <w:tc>
          <w:tcPr>
            <w:tcW w:w="2126" w:type="dxa"/>
            <w:vAlign w:val="center"/>
          </w:tcPr>
          <w:p w:rsidR="00AC7E4C" w:rsidRPr="00AC7E4C" w:rsidRDefault="00AC7E4C" w:rsidP="00F90C4C">
            <w:pPr>
              <w:ind w:right="-955"/>
              <w:rPr>
                <w:rFonts w:ascii="Arial" w:hAnsi="Arial" w:cs="Arial"/>
              </w:rPr>
            </w:pPr>
            <w:r w:rsidRPr="00AC7E4C">
              <w:rPr>
                <w:rFonts w:ascii="Arial" w:hAnsi="Arial" w:cs="Arial"/>
              </w:rPr>
              <w:t>Mariska Koenig</w:t>
            </w:r>
          </w:p>
        </w:tc>
        <w:tc>
          <w:tcPr>
            <w:tcW w:w="4394" w:type="dxa"/>
            <w:vAlign w:val="center"/>
          </w:tcPr>
          <w:p w:rsidR="00AC7E4C" w:rsidRPr="00AC7E4C" w:rsidRDefault="00561CB1" w:rsidP="00F90C4C">
            <w:pPr>
              <w:rPr>
                <w:rFonts w:ascii="Arial" w:hAnsi="Arial" w:cs="Arial"/>
              </w:rPr>
            </w:pPr>
            <w:r>
              <w:rPr>
                <w:rFonts w:ascii="Arial" w:hAnsi="Arial" w:cs="Arial"/>
              </w:rPr>
              <w:t>Mariska.koenig@roche.com</w:t>
            </w:r>
          </w:p>
        </w:tc>
        <w:tc>
          <w:tcPr>
            <w:tcW w:w="5528" w:type="dxa"/>
            <w:vMerge/>
            <w:vAlign w:val="center"/>
          </w:tcPr>
          <w:p w:rsidR="00AC7E4C" w:rsidRPr="00AC7E4C" w:rsidRDefault="00AC7E4C" w:rsidP="00F90C4C">
            <w:pPr>
              <w:rPr>
                <w:rFonts w:ascii="Arial" w:hAnsi="Arial" w:cs="Arial"/>
              </w:rPr>
            </w:pPr>
          </w:p>
        </w:tc>
      </w:tr>
      <w:tr w:rsidR="00AC7E4C" w:rsidRPr="00AA4C70" w:rsidTr="003C364F">
        <w:tc>
          <w:tcPr>
            <w:tcW w:w="2156" w:type="dxa"/>
            <w:vMerge/>
            <w:vAlign w:val="center"/>
          </w:tcPr>
          <w:p w:rsidR="00AC7E4C" w:rsidRPr="00AC5DA7" w:rsidRDefault="00AC7E4C" w:rsidP="00F90C4C">
            <w:pPr>
              <w:rPr>
                <w:rFonts w:ascii="Arial" w:hAnsi="Arial" w:cs="Arial"/>
                <w:b/>
              </w:rPr>
            </w:pPr>
          </w:p>
        </w:tc>
        <w:tc>
          <w:tcPr>
            <w:tcW w:w="2126" w:type="dxa"/>
            <w:vAlign w:val="center"/>
          </w:tcPr>
          <w:p w:rsidR="00AC7E4C" w:rsidRPr="00AC7E4C" w:rsidRDefault="00AC7E4C" w:rsidP="00F90C4C">
            <w:pPr>
              <w:rPr>
                <w:rFonts w:ascii="Arial" w:hAnsi="Arial" w:cs="Arial"/>
              </w:rPr>
            </w:pPr>
            <w:r w:rsidRPr="00AC7E4C">
              <w:rPr>
                <w:rFonts w:ascii="Arial" w:hAnsi="Arial" w:cs="Arial"/>
              </w:rPr>
              <w:t>Jane Morison</w:t>
            </w:r>
          </w:p>
        </w:tc>
        <w:tc>
          <w:tcPr>
            <w:tcW w:w="4394" w:type="dxa"/>
            <w:vAlign w:val="center"/>
          </w:tcPr>
          <w:p w:rsidR="00AC7E4C" w:rsidRPr="00AC7E4C" w:rsidRDefault="00561CB1" w:rsidP="00F90C4C">
            <w:pPr>
              <w:rPr>
                <w:rFonts w:ascii="Arial" w:hAnsi="Arial" w:cs="Arial"/>
              </w:rPr>
            </w:pPr>
            <w:r>
              <w:rPr>
                <w:rFonts w:ascii="Arial" w:hAnsi="Arial" w:cs="Arial"/>
              </w:rPr>
              <w:t>Jane.morison@contractors.roche.com</w:t>
            </w:r>
          </w:p>
        </w:tc>
        <w:tc>
          <w:tcPr>
            <w:tcW w:w="5528" w:type="dxa"/>
            <w:vMerge/>
          </w:tcPr>
          <w:p w:rsidR="00AC7E4C" w:rsidRPr="00AC7E4C" w:rsidRDefault="00AC7E4C" w:rsidP="00F90C4C">
            <w:pPr>
              <w:rPr>
                <w:rFonts w:ascii="Arial" w:hAnsi="Arial" w:cs="Arial"/>
              </w:rPr>
            </w:pPr>
          </w:p>
        </w:tc>
      </w:tr>
      <w:tr w:rsidR="00AC7E4C" w:rsidRPr="00AA4C70" w:rsidTr="003C364F">
        <w:trPr>
          <w:trHeight w:val="285"/>
        </w:trPr>
        <w:tc>
          <w:tcPr>
            <w:tcW w:w="2156" w:type="dxa"/>
            <w:vAlign w:val="center"/>
          </w:tcPr>
          <w:p w:rsidR="00AC7E4C" w:rsidRPr="00AC5DA7" w:rsidRDefault="00AC7E4C" w:rsidP="00F90C4C">
            <w:pPr>
              <w:rPr>
                <w:rFonts w:ascii="Arial" w:hAnsi="Arial" w:cs="Arial"/>
                <w:b/>
              </w:rPr>
            </w:pPr>
            <w:r w:rsidRPr="00AC5DA7">
              <w:rPr>
                <w:rFonts w:ascii="Arial" w:hAnsi="Arial" w:cs="Arial"/>
                <w:b/>
              </w:rPr>
              <w:t>Somerset Partnership</w:t>
            </w:r>
            <w:r w:rsidR="00F004CF">
              <w:rPr>
                <w:rFonts w:ascii="Arial" w:hAnsi="Arial" w:cs="Arial"/>
                <w:b/>
              </w:rPr>
              <w:t xml:space="preserve"> NHS Foundation Trust</w:t>
            </w:r>
          </w:p>
        </w:tc>
        <w:tc>
          <w:tcPr>
            <w:tcW w:w="2126" w:type="dxa"/>
            <w:vAlign w:val="center"/>
          </w:tcPr>
          <w:p w:rsidR="00AC7E4C" w:rsidRPr="00AC7E4C" w:rsidRDefault="00AC7E4C" w:rsidP="00AC7E4C">
            <w:pPr>
              <w:rPr>
                <w:rFonts w:ascii="Arial" w:hAnsi="Arial" w:cs="Arial"/>
              </w:rPr>
            </w:pPr>
            <w:r w:rsidRPr="00AC7E4C">
              <w:rPr>
                <w:rFonts w:ascii="Arial" w:hAnsi="Arial" w:cs="Arial"/>
              </w:rPr>
              <w:t>Claire Butler</w:t>
            </w:r>
          </w:p>
        </w:tc>
        <w:tc>
          <w:tcPr>
            <w:tcW w:w="4394" w:type="dxa"/>
            <w:vAlign w:val="center"/>
          </w:tcPr>
          <w:p w:rsidR="00AC7E4C" w:rsidRPr="00AC7E4C" w:rsidRDefault="00561CB1" w:rsidP="00F90C4C">
            <w:pPr>
              <w:rPr>
                <w:rFonts w:ascii="Arial" w:hAnsi="Arial" w:cs="Arial"/>
              </w:rPr>
            </w:pPr>
            <w:r>
              <w:rPr>
                <w:rFonts w:ascii="Arial" w:hAnsi="Arial" w:cs="Arial"/>
              </w:rPr>
              <w:t>Clairea.butler@sompar.nhs.uk</w:t>
            </w:r>
          </w:p>
        </w:tc>
        <w:tc>
          <w:tcPr>
            <w:tcW w:w="5528" w:type="dxa"/>
            <w:vAlign w:val="center"/>
          </w:tcPr>
          <w:p w:rsidR="00AC7E4C" w:rsidRPr="00AC7E4C" w:rsidRDefault="0060741A" w:rsidP="00F90C4C">
            <w:pPr>
              <w:rPr>
                <w:rFonts w:ascii="Arial" w:hAnsi="Arial" w:cs="Arial"/>
              </w:rPr>
            </w:pPr>
            <w:r w:rsidRPr="0060741A">
              <w:rPr>
                <w:rFonts w:ascii="Arial" w:hAnsi="Arial" w:cs="Arial"/>
              </w:rPr>
              <w:t>Somerset Partnership offer a full range of integrated community health, mental health, learning disabilities and social care services to people of all ages</w:t>
            </w:r>
            <w:r w:rsidR="00F004CF">
              <w:rPr>
                <w:rFonts w:ascii="Arial" w:hAnsi="Arial" w:cs="Arial"/>
              </w:rPr>
              <w:t>.</w:t>
            </w:r>
          </w:p>
        </w:tc>
      </w:tr>
      <w:tr w:rsidR="00AC7E4C" w:rsidRPr="00AA4C70" w:rsidTr="003C364F">
        <w:trPr>
          <w:trHeight w:val="555"/>
        </w:trPr>
        <w:tc>
          <w:tcPr>
            <w:tcW w:w="2156" w:type="dxa"/>
            <w:vMerge w:val="restart"/>
            <w:vAlign w:val="center"/>
          </w:tcPr>
          <w:p w:rsidR="00AC7E4C" w:rsidRPr="00AC5DA7" w:rsidRDefault="00AC7E4C" w:rsidP="00F90C4C">
            <w:pPr>
              <w:rPr>
                <w:rFonts w:ascii="Arial" w:hAnsi="Arial" w:cs="Arial"/>
                <w:b/>
              </w:rPr>
            </w:pPr>
            <w:r w:rsidRPr="00AC5DA7">
              <w:rPr>
                <w:rFonts w:ascii="Arial" w:hAnsi="Arial" w:cs="Arial"/>
                <w:b/>
              </w:rPr>
              <w:t>Thrive Tribe</w:t>
            </w:r>
          </w:p>
        </w:tc>
        <w:tc>
          <w:tcPr>
            <w:tcW w:w="2126" w:type="dxa"/>
            <w:vAlign w:val="center"/>
          </w:tcPr>
          <w:p w:rsidR="00AC7E4C" w:rsidRPr="00AC7E4C" w:rsidRDefault="00AC7E4C" w:rsidP="00AC7E4C">
            <w:pPr>
              <w:rPr>
                <w:rFonts w:ascii="Arial" w:hAnsi="Arial" w:cs="Arial"/>
              </w:rPr>
            </w:pPr>
            <w:r w:rsidRPr="00AC7E4C">
              <w:rPr>
                <w:rFonts w:ascii="Arial" w:hAnsi="Arial" w:cs="Arial"/>
              </w:rPr>
              <w:t>Derek Neale</w:t>
            </w:r>
          </w:p>
        </w:tc>
        <w:tc>
          <w:tcPr>
            <w:tcW w:w="4394" w:type="dxa"/>
            <w:vAlign w:val="center"/>
          </w:tcPr>
          <w:p w:rsidR="00AC7E4C" w:rsidRPr="00AC7E4C" w:rsidRDefault="00561CB1" w:rsidP="00F90C4C">
            <w:pPr>
              <w:rPr>
                <w:rFonts w:ascii="Arial" w:hAnsi="Arial" w:cs="Arial"/>
              </w:rPr>
            </w:pPr>
            <w:r>
              <w:rPr>
                <w:rFonts w:ascii="Arial" w:hAnsi="Arial" w:cs="Arial"/>
              </w:rPr>
              <w:t>Derek.neale@thrivetribe.org.uk</w:t>
            </w:r>
          </w:p>
        </w:tc>
        <w:tc>
          <w:tcPr>
            <w:tcW w:w="5528" w:type="dxa"/>
            <w:vMerge w:val="restart"/>
            <w:vAlign w:val="center"/>
          </w:tcPr>
          <w:p w:rsidR="00357583" w:rsidRPr="00357583" w:rsidRDefault="00F004CF" w:rsidP="00357583">
            <w:pPr>
              <w:rPr>
                <w:rFonts w:ascii="Arial" w:hAnsi="Arial" w:cs="Arial"/>
              </w:rPr>
            </w:pPr>
            <w:r w:rsidRPr="00F004CF">
              <w:rPr>
                <w:rFonts w:ascii="Arial" w:hAnsi="Arial" w:cs="Arial"/>
              </w:rPr>
              <w:t xml:space="preserve">We continue to work with an expanding range of stakeholders and commissioners to deliver innovative and highly effective integrated healthy lifestyle services. </w:t>
            </w:r>
            <w:r w:rsidR="00357583" w:rsidRPr="00357583">
              <w:rPr>
                <w:rFonts w:ascii="Arial" w:hAnsi="Arial" w:cs="Arial"/>
              </w:rPr>
              <w:t xml:space="preserve">We aim </w:t>
            </w:r>
            <w:r w:rsidR="00357583">
              <w:rPr>
                <w:rFonts w:ascii="Arial" w:hAnsi="Arial" w:cs="Arial"/>
              </w:rPr>
              <w:t>to</w:t>
            </w:r>
            <w:r w:rsidR="00357583" w:rsidRPr="00357583">
              <w:rPr>
                <w:rFonts w:ascii="Arial" w:hAnsi="Arial" w:cs="Arial"/>
              </w:rPr>
              <w:t xml:space="preserve"> support people across the country to lead healthier, happier lives.</w:t>
            </w:r>
          </w:p>
          <w:p w:rsidR="00357583" w:rsidRPr="00AC7E4C" w:rsidRDefault="00357583" w:rsidP="00357583">
            <w:pPr>
              <w:rPr>
                <w:rFonts w:ascii="Arial" w:hAnsi="Arial" w:cs="Arial"/>
              </w:rPr>
            </w:pPr>
            <w:r w:rsidRPr="00357583">
              <w:rPr>
                <w:rFonts w:ascii="Arial" w:hAnsi="Arial" w:cs="Arial"/>
              </w:rPr>
              <w:t>Starting out as a single stop smoking service, we now provide an array of innovative services and programmes which are both customer focused and evidence bas</w:t>
            </w:r>
            <w:r w:rsidR="007909CE">
              <w:rPr>
                <w:rFonts w:ascii="Arial" w:hAnsi="Arial" w:cs="Arial"/>
              </w:rPr>
              <w:t>ed.</w:t>
            </w:r>
          </w:p>
          <w:p w:rsidR="00AC7E4C" w:rsidRPr="00AC7E4C" w:rsidRDefault="00AC7E4C" w:rsidP="00F004CF">
            <w:pPr>
              <w:rPr>
                <w:rFonts w:ascii="Arial" w:hAnsi="Arial" w:cs="Arial"/>
              </w:rPr>
            </w:pPr>
          </w:p>
        </w:tc>
      </w:tr>
      <w:tr w:rsidR="00AC7E4C" w:rsidRPr="00AA4C70" w:rsidTr="003C364F">
        <w:trPr>
          <w:trHeight w:val="210"/>
        </w:trPr>
        <w:tc>
          <w:tcPr>
            <w:tcW w:w="2156" w:type="dxa"/>
            <w:vMerge/>
            <w:vAlign w:val="center"/>
          </w:tcPr>
          <w:p w:rsidR="00AC7E4C" w:rsidRDefault="00AC7E4C" w:rsidP="00F90C4C">
            <w:pPr>
              <w:rPr>
                <w:rFonts w:ascii="Arial" w:hAnsi="Arial" w:cs="Arial"/>
              </w:rPr>
            </w:pPr>
          </w:p>
        </w:tc>
        <w:tc>
          <w:tcPr>
            <w:tcW w:w="2126" w:type="dxa"/>
            <w:vAlign w:val="center"/>
          </w:tcPr>
          <w:p w:rsidR="00AC7E4C" w:rsidRPr="00AC7E4C" w:rsidRDefault="00AC7E4C" w:rsidP="00AC7E4C">
            <w:pPr>
              <w:rPr>
                <w:rFonts w:ascii="Arial" w:hAnsi="Arial" w:cs="Arial"/>
              </w:rPr>
            </w:pPr>
            <w:r w:rsidRPr="00AC7E4C">
              <w:rPr>
                <w:rFonts w:ascii="Arial" w:hAnsi="Arial" w:cs="Arial"/>
              </w:rPr>
              <w:t>Andy Emerso</w:t>
            </w:r>
            <w:r>
              <w:rPr>
                <w:rFonts w:ascii="Arial" w:hAnsi="Arial" w:cs="Arial"/>
              </w:rPr>
              <w:t>n</w:t>
            </w:r>
          </w:p>
        </w:tc>
        <w:tc>
          <w:tcPr>
            <w:tcW w:w="4394" w:type="dxa"/>
            <w:vAlign w:val="center"/>
          </w:tcPr>
          <w:p w:rsidR="00AC7E4C" w:rsidRPr="00AC7E4C" w:rsidRDefault="00561CB1" w:rsidP="00F90C4C">
            <w:pPr>
              <w:rPr>
                <w:rFonts w:ascii="Arial" w:hAnsi="Arial" w:cs="Arial"/>
              </w:rPr>
            </w:pPr>
            <w:r>
              <w:rPr>
                <w:rFonts w:ascii="Arial" w:hAnsi="Arial" w:cs="Arial"/>
              </w:rPr>
              <w:t>Andy.emerson@thrivetribe.org.uk</w:t>
            </w:r>
          </w:p>
        </w:tc>
        <w:tc>
          <w:tcPr>
            <w:tcW w:w="5528" w:type="dxa"/>
            <w:vMerge/>
            <w:vAlign w:val="center"/>
          </w:tcPr>
          <w:p w:rsidR="00AC7E4C" w:rsidRPr="00AA4C70" w:rsidRDefault="00AC7E4C" w:rsidP="00F90C4C">
            <w:pPr>
              <w:rPr>
                <w:rFonts w:ascii="Arial" w:hAnsi="Arial" w:cs="Arial"/>
              </w:rPr>
            </w:pPr>
          </w:p>
        </w:tc>
      </w:tr>
    </w:tbl>
    <w:p w:rsidR="00F10E2B" w:rsidRPr="00AA4C70" w:rsidRDefault="00F10E2B">
      <w:pPr>
        <w:rPr>
          <w:rFonts w:ascii="Arial" w:hAnsi="Arial" w:cs="Arial"/>
        </w:rPr>
      </w:pPr>
    </w:p>
    <w:sectPr w:rsidR="00F10E2B" w:rsidRPr="00AA4C70" w:rsidSect="00F165AE">
      <w:pgSz w:w="16838" w:h="11906" w:orient="landscape"/>
      <w:pgMar w:top="1191"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2B"/>
    <w:rsid w:val="00015EBD"/>
    <w:rsid w:val="00021FB4"/>
    <w:rsid w:val="000A65F4"/>
    <w:rsid w:val="000F288F"/>
    <w:rsid w:val="0010101D"/>
    <w:rsid w:val="00136AB1"/>
    <w:rsid w:val="001563A2"/>
    <w:rsid w:val="001836C0"/>
    <w:rsid w:val="00212D8D"/>
    <w:rsid w:val="00232919"/>
    <w:rsid w:val="002775AD"/>
    <w:rsid w:val="00304329"/>
    <w:rsid w:val="00306658"/>
    <w:rsid w:val="003078F1"/>
    <w:rsid w:val="0032068F"/>
    <w:rsid w:val="00330BFD"/>
    <w:rsid w:val="00335296"/>
    <w:rsid w:val="00357583"/>
    <w:rsid w:val="003A2FA9"/>
    <w:rsid w:val="003B1D61"/>
    <w:rsid w:val="003B33FF"/>
    <w:rsid w:val="003B37C4"/>
    <w:rsid w:val="003C0760"/>
    <w:rsid w:val="003C364F"/>
    <w:rsid w:val="003E2BD7"/>
    <w:rsid w:val="00425C74"/>
    <w:rsid w:val="00435478"/>
    <w:rsid w:val="00465A3E"/>
    <w:rsid w:val="004710DE"/>
    <w:rsid w:val="004B6FCC"/>
    <w:rsid w:val="004D042D"/>
    <w:rsid w:val="004E4481"/>
    <w:rsid w:val="004F3DEF"/>
    <w:rsid w:val="005030D1"/>
    <w:rsid w:val="005452EF"/>
    <w:rsid w:val="00561CB1"/>
    <w:rsid w:val="00565EF6"/>
    <w:rsid w:val="005861CB"/>
    <w:rsid w:val="005A201D"/>
    <w:rsid w:val="005A54D8"/>
    <w:rsid w:val="005A6BF2"/>
    <w:rsid w:val="00600C86"/>
    <w:rsid w:val="0060741A"/>
    <w:rsid w:val="006214B2"/>
    <w:rsid w:val="006254ED"/>
    <w:rsid w:val="00633D0B"/>
    <w:rsid w:val="00662392"/>
    <w:rsid w:val="00680FB2"/>
    <w:rsid w:val="006831D2"/>
    <w:rsid w:val="006B0F9D"/>
    <w:rsid w:val="006B3035"/>
    <w:rsid w:val="006C2EE3"/>
    <w:rsid w:val="006D3501"/>
    <w:rsid w:val="006D402F"/>
    <w:rsid w:val="006E4925"/>
    <w:rsid w:val="00731229"/>
    <w:rsid w:val="00787343"/>
    <w:rsid w:val="007909CE"/>
    <w:rsid w:val="00793E8D"/>
    <w:rsid w:val="007D7F80"/>
    <w:rsid w:val="007E4312"/>
    <w:rsid w:val="007E75D6"/>
    <w:rsid w:val="0080400D"/>
    <w:rsid w:val="008273B0"/>
    <w:rsid w:val="0084425A"/>
    <w:rsid w:val="008505E6"/>
    <w:rsid w:val="008515DA"/>
    <w:rsid w:val="00893DB3"/>
    <w:rsid w:val="00895424"/>
    <w:rsid w:val="008D0A75"/>
    <w:rsid w:val="008E24A1"/>
    <w:rsid w:val="00902E82"/>
    <w:rsid w:val="00931865"/>
    <w:rsid w:val="00931E3E"/>
    <w:rsid w:val="00A05EEF"/>
    <w:rsid w:val="00A1693E"/>
    <w:rsid w:val="00A51618"/>
    <w:rsid w:val="00A70796"/>
    <w:rsid w:val="00A74B5D"/>
    <w:rsid w:val="00AA4C70"/>
    <w:rsid w:val="00AC1DE0"/>
    <w:rsid w:val="00AC2A15"/>
    <w:rsid w:val="00AC5DA7"/>
    <w:rsid w:val="00AC7E4C"/>
    <w:rsid w:val="00AE3974"/>
    <w:rsid w:val="00AE5014"/>
    <w:rsid w:val="00AF40E1"/>
    <w:rsid w:val="00B61013"/>
    <w:rsid w:val="00B74FC6"/>
    <w:rsid w:val="00BE4805"/>
    <w:rsid w:val="00C2667B"/>
    <w:rsid w:val="00C33082"/>
    <w:rsid w:val="00C341E1"/>
    <w:rsid w:val="00C718DC"/>
    <w:rsid w:val="00C91ACA"/>
    <w:rsid w:val="00C93F49"/>
    <w:rsid w:val="00CA1033"/>
    <w:rsid w:val="00CA6BA5"/>
    <w:rsid w:val="00CC432B"/>
    <w:rsid w:val="00CF3CBA"/>
    <w:rsid w:val="00D0397A"/>
    <w:rsid w:val="00D12C2A"/>
    <w:rsid w:val="00D21B3D"/>
    <w:rsid w:val="00D42062"/>
    <w:rsid w:val="00D61FB2"/>
    <w:rsid w:val="00D67238"/>
    <w:rsid w:val="00D6786C"/>
    <w:rsid w:val="00DA5F23"/>
    <w:rsid w:val="00DF46E1"/>
    <w:rsid w:val="00E02915"/>
    <w:rsid w:val="00E0385F"/>
    <w:rsid w:val="00E83616"/>
    <w:rsid w:val="00EA4781"/>
    <w:rsid w:val="00EF1D14"/>
    <w:rsid w:val="00EF565A"/>
    <w:rsid w:val="00EF6FAE"/>
    <w:rsid w:val="00F004CF"/>
    <w:rsid w:val="00F10E2B"/>
    <w:rsid w:val="00F119E4"/>
    <w:rsid w:val="00F165AE"/>
    <w:rsid w:val="00F52924"/>
    <w:rsid w:val="00F90C4C"/>
    <w:rsid w:val="00FF5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19549"/>
  <w15:docId w15:val="{2511749C-72F9-494C-AE73-8295B9F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56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1237-B8B8-434A-84E0-8989D889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362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Logan</dc:creator>
  <cp:lastModifiedBy>Tracie Bosher</cp:lastModifiedBy>
  <cp:revision>6</cp:revision>
  <dcterms:created xsi:type="dcterms:W3CDTF">2018-11-21T15:56:00Z</dcterms:created>
  <dcterms:modified xsi:type="dcterms:W3CDTF">2019-03-20T09:40:00Z</dcterms:modified>
</cp:coreProperties>
</file>