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D6" w:rsidRPr="006836D6" w:rsidRDefault="006836D6">
      <w:pPr>
        <w:rPr>
          <w:rFonts w:ascii="Arial" w:eastAsia="Times New Roman" w:hAnsi="Arial" w:cs="Arial"/>
          <w:b/>
          <w:color w:val="252525"/>
          <w:sz w:val="20"/>
          <w:szCs w:val="20"/>
          <w:u w:val="single"/>
          <w:lang w:eastAsia="en-GB"/>
        </w:rPr>
      </w:pPr>
      <w:r w:rsidRPr="006836D6">
        <w:rPr>
          <w:rFonts w:ascii="Arial" w:eastAsia="Times New Roman" w:hAnsi="Arial" w:cs="Arial"/>
          <w:b/>
          <w:color w:val="252525"/>
          <w:sz w:val="20"/>
          <w:szCs w:val="20"/>
          <w:u w:val="single"/>
          <w:lang w:eastAsia="en-GB"/>
        </w:rPr>
        <w:t>BRIEF OUTLINE OF PROJECT REQUIREMENTS.</w:t>
      </w:r>
    </w:p>
    <w:p w:rsidR="006836D6" w:rsidRDefault="006836D6">
      <w:pPr>
        <w:rPr>
          <w:rFonts w:ascii="Arial" w:eastAsia="Times New Roman" w:hAnsi="Arial" w:cs="Arial"/>
          <w:color w:val="252525"/>
          <w:sz w:val="20"/>
          <w:szCs w:val="20"/>
          <w:lang w:eastAsia="en-GB"/>
        </w:rPr>
      </w:pPr>
    </w:p>
    <w:p w:rsidR="00420956" w:rsidRDefault="006836D6">
      <w:r w:rsidRPr="000B5C0F">
        <w:rPr>
          <w:rFonts w:ascii="Arial" w:eastAsia="Times New Roman" w:hAnsi="Arial" w:cs="Arial"/>
          <w:color w:val="252525"/>
          <w:sz w:val="20"/>
          <w:szCs w:val="20"/>
          <w:lang w:eastAsia="en-GB"/>
        </w:rPr>
        <w:t xml:space="preserve">Salford City Council and Salford University (the Partners) are looking to appoint a private sector partner (PSP) to develop/construct a range of schemes within the 100 - hectare Salford Crescent and University District </w:t>
      </w:r>
      <w:proofErr w:type="spellStart"/>
      <w:r w:rsidRPr="000B5C0F">
        <w:rPr>
          <w:rFonts w:ascii="Arial" w:eastAsia="Times New Roman" w:hAnsi="Arial" w:cs="Arial"/>
          <w:color w:val="252525"/>
          <w:sz w:val="20"/>
          <w:szCs w:val="20"/>
          <w:lang w:eastAsia="en-GB"/>
        </w:rPr>
        <w:t>Masterplan</w:t>
      </w:r>
      <w:proofErr w:type="spellEnd"/>
      <w:r w:rsidRPr="000B5C0F">
        <w:rPr>
          <w:rFonts w:ascii="Arial" w:eastAsia="Times New Roman" w:hAnsi="Arial" w:cs="Arial"/>
          <w:color w:val="252525"/>
          <w:sz w:val="20"/>
          <w:szCs w:val="20"/>
          <w:lang w:eastAsia="en-GB"/>
        </w:rPr>
        <w:t xml:space="preserve"> area (the Project) over the next 10 years, with an option to extend the contract for a further 5 years (i.e. 15 years in total). The Project also requires the PSP to provide a range of ancillary professional services</w:t>
      </w:r>
      <w:r>
        <w:rPr>
          <w:rFonts w:ascii="Arial" w:eastAsia="Times New Roman" w:hAnsi="Arial" w:cs="Arial"/>
          <w:color w:val="252525"/>
          <w:sz w:val="20"/>
          <w:szCs w:val="20"/>
          <w:lang w:eastAsia="en-GB"/>
        </w:rPr>
        <w:t xml:space="preserve"> including the delivery of the </w:t>
      </w:r>
      <w:proofErr w:type="spellStart"/>
      <w:r>
        <w:rPr>
          <w:rFonts w:ascii="Arial" w:eastAsia="Times New Roman" w:hAnsi="Arial" w:cs="Arial"/>
          <w:color w:val="252525"/>
          <w:sz w:val="20"/>
          <w:szCs w:val="20"/>
          <w:lang w:eastAsia="en-GB"/>
        </w:rPr>
        <w:t>M</w:t>
      </w:r>
      <w:r w:rsidRPr="000B5C0F">
        <w:rPr>
          <w:rFonts w:ascii="Arial" w:eastAsia="Times New Roman" w:hAnsi="Arial" w:cs="Arial"/>
          <w:color w:val="252525"/>
          <w:sz w:val="20"/>
          <w:szCs w:val="20"/>
          <w:lang w:eastAsia="en-GB"/>
        </w:rPr>
        <w:t>asterplan</w:t>
      </w:r>
      <w:proofErr w:type="spellEnd"/>
      <w:r w:rsidRPr="000B5C0F">
        <w:rPr>
          <w:rFonts w:ascii="Arial" w:eastAsia="Times New Roman" w:hAnsi="Arial" w:cs="Arial"/>
          <w:color w:val="252525"/>
          <w:sz w:val="20"/>
          <w:szCs w:val="20"/>
          <w:lang w:eastAsia="en-GB"/>
        </w:rPr>
        <w:t>.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project includes 5 zones, namely Adelphi, Crescent, Innovation, Health Village and Peel Park.</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PSP, which may take the form of a single entity or group of organisations, will be responsible for managing and/or delivering the project and working closely with the Partners over the duration of the contract.       </w:t>
      </w:r>
      <w:r w:rsidRPr="000B5C0F">
        <w:rPr>
          <w:rFonts w:ascii="Arial" w:eastAsia="Times New Roman" w:hAnsi="Arial" w:cs="Arial"/>
          <w:color w:val="252525"/>
          <w:sz w:val="20"/>
          <w:szCs w:val="20"/>
          <w:lang w:eastAsia="en-GB"/>
        </w:rPr>
        <w:br/>
      </w:r>
    </w:p>
    <w:p w:rsidR="006836D6" w:rsidRDefault="006836D6">
      <w:r w:rsidRPr="000B5C0F">
        <w:rPr>
          <w:rFonts w:ascii="Arial" w:eastAsia="Times New Roman" w:hAnsi="Arial" w:cs="Arial"/>
          <w:color w:val="252525"/>
          <w:sz w:val="20"/>
          <w:szCs w:val="20"/>
          <w:lang w:eastAsia="en-GB"/>
        </w:rPr>
        <w:t>The Partners are carrying out this procurement for a PSP in accordance with the Public Contracts Regulations 2015, using the competitive dialogue procedure.</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appointed PSP will be required to develop/construct a range of schemes over a 10 - year period, with an option to extend the contract for a further 5 years. The Project also requires the PSP to provide a range of ancillary professional services</w:t>
      </w:r>
      <w:r>
        <w:rPr>
          <w:rFonts w:ascii="Arial" w:eastAsia="Times New Roman" w:hAnsi="Arial" w:cs="Arial"/>
          <w:color w:val="252525"/>
          <w:sz w:val="20"/>
          <w:szCs w:val="20"/>
          <w:lang w:eastAsia="en-GB"/>
        </w:rPr>
        <w:t xml:space="preserve"> including the delivery of the </w:t>
      </w:r>
      <w:proofErr w:type="spellStart"/>
      <w:r>
        <w:rPr>
          <w:rFonts w:ascii="Arial" w:eastAsia="Times New Roman" w:hAnsi="Arial" w:cs="Arial"/>
          <w:color w:val="252525"/>
          <w:sz w:val="20"/>
          <w:szCs w:val="20"/>
          <w:lang w:eastAsia="en-GB"/>
        </w:rPr>
        <w:t>M</w:t>
      </w:r>
      <w:r w:rsidRPr="000B5C0F">
        <w:rPr>
          <w:rFonts w:ascii="Arial" w:eastAsia="Times New Roman" w:hAnsi="Arial" w:cs="Arial"/>
          <w:color w:val="252525"/>
          <w:sz w:val="20"/>
          <w:szCs w:val="20"/>
          <w:lang w:eastAsia="en-GB"/>
        </w:rPr>
        <w:t>asterplan</w:t>
      </w:r>
      <w:proofErr w:type="spellEnd"/>
      <w:r w:rsidRPr="000B5C0F">
        <w:rPr>
          <w:rFonts w:ascii="Arial" w:eastAsia="Times New Roman" w:hAnsi="Arial" w:cs="Arial"/>
          <w:color w:val="252525"/>
          <w:sz w:val="20"/>
          <w:szCs w:val="20"/>
          <w:lang w:eastAsia="en-GB"/>
        </w:rPr>
        <w:t>.</w:t>
      </w:r>
      <w:r w:rsidRPr="000B5C0F">
        <w:rPr>
          <w:rFonts w:ascii="Arial" w:eastAsia="Times New Roman" w:hAnsi="Arial" w:cs="Arial"/>
          <w:color w:val="252525"/>
          <w:sz w:val="20"/>
          <w:szCs w:val="20"/>
          <w:lang w:eastAsia="en-GB"/>
        </w:rPr>
        <w:br/>
      </w:r>
      <w:bookmarkStart w:id="0" w:name="_GoBack"/>
      <w:bookmarkEnd w:id="0"/>
      <w:r w:rsidRPr="000B5C0F">
        <w:rPr>
          <w:rFonts w:ascii="Arial" w:eastAsia="Times New Roman" w:hAnsi="Arial" w:cs="Arial"/>
          <w:color w:val="252525"/>
          <w:sz w:val="20"/>
          <w:szCs w:val="20"/>
          <w:lang w:eastAsia="en-GB"/>
        </w:rPr>
        <w:br/>
        <w:t>Further information is available in the following supporting procurement documentation which can be downloaded from the e-business portal (www.the-chest.org.uk):</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Prospectus which describes the project and requirements of the PSP together with a list of development sites;</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Draft Invitation to Participate in Competitive Dialogue (IPCD) which sets out the selection process and timeframes together with the evaluation criteria and questions; and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Draft Heads of Terms for the Umbrella Agreement and Provisions for the Development Agreement between the Partners and the PSP.</w:t>
      </w:r>
      <w:r w:rsidRPr="000B5C0F">
        <w:rPr>
          <w:rFonts w:ascii="Arial" w:eastAsia="Times New Roman" w:hAnsi="Arial" w:cs="Arial"/>
          <w:color w:val="252525"/>
          <w:sz w:val="20"/>
          <w:szCs w:val="20"/>
          <w:lang w:eastAsia="en-GB"/>
        </w:rPr>
        <w:br/>
        <w:t>Estimated GDV £800m. Estimated construction cost £2bn - £2.5bn. See Section V1.3 for more details’</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Additional CPV codes</w:t>
      </w:r>
      <w:proofErr w:type="gramStart"/>
      <w:r w:rsidRPr="000B5C0F">
        <w:rPr>
          <w:rFonts w:ascii="Arial" w:eastAsia="Times New Roman" w:hAnsi="Arial" w:cs="Arial"/>
          <w:color w:val="252525"/>
          <w:sz w:val="20"/>
          <w:szCs w:val="20"/>
          <w:lang w:eastAsia="en-GB"/>
        </w:rPr>
        <w:t>:</w:t>
      </w:r>
      <w:proofErr w:type="gramEnd"/>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45110000</w:t>
      </w:r>
      <w:r w:rsidRPr="000B5C0F">
        <w:rPr>
          <w:rFonts w:ascii="Arial" w:eastAsia="Times New Roman" w:hAnsi="Arial" w:cs="Arial"/>
          <w:color w:val="252525"/>
          <w:sz w:val="20"/>
          <w:szCs w:val="20"/>
          <w:lang w:eastAsia="en-GB"/>
        </w:rPr>
        <w:br/>
        <w:t>45120000</w:t>
      </w:r>
      <w:r w:rsidRPr="000B5C0F">
        <w:rPr>
          <w:rFonts w:ascii="Arial" w:eastAsia="Times New Roman" w:hAnsi="Arial" w:cs="Arial"/>
          <w:color w:val="252525"/>
          <w:sz w:val="20"/>
          <w:szCs w:val="20"/>
          <w:lang w:eastAsia="en-GB"/>
        </w:rPr>
        <w:br/>
        <w:t>45130000</w:t>
      </w:r>
      <w:r w:rsidRPr="000B5C0F">
        <w:rPr>
          <w:rFonts w:ascii="Arial" w:eastAsia="Times New Roman" w:hAnsi="Arial" w:cs="Arial"/>
          <w:color w:val="252525"/>
          <w:sz w:val="20"/>
          <w:szCs w:val="20"/>
          <w:lang w:eastAsia="en-GB"/>
        </w:rPr>
        <w:br/>
        <w:t>45210000</w:t>
      </w:r>
      <w:r w:rsidRPr="000B5C0F">
        <w:rPr>
          <w:rFonts w:ascii="Arial" w:eastAsia="Times New Roman" w:hAnsi="Arial" w:cs="Arial"/>
          <w:color w:val="252525"/>
          <w:sz w:val="20"/>
          <w:szCs w:val="20"/>
          <w:lang w:eastAsia="en-GB"/>
        </w:rPr>
        <w:br/>
        <w:t>45220000</w:t>
      </w:r>
      <w:r w:rsidRPr="000B5C0F">
        <w:rPr>
          <w:rFonts w:ascii="Arial" w:eastAsia="Times New Roman" w:hAnsi="Arial" w:cs="Arial"/>
          <w:color w:val="252525"/>
          <w:sz w:val="20"/>
          <w:szCs w:val="20"/>
          <w:lang w:eastAsia="en-GB"/>
        </w:rPr>
        <w:br/>
        <w:t>45260000</w:t>
      </w:r>
      <w:r w:rsidRPr="000B5C0F">
        <w:rPr>
          <w:rFonts w:ascii="Arial" w:eastAsia="Times New Roman" w:hAnsi="Arial" w:cs="Arial"/>
          <w:color w:val="252525"/>
          <w:sz w:val="20"/>
          <w:szCs w:val="20"/>
          <w:lang w:eastAsia="en-GB"/>
        </w:rPr>
        <w:br/>
        <w:t>45300000</w:t>
      </w:r>
      <w:r w:rsidRPr="000B5C0F">
        <w:rPr>
          <w:rFonts w:ascii="Arial" w:eastAsia="Times New Roman" w:hAnsi="Arial" w:cs="Arial"/>
          <w:color w:val="252525"/>
          <w:sz w:val="20"/>
          <w:szCs w:val="20"/>
          <w:lang w:eastAsia="en-GB"/>
        </w:rPr>
        <w:br/>
        <w:t>45400000</w:t>
      </w:r>
      <w:r w:rsidRPr="000B5C0F">
        <w:rPr>
          <w:rFonts w:ascii="Arial" w:eastAsia="Times New Roman" w:hAnsi="Arial" w:cs="Arial"/>
          <w:color w:val="252525"/>
          <w:sz w:val="20"/>
          <w:szCs w:val="20"/>
          <w:lang w:eastAsia="en-GB"/>
        </w:rPr>
        <w:br/>
        <w:t>60100000</w:t>
      </w:r>
      <w:r w:rsidRPr="000B5C0F">
        <w:rPr>
          <w:rFonts w:ascii="Arial" w:eastAsia="Times New Roman" w:hAnsi="Arial" w:cs="Arial"/>
          <w:color w:val="252525"/>
          <w:sz w:val="20"/>
          <w:szCs w:val="20"/>
          <w:lang w:eastAsia="en-GB"/>
        </w:rPr>
        <w:br/>
        <w:t>66000000</w:t>
      </w:r>
      <w:r w:rsidRPr="000B5C0F">
        <w:rPr>
          <w:rFonts w:ascii="Arial" w:eastAsia="Times New Roman" w:hAnsi="Arial" w:cs="Arial"/>
          <w:color w:val="252525"/>
          <w:sz w:val="20"/>
          <w:szCs w:val="20"/>
          <w:lang w:eastAsia="en-GB"/>
        </w:rPr>
        <w:br/>
        <w:t>70000000</w:t>
      </w:r>
      <w:r w:rsidRPr="000B5C0F">
        <w:rPr>
          <w:rFonts w:ascii="Arial" w:eastAsia="Times New Roman" w:hAnsi="Arial" w:cs="Arial"/>
          <w:color w:val="252525"/>
          <w:sz w:val="20"/>
          <w:szCs w:val="20"/>
          <w:lang w:eastAsia="en-GB"/>
        </w:rPr>
        <w:br/>
        <w:t>71000000 </w:t>
      </w:r>
      <w:r w:rsidRPr="000B5C0F">
        <w:rPr>
          <w:rFonts w:ascii="Arial" w:eastAsia="Times New Roman" w:hAnsi="Arial" w:cs="Arial"/>
          <w:color w:val="252525"/>
          <w:sz w:val="20"/>
          <w:szCs w:val="20"/>
          <w:lang w:eastAsia="en-GB"/>
        </w:rPr>
        <w:br/>
      </w:r>
    </w:p>
    <w:p w:rsidR="006836D6" w:rsidRDefault="006836D6">
      <w:r w:rsidRPr="000B5C0F">
        <w:rPr>
          <w:rFonts w:ascii="Arial" w:eastAsia="Times New Roman" w:hAnsi="Arial" w:cs="Arial"/>
          <w:color w:val="252525"/>
          <w:sz w:val="20"/>
          <w:szCs w:val="20"/>
          <w:lang w:eastAsia="en-GB"/>
        </w:rPr>
        <w:t>The contracting authority considers that this contract may be suitable for economic operators that are small or medium enterprises (SMEs). However, any selection of tenderers will be based solely on the criteria set out for the procurement.</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lastRenderedPageBreak/>
        <w:t>The anticipated commencement date of the contract is January 2020.</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Interested parties must submit a completed Selection Questionnaire by way of expression of interest. The Partners are using the e-business portal known as THE CHEST (www.the-chest.org.uk).</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Applicants will need to register their details at the following link https://www.the-chest.org.uk/procontract</w:t>
      </w:r>
      <w:r w:rsidRPr="000B5C0F">
        <w:rPr>
          <w:rFonts w:ascii="Arial" w:eastAsia="Times New Roman" w:hAnsi="Arial" w:cs="Arial"/>
          <w:color w:val="252525"/>
          <w:sz w:val="20"/>
          <w:szCs w:val="20"/>
          <w:lang w:eastAsia="en-GB"/>
        </w:rPr>
        <w:br/>
        <w:t>. Once registered, applicants will be emailed a log-in and password which will allow applicants to gain access to the Selection Questionnaire.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Applicants will need to electronically submit the completed Selection Questionnaire and accompanying documentation via the on-line portal by 12 noon on 14 June 2019 as referred to in IV.2.2, in order to request to participate in the project. Any clarification queries must also be submitted via THE CHEST website by the date referred to in the Selection Questionnaire.</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anticipated number of applicants expected to be shortlisted following the evaluation of the Selection Questionnaire is four (4).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 xml:space="preserve">The Salford Crescent and University District </w:t>
      </w:r>
      <w:proofErr w:type="spellStart"/>
      <w:r w:rsidRPr="000B5C0F">
        <w:rPr>
          <w:rFonts w:ascii="Arial" w:eastAsia="Times New Roman" w:hAnsi="Arial" w:cs="Arial"/>
          <w:color w:val="252525"/>
          <w:sz w:val="20"/>
          <w:szCs w:val="20"/>
          <w:lang w:eastAsia="en-GB"/>
        </w:rPr>
        <w:t>Masterplan</w:t>
      </w:r>
      <w:proofErr w:type="spellEnd"/>
      <w:r w:rsidRPr="000B5C0F">
        <w:rPr>
          <w:rFonts w:ascii="Arial" w:eastAsia="Times New Roman" w:hAnsi="Arial" w:cs="Arial"/>
          <w:color w:val="252525"/>
          <w:sz w:val="20"/>
          <w:szCs w:val="20"/>
          <w:lang w:eastAsia="en-GB"/>
        </w:rPr>
        <w:t xml:space="preserve"> identifies the opportunity for c.2</w:t>
      </w:r>
      <w:proofErr w:type="gramStart"/>
      <w:r w:rsidRPr="000B5C0F">
        <w:rPr>
          <w:rFonts w:ascii="Arial" w:eastAsia="Times New Roman" w:hAnsi="Arial" w:cs="Arial"/>
          <w:color w:val="252525"/>
          <w:sz w:val="20"/>
          <w:szCs w:val="20"/>
          <w:lang w:eastAsia="en-GB"/>
        </w:rPr>
        <w:t>,000</w:t>
      </w:r>
      <w:proofErr w:type="gramEnd"/>
      <w:r w:rsidRPr="000B5C0F">
        <w:rPr>
          <w:rFonts w:ascii="Arial" w:eastAsia="Times New Roman" w:hAnsi="Arial" w:cs="Arial"/>
          <w:color w:val="252525"/>
          <w:sz w:val="20"/>
          <w:szCs w:val="20"/>
          <w:lang w:eastAsia="en-GB"/>
        </w:rPr>
        <w:t xml:space="preserve"> – 2,500 residential units (with an estimated GDV of c. £800m) and other development projects including the opportunity for c.1 million square feet of business space (with an overall estimated construction cost of c.£2bn - £2.5bn).</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successfully appointed PSP will work closely with the Partners to deliver this project which will place Salford Crescent and University District at the heart of Salford’s transforming economy.</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It represents an exciting opportunity for a PSP whose ambition matches that of the City of Salford and the University to get involved in one of the largest mixed-use development schemes in the UK that will see the redevelopment of the University campus to better link with local industry, culture, people and place that will have a lasting, transformative effect on Salford and the wider Greater Manchester city region.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Partners are looking for a PSP who is committed to a long - term working arrangement and who has the knowledge, experience and financial strength to oversee, manage and deliver projects of this size and complexity.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PSP will be required to address and deliver the Partners’ ‘place making’ and ‘social value’ aspirations including the delivery of public realm and sustainable transport solutions. The PSP will also be expected to drive value through the planning &amp; redevelopment process over time which can be re-invested in other key projects. </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There may be a possibility of EU funds being obtained.</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Partners shall not be liable for any costs or expenses incurred by any organisation in responding to this notice or in tendering for the proposed contract.</w:t>
      </w:r>
      <w:r w:rsidRPr="000B5C0F">
        <w:rPr>
          <w:rFonts w:ascii="Arial" w:eastAsia="Times New Roman" w:hAnsi="Arial" w:cs="Arial"/>
          <w:color w:val="252525"/>
          <w:sz w:val="20"/>
          <w:szCs w:val="20"/>
          <w:lang w:eastAsia="en-GB"/>
        </w:rPr>
        <w:br/>
      </w:r>
      <w:r w:rsidRPr="000B5C0F">
        <w:rPr>
          <w:rFonts w:ascii="Arial" w:eastAsia="Times New Roman" w:hAnsi="Arial" w:cs="Arial"/>
          <w:color w:val="252525"/>
          <w:sz w:val="20"/>
          <w:szCs w:val="20"/>
          <w:lang w:eastAsia="en-GB"/>
        </w:rPr>
        <w:br/>
        <w:t>The Partners reserve the right to cancel or amend the procurement at any stage. The Partners also reserve the right to require guarantees, bonds or other forms of security.</w:t>
      </w:r>
      <w:r w:rsidRPr="000B5C0F">
        <w:rPr>
          <w:rFonts w:ascii="Arial" w:eastAsia="Times New Roman" w:hAnsi="Arial" w:cs="Arial"/>
          <w:color w:val="252525"/>
          <w:sz w:val="20"/>
          <w:szCs w:val="20"/>
          <w:lang w:eastAsia="en-GB"/>
        </w:rPr>
        <w:br/>
      </w:r>
    </w:p>
    <w:sectPr w:rsidR="00683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D6"/>
    <w:rsid w:val="00420956"/>
    <w:rsid w:val="0068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CBBC6-E8AB-4B51-8EC0-7D782AA6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Derbyshire, Deborah</dc:creator>
  <cp:keywords/>
  <dc:description/>
  <cp:lastModifiedBy>Derbyshire, Deborah</cp:lastModifiedBy>
  <cp:revision>1</cp:revision>
  <dcterms:created xsi:type="dcterms:W3CDTF">2019-05-14T10:08:00Z</dcterms:created>
  <dcterms:modified xsi:type="dcterms:W3CDTF">2019-05-14T10:14:00Z</dcterms:modified>
</cp:coreProperties>
</file>