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51313" w:rsidR="006453DA" w:rsidP="006453DA" w:rsidRDefault="006453DA" w14:paraId="53FCF065" w14:textId="5F70E8B7">
      <w:pPr>
        <w:spacing w:after="0" w:line="240" w:lineRule="auto"/>
        <w:jc w:val="center"/>
        <w:rPr>
          <w:rFonts w:ascii="Arial" w:hAnsi="Arial" w:eastAsia="Times New Roman" w:cs="Arial"/>
          <w:b/>
          <w:bCs/>
          <w:sz w:val="48"/>
          <w:szCs w:val="48"/>
          <w:lang w:eastAsia="en-GB"/>
        </w:rPr>
      </w:pPr>
      <w:r w:rsidRPr="1E46C80B">
        <w:rPr>
          <w:rFonts w:ascii="Arial" w:hAnsi="Arial" w:eastAsia="Times New Roman" w:cs="Arial"/>
          <w:b/>
          <w:bCs/>
          <w:sz w:val="48"/>
          <w:szCs w:val="48"/>
          <w:lang w:eastAsia="en-GB"/>
        </w:rPr>
        <w:t>Invitation to Tender</w:t>
      </w:r>
    </w:p>
    <w:p w:rsidRPr="00451313" w:rsidR="006453DA" w:rsidP="006453DA" w:rsidRDefault="006453DA" w14:paraId="299F2258" w14:textId="77777777">
      <w:pPr>
        <w:spacing w:after="0" w:line="240" w:lineRule="auto"/>
        <w:jc w:val="center"/>
        <w:rPr>
          <w:rFonts w:ascii="Arial" w:hAnsi="Arial" w:eastAsia="Times New Roman" w:cs="Arial"/>
          <w:b/>
          <w:bCs/>
          <w:sz w:val="48"/>
          <w:szCs w:val="48"/>
          <w:lang w:eastAsia="en-GB"/>
        </w:rPr>
      </w:pPr>
    </w:p>
    <w:p w:rsidRPr="00451313" w:rsidR="006453DA" w:rsidP="006453DA" w:rsidRDefault="006453DA" w14:paraId="58F540AA" w14:textId="77777777">
      <w:pPr>
        <w:spacing w:after="0" w:line="240" w:lineRule="auto"/>
        <w:jc w:val="center"/>
        <w:rPr>
          <w:rFonts w:ascii="Arial" w:hAnsi="Arial" w:eastAsia="Times New Roman" w:cs="Arial"/>
          <w:b/>
          <w:bCs/>
          <w:sz w:val="48"/>
          <w:szCs w:val="48"/>
          <w:lang w:eastAsia="en-GB"/>
        </w:rPr>
      </w:pPr>
      <w:r w:rsidRPr="00451313">
        <w:rPr>
          <w:rFonts w:ascii="Arial" w:hAnsi="Arial" w:eastAsia="Times New Roman" w:cs="Arial"/>
          <w:b/>
          <w:bCs/>
          <w:sz w:val="48"/>
          <w:szCs w:val="48"/>
          <w:lang w:eastAsia="en-GB"/>
        </w:rPr>
        <w:t>Evaluation Model and Questions</w:t>
      </w:r>
    </w:p>
    <w:p w:rsidRPr="00451313" w:rsidR="006453DA" w:rsidP="006453DA" w:rsidRDefault="006453DA" w14:paraId="53BEAA86" w14:textId="77777777">
      <w:pPr>
        <w:spacing w:after="0" w:line="240" w:lineRule="auto"/>
        <w:jc w:val="center"/>
        <w:rPr>
          <w:rFonts w:ascii="Arial" w:hAnsi="Arial" w:eastAsia="Times New Roman" w:cs="Arial"/>
          <w:b/>
          <w:bCs/>
          <w:sz w:val="48"/>
          <w:szCs w:val="48"/>
          <w:lang w:eastAsia="en-GB"/>
        </w:rPr>
      </w:pPr>
    </w:p>
    <w:p w:rsidRPr="00451313" w:rsidR="006453DA" w:rsidP="006453DA" w:rsidRDefault="006453DA" w14:paraId="54A0BEAE" w14:textId="77777777">
      <w:pPr>
        <w:spacing w:after="0" w:line="240" w:lineRule="auto"/>
        <w:jc w:val="center"/>
        <w:rPr>
          <w:rFonts w:ascii="Arial" w:hAnsi="Arial" w:eastAsia="Times New Roman" w:cs="Arial"/>
          <w:b/>
          <w:bCs/>
          <w:sz w:val="48"/>
          <w:szCs w:val="48"/>
          <w:lang w:eastAsia="en-GB"/>
        </w:rPr>
      </w:pPr>
      <w:r w:rsidRPr="00451313">
        <w:rPr>
          <w:rFonts w:ascii="Arial" w:hAnsi="Arial" w:eastAsia="Times New Roman" w:cs="Arial"/>
          <w:b/>
          <w:bCs/>
          <w:sz w:val="48"/>
          <w:szCs w:val="48"/>
          <w:lang w:eastAsia="en-GB"/>
        </w:rPr>
        <w:t xml:space="preserve">For the Procurement of: </w:t>
      </w:r>
    </w:p>
    <w:p w:rsidRPr="00451313" w:rsidR="006453DA" w:rsidP="006453DA" w:rsidRDefault="006453DA" w14:paraId="35BFF78C" w14:textId="77777777">
      <w:pPr>
        <w:spacing w:after="0" w:line="240" w:lineRule="auto"/>
        <w:jc w:val="center"/>
        <w:rPr>
          <w:rFonts w:ascii="Arial" w:hAnsi="Arial" w:eastAsia="Times New Roman" w:cs="Arial"/>
          <w:b/>
          <w:bCs/>
          <w:sz w:val="48"/>
          <w:szCs w:val="48"/>
          <w:lang w:eastAsia="en-GB"/>
        </w:rPr>
      </w:pPr>
    </w:p>
    <w:p w:rsidR="00CA1E20" w:rsidP="006453DA" w:rsidRDefault="003E1937" w14:paraId="1C4CFBB6" w14:textId="6F0F02D1">
      <w:pPr>
        <w:spacing w:after="0" w:line="240" w:lineRule="auto"/>
        <w:jc w:val="center"/>
        <w:rPr>
          <w:rFonts w:ascii="Arial" w:hAnsi="Arial" w:eastAsia="Times New Roman" w:cs="Arial"/>
          <w:b/>
          <w:bCs/>
          <w:sz w:val="48"/>
          <w:szCs w:val="48"/>
          <w:lang w:eastAsia="en-GB"/>
        </w:rPr>
      </w:pPr>
      <w:bookmarkStart w:name="_Hlk56178131" w:id="0"/>
      <w:r>
        <w:rPr>
          <w:rFonts w:ascii="Arial" w:hAnsi="Arial" w:eastAsia="Times New Roman" w:cs="Arial"/>
          <w:b/>
          <w:bCs/>
          <w:sz w:val="48"/>
          <w:szCs w:val="48"/>
          <w:lang w:eastAsia="en-GB"/>
        </w:rPr>
        <w:t>Viability A</w:t>
      </w:r>
      <w:r w:rsidR="00CA1E20">
        <w:rPr>
          <w:rFonts w:ascii="Arial" w:hAnsi="Arial" w:eastAsia="Times New Roman" w:cs="Arial"/>
          <w:b/>
          <w:bCs/>
          <w:sz w:val="48"/>
          <w:szCs w:val="48"/>
          <w:lang w:eastAsia="en-GB"/>
        </w:rPr>
        <w:t xml:space="preserve">ppraisals of Planning Application </w:t>
      </w:r>
      <w:r w:rsidR="006F6B8A">
        <w:rPr>
          <w:rFonts w:ascii="Arial" w:hAnsi="Arial" w:eastAsia="Times New Roman" w:cs="Arial"/>
          <w:b/>
          <w:bCs/>
          <w:sz w:val="48"/>
          <w:szCs w:val="48"/>
          <w:lang w:eastAsia="en-GB"/>
        </w:rPr>
        <w:t xml:space="preserve">Development Costs </w:t>
      </w:r>
      <w:r w:rsidR="00CA1E20">
        <w:rPr>
          <w:rFonts w:ascii="Arial" w:hAnsi="Arial" w:eastAsia="Times New Roman" w:cs="Arial"/>
          <w:b/>
          <w:bCs/>
          <w:sz w:val="48"/>
          <w:szCs w:val="48"/>
          <w:lang w:eastAsia="en-GB"/>
        </w:rPr>
        <w:t>Submission</w:t>
      </w:r>
      <w:r w:rsidR="006F6B8A">
        <w:rPr>
          <w:rFonts w:ascii="Arial" w:hAnsi="Arial" w:eastAsia="Times New Roman" w:cs="Arial"/>
          <w:b/>
          <w:bCs/>
          <w:sz w:val="48"/>
          <w:szCs w:val="48"/>
          <w:lang w:eastAsia="en-GB"/>
        </w:rPr>
        <w:t>s</w:t>
      </w:r>
    </w:p>
    <w:p w:rsidR="00CA1E20" w:rsidP="006453DA" w:rsidRDefault="002D2D03" w14:paraId="3B8A1371" w14:textId="07F44D3D">
      <w:pPr>
        <w:spacing w:after="0" w:line="240" w:lineRule="auto"/>
        <w:jc w:val="center"/>
        <w:rPr>
          <w:rFonts w:ascii="Arial" w:hAnsi="Arial" w:eastAsia="Times New Roman" w:cs="Arial"/>
          <w:b/>
          <w:bCs/>
          <w:sz w:val="48"/>
          <w:szCs w:val="48"/>
          <w:lang w:eastAsia="en-GB"/>
        </w:rPr>
      </w:pPr>
      <w:r>
        <w:rPr>
          <w:rFonts w:ascii="Arial" w:hAnsi="Arial" w:eastAsia="Times New Roman" w:cs="Arial"/>
          <w:b/>
          <w:bCs/>
          <w:sz w:val="48"/>
          <w:szCs w:val="48"/>
          <w:lang w:eastAsia="en-GB"/>
        </w:rPr>
        <w:t>&amp;</w:t>
      </w:r>
    </w:p>
    <w:p w:rsidR="004E7E36" w:rsidP="006453DA" w:rsidRDefault="00CA1E20" w14:paraId="6F45F92C" w14:textId="14BCB02B">
      <w:pPr>
        <w:spacing w:after="0" w:line="240" w:lineRule="auto"/>
        <w:jc w:val="center"/>
        <w:rPr>
          <w:rFonts w:ascii="Arial" w:hAnsi="Arial" w:eastAsia="Times New Roman" w:cs="Arial"/>
          <w:b/>
          <w:bCs/>
          <w:sz w:val="48"/>
          <w:szCs w:val="48"/>
          <w:lang w:eastAsia="en-GB"/>
        </w:rPr>
      </w:pPr>
      <w:r>
        <w:rPr>
          <w:rFonts w:ascii="Arial" w:hAnsi="Arial" w:eastAsia="Times New Roman" w:cs="Arial"/>
          <w:b/>
          <w:bCs/>
          <w:sz w:val="48"/>
          <w:szCs w:val="48"/>
          <w:lang w:eastAsia="en-GB"/>
        </w:rPr>
        <w:t xml:space="preserve">Quantity Surveyor </w:t>
      </w:r>
      <w:r w:rsidR="0061190A">
        <w:rPr>
          <w:rFonts w:ascii="Arial" w:hAnsi="Arial" w:eastAsia="Times New Roman" w:cs="Arial"/>
          <w:b/>
          <w:bCs/>
          <w:sz w:val="48"/>
          <w:szCs w:val="48"/>
          <w:lang w:eastAsia="en-GB"/>
        </w:rPr>
        <w:t>Advi</w:t>
      </w:r>
      <w:r w:rsidR="00907E31">
        <w:rPr>
          <w:rFonts w:ascii="Arial" w:hAnsi="Arial" w:eastAsia="Times New Roman" w:cs="Arial"/>
          <w:b/>
          <w:bCs/>
          <w:sz w:val="48"/>
          <w:szCs w:val="48"/>
          <w:lang w:eastAsia="en-GB"/>
        </w:rPr>
        <w:t>c</w:t>
      </w:r>
      <w:r w:rsidR="0061190A">
        <w:rPr>
          <w:rFonts w:ascii="Arial" w:hAnsi="Arial" w:eastAsia="Times New Roman" w:cs="Arial"/>
          <w:b/>
          <w:bCs/>
          <w:sz w:val="48"/>
          <w:szCs w:val="48"/>
          <w:lang w:eastAsia="en-GB"/>
        </w:rPr>
        <w:t xml:space="preserve">e on </w:t>
      </w:r>
      <w:r w:rsidR="00E24AC1">
        <w:rPr>
          <w:rFonts w:ascii="Arial" w:hAnsi="Arial" w:eastAsia="Times New Roman" w:cs="Arial"/>
          <w:b/>
          <w:bCs/>
          <w:sz w:val="48"/>
          <w:szCs w:val="48"/>
          <w:lang w:eastAsia="en-GB"/>
        </w:rPr>
        <w:t xml:space="preserve">Development </w:t>
      </w:r>
      <w:r w:rsidR="0061190A">
        <w:rPr>
          <w:rFonts w:ascii="Arial" w:hAnsi="Arial" w:eastAsia="Times New Roman" w:cs="Arial"/>
          <w:b/>
          <w:bCs/>
          <w:sz w:val="48"/>
          <w:szCs w:val="48"/>
          <w:lang w:eastAsia="en-GB"/>
        </w:rPr>
        <w:t xml:space="preserve">Costs </w:t>
      </w:r>
      <w:r w:rsidR="00E24AC1">
        <w:rPr>
          <w:rFonts w:ascii="Arial" w:hAnsi="Arial" w:eastAsia="Times New Roman" w:cs="Arial"/>
          <w:b/>
          <w:bCs/>
          <w:sz w:val="48"/>
          <w:szCs w:val="48"/>
          <w:lang w:eastAsia="en-GB"/>
        </w:rPr>
        <w:t xml:space="preserve">Submitted in </w:t>
      </w:r>
      <w:r w:rsidR="0061190A">
        <w:rPr>
          <w:rFonts w:ascii="Arial" w:hAnsi="Arial" w:eastAsia="Times New Roman" w:cs="Arial"/>
          <w:b/>
          <w:bCs/>
          <w:sz w:val="48"/>
          <w:szCs w:val="48"/>
          <w:lang w:eastAsia="en-GB"/>
        </w:rPr>
        <w:t>Associat</w:t>
      </w:r>
      <w:r w:rsidR="00E24AC1">
        <w:rPr>
          <w:rFonts w:ascii="Arial" w:hAnsi="Arial" w:eastAsia="Times New Roman" w:cs="Arial"/>
          <w:b/>
          <w:bCs/>
          <w:sz w:val="48"/>
          <w:szCs w:val="48"/>
          <w:lang w:eastAsia="en-GB"/>
        </w:rPr>
        <w:t>ion with Planning Applications</w:t>
      </w:r>
      <w:r w:rsidR="0061190A">
        <w:rPr>
          <w:rFonts w:ascii="Arial" w:hAnsi="Arial" w:eastAsia="Times New Roman" w:cs="Arial"/>
          <w:b/>
          <w:bCs/>
          <w:sz w:val="48"/>
          <w:szCs w:val="48"/>
          <w:lang w:eastAsia="en-GB"/>
        </w:rPr>
        <w:t xml:space="preserve"> </w:t>
      </w:r>
    </w:p>
    <w:p w:rsidR="00E94507" w:rsidP="002D2D03" w:rsidRDefault="002D2D03" w14:paraId="257C47E4" w14:textId="28B541E1">
      <w:pPr>
        <w:spacing w:after="0" w:line="240" w:lineRule="auto"/>
        <w:jc w:val="center"/>
        <w:rPr>
          <w:rFonts w:ascii="Arial" w:hAnsi="Arial" w:eastAsia="Times New Roman" w:cs="Arial"/>
          <w:b/>
          <w:bCs/>
          <w:sz w:val="48"/>
          <w:szCs w:val="48"/>
          <w:lang w:eastAsia="en-GB"/>
        </w:rPr>
      </w:pPr>
      <w:r>
        <w:rPr>
          <w:rFonts w:ascii="Arial" w:hAnsi="Arial" w:eastAsia="Times New Roman" w:cs="Arial"/>
          <w:b/>
          <w:bCs/>
          <w:sz w:val="48"/>
          <w:szCs w:val="48"/>
          <w:lang w:eastAsia="en-GB"/>
        </w:rPr>
        <w:t>&amp;</w:t>
      </w:r>
    </w:p>
    <w:bookmarkEnd w:id="0"/>
    <w:p w:rsidR="006453DA" w:rsidP="006453DA" w:rsidRDefault="002D2D03" w14:paraId="208883A3" w14:textId="77212EE3">
      <w:pPr>
        <w:spacing w:after="0" w:line="240" w:lineRule="auto"/>
        <w:jc w:val="center"/>
        <w:rPr>
          <w:rFonts w:ascii="Arial" w:hAnsi="Arial" w:eastAsia="Times New Roman" w:cs="Arial"/>
          <w:b/>
          <w:bCs/>
          <w:sz w:val="48"/>
          <w:szCs w:val="48"/>
          <w:lang w:eastAsia="en-GB"/>
        </w:rPr>
      </w:pPr>
      <w:r>
        <w:rPr>
          <w:rFonts w:ascii="Arial" w:hAnsi="Arial" w:eastAsia="Times New Roman" w:cs="Arial"/>
          <w:b/>
          <w:bCs/>
          <w:sz w:val="48"/>
          <w:szCs w:val="48"/>
          <w:lang w:eastAsia="en-GB"/>
        </w:rPr>
        <w:t xml:space="preserve">Engineer </w:t>
      </w:r>
      <w:r w:rsidR="00E24AC1">
        <w:rPr>
          <w:rFonts w:ascii="Arial" w:hAnsi="Arial" w:eastAsia="Times New Roman" w:cs="Arial"/>
          <w:b/>
          <w:bCs/>
          <w:sz w:val="48"/>
          <w:szCs w:val="48"/>
          <w:lang w:eastAsia="en-GB"/>
        </w:rPr>
        <w:t>Advice on</w:t>
      </w:r>
      <w:r w:rsidR="00DC159D">
        <w:rPr>
          <w:rFonts w:ascii="Arial" w:hAnsi="Arial" w:eastAsia="Times New Roman" w:cs="Arial"/>
          <w:b/>
          <w:bCs/>
          <w:sz w:val="48"/>
          <w:szCs w:val="48"/>
          <w:lang w:eastAsia="en-GB"/>
        </w:rPr>
        <w:t xml:space="preserve"> Development Proposals and Associated Costs</w:t>
      </w:r>
      <w:r w:rsidR="00480056">
        <w:rPr>
          <w:rFonts w:ascii="Arial" w:hAnsi="Arial" w:eastAsia="Times New Roman" w:cs="Arial"/>
          <w:b/>
          <w:bCs/>
          <w:sz w:val="48"/>
          <w:szCs w:val="48"/>
          <w:lang w:eastAsia="en-GB"/>
        </w:rPr>
        <w:t xml:space="preserve"> in Association with Planning Applications</w:t>
      </w:r>
      <w:r w:rsidR="00E24AC1">
        <w:rPr>
          <w:rFonts w:ascii="Arial" w:hAnsi="Arial" w:eastAsia="Times New Roman" w:cs="Arial"/>
          <w:b/>
          <w:bCs/>
          <w:sz w:val="48"/>
          <w:szCs w:val="48"/>
          <w:lang w:eastAsia="en-GB"/>
        </w:rPr>
        <w:t xml:space="preserve"> </w:t>
      </w:r>
      <w:r w:rsidR="00B36D00">
        <w:rPr>
          <w:rFonts w:ascii="Arial" w:hAnsi="Arial" w:eastAsia="Times New Roman" w:cs="Arial"/>
          <w:b/>
          <w:bCs/>
          <w:sz w:val="48"/>
          <w:szCs w:val="48"/>
          <w:lang w:eastAsia="en-GB"/>
        </w:rPr>
        <w:t xml:space="preserve"> </w:t>
      </w:r>
    </w:p>
    <w:p w:rsidRPr="00451313" w:rsidR="006453DA" w:rsidP="006453DA" w:rsidRDefault="006453DA" w14:paraId="302ECC86" w14:textId="77777777">
      <w:pPr>
        <w:spacing w:after="0" w:line="240" w:lineRule="auto"/>
        <w:jc w:val="center"/>
        <w:rPr>
          <w:rFonts w:ascii="Arial" w:hAnsi="Arial" w:eastAsia="Times New Roman" w:cs="Arial"/>
          <w:b/>
          <w:bCs/>
          <w:sz w:val="48"/>
          <w:szCs w:val="48"/>
          <w:lang w:eastAsia="en-GB"/>
        </w:rPr>
      </w:pPr>
      <w:r>
        <w:rPr>
          <w:rFonts w:ascii="Arial" w:hAnsi="Arial" w:eastAsia="Times New Roman" w:cs="Arial"/>
          <w:b/>
          <w:bCs/>
          <w:sz w:val="48"/>
          <w:szCs w:val="48"/>
          <w:lang w:eastAsia="en-GB"/>
        </w:rPr>
        <w:t xml:space="preserve"> </w:t>
      </w:r>
    </w:p>
    <w:p w:rsidRPr="00451313" w:rsidR="006453DA" w:rsidP="006453DA" w:rsidRDefault="006453DA" w14:paraId="6AA67173" w14:textId="77777777">
      <w:pPr>
        <w:spacing w:after="0" w:line="240" w:lineRule="auto"/>
        <w:jc w:val="center"/>
        <w:rPr>
          <w:rFonts w:ascii="Arial" w:hAnsi="Arial" w:eastAsia="Times New Roman" w:cs="Arial"/>
          <w:b/>
          <w:bCs/>
          <w:sz w:val="48"/>
          <w:szCs w:val="48"/>
          <w:lang w:eastAsia="en-GB"/>
        </w:rPr>
      </w:pPr>
    </w:p>
    <w:p w:rsidRPr="00451313" w:rsidR="006453DA" w:rsidP="006453DA" w:rsidRDefault="006453DA" w14:paraId="0E5B326E" w14:textId="77777777">
      <w:pPr>
        <w:spacing w:after="0" w:line="240" w:lineRule="auto"/>
        <w:jc w:val="center"/>
        <w:rPr>
          <w:rFonts w:ascii="Arial" w:hAnsi="Arial" w:eastAsia="Times New Roman" w:cs="Arial"/>
          <w:b/>
          <w:bCs/>
          <w:sz w:val="48"/>
          <w:szCs w:val="48"/>
          <w:lang w:eastAsia="en-GB"/>
        </w:rPr>
      </w:pPr>
    </w:p>
    <w:p w:rsidRPr="00451313" w:rsidR="006453DA" w:rsidP="006453DA" w:rsidRDefault="006453DA" w14:paraId="5BAA5DC8" w14:textId="77777777">
      <w:pPr>
        <w:tabs>
          <w:tab w:val="center" w:pos="4153"/>
          <w:tab w:val="right" w:pos="8306"/>
        </w:tabs>
        <w:suppressAutoHyphens/>
        <w:spacing w:after="0" w:line="240" w:lineRule="auto"/>
        <w:ind w:left="720"/>
        <w:rPr>
          <w:rFonts w:ascii="Arial" w:hAnsi="Arial" w:eastAsia="Times New Roman" w:cs="Arial"/>
          <w:b/>
          <w:sz w:val="40"/>
          <w:szCs w:val="40"/>
          <w:lang w:eastAsia="ar-SA"/>
        </w:rPr>
      </w:pPr>
      <w:r w:rsidRPr="00451313">
        <w:rPr>
          <w:rFonts w:ascii="Arial" w:hAnsi="Arial" w:eastAsia="Times New Roman" w:cs="Arial"/>
          <w:b/>
          <w:sz w:val="40"/>
          <w:szCs w:val="40"/>
          <w:lang w:eastAsia="ar-SA"/>
        </w:rPr>
        <w:t>Tenderer ………………………………………</w:t>
      </w:r>
    </w:p>
    <w:p w:rsidRPr="00451313" w:rsidR="006453DA" w:rsidP="006453DA" w:rsidRDefault="006453DA" w14:paraId="31DCA7DC" w14:textId="77777777">
      <w:pPr>
        <w:tabs>
          <w:tab w:val="center" w:pos="4153"/>
          <w:tab w:val="right" w:pos="8306"/>
        </w:tabs>
        <w:suppressAutoHyphens/>
        <w:spacing w:after="0" w:line="240" w:lineRule="auto"/>
        <w:ind w:left="720"/>
        <w:rPr>
          <w:rFonts w:ascii="Arial" w:hAnsi="Arial" w:eastAsia="Times New Roman" w:cs="Arial"/>
          <w:b/>
          <w:sz w:val="32"/>
          <w:szCs w:val="20"/>
          <w:lang w:eastAsia="ar-SA"/>
        </w:rPr>
      </w:pPr>
    </w:p>
    <w:p w:rsidRPr="00451313" w:rsidR="006453DA" w:rsidP="006453DA" w:rsidRDefault="006453DA" w14:paraId="79207377" w14:textId="77777777">
      <w:pPr>
        <w:tabs>
          <w:tab w:val="center" w:pos="4153"/>
          <w:tab w:val="right" w:pos="8306"/>
        </w:tabs>
        <w:suppressAutoHyphens/>
        <w:spacing w:after="0" w:line="240" w:lineRule="auto"/>
        <w:ind w:left="720"/>
        <w:jc w:val="center"/>
        <w:rPr>
          <w:rFonts w:ascii="Arial" w:hAnsi="Arial" w:eastAsia="Times New Roman" w:cs="Arial"/>
          <w:b/>
          <w:sz w:val="32"/>
          <w:szCs w:val="20"/>
          <w:lang w:eastAsia="ar-SA"/>
        </w:rPr>
      </w:pPr>
      <w:r w:rsidRPr="00451313">
        <w:rPr>
          <w:rFonts w:ascii="Arial" w:hAnsi="Arial" w:eastAsia="Times New Roman" w:cs="Arial"/>
          <w:b/>
          <w:sz w:val="32"/>
          <w:szCs w:val="20"/>
          <w:lang w:eastAsia="ar-SA"/>
        </w:rPr>
        <w:t>RETURN DATE FOR SUBMISSION</w:t>
      </w:r>
    </w:p>
    <w:p w:rsidRPr="00451313" w:rsidR="006453DA" w:rsidP="006453DA" w:rsidRDefault="007766F0" w14:paraId="6CFAA68C" w14:textId="442A02E0">
      <w:pPr>
        <w:tabs>
          <w:tab w:val="center" w:pos="4153"/>
          <w:tab w:val="right" w:pos="8306"/>
        </w:tabs>
        <w:suppressAutoHyphens/>
        <w:spacing w:after="0" w:line="240" w:lineRule="auto"/>
        <w:ind w:left="720"/>
        <w:jc w:val="center"/>
        <w:rPr>
          <w:rFonts w:ascii="Arial" w:hAnsi="Arial" w:eastAsia="Times New Roman" w:cs="Arial"/>
          <w:b/>
          <w:sz w:val="32"/>
          <w:szCs w:val="20"/>
          <w:lang w:eastAsia="ar-SA"/>
        </w:rPr>
      </w:pPr>
      <w:r>
        <w:rPr>
          <w:rFonts w:ascii="Arial" w:hAnsi="Arial" w:eastAsia="Times New Roman" w:cs="Arial"/>
          <w:b/>
          <w:sz w:val="32"/>
          <w:szCs w:val="20"/>
          <w:lang w:eastAsia="ar-SA"/>
        </w:rPr>
        <w:t>Noon</w:t>
      </w:r>
      <w:r w:rsidR="00DD30DD">
        <w:rPr>
          <w:rFonts w:ascii="Arial" w:hAnsi="Arial" w:eastAsia="Times New Roman" w:cs="Arial"/>
          <w:b/>
          <w:sz w:val="32"/>
          <w:szCs w:val="20"/>
          <w:lang w:eastAsia="ar-SA"/>
        </w:rPr>
        <w:t xml:space="preserve"> on</w:t>
      </w:r>
      <w:r w:rsidRPr="00451313" w:rsidR="006453DA">
        <w:rPr>
          <w:rFonts w:ascii="Arial" w:hAnsi="Arial" w:eastAsia="Times New Roman" w:cs="Arial"/>
          <w:b/>
          <w:sz w:val="32"/>
          <w:szCs w:val="20"/>
          <w:lang w:eastAsia="ar-SA"/>
        </w:rPr>
        <w:t xml:space="preserve"> </w:t>
      </w:r>
      <w:r w:rsidR="00904E32">
        <w:rPr>
          <w:rFonts w:ascii="Arial" w:hAnsi="Arial" w:eastAsia="Times New Roman" w:cs="Arial"/>
          <w:b/>
          <w:sz w:val="32"/>
          <w:szCs w:val="20"/>
          <w:lang w:eastAsia="ar-SA"/>
        </w:rPr>
        <w:t>1</w:t>
      </w:r>
      <w:r w:rsidR="008F7ADD">
        <w:rPr>
          <w:rFonts w:ascii="Arial" w:hAnsi="Arial" w:eastAsia="Times New Roman" w:cs="Arial"/>
          <w:b/>
          <w:sz w:val="32"/>
          <w:szCs w:val="20"/>
          <w:lang w:eastAsia="ar-SA"/>
        </w:rPr>
        <w:t xml:space="preserve">8 June </w:t>
      </w:r>
      <w:r w:rsidR="0013244D">
        <w:rPr>
          <w:rFonts w:ascii="Arial" w:hAnsi="Arial" w:eastAsia="Times New Roman" w:cs="Arial"/>
          <w:b/>
          <w:sz w:val="32"/>
          <w:szCs w:val="20"/>
          <w:lang w:eastAsia="ar-SA"/>
        </w:rPr>
        <w:t>2021</w:t>
      </w:r>
    </w:p>
    <w:p w:rsidRPr="00451313" w:rsidR="006453DA" w:rsidP="006453DA" w:rsidRDefault="006453DA" w14:paraId="66D42EAF" w14:textId="77777777">
      <w:pPr>
        <w:tabs>
          <w:tab w:val="center" w:pos="4153"/>
          <w:tab w:val="right" w:pos="8306"/>
        </w:tabs>
        <w:suppressAutoHyphens/>
        <w:spacing w:after="0" w:line="240" w:lineRule="auto"/>
        <w:ind w:left="720"/>
        <w:jc w:val="center"/>
        <w:rPr>
          <w:rFonts w:ascii="Arial" w:hAnsi="Arial" w:eastAsia="Times New Roman" w:cs="Arial"/>
          <w:b/>
          <w:sz w:val="32"/>
          <w:szCs w:val="20"/>
          <w:lang w:eastAsia="ar-SA"/>
        </w:rPr>
      </w:pPr>
    </w:p>
    <w:p w:rsidRPr="00451313" w:rsidR="006453DA" w:rsidP="006453DA" w:rsidRDefault="006453DA" w14:paraId="750FEA14" w14:textId="5438A74D">
      <w:pPr>
        <w:tabs>
          <w:tab w:val="center" w:pos="4153"/>
          <w:tab w:val="right" w:pos="8306"/>
        </w:tabs>
        <w:suppressAutoHyphens/>
        <w:spacing w:after="0" w:line="240" w:lineRule="auto"/>
        <w:ind w:left="720"/>
        <w:jc w:val="center"/>
        <w:rPr>
          <w:rFonts w:ascii="Arial" w:hAnsi="Arial" w:eastAsia="Times New Roman" w:cs="Arial"/>
          <w:b/>
          <w:sz w:val="32"/>
          <w:szCs w:val="20"/>
          <w:lang w:eastAsia="ar-SA"/>
        </w:rPr>
      </w:pPr>
      <w:r w:rsidRPr="00451313">
        <w:rPr>
          <w:rFonts w:ascii="Arial" w:hAnsi="Arial" w:eastAsia="Times New Roman" w:cs="Arial"/>
          <w:b/>
          <w:sz w:val="32"/>
          <w:szCs w:val="20"/>
          <w:lang w:eastAsia="ar-SA"/>
        </w:rPr>
        <w:t>Issued</w:t>
      </w:r>
      <w:r w:rsidR="00A511BB">
        <w:rPr>
          <w:rFonts w:ascii="Arial" w:hAnsi="Arial" w:eastAsia="Times New Roman" w:cs="Arial"/>
          <w:b/>
          <w:sz w:val="32"/>
          <w:szCs w:val="20"/>
          <w:lang w:eastAsia="ar-SA"/>
        </w:rPr>
        <w:t xml:space="preserve"> </w:t>
      </w:r>
      <w:r w:rsidR="00AE3998">
        <w:rPr>
          <w:rFonts w:ascii="Arial" w:hAnsi="Arial" w:eastAsia="Times New Roman" w:cs="Arial"/>
          <w:b/>
          <w:sz w:val="32"/>
          <w:szCs w:val="20"/>
          <w:lang w:eastAsia="ar-SA"/>
        </w:rPr>
        <w:t>11</w:t>
      </w:r>
      <w:r w:rsidR="002348A8">
        <w:rPr>
          <w:rFonts w:ascii="Arial" w:hAnsi="Arial" w:eastAsia="Times New Roman" w:cs="Arial"/>
          <w:b/>
          <w:sz w:val="32"/>
          <w:szCs w:val="20"/>
          <w:lang w:eastAsia="ar-SA"/>
        </w:rPr>
        <w:t xml:space="preserve"> </w:t>
      </w:r>
      <w:r w:rsidR="008F7ADD">
        <w:rPr>
          <w:rFonts w:ascii="Arial" w:hAnsi="Arial" w:eastAsia="Times New Roman" w:cs="Arial"/>
          <w:b/>
          <w:sz w:val="32"/>
          <w:szCs w:val="20"/>
          <w:lang w:eastAsia="ar-SA"/>
        </w:rPr>
        <w:t xml:space="preserve">May </w:t>
      </w:r>
      <w:r w:rsidR="00F47602">
        <w:rPr>
          <w:rFonts w:ascii="Arial" w:hAnsi="Arial" w:eastAsia="Times New Roman" w:cs="Arial"/>
          <w:b/>
          <w:sz w:val="32"/>
          <w:szCs w:val="20"/>
          <w:lang w:eastAsia="ar-SA"/>
        </w:rPr>
        <w:t>202</w:t>
      </w:r>
      <w:r w:rsidR="00DC159D">
        <w:rPr>
          <w:rFonts w:ascii="Arial" w:hAnsi="Arial" w:eastAsia="Times New Roman" w:cs="Arial"/>
          <w:b/>
          <w:sz w:val="32"/>
          <w:szCs w:val="20"/>
          <w:lang w:eastAsia="ar-SA"/>
        </w:rPr>
        <w:t>1</w:t>
      </w:r>
    </w:p>
    <w:p w:rsidR="006453DA" w:rsidRDefault="006453DA" w14:paraId="7E9400CA" w14:textId="77777777">
      <w:r>
        <w:br w:type="page"/>
      </w:r>
    </w:p>
    <w:sdt>
      <w:sdtPr>
        <w:rPr>
          <w:rFonts w:ascii="Arial" w:hAnsi="Arial" w:eastAsia="Times New Roman" w:cs="Arial"/>
          <w:szCs w:val="20"/>
          <w:lang w:eastAsia="ar-SA"/>
        </w:rPr>
        <w:id w:val="-1213719064"/>
        <w:docPartObj>
          <w:docPartGallery w:val="Table of Contents"/>
          <w:docPartUnique/>
        </w:docPartObj>
      </w:sdtPr>
      <w:sdtEndPr>
        <w:rPr>
          <w:b/>
          <w:bCs/>
          <w:noProof/>
        </w:rPr>
      </w:sdtEndPr>
      <w:sdtContent>
        <w:p w:rsidRPr="00451313" w:rsidR="006453DA" w:rsidP="006453DA" w:rsidRDefault="006453DA" w14:paraId="0EEF4B95" w14:textId="77777777">
          <w:pPr>
            <w:rPr>
              <w:rFonts w:ascii="Arial" w:hAnsi="Arial" w:cs="Arial" w:eastAsiaTheme="majorEastAsia"/>
              <w:sz w:val="32"/>
              <w:szCs w:val="32"/>
              <w:lang w:val="en-US"/>
            </w:rPr>
          </w:pPr>
          <w:r w:rsidRPr="00451313">
            <w:rPr>
              <w:rFonts w:ascii="Arial" w:hAnsi="Arial" w:cs="Arial" w:eastAsiaTheme="majorEastAsia"/>
              <w:sz w:val="32"/>
              <w:szCs w:val="32"/>
              <w:lang w:val="en-US"/>
            </w:rPr>
            <w:t>Contents</w:t>
          </w:r>
        </w:p>
        <w:p w:rsidRPr="00451313" w:rsidR="006453DA" w:rsidP="006453DA" w:rsidRDefault="006453DA" w14:paraId="0D3352E5" w14:textId="77777777">
          <w:pPr>
            <w:suppressAutoHyphens/>
            <w:spacing w:after="0" w:line="240" w:lineRule="auto"/>
            <w:ind w:left="720"/>
            <w:jc w:val="both"/>
            <w:rPr>
              <w:rFonts w:ascii="Arial" w:hAnsi="Arial" w:eastAsia="Times New Roman" w:cs="Arial"/>
              <w:szCs w:val="20"/>
              <w:lang w:val="en-US"/>
            </w:rPr>
          </w:pPr>
        </w:p>
        <w:p w:rsidR="00F3493E" w:rsidRDefault="006453DA" w14:paraId="648D4BB9" w14:textId="572CF305">
          <w:pPr>
            <w:pStyle w:val="TOC1"/>
            <w:tabs>
              <w:tab w:val="left" w:pos="660"/>
              <w:tab w:val="right" w:leader="dot" w:pos="9016"/>
            </w:tabs>
            <w:rPr>
              <w:rFonts w:eastAsiaTheme="minorEastAsia"/>
              <w:noProof/>
              <w:lang w:eastAsia="en-GB"/>
            </w:rPr>
          </w:pPr>
          <w:r w:rsidRPr="00451313">
            <w:rPr>
              <w:rFonts w:ascii="Arial" w:hAnsi="Arial" w:eastAsia="Times New Roman" w:cs="Arial"/>
              <w:b/>
              <w:bCs/>
              <w:sz w:val="24"/>
              <w:szCs w:val="28"/>
              <w:lang w:eastAsia="ar-SA"/>
            </w:rPr>
            <w:fldChar w:fldCharType="begin"/>
          </w:r>
          <w:r w:rsidRPr="00451313">
            <w:rPr>
              <w:rFonts w:ascii="Arial" w:hAnsi="Arial" w:eastAsia="Times New Roman" w:cs="Arial"/>
              <w:b/>
              <w:bCs/>
              <w:caps/>
              <w:sz w:val="24"/>
              <w:szCs w:val="28"/>
              <w:lang w:eastAsia="ar-SA"/>
            </w:rPr>
            <w:instrText xml:space="preserve"> TOC \o "1-3" \h \z \u </w:instrText>
          </w:r>
          <w:r w:rsidRPr="00451313">
            <w:rPr>
              <w:rFonts w:ascii="Arial" w:hAnsi="Arial" w:eastAsia="Times New Roman" w:cs="Arial"/>
              <w:b/>
              <w:bCs/>
              <w:sz w:val="24"/>
              <w:szCs w:val="28"/>
              <w:lang w:eastAsia="ar-SA"/>
            </w:rPr>
            <w:fldChar w:fldCharType="separate"/>
          </w:r>
          <w:hyperlink w:history="1" w:anchor="_Toc70416041">
            <w:r w:rsidRPr="006E05A6" w:rsidR="00F3493E">
              <w:rPr>
                <w:rStyle w:val="Hyperlink"/>
                <w:noProof/>
              </w:rPr>
              <w:t>1.0</w:t>
            </w:r>
            <w:r w:rsidR="00F3493E">
              <w:rPr>
                <w:rFonts w:eastAsiaTheme="minorEastAsia"/>
                <w:noProof/>
                <w:lang w:eastAsia="en-GB"/>
              </w:rPr>
              <w:tab/>
            </w:r>
            <w:r w:rsidRPr="006E05A6" w:rsidR="00F3493E">
              <w:rPr>
                <w:rStyle w:val="Hyperlink"/>
                <w:noProof/>
              </w:rPr>
              <w:t>Introduction</w:t>
            </w:r>
            <w:r w:rsidR="00F3493E">
              <w:rPr>
                <w:noProof/>
                <w:webHidden/>
              </w:rPr>
              <w:tab/>
            </w:r>
            <w:r w:rsidR="00F3493E">
              <w:rPr>
                <w:noProof/>
                <w:webHidden/>
              </w:rPr>
              <w:fldChar w:fldCharType="begin"/>
            </w:r>
            <w:r w:rsidR="00F3493E">
              <w:rPr>
                <w:noProof/>
                <w:webHidden/>
              </w:rPr>
              <w:instrText xml:space="preserve"> PAGEREF _Toc70416041 \h </w:instrText>
            </w:r>
            <w:r w:rsidR="00F3493E">
              <w:rPr>
                <w:noProof/>
                <w:webHidden/>
              </w:rPr>
            </w:r>
            <w:r w:rsidR="00F3493E">
              <w:rPr>
                <w:noProof/>
                <w:webHidden/>
              </w:rPr>
              <w:fldChar w:fldCharType="separate"/>
            </w:r>
            <w:r w:rsidR="007C7E07">
              <w:rPr>
                <w:noProof/>
                <w:webHidden/>
              </w:rPr>
              <w:t>3</w:t>
            </w:r>
            <w:r w:rsidR="00F3493E">
              <w:rPr>
                <w:noProof/>
                <w:webHidden/>
              </w:rPr>
              <w:fldChar w:fldCharType="end"/>
            </w:r>
          </w:hyperlink>
        </w:p>
        <w:p w:rsidR="00F3493E" w:rsidRDefault="002775CF" w14:paraId="1B9EEB39" w14:textId="52269743">
          <w:pPr>
            <w:pStyle w:val="TOC1"/>
            <w:tabs>
              <w:tab w:val="left" w:pos="660"/>
              <w:tab w:val="right" w:leader="dot" w:pos="9016"/>
            </w:tabs>
            <w:rPr>
              <w:rFonts w:eastAsiaTheme="minorEastAsia"/>
              <w:noProof/>
              <w:lang w:eastAsia="en-GB"/>
            </w:rPr>
          </w:pPr>
          <w:hyperlink w:history="1" w:anchor="_Toc70416042">
            <w:r w:rsidRPr="006E05A6" w:rsidR="00F3493E">
              <w:rPr>
                <w:rStyle w:val="Hyperlink"/>
                <w:noProof/>
              </w:rPr>
              <w:t>2.0</w:t>
            </w:r>
            <w:r w:rsidR="00F3493E">
              <w:rPr>
                <w:rFonts w:eastAsiaTheme="minorEastAsia"/>
                <w:noProof/>
                <w:lang w:eastAsia="en-GB"/>
              </w:rPr>
              <w:tab/>
            </w:r>
            <w:r w:rsidRPr="006E05A6" w:rsidR="00F3493E">
              <w:rPr>
                <w:rStyle w:val="Hyperlink"/>
                <w:noProof/>
              </w:rPr>
              <w:t>Spatial Context</w:t>
            </w:r>
            <w:r w:rsidR="00F3493E">
              <w:rPr>
                <w:noProof/>
                <w:webHidden/>
              </w:rPr>
              <w:tab/>
            </w:r>
            <w:r w:rsidR="00F3493E">
              <w:rPr>
                <w:noProof/>
                <w:webHidden/>
              </w:rPr>
              <w:fldChar w:fldCharType="begin"/>
            </w:r>
            <w:r w:rsidR="00F3493E">
              <w:rPr>
                <w:noProof/>
                <w:webHidden/>
              </w:rPr>
              <w:instrText xml:space="preserve"> PAGEREF _Toc70416042 \h </w:instrText>
            </w:r>
            <w:r w:rsidR="00F3493E">
              <w:rPr>
                <w:noProof/>
                <w:webHidden/>
              </w:rPr>
            </w:r>
            <w:r w:rsidR="00F3493E">
              <w:rPr>
                <w:noProof/>
                <w:webHidden/>
              </w:rPr>
              <w:fldChar w:fldCharType="separate"/>
            </w:r>
            <w:r w:rsidR="007C7E07">
              <w:rPr>
                <w:noProof/>
                <w:webHidden/>
              </w:rPr>
              <w:t>3</w:t>
            </w:r>
            <w:r w:rsidR="00F3493E">
              <w:rPr>
                <w:noProof/>
                <w:webHidden/>
              </w:rPr>
              <w:fldChar w:fldCharType="end"/>
            </w:r>
          </w:hyperlink>
        </w:p>
        <w:p w:rsidR="00F3493E" w:rsidRDefault="002775CF" w14:paraId="3AB2BC94" w14:textId="7E7FDF54">
          <w:pPr>
            <w:pStyle w:val="TOC1"/>
            <w:tabs>
              <w:tab w:val="left" w:pos="660"/>
              <w:tab w:val="right" w:leader="dot" w:pos="9016"/>
            </w:tabs>
            <w:rPr>
              <w:rFonts w:eastAsiaTheme="minorEastAsia"/>
              <w:noProof/>
              <w:lang w:eastAsia="en-GB"/>
            </w:rPr>
          </w:pPr>
          <w:hyperlink w:history="1" w:anchor="_Toc70416043">
            <w:r w:rsidRPr="006E05A6" w:rsidR="00F3493E">
              <w:rPr>
                <w:rStyle w:val="Hyperlink"/>
                <w:noProof/>
              </w:rPr>
              <w:t>3.0</w:t>
            </w:r>
            <w:r w:rsidR="00F3493E">
              <w:rPr>
                <w:rFonts w:eastAsiaTheme="minorEastAsia"/>
                <w:noProof/>
                <w:lang w:eastAsia="en-GB"/>
              </w:rPr>
              <w:tab/>
            </w:r>
            <w:r w:rsidRPr="006E05A6" w:rsidR="00F3493E">
              <w:rPr>
                <w:rStyle w:val="Hyperlink"/>
                <w:noProof/>
              </w:rPr>
              <w:t>Local Plan</w:t>
            </w:r>
            <w:r w:rsidR="00F3493E">
              <w:rPr>
                <w:noProof/>
                <w:webHidden/>
              </w:rPr>
              <w:tab/>
            </w:r>
            <w:r w:rsidR="00F3493E">
              <w:rPr>
                <w:noProof/>
                <w:webHidden/>
              </w:rPr>
              <w:fldChar w:fldCharType="begin"/>
            </w:r>
            <w:r w:rsidR="00F3493E">
              <w:rPr>
                <w:noProof/>
                <w:webHidden/>
              </w:rPr>
              <w:instrText xml:space="preserve"> PAGEREF _Toc70416043 \h </w:instrText>
            </w:r>
            <w:r w:rsidR="00F3493E">
              <w:rPr>
                <w:noProof/>
                <w:webHidden/>
              </w:rPr>
            </w:r>
            <w:r w:rsidR="00F3493E">
              <w:rPr>
                <w:noProof/>
                <w:webHidden/>
              </w:rPr>
              <w:fldChar w:fldCharType="separate"/>
            </w:r>
            <w:r w:rsidR="007C7E07">
              <w:rPr>
                <w:noProof/>
                <w:webHidden/>
              </w:rPr>
              <w:t>3</w:t>
            </w:r>
            <w:r w:rsidR="00F3493E">
              <w:rPr>
                <w:noProof/>
                <w:webHidden/>
              </w:rPr>
              <w:fldChar w:fldCharType="end"/>
            </w:r>
          </w:hyperlink>
        </w:p>
        <w:p w:rsidR="00F3493E" w:rsidRDefault="002775CF" w14:paraId="75F94F8E" w14:textId="5A597E3F">
          <w:pPr>
            <w:pStyle w:val="TOC1"/>
            <w:tabs>
              <w:tab w:val="left" w:pos="660"/>
              <w:tab w:val="right" w:leader="dot" w:pos="9016"/>
            </w:tabs>
            <w:rPr>
              <w:rFonts w:eastAsiaTheme="minorEastAsia"/>
              <w:noProof/>
              <w:lang w:eastAsia="en-GB"/>
            </w:rPr>
          </w:pPr>
          <w:hyperlink w:history="1" w:anchor="_Toc70416044">
            <w:r w:rsidRPr="006E05A6" w:rsidR="00F3493E">
              <w:rPr>
                <w:rStyle w:val="Hyperlink"/>
                <w:noProof/>
              </w:rPr>
              <w:t>4.0</w:t>
            </w:r>
            <w:r w:rsidR="00F3493E">
              <w:rPr>
                <w:rFonts w:eastAsiaTheme="minorEastAsia"/>
                <w:noProof/>
                <w:lang w:eastAsia="en-GB"/>
              </w:rPr>
              <w:tab/>
            </w:r>
            <w:r w:rsidRPr="006E05A6" w:rsidR="00F3493E">
              <w:rPr>
                <w:rStyle w:val="Hyperlink"/>
                <w:noProof/>
              </w:rPr>
              <w:t>Previous Viability Studies</w:t>
            </w:r>
            <w:r w:rsidR="00F3493E">
              <w:rPr>
                <w:noProof/>
                <w:webHidden/>
              </w:rPr>
              <w:tab/>
            </w:r>
            <w:r w:rsidR="00F3493E">
              <w:rPr>
                <w:noProof/>
                <w:webHidden/>
              </w:rPr>
              <w:fldChar w:fldCharType="begin"/>
            </w:r>
            <w:r w:rsidR="00F3493E">
              <w:rPr>
                <w:noProof/>
                <w:webHidden/>
              </w:rPr>
              <w:instrText xml:space="preserve"> PAGEREF _Toc70416044 \h </w:instrText>
            </w:r>
            <w:r w:rsidR="00F3493E">
              <w:rPr>
                <w:noProof/>
                <w:webHidden/>
              </w:rPr>
            </w:r>
            <w:r w:rsidR="00F3493E">
              <w:rPr>
                <w:noProof/>
                <w:webHidden/>
              </w:rPr>
              <w:fldChar w:fldCharType="separate"/>
            </w:r>
            <w:r w:rsidR="007C7E07">
              <w:rPr>
                <w:noProof/>
                <w:webHidden/>
              </w:rPr>
              <w:t>5</w:t>
            </w:r>
            <w:r w:rsidR="00F3493E">
              <w:rPr>
                <w:noProof/>
                <w:webHidden/>
              </w:rPr>
              <w:fldChar w:fldCharType="end"/>
            </w:r>
          </w:hyperlink>
        </w:p>
        <w:p w:rsidR="00F3493E" w:rsidRDefault="002775CF" w14:paraId="786DF9F6" w14:textId="45BE1EC9">
          <w:pPr>
            <w:pStyle w:val="TOC1"/>
            <w:tabs>
              <w:tab w:val="left" w:pos="660"/>
              <w:tab w:val="right" w:leader="dot" w:pos="9016"/>
            </w:tabs>
            <w:rPr>
              <w:rFonts w:eastAsiaTheme="minorEastAsia"/>
              <w:noProof/>
              <w:lang w:eastAsia="en-GB"/>
            </w:rPr>
          </w:pPr>
          <w:hyperlink w:history="1" w:anchor="_Toc70416045">
            <w:r w:rsidRPr="006E05A6" w:rsidR="00F3493E">
              <w:rPr>
                <w:rStyle w:val="Hyperlink"/>
                <w:noProof/>
              </w:rPr>
              <w:t>5.0</w:t>
            </w:r>
            <w:r w:rsidR="00F3493E">
              <w:rPr>
                <w:rFonts w:eastAsiaTheme="minorEastAsia"/>
                <w:noProof/>
                <w:lang w:eastAsia="en-GB"/>
              </w:rPr>
              <w:tab/>
            </w:r>
            <w:r w:rsidRPr="006E05A6" w:rsidR="00F3493E">
              <w:rPr>
                <w:rStyle w:val="Hyperlink"/>
                <w:noProof/>
              </w:rPr>
              <w:t>Scope</w:t>
            </w:r>
            <w:r w:rsidR="00F3493E">
              <w:rPr>
                <w:noProof/>
                <w:webHidden/>
              </w:rPr>
              <w:tab/>
            </w:r>
            <w:r w:rsidR="00F3493E">
              <w:rPr>
                <w:noProof/>
                <w:webHidden/>
              </w:rPr>
              <w:fldChar w:fldCharType="begin"/>
            </w:r>
            <w:r w:rsidR="00F3493E">
              <w:rPr>
                <w:noProof/>
                <w:webHidden/>
              </w:rPr>
              <w:instrText xml:space="preserve"> PAGEREF _Toc70416045 \h </w:instrText>
            </w:r>
            <w:r w:rsidR="00F3493E">
              <w:rPr>
                <w:noProof/>
                <w:webHidden/>
              </w:rPr>
            </w:r>
            <w:r w:rsidR="00F3493E">
              <w:rPr>
                <w:noProof/>
                <w:webHidden/>
              </w:rPr>
              <w:fldChar w:fldCharType="separate"/>
            </w:r>
            <w:r w:rsidR="007C7E07">
              <w:rPr>
                <w:noProof/>
                <w:webHidden/>
              </w:rPr>
              <w:t>6</w:t>
            </w:r>
            <w:r w:rsidR="00F3493E">
              <w:rPr>
                <w:noProof/>
                <w:webHidden/>
              </w:rPr>
              <w:fldChar w:fldCharType="end"/>
            </w:r>
          </w:hyperlink>
        </w:p>
        <w:p w:rsidR="00F3493E" w:rsidRDefault="002775CF" w14:paraId="2E1B4A7B" w14:textId="5AB7D316">
          <w:pPr>
            <w:pStyle w:val="TOC1"/>
            <w:tabs>
              <w:tab w:val="left" w:pos="660"/>
              <w:tab w:val="right" w:leader="dot" w:pos="9016"/>
            </w:tabs>
            <w:rPr>
              <w:rFonts w:eastAsiaTheme="minorEastAsia"/>
              <w:noProof/>
              <w:lang w:eastAsia="en-GB"/>
            </w:rPr>
          </w:pPr>
          <w:hyperlink w:history="1" w:anchor="_Toc70416046">
            <w:r w:rsidRPr="006E05A6" w:rsidR="00F3493E">
              <w:rPr>
                <w:rStyle w:val="Hyperlink"/>
                <w:noProof/>
              </w:rPr>
              <w:t>6.0</w:t>
            </w:r>
            <w:r w:rsidR="00F3493E">
              <w:rPr>
                <w:rFonts w:eastAsiaTheme="minorEastAsia"/>
                <w:noProof/>
                <w:lang w:eastAsia="en-GB"/>
              </w:rPr>
              <w:tab/>
            </w:r>
            <w:r w:rsidRPr="006E05A6" w:rsidR="00F3493E">
              <w:rPr>
                <w:rStyle w:val="Hyperlink"/>
                <w:noProof/>
              </w:rPr>
              <w:t>Lot 1</w:t>
            </w:r>
            <w:r w:rsidR="00F3493E">
              <w:rPr>
                <w:noProof/>
                <w:webHidden/>
              </w:rPr>
              <w:tab/>
            </w:r>
            <w:r w:rsidR="00F3493E">
              <w:rPr>
                <w:noProof/>
                <w:webHidden/>
              </w:rPr>
              <w:fldChar w:fldCharType="begin"/>
            </w:r>
            <w:r w:rsidR="00F3493E">
              <w:rPr>
                <w:noProof/>
                <w:webHidden/>
              </w:rPr>
              <w:instrText xml:space="preserve"> PAGEREF _Toc70416046 \h </w:instrText>
            </w:r>
            <w:r w:rsidR="00F3493E">
              <w:rPr>
                <w:noProof/>
                <w:webHidden/>
              </w:rPr>
            </w:r>
            <w:r w:rsidR="00F3493E">
              <w:rPr>
                <w:noProof/>
                <w:webHidden/>
              </w:rPr>
              <w:fldChar w:fldCharType="separate"/>
            </w:r>
            <w:r w:rsidR="007C7E07">
              <w:rPr>
                <w:noProof/>
                <w:webHidden/>
              </w:rPr>
              <w:t>6</w:t>
            </w:r>
            <w:r w:rsidR="00F3493E">
              <w:rPr>
                <w:noProof/>
                <w:webHidden/>
              </w:rPr>
              <w:fldChar w:fldCharType="end"/>
            </w:r>
          </w:hyperlink>
        </w:p>
        <w:p w:rsidR="00F3493E" w:rsidP="00F3493E" w:rsidRDefault="002775CF" w14:paraId="68050AC0" w14:textId="3300006C">
          <w:pPr>
            <w:pStyle w:val="TOC2"/>
            <w:rPr>
              <w:rFonts w:eastAsiaTheme="minorEastAsia"/>
              <w:lang w:eastAsia="en-GB"/>
            </w:rPr>
          </w:pPr>
          <w:hyperlink w:history="1" w:anchor="_Toc70416047">
            <w:r w:rsidRPr="006E05A6" w:rsidR="00F3493E">
              <w:rPr>
                <w:rStyle w:val="Hyperlink"/>
              </w:rPr>
              <w:t>Viability Assessment of financial data (development costs and development values) submitted with planning applications</w:t>
            </w:r>
            <w:r w:rsidR="00F3493E">
              <w:rPr>
                <w:webHidden/>
              </w:rPr>
              <w:tab/>
            </w:r>
            <w:r w:rsidR="00F3493E">
              <w:rPr>
                <w:webHidden/>
              </w:rPr>
              <w:fldChar w:fldCharType="begin"/>
            </w:r>
            <w:r w:rsidR="00F3493E">
              <w:rPr>
                <w:webHidden/>
              </w:rPr>
              <w:instrText xml:space="preserve"> PAGEREF _Toc70416047 \h </w:instrText>
            </w:r>
            <w:r w:rsidR="00F3493E">
              <w:rPr>
                <w:webHidden/>
              </w:rPr>
            </w:r>
            <w:r w:rsidR="00F3493E">
              <w:rPr>
                <w:webHidden/>
              </w:rPr>
              <w:fldChar w:fldCharType="separate"/>
            </w:r>
            <w:r w:rsidR="007C7E07">
              <w:rPr>
                <w:webHidden/>
              </w:rPr>
              <w:t>6</w:t>
            </w:r>
            <w:r w:rsidR="00F3493E">
              <w:rPr>
                <w:webHidden/>
              </w:rPr>
              <w:fldChar w:fldCharType="end"/>
            </w:r>
          </w:hyperlink>
        </w:p>
        <w:p w:rsidR="00F3493E" w:rsidRDefault="002775CF" w14:paraId="247A5F30" w14:textId="4F95C834">
          <w:pPr>
            <w:pStyle w:val="TOC1"/>
            <w:tabs>
              <w:tab w:val="left" w:pos="660"/>
              <w:tab w:val="right" w:leader="dot" w:pos="9016"/>
            </w:tabs>
            <w:rPr>
              <w:rFonts w:eastAsiaTheme="minorEastAsia"/>
              <w:noProof/>
              <w:lang w:eastAsia="en-GB"/>
            </w:rPr>
          </w:pPr>
          <w:hyperlink w:history="1" w:anchor="_Toc70416048">
            <w:r w:rsidRPr="006E05A6" w:rsidR="00F3493E">
              <w:rPr>
                <w:rStyle w:val="Hyperlink"/>
                <w:noProof/>
              </w:rPr>
              <w:t>7.0</w:t>
            </w:r>
            <w:r w:rsidR="00F3493E">
              <w:rPr>
                <w:rFonts w:eastAsiaTheme="minorEastAsia"/>
                <w:noProof/>
                <w:lang w:eastAsia="en-GB"/>
              </w:rPr>
              <w:tab/>
            </w:r>
            <w:r w:rsidRPr="006E05A6" w:rsidR="00F3493E">
              <w:rPr>
                <w:rStyle w:val="Hyperlink"/>
                <w:noProof/>
              </w:rPr>
              <w:t>Lot 2</w:t>
            </w:r>
            <w:r w:rsidR="00F3493E">
              <w:rPr>
                <w:noProof/>
                <w:webHidden/>
              </w:rPr>
              <w:tab/>
            </w:r>
            <w:r w:rsidR="00F3493E">
              <w:rPr>
                <w:noProof/>
                <w:webHidden/>
              </w:rPr>
              <w:fldChar w:fldCharType="begin"/>
            </w:r>
            <w:r w:rsidR="00F3493E">
              <w:rPr>
                <w:noProof/>
                <w:webHidden/>
              </w:rPr>
              <w:instrText xml:space="preserve"> PAGEREF _Toc70416048 \h </w:instrText>
            </w:r>
            <w:r w:rsidR="00F3493E">
              <w:rPr>
                <w:noProof/>
                <w:webHidden/>
              </w:rPr>
            </w:r>
            <w:r w:rsidR="00F3493E">
              <w:rPr>
                <w:noProof/>
                <w:webHidden/>
              </w:rPr>
              <w:fldChar w:fldCharType="separate"/>
            </w:r>
            <w:r w:rsidR="007C7E07">
              <w:rPr>
                <w:noProof/>
                <w:webHidden/>
              </w:rPr>
              <w:t>7</w:t>
            </w:r>
            <w:r w:rsidR="00F3493E">
              <w:rPr>
                <w:noProof/>
                <w:webHidden/>
              </w:rPr>
              <w:fldChar w:fldCharType="end"/>
            </w:r>
          </w:hyperlink>
        </w:p>
        <w:p w:rsidR="00F3493E" w:rsidP="00F3493E" w:rsidRDefault="002775CF" w14:paraId="05A27C73" w14:textId="4A7C1C87">
          <w:pPr>
            <w:pStyle w:val="TOC2"/>
            <w:rPr>
              <w:rFonts w:eastAsiaTheme="minorEastAsia"/>
              <w:lang w:eastAsia="en-GB"/>
            </w:rPr>
          </w:pPr>
          <w:hyperlink w:history="1" w:anchor="_Toc70416049">
            <w:r w:rsidRPr="006E05A6" w:rsidR="00F3493E">
              <w:rPr>
                <w:rStyle w:val="Hyperlink"/>
              </w:rPr>
              <w:t>Assessment and advice with regard to development costs, in particular costs associated with abnormal development costs and external development costs</w:t>
            </w:r>
            <w:r w:rsidR="00F3493E">
              <w:rPr>
                <w:webHidden/>
              </w:rPr>
              <w:tab/>
            </w:r>
            <w:r w:rsidR="00F3493E">
              <w:rPr>
                <w:webHidden/>
              </w:rPr>
              <w:fldChar w:fldCharType="begin"/>
            </w:r>
            <w:r w:rsidR="00F3493E">
              <w:rPr>
                <w:webHidden/>
              </w:rPr>
              <w:instrText xml:space="preserve"> PAGEREF _Toc70416049 \h </w:instrText>
            </w:r>
            <w:r w:rsidR="00F3493E">
              <w:rPr>
                <w:webHidden/>
              </w:rPr>
            </w:r>
            <w:r w:rsidR="00F3493E">
              <w:rPr>
                <w:webHidden/>
              </w:rPr>
              <w:fldChar w:fldCharType="separate"/>
            </w:r>
            <w:r w:rsidR="007C7E07">
              <w:rPr>
                <w:webHidden/>
              </w:rPr>
              <w:t>7</w:t>
            </w:r>
            <w:r w:rsidR="00F3493E">
              <w:rPr>
                <w:webHidden/>
              </w:rPr>
              <w:fldChar w:fldCharType="end"/>
            </w:r>
          </w:hyperlink>
        </w:p>
        <w:p w:rsidR="00F3493E" w:rsidRDefault="002775CF" w14:paraId="458CEA3F" w14:textId="61963543">
          <w:pPr>
            <w:pStyle w:val="TOC1"/>
            <w:tabs>
              <w:tab w:val="left" w:pos="660"/>
              <w:tab w:val="right" w:leader="dot" w:pos="9016"/>
            </w:tabs>
            <w:rPr>
              <w:rFonts w:eastAsiaTheme="minorEastAsia"/>
              <w:noProof/>
              <w:lang w:eastAsia="en-GB"/>
            </w:rPr>
          </w:pPr>
          <w:hyperlink w:history="1" w:anchor="_Toc70416050">
            <w:r w:rsidRPr="006E05A6" w:rsidR="00F3493E">
              <w:rPr>
                <w:rStyle w:val="Hyperlink"/>
                <w:noProof/>
              </w:rPr>
              <w:t>8.0</w:t>
            </w:r>
            <w:r w:rsidR="00F3493E">
              <w:rPr>
                <w:rFonts w:eastAsiaTheme="minorEastAsia"/>
                <w:noProof/>
                <w:lang w:eastAsia="en-GB"/>
              </w:rPr>
              <w:tab/>
            </w:r>
            <w:r w:rsidRPr="006E05A6" w:rsidR="00F3493E">
              <w:rPr>
                <w:rStyle w:val="Hyperlink"/>
                <w:noProof/>
              </w:rPr>
              <w:t>Lot 3</w:t>
            </w:r>
            <w:r w:rsidR="00F3493E">
              <w:rPr>
                <w:noProof/>
                <w:webHidden/>
              </w:rPr>
              <w:tab/>
            </w:r>
            <w:r w:rsidR="00F3493E">
              <w:rPr>
                <w:noProof/>
                <w:webHidden/>
              </w:rPr>
              <w:fldChar w:fldCharType="begin"/>
            </w:r>
            <w:r w:rsidR="00F3493E">
              <w:rPr>
                <w:noProof/>
                <w:webHidden/>
              </w:rPr>
              <w:instrText xml:space="preserve"> PAGEREF _Toc70416050 \h </w:instrText>
            </w:r>
            <w:r w:rsidR="00F3493E">
              <w:rPr>
                <w:noProof/>
                <w:webHidden/>
              </w:rPr>
            </w:r>
            <w:r w:rsidR="00F3493E">
              <w:rPr>
                <w:noProof/>
                <w:webHidden/>
              </w:rPr>
              <w:fldChar w:fldCharType="separate"/>
            </w:r>
            <w:r w:rsidR="007C7E07">
              <w:rPr>
                <w:noProof/>
                <w:webHidden/>
              </w:rPr>
              <w:t>8</w:t>
            </w:r>
            <w:r w:rsidR="00F3493E">
              <w:rPr>
                <w:noProof/>
                <w:webHidden/>
              </w:rPr>
              <w:fldChar w:fldCharType="end"/>
            </w:r>
          </w:hyperlink>
        </w:p>
        <w:p w:rsidR="00F3493E" w:rsidP="00F3493E" w:rsidRDefault="002775CF" w14:paraId="4A033BA4" w14:textId="671C4994">
          <w:pPr>
            <w:pStyle w:val="TOC2"/>
            <w:rPr>
              <w:rFonts w:eastAsiaTheme="minorEastAsia"/>
              <w:lang w:eastAsia="en-GB"/>
            </w:rPr>
          </w:pPr>
          <w:hyperlink w:history="1" w:anchor="_Toc70416051">
            <w:r w:rsidRPr="006E05A6" w:rsidR="00F3493E">
              <w:rPr>
                <w:rStyle w:val="Hyperlink"/>
              </w:rPr>
              <w:t>Assessment and advice with regard to the necessity for and extent of abnormal and external works (e.g. specific foundations, SuDS)</w:t>
            </w:r>
            <w:r w:rsidR="00F3493E">
              <w:rPr>
                <w:webHidden/>
              </w:rPr>
              <w:tab/>
            </w:r>
            <w:r w:rsidR="00F3493E">
              <w:rPr>
                <w:webHidden/>
              </w:rPr>
              <w:fldChar w:fldCharType="begin"/>
            </w:r>
            <w:r w:rsidR="00F3493E">
              <w:rPr>
                <w:webHidden/>
              </w:rPr>
              <w:instrText xml:space="preserve"> PAGEREF _Toc70416051 \h </w:instrText>
            </w:r>
            <w:r w:rsidR="00F3493E">
              <w:rPr>
                <w:webHidden/>
              </w:rPr>
            </w:r>
            <w:r w:rsidR="00F3493E">
              <w:rPr>
                <w:webHidden/>
              </w:rPr>
              <w:fldChar w:fldCharType="separate"/>
            </w:r>
            <w:r w:rsidR="007C7E07">
              <w:rPr>
                <w:webHidden/>
              </w:rPr>
              <w:t>8</w:t>
            </w:r>
            <w:r w:rsidR="00F3493E">
              <w:rPr>
                <w:webHidden/>
              </w:rPr>
              <w:fldChar w:fldCharType="end"/>
            </w:r>
          </w:hyperlink>
        </w:p>
        <w:p w:rsidR="00F3493E" w:rsidRDefault="002775CF" w14:paraId="7913EABA" w14:textId="7CB0920C">
          <w:pPr>
            <w:pStyle w:val="TOC1"/>
            <w:tabs>
              <w:tab w:val="left" w:pos="660"/>
              <w:tab w:val="right" w:leader="dot" w:pos="9016"/>
            </w:tabs>
            <w:rPr>
              <w:rFonts w:eastAsiaTheme="minorEastAsia"/>
              <w:noProof/>
              <w:lang w:eastAsia="en-GB"/>
            </w:rPr>
          </w:pPr>
          <w:hyperlink w:history="1" w:anchor="_Toc70416052">
            <w:r w:rsidRPr="006E05A6" w:rsidR="00F3493E">
              <w:rPr>
                <w:rStyle w:val="Hyperlink"/>
                <w:noProof/>
              </w:rPr>
              <w:t>9.0</w:t>
            </w:r>
            <w:r w:rsidR="00F3493E">
              <w:rPr>
                <w:rFonts w:eastAsiaTheme="minorEastAsia"/>
                <w:noProof/>
                <w:lang w:eastAsia="en-GB"/>
              </w:rPr>
              <w:tab/>
            </w:r>
            <w:r w:rsidRPr="006E05A6" w:rsidR="00F3493E">
              <w:rPr>
                <w:rStyle w:val="Hyperlink"/>
                <w:noProof/>
              </w:rPr>
              <w:t>Draft Timetable</w:t>
            </w:r>
            <w:r w:rsidR="00F3493E">
              <w:rPr>
                <w:noProof/>
                <w:webHidden/>
              </w:rPr>
              <w:tab/>
            </w:r>
            <w:r w:rsidR="00F3493E">
              <w:rPr>
                <w:noProof/>
                <w:webHidden/>
              </w:rPr>
              <w:fldChar w:fldCharType="begin"/>
            </w:r>
            <w:r w:rsidR="00F3493E">
              <w:rPr>
                <w:noProof/>
                <w:webHidden/>
              </w:rPr>
              <w:instrText xml:space="preserve"> PAGEREF _Toc70416052 \h </w:instrText>
            </w:r>
            <w:r w:rsidR="00F3493E">
              <w:rPr>
                <w:noProof/>
                <w:webHidden/>
              </w:rPr>
            </w:r>
            <w:r w:rsidR="00F3493E">
              <w:rPr>
                <w:noProof/>
                <w:webHidden/>
              </w:rPr>
              <w:fldChar w:fldCharType="separate"/>
            </w:r>
            <w:r w:rsidR="007C7E07">
              <w:rPr>
                <w:noProof/>
                <w:webHidden/>
              </w:rPr>
              <w:t>8</w:t>
            </w:r>
            <w:r w:rsidR="00F3493E">
              <w:rPr>
                <w:noProof/>
                <w:webHidden/>
              </w:rPr>
              <w:fldChar w:fldCharType="end"/>
            </w:r>
          </w:hyperlink>
        </w:p>
        <w:p w:rsidR="00F3493E" w:rsidRDefault="002775CF" w14:paraId="0C20CDD8" w14:textId="5353B755">
          <w:pPr>
            <w:pStyle w:val="TOC1"/>
            <w:tabs>
              <w:tab w:val="left" w:pos="660"/>
              <w:tab w:val="right" w:leader="dot" w:pos="9016"/>
            </w:tabs>
            <w:rPr>
              <w:rFonts w:eastAsiaTheme="minorEastAsia"/>
              <w:noProof/>
              <w:lang w:eastAsia="en-GB"/>
            </w:rPr>
          </w:pPr>
          <w:hyperlink w:history="1" w:anchor="_Toc70416053">
            <w:r w:rsidRPr="006E05A6" w:rsidR="00F3493E">
              <w:rPr>
                <w:rStyle w:val="Hyperlink"/>
                <w:noProof/>
                <w:lang w:val="pt-BR" w:eastAsia="ar-SA"/>
              </w:rPr>
              <w:t>10.0</w:t>
            </w:r>
            <w:r w:rsidR="00F3493E">
              <w:rPr>
                <w:rFonts w:eastAsiaTheme="minorEastAsia"/>
                <w:noProof/>
                <w:lang w:eastAsia="en-GB"/>
              </w:rPr>
              <w:tab/>
            </w:r>
            <w:r w:rsidRPr="006E05A6" w:rsidR="00F3493E">
              <w:rPr>
                <w:rStyle w:val="Hyperlink"/>
                <w:noProof/>
                <w:lang w:val="pt-BR" w:eastAsia="ar-SA"/>
              </w:rPr>
              <w:t>Contract Term</w:t>
            </w:r>
            <w:r w:rsidR="00F3493E">
              <w:rPr>
                <w:noProof/>
                <w:webHidden/>
              </w:rPr>
              <w:tab/>
            </w:r>
            <w:r w:rsidR="00F3493E">
              <w:rPr>
                <w:noProof/>
                <w:webHidden/>
              </w:rPr>
              <w:fldChar w:fldCharType="begin"/>
            </w:r>
            <w:r w:rsidR="00F3493E">
              <w:rPr>
                <w:noProof/>
                <w:webHidden/>
              </w:rPr>
              <w:instrText xml:space="preserve"> PAGEREF _Toc70416053 \h </w:instrText>
            </w:r>
            <w:r w:rsidR="00F3493E">
              <w:rPr>
                <w:noProof/>
                <w:webHidden/>
              </w:rPr>
            </w:r>
            <w:r w:rsidR="00F3493E">
              <w:rPr>
                <w:noProof/>
                <w:webHidden/>
              </w:rPr>
              <w:fldChar w:fldCharType="separate"/>
            </w:r>
            <w:r w:rsidR="007C7E07">
              <w:rPr>
                <w:noProof/>
                <w:webHidden/>
              </w:rPr>
              <w:t>9</w:t>
            </w:r>
            <w:r w:rsidR="00F3493E">
              <w:rPr>
                <w:noProof/>
                <w:webHidden/>
              </w:rPr>
              <w:fldChar w:fldCharType="end"/>
            </w:r>
          </w:hyperlink>
        </w:p>
        <w:p w:rsidR="00F3493E" w:rsidRDefault="002775CF" w14:paraId="61859D13" w14:textId="01ECC446">
          <w:pPr>
            <w:pStyle w:val="TOC1"/>
            <w:tabs>
              <w:tab w:val="left" w:pos="660"/>
              <w:tab w:val="right" w:leader="dot" w:pos="9016"/>
            </w:tabs>
            <w:rPr>
              <w:rFonts w:eastAsiaTheme="minorEastAsia"/>
              <w:noProof/>
              <w:lang w:eastAsia="en-GB"/>
            </w:rPr>
          </w:pPr>
          <w:hyperlink w:history="1" w:anchor="_Toc70416054">
            <w:r w:rsidRPr="006E05A6" w:rsidR="00F3493E">
              <w:rPr>
                <w:rStyle w:val="Hyperlink"/>
                <w:noProof/>
                <w:lang w:val="pt-BR" w:eastAsia="ar-SA"/>
              </w:rPr>
              <w:t>11.0</w:t>
            </w:r>
            <w:r w:rsidR="00F3493E">
              <w:rPr>
                <w:rFonts w:eastAsiaTheme="minorEastAsia"/>
                <w:noProof/>
                <w:lang w:eastAsia="en-GB"/>
              </w:rPr>
              <w:tab/>
            </w:r>
            <w:r w:rsidRPr="006E05A6" w:rsidR="00F3493E">
              <w:rPr>
                <w:rStyle w:val="Hyperlink"/>
                <w:noProof/>
                <w:lang w:val="pt-BR" w:eastAsia="ar-SA"/>
              </w:rPr>
              <w:t>Costs</w:t>
            </w:r>
            <w:r w:rsidR="00F3493E">
              <w:rPr>
                <w:noProof/>
                <w:webHidden/>
              </w:rPr>
              <w:tab/>
            </w:r>
            <w:r w:rsidR="00F3493E">
              <w:rPr>
                <w:noProof/>
                <w:webHidden/>
              </w:rPr>
              <w:fldChar w:fldCharType="begin"/>
            </w:r>
            <w:r w:rsidR="00F3493E">
              <w:rPr>
                <w:noProof/>
                <w:webHidden/>
              </w:rPr>
              <w:instrText xml:space="preserve"> PAGEREF _Toc70416054 \h </w:instrText>
            </w:r>
            <w:r w:rsidR="00F3493E">
              <w:rPr>
                <w:noProof/>
                <w:webHidden/>
              </w:rPr>
            </w:r>
            <w:r w:rsidR="00F3493E">
              <w:rPr>
                <w:noProof/>
                <w:webHidden/>
              </w:rPr>
              <w:fldChar w:fldCharType="separate"/>
            </w:r>
            <w:r w:rsidR="007C7E07">
              <w:rPr>
                <w:noProof/>
                <w:webHidden/>
              </w:rPr>
              <w:t>9</w:t>
            </w:r>
            <w:r w:rsidR="00F3493E">
              <w:rPr>
                <w:noProof/>
                <w:webHidden/>
              </w:rPr>
              <w:fldChar w:fldCharType="end"/>
            </w:r>
          </w:hyperlink>
        </w:p>
        <w:p w:rsidR="00F3493E" w:rsidRDefault="002775CF" w14:paraId="5DE7D84A" w14:textId="6CD4E6CB">
          <w:pPr>
            <w:pStyle w:val="TOC1"/>
            <w:tabs>
              <w:tab w:val="left" w:pos="660"/>
              <w:tab w:val="right" w:leader="dot" w:pos="9016"/>
            </w:tabs>
            <w:rPr>
              <w:rFonts w:eastAsiaTheme="minorEastAsia"/>
              <w:noProof/>
              <w:lang w:eastAsia="en-GB"/>
            </w:rPr>
          </w:pPr>
          <w:hyperlink w:history="1" w:anchor="_Toc70416055">
            <w:r w:rsidRPr="006E05A6" w:rsidR="00F3493E">
              <w:rPr>
                <w:rStyle w:val="Hyperlink"/>
                <w:noProof/>
                <w:lang w:eastAsia="ar-SA"/>
              </w:rPr>
              <w:t>12.0</w:t>
            </w:r>
            <w:r w:rsidR="00F3493E">
              <w:rPr>
                <w:rFonts w:eastAsiaTheme="minorEastAsia"/>
                <w:noProof/>
                <w:lang w:eastAsia="en-GB"/>
              </w:rPr>
              <w:tab/>
            </w:r>
            <w:r w:rsidRPr="006E05A6" w:rsidR="00F3493E">
              <w:rPr>
                <w:rStyle w:val="Hyperlink"/>
                <w:noProof/>
                <w:lang w:eastAsia="ar-SA"/>
              </w:rPr>
              <w:t>Council Named Contact Points</w:t>
            </w:r>
            <w:r w:rsidR="00F3493E">
              <w:rPr>
                <w:noProof/>
                <w:webHidden/>
              </w:rPr>
              <w:tab/>
            </w:r>
            <w:r w:rsidR="00F3493E">
              <w:rPr>
                <w:noProof/>
                <w:webHidden/>
              </w:rPr>
              <w:fldChar w:fldCharType="begin"/>
            </w:r>
            <w:r w:rsidR="00F3493E">
              <w:rPr>
                <w:noProof/>
                <w:webHidden/>
              </w:rPr>
              <w:instrText xml:space="preserve"> PAGEREF _Toc70416055 \h </w:instrText>
            </w:r>
            <w:r w:rsidR="00F3493E">
              <w:rPr>
                <w:noProof/>
                <w:webHidden/>
              </w:rPr>
            </w:r>
            <w:r w:rsidR="00F3493E">
              <w:rPr>
                <w:noProof/>
                <w:webHidden/>
              </w:rPr>
              <w:fldChar w:fldCharType="separate"/>
            </w:r>
            <w:r w:rsidR="007C7E07">
              <w:rPr>
                <w:noProof/>
                <w:webHidden/>
              </w:rPr>
              <w:t>9</w:t>
            </w:r>
            <w:r w:rsidR="00F3493E">
              <w:rPr>
                <w:noProof/>
                <w:webHidden/>
              </w:rPr>
              <w:fldChar w:fldCharType="end"/>
            </w:r>
          </w:hyperlink>
        </w:p>
        <w:p w:rsidR="00F3493E" w:rsidRDefault="002775CF" w14:paraId="2261686D" w14:textId="242F0F4A">
          <w:pPr>
            <w:pStyle w:val="TOC1"/>
            <w:tabs>
              <w:tab w:val="left" w:pos="660"/>
              <w:tab w:val="right" w:leader="dot" w:pos="9016"/>
            </w:tabs>
            <w:rPr>
              <w:rFonts w:eastAsiaTheme="minorEastAsia"/>
              <w:noProof/>
              <w:lang w:eastAsia="en-GB"/>
            </w:rPr>
          </w:pPr>
          <w:hyperlink w:history="1" w:anchor="_Toc70416056">
            <w:r w:rsidRPr="006E05A6" w:rsidR="00F3493E">
              <w:rPr>
                <w:rStyle w:val="Hyperlink"/>
                <w:noProof/>
                <w:lang w:eastAsia="ar-SA"/>
              </w:rPr>
              <w:t>13.0</w:t>
            </w:r>
            <w:r w:rsidR="00F3493E">
              <w:rPr>
                <w:rFonts w:eastAsiaTheme="minorEastAsia"/>
                <w:noProof/>
                <w:lang w:eastAsia="en-GB"/>
              </w:rPr>
              <w:tab/>
            </w:r>
            <w:r w:rsidRPr="006E05A6" w:rsidR="00F3493E">
              <w:rPr>
                <w:rStyle w:val="Hyperlink"/>
                <w:noProof/>
                <w:lang w:eastAsia="ar-SA"/>
              </w:rPr>
              <w:t>Evaluation Criteria and Methodology</w:t>
            </w:r>
            <w:r w:rsidR="00F3493E">
              <w:rPr>
                <w:noProof/>
                <w:webHidden/>
              </w:rPr>
              <w:tab/>
            </w:r>
            <w:r w:rsidR="00F3493E">
              <w:rPr>
                <w:noProof/>
                <w:webHidden/>
              </w:rPr>
              <w:fldChar w:fldCharType="begin"/>
            </w:r>
            <w:r w:rsidR="00F3493E">
              <w:rPr>
                <w:noProof/>
                <w:webHidden/>
              </w:rPr>
              <w:instrText xml:space="preserve"> PAGEREF _Toc70416056 \h </w:instrText>
            </w:r>
            <w:r w:rsidR="00F3493E">
              <w:rPr>
                <w:noProof/>
                <w:webHidden/>
              </w:rPr>
            </w:r>
            <w:r w:rsidR="00F3493E">
              <w:rPr>
                <w:noProof/>
                <w:webHidden/>
              </w:rPr>
              <w:fldChar w:fldCharType="separate"/>
            </w:r>
            <w:r w:rsidR="007C7E07">
              <w:rPr>
                <w:noProof/>
                <w:webHidden/>
              </w:rPr>
              <w:t>9</w:t>
            </w:r>
            <w:r w:rsidR="00F3493E">
              <w:rPr>
                <w:noProof/>
                <w:webHidden/>
              </w:rPr>
              <w:fldChar w:fldCharType="end"/>
            </w:r>
          </w:hyperlink>
        </w:p>
        <w:p w:rsidR="00F3493E" w:rsidRDefault="002775CF" w14:paraId="0DEFD366" w14:textId="54840FCA">
          <w:pPr>
            <w:pStyle w:val="TOC1"/>
            <w:tabs>
              <w:tab w:val="left" w:pos="660"/>
              <w:tab w:val="right" w:leader="dot" w:pos="9016"/>
            </w:tabs>
            <w:rPr>
              <w:rFonts w:eastAsiaTheme="minorEastAsia"/>
              <w:noProof/>
              <w:lang w:eastAsia="en-GB"/>
            </w:rPr>
          </w:pPr>
          <w:hyperlink w:history="1" w:anchor="_Toc70416057">
            <w:r w:rsidRPr="006E05A6" w:rsidR="00F3493E">
              <w:rPr>
                <w:rStyle w:val="Hyperlink"/>
                <w:noProof/>
                <w:lang w:eastAsia="ar-SA"/>
              </w:rPr>
              <w:t>14.0</w:t>
            </w:r>
            <w:r w:rsidR="00F3493E">
              <w:rPr>
                <w:rFonts w:eastAsiaTheme="minorEastAsia"/>
                <w:noProof/>
                <w:lang w:eastAsia="en-GB"/>
              </w:rPr>
              <w:tab/>
            </w:r>
            <w:r w:rsidRPr="006E05A6" w:rsidR="00F3493E">
              <w:rPr>
                <w:rStyle w:val="Hyperlink"/>
                <w:noProof/>
                <w:lang w:eastAsia="ar-SA"/>
              </w:rPr>
              <w:t>Instructions for Completion</w:t>
            </w:r>
            <w:r w:rsidR="00F3493E">
              <w:rPr>
                <w:noProof/>
                <w:webHidden/>
              </w:rPr>
              <w:tab/>
            </w:r>
            <w:r w:rsidR="00F3493E">
              <w:rPr>
                <w:noProof/>
                <w:webHidden/>
              </w:rPr>
              <w:fldChar w:fldCharType="begin"/>
            </w:r>
            <w:r w:rsidR="00F3493E">
              <w:rPr>
                <w:noProof/>
                <w:webHidden/>
              </w:rPr>
              <w:instrText xml:space="preserve"> PAGEREF _Toc70416057 \h </w:instrText>
            </w:r>
            <w:r w:rsidR="00F3493E">
              <w:rPr>
                <w:noProof/>
                <w:webHidden/>
              </w:rPr>
            </w:r>
            <w:r w:rsidR="00F3493E">
              <w:rPr>
                <w:noProof/>
                <w:webHidden/>
              </w:rPr>
              <w:fldChar w:fldCharType="separate"/>
            </w:r>
            <w:r w:rsidR="007C7E07">
              <w:rPr>
                <w:noProof/>
                <w:webHidden/>
              </w:rPr>
              <w:t>13</w:t>
            </w:r>
            <w:r w:rsidR="00F3493E">
              <w:rPr>
                <w:noProof/>
                <w:webHidden/>
              </w:rPr>
              <w:fldChar w:fldCharType="end"/>
            </w:r>
          </w:hyperlink>
        </w:p>
        <w:p w:rsidR="00F3493E" w:rsidP="00F3493E" w:rsidRDefault="002775CF" w14:paraId="448DB391" w14:textId="6CD17E3B">
          <w:pPr>
            <w:pStyle w:val="TOC2"/>
            <w:rPr>
              <w:rFonts w:eastAsiaTheme="minorEastAsia"/>
              <w:lang w:eastAsia="en-GB"/>
            </w:rPr>
          </w:pPr>
          <w:hyperlink w:history="1" w:anchor="_Toc70416058">
            <w:r w:rsidRPr="006E05A6" w:rsidR="00F3493E">
              <w:rPr>
                <w:rStyle w:val="Hyperlink"/>
              </w:rPr>
              <w:t>Evaluation Quality Criteria</w:t>
            </w:r>
            <w:r w:rsidR="00F3493E">
              <w:rPr>
                <w:webHidden/>
              </w:rPr>
              <w:tab/>
            </w:r>
            <w:r w:rsidR="00F3493E">
              <w:rPr>
                <w:webHidden/>
              </w:rPr>
              <w:fldChar w:fldCharType="begin"/>
            </w:r>
            <w:r w:rsidR="00F3493E">
              <w:rPr>
                <w:webHidden/>
              </w:rPr>
              <w:instrText xml:space="preserve"> PAGEREF _Toc70416058 \h </w:instrText>
            </w:r>
            <w:r w:rsidR="00F3493E">
              <w:rPr>
                <w:webHidden/>
              </w:rPr>
            </w:r>
            <w:r w:rsidR="00F3493E">
              <w:rPr>
                <w:webHidden/>
              </w:rPr>
              <w:fldChar w:fldCharType="separate"/>
            </w:r>
            <w:r w:rsidR="007C7E07">
              <w:rPr>
                <w:webHidden/>
              </w:rPr>
              <w:t>15</w:t>
            </w:r>
            <w:r w:rsidR="00F3493E">
              <w:rPr>
                <w:webHidden/>
              </w:rPr>
              <w:fldChar w:fldCharType="end"/>
            </w:r>
          </w:hyperlink>
        </w:p>
        <w:p w:rsidRPr="00F3493E" w:rsidR="00F3493E" w:rsidP="00F3493E" w:rsidRDefault="002775CF" w14:paraId="0B2E8E68" w14:textId="48055B7D">
          <w:pPr>
            <w:pStyle w:val="TOC2"/>
            <w:rPr>
              <w:rFonts w:eastAsiaTheme="minorEastAsia"/>
              <w:lang w:eastAsia="en-GB"/>
            </w:rPr>
          </w:pPr>
          <w:hyperlink w:history="1" w:anchor="_Toc70416059">
            <w:r w:rsidRPr="00F3493E" w:rsidR="00F3493E">
              <w:rPr>
                <w:rStyle w:val="Hyperlink"/>
              </w:rPr>
              <w:t>Social Value</w:t>
            </w:r>
            <w:r w:rsidRPr="00F3493E" w:rsidR="00F3493E">
              <w:rPr>
                <w:webHidden/>
              </w:rPr>
              <w:tab/>
            </w:r>
            <w:r w:rsidRPr="00F3493E" w:rsidR="00F3493E">
              <w:rPr>
                <w:webHidden/>
              </w:rPr>
              <w:fldChar w:fldCharType="begin"/>
            </w:r>
            <w:r w:rsidRPr="00F3493E" w:rsidR="00F3493E">
              <w:rPr>
                <w:webHidden/>
              </w:rPr>
              <w:instrText xml:space="preserve"> PAGEREF _Toc70416059 \h </w:instrText>
            </w:r>
            <w:r w:rsidRPr="00F3493E" w:rsidR="00F3493E">
              <w:rPr>
                <w:webHidden/>
              </w:rPr>
            </w:r>
            <w:r w:rsidRPr="00F3493E" w:rsidR="00F3493E">
              <w:rPr>
                <w:webHidden/>
              </w:rPr>
              <w:fldChar w:fldCharType="separate"/>
            </w:r>
            <w:r w:rsidR="007C7E07">
              <w:rPr>
                <w:webHidden/>
              </w:rPr>
              <w:t>17</w:t>
            </w:r>
            <w:r w:rsidRPr="00F3493E" w:rsidR="00F3493E">
              <w:rPr>
                <w:webHidden/>
              </w:rPr>
              <w:fldChar w:fldCharType="end"/>
            </w:r>
          </w:hyperlink>
        </w:p>
        <w:p w:rsidR="00F3493E" w:rsidP="00F3493E" w:rsidRDefault="002775CF" w14:paraId="1419DF43" w14:textId="0A33A6E2">
          <w:pPr>
            <w:pStyle w:val="TOC2"/>
            <w:rPr>
              <w:rFonts w:eastAsiaTheme="minorEastAsia"/>
              <w:lang w:eastAsia="en-GB"/>
            </w:rPr>
          </w:pPr>
          <w:hyperlink w:history="1" w:anchor="_Toc70416060">
            <w:r w:rsidRPr="006E05A6" w:rsidR="00F3493E">
              <w:rPr>
                <w:rStyle w:val="Hyperlink"/>
              </w:rPr>
              <w:t>Undertaking</w:t>
            </w:r>
            <w:r w:rsidR="00F3493E">
              <w:rPr>
                <w:webHidden/>
              </w:rPr>
              <w:tab/>
            </w:r>
            <w:r w:rsidR="00F3493E">
              <w:rPr>
                <w:webHidden/>
              </w:rPr>
              <w:fldChar w:fldCharType="begin"/>
            </w:r>
            <w:r w:rsidR="00F3493E">
              <w:rPr>
                <w:webHidden/>
              </w:rPr>
              <w:instrText xml:space="preserve"> PAGEREF _Toc70416060 \h </w:instrText>
            </w:r>
            <w:r w:rsidR="00F3493E">
              <w:rPr>
                <w:webHidden/>
              </w:rPr>
            </w:r>
            <w:r w:rsidR="00F3493E">
              <w:rPr>
                <w:webHidden/>
              </w:rPr>
              <w:fldChar w:fldCharType="separate"/>
            </w:r>
            <w:r w:rsidR="007C7E07">
              <w:rPr>
                <w:webHidden/>
              </w:rPr>
              <w:t>19</w:t>
            </w:r>
            <w:r w:rsidR="00F3493E">
              <w:rPr>
                <w:webHidden/>
              </w:rPr>
              <w:fldChar w:fldCharType="end"/>
            </w:r>
          </w:hyperlink>
        </w:p>
        <w:p w:rsidR="00F3493E" w:rsidP="00F3493E" w:rsidRDefault="002775CF" w14:paraId="3F96B8A6" w14:textId="642D513C">
          <w:pPr>
            <w:pStyle w:val="TOC2"/>
            <w:rPr>
              <w:rFonts w:eastAsiaTheme="minorEastAsia"/>
              <w:lang w:eastAsia="en-GB"/>
            </w:rPr>
          </w:pPr>
          <w:hyperlink w:history="1" w:anchor="_Toc70416061">
            <w:r w:rsidRPr="006E05A6" w:rsidR="00F3493E">
              <w:rPr>
                <w:rStyle w:val="Hyperlink"/>
              </w:rPr>
              <w:t>Tender Declaration</w:t>
            </w:r>
            <w:r w:rsidR="00F3493E">
              <w:rPr>
                <w:webHidden/>
              </w:rPr>
              <w:tab/>
            </w:r>
            <w:r w:rsidR="00F3493E">
              <w:rPr>
                <w:webHidden/>
              </w:rPr>
              <w:fldChar w:fldCharType="begin"/>
            </w:r>
            <w:r w:rsidR="00F3493E">
              <w:rPr>
                <w:webHidden/>
              </w:rPr>
              <w:instrText xml:space="preserve"> PAGEREF _Toc70416061 \h </w:instrText>
            </w:r>
            <w:r w:rsidR="00F3493E">
              <w:rPr>
                <w:webHidden/>
              </w:rPr>
            </w:r>
            <w:r w:rsidR="00F3493E">
              <w:rPr>
                <w:webHidden/>
              </w:rPr>
              <w:fldChar w:fldCharType="separate"/>
            </w:r>
            <w:r w:rsidR="007C7E07">
              <w:rPr>
                <w:webHidden/>
              </w:rPr>
              <w:t>20</w:t>
            </w:r>
            <w:r w:rsidR="00F3493E">
              <w:rPr>
                <w:webHidden/>
              </w:rPr>
              <w:fldChar w:fldCharType="end"/>
            </w:r>
          </w:hyperlink>
        </w:p>
        <w:p w:rsidR="00F3493E" w:rsidP="00F3493E" w:rsidRDefault="002775CF" w14:paraId="143691B2" w14:textId="3F6AC454">
          <w:pPr>
            <w:pStyle w:val="TOC2"/>
            <w:rPr>
              <w:rFonts w:eastAsiaTheme="minorEastAsia"/>
              <w:lang w:eastAsia="en-GB"/>
            </w:rPr>
          </w:pPr>
          <w:hyperlink w:history="1" w:anchor="_Toc70416062">
            <w:r w:rsidRPr="006E05A6" w:rsidR="00F3493E">
              <w:rPr>
                <w:rStyle w:val="Hyperlink"/>
              </w:rPr>
              <w:t>Declaration of Non-Collusion</w:t>
            </w:r>
            <w:r w:rsidR="00F3493E">
              <w:rPr>
                <w:webHidden/>
              </w:rPr>
              <w:tab/>
            </w:r>
            <w:r w:rsidR="00F3493E">
              <w:rPr>
                <w:webHidden/>
              </w:rPr>
              <w:fldChar w:fldCharType="begin"/>
            </w:r>
            <w:r w:rsidR="00F3493E">
              <w:rPr>
                <w:webHidden/>
              </w:rPr>
              <w:instrText xml:space="preserve"> PAGEREF _Toc70416062 \h </w:instrText>
            </w:r>
            <w:r w:rsidR="00F3493E">
              <w:rPr>
                <w:webHidden/>
              </w:rPr>
            </w:r>
            <w:r w:rsidR="00F3493E">
              <w:rPr>
                <w:webHidden/>
              </w:rPr>
              <w:fldChar w:fldCharType="separate"/>
            </w:r>
            <w:r w:rsidR="007C7E07">
              <w:rPr>
                <w:webHidden/>
              </w:rPr>
              <w:t>21</w:t>
            </w:r>
            <w:r w:rsidR="00F3493E">
              <w:rPr>
                <w:webHidden/>
              </w:rPr>
              <w:fldChar w:fldCharType="end"/>
            </w:r>
          </w:hyperlink>
        </w:p>
        <w:p w:rsidRPr="00451313" w:rsidR="006453DA" w:rsidP="006453DA" w:rsidRDefault="006453DA" w14:paraId="152FE50B" w14:textId="0C8027E5">
          <w:pPr>
            <w:suppressAutoHyphens/>
            <w:spacing w:after="0" w:line="240" w:lineRule="auto"/>
            <w:ind w:left="720"/>
            <w:jc w:val="both"/>
            <w:rPr>
              <w:rFonts w:ascii="Arial" w:hAnsi="Arial" w:eastAsia="Times New Roman" w:cs="Arial"/>
              <w:b/>
              <w:bCs/>
              <w:noProof/>
              <w:szCs w:val="20"/>
              <w:lang w:eastAsia="ar-SA"/>
            </w:rPr>
          </w:pPr>
          <w:r w:rsidRPr="00451313">
            <w:rPr>
              <w:rFonts w:ascii="Arial" w:hAnsi="Arial" w:eastAsia="Times New Roman" w:cs="Arial"/>
              <w:b/>
              <w:bCs/>
              <w:noProof/>
              <w:szCs w:val="20"/>
              <w:lang w:eastAsia="ar-SA"/>
            </w:rPr>
            <w:fldChar w:fldCharType="end"/>
          </w:r>
        </w:p>
      </w:sdtContent>
    </w:sdt>
    <w:p w:rsidR="00C303F6" w:rsidRDefault="00C303F6" w14:paraId="6A89F9F9" w14:textId="77777777">
      <w:pPr>
        <w:rPr>
          <w:rFonts w:ascii="Arial" w:hAnsi="Arial" w:cs="Arial" w:eastAsiaTheme="majorEastAsia"/>
          <w:b/>
          <w:color w:val="2E74B5" w:themeColor="accent1" w:themeShade="BF"/>
          <w:sz w:val="32"/>
          <w:szCs w:val="32"/>
        </w:rPr>
      </w:pPr>
      <w:r>
        <w:br w:type="page"/>
      </w:r>
    </w:p>
    <w:p w:rsidRPr="00B53D9B" w:rsidR="006453DA" w:rsidP="00A06846" w:rsidRDefault="004706E7" w14:paraId="12D6CBAD" w14:textId="72DEDB24">
      <w:pPr>
        <w:pStyle w:val="Style1"/>
      </w:pPr>
      <w:bookmarkStart w:name="_Toc70416041" w:id="1"/>
      <w:r w:rsidRPr="005C2BA3">
        <w:rPr>
          <w:u w:val="none"/>
        </w:rPr>
        <w:t>1.0</w:t>
      </w:r>
      <w:r w:rsidRPr="005C2BA3">
        <w:rPr>
          <w:u w:val="none"/>
        </w:rPr>
        <w:tab/>
      </w:r>
      <w:r w:rsidRPr="00B53D9B" w:rsidR="006453DA">
        <w:t>Introduction</w:t>
      </w:r>
      <w:bookmarkEnd w:id="1"/>
    </w:p>
    <w:p w:rsidR="004F49D6" w:rsidP="00B53D9B" w:rsidRDefault="004706E7" w14:paraId="1906B095" w14:textId="56FBA348">
      <w:pPr>
        <w:spacing w:after="120" w:line="240" w:lineRule="auto"/>
        <w:ind w:left="567" w:hanging="567"/>
        <w:rPr>
          <w:rFonts w:ascii="Arial" w:hAnsi="Arial" w:cs="Arial"/>
        </w:rPr>
      </w:pPr>
      <w:r w:rsidRPr="00B53D9B">
        <w:rPr>
          <w:rFonts w:ascii="Arial" w:hAnsi="Arial" w:cs="Arial"/>
        </w:rPr>
        <w:t>1.1</w:t>
      </w:r>
      <w:r w:rsidRPr="00B53D9B">
        <w:rPr>
          <w:rFonts w:ascii="Arial" w:hAnsi="Arial" w:cs="Arial"/>
        </w:rPr>
        <w:tab/>
      </w:r>
      <w:r w:rsidRPr="00B53D9B" w:rsidR="006453DA">
        <w:rPr>
          <w:rFonts w:ascii="Arial" w:hAnsi="Arial" w:cs="Arial"/>
        </w:rPr>
        <w:t>Lancaster City Council is seeking costed proposal</w:t>
      </w:r>
      <w:r w:rsidRPr="00B53D9B" w:rsidR="00D90050">
        <w:rPr>
          <w:rFonts w:ascii="Arial" w:hAnsi="Arial" w:cs="Arial"/>
        </w:rPr>
        <w:t>s</w:t>
      </w:r>
      <w:r w:rsidRPr="00B53D9B" w:rsidR="006453DA">
        <w:rPr>
          <w:rFonts w:ascii="Arial" w:hAnsi="Arial" w:cs="Arial"/>
        </w:rPr>
        <w:t xml:space="preserve"> and methodolog</w:t>
      </w:r>
      <w:r w:rsidRPr="00B53D9B" w:rsidR="00D90050">
        <w:rPr>
          <w:rFonts w:ascii="Arial" w:hAnsi="Arial" w:cs="Arial"/>
        </w:rPr>
        <w:t>ies</w:t>
      </w:r>
      <w:r w:rsidRPr="00B53D9B" w:rsidR="006453DA">
        <w:rPr>
          <w:rFonts w:ascii="Arial" w:hAnsi="Arial" w:cs="Arial"/>
        </w:rPr>
        <w:t xml:space="preserve"> from suitably experienced </w:t>
      </w:r>
      <w:r w:rsidR="001E755F">
        <w:rPr>
          <w:rFonts w:ascii="Arial" w:hAnsi="Arial" w:cs="Arial"/>
        </w:rPr>
        <w:t xml:space="preserve">and qualified </w:t>
      </w:r>
      <w:r w:rsidR="00531A0F">
        <w:rPr>
          <w:rFonts w:ascii="Arial" w:hAnsi="Arial" w:cs="Arial"/>
        </w:rPr>
        <w:t xml:space="preserve">Viability, Quantity Surveyor and Engineering </w:t>
      </w:r>
      <w:r w:rsidRPr="00B53D9B" w:rsidR="006453DA">
        <w:rPr>
          <w:rFonts w:ascii="Arial" w:hAnsi="Arial" w:cs="Arial"/>
        </w:rPr>
        <w:t xml:space="preserve">consultants to undertake </w:t>
      </w:r>
      <w:r w:rsidRPr="00B53D9B" w:rsidR="00372B5B">
        <w:rPr>
          <w:rFonts w:ascii="Arial" w:hAnsi="Arial" w:cs="Arial"/>
        </w:rPr>
        <w:t xml:space="preserve">viability </w:t>
      </w:r>
      <w:r w:rsidRPr="00B53D9B" w:rsidR="00E77F62">
        <w:rPr>
          <w:rFonts w:ascii="Arial" w:hAnsi="Arial" w:cs="Arial"/>
        </w:rPr>
        <w:t>appraisal</w:t>
      </w:r>
      <w:r w:rsidR="004A6965">
        <w:rPr>
          <w:rFonts w:ascii="Arial" w:hAnsi="Arial" w:cs="Arial"/>
        </w:rPr>
        <w:t>s</w:t>
      </w:r>
      <w:r w:rsidRPr="00B53D9B" w:rsidR="00E77F62">
        <w:rPr>
          <w:rFonts w:ascii="Arial" w:hAnsi="Arial" w:cs="Arial"/>
        </w:rPr>
        <w:t xml:space="preserve"> </w:t>
      </w:r>
      <w:r w:rsidR="004F49D6">
        <w:rPr>
          <w:rFonts w:ascii="Arial" w:hAnsi="Arial" w:cs="Arial"/>
        </w:rPr>
        <w:t xml:space="preserve">of financial data </w:t>
      </w:r>
      <w:r w:rsidR="000721AC">
        <w:rPr>
          <w:rFonts w:ascii="Arial" w:hAnsi="Arial" w:cs="Arial"/>
        </w:rPr>
        <w:t xml:space="preserve">(development costs and </w:t>
      </w:r>
      <w:r w:rsidR="009D5D9B">
        <w:rPr>
          <w:rFonts w:ascii="Arial" w:hAnsi="Arial" w:cs="Arial"/>
        </w:rPr>
        <w:t xml:space="preserve">development values) </w:t>
      </w:r>
      <w:r w:rsidR="00DA6217">
        <w:rPr>
          <w:rFonts w:ascii="Arial" w:hAnsi="Arial" w:cs="Arial"/>
        </w:rPr>
        <w:t>submitted with planning applications</w:t>
      </w:r>
      <w:r w:rsidR="00B560FB">
        <w:rPr>
          <w:rFonts w:ascii="Arial" w:hAnsi="Arial" w:cs="Arial"/>
        </w:rPr>
        <w:t xml:space="preserve"> and </w:t>
      </w:r>
      <w:r w:rsidR="00D97F22">
        <w:rPr>
          <w:rFonts w:ascii="Arial" w:hAnsi="Arial" w:cs="Arial"/>
        </w:rPr>
        <w:t xml:space="preserve">to </w:t>
      </w:r>
      <w:r w:rsidR="00B560FB">
        <w:rPr>
          <w:rFonts w:ascii="Arial" w:hAnsi="Arial" w:cs="Arial"/>
        </w:rPr>
        <w:t xml:space="preserve">provide advice on the </w:t>
      </w:r>
      <w:r w:rsidR="007439C0">
        <w:rPr>
          <w:rFonts w:ascii="Arial" w:hAnsi="Arial" w:cs="Arial"/>
        </w:rPr>
        <w:t xml:space="preserve">necessity </w:t>
      </w:r>
      <w:r w:rsidR="00B560FB">
        <w:rPr>
          <w:rFonts w:ascii="Arial" w:hAnsi="Arial" w:cs="Arial"/>
        </w:rPr>
        <w:t xml:space="preserve">for and costs associated with </w:t>
      </w:r>
      <w:r w:rsidR="00BE063B">
        <w:rPr>
          <w:rFonts w:ascii="Arial" w:hAnsi="Arial" w:cs="Arial"/>
        </w:rPr>
        <w:t xml:space="preserve">development, </w:t>
      </w:r>
      <w:r w:rsidR="00100E73">
        <w:rPr>
          <w:rFonts w:ascii="Arial" w:hAnsi="Arial" w:cs="Arial"/>
        </w:rPr>
        <w:t xml:space="preserve">particularly </w:t>
      </w:r>
      <w:r w:rsidR="00B560FB">
        <w:rPr>
          <w:rFonts w:ascii="Arial" w:hAnsi="Arial" w:cs="Arial"/>
        </w:rPr>
        <w:t>abnormal</w:t>
      </w:r>
      <w:r w:rsidR="00A929A6">
        <w:rPr>
          <w:rFonts w:ascii="Arial" w:hAnsi="Arial" w:cs="Arial"/>
        </w:rPr>
        <w:t xml:space="preserve"> </w:t>
      </w:r>
      <w:r w:rsidR="00B560FB">
        <w:rPr>
          <w:rFonts w:ascii="Arial" w:hAnsi="Arial" w:cs="Arial"/>
        </w:rPr>
        <w:t xml:space="preserve">and external </w:t>
      </w:r>
      <w:r w:rsidR="00EE6296">
        <w:rPr>
          <w:rFonts w:ascii="Arial" w:hAnsi="Arial" w:cs="Arial"/>
        </w:rPr>
        <w:t>works</w:t>
      </w:r>
      <w:r w:rsidR="00A929A6">
        <w:rPr>
          <w:rFonts w:ascii="Arial" w:hAnsi="Arial" w:cs="Arial"/>
        </w:rPr>
        <w:t>.</w:t>
      </w:r>
      <w:r w:rsidR="007439C0">
        <w:rPr>
          <w:rFonts w:ascii="Arial" w:hAnsi="Arial" w:cs="Arial"/>
        </w:rPr>
        <w:t xml:space="preserve"> </w:t>
      </w:r>
    </w:p>
    <w:p w:rsidR="00D83D66" w:rsidP="00B53D9B" w:rsidRDefault="00DA3E46" w14:paraId="4314F5C6" w14:textId="19A2987B">
      <w:pPr>
        <w:spacing w:after="120" w:line="240" w:lineRule="auto"/>
        <w:ind w:left="567" w:hanging="567"/>
        <w:rPr>
          <w:rFonts w:ascii="Arial" w:hAnsi="Arial" w:cs="Arial"/>
        </w:rPr>
      </w:pPr>
      <w:r w:rsidRPr="00B53D9B">
        <w:rPr>
          <w:rFonts w:ascii="Arial" w:hAnsi="Arial" w:cs="Arial"/>
        </w:rPr>
        <w:t>1.2</w:t>
      </w:r>
      <w:r w:rsidRPr="00B53D9B">
        <w:rPr>
          <w:rFonts w:ascii="Arial" w:hAnsi="Arial" w:cs="Arial"/>
        </w:rPr>
        <w:tab/>
      </w:r>
      <w:r w:rsidR="00E90189">
        <w:rPr>
          <w:rFonts w:ascii="Arial" w:hAnsi="Arial" w:cs="Arial"/>
        </w:rPr>
        <w:t xml:space="preserve">The </w:t>
      </w:r>
      <w:r w:rsidR="008469B4">
        <w:rPr>
          <w:rFonts w:ascii="Arial" w:hAnsi="Arial" w:cs="Arial"/>
        </w:rPr>
        <w:t xml:space="preserve">consultants </w:t>
      </w:r>
      <w:r w:rsidR="007917AE">
        <w:rPr>
          <w:rFonts w:ascii="Arial" w:hAnsi="Arial" w:cs="Arial"/>
        </w:rPr>
        <w:t xml:space="preserve">will </w:t>
      </w:r>
      <w:r w:rsidR="00DD5797">
        <w:rPr>
          <w:rFonts w:ascii="Arial" w:hAnsi="Arial" w:cs="Arial"/>
        </w:rPr>
        <w:t xml:space="preserve">provide </w:t>
      </w:r>
      <w:r w:rsidR="00BF7638">
        <w:rPr>
          <w:rFonts w:ascii="Arial" w:hAnsi="Arial" w:cs="Arial"/>
        </w:rPr>
        <w:t xml:space="preserve">the Council with </w:t>
      </w:r>
      <w:r w:rsidR="00DD5797">
        <w:rPr>
          <w:rFonts w:ascii="Arial" w:hAnsi="Arial" w:cs="Arial"/>
        </w:rPr>
        <w:t xml:space="preserve">independent </w:t>
      </w:r>
      <w:r w:rsidR="00BF7638">
        <w:rPr>
          <w:rFonts w:ascii="Arial" w:hAnsi="Arial" w:cs="Arial"/>
        </w:rPr>
        <w:t xml:space="preserve">advice which will be used when </w:t>
      </w:r>
      <w:r w:rsidR="00D83D66">
        <w:rPr>
          <w:rFonts w:ascii="Arial" w:hAnsi="Arial" w:cs="Arial"/>
        </w:rPr>
        <w:t xml:space="preserve">negotiating affordable housing provision and </w:t>
      </w:r>
      <w:r w:rsidR="00BF7638">
        <w:rPr>
          <w:rFonts w:ascii="Arial" w:hAnsi="Arial" w:cs="Arial"/>
        </w:rPr>
        <w:t xml:space="preserve">developer </w:t>
      </w:r>
      <w:r w:rsidR="00D83D66">
        <w:rPr>
          <w:rFonts w:ascii="Arial" w:hAnsi="Arial" w:cs="Arial"/>
        </w:rPr>
        <w:t>contributions</w:t>
      </w:r>
      <w:r w:rsidR="00BE1D8F">
        <w:rPr>
          <w:rFonts w:ascii="Arial" w:hAnsi="Arial" w:cs="Arial"/>
        </w:rPr>
        <w:t>, when determining planning applications and supporting the Council’s position at appeal.</w:t>
      </w:r>
    </w:p>
    <w:p w:rsidR="00A7324C" w:rsidP="00B53D9B" w:rsidRDefault="00A7324C" w14:paraId="450AF531" w14:textId="78FE89FF">
      <w:pPr>
        <w:spacing w:after="120" w:line="240" w:lineRule="auto"/>
        <w:ind w:left="567" w:hanging="567"/>
        <w:rPr>
          <w:rFonts w:ascii="Arial" w:hAnsi="Arial" w:cs="Arial"/>
        </w:rPr>
      </w:pPr>
      <w:r>
        <w:rPr>
          <w:rFonts w:ascii="Arial" w:hAnsi="Arial" w:cs="Arial"/>
        </w:rPr>
        <w:t>1.3</w:t>
      </w:r>
      <w:r>
        <w:rPr>
          <w:rFonts w:ascii="Arial" w:hAnsi="Arial" w:cs="Arial"/>
        </w:rPr>
        <w:tab/>
      </w:r>
      <w:r w:rsidRPr="00B53D9B">
        <w:rPr>
          <w:rFonts w:ascii="Arial" w:hAnsi="Arial" w:cs="Arial"/>
        </w:rPr>
        <w:t xml:space="preserve">The Council is seeking </w:t>
      </w:r>
      <w:r>
        <w:rPr>
          <w:rFonts w:ascii="Arial" w:hAnsi="Arial" w:cs="Arial"/>
        </w:rPr>
        <w:t xml:space="preserve">to </w:t>
      </w:r>
      <w:r w:rsidRPr="00B53D9B">
        <w:rPr>
          <w:rFonts w:ascii="Arial" w:hAnsi="Arial" w:cs="Arial"/>
        </w:rPr>
        <w:t>engage</w:t>
      </w:r>
      <w:r>
        <w:rPr>
          <w:rFonts w:ascii="Arial" w:hAnsi="Arial" w:cs="Arial"/>
        </w:rPr>
        <w:t xml:space="preserve"> preferred consultants to undertake viability appraisals and to provide advice as and when the need arises. The contract will be for a three-year period, however, each item of work will be paid for on the satisfactory receipt of the completed item. The successful consultants will undertake viability appraisals and provide advice for all cases where necessary, unless a conflict of interest is identified.</w:t>
      </w:r>
    </w:p>
    <w:p w:rsidR="003A77DD" w:rsidP="00B05D50" w:rsidRDefault="00BE1D8F" w14:paraId="6705CBFB" w14:textId="5238E8CC">
      <w:pPr>
        <w:spacing w:after="120" w:line="240" w:lineRule="auto"/>
        <w:ind w:left="567" w:hanging="567"/>
        <w:rPr>
          <w:rFonts w:ascii="Arial" w:hAnsi="Arial" w:cs="Arial"/>
        </w:rPr>
      </w:pPr>
      <w:r>
        <w:rPr>
          <w:rFonts w:ascii="Arial" w:hAnsi="Arial" w:cs="Arial"/>
        </w:rPr>
        <w:t>1.4</w:t>
      </w:r>
      <w:r>
        <w:rPr>
          <w:rFonts w:ascii="Arial" w:hAnsi="Arial" w:cs="Arial"/>
        </w:rPr>
        <w:tab/>
      </w:r>
      <w:r>
        <w:rPr>
          <w:rFonts w:ascii="Arial" w:hAnsi="Arial" w:cs="Arial"/>
        </w:rPr>
        <w:t xml:space="preserve">Tenders can be </w:t>
      </w:r>
      <w:r w:rsidR="00C303F6">
        <w:rPr>
          <w:rFonts w:ascii="Arial" w:hAnsi="Arial" w:cs="Arial"/>
        </w:rPr>
        <w:t xml:space="preserve">submitted </w:t>
      </w:r>
      <w:r w:rsidR="00127448">
        <w:rPr>
          <w:rFonts w:ascii="Arial" w:hAnsi="Arial" w:cs="Arial"/>
        </w:rPr>
        <w:t xml:space="preserve">for the viability appraisals and </w:t>
      </w:r>
      <w:r w:rsidR="007A116B">
        <w:rPr>
          <w:rFonts w:ascii="Arial" w:hAnsi="Arial" w:cs="Arial"/>
        </w:rPr>
        <w:t>abnormal/external</w:t>
      </w:r>
      <w:r w:rsidR="00F37739">
        <w:rPr>
          <w:rFonts w:ascii="Arial" w:hAnsi="Arial" w:cs="Arial"/>
        </w:rPr>
        <w:t>/</w:t>
      </w:r>
      <w:r w:rsidR="002604C7">
        <w:rPr>
          <w:rFonts w:ascii="Arial" w:hAnsi="Arial" w:cs="Arial"/>
        </w:rPr>
        <w:t xml:space="preserve">costs </w:t>
      </w:r>
      <w:r w:rsidR="008E52AA">
        <w:rPr>
          <w:rFonts w:ascii="Arial" w:hAnsi="Arial" w:cs="Arial"/>
        </w:rPr>
        <w:t>advice individually or in any combination</w:t>
      </w:r>
      <w:r w:rsidR="00921E54">
        <w:rPr>
          <w:rFonts w:ascii="Arial" w:hAnsi="Arial" w:cs="Arial"/>
        </w:rPr>
        <w:t xml:space="preserve">. </w:t>
      </w:r>
      <w:r w:rsidR="005830FF">
        <w:rPr>
          <w:rFonts w:ascii="Arial" w:hAnsi="Arial" w:cs="Arial"/>
        </w:rPr>
        <w:t xml:space="preserve">A separate </w:t>
      </w:r>
      <w:r w:rsidR="00CD66CE">
        <w:rPr>
          <w:rFonts w:ascii="Arial" w:hAnsi="Arial" w:cs="Arial"/>
        </w:rPr>
        <w:t xml:space="preserve">tender must however be provided for each </w:t>
      </w:r>
      <w:r w:rsidR="00FF74B9">
        <w:rPr>
          <w:rFonts w:ascii="Arial" w:hAnsi="Arial" w:cs="Arial"/>
        </w:rPr>
        <w:t>Lot</w:t>
      </w:r>
      <w:r w:rsidR="00CD66CE">
        <w:rPr>
          <w:rFonts w:ascii="Arial" w:hAnsi="Arial" w:cs="Arial"/>
        </w:rPr>
        <w:t xml:space="preserve">. </w:t>
      </w:r>
      <w:r w:rsidR="00921E54">
        <w:rPr>
          <w:rFonts w:ascii="Arial" w:hAnsi="Arial" w:cs="Arial"/>
        </w:rPr>
        <w:t>This will allow companies</w:t>
      </w:r>
      <w:r w:rsidR="00B912E9">
        <w:rPr>
          <w:rFonts w:ascii="Arial" w:hAnsi="Arial" w:cs="Arial"/>
        </w:rPr>
        <w:t xml:space="preserve"> to</w:t>
      </w:r>
      <w:r w:rsidR="00921E54">
        <w:rPr>
          <w:rFonts w:ascii="Arial" w:hAnsi="Arial" w:cs="Arial"/>
        </w:rPr>
        <w:t xml:space="preserve"> tender for the elements of work they </w:t>
      </w:r>
      <w:r w:rsidR="003A77DD">
        <w:rPr>
          <w:rFonts w:ascii="Arial" w:hAnsi="Arial" w:cs="Arial"/>
        </w:rPr>
        <w:t>have the appro</w:t>
      </w:r>
      <w:r w:rsidR="00F1675A">
        <w:rPr>
          <w:rFonts w:ascii="Arial" w:hAnsi="Arial" w:cs="Arial"/>
        </w:rPr>
        <w:t xml:space="preserve">priate expertise for. Where companies with various expertise routinely work together a joint tender </w:t>
      </w:r>
      <w:r w:rsidR="00FD3FC0">
        <w:rPr>
          <w:rFonts w:ascii="Arial" w:hAnsi="Arial" w:cs="Arial"/>
        </w:rPr>
        <w:t>is invited</w:t>
      </w:r>
      <w:r w:rsidR="000F6501">
        <w:rPr>
          <w:rFonts w:ascii="Arial" w:hAnsi="Arial" w:cs="Arial"/>
        </w:rPr>
        <w:t>.</w:t>
      </w:r>
    </w:p>
    <w:p w:rsidR="000564D3" w:rsidP="00B05D50" w:rsidRDefault="007B3C44" w14:paraId="60FC2956" w14:textId="75771500">
      <w:pPr>
        <w:spacing w:after="120" w:line="240" w:lineRule="auto"/>
        <w:ind w:left="567" w:hanging="567"/>
        <w:rPr>
          <w:rFonts w:ascii="Arial" w:hAnsi="Arial" w:cs="Arial"/>
        </w:rPr>
      </w:pPr>
      <w:r>
        <w:rPr>
          <w:rFonts w:ascii="Arial" w:hAnsi="Arial" w:cs="Arial"/>
        </w:rPr>
        <w:t>1.5</w:t>
      </w:r>
      <w:r>
        <w:rPr>
          <w:rFonts w:ascii="Arial" w:hAnsi="Arial" w:cs="Arial"/>
        </w:rPr>
        <w:tab/>
      </w:r>
      <w:r>
        <w:rPr>
          <w:rFonts w:ascii="Arial" w:hAnsi="Arial" w:cs="Arial"/>
        </w:rPr>
        <w:t xml:space="preserve">Where conflicts of interest arise, an alternative consultant will be commissioned for that individual piece of work. </w:t>
      </w:r>
    </w:p>
    <w:p w:rsidR="00031274" w:rsidP="00B05D50" w:rsidRDefault="00031274" w14:paraId="7700039A" w14:textId="77777777">
      <w:pPr>
        <w:spacing w:after="120" w:line="240" w:lineRule="auto"/>
        <w:ind w:left="567" w:hanging="567"/>
        <w:rPr>
          <w:rFonts w:ascii="Arial" w:hAnsi="Arial" w:cs="Arial"/>
        </w:rPr>
      </w:pPr>
    </w:p>
    <w:p w:rsidRPr="00B53D9B" w:rsidR="006453DA" w:rsidP="005C2BA3" w:rsidRDefault="002F6EF8" w14:paraId="38C7E000" w14:textId="322970DE">
      <w:pPr>
        <w:pStyle w:val="Style1"/>
      </w:pPr>
      <w:bookmarkStart w:name="_Toc70416042" w:id="2"/>
      <w:r w:rsidRPr="005C2BA3">
        <w:rPr>
          <w:u w:val="none"/>
        </w:rPr>
        <w:t>2.0</w:t>
      </w:r>
      <w:r w:rsidRPr="005C2BA3">
        <w:rPr>
          <w:u w:val="none"/>
        </w:rPr>
        <w:tab/>
      </w:r>
      <w:r w:rsidRPr="00B53D9B" w:rsidR="006453DA">
        <w:t>Spatial Context</w:t>
      </w:r>
      <w:bookmarkEnd w:id="2"/>
    </w:p>
    <w:p w:rsidRPr="00B53D9B" w:rsidR="006453DA" w:rsidP="00B53D9B" w:rsidRDefault="002F6EF8" w14:paraId="1C3A4055" w14:textId="1D232E7F">
      <w:pPr>
        <w:spacing w:after="120" w:line="240" w:lineRule="auto"/>
        <w:ind w:left="567" w:hanging="567"/>
        <w:rPr>
          <w:rFonts w:ascii="Arial" w:hAnsi="Arial" w:cs="Arial"/>
        </w:rPr>
      </w:pPr>
      <w:r w:rsidRPr="00B53D9B">
        <w:rPr>
          <w:rFonts w:ascii="Arial" w:hAnsi="Arial" w:cs="Arial"/>
        </w:rPr>
        <w:t>2.1</w:t>
      </w:r>
      <w:r w:rsidRPr="00B53D9B">
        <w:rPr>
          <w:rFonts w:ascii="Arial" w:hAnsi="Arial" w:cs="Arial"/>
        </w:rPr>
        <w:tab/>
      </w:r>
      <w:r w:rsidRPr="00B53D9B" w:rsidR="006453DA">
        <w:rPr>
          <w:rFonts w:ascii="Arial" w:hAnsi="Arial" w:cs="Arial"/>
        </w:rPr>
        <w:t xml:space="preserve">Lancaster is the most northerly district in Lancashire covering an area of approximately 565 square kilometres. It contains the coastal towns of Morecambe and Heysham, the historic City of Lancaster, the railway town of Carnforth and an extensive rural area including two Areas of </w:t>
      </w:r>
      <w:r w:rsidRPr="00E858DE" w:rsidR="006453DA">
        <w:rPr>
          <w:rFonts w:ascii="Arial" w:hAnsi="Arial" w:cs="Arial"/>
        </w:rPr>
        <w:t>Outstanding Natural Beauty (AONB) – the Arnside and Silverdale AONB and the Forest of Bowland AONB.</w:t>
      </w:r>
      <w:r w:rsidRPr="00E858DE" w:rsidR="00E858DE">
        <w:rPr>
          <w:rFonts w:ascii="Arial" w:hAnsi="Arial" w:cs="Arial"/>
        </w:rPr>
        <w:t xml:space="preserve"> The district is bounded to the south by the Lancashire authorities of Wyre and the Ribble Valley, to the east by the North Yorkshire authority of Craven and to the north by the Cumbrian authority of South Lakeland. The part of the district to the north east of Cowan Bridge is in the Yorkshire Dales National Park (YDNP). Planning responsibilities for this area are with the YDNP Authority.</w:t>
      </w:r>
    </w:p>
    <w:p w:rsidRPr="00B53D9B" w:rsidR="00496747" w:rsidP="00B53D9B" w:rsidRDefault="00496747" w14:paraId="271C0375" w14:textId="77777777">
      <w:pPr>
        <w:spacing w:after="120" w:line="240" w:lineRule="auto"/>
        <w:rPr>
          <w:rFonts w:ascii="Arial" w:hAnsi="Arial" w:cs="Arial"/>
        </w:rPr>
      </w:pPr>
    </w:p>
    <w:p w:rsidRPr="00B53D9B" w:rsidR="006453DA" w:rsidP="005C2BA3" w:rsidRDefault="002F6EF8" w14:paraId="704C9A7A" w14:textId="77B29611">
      <w:pPr>
        <w:pStyle w:val="Style1"/>
      </w:pPr>
      <w:bookmarkStart w:name="_Toc70416043" w:id="3"/>
      <w:r w:rsidRPr="005C2BA3">
        <w:rPr>
          <w:u w:val="none"/>
        </w:rPr>
        <w:t>3.0</w:t>
      </w:r>
      <w:r w:rsidRPr="005C2BA3">
        <w:rPr>
          <w:u w:val="none"/>
        </w:rPr>
        <w:tab/>
      </w:r>
      <w:r w:rsidRPr="00B53D9B" w:rsidR="002A1D6A">
        <w:t>L</w:t>
      </w:r>
      <w:r w:rsidRPr="00B53D9B" w:rsidR="006453DA">
        <w:t>ocal Plan</w:t>
      </w:r>
      <w:bookmarkEnd w:id="3"/>
    </w:p>
    <w:p w:rsidRPr="00B53D9B" w:rsidR="006453DA" w:rsidP="00B53D9B" w:rsidRDefault="00955108" w14:paraId="397AFEA3" w14:textId="4336B506">
      <w:pPr>
        <w:spacing w:after="120" w:line="240" w:lineRule="auto"/>
        <w:ind w:left="567" w:hanging="567"/>
        <w:rPr>
          <w:rFonts w:ascii="Arial" w:hAnsi="Arial" w:cs="Arial"/>
        </w:rPr>
      </w:pPr>
      <w:r w:rsidRPr="00B53D9B">
        <w:rPr>
          <w:rFonts w:ascii="Arial" w:hAnsi="Arial" w:cs="Arial"/>
        </w:rPr>
        <w:t>3.1</w:t>
      </w:r>
      <w:r w:rsidRPr="00B53D9B">
        <w:rPr>
          <w:rFonts w:ascii="Arial" w:hAnsi="Arial" w:cs="Arial"/>
        </w:rPr>
        <w:tab/>
      </w:r>
      <w:r w:rsidRPr="00B53D9B" w:rsidR="006453DA">
        <w:rPr>
          <w:rFonts w:ascii="Arial" w:hAnsi="Arial" w:cs="Arial"/>
        </w:rPr>
        <w:t xml:space="preserve">The Local Plan comprises of the following four separate </w:t>
      </w:r>
      <w:r w:rsidRPr="00B53D9B" w:rsidR="000E3EDE">
        <w:rPr>
          <w:rFonts w:ascii="Arial" w:hAnsi="Arial" w:cs="Arial"/>
        </w:rPr>
        <w:t xml:space="preserve">adopted </w:t>
      </w:r>
      <w:r w:rsidRPr="00B53D9B" w:rsidR="006453DA">
        <w:rPr>
          <w:rFonts w:ascii="Arial" w:hAnsi="Arial" w:cs="Arial"/>
        </w:rPr>
        <w:t>Local Plan documents:</w:t>
      </w:r>
    </w:p>
    <w:p w:rsidRPr="00B53D9B" w:rsidR="006453DA" w:rsidP="00B1791F" w:rsidRDefault="002775CF" w14:paraId="6D5B705F" w14:textId="14A76FA1">
      <w:pPr>
        <w:numPr>
          <w:ilvl w:val="0"/>
          <w:numId w:val="1"/>
        </w:numPr>
        <w:spacing w:after="120" w:line="240" w:lineRule="auto"/>
        <w:ind w:left="851" w:hanging="284"/>
        <w:rPr>
          <w:rFonts w:ascii="Arial" w:hAnsi="Arial" w:eastAsia="Times New Roman" w:cs="Arial"/>
          <w:lang w:eastAsia="en-GB"/>
        </w:rPr>
      </w:pPr>
      <w:hyperlink w:history="1" r:id="rId11">
        <w:r w:rsidRPr="00B53D9B" w:rsidR="006453DA">
          <w:rPr>
            <w:rFonts w:ascii="Arial" w:hAnsi="Arial" w:eastAsia="Times New Roman" w:cs="Arial"/>
            <w:u w:val="single"/>
            <w:lang w:eastAsia="en-GB"/>
          </w:rPr>
          <w:t>Strategic Policies &amp; Land Allocations DPD</w:t>
        </w:r>
      </w:hyperlink>
    </w:p>
    <w:p w:rsidRPr="00B53D9B" w:rsidR="006453DA" w:rsidP="00B1791F" w:rsidRDefault="002775CF" w14:paraId="67F2EE96" w14:textId="746DC18A">
      <w:pPr>
        <w:numPr>
          <w:ilvl w:val="0"/>
          <w:numId w:val="1"/>
        </w:numPr>
        <w:spacing w:after="120" w:line="240" w:lineRule="auto"/>
        <w:ind w:left="851" w:hanging="284"/>
        <w:rPr>
          <w:rFonts w:ascii="Arial" w:hAnsi="Arial" w:eastAsia="Times New Roman" w:cs="Arial"/>
          <w:lang w:eastAsia="en-GB"/>
        </w:rPr>
      </w:pPr>
      <w:hyperlink w:history="1" r:id="rId12">
        <w:r w:rsidRPr="00B53D9B" w:rsidR="006453DA">
          <w:rPr>
            <w:rFonts w:ascii="Arial" w:hAnsi="Arial" w:eastAsia="Times New Roman" w:cs="Arial"/>
            <w:u w:val="single"/>
            <w:lang w:eastAsia="en-GB"/>
          </w:rPr>
          <w:t>Development Management DPD</w:t>
        </w:r>
      </w:hyperlink>
    </w:p>
    <w:p w:rsidRPr="00B53D9B" w:rsidR="006453DA" w:rsidP="00B1791F" w:rsidRDefault="002775CF" w14:paraId="6DB7D6EB" w14:textId="77777777">
      <w:pPr>
        <w:numPr>
          <w:ilvl w:val="0"/>
          <w:numId w:val="1"/>
        </w:numPr>
        <w:spacing w:after="120" w:line="240" w:lineRule="auto"/>
        <w:ind w:left="851" w:hanging="284"/>
        <w:rPr>
          <w:rFonts w:ascii="Arial" w:hAnsi="Arial" w:eastAsia="Times New Roman" w:cs="Arial"/>
          <w:lang w:eastAsia="en-GB"/>
        </w:rPr>
      </w:pPr>
      <w:hyperlink w:history="1" r:id="rId13">
        <w:r w:rsidRPr="00B53D9B" w:rsidR="006453DA">
          <w:rPr>
            <w:rFonts w:ascii="Arial" w:hAnsi="Arial" w:eastAsia="Times New Roman" w:cs="Arial"/>
            <w:u w:val="single"/>
            <w:lang w:eastAsia="en-GB"/>
          </w:rPr>
          <w:t>Morecambe Area Action Plan DPD</w:t>
        </w:r>
      </w:hyperlink>
    </w:p>
    <w:p w:rsidRPr="00B53D9B" w:rsidR="006453DA" w:rsidP="00B1791F" w:rsidRDefault="002775CF" w14:paraId="40BCDAD3" w14:textId="77777777">
      <w:pPr>
        <w:numPr>
          <w:ilvl w:val="0"/>
          <w:numId w:val="1"/>
        </w:numPr>
        <w:spacing w:after="120" w:line="240" w:lineRule="auto"/>
        <w:ind w:left="851" w:hanging="284"/>
        <w:rPr>
          <w:rFonts w:ascii="Arial" w:hAnsi="Arial" w:eastAsia="Times New Roman" w:cs="Arial"/>
          <w:lang w:eastAsia="en-GB"/>
        </w:rPr>
      </w:pPr>
      <w:hyperlink w:history="1" r:id="rId14">
        <w:r w:rsidRPr="00B53D9B" w:rsidR="006453DA">
          <w:rPr>
            <w:rFonts w:ascii="Arial" w:hAnsi="Arial" w:eastAsia="Times New Roman" w:cs="Arial"/>
            <w:u w:val="single"/>
            <w:lang w:eastAsia="en-GB"/>
          </w:rPr>
          <w:t>Arnside and Silverdale AONB Plan DPD</w:t>
        </w:r>
      </w:hyperlink>
    </w:p>
    <w:p w:rsidRPr="00F40D3C" w:rsidR="00F40D3C" w:rsidP="00F40D3C" w:rsidRDefault="00F40D3C" w14:paraId="52FDADB2" w14:textId="140E2E36">
      <w:pPr>
        <w:spacing w:after="120"/>
        <w:ind w:left="567" w:hanging="567"/>
        <w:rPr>
          <w:rFonts w:ascii="Arial" w:hAnsi="Arial" w:cs="Arial"/>
        </w:rPr>
      </w:pPr>
      <w:r>
        <w:rPr>
          <w:rFonts w:ascii="Arial" w:hAnsi="Arial" w:cs="Arial"/>
        </w:rPr>
        <w:t>3.2</w:t>
      </w:r>
      <w:r w:rsidRPr="00F40D3C">
        <w:rPr>
          <w:rFonts w:ascii="Arial" w:hAnsi="Arial" w:cs="Arial"/>
        </w:rPr>
        <w:tab/>
      </w:r>
      <w:r w:rsidRPr="00F40D3C">
        <w:rPr>
          <w:rFonts w:ascii="Arial" w:hAnsi="Arial" w:cs="Arial"/>
        </w:rPr>
        <w:t>The Council adopted the Local Plan: Strategic Policies and Land Allocations Development Plan Document (SPLADPD) and the Review of the Development Management Development Plan Document (DMDPD) on the 29</w:t>
      </w:r>
      <w:r w:rsidRPr="00F40D3C">
        <w:rPr>
          <w:rFonts w:ascii="Arial" w:hAnsi="Arial" w:cs="Arial"/>
          <w:vertAlign w:val="superscript"/>
        </w:rPr>
        <w:t>th</w:t>
      </w:r>
      <w:r w:rsidRPr="00F40D3C">
        <w:rPr>
          <w:rFonts w:ascii="Arial" w:hAnsi="Arial" w:cs="Arial"/>
        </w:rPr>
        <w:t xml:space="preserve"> July 2020. </w:t>
      </w:r>
    </w:p>
    <w:p w:rsidRPr="00B53D9B" w:rsidR="00AF2FBA" w:rsidP="00B53D9B" w:rsidRDefault="00DE420D" w14:paraId="270FDB9F" w14:textId="3150378B">
      <w:pPr>
        <w:spacing w:after="120" w:line="240" w:lineRule="auto"/>
        <w:ind w:left="567" w:hanging="567"/>
        <w:rPr>
          <w:rFonts w:ascii="Arial" w:hAnsi="Arial" w:cs="Arial"/>
        </w:rPr>
      </w:pPr>
      <w:r w:rsidRPr="00B53D9B">
        <w:rPr>
          <w:rFonts w:ascii="Arial" w:hAnsi="Arial" w:cs="Arial"/>
        </w:rPr>
        <w:t>3.</w:t>
      </w:r>
      <w:r w:rsidR="00FB50E0">
        <w:rPr>
          <w:rFonts w:ascii="Arial" w:hAnsi="Arial" w:cs="Arial"/>
        </w:rPr>
        <w:t>3</w:t>
      </w:r>
      <w:r w:rsidRPr="00B53D9B">
        <w:rPr>
          <w:rFonts w:ascii="Arial" w:hAnsi="Arial" w:cs="Arial"/>
        </w:rPr>
        <w:tab/>
      </w:r>
      <w:r w:rsidRPr="00B53D9B" w:rsidR="000E16C1">
        <w:rPr>
          <w:rFonts w:ascii="Arial" w:hAnsi="Arial" w:cs="Arial"/>
        </w:rPr>
        <w:t>There are also two neighbourhood plans:</w:t>
      </w:r>
    </w:p>
    <w:p w:rsidRPr="00B53D9B" w:rsidR="000E16C1" w:rsidP="00731F06" w:rsidRDefault="000E16C1" w14:paraId="46F28977" w14:textId="7C2005E2">
      <w:pPr>
        <w:pStyle w:val="ListParagraph"/>
        <w:numPr>
          <w:ilvl w:val="0"/>
          <w:numId w:val="8"/>
        </w:numPr>
        <w:spacing w:after="120"/>
        <w:ind w:left="851" w:hanging="284"/>
        <w:rPr>
          <w:rFonts w:ascii="Arial" w:hAnsi="Arial" w:cs="Arial"/>
          <w:sz w:val="22"/>
          <w:szCs w:val="22"/>
        </w:rPr>
      </w:pPr>
      <w:r w:rsidRPr="00B53D9B">
        <w:rPr>
          <w:rFonts w:ascii="Arial" w:hAnsi="Arial" w:cs="Arial"/>
          <w:sz w:val="22"/>
          <w:szCs w:val="22"/>
        </w:rPr>
        <w:t>Wennington Neighbourhood Plan</w:t>
      </w:r>
    </w:p>
    <w:p w:rsidRPr="00B53D9B" w:rsidR="000E16C1" w:rsidP="00731F06" w:rsidRDefault="000E16C1" w14:paraId="5DB40C4B" w14:textId="2B58D486">
      <w:pPr>
        <w:pStyle w:val="ListParagraph"/>
        <w:numPr>
          <w:ilvl w:val="0"/>
          <w:numId w:val="8"/>
        </w:numPr>
        <w:spacing w:after="120"/>
        <w:ind w:left="851" w:hanging="284"/>
        <w:rPr>
          <w:rFonts w:ascii="Arial" w:hAnsi="Arial" w:cs="Arial"/>
          <w:sz w:val="22"/>
          <w:szCs w:val="22"/>
        </w:rPr>
      </w:pPr>
      <w:r w:rsidRPr="00B53D9B">
        <w:rPr>
          <w:rFonts w:ascii="Arial" w:hAnsi="Arial" w:cs="Arial"/>
          <w:sz w:val="22"/>
          <w:szCs w:val="22"/>
        </w:rPr>
        <w:t>Wray</w:t>
      </w:r>
      <w:r w:rsidRPr="00B53D9B" w:rsidR="00837FCE">
        <w:rPr>
          <w:rFonts w:ascii="Arial" w:hAnsi="Arial" w:cs="Arial"/>
          <w:sz w:val="22"/>
          <w:szCs w:val="22"/>
        </w:rPr>
        <w:t>-</w:t>
      </w:r>
      <w:r w:rsidRPr="00B53D9B">
        <w:rPr>
          <w:rFonts w:ascii="Arial" w:hAnsi="Arial" w:cs="Arial"/>
          <w:sz w:val="22"/>
          <w:szCs w:val="22"/>
        </w:rPr>
        <w:t>with</w:t>
      </w:r>
      <w:r w:rsidRPr="00B53D9B" w:rsidR="00837FCE">
        <w:rPr>
          <w:rFonts w:ascii="Arial" w:hAnsi="Arial" w:cs="Arial"/>
          <w:sz w:val="22"/>
          <w:szCs w:val="22"/>
        </w:rPr>
        <w:t>-</w:t>
      </w:r>
      <w:r w:rsidRPr="00B53D9B">
        <w:rPr>
          <w:rFonts w:ascii="Arial" w:hAnsi="Arial" w:cs="Arial"/>
          <w:sz w:val="22"/>
          <w:szCs w:val="22"/>
        </w:rPr>
        <w:t>Botton Neighbourhood Plan</w:t>
      </w:r>
    </w:p>
    <w:p w:rsidRPr="00B53D9B" w:rsidR="00837FCE" w:rsidP="00731F06" w:rsidRDefault="00837FCE" w14:paraId="09DDD873" w14:textId="77A14135">
      <w:pPr>
        <w:pStyle w:val="ListParagraph"/>
        <w:numPr>
          <w:ilvl w:val="0"/>
          <w:numId w:val="8"/>
        </w:numPr>
        <w:spacing w:after="120"/>
        <w:ind w:left="851" w:hanging="284"/>
        <w:rPr>
          <w:rFonts w:ascii="Arial" w:hAnsi="Arial" w:cs="Arial"/>
          <w:sz w:val="22"/>
          <w:szCs w:val="22"/>
        </w:rPr>
      </w:pPr>
      <w:r w:rsidRPr="00B53D9B">
        <w:rPr>
          <w:rFonts w:ascii="Arial" w:hAnsi="Arial" w:cs="Arial"/>
          <w:sz w:val="22"/>
          <w:szCs w:val="22"/>
        </w:rPr>
        <w:t>Several other neighbourhood plans are being prepared.</w:t>
      </w:r>
    </w:p>
    <w:p w:rsidR="000F4BA9" w:rsidP="00F37739" w:rsidRDefault="00F37739" w14:paraId="559BB818" w14:textId="77777777">
      <w:pPr>
        <w:spacing w:after="120" w:line="240" w:lineRule="auto"/>
        <w:ind w:left="567" w:hanging="567"/>
        <w:rPr>
          <w:rFonts w:ascii="Arial" w:hAnsi="Arial" w:cs="Arial"/>
        </w:rPr>
      </w:pPr>
      <w:r>
        <w:rPr>
          <w:rFonts w:ascii="Arial" w:hAnsi="Arial" w:cs="Arial"/>
        </w:rPr>
        <w:t>3.</w:t>
      </w:r>
      <w:r w:rsidR="00D942BB">
        <w:rPr>
          <w:rFonts w:ascii="Arial" w:hAnsi="Arial" w:cs="Arial"/>
        </w:rPr>
        <w:t>4</w:t>
      </w:r>
      <w:r w:rsidRPr="00B53D9B" w:rsidR="000773F7">
        <w:rPr>
          <w:rFonts w:ascii="Arial" w:hAnsi="Arial" w:cs="Arial"/>
        </w:rPr>
        <w:t xml:space="preserve"> </w:t>
      </w:r>
      <w:r>
        <w:rPr>
          <w:rFonts w:ascii="Arial" w:hAnsi="Arial" w:cs="Arial"/>
        </w:rPr>
        <w:tab/>
      </w:r>
      <w:r w:rsidRPr="00B53D9B" w:rsidR="001D4D3F">
        <w:rPr>
          <w:rFonts w:ascii="Arial" w:hAnsi="Arial" w:cs="Arial"/>
        </w:rPr>
        <w:t xml:space="preserve">The adopted Local Plan focuses most of the development </w:t>
      </w:r>
      <w:r w:rsidR="00757563">
        <w:rPr>
          <w:rFonts w:ascii="Arial" w:hAnsi="Arial" w:cs="Arial"/>
        </w:rPr>
        <w:t>envisage</w:t>
      </w:r>
      <w:r w:rsidR="009605F7">
        <w:rPr>
          <w:rFonts w:ascii="Arial" w:hAnsi="Arial" w:cs="Arial"/>
        </w:rPr>
        <w:t>d</w:t>
      </w:r>
      <w:r w:rsidR="00757563">
        <w:rPr>
          <w:rFonts w:ascii="Arial" w:hAnsi="Arial" w:cs="Arial"/>
        </w:rPr>
        <w:t xml:space="preserve"> </w:t>
      </w:r>
      <w:r w:rsidRPr="00B53D9B" w:rsidR="001D4D3F">
        <w:rPr>
          <w:rFonts w:ascii="Arial" w:hAnsi="Arial" w:cs="Arial"/>
        </w:rPr>
        <w:t xml:space="preserve">in sustainable locations to the north, east and south of the regional centre of Lancaster. </w:t>
      </w:r>
      <w:r w:rsidR="00584E8C">
        <w:rPr>
          <w:rFonts w:ascii="Arial" w:hAnsi="Arial" w:cs="Arial"/>
        </w:rPr>
        <w:t>Strategic housing sites have been allocated at East (</w:t>
      </w:r>
      <w:r w:rsidR="00F54E44">
        <w:rPr>
          <w:rFonts w:ascii="Arial" w:hAnsi="Arial" w:cs="Arial"/>
        </w:rPr>
        <w:t xml:space="preserve">policies </w:t>
      </w:r>
      <w:r w:rsidR="00584E8C">
        <w:rPr>
          <w:rFonts w:ascii="Arial" w:hAnsi="Arial" w:cs="Arial"/>
        </w:rPr>
        <w:t>SG7 &amp; SG8)) and North (</w:t>
      </w:r>
      <w:r w:rsidR="00F54E44">
        <w:rPr>
          <w:rFonts w:ascii="Arial" w:hAnsi="Arial" w:cs="Arial"/>
        </w:rPr>
        <w:t xml:space="preserve">policies </w:t>
      </w:r>
      <w:r w:rsidR="00584E8C">
        <w:rPr>
          <w:rFonts w:ascii="Arial" w:hAnsi="Arial" w:cs="Arial"/>
        </w:rPr>
        <w:t xml:space="preserve">SG9 &amp; SG10) </w:t>
      </w:r>
      <w:r w:rsidR="009605F7">
        <w:rPr>
          <w:rFonts w:ascii="Arial" w:hAnsi="Arial" w:cs="Arial"/>
        </w:rPr>
        <w:t xml:space="preserve">Lancaster </w:t>
      </w:r>
      <w:r w:rsidR="00584E8C">
        <w:rPr>
          <w:rFonts w:ascii="Arial" w:hAnsi="Arial" w:cs="Arial"/>
        </w:rPr>
        <w:t xml:space="preserve">and </w:t>
      </w:r>
      <w:r w:rsidRPr="00B53D9B" w:rsidR="00584E8C">
        <w:rPr>
          <w:rFonts w:ascii="Arial" w:hAnsi="Arial" w:cs="Arial"/>
        </w:rPr>
        <w:t xml:space="preserve">on the edge of the market town of Carnforth </w:t>
      </w:r>
      <w:r w:rsidR="009605F7">
        <w:rPr>
          <w:rFonts w:ascii="Arial" w:hAnsi="Arial" w:cs="Arial"/>
        </w:rPr>
        <w:t>(</w:t>
      </w:r>
      <w:r w:rsidR="00F54E44">
        <w:rPr>
          <w:rFonts w:ascii="Arial" w:hAnsi="Arial" w:cs="Arial"/>
        </w:rPr>
        <w:t xml:space="preserve">policy </w:t>
      </w:r>
      <w:r w:rsidR="009605F7">
        <w:rPr>
          <w:rFonts w:ascii="Arial" w:hAnsi="Arial" w:cs="Arial"/>
        </w:rPr>
        <w:t>SG11)</w:t>
      </w:r>
      <w:r w:rsidR="00F813FC">
        <w:rPr>
          <w:rFonts w:ascii="Arial" w:hAnsi="Arial" w:cs="Arial"/>
        </w:rPr>
        <w:t>, th</w:t>
      </w:r>
      <w:r w:rsidRPr="00B53D9B" w:rsidR="00584E8C">
        <w:rPr>
          <w:rFonts w:ascii="Arial" w:hAnsi="Arial" w:cs="Arial"/>
        </w:rPr>
        <w:t>ere are</w:t>
      </w:r>
      <w:r w:rsidR="009605F7">
        <w:rPr>
          <w:rFonts w:ascii="Arial" w:hAnsi="Arial" w:cs="Arial"/>
        </w:rPr>
        <w:t xml:space="preserve"> also</w:t>
      </w:r>
      <w:r w:rsidRPr="00B53D9B" w:rsidR="00584E8C">
        <w:rPr>
          <w:rFonts w:ascii="Arial" w:hAnsi="Arial" w:cs="Arial"/>
        </w:rPr>
        <w:t xml:space="preserve"> a number of smaller </w:t>
      </w:r>
      <w:r w:rsidR="00F813FC">
        <w:rPr>
          <w:rFonts w:ascii="Arial" w:hAnsi="Arial" w:cs="Arial"/>
        </w:rPr>
        <w:t xml:space="preserve">housing </w:t>
      </w:r>
      <w:r w:rsidRPr="00B53D9B" w:rsidR="00584E8C">
        <w:rPr>
          <w:rFonts w:ascii="Arial" w:hAnsi="Arial" w:cs="Arial"/>
        </w:rPr>
        <w:t>allocations in sustainable rural settlements.</w:t>
      </w:r>
      <w:r w:rsidR="009D43D0">
        <w:rPr>
          <w:rFonts w:ascii="Arial" w:hAnsi="Arial" w:cs="Arial"/>
        </w:rPr>
        <w:t xml:space="preserve"> </w:t>
      </w:r>
    </w:p>
    <w:p w:rsidR="00584E8C" w:rsidP="00F37739" w:rsidRDefault="000F4BA9" w14:paraId="296B3E37" w14:textId="27DAE44D">
      <w:pPr>
        <w:spacing w:after="120" w:line="240" w:lineRule="auto"/>
        <w:ind w:left="567" w:hanging="567"/>
        <w:rPr>
          <w:rFonts w:ascii="Arial" w:hAnsi="Arial" w:cs="Arial"/>
        </w:rPr>
      </w:pPr>
      <w:r>
        <w:rPr>
          <w:rFonts w:ascii="Arial" w:hAnsi="Arial" w:cs="Arial"/>
        </w:rPr>
        <w:t>3.5</w:t>
      </w:r>
      <w:r>
        <w:rPr>
          <w:rFonts w:ascii="Arial" w:hAnsi="Arial" w:cs="Arial"/>
        </w:rPr>
        <w:tab/>
      </w:r>
      <w:r w:rsidR="009D43D0">
        <w:rPr>
          <w:rFonts w:ascii="Arial" w:hAnsi="Arial" w:cs="Arial"/>
        </w:rPr>
        <w:t>The plan also include</w:t>
      </w:r>
      <w:r w:rsidR="00F54E44">
        <w:rPr>
          <w:rFonts w:ascii="Arial" w:hAnsi="Arial" w:cs="Arial"/>
        </w:rPr>
        <w:t>s</w:t>
      </w:r>
      <w:r w:rsidR="009D43D0">
        <w:rPr>
          <w:rFonts w:ascii="Arial" w:hAnsi="Arial" w:cs="Arial"/>
        </w:rPr>
        <w:t xml:space="preserve"> a number of regeneration </w:t>
      </w:r>
      <w:r w:rsidR="00C142AC">
        <w:rPr>
          <w:rFonts w:ascii="Arial" w:hAnsi="Arial" w:cs="Arial"/>
        </w:rPr>
        <w:t xml:space="preserve">and development opportunity </w:t>
      </w:r>
      <w:r w:rsidR="009D43D0">
        <w:rPr>
          <w:rFonts w:ascii="Arial" w:hAnsi="Arial" w:cs="Arial"/>
        </w:rPr>
        <w:t>sites such as the Canal Quarter (</w:t>
      </w:r>
      <w:r w:rsidR="00F54E44">
        <w:rPr>
          <w:rFonts w:ascii="Arial" w:hAnsi="Arial" w:cs="Arial"/>
        </w:rPr>
        <w:t xml:space="preserve">policy </w:t>
      </w:r>
      <w:r w:rsidR="009D43D0">
        <w:rPr>
          <w:rFonts w:ascii="Arial" w:hAnsi="Arial" w:cs="Arial"/>
        </w:rPr>
        <w:t>SG5)</w:t>
      </w:r>
      <w:r w:rsidR="00C142AC">
        <w:rPr>
          <w:rFonts w:ascii="Arial" w:hAnsi="Arial" w:cs="Arial"/>
        </w:rPr>
        <w:t xml:space="preserve"> appropriate for mixed use development and employment sites.</w:t>
      </w:r>
    </w:p>
    <w:p w:rsidR="000773F7" w:rsidP="00F37739" w:rsidRDefault="001D4D3F" w14:paraId="07597EEA" w14:textId="55524288">
      <w:pPr>
        <w:spacing w:after="120" w:line="240" w:lineRule="auto"/>
        <w:ind w:left="567" w:hanging="567"/>
        <w:rPr>
          <w:rFonts w:ascii="Arial" w:hAnsi="Arial" w:cs="Arial"/>
        </w:rPr>
      </w:pPr>
      <w:r>
        <w:rPr>
          <w:rFonts w:ascii="Arial" w:hAnsi="Arial" w:cs="Arial"/>
        </w:rPr>
        <w:t>3.</w:t>
      </w:r>
      <w:r w:rsidR="004372BC">
        <w:rPr>
          <w:rFonts w:ascii="Arial" w:hAnsi="Arial" w:cs="Arial"/>
        </w:rPr>
        <w:t>6</w:t>
      </w:r>
      <w:r>
        <w:rPr>
          <w:rFonts w:ascii="Arial" w:hAnsi="Arial" w:cs="Arial"/>
        </w:rPr>
        <w:tab/>
      </w:r>
      <w:r w:rsidR="00F37739">
        <w:rPr>
          <w:rFonts w:ascii="Arial" w:hAnsi="Arial" w:cs="Arial"/>
        </w:rPr>
        <w:t xml:space="preserve">The </w:t>
      </w:r>
      <w:r w:rsidR="009246D1">
        <w:rPr>
          <w:rFonts w:ascii="Arial" w:hAnsi="Arial" w:cs="Arial"/>
        </w:rPr>
        <w:t>Local P</w:t>
      </w:r>
      <w:r w:rsidR="00F37739">
        <w:rPr>
          <w:rFonts w:ascii="Arial" w:hAnsi="Arial" w:cs="Arial"/>
        </w:rPr>
        <w:t xml:space="preserve">lan includes policies which require the provision of affordable housing </w:t>
      </w:r>
      <w:r w:rsidR="006F6CAC">
        <w:rPr>
          <w:rFonts w:ascii="Arial" w:hAnsi="Arial" w:cs="Arial"/>
        </w:rPr>
        <w:t>(</w:t>
      </w:r>
      <w:r w:rsidR="00B37AD7">
        <w:rPr>
          <w:rFonts w:ascii="Arial" w:hAnsi="Arial" w:cs="Arial"/>
        </w:rPr>
        <w:t xml:space="preserve">policies </w:t>
      </w:r>
      <w:r w:rsidR="006F6CAC">
        <w:rPr>
          <w:rFonts w:ascii="Arial" w:hAnsi="Arial" w:cs="Arial"/>
        </w:rPr>
        <w:t xml:space="preserve">DM3, DM6 and </w:t>
      </w:r>
      <w:r w:rsidR="00F54FFA">
        <w:rPr>
          <w:rFonts w:ascii="Arial" w:hAnsi="Arial" w:cs="Arial"/>
        </w:rPr>
        <w:t>A</w:t>
      </w:r>
      <w:r w:rsidR="006F6CAC">
        <w:rPr>
          <w:rFonts w:ascii="Arial" w:hAnsi="Arial" w:cs="Arial"/>
        </w:rPr>
        <w:t>S0</w:t>
      </w:r>
      <w:r w:rsidR="00F54FFA">
        <w:rPr>
          <w:rFonts w:ascii="Arial" w:hAnsi="Arial" w:cs="Arial"/>
        </w:rPr>
        <w:t>3</w:t>
      </w:r>
      <w:r w:rsidR="006F6CAC">
        <w:rPr>
          <w:rFonts w:ascii="Arial" w:hAnsi="Arial" w:cs="Arial"/>
        </w:rPr>
        <w:t>)</w:t>
      </w:r>
      <w:r w:rsidR="005A7172">
        <w:rPr>
          <w:rFonts w:ascii="Arial" w:hAnsi="Arial" w:cs="Arial"/>
        </w:rPr>
        <w:t>, all new homes to meet NDSS and 20</w:t>
      </w:r>
      <w:r w:rsidR="00B37AD7">
        <w:rPr>
          <w:rFonts w:ascii="Arial" w:hAnsi="Arial" w:cs="Arial"/>
        </w:rPr>
        <w:t>% to meet the Building Regulations M4(2) (policy DM2)</w:t>
      </w:r>
      <w:r w:rsidR="00FA1DD7">
        <w:rPr>
          <w:rFonts w:ascii="Arial" w:hAnsi="Arial" w:cs="Arial"/>
        </w:rPr>
        <w:t xml:space="preserve">. Contributions are also routinely required for education places, </w:t>
      </w:r>
      <w:r w:rsidR="00925594">
        <w:rPr>
          <w:rFonts w:ascii="Arial" w:hAnsi="Arial" w:cs="Arial"/>
        </w:rPr>
        <w:t>open space and recreation (</w:t>
      </w:r>
      <w:r w:rsidR="00B40BCE">
        <w:rPr>
          <w:rFonts w:ascii="Arial" w:hAnsi="Arial" w:cs="Arial"/>
        </w:rPr>
        <w:t xml:space="preserve">PAN04 – Open Space Provision in New Residential Development Planning Advisory Note) and </w:t>
      </w:r>
      <w:r w:rsidR="00926ADA">
        <w:rPr>
          <w:rFonts w:ascii="Arial" w:hAnsi="Arial" w:cs="Arial"/>
        </w:rPr>
        <w:t>off-site highway works.</w:t>
      </w:r>
    </w:p>
    <w:p w:rsidR="007E3090" w:rsidP="007E3090" w:rsidRDefault="007E3090" w14:paraId="3814EAB0" w14:textId="75DF615A">
      <w:pPr>
        <w:spacing w:after="120" w:line="240" w:lineRule="auto"/>
        <w:ind w:left="567" w:hanging="567"/>
        <w:rPr>
          <w:rFonts w:ascii="Arial" w:hAnsi="Arial" w:cs="Arial"/>
        </w:rPr>
      </w:pPr>
      <w:r>
        <w:rPr>
          <w:rFonts w:ascii="Arial" w:hAnsi="Arial" w:cs="Arial"/>
        </w:rPr>
        <w:t>3.</w:t>
      </w:r>
      <w:r w:rsidR="004372BC">
        <w:rPr>
          <w:rFonts w:ascii="Arial" w:hAnsi="Arial" w:cs="Arial"/>
        </w:rPr>
        <w:t>7</w:t>
      </w:r>
      <w:r>
        <w:rPr>
          <w:rFonts w:ascii="Arial" w:hAnsi="Arial" w:cs="Arial"/>
        </w:rPr>
        <w:tab/>
      </w:r>
      <w:r>
        <w:rPr>
          <w:rFonts w:ascii="Arial" w:hAnsi="Arial" w:cs="Arial"/>
        </w:rPr>
        <w:t xml:space="preserve">Policies in the Local Plan identify </w:t>
      </w:r>
      <w:r w:rsidR="00F515D6">
        <w:rPr>
          <w:rFonts w:ascii="Arial" w:hAnsi="Arial" w:cs="Arial"/>
        </w:rPr>
        <w:t xml:space="preserve">a </w:t>
      </w:r>
      <w:r>
        <w:rPr>
          <w:rFonts w:ascii="Arial" w:hAnsi="Arial" w:cs="Arial"/>
        </w:rPr>
        <w:t xml:space="preserve">Broad Location for Growth </w:t>
      </w:r>
      <w:r w:rsidR="00F515D6">
        <w:rPr>
          <w:rFonts w:ascii="Arial" w:hAnsi="Arial" w:cs="Arial"/>
        </w:rPr>
        <w:t>in South Lancaster</w:t>
      </w:r>
      <w:r>
        <w:rPr>
          <w:rFonts w:ascii="Arial" w:hAnsi="Arial" w:cs="Arial"/>
        </w:rPr>
        <w:t xml:space="preserve"> (policies SG1, SG2 and SG3), which will include the proposed Bailrigg Garden Village</w:t>
      </w:r>
      <w:r w:rsidR="004716E3">
        <w:rPr>
          <w:rFonts w:ascii="Arial" w:hAnsi="Arial" w:cs="Arial"/>
        </w:rPr>
        <w:t xml:space="preserve"> (BGV)</w:t>
      </w:r>
      <w:r>
        <w:rPr>
          <w:rFonts w:ascii="Arial" w:hAnsi="Arial" w:cs="Arial"/>
        </w:rPr>
        <w:t xml:space="preserve">. The broad location for </w:t>
      </w:r>
      <w:r w:rsidR="0022737F">
        <w:rPr>
          <w:rFonts w:ascii="Arial" w:hAnsi="Arial" w:cs="Arial"/>
        </w:rPr>
        <w:t>growth does not allocate land</w:t>
      </w:r>
      <w:r w:rsidR="00964B37">
        <w:rPr>
          <w:rFonts w:ascii="Arial" w:hAnsi="Arial" w:cs="Arial"/>
        </w:rPr>
        <w:t xml:space="preserve">. </w:t>
      </w:r>
      <w:r w:rsidR="00141AFB">
        <w:rPr>
          <w:rFonts w:ascii="Arial" w:hAnsi="Arial" w:cs="Arial"/>
        </w:rPr>
        <w:t>T</w:t>
      </w:r>
      <w:r w:rsidR="0022737F">
        <w:rPr>
          <w:rFonts w:ascii="Arial" w:hAnsi="Arial" w:cs="Arial"/>
        </w:rPr>
        <w:t>he Council is currently drafting a</w:t>
      </w:r>
      <w:r w:rsidR="003A0665">
        <w:rPr>
          <w:rFonts w:ascii="Arial" w:hAnsi="Arial" w:cs="Arial"/>
        </w:rPr>
        <w:t xml:space="preserve"> Lancaster South </w:t>
      </w:r>
      <w:r w:rsidR="0022737F">
        <w:rPr>
          <w:rFonts w:ascii="Arial" w:hAnsi="Arial" w:cs="Arial"/>
        </w:rPr>
        <w:t xml:space="preserve">Area Action Plan </w:t>
      </w:r>
      <w:r w:rsidR="00371301">
        <w:rPr>
          <w:rFonts w:ascii="Arial" w:hAnsi="Arial" w:cs="Arial"/>
        </w:rPr>
        <w:t>(AAP)</w:t>
      </w:r>
      <w:r w:rsidR="004A57F9">
        <w:rPr>
          <w:rFonts w:ascii="Arial" w:hAnsi="Arial" w:cs="Arial"/>
        </w:rPr>
        <w:t xml:space="preserve"> </w:t>
      </w:r>
      <w:r w:rsidR="0022737F">
        <w:rPr>
          <w:rFonts w:ascii="Arial" w:hAnsi="Arial" w:cs="Arial"/>
        </w:rPr>
        <w:t>which will allocate</w:t>
      </w:r>
      <w:r w:rsidR="00FC03E5">
        <w:rPr>
          <w:rFonts w:ascii="Arial" w:hAnsi="Arial" w:cs="Arial"/>
        </w:rPr>
        <w:t xml:space="preserve"> land </w:t>
      </w:r>
      <w:r w:rsidR="0022737F">
        <w:rPr>
          <w:rFonts w:ascii="Arial" w:hAnsi="Arial" w:cs="Arial"/>
        </w:rPr>
        <w:t xml:space="preserve">for development, transport </w:t>
      </w:r>
      <w:r w:rsidR="00AF5784">
        <w:rPr>
          <w:rFonts w:ascii="Arial" w:hAnsi="Arial" w:cs="Arial"/>
        </w:rPr>
        <w:t>corridors</w:t>
      </w:r>
      <w:r w:rsidR="0022737F">
        <w:rPr>
          <w:rFonts w:ascii="Arial" w:hAnsi="Arial" w:cs="Arial"/>
        </w:rPr>
        <w:t xml:space="preserve">, </w:t>
      </w:r>
      <w:r w:rsidR="00AF5784">
        <w:rPr>
          <w:rFonts w:ascii="Arial" w:hAnsi="Arial" w:cs="Arial"/>
        </w:rPr>
        <w:t xml:space="preserve">biodiversity and open space. </w:t>
      </w:r>
      <w:r w:rsidR="00964B37">
        <w:rPr>
          <w:rFonts w:ascii="Arial" w:hAnsi="Arial" w:cs="Arial"/>
        </w:rPr>
        <w:t xml:space="preserve">The </w:t>
      </w:r>
      <w:r w:rsidR="00907375">
        <w:rPr>
          <w:rFonts w:ascii="Arial" w:hAnsi="Arial" w:cs="Arial"/>
        </w:rPr>
        <w:t>AAP</w:t>
      </w:r>
      <w:r w:rsidR="00964B37">
        <w:rPr>
          <w:rFonts w:ascii="Arial" w:hAnsi="Arial" w:cs="Arial"/>
        </w:rPr>
        <w:t xml:space="preserve"> will include </w:t>
      </w:r>
      <w:r w:rsidR="00C13AD4">
        <w:rPr>
          <w:rFonts w:ascii="Arial" w:hAnsi="Arial" w:cs="Arial"/>
        </w:rPr>
        <w:t>polic</w:t>
      </w:r>
      <w:r w:rsidR="00907375">
        <w:rPr>
          <w:rFonts w:ascii="Arial" w:hAnsi="Arial" w:cs="Arial"/>
        </w:rPr>
        <w:t>i</w:t>
      </w:r>
      <w:r w:rsidR="00C13AD4">
        <w:rPr>
          <w:rFonts w:ascii="Arial" w:hAnsi="Arial" w:cs="Arial"/>
        </w:rPr>
        <w:t xml:space="preserve">es specific to the </w:t>
      </w:r>
      <w:r w:rsidR="00371301">
        <w:rPr>
          <w:rFonts w:ascii="Arial" w:hAnsi="Arial" w:cs="Arial"/>
        </w:rPr>
        <w:t>AAP</w:t>
      </w:r>
      <w:r w:rsidR="00C13AD4">
        <w:rPr>
          <w:rFonts w:ascii="Arial" w:hAnsi="Arial" w:cs="Arial"/>
        </w:rPr>
        <w:t xml:space="preserve">, such as affordable housing, </w:t>
      </w:r>
      <w:r w:rsidR="003A0665">
        <w:rPr>
          <w:rFonts w:ascii="Arial" w:hAnsi="Arial" w:cs="Arial"/>
        </w:rPr>
        <w:t>a design code</w:t>
      </w:r>
      <w:r w:rsidR="00192A4D">
        <w:rPr>
          <w:rFonts w:ascii="Arial" w:hAnsi="Arial" w:cs="Arial"/>
        </w:rPr>
        <w:t>, biodiversity, open space</w:t>
      </w:r>
      <w:r w:rsidR="00DE6A83">
        <w:rPr>
          <w:rFonts w:ascii="Arial" w:hAnsi="Arial" w:cs="Arial"/>
        </w:rPr>
        <w:t xml:space="preserve">, </w:t>
      </w:r>
      <w:r w:rsidR="00192A4D">
        <w:rPr>
          <w:rFonts w:ascii="Arial" w:hAnsi="Arial" w:cs="Arial"/>
        </w:rPr>
        <w:t>recreation</w:t>
      </w:r>
      <w:r w:rsidR="00DE6A83">
        <w:rPr>
          <w:rFonts w:ascii="Arial" w:hAnsi="Arial" w:cs="Arial"/>
        </w:rPr>
        <w:t xml:space="preserve"> and </w:t>
      </w:r>
      <w:r w:rsidR="00371301">
        <w:rPr>
          <w:rFonts w:ascii="Arial" w:hAnsi="Arial" w:cs="Arial"/>
        </w:rPr>
        <w:t>SuDS</w:t>
      </w:r>
      <w:r w:rsidR="00192A4D">
        <w:rPr>
          <w:rFonts w:ascii="Arial" w:hAnsi="Arial" w:cs="Arial"/>
        </w:rPr>
        <w:t xml:space="preserve"> requirements</w:t>
      </w:r>
      <w:r w:rsidR="00DE6A83">
        <w:rPr>
          <w:rFonts w:ascii="Arial" w:hAnsi="Arial" w:cs="Arial"/>
        </w:rPr>
        <w:t xml:space="preserve">. </w:t>
      </w:r>
      <w:r w:rsidR="00907375">
        <w:rPr>
          <w:rFonts w:ascii="Arial" w:hAnsi="Arial" w:cs="Arial"/>
        </w:rPr>
        <w:t xml:space="preserve">It is anticipated that requirements for enhanced energy efficiency and renewables will be included within the AAP. </w:t>
      </w:r>
      <w:r w:rsidR="008F3884">
        <w:rPr>
          <w:rFonts w:ascii="Arial" w:hAnsi="Arial" w:cs="Arial"/>
        </w:rPr>
        <w:t xml:space="preserve">A Masterplan is currently being developed for </w:t>
      </w:r>
      <w:r w:rsidR="004716E3">
        <w:rPr>
          <w:rFonts w:ascii="Arial" w:hAnsi="Arial" w:cs="Arial"/>
        </w:rPr>
        <w:t>BGV</w:t>
      </w:r>
      <w:r w:rsidR="004716E3">
        <w:rPr>
          <w:rStyle w:val="FootnoteReference"/>
          <w:rFonts w:ascii="Arial" w:hAnsi="Arial" w:cs="Arial"/>
        </w:rPr>
        <w:footnoteReference w:id="2"/>
      </w:r>
      <w:r w:rsidR="004716E3">
        <w:rPr>
          <w:rFonts w:ascii="Arial" w:hAnsi="Arial" w:cs="Arial"/>
        </w:rPr>
        <w:t xml:space="preserve">. </w:t>
      </w:r>
      <w:r w:rsidR="00571D01">
        <w:rPr>
          <w:rFonts w:ascii="Arial" w:hAnsi="Arial" w:cs="Arial"/>
        </w:rPr>
        <w:t xml:space="preserve">The introduction of a CIL is also likely to be introduced to support the </w:t>
      </w:r>
      <w:r w:rsidR="004372BC">
        <w:rPr>
          <w:rFonts w:ascii="Arial" w:hAnsi="Arial" w:cs="Arial"/>
        </w:rPr>
        <w:t xml:space="preserve">provision of infrastructure such as the works to Junction 33, </w:t>
      </w:r>
      <w:r w:rsidR="00115DD9">
        <w:rPr>
          <w:rFonts w:ascii="Arial" w:hAnsi="Arial" w:cs="Arial"/>
        </w:rPr>
        <w:t xml:space="preserve">the </w:t>
      </w:r>
      <w:r w:rsidR="004372BC">
        <w:rPr>
          <w:rFonts w:ascii="Arial" w:hAnsi="Arial" w:cs="Arial"/>
        </w:rPr>
        <w:t>Movement Strategy, Bus Rapid Transit</w:t>
      </w:r>
      <w:r w:rsidR="00115DD9">
        <w:rPr>
          <w:rFonts w:ascii="Arial" w:hAnsi="Arial" w:cs="Arial"/>
        </w:rPr>
        <w:t xml:space="preserve">, </w:t>
      </w:r>
      <w:r w:rsidR="004372BC">
        <w:rPr>
          <w:rFonts w:ascii="Arial" w:hAnsi="Arial" w:cs="Arial"/>
        </w:rPr>
        <w:t>Cycle Super</w:t>
      </w:r>
      <w:r w:rsidR="00D60589">
        <w:rPr>
          <w:rFonts w:ascii="Arial" w:hAnsi="Arial" w:cs="Arial"/>
        </w:rPr>
        <w:t>h</w:t>
      </w:r>
      <w:r w:rsidR="004372BC">
        <w:rPr>
          <w:rFonts w:ascii="Arial" w:hAnsi="Arial" w:cs="Arial"/>
        </w:rPr>
        <w:t>ighway</w:t>
      </w:r>
      <w:r w:rsidR="00FA1ABA">
        <w:rPr>
          <w:rStyle w:val="FootnoteReference"/>
          <w:rFonts w:ascii="Arial" w:hAnsi="Arial" w:cs="Arial"/>
        </w:rPr>
        <w:footnoteReference w:id="3"/>
      </w:r>
      <w:r w:rsidR="004372BC">
        <w:rPr>
          <w:rFonts w:ascii="Arial" w:hAnsi="Arial" w:cs="Arial"/>
        </w:rPr>
        <w:t>, education and health services.</w:t>
      </w:r>
    </w:p>
    <w:p w:rsidRPr="00B53D9B" w:rsidR="008A6297" w:rsidP="008A6297" w:rsidRDefault="00567644" w14:paraId="761CCBD3" w14:textId="147AC522">
      <w:pPr>
        <w:spacing w:after="120" w:line="240" w:lineRule="auto"/>
        <w:ind w:left="567" w:hanging="567"/>
        <w:rPr>
          <w:rFonts w:ascii="Arial" w:hAnsi="Arial" w:cs="Arial"/>
        </w:rPr>
      </w:pPr>
      <w:r>
        <w:rPr>
          <w:rFonts w:ascii="Arial" w:hAnsi="Arial" w:cs="Arial"/>
        </w:rPr>
        <w:t>3.</w:t>
      </w:r>
      <w:r w:rsidR="004372BC">
        <w:rPr>
          <w:rFonts w:ascii="Arial" w:hAnsi="Arial" w:cs="Arial"/>
        </w:rPr>
        <w:t>8</w:t>
      </w:r>
      <w:r w:rsidRPr="00B53D9B" w:rsidR="008A6297">
        <w:rPr>
          <w:rFonts w:ascii="Arial" w:hAnsi="Arial" w:cs="Arial"/>
        </w:rPr>
        <w:tab/>
      </w:r>
      <w:r w:rsidRPr="00B53D9B" w:rsidR="008A6297">
        <w:rPr>
          <w:rFonts w:ascii="Arial" w:hAnsi="Arial" w:cs="Arial"/>
        </w:rPr>
        <w:t>On 30</w:t>
      </w:r>
      <w:r w:rsidRPr="00B53D9B" w:rsidR="008A6297">
        <w:rPr>
          <w:rFonts w:ascii="Arial" w:hAnsi="Arial" w:cs="Arial"/>
          <w:vertAlign w:val="superscript"/>
        </w:rPr>
        <w:t>th</w:t>
      </w:r>
      <w:r w:rsidRPr="00B53D9B" w:rsidR="008A6297">
        <w:rPr>
          <w:rFonts w:ascii="Arial" w:hAnsi="Arial" w:cs="Arial"/>
        </w:rPr>
        <w:t xml:space="preserve"> January 2019, the Council declared a climate emergency. </w:t>
      </w:r>
      <w:r w:rsidRPr="00B53D9B" w:rsidR="008A6297">
        <w:rPr>
          <w:rFonts w:ascii="Arial" w:hAnsi="Arial" w:cs="Arial"/>
          <w:shd w:val="clear" w:color="auto" w:fill="FFFFFF"/>
        </w:rPr>
        <w:t>Whilst the newly adopted Local Plan does seek to address climate change, it was too far advanced in the plan preparation process to incorporate some of the actions and directions of the climate emergency declaration. We are therefore entering into an immediate Local Plan review to ensure that the aspects of this important agenda are adequately considered and include the necessary mitigation and adaption measures necessary to address the climate emergency.</w:t>
      </w:r>
    </w:p>
    <w:p w:rsidR="00D02666" w:rsidP="008A6297" w:rsidRDefault="00567644" w14:paraId="0424338F" w14:textId="540726D6">
      <w:pPr>
        <w:spacing w:after="120" w:line="240" w:lineRule="auto"/>
        <w:ind w:left="567" w:hanging="567"/>
        <w:rPr>
          <w:rFonts w:ascii="Arial" w:hAnsi="Arial" w:cs="Arial"/>
        </w:rPr>
      </w:pPr>
      <w:r>
        <w:rPr>
          <w:rFonts w:ascii="Arial" w:hAnsi="Arial" w:cs="Arial"/>
        </w:rPr>
        <w:t>3.</w:t>
      </w:r>
      <w:r w:rsidR="004372BC">
        <w:rPr>
          <w:rFonts w:ascii="Arial" w:hAnsi="Arial" w:cs="Arial"/>
        </w:rPr>
        <w:t>9</w:t>
      </w:r>
      <w:r w:rsidRPr="00B53D9B" w:rsidR="008A6297">
        <w:rPr>
          <w:rFonts w:ascii="Arial" w:hAnsi="Arial" w:cs="Arial"/>
        </w:rPr>
        <w:tab/>
      </w:r>
      <w:r w:rsidRPr="00B53D9B" w:rsidR="008A6297">
        <w:rPr>
          <w:rFonts w:ascii="Arial" w:hAnsi="Arial" w:cs="Arial"/>
        </w:rPr>
        <w:t xml:space="preserve">The </w:t>
      </w:r>
      <w:r w:rsidR="00D02666">
        <w:rPr>
          <w:rFonts w:ascii="Arial" w:hAnsi="Arial" w:cs="Arial"/>
        </w:rPr>
        <w:t>Review</w:t>
      </w:r>
      <w:r w:rsidR="00B7610F">
        <w:rPr>
          <w:rStyle w:val="FootnoteReference"/>
          <w:rFonts w:ascii="Arial" w:hAnsi="Arial" w:cs="Arial"/>
        </w:rPr>
        <w:footnoteReference w:id="4"/>
      </w:r>
      <w:r w:rsidRPr="00B53D9B" w:rsidR="008A6297">
        <w:rPr>
          <w:rFonts w:ascii="Arial" w:hAnsi="Arial" w:cs="Arial"/>
        </w:rPr>
        <w:t xml:space="preserve"> has a specific remit to re-consider, amend and add to policies which can influence the Council’s response to climate change. It will not reconsider site allocations, housing numbers or other principles within the adopted Local Plan.</w:t>
      </w:r>
    </w:p>
    <w:p w:rsidR="008A6297" w:rsidP="008A6297" w:rsidRDefault="00D02666" w14:paraId="49C44F9F" w14:textId="04C87755">
      <w:pPr>
        <w:spacing w:after="120" w:line="240" w:lineRule="auto"/>
        <w:ind w:left="567" w:hanging="567"/>
        <w:rPr>
          <w:rFonts w:ascii="Arial" w:hAnsi="Arial" w:cs="Arial"/>
        </w:rPr>
      </w:pPr>
      <w:r>
        <w:rPr>
          <w:rFonts w:ascii="Arial" w:hAnsi="Arial" w:cs="Arial"/>
        </w:rPr>
        <w:t>3.</w:t>
      </w:r>
      <w:r w:rsidR="004372BC">
        <w:rPr>
          <w:rFonts w:ascii="Arial" w:hAnsi="Arial" w:cs="Arial"/>
        </w:rPr>
        <w:t>10</w:t>
      </w:r>
      <w:r>
        <w:rPr>
          <w:rFonts w:ascii="Arial" w:hAnsi="Arial" w:cs="Arial"/>
        </w:rPr>
        <w:tab/>
      </w:r>
      <w:r>
        <w:rPr>
          <w:rFonts w:ascii="Arial" w:hAnsi="Arial" w:cs="Arial"/>
        </w:rPr>
        <w:t xml:space="preserve">The Review will consider </w:t>
      </w:r>
      <w:r w:rsidR="006B325C">
        <w:rPr>
          <w:rFonts w:ascii="Arial" w:hAnsi="Arial" w:cs="Arial"/>
        </w:rPr>
        <w:t xml:space="preserve">including additional </w:t>
      </w:r>
      <w:r w:rsidR="00173D8A">
        <w:rPr>
          <w:rFonts w:ascii="Arial" w:hAnsi="Arial" w:cs="Arial"/>
        </w:rPr>
        <w:t xml:space="preserve">policy </w:t>
      </w:r>
      <w:r w:rsidR="006B325C">
        <w:rPr>
          <w:rFonts w:ascii="Arial" w:hAnsi="Arial" w:cs="Arial"/>
        </w:rPr>
        <w:t xml:space="preserve">requirements </w:t>
      </w:r>
      <w:r w:rsidR="009A4776">
        <w:rPr>
          <w:rFonts w:ascii="Arial" w:hAnsi="Arial" w:cs="Arial"/>
        </w:rPr>
        <w:t>in</w:t>
      </w:r>
      <w:r w:rsidR="00510C41">
        <w:rPr>
          <w:rFonts w:ascii="Arial" w:hAnsi="Arial" w:cs="Arial"/>
        </w:rPr>
        <w:t>to</w:t>
      </w:r>
      <w:r w:rsidR="009A4776">
        <w:rPr>
          <w:rFonts w:ascii="Arial" w:hAnsi="Arial" w:cs="Arial"/>
        </w:rPr>
        <w:t xml:space="preserve"> the Local Plan </w:t>
      </w:r>
      <w:r w:rsidR="006B325C">
        <w:rPr>
          <w:rFonts w:ascii="Arial" w:hAnsi="Arial" w:cs="Arial"/>
        </w:rPr>
        <w:t xml:space="preserve">such as enhanced energy efficiency measures, </w:t>
      </w:r>
      <w:r w:rsidR="009A4776">
        <w:rPr>
          <w:rFonts w:ascii="Arial" w:hAnsi="Arial" w:cs="Arial"/>
        </w:rPr>
        <w:t xml:space="preserve">requirements for renewables, </w:t>
      </w:r>
      <w:r w:rsidR="009C3A55">
        <w:rPr>
          <w:rFonts w:ascii="Arial" w:hAnsi="Arial" w:cs="Arial"/>
        </w:rPr>
        <w:t>enhanced SuDS requirements</w:t>
      </w:r>
      <w:r w:rsidR="009A4776">
        <w:rPr>
          <w:rFonts w:ascii="Arial" w:hAnsi="Arial" w:cs="Arial"/>
        </w:rPr>
        <w:t xml:space="preserve">, </w:t>
      </w:r>
      <w:r w:rsidR="00510C41">
        <w:rPr>
          <w:rFonts w:ascii="Arial" w:hAnsi="Arial" w:cs="Arial"/>
        </w:rPr>
        <w:t>biodiversity enhancements</w:t>
      </w:r>
      <w:r w:rsidR="00270A90">
        <w:rPr>
          <w:rFonts w:ascii="Arial" w:hAnsi="Arial" w:cs="Arial"/>
        </w:rPr>
        <w:t xml:space="preserve"> and </w:t>
      </w:r>
      <w:r w:rsidR="009A4776">
        <w:rPr>
          <w:rFonts w:ascii="Arial" w:hAnsi="Arial" w:cs="Arial"/>
        </w:rPr>
        <w:t>specific requirements for EV charging point</w:t>
      </w:r>
      <w:r w:rsidR="00805951">
        <w:rPr>
          <w:rFonts w:ascii="Arial" w:hAnsi="Arial" w:cs="Arial"/>
        </w:rPr>
        <w:t>s</w:t>
      </w:r>
      <w:r w:rsidR="009A4776">
        <w:rPr>
          <w:rFonts w:ascii="Arial" w:hAnsi="Arial" w:cs="Arial"/>
        </w:rPr>
        <w:t xml:space="preserve"> (this matter is being progressed as an SPD prior to the adoption of the revised plan)</w:t>
      </w:r>
      <w:r w:rsidR="00510C41">
        <w:rPr>
          <w:rFonts w:ascii="Arial" w:hAnsi="Arial" w:cs="Arial"/>
        </w:rPr>
        <w:t>.</w:t>
      </w:r>
      <w:r w:rsidR="009A4776">
        <w:rPr>
          <w:rFonts w:ascii="Arial" w:hAnsi="Arial" w:cs="Arial"/>
        </w:rPr>
        <w:t xml:space="preserve"> </w:t>
      </w:r>
    </w:p>
    <w:p w:rsidR="001D4D3F" w:rsidP="004372BC" w:rsidRDefault="00715B6A" w14:paraId="245F8E92" w14:textId="78E7E8ED">
      <w:pPr>
        <w:spacing w:after="120" w:line="240" w:lineRule="auto"/>
        <w:ind w:left="567" w:hanging="567"/>
        <w:rPr>
          <w:rFonts w:ascii="Arial" w:hAnsi="Arial" w:cs="Arial"/>
        </w:rPr>
      </w:pPr>
      <w:r>
        <w:rPr>
          <w:rFonts w:ascii="Arial" w:hAnsi="Arial" w:cs="Arial"/>
        </w:rPr>
        <w:t>3.</w:t>
      </w:r>
      <w:r w:rsidR="004372BC">
        <w:rPr>
          <w:rFonts w:ascii="Arial" w:hAnsi="Arial" w:cs="Arial"/>
        </w:rPr>
        <w:t>11</w:t>
      </w:r>
      <w:r>
        <w:rPr>
          <w:rFonts w:ascii="Arial" w:hAnsi="Arial" w:cs="Arial"/>
        </w:rPr>
        <w:tab/>
      </w:r>
      <w:r w:rsidR="00EC5234">
        <w:rPr>
          <w:rFonts w:ascii="Arial" w:hAnsi="Arial" w:cs="Arial"/>
        </w:rPr>
        <w:t xml:space="preserve">The Review and the AAP are subject to ambitious timetables with a proposed adoption dates of June 2022 and </w:t>
      </w:r>
      <w:r w:rsidR="00733A46">
        <w:rPr>
          <w:rFonts w:ascii="Arial" w:hAnsi="Arial" w:cs="Arial"/>
        </w:rPr>
        <w:t xml:space="preserve">December 2022 respectively. The </w:t>
      </w:r>
      <w:r w:rsidR="00B3591E">
        <w:rPr>
          <w:rFonts w:ascii="Arial" w:hAnsi="Arial" w:cs="Arial"/>
        </w:rPr>
        <w:t xml:space="preserve">planning </w:t>
      </w:r>
      <w:r w:rsidR="00A167F0">
        <w:rPr>
          <w:rFonts w:ascii="Arial" w:hAnsi="Arial" w:cs="Arial"/>
        </w:rPr>
        <w:t xml:space="preserve">and contributions </w:t>
      </w:r>
      <w:r w:rsidR="00EC5234">
        <w:rPr>
          <w:rFonts w:ascii="Arial" w:hAnsi="Arial" w:cs="Arial"/>
        </w:rPr>
        <w:t>polic</w:t>
      </w:r>
      <w:r w:rsidR="00A167F0">
        <w:rPr>
          <w:rFonts w:ascii="Arial" w:hAnsi="Arial" w:cs="Arial"/>
        </w:rPr>
        <w:t>ies are</w:t>
      </w:r>
      <w:r w:rsidR="00B3591E">
        <w:rPr>
          <w:rFonts w:ascii="Arial" w:hAnsi="Arial" w:cs="Arial"/>
        </w:rPr>
        <w:t xml:space="preserve"> therefore likely to </w:t>
      </w:r>
      <w:r w:rsidR="00EC5234">
        <w:rPr>
          <w:rFonts w:ascii="Arial" w:hAnsi="Arial" w:cs="Arial"/>
        </w:rPr>
        <w:t>alter during the course of this contract.</w:t>
      </w:r>
    </w:p>
    <w:p w:rsidR="001D4D3F" w:rsidP="001D4D3F" w:rsidRDefault="001D4D3F" w14:paraId="00ED42B9" w14:textId="29BA9F1C">
      <w:pPr>
        <w:spacing w:after="120" w:line="240" w:lineRule="auto"/>
        <w:ind w:left="567" w:hanging="567"/>
        <w:rPr>
          <w:rFonts w:ascii="Arial" w:hAnsi="Arial" w:cs="Arial"/>
        </w:rPr>
      </w:pPr>
      <w:r w:rsidRPr="00B53D9B">
        <w:rPr>
          <w:rFonts w:ascii="Arial" w:hAnsi="Arial" w:cs="Arial"/>
        </w:rPr>
        <w:t>3.</w:t>
      </w:r>
      <w:r w:rsidR="004372BC">
        <w:rPr>
          <w:rFonts w:ascii="Arial" w:hAnsi="Arial" w:cs="Arial"/>
        </w:rPr>
        <w:t>12</w:t>
      </w:r>
      <w:r w:rsidRPr="00B53D9B">
        <w:rPr>
          <w:rFonts w:ascii="Arial" w:hAnsi="Arial" w:cs="Arial"/>
        </w:rPr>
        <w:tab/>
      </w:r>
      <w:r w:rsidRPr="00B53D9B">
        <w:rPr>
          <w:rFonts w:ascii="Arial" w:hAnsi="Arial" w:cs="Arial"/>
        </w:rPr>
        <w:t>The Local Plan documents</w:t>
      </w:r>
      <w:r w:rsidR="003A600B">
        <w:rPr>
          <w:rFonts w:ascii="Arial" w:hAnsi="Arial" w:cs="Arial"/>
        </w:rPr>
        <w:t xml:space="preserve">, SPDs, </w:t>
      </w:r>
      <w:r>
        <w:rPr>
          <w:rFonts w:ascii="Arial" w:hAnsi="Arial" w:cs="Arial"/>
        </w:rPr>
        <w:t>PANs</w:t>
      </w:r>
      <w:r w:rsidR="003A600B">
        <w:rPr>
          <w:rFonts w:ascii="Arial" w:hAnsi="Arial" w:cs="Arial"/>
        </w:rPr>
        <w:t xml:space="preserve"> and further information about the Local Plan Review </w:t>
      </w:r>
      <w:r w:rsidRPr="00B53D9B">
        <w:rPr>
          <w:rFonts w:ascii="Arial" w:hAnsi="Arial" w:cs="Arial"/>
        </w:rPr>
        <w:t>can be found on the Council’s website</w:t>
      </w:r>
      <w:r>
        <w:rPr>
          <w:rFonts w:ascii="Arial" w:hAnsi="Arial" w:cs="Arial"/>
        </w:rPr>
        <w:t xml:space="preserve">; </w:t>
      </w:r>
    </w:p>
    <w:p w:rsidRPr="00926ADA" w:rsidR="001D4D3F" w:rsidP="001D4D3F" w:rsidRDefault="002775CF" w14:paraId="292551DB" w14:textId="77777777">
      <w:pPr>
        <w:ind w:firstLine="567"/>
        <w:rPr>
          <w:rFonts w:ascii="Arial" w:hAnsi="Arial" w:eastAsia="Times New Roman" w:cs="Arial"/>
          <w:color w:val="000000"/>
        </w:rPr>
      </w:pPr>
      <w:hyperlink w:history="1" r:id="rId15">
        <w:r w:rsidRPr="00926ADA" w:rsidR="001D4D3F">
          <w:rPr>
            <w:rStyle w:val="Hyperlink"/>
            <w:rFonts w:ascii="Arial" w:hAnsi="Arial" w:eastAsia="Times New Roman" w:cs="Arial"/>
          </w:rPr>
          <w:t>www.lancaster.gov.uk/about-local-plan</w:t>
        </w:r>
      </w:hyperlink>
    </w:p>
    <w:p w:rsidRPr="00B53D9B" w:rsidR="00D41990" w:rsidP="005C2BA3" w:rsidRDefault="00D864FE" w14:paraId="0A697014" w14:textId="5D11C8A4">
      <w:pPr>
        <w:pStyle w:val="Style1"/>
      </w:pPr>
      <w:bookmarkStart w:name="_Toc70416044" w:id="4"/>
      <w:r w:rsidRPr="005C2BA3">
        <w:rPr>
          <w:u w:val="none"/>
        </w:rPr>
        <w:t>4.0</w:t>
      </w:r>
      <w:r w:rsidRPr="005C2BA3">
        <w:rPr>
          <w:u w:val="none"/>
        </w:rPr>
        <w:tab/>
      </w:r>
      <w:r w:rsidRPr="00B53D9B" w:rsidR="008C450B">
        <w:t xml:space="preserve">Previous Viability </w:t>
      </w:r>
      <w:r w:rsidRPr="00B53D9B" w:rsidR="00D41990">
        <w:t>Studies</w:t>
      </w:r>
      <w:bookmarkEnd w:id="4"/>
    </w:p>
    <w:p w:rsidRPr="00B53D9B" w:rsidR="008C450B" w:rsidP="00B53D9B" w:rsidRDefault="00D864FE" w14:paraId="51E013D3" w14:textId="4AB21C1A">
      <w:pPr>
        <w:spacing w:after="120" w:line="240" w:lineRule="auto"/>
        <w:ind w:left="567" w:hanging="567"/>
        <w:rPr>
          <w:rFonts w:ascii="Arial" w:hAnsi="Arial" w:cs="Arial"/>
        </w:rPr>
      </w:pPr>
      <w:r w:rsidRPr="00B53D9B">
        <w:rPr>
          <w:rFonts w:ascii="Arial" w:hAnsi="Arial" w:cs="Arial"/>
        </w:rPr>
        <w:t>4.1</w:t>
      </w:r>
      <w:r w:rsidRPr="00B53D9B">
        <w:rPr>
          <w:rFonts w:ascii="Arial" w:hAnsi="Arial" w:cs="Arial"/>
        </w:rPr>
        <w:tab/>
      </w:r>
      <w:r w:rsidRPr="00B53D9B" w:rsidR="00A10769">
        <w:rPr>
          <w:rFonts w:ascii="Arial" w:hAnsi="Arial" w:cs="Arial"/>
        </w:rPr>
        <w:t xml:space="preserve">The Local Plan </w:t>
      </w:r>
      <w:r w:rsidRPr="00B53D9B" w:rsidR="009461DF">
        <w:rPr>
          <w:rFonts w:ascii="Arial" w:hAnsi="Arial" w:cs="Arial"/>
        </w:rPr>
        <w:t>is</w:t>
      </w:r>
      <w:r w:rsidRPr="00B53D9B" w:rsidR="00A10769">
        <w:rPr>
          <w:rFonts w:ascii="Arial" w:hAnsi="Arial" w:cs="Arial"/>
        </w:rPr>
        <w:t xml:space="preserve"> supported by the </w:t>
      </w:r>
      <w:r w:rsidRPr="00B53D9B" w:rsidR="008D7521">
        <w:rPr>
          <w:rFonts w:ascii="Arial" w:hAnsi="Arial" w:cs="Arial"/>
        </w:rPr>
        <w:t xml:space="preserve">following </w:t>
      </w:r>
      <w:r w:rsidRPr="00B53D9B" w:rsidR="00EA7AC9">
        <w:rPr>
          <w:rFonts w:ascii="Arial" w:hAnsi="Arial" w:cs="Arial"/>
        </w:rPr>
        <w:t xml:space="preserve">viability </w:t>
      </w:r>
      <w:r w:rsidRPr="00B53D9B" w:rsidR="00456233">
        <w:rPr>
          <w:rFonts w:ascii="Arial" w:hAnsi="Arial" w:cs="Arial"/>
        </w:rPr>
        <w:t xml:space="preserve">evidence </w:t>
      </w:r>
      <w:r w:rsidRPr="00B53D9B" w:rsidR="008D7521">
        <w:rPr>
          <w:rFonts w:ascii="Arial" w:hAnsi="Arial" w:cs="Arial"/>
        </w:rPr>
        <w:t>documents:</w:t>
      </w:r>
    </w:p>
    <w:p w:rsidRPr="00B53D9B" w:rsidR="008D7521" w:rsidP="00731F06" w:rsidRDefault="008D7521" w14:paraId="15F3E0C3" w14:textId="60984083">
      <w:pPr>
        <w:pStyle w:val="ListParagraph"/>
        <w:numPr>
          <w:ilvl w:val="0"/>
          <w:numId w:val="7"/>
        </w:numPr>
        <w:spacing w:after="120"/>
        <w:ind w:left="851" w:hanging="284"/>
        <w:rPr>
          <w:rFonts w:ascii="Arial" w:hAnsi="Arial" w:cs="Arial"/>
          <w:sz w:val="22"/>
          <w:szCs w:val="22"/>
        </w:rPr>
      </w:pPr>
      <w:r w:rsidRPr="00B53D9B">
        <w:rPr>
          <w:rFonts w:ascii="Arial" w:hAnsi="Arial" w:cs="Arial"/>
          <w:sz w:val="22"/>
          <w:szCs w:val="22"/>
        </w:rPr>
        <w:t>Local Plan Viability Assess</w:t>
      </w:r>
      <w:r w:rsidRPr="00B53D9B" w:rsidR="004A2070">
        <w:rPr>
          <w:rFonts w:ascii="Arial" w:hAnsi="Arial" w:cs="Arial"/>
          <w:sz w:val="22"/>
          <w:szCs w:val="22"/>
        </w:rPr>
        <w:t>ment (Stage One)</w:t>
      </w:r>
      <w:r w:rsidRPr="00B53D9B" w:rsidR="00401870">
        <w:rPr>
          <w:rFonts w:ascii="Arial" w:hAnsi="Arial" w:cs="Arial"/>
          <w:sz w:val="22"/>
          <w:szCs w:val="22"/>
        </w:rPr>
        <w:t xml:space="preserve"> (April 20</w:t>
      </w:r>
      <w:r w:rsidRPr="00B53D9B" w:rsidR="00391BFB">
        <w:rPr>
          <w:rFonts w:ascii="Arial" w:hAnsi="Arial" w:cs="Arial"/>
          <w:sz w:val="22"/>
          <w:szCs w:val="22"/>
        </w:rPr>
        <w:t>1</w:t>
      </w:r>
      <w:r w:rsidRPr="00B53D9B" w:rsidR="00665954">
        <w:rPr>
          <w:rFonts w:ascii="Arial" w:hAnsi="Arial" w:cs="Arial"/>
          <w:sz w:val="22"/>
          <w:szCs w:val="22"/>
        </w:rPr>
        <w:t>8)</w:t>
      </w:r>
      <w:r w:rsidRPr="00B53D9B" w:rsidR="004A2070">
        <w:rPr>
          <w:rFonts w:ascii="Arial" w:hAnsi="Arial" w:cs="Arial"/>
          <w:sz w:val="22"/>
          <w:szCs w:val="22"/>
        </w:rPr>
        <w:t>;</w:t>
      </w:r>
    </w:p>
    <w:p w:rsidRPr="00B53D9B" w:rsidR="004A2070" w:rsidP="00731F06" w:rsidRDefault="004A2070" w14:paraId="6563DA23" w14:textId="0D16111C">
      <w:pPr>
        <w:pStyle w:val="ListParagraph"/>
        <w:numPr>
          <w:ilvl w:val="0"/>
          <w:numId w:val="7"/>
        </w:numPr>
        <w:spacing w:after="120"/>
        <w:ind w:left="851" w:hanging="284"/>
        <w:rPr>
          <w:rFonts w:ascii="Arial" w:hAnsi="Arial" w:cs="Arial"/>
          <w:sz w:val="22"/>
          <w:szCs w:val="22"/>
        </w:rPr>
      </w:pPr>
      <w:r w:rsidRPr="00B53D9B">
        <w:rPr>
          <w:rFonts w:ascii="Arial" w:hAnsi="Arial" w:cs="Arial"/>
          <w:sz w:val="22"/>
          <w:szCs w:val="22"/>
        </w:rPr>
        <w:t xml:space="preserve">Local Plan Viability Assessment (Stage </w:t>
      </w:r>
      <w:r w:rsidRPr="00B53D9B" w:rsidR="002226BD">
        <w:rPr>
          <w:rFonts w:ascii="Arial" w:hAnsi="Arial" w:cs="Arial"/>
          <w:sz w:val="22"/>
          <w:szCs w:val="22"/>
        </w:rPr>
        <w:t>T</w:t>
      </w:r>
      <w:r w:rsidRPr="00B53D9B">
        <w:rPr>
          <w:rFonts w:ascii="Arial" w:hAnsi="Arial" w:cs="Arial"/>
          <w:sz w:val="22"/>
          <w:szCs w:val="22"/>
        </w:rPr>
        <w:t>wo)</w:t>
      </w:r>
      <w:r w:rsidRPr="00B53D9B" w:rsidR="002226BD">
        <w:rPr>
          <w:rFonts w:ascii="Arial" w:hAnsi="Arial" w:cs="Arial"/>
          <w:sz w:val="22"/>
          <w:szCs w:val="22"/>
        </w:rPr>
        <w:t xml:space="preserve"> (November 2018)</w:t>
      </w:r>
      <w:r w:rsidRPr="00B53D9B">
        <w:rPr>
          <w:rFonts w:ascii="Arial" w:hAnsi="Arial" w:cs="Arial"/>
          <w:sz w:val="22"/>
          <w:szCs w:val="22"/>
        </w:rPr>
        <w:t>;</w:t>
      </w:r>
    </w:p>
    <w:p w:rsidRPr="00B53D9B" w:rsidR="004A2070" w:rsidP="00731F06" w:rsidRDefault="00A26B8F" w14:paraId="4B943A0D" w14:textId="4361B97C">
      <w:pPr>
        <w:pStyle w:val="ListParagraph"/>
        <w:numPr>
          <w:ilvl w:val="0"/>
          <w:numId w:val="7"/>
        </w:numPr>
        <w:spacing w:after="120"/>
        <w:ind w:left="851" w:hanging="284"/>
        <w:rPr>
          <w:rFonts w:ascii="Arial" w:hAnsi="Arial" w:cs="Arial"/>
          <w:sz w:val="22"/>
          <w:szCs w:val="22"/>
        </w:rPr>
      </w:pPr>
      <w:r w:rsidRPr="00B53D9B">
        <w:rPr>
          <w:rFonts w:ascii="Arial" w:hAnsi="Arial" w:cs="Arial"/>
          <w:sz w:val="22"/>
          <w:szCs w:val="22"/>
        </w:rPr>
        <w:t>Arnside and Silverdale AON</w:t>
      </w:r>
      <w:r w:rsidRPr="00B53D9B" w:rsidR="002226BD">
        <w:rPr>
          <w:rFonts w:ascii="Arial" w:hAnsi="Arial" w:cs="Arial"/>
          <w:sz w:val="22"/>
          <w:szCs w:val="22"/>
        </w:rPr>
        <w:t>B DPD Viability Assessment (September 2017).</w:t>
      </w:r>
    </w:p>
    <w:p w:rsidRPr="00B53D9B" w:rsidR="00856E30" w:rsidP="00B53D9B" w:rsidRDefault="00D864FE" w14:paraId="1AF1C176" w14:textId="1FB0C266">
      <w:pPr>
        <w:spacing w:after="120" w:line="240" w:lineRule="auto"/>
        <w:ind w:left="567" w:hanging="567"/>
        <w:rPr>
          <w:rFonts w:ascii="Arial" w:hAnsi="Arial" w:cs="Arial"/>
        </w:rPr>
      </w:pPr>
      <w:r w:rsidRPr="00B53D9B">
        <w:rPr>
          <w:rFonts w:ascii="Arial" w:hAnsi="Arial" w:cs="Arial"/>
        </w:rPr>
        <w:t>4.2</w:t>
      </w:r>
      <w:r w:rsidRPr="00B53D9B">
        <w:rPr>
          <w:rFonts w:ascii="Arial" w:hAnsi="Arial" w:cs="Arial"/>
        </w:rPr>
        <w:tab/>
      </w:r>
      <w:r w:rsidRPr="00B53D9B" w:rsidR="00856E30">
        <w:rPr>
          <w:rFonts w:ascii="Arial" w:hAnsi="Arial" w:cs="Arial"/>
        </w:rPr>
        <w:t xml:space="preserve">The Stage One Assessment </w:t>
      </w:r>
      <w:r w:rsidRPr="00B53D9B" w:rsidR="004A3B9A">
        <w:rPr>
          <w:rFonts w:ascii="Arial" w:hAnsi="Arial" w:cs="Arial"/>
        </w:rPr>
        <w:t>provides</w:t>
      </w:r>
      <w:r w:rsidRPr="00B53D9B" w:rsidR="00A32870">
        <w:rPr>
          <w:rFonts w:ascii="Arial" w:hAnsi="Arial" w:cs="Arial"/>
        </w:rPr>
        <w:t>, “</w:t>
      </w:r>
      <w:r w:rsidRPr="00B53D9B" w:rsidR="004A3B9A">
        <w:rPr>
          <w:rFonts w:ascii="Arial" w:hAnsi="Arial" w:cs="Arial"/>
        </w:rPr>
        <w:t>a generic, formula based approach to assess the viability of an appropriate spectrum of representative types of sites within the District.</w:t>
      </w:r>
      <w:r w:rsidRPr="00B53D9B">
        <w:rPr>
          <w:rFonts w:ascii="Arial" w:hAnsi="Arial" w:cs="Arial"/>
        </w:rPr>
        <w:t xml:space="preserve"> </w:t>
      </w:r>
      <w:r w:rsidRPr="00B53D9B" w:rsidR="00A32870">
        <w:rPr>
          <w:rFonts w:ascii="Arial" w:hAnsi="Arial" w:cs="Arial"/>
        </w:rPr>
        <w:t xml:space="preserve">…. The primary objective </w:t>
      </w:r>
      <w:r w:rsidRPr="00B53D9B" w:rsidR="008E0222">
        <w:rPr>
          <w:rFonts w:ascii="Arial" w:hAnsi="Arial" w:cs="Arial"/>
        </w:rPr>
        <w:t xml:space="preserve">of this exercise </w:t>
      </w:r>
      <w:r w:rsidRPr="00B53D9B" w:rsidR="005650B9">
        <w:rPr>
          <w:rFonts w:ascii="Arial" w:hAnsi="Arial" w:cs="Arial"/>
        </w:rPr>
        <w:t>is</w:t>
      </w:r>
      <w:r w:rsidRPr="00B53D9B" w:rsidR="008E0222">
        <w:rPr>
          <w:rFonts w:ascii="Arial" w:hAnsi="Arial" w:cs="Arial"/>
        </w:rPr>
        <w:t xml:space="preserve"> to provide an information base to enable the Council Officers to make broad brush assumptions on whether genres of sites are likely to be deliverable and to support the </w:t>
      </w:r>
      <w:r w:rsidRPr="00B53D9B" w:rsidR="00407F2A">
        <w:rPr>
          <w:rFonts w:ascii="Arial" w:hAnsi="Arial" w:cs="Arial"/>
        </w:rPr>
        <w:t>progression</w:t>
      </w:r>
      <w:r w:rsidRPr="00B53D9B" w:rsidR="008E0222">
        <w:rPr>
          <w:rFonts w:ascii="Arial" w:hAnsi="Arial" w:cs="Arial"/>
        </w:rPr>
        <w:t xml:space="preserve"> of the Local Plan towards the examination process</w:t>
      </w:r>
      <w:r w:rsidRPr="00B53D9B" w:rsidR="00407F2A">
        <w:rPr>
          <w:rFonts w:ascii="Arial" w:hAnsi="Arial" w:cs="Arial"/>
        </w:rPr>
        <w:t>.”</w:t>
      </w:r>
      <w:r w:rsidRPr="00B53D9B" w:rsidR="00B737EB">
        <w:rPr>
          <w:rStyle w:val="FootnoteReference"/>
          <w:rFonts w:ascii="Arial" w:hAnsi="Arial" w:cs="Arial"/>
        </w:rPr>
        <w:footnoteReference w:id="5"/>
      </w:r>
    </w:p>
    <w:p w:rsidRPr="00B53D9B" w:rsidR="00407F2A" w:rsidP="00B53D9B" w:rsidRDefault="00D864FE" w14:paraId="5F69029B" w14:textId="27FC41E4">
      <w:pPr>
        <w:spacing w:after="120" w:line="240" w:lineRule="auto"/>
        <w:ind w:left="567" w:hanging="567"/>
        <w:rPr>
          <w:rFonts w:ascii="Arial" w:hAnsi="Arial" w:cs="Arial"/>
        </w:rPr>
      </w:pPr>
      <w:r w:rsidRPr="00B53D9B">
        <w:rPr>
          <w:rFonts w:ascii="Arial" w:hAnsi="Arial" w:cs="Arial"/>
        </w:rPr>
        <w:t>4.3</w:t>
      </w:r>
      <w:r w:rsidRPr="00B53D9B">
        <w:rPr>
          <w:rFonts w:ascii="Arial" w:hAnsi="Arial" w:cs="Arial"/>
        </w:rPr>
        <w:tab/>
      </w:r>
      <w:r w:rsidRPr="00B53D9B" w:rsidR="00407F2A">
        <w:rPr>
          <w:rFonts w:ascii="Arial" w:hAnsi="Arial" w:cs="Arial"/>
        </w:rPr>
        <w:t xml:space="preserve">The Stage Two Assessment </w:t>
      </w:r>
      <w:r w:rsidRPr="00B53D9B" w:rsidR="00BA75FE">
        <w:rPr>
          <w:rFonts w:ascii="Arial" w:hAnsi="Arial" w:cs="Arial"/>
        </w:rPr>
        <w:t>“involves more detailed analysis of proposed strategic sites</w:t>
      </w:r>
      <w:r w:rsidRPr="00B53D9B" w:rsidR="00DC2058">
        <w:rPr>
          <w:rFonts w:ascii="Arial" w:hAnsi="Arial" w:cs="Arial"/>
        </w:rPr>
        <w:t xml:space="preserve"> …</w:t>
      </w:r>
      <w:r w:rsidRPr="00B53D9B" w:rsidR="00684339">
        <w:rPr>
          <w:rFonts w:ascii="Arial" w:hAnsi="Arial" w:cs="Arial"/>
        </w:rPr>
        <w:t xml:space="preserve">. </w:t>
      </w:r>
      <w:r w:rsidRPr="00B53D9B" w:rsidR="00B737EB">
        <w:rPr>
          <w:rFonts w:ascii="Arial" w:hAnsi="Arial" w:cs="Arial"/>
        </w:rPr>
        <w:t>t</w:t>
      </w:r>
      <w:r w:rsidRPr="00B53D9B" w:rsidR="00684339">
        <w:rPr>
          <w:rFonts w:ascii="Arial" w:hAnsi="Arial" w:cs="Arial"/>
        </w:rPr>
        <w:t xml:space="preserve">o consider likely </w:t>
      </w:r>
      <w:r w:rsidRPr="00B53D9B" w:rsidR="00142932">
        <w:rPr>
          <w:rFonts w:ascii="Arial" w:hAnsi="Arial" w:cs="Arial"/>
        </w:rPr>
        <w:t>S</w:t>
      </w:r>
      <w:r w:rsidRPr="00B53D9B" w:rsidR="00684339">
        <w:rPr>
          <w:rFonts w:ascii="Arial" w:hAnsi="Arial" w:cs="Arial"/>
        </w:rPr>
        <w:t xml:space="preserve">106 contributions, a possible Community </w:t>
      </w:r>
      <w:r w:rsidRPr="00B53D9B" w:rsidR="00B737EB">
        <w:rPr>
          <w:rFonts w:ascii="Arial" w:hAnsi="Arial" w:cs="Arial"/>
        </w:rPr>
        <w:t>Infrastructure</w:t>
      </w:r>
      <w:r w:rsidRPr="00B53D9B" w:rsidR="00684339">
        <w:rPr>
          <w:rFonts w:ascii="Arial" w:hAnsi="Arial" w:cs="Arial"/>
        </w:rPr>
        <w:t xml:space="preserve"> Levy (CIL) and test the extent of affordable housing which can be viably delivered within residential schemes”</w:t>
      </w:r>
      <w:r w:rsidRPr="00B53D9B" w:rsidR="00391BFB">
        <w:rPr>
          <w:rStyle w:val="FootnoteReference"/>
          <w:rFonts w:ascii="Arial" w:hAnsi="Arial" w:cs="Arial"/>
        </w:rPr>
        <w:footnoteReference w:id="6"/>
      </w:r>
      <w:r w:rsidRPr="00B53D9B" w:rsidR="00684339">
        <w:rPr>
          <w:rFonts w:ascii="Arial" w:hAnsi="Arial" w:cs="Arial"/>
        </w:rPr>
        <w:t>.</w:t>
      </w:r>
    </w:p>
    <w:p w:rsidRPr="00B53D9B" w:rsidR="006E6E25" w:rsidP="00B53D9B" w:rsidRDefault="00D864FE" w14:paraId="5CC2B6A3" w14:textId="5DA3D6B0">
      <w:pPr>
        <w:spacing w:after="120" w:line="240" w:lineRule="auto"/>
        <w:ind w:left="567" w:hanging="567"/>
        <w:rPr>
          <w:rFonts w:ascii="Arial" w:hAnsi="Arial" w:cs="Arial"/>
        </w:rPr>
      </w:pPr>
      <w:r w:rsidRPr="00B53D9B">
        <w:rPr>
          <w:rFonts w:ascii="Arial" w:hAnsi="Arial" w:cs="Arial"/>
        </w:rPr>
        <w:t>4.4</w:t>
      </w:r>
      <w:r w:rsidRPr="00B53D9B">
        <w:rPr>
          <w:rFonts w:ascii="Arial" w:hAnsi="Arial" w:cs="Arial"/>
        </w:rPr>
        <w:tab/>
      </w:r>
      <w:r w:rsidRPr="00B53D9B" w:rsidR="006E6E25">
        <w:rPr>
          <w:rFonts w:ascii="Arial" w:hAnsi="Arial" w:cs="Arial"/>
        </w:rPr>
        <w:t xml:space="preserve">The Arnside and Silverdale AONB Viability Assessment </w:t>
      </w:r>
      <w:r w:rsidRPr="00B53D9B" w:rsidR="005A7B89">
        <w:rPr>
          <w:rFonts w:ascii="Arial" w:hAnsi="Arial" w:cs="Arial"/>
        </w:rPr>
        <w:t xml:space="preserve">(AONBVA) </w:t>
      </w:r>
      <w:r w:rsidRPr="00B53D9B" w:rsidR="006E6E25">
        <w:rPr>
          <w:rFonts w:ascii="Arial" w:hAnsi="Arial" w:cs="Arial"/>
        </w:rPr>
        <w:t xml:space="preserve">was jointly commissioned with </w:t>
      </w:r>
      <w:r w:rsidRPr="00B53D9B" w:rsidR="009B7712">
        <w:rPr>
          <w:rFonts w:ascii="Arial" w:hAnsi="Arial" w:cs="Arial"/>
        </w:rPr>
        <w:t xml:space="preserve">South Lakeland District Council to assess the viability of policies within the </w:t>
      </w:r>
      <w:r w:rsidRPr="00B53D9B" w:rsidR="006E6970">
        <w:rPr>
          <w:rFonts w:ascii="Arial" w:hAnsi="Arial" w:cs="Arial"/>
        </w:rPr>
        <w:t>DPD</w:t>
      </w:r>
      <w:r w:rsidRPr="00B53D9B" w:rsidR="00BA2FB7">
        <w:rPr>
          <w:rFonts w:ascii="Arial" w:hAnsi="Arial" w:cs="Arial"/>
        </w:rPr>
        <w:t xml:space="preserve">. </w:t>
      </w:r>
      <w:r w:rsidRPr="00B53D9B" w:rsidR="004F592E">
        <w:rPr>
          <w:rFonts w:ascii="Arial" w:hAnsi="Arial" w:cs="Arial"/>
        </w:rPr>
        <w:t>These policies are specific to the Arnside and Silverdale AONB</w:t>
      </w:r>
      <w:r w:rsidRPr="00B53D9B" w:rsidR="00202E5C">
        <w:rPr>
          <w:rFonts w:ascii="Arial" w:hAnsi="Arial" w:cs="Arial"/>
        </w:rPr>
        <w:t>.</w:t>
      </w:r>
    </w:p>
    <w:p w:rsidR="008D7521" w:rsidP="00B53D9B" w:rsidRDefault="00D864FE" w14:paraId="7A9D6C3B" w14:textId="3AD917F1">
      <w:pPr>
        <w:spacing w:after="120" w:line="240" w:lineRule="auto"/>
        <w:ind w:left="567" w:hanging="567"/>
        <w:rPr>
          <w:rFonts w:ascii="Arial" w:hAnsi="Arial" w:cs="Arial"/>
        </w:rPr>
      </w:pPr>
      <w:r w:rsidRPr="00B53D9B">
        <w:rPr>
          <w:rFonts w:ascii="Arial" w:hAnsi="Arial" w:cs="Arial"/>
        </w:rPr>
        <w:t>4.</w:t>
      </w:r>
      <w:r w:rsidR="00831F48">
        <w:rPr>
          <w:rFonts w:ascii="Arial" w:hAnsi="Arial" w:cs="Arial"/>
        </w:rPr>
        <w:t>5</w:t>
      </w:r>
      <w:r w:rsidRPr="00B53D9B">
        <w:rPr>
          <w:rFonts w:ascii="Arial" w:hAnsi="Arial" w:cs="Arial"/>
        </w:rPr>
        <w:tab/>
      </w:r>
      <w:r w:rsidR="006E360B">
        <w:rPr>
          <w:rFonts w:ascii="Arial" w:hAnsi="Arial" w:cs="Arial"/>
        </w:rPr>
        <w:t>T</w:t>
      </w:r>
      <w:r w:rsidRPr="00B53D9B" w:rsidR="007D01DA">
        <w:rPr>
          <w:rFonts w:ascii="Arial" w:hAnsi="Arial" w:cs="Arial"/>
        </w:rPr>
        <w:t xml:space="preserve">he </w:t>
      </w:r>
      <w:r w:rsidRPr="00B53D9B" w:rsidR="00E17375">
        <w:rPr>
          <w:rFonts w:ascii="Arial" w:hAnsi="Arial" w:cs="Arial"/>
        </w:rPr>
        <w:t>Stage One and Two Viability Assessments</w:t>
      </w:r>
      <w:r w:rsidRPr="00B53D9B" w:rsidR="00EA7AC9">
        <w:rPr>
          <w:rFonts w:ascii="Arial" w:hAnsi="Arial" w:cs="Arial"/>
        </w:rPr>
        <w:t>,</w:t>
      </w:r>
      <w:r w:rsidRPr="00B53D9B" w:rsidR="00E17375">
        <w:rPr>
          <w:rFonts w:ascii="Arial" w:hAnsi="Arial" w:cs="Arial"/>
        </w:rPr>
        <w:t xml:space="preserve"> and </w:t>
      </w:r>
      <w:r w:rsidRPr="00B53D9B" w:rsidR="008D7521">
        <w:rPr>
          <w:rFonts w:ascii="Arial" w:hAnsi="Arial" w:cs="Arial"/>
        </w:rPr>
        <w:t xml:space="preserve">for </w:t>
      </w:r>
      <w:r w:rsidRPr="00B53D9B" w:rsidR="0088343B">
        <w:rPr>
          <w:rFonts w:ascii="Arial" w:hAnsi="Arial" w:cs="Arial"/>
        </w:rPr>
        <w:t>the AONB Viability Assessment</w:t>
      </w:r>
      <w:r w:rsidR="006E360B">
        <w:rPr>
          <w:rFonts w:ascii="Arial" w:hAnsi="Arial" w:cs="Arial"/>
        </w:rPr>
        <w:t xml:space="preserve"> </w:t>
      </w:r>
      <w:r w:rsidR="00111058">
        <w:rPr>
          <w:rFonts w:ascii="Arial" w:hAnsi="Arial" w:cs="Arial"/>
        </w:rPr>
        <w:t>can b</w:t>
      </w:r>
      <w:r w:rsidR="00E7002B">
        <w:rPr>
          <w:rFonts w:ascii="Arial" w:hAnsi="Arial" w:cs="Arial"/>
        </w:rPr>
        <w:t>e found on the Council’s website:</w:t>
      </w:r>
    </w:p>
    <w:p w:rsidR="00E7002B" w:rsidP="00E7002B" w:rsidRDefault="002775CF" w14:paraId="35785E61" w14:textId="69F9CC56">
      <w:pPr>
        <w:spacing w:after="120" w:line="240" w:lineRule="auto"/>
        <w:ind w:left="567"/>
        <w:rPr>
          <w:rFonts w:ascii="Arial" w:hAnsi="Arial" w:cs="Arial"/>
        </w:rPr>
      </w:pPr>
      <w:hyperlink w:history="1" r:id="rId16">
        <w:r w:rsidRPr="00D401EE" w:rsidR="00E7002B">
          <w:rPr>
            <w:rStyle w:val="Hyperlink"/>
            <w:rFonts w:ascii="Arial" w:hAnsi="Arial" w:cs="Arial"/>
          </w:rPr>
          <w:t>http://planningdocs.lancaster.gov.uk/AniteIM.Websearch/Results.aspx</w:t>
        </w:r>
      </w:hyperlink>
    </w:p>
    <w:p w:rsidR="002754C3" w:rsidP="00B53D9B" w:rsidRDefault="002754C3" w14:paraId="306C95BB" w14:textId="2F3959A4">
      <w:pPr>
        <w:spacing w:after="120" w:line="240" w:lineRule="auto"/>
        <w:ind w:left="567" w:hanging="567"/>
        <w:rPr>
          <w:rFonts w:ascii="Arial" w:hAnsi="Arial" w:cs="Arial"/>
        </w:rPr>
      </w:pPr>
      <w:r>
        <w:rPr>
          <w:rFonts w:ascii="Arial" w:hAnsi="Arial" w:cs="Arial"/>
        </w:rPr>
        <w:tab/>
      </w:r>
      <w:r>
        <w:rPr>
          <w:rFonts w:ascii="Arial" w:hAnsi="Arial" w:cs="Arial"/>
        </w:rPr>
        <w:t>The A</w:t>
      </w:r>
      <w:r w:rsidR="00BC4827">
        <w:rPr>
          <w:rFonts w:ascii="Arial" w:hAnsi="Arial" w:cs="Arial"/>
        </w:rPr>
        <w:t xml:space="preserve">ONBVA can be </w:t>
      </w:r>
      <w:r w:rsidR="00311F70">
        <w:rPr>
          <w:rFonts w:ascii="Arial" w:hAnsi="Arial" w:cs="Arial"/>
        </w:rPr>
        <w:t>found on the Council website:</w:t>
      </w:r>
    </w:p>
    <w:p w:rsidR="00311F70" w:rsidP="00311F70" w:rsidRDefault="002775CF" w14:paraId="4630B501" w14:textId="585BB938">
      <w:pPr>
        <w:spacing w:after="120" w:line="240" w:lineRule="auto"/>
        <w:ind w:left="567"/>
        <w:rPr>
          <w:rFonts w:ascii="Arial" w:hAnsi="Arial" w:cs="Arial"/>
        </w:rPr>
      </w:pPr>
      <w:hyperlink w:history="1" r:id="rId17">
        <w:r w:rsidRPr="00D401EE" w:rsidR="00311F70">
          <w:rPr>
            <w:rStyle w:val="Hyperlink"/>
            <w:rFonts w:ascii="Arial" w:hAnsi="Arial" w:cs="Arial"/>
          </w:rPr>
          <w:t>http://www.lancaster.gov.uk/planning/planning-policy/arnside-and-silverdale-aonb-dpd</w:t>
        </w:r>
      </w:hyperlink>
      <w:r w:rsidR="00311F70">
        <w:rPr>
          <w:rFonts w:ascii="Arial" w:hAnsi="Arial" w:cs="Arial"/>
        </w:rPr>
        <w:t xml:space="preserve"> (</w:t>
      </w:r>
      <w:r w:rsidR="00837FFB">
        <w:rPr>
          <w:rFonts w:ascii="Arial" w:hAnsi="Arial" w:cs="Arial"/>
        </w:rPr>
        <w:t>P</w:t>
      </w:r>
      <w:r w:rsidR="00311F70">
        <w:rPr>
          <w:rFonts w:ascii="Arial" w:hAnsi="Arial" w:cs="Arial"/>
        </w:rPr>
        <w:t xml:space="preserve">revious </w:t>
      </w:r>
      <w:r w:rsidR="00837FFB">
        <w:rPr>
          <w:rFonts w:ascii="Arial" w:hAnsi="Arial" w:cs="Arial"/>
        </w:rPr>
        <w:t>S</w:t>
      </w:r>
      <w:r w:rsidR="00311F70">
        <w:rPr>
          <w:rFonts w:ascii="Arial" w:hAnsi="Arial" w:cs="Arial"/>
        </w:rPr>
        <w:t>tages</w:t>
      </w:r>
      <w:r w:rsidR="00837FFB">
        <w:rPr>
          <w:rFonts w:ascii="Arial" w:hAnsi="Arial" w:cs="Arial"/>
        </w:rPr>
        <w:t>, Examination documents)</w:t>
      </w:r>
    </w:p>
    <w:p w:rsidRPr="00B53D9B" w:rsidR="00FF2C83" w:rsidP="00B53D9B" w:rsidRDefault="00FF2C83" w14:paraId="508E164C" w14:textId="77F295DF">
      <w:pPr>
        <w:spacing w:after="120" w:line="240" w:lineRule="auto"/>
        <w:ind w:left="567" w:hanging="567"/>
        <w:rPr>
          <w:rFonts w:ascii="Arial" w:hAnsi="Arial" w:cs="Arial"/>
        </w:rPr>
      </w:pPr>
      <w:r>
        <w:rPr>
          <w:rFonts w:ascii="Arial" w:hAnsi="Arial" w:cs="Arial"/>
        </w:rPr>
        <w:t>4.6</w:t>
      </w:r>
      <w:r>
        <w:rPr>
          <w:rFonts w:ascii="Arial" w:hAnsi="Arial" w:cs="Arial"/>
        </w:rPr>
        <w:tab/>
      </w:r>
      <w:r>
        <w:rPr>
          <w:rFonts w:ascii="Arial" w:hAnsi="Arial" w:cs="Arial"/>
        </w:rPr>
        <w:t>It should be noted that Local Plan Viability Assessments were carried out prior to the changes in the NPPF</w:t>
      </w:r>
      <w:r w:rsidR="004271F5">
        <w:rPr>
          <w:rFonts w:ascii="Arial" w:hAnsi="Arial" w:cs="Arial"/>
        </w:rPr>
        <w:t xml:space="preserve"> (2019)</w:t>
      </w:r>
      <w:r w:rsidR="00027C6B">
        <w:rPr>
          <w:rFonts w:ascii="Arial" w:hAnsi="Arial" w:cs="Arial"/>
        </w:rPr>
        <w:t xml:space="preserve">, </w:t>
      </w:r>
      <w:r>
        <w:rPr>
          <w:rFonts w:ascii="Arial" w:hAnsi="Arial" w:cs="Arial"/>
        </w:rPr>
        <w:t>Planning Practice Guidance</w:t>
      </w:r>
      <w:r w:rsidRPr="00027C6B" w:rsidR="00027C6B">
        <w:rPr>
          <w:rFonts w:ascii="Arial" w:hAnsi="Arial" w:cs="Arial"/>
        </w:rPr>
        <w:t xml:space="preserve"> </w:t>
      </w:r>
      <w:r w:rsidR="00027C6B">
        <w:rPr>
          <w:rFonts w:ascii="Arial" w:hAnsi="Arial" w:cs="Arial"/>
        </w:rPr>
        <w:t xml:space="preserve">and the </w:t>
      </w:r>
      <w:r w:rsidRPr="00946A1A" w:rsidR="00027C6B">
        <w:rPr>
          <w:rFonts w:ascii="Arial" w:hAnsi="Arial" w:cs="Arial"/>
        </w:rPr>
        <w:t>RICS Financial viability: conduct and reporting 1</w:t>
      </w:r>
      <w:r w:rsidRPr="00946A1A" w:rsidR="00027C6B">
        <w:rPr>
          <w:rFonts w:ascii="Arial" w:hAnsi="Arial" w:cs="Arial"/>
          <w:vertAlign w:val="superscript"/>
        </w:rPr>
        <w:t>st</w:t>
      </w:r>
      <w:r w:rsidRPr="00946A1A" w:rsidR="00027C6B">
        <w:rPr>
          <w:rFonts w:ascii="Arial" w:hAnsi="Arial" w:cs="Arial"/>
        </w:rPr>
        <w:t xml:space="preserve"> Edition (May 2019)</w:t>
      </w:r>
      <w:r w:rsidR="00027C6B">
        <w:rPr>
          <w:rFonts w:ascii="Arial" w:hAnsi="Arial" w:cs="Arial"/>
        </w:rPr>
        <w:t xml:space="preserve">. </w:t>
      </w:r>
      <w:r w:rsidR="0017018B">
        <w:rPr>
          <w:rFonts w:ascii="Arial" w:hAnsi="Arial" w:cs="Arial"/>
        </w:rPr>
        <w:t>Amendments to the assumptions made are expected in accordance with the revised policy and guidance</w:t>
      </w:r>
      <w:r w:rsidR="00333202">
        <w:rPr>
          <w:rFonts w:ascii="Arial" w:hAnsi="Arial" w:cs="Arial"/>
        </w:rPr>
        <w:t xml:space="preserve"> and </w:t>
      </w:r>
      <w:r w:rsidR="00B753DD">
        <w:rPr>
          <w:rFonts w:ascii="Arial" w:hAnsi="Arial" w:cs="Arial"/>
        </w:rPr>
        <w:t>up to sources and date evidence</w:t>
      </w:r>
      <w:r w:rsidR="0017018B">
        <w:rPr>
          <w:rFonts w:ascii="Arial" w:hAnsi="Arial" w:cs="Arial"/>
        </w:rPr>
        <w:t>.</w:t>
      </w:r>
    </w:p>
    <w:p w:rsidRPr="00B53D9B" w:rsidR="00AE4452" w:rsidP="00113768" w:rsidRDefault="00113768" w14:paraId="76314FA8" w14:textId="20A20E68">
      <w:pPr>
        <w:spacing w:after="120" w:line="240" w:lineRule="auto"/>
        <w:ind w:left="567" w:hanging="567"/>
        <w:rPr>
          <w:rFonts w:ascii="Arial" w:hAnsi="Arial" w:cs="Arial"/>
        </w:rPr>
      </w:pPr>
      <w:r>
        <w:rPr>
          <w:rFonts w:ascii="Arial" w:hAnsi="Arial" w:cs="Arial"/>
        </w:rPr>
        <w:t>4.</w:t>
      </w:r>
      <w:r w:rsidR="00FF2C83">
        <w:rPr>
          <w:rFonts w:ascii="Arial" w:hAnsi="Arial" w:cs="Arial"/>
        </w:rPr>
        <w:t>7</w:t>
      </w:r>
      <w:r>
        <w:rPr>
          <w:rFonts w:ascii="Arial" w:hAnsi="Arial" w:cs="Arial"/>
        </w:rPr>
        <w:tab/>
      </w:r>
      <w:r>
        <w:rPr>
          <w:rFonts w:ascii="Arial" w:hAnsi="Arial" w:cs="Arial"/>
        </w:rPr>
        <w:t>Viability Assessment</w:t>
      </w:r>
      <w:r w:rsidR="00961E59">
        <w:rPr>
          <w:rFonts w:ascii="Arial" w:hAnsi="Arial" w:cs="Arial"/>
        </w:rPr>
        <w:t>s</w:t>
      </w:r>
      <w:r>
        <w:rPr>
          <w:rFonts w:ascii="Arial" w:hAnsi="Arial" w:cs="Arial"/>
        </w:rPr>
        <w:t xml:space="preserve"> ha</w:t>
      </w:r>
      <w:r w:rsidR="00961E59">
        <w:rPr>
          <w:rFonts w:ascii="Arial" w:hAnsi="Arial" w:cs="Arial"/>
        </w:rPr>
        <w:t xml:space="preserve">ve </w:t>
      </w:r>
      <w:r>
        <w:rPr>
          <w:rFonts w:ascii="Arial" w:hAnsi="Arial" w:cs="Arial"/>
        </w:rPr>
        <w:t xml:space="preserve">been commissioned </w:t>
      </w:r>
      <w:r w:rsidR="00961E59">
        <w:rPr>
          <w:rFonts w:ascii="Arial" w:hAnsi="Arial" w:cs="Arial"/>
        </w:rPr>
        <w:t xml:space="preserve">for the Local Plan Review and the AAP. </w:t>
      </w:r>
    </w:p>
    <w:p w:rsidRPr="00B53D9B" w:rsidR="001165AF" w:rsidP="005C2BA3" w:rsidRDefault="00D864FE" w14:paraId="079D8395" w14:textId="68CC0BE1">
      <w:pPr>
        <w:pStyle w:val="Style1"/>
      </w:pPr>
      <w:bookmarkStart w:name="_Toc70416045" w:id="5"/>
      <w:r w:rsidRPr="005C2BA3">
        <w:rPr>
          <w:u w:val="none"/>
        </w:rPr>
        <w:t>5.0</w:t>
      </w:r>
      <w:r w:rsidRPr="005C2BA3">
        <w:rPr>
          <w:u w:val="none"/>
        </w:rPr>
        <w:tab/>
      </w:r>
      <w:r w:rsidRPr="00B53D9B" w:rsidR="001165AF">
        <w:t>Scope</w:t>
      </w:r>
      <w:bookmarkEnd w:id="5"/>
    </w:p>
    <w:p w:rsidRPr="00C347AC" w:rsidR="004A3316" w:rsidP="00C347AC" w:rsidRDefault="001E1F01" w14:paraId="7B8BF523" w14:textId="3D61B639">
      <w:pPr>
        <w:spacing w:after="120" w:line="240" w:lineRule="auto"/>
        <w:ind w:left="567" w:hanging="567"/>
        <w:rPr>
          <w:rFonts w:ascii="Arial" w:hAnsi="Arial" w:cs="Arial"/>
        </w:rPr>
      </w:pPr>
      <w:r w:rsidRPr="006A1505">
        <w:rPr>
          <w:rFonts w:ascii="Arial" w:hAnsi="Arial" w:cs="Arial"/>
        </w:rPr>
        <w:t>5.1</w:t>
      </w:r>
      <w:r w:rsidRPr="006A1505">
        <w:rPr>
          <w:rFonts w:ascii="Arial" w:hAnsi="Arial" w:cs="Arial"/>
        </w:rPr>
        <w:tab/>
      </w:r>
      <w:r w:rsidRPr="00C347AC" w:rsidR="00020A6B">
        <w:rPr>
          <w:rFonts w:ascii="Arial" w:hAnsi="Arial" w:cs="Arial"/>
        </w:rPr>
        <w:t xml:space="preserve">The </w:t>
      </w:r>
      <w:r w:rsidRPr="00C347AC" w:rsidR="00BB492C">
        <w:rPr>
          <w:rFonts w:ascii="Arial" w:hAnsi="Arial" w:cs="Arial"/>
        </w:rPr>
        <w:t>project consists of t</w:t>
      </w:r>
      <w:r w:rsidRPr="00C347AC" w:rsidR="00826278">
        <w:rPr>
          <w:rFonts w:ascii="Arial" w:hAnsi="Arial" w:cs="Arial"/>
        </w:rPr>
        <w:t>hree</w:t>
      </w:r>
      <w:r w:rsidRPr="00C347AC" w:rsidR="004A3316">
        <w:rPr>
          <w:rFonts w:ascii="Arial" w:hAnsi="Arial" w:cs="Arial"/>
        </w:rPr>
        <w:t xml:space="preserve"> </w:t>
      </w:r>
      <w:r w:rsidR="00FF74B9">
        <w:rPr>
          <w:rFonts w:ascii="Arial" w:hAnsi="Arial" w:cs="Arial"/>
        </w:rPr>
        <w:t>Lot</w:t>
      </w:r>
      <w:r w:rsidRPr="00C347AC" w:rsidR="00DD10F0">
        <w:rPr>
          <w:rFonts w:ascii="Arial" w:hAnsi="Arial" w:cs="Arial"/>
        </w:rPr>
        <w:t>s</w:t>
      </w:r>
      <w:r w:rsidRPr="00C347AC" w:rsidR="004A3316">
        <w:rPr>
          <w:rFonts w:ascii="Arial" w:hAnsi="Arial" w:cs="Arial"/>
        </w:rPr>
        <w:t>:</w:t>
      </w:r>
    </w:p>
    <w:p w:rsidRPr="00C347AC" w:rsidR="008A08D8" w:rsidP="003115A7" w:rsidRDefault="00243E16" w14:paraId="6D3252B0" w14:textId="2A9EA0E0">
      <w:pPr>
        <w:pStyle w:val="ListParagraph"/>
        <w:numPr>
          <w:ilvl w:val="0"/>
          <w:numId w:val="36"/>
        </w:numPr>
        <w:spacing w:after="120"/>
        <w:ind w:left="851" w:hanging="284"/>
        <w:rPr>
          <w:rFonts w:ascii="Arial" w:hAnsi="Arial" w:cs="Arial"/>
          <w:sz w:val="22"/>
          <w:szCs w:val="22"/>
        </w:rPr>
      </w:pPr>
      <w:r w:rsidRPr="00C347AC">
        <w:rPr>
          <w:rFonts w:ascii="Arial" w:hAnsi="Arial" w:cs="Arial"/>
          <w:sz w:val="22"/>
          <w:szCs w:val="22"/>
        </w:rPr>
        <w:t xml:space="preserve">The preparation of </w:t>
      </w:r>
      <w:r w:rsidRPr="00C347AC" w:rsidR="002765B3">
        <w:rPr>
          <w:rFonts w:ascii="Arial" w:hAnsi="Arial" w:cs="Arial"/>
          <w:sz w:val="22"/>
          <w:szCs w:val="22"/>
        </w:rPr>
        <w:t xml:space="preserve">site specific </w:t>
      </w:r>
      <w:r w:rsidRPr="00C347AC" w:rsidR="00BC2F86">
        <w:rPr>
          <w:rFonts w:ascii="Arial" w:hAnsi="Arial" w:cs="Arial"/>
          <w:sz w:val="22"/>
          <w:szCs w:val="22"/>
        </w:rPr>
        <w:t>V</w:t>
      </w:r>
      <w:r w:rsidRPr="00C347AC" w:rsidR="00863F6B">
        <w:rPr>
          <w:rFonts w:ascii="Arial" w:hAnsi="Arial" w:cs="Arial"/>
          <w:sz w:val="22"/>
          <w:szCs w:val="22"/>
        </w:rPr>
        <w:t>iability</w:t>
      </w:r>
      <w:r w:rsidRPr="00C347AC" w:rsidR="00BC2F86">
        <w:rPr>
          <w:rFonts w:ascii="Arial" w:hAnsi="Arial" w:cs="Arial"/>
          <w:sz w:val="22"/>
          <w:szCs w:val="22"/>
        </w:rPr>
        <w:t xml:space="preserve"> Assessment Reports, including viability </w:t>
      </w:r>
      <w:r w:rsidRPr="00C347AC">
        <w:rPr>
          <w:rFonts w:ascii="Arial" w:hAnsi="Arial" w:cs="Arial"/>
          <w:sz w:val="22"/>
          <w:szCs w:val="22"/>
        </w:rPr>
        <w:t>a</w:t>
      </w:r>
      <w:r w:rsidRPr="00C347AC" w:rsidR="00863F6B">
        <w:rPr>
          <w:rFonts w:ascii="Arial" w:hAnsi="Arial" w:cs="Arial"/>
          <w:sz w:val="22"/>
          <w:szCs w:val="22"/>
        </w:rPr>
        <w:t>ppraisals</w:t>
      </w:r>
      <w:r w:rsidRPr="00C347AC" w:rsidR="00821F91">
        <w:rPr>
          <w:rFonts w:ascii="Arial" w:hAnsi="Arial" w:cs="Arial"/>
          <w:sz w:val="22"/>
          <w:szCs w:val="22"/>
        </w:rPr>
        <w:t xml:space="preserve"> </w:t>
      </w:r>
      <w:r w:rsidRPr="00C347AC" w:rsidR="00863F6B">
        <w:rPr>
          <w:rFonts w:ascii="Arial" w:hAnsi="Arial" w:cs="Arial"/>
          <w:sz w:val="22"/>
          <w:szCs w:val="22"/>
        </w:rPr>
        <w:t>of financial data (development costs and development values) submitted with planning applications</w:t>
      </w:r>
      <w:r w:rsidRPr="00C347AC" w:rsidR="00C57F59">
        <w:rPr>
          <w:rFonts w:ascii="Arial" w:hAnsi="Arial" w:cs="Arial"/>
          <w:sz w:val="22"/>
          <w:szCs w:val="22"/>
        </w:rPr>
        <w:t>,</w:t>
      </w:r>
      <w:r w:rsidRPr="00C347AC" w:rsidR="00EF6C08">
        <w:rPr>
          <w:rFonts w:ascii="Arial" w:hAnsi="Arial" w:cs="Arial"/>
          <w:sz w:val="22"/>
          <w:szCs w:val="22"/>
        </w:rPr>
        <w:t xml:space="preserve"> and to provide advice to the Council about the </w:t>
      </w:r>
      <w:r w:rsidRPr="00C347AC" w:rsidR="00606BA2">
        <w:rPr>
          <w:rFonts w:ascii="Arial" w:hAnsi="Arial" w:cs="Arial"/>
          <w:sz w:val="22"/>
          <w:szCs w:val="22"/>
        </w:rPr>
        <w:t>range</w:t>
      </w:r>
      <w:r w:rsidRPr="00C347AC" w:rsidR="00756BFC">
        <w:rPr>
          <w:rFonts w:ascii="Arial" w:hAnsi="Arial" w:cs="Arial"/>
          <w:sz w:val="22"/>
          <w:szCs w:val="22"/>
        </w:rPr>
        <w:t>/</w:t>
      </w:r>
      <w:r w:rsidRPr="00C347AC" w:rsidR="00E13FBC">
        <w:rPr>
          <w:rFonts w:ascii="Arial" w:hAnsi="Arial" w:cs="Arial"/>
          <w:sz w:val="22"/>
          <w:szCs w:val="22"/>
        </w:rPr>
        <w:t xml:space="preserve">amount of affordable housing and viable range of </w:t>
      </w:r>
      <w:r w:rsidRPr="00C347AC" w:rsidR="00A6016E">
        <w:rPr>
          <w:rFonts w:ascii="Arial" w:hAnsi="Arial" w:cs="Arial"/>
          <w:sz w:val="22"/>
          <w:szCs w:val="22"/>
        </w:rPr>
        <w:t>contributions</w:t>
      </w:r>
      <w:r w:rsidRPr="00C347AC" w:rsidR="00E13FBC">
        <w:rPr>
          <w:rFonts w:ascii="Arial" w:hAnsi="Arial" w:cs="Arial"/>
          <w:sz w:val="22"/>
          <w:szCs w:val="22"/>
        </w:rPr>
        <w:t xml:space="preserve"> which can be </w:t>
      </w:r>
      <w:r w:rsidRPr="00C347AC" w:rsidR="002765B3">
        <w:rPr>
          <w:rFonts w:ascii="Arial" w:hAnsi="Arial" w:cs="Arial"/>
          <w:sz w:val="22"/>
          <w:szCs w:val="22"/>
        </w:rPr>
        <w:t>delivered</w:t>
      </w:r>
      <w:r w:rsidRPr="00C347AC" w:rsidR="008A08D8">
        <w:rPr>
          <w:rFonts w:ascii="Arial" w:hAnsi="Arial" w:cs="Arial"/>
          <w:sz w:val="22"/>
          <w:szCs w:val="22"/>
        </w:rPr>
        <w:t>.</w:t>
      </w:r>
    </w:p>
    <w:p w:rsidRPr="003115A7" w:rsidR="003115A7" w:rsidP="003115A7" w:rsidRDefault="006A1505" w14:paraId="3DB65F86" w14:textId="77777777">
      <w:pPr>
        <w:pStyle w:val="ListParagraph"/>
        <w:numPr>
          <w:ilvl w:val="0"/>
          <w:numId w:val="36"/>
        </w:numPr>
        <w:spacing w:after="120"/>
        <w:ind w:left="851" w:hanging="284"/>
        <w:rPr>
          <w:rFonts w:ascii="Arial" w:hAnsi="Arial" w:cs="Arial"/>
        </w:rPr>
      </w:pPr>
      <w:bookmarkStart w:name="_Hlk61001951" w:id="6"/>
      <w:r w:rsidRPr="003115A7">
        <w:rPr>
          <w:rFonts w:ascii="Arial" w:hAnsi="Arial" w:cs="Arial"/>
          <w:sz w:val="22"/>
          <w:szCs w:val="22"/>
        </w:rPr>
        <w:t>Assessment and advice with regard to development costs, in particular costs associated with abnormal development costs and external development costs</w:t>
      </w:r>
      <w:r w:rsidRPr="003115A7" w:rsidR="001F75B5">
        <w:rPr>
          <w:rFonts w:ascii="Arial" w:hAnsi="Arial" w:cs="Arial"/>
          <w:sz w:val="22"/>
          <w:szCs w:val="22"/>
        </w:rPr>
        <w:t>.</w:t>
      </w:r>
    </w:p>
    <w:p w:rsidRPr="003115A7" w:rsidR="003115A7" w:rsidP="003115A7" w:rsidRDefault="003115A7" w14:paraId="35060D89" w14:textId="5B4D40A8">
      <w:pPr>
        <w:pStyle w:val="ListParagraph"/>
        <w:numPr>
          <w:ilvl w:val="0"/>
          <w:numId w:val="36"/>
        </w:numPr>
        <w:spacing w:after="120"/>
        <w:ind w:left="851" w:hanging="284"/>
        <w:rPr>
          <w:rFonts w:ascii="Arial" w:hAnsi="Arial" w:cs="Arial"/>
        </w:rPr>
      </w:pPr>
      <w:r w:rsidRPr="003115A7">
        <w:rPr>
          <w:rFonts w:ascii="Arial" w:hAnsi="Arial" w:cs="Arial"/>
          <w:sz w:val="22"/>
          <w:szCs w:val="22"/>
        </w:rPr>
        <w:t>Assessment and advice with regard to the necessity for and extent of abnormal and external works</w:t>
      </w:r>
      <w:bookmarkEnd w:id="6"/>
    </w:p>
    <w:p w:rsidRPr="003115A7" w:rsidR="00F20279" w:rsidP="002067E1" w:rsidRDefault="00946A1A" w14:paraId="36D2F116" w14:textId="3EDA9AC3">
      <w:pPr>
        <w:spacing w:after="120"/>
        <w:ind w:left="567" w:hanging="567"/>
        <w:rPr>
          <w:rFonts w:ascii="Arial" w:hAnsi="Arial" w:cs="Arial"/>
        </w:rPr>
      </w:pPr>
      <w:r w:rsidRPr="003115A7">
        <w:rPr>
          <w:rFonts w:ascii="Arial" w:hAnsi="Arial" w:cs="Arial"/>
        </w:rPr>
        <w:t>5.2</w:t>
      </w:r>
      <w:r w:rsidRPr="003115A7">
        <w:rPr>
          <w:rFonts w:ascii="Arial" w:hAnsi="Arial" w:cs="Arial"/>
        </w:rPr>
        <w:tab/>
      </w:r>
      <w:r w:rsidR="00830ABF">
        <w:rPr>
          <w:rFonts w:ascii="Arial" w:hAnsi="Arial" w:cs="Arial"/>
        </w:rPr>
        <w:t xml:space="preserve">Methodologies and costs </w:t>
      </w:r>
      <w:r w:rsidRPr="003115A7">
        <w:rPr>
          <w:rFonts w:ascii="Arial" w:hAnsi="Arial" w:cs="Arial"/>
        </w:rPr>
        <w:t>m</w:t>
      </w:r>
      <w:r w:rsidRPr="003115A7" w:rsidR="000F509D">
        <w:rPr>
          <w:rFonts w:ascii="Arial" w:hAnsi="Arial" w:cs="Arial"/>
        </w:rPr>
        <w:t xml:space="preserve">ust be </w:t>
      </w:r>
      <w:r w:rsidR="00830ABF">
        <w:rPr>
          <w:rFonts w:ascii="Arial" w:hAnsi="Arial" w:cs="Arial"/>
        </w:rPr>
        <w:t xml:space="preserve">provided </w:t>
      </w:r>
      <w:r w:rsidRPr="003115A7" w:rsidR="000F509D">
        <w:rPr>
          <w:rFonts w:ascii="Arial" w:hAnsi="Arial" w:cs="Arial"/>
        </w:rPr>
        <w:t xml:space="preserve">for </w:t>
      </w:r>
      <w:r w:rsidRPr="003115A7" w:rsidR="003115A7">
        <w:rPr>
          <w:rFonts w:ascii="Arial" w:hAnsi="Arial" w:cs="Arial"/>
        </w:rPr>
        <w:t>e</w:t>
      </w:r>
      <w:r w:rsidRPr="003115A7">
        <w:rPr>
          <w:rFonts w:ascii="Arial" w:hAnsi="Arial" w:cs="Arial"/>
        </w:rPr>
        <w:t xml:space="preserve">ach </w:t>
      </w:r>
      <w:r w:rsidR="00FF74B9">
        <w:rPr>
          <w:rFonts w:ascii="Arial" w:hAnsi="Arial" w:cs="Arial"/>
        </w:rPr>
        <w:t>Lot</w:t>
      </w:r>
      <w:r w:rsidRPr="003115A7">
        <w:rPr>
          <w:rFonts w:ascii="Arial" w:hAnsi="Arial" w:cs="Arial"/>
        </w:rPr>
        <w:t xml:space="preserve"> separately</w:t>
      </w:r>
      <w:r w:rsidR="002067E1">
        <w:rPr>
          <w:rFonts w:ascii="Arial" w:hAnsi="Arial" w:cs="Arial"/>
        </w:rPr>
        <w:t xml:space="preserve">. Companies may submit tenders for any combination of </w:t>
      </w:r>
      <w:r w:rsidR="00FF74B9">
        <w:rPr>
          <w:rFonts w:ascii="Arial" w:hAnsi="Arial" w:cs="Arial"/>
        </w:rPr>
        <w:t>Lot</w:t>
      </w:r>
      <w:r w:rsidR="002067E1">
        <w:rPr>
          <w:rFonts w:ascii="Arial" w:hAnsi="Arial" w:cs="Arial"/>
        </w:rPr>
        <w:t>s. Where companies with various expertise routinely work together joint tender</w:t>
      </w:r>
      <w:r w:rsidR="00CD2991">
        <w:rPr>
          <w:rFonts w:ascii="Arial" w:hAnsi="Arial" w:cs="Arial"/>
        </w:rPr>
        <w:t>s are</w:t>
      </w:r>
      <w:r w:rsidR="002067E1">
        <w:rPr>
          <w:rFonts w:ascii="Arial" w:hAnsi="Arial" w:cs="Arial"/>
        </w:rPr>
        <w:t xml:space="preserve"> invited.</w:t>
      </w:r>
    </w:p>
    <w:p w:rsidR="001A6065" w:rsidP="00EB0125" w:rsidRDefault="006B1D94" w14:paraId="6ABF36CC" w14:textId="63700CD8">
      <w:pPr>
        <w:pStyle w:val="Style1"/>
        <w:rPr>
          <w:u w:val="none"/>
        </w:rPr>
      </w:pPr>
      <w:bookmarkStart w:name="_Toc70416046" w:id="7"/>
      <w:r w:rsidRPr="006B1D94">
        <w:rPr>
          <w:u w:val="none"/>
        </w:rPr>
        <w:t>6.0</w:t>
      </w:r>
      <w:r w:rsidRPr="006B1D94">
        <w:rPr>
          <w:u w:val="none"/>
        </w:rPr>
        <w:tab/>
      </w:r>
      <w:r w:rsidR="00FF74B9">
        <w:t>Lot</w:t>
      </w:r>
      <w:r w:rsidRPr="001A6065" w:rsidR="001A6065">
        <w:t xml:space="preserve"> 1</w:t>
      </w:r>
      <w:bookmarkEnd w:id="7"/>
    </w:p>
    <w:p w:rsidR="00F20279" w:rsidP="00380976" w:rsidRDefault="00F20279" w14:paraId="319CEC7C" w14:textId="7C36B4C6">
      <w:pPr>
        <w:pStyle w:val="Style2"/>
        <w:ind w:left="567" w:firstLine="0"/>
      </w:pPr>
      <w:bookmarkStart w:name="_Toc70416047" w:id="8"/>
      <w:r w:rsidRPr="008A08D8">
        <w:t>Viability</w:t>
      </w:r>
      <w:r w:rsidR="008E59F5">
        <w:t xml:space="preserve"> Assessment of </w:t>
      </w:r>
      <w:r w:rsidRPr="008A08D8">
        <w:t>financial data (development costs and development values) submitted with planning applications</w:t>
      </w:r>
      <w:bookmarkEnd w:id="8"/>
    </w:p>
    <w:p w:rsidRPr="00655C1B" w:rsidR="00756BFC" w:rsidP="00380976" w:rsidRDefault="00756BFC" w14:paraId="321115BF" w14:textId="7784EEF9">
      <w:pPr>
        <w:pStyle w:val="ListParagraph"/>
        <w:numPr>
          <w:ilvl w:val="0"/>
          <w:numId w:val="28"/>
        </w:numPr>
        <w:spacing w:after="120"/>
        <w:ind w:left="851" w:hanging="284"/>
        <w:rPr>
          <w:rFonts w:ascii="Arial" w:hAnsi="Arial" w:cs="Arial"/>
          <w:sz w:val="22"/>
          <w:szCs w:val="22"/>
        </w:rPr>
      </w:pPr>
      <w:r>
        <w:rPr>
          <w:rFonts w:ascii="Arial" w:hAnsi="Arial" w:cs="Arial"/>
          <w:sz w:val="22"/>
          <w:szCs w:val="22"/>
        </w:rPr>
        <w:t>The preparation of site specific V</w:t>
      </w:r>
      <w:r w:rsidRPr="00655C1B">
        <w:rPr>
          <w:rFonts w:ascii="Arial" w:hAnsi="Arial" w:cs="Arial"/>
          <w:sz w:val="22"/>
          <w:szCs w:val="22"/>
        </w:rPr>
        <w:t>iability</w:t>
      </w:r>
      <w:r>
        <w:rPr>
          <w:rFonts w:ascii="Arial" w:hAnsi="Arial" w:cs="Arial"/>
          <w:sz w:val="22"/>
          <w:szCs w:val="22"/>
        </w:rPr>
        <w:t xml:space="preserve"> Assessment Reports, including viability a</w:t>
      </w:r>
      <w:r w:rsidRPr="00655C1B">
        <w:rPr>
          <w:rFonts w:ascii="Arial" w:hAnsi="Arial" w:cs="Arial"/>
          <w:sz w:val="22"/>
          <w:szCs w:val="22"/>
        </w:rPr>
        <w:t>ppraisals</w:t>
      </w:r>
      <w:r>
        <w:rPr>
          <w:rFonts w:ascii="Arial" w:hAnsi="Arial" w:cs="Arial"/>
          <w:sz w:val="22"/>
          <w:szCs w:val="22"/>
        </w:rPr>
        <w:t xml:space="preserve"> </w:t>
      </w:r>
      <w:r w:rsidRPr="00655C1B">
        <w:rPr>
          <w:rFonts w:ascii="Arial" w:hAnsi="Arial" w:cs="Arial"/>
          <w:sz w:val="22"/>
          <w:szCs w:val="22"/>
        </w:rPr>
        <w:t>of financial data submitted with planning applications</w:t>
      </w:r>
      <w:r>
        <w:rPr>
          <w:rFonts w:ascii="Arial" w:hAnsi="Arial" w:cs="Arial"/>
          <w:sz w:val="22"/>
          <w:szCs w:val="22"/>
        </w:rPr>
        <w:t>, and to provide advice to the Council about the range/amount of affordable housing and contributions which can be viably delivered</w:t>
      </w:r>
      <w:r w:rsidRPr="00655C1B">
        <w:rPr>
          <w:rFonts w:ascii="Arial" w:hAnsi="Arial" w:cs="Arial"/>
          <w:sz w:val="22"/>
          <w:szCs w:val="22"/>
        </w:rPr>
        <w:t>.</w:t>
      </w:r>
    </w:p>
    <w:p w:rsidRPr="009F1D4B" w:rsidR="00946A1A" w:rsidP="00380976" w:rsidRDefault="00946A1A" w14:paraId="65A72E4B" w14:textId="77777777">
      <w:pPr>
        <w:spacing w:after="120"/>
        <w:ind w:left="851" w:hanging="284"/>
        <w:rPr>
          <w:rFonts w:ascii="Arial" w:hAnsi="Arial" w:cs="Arial"/>
          <w:u w:val="single"/>
        </w:rPr>
      </w:pPr>
      <w:r w:rsidRPr="009F1D4B">
        <w:rPr>
          <w:rFonts w:ascii="Arial" w:hAnsi="Arial" w:cs="Arial"/>
          <w:u w:val="single"/>
        </w:rPr>
        <w:t>Requirements/Outputs</w:t>
      </w:r>
    </w:p>
    <w:p w:rsidR="00356444" w:rsidP="00731A12" w:rsidRDefault="00792084" w14:paraId="2AAAB061" w14:textId="454366F6">
      <w:pPr>
        <w:pStyle w:val="ListParagraph"/>
        <w:numPr>
          <w:ilvl w:val="0"/>
          <w:numId w:val="12"/>
        </w:numPr>
        <w:spacing w:after="120"/>
        <w:ind w:left="851" w:hanging="284"/>
        <w:rPr>
          <w:rFonts w:ascii="Arial" w:hAnsi="Arial" w:cs="Arial"/>
          <w:sz w:val="22"/>
          <w:szCs w:val="22"/>
        </w:rPr>
      </w:pPr>
      <w:r>
        <w:rPr>
          <w:rFonts w:ascii="Arial" w:hAnsi="Arial" w:cs="Arial"/>
          <w:sz w:val="22"/>
          <w:szCs w:val="22"/>
        </w:rPr>
        <w:t xml:space="preserve">The provision of </w:t>
      </w:r>
      <w:r w:rsidR="00FC304A">
        <w:rPr>
          <w:rFonts w:ascii="Arial" w:hAnsi="Arial" w:cs="Arial"/>
          <w:sz w:val="22"/>
          <w:szCs w:val="22"/>
        </w:rPr>
        <w:t xml:space="preserve">site specific </w:t>
      </w:r>
      <w:r w:rsidR="00D9025A">
        <w:rPr>
          <w:rFonts w:ascii="Arial" w:hAnsi="Arial" w:cs="Arial"/>
          <w:sz w:val="22"/>
          <w:szCs w:val="22"/>
        </w:rPr>
        <w:t>V</w:t>
      </w:r>
      <w:r>
        <w:rPr>
          <w:rFonts w:ascii="Arial" w:hAnsi="Arial" w:cs="Arial"/>
          <w:sz w:val="22"/>
          <w:szCs w:val="22"/>
        </w:rPr>
        <w:t xml:space="preserve">iability </w:t>
      </w:r>
      <w:r w:rsidR="00D9025A">
        <w:rPr>
          <w:rFonts w:ascii="Arial" w:hAnsi="Arial" w:cs="Arial"/>
          <w:sz w:val="22"/>
          <w:szCs w:val="22"/>
        </w:rPr>
        <w:t>A</w:t>
      </w:r>
      <w:r w:rsidR="00356444">
        <w:rPr>
          <w:rFonts w:ascii="Arial" w:hAnsi="Arial" w:cs="Arial"/>
          <w:sz w:val="22"/>
          <w:szCs w:val="22"/>
        </w:rPr>
        <w:t>ppraisals</w:t>
      </w:r>
      <w:r w:rsidR="001D1FFD">
        <w:rPr>
          <w:rFonts w:ascii="Arial" w:hAnsi="Arial" w:cs="Arial"/>
          <w:sz w:val="22"/>
          <w:szCs w:val="22"/>
        </w:rPr>
        <w:t>, including sensitively testing,</w:t>
      </w:r>
      <w:r w:rsidR="0075141E">
        <w:rPr>
          <w:rFonts w:ascii="Arial" w:hAnsi="Arial" w:cs="Arial"/>
          <w:sz w:val="22"/>
          <w:szCs w:val="22"/>
        </w:rPr>
        <w:t xml:space="preserve"> of </w:t>
      </w:r>
      <w:r w:rsidR="001244C0">
        <w:rPr>
          <w:rFonts w:ascii="Arial" w:hAnsi="Arial" w:cs="Arial"/>
          <w:sz w:val="22"/>
          <w:szCs w:val="22"/>
        </w:rPr>
        <w:t>the financial data submitted with planning application</w:t>
      </w:r>
      <w:r w:rsidR="00356444">
        <w:rPr>
          <w:rFonts w:ascii="Arial" w:hAnsi="Arial" w:cs="Arial"/>
          <w:sz w:val="22"/>
          <w:szCs w:val="22"/>
        </w:rPr>
        <w:t xml:space="preserve">s to determine the </w:t>
      </w:r>
      <w:r w:rsidR="007D3DB0">
        <w:rPr>
          <w:rFonts w:ascii="Arial" w:hAnsi="Arial" w:cs="Arial"/>
          <w:sz w:val="22"/>
          <w:szCs w:val="22"/>
        </w:rPr>
        <w:t xml:space="preserve">viable </w:t>
      </w:r>
      <w:r w:rsidR="001F78C8">
        <w:rPr>
          <w:rFonts w:ascii="Arial" w:hAnsi="Arial" w:cs="Arial"/>
          <w:sz w:val="22"/>
          <w:szCs w:val="22"/>
        </w:rPr>
        <w:t>range/</w:t>
      </w:r>
      <w:r w:rsidR="00356444">
        <w:rPr>
          <w:rFonts w:ascii="Arial" w:hAnsi="Arial" w:cs="Arial"/>
          <w:sz w:val="22"/>
          <w:szCs w:val="22"/>
        </w:rPr>
        <w:t>amount of affordable housing and other planning policy contributions which delivered.</w:t>
      </w:r>
    </w:p>
    <w:p w:rsidR="00091DC6" w:rsidP="00731A12" w:rsidRDefault="00356444" w14:paraId="37CA6F32" w14:textId="49B15189">
      <w:pPr>
        <w:pStyle w:val="ListParagraph"/>
        <w:numPr>
          <w:ilvl w:val="0"/>
          <w:numId w:val="12"/>
        </w:numPr>
        <w:spacing w:after="120"/>
        <w:ind w:left="851" w:hanging="284"/>
        <w:rPr>
          <w:rFonts w:ascii="Arial" w:hAnsi="Arial" w:cs="Arial"/>
          <w:sz w:val="22"/>
          <w:szCs w:val="22"/>
        </w:rPr>
      </w:pPr>
      <w:r>
        <w:rPr>
          <w:rFonts w:ascii="Arial" w:hAnsi="Arial" w:cs="Arial"/>
          <w:sz w:val="22"/>
          <w:szCs w:val="22"/>
        </w:rPr>
        <w:t xml:space="preserve">The provision of </w:t>
      </w:r>
      <w:r w:rsidR="00FC304A">
        <w:rPr>
          <w:rFonts w:ascii="Arial" w:hAnsi="Arial" w:cs="Arial"/>
          <w:sz w:val="22"/>
          <w:szCs w:val="22"/>
        </w:rPr>
        <w:t xml:space="preserve">site specific </w:t>
      </w:r>
      <w:r w:rsidR="00D9025A">
        <w:rPr>
          <w:rFonts w:ascii="Arial" w:hAnsi="Arial" w:cs="Arial"/>
          <w:sz w:val="22"/>
          <w:szCs w:val="22"/>
        </w:rPr>
        <w:t xml:space="preserve">Viability Assessment Reports </w:t>
      </w:r>
      <w:r w:rsidR="001F3038">
        <w:rPr>
          <w:rFonts w:ascii="Arial" w:hAnsi="Arial" w:cs="Arial"/>
          <w:sz w:val="22"/>
          <w:szCs w:val="22"/>
        </w:rPr>
        <w:t>to include</w:t>
      </w:r>
      <w:r w:rsidR="00091DC6">
        <w:rPr>
          <w:rFonts w:ascii="Arial" w:hAnsi="Arial" w:cs="Arial"/>
          <w:sz w:val="22"/>
          <w:szCs w:val="22"/>
        </w:rPr>
        <w:t>:</w:t>
      </w:r>
    </w:p>
    <w:p w:rsidR="00F87903" w:rsidP="00731A12" w:rsidRDefault="00F46CAE" w14:paraId="2897F8E1" w14:textId="291A1E1B">
      <w:pPr>
        <w:pStyle w:val="ListParagraph"/>
        <w:numPr>
          <w:ilvl w:val="0"/>
          <w:numId w:val="29"/>
        </w:numPr>
        <w:spacing w:after="120"/>
        <w:ind w:left="1134" w:hanging="283"/>
        <w:rPr>
          <w:rFonts w:ascii="Arial" w:hAnsi="Arial" w:cs="Arial"/>
          <w:sz w:val="22"/>
          <w:szCs w:val="22"/>
        </w:rPr>
      </w:pPr>
      <w:r>
        <w:rPr>
          <w:rFonts w:ascii="Arial" w:hAnsi="Arial" w:cs="Arial"/>
          <w:sz w:val="22"/>
          <w:szCs w:val="22"/>
        </w:rPr>
        <w:t xml:space="preserve">All necessary supporting </w:t>
      </w:r>
      <w:r w:rsidRPr="00B53D9B" w:rsidR="00B0590A">
        <w:rPr>
          <w:rFonts w:ascii="Arial" w:hAnsi="Arial" w:cs="Arial"/>
          <w:sz w:val="22"/>
          <w:szCs w:val="22"/>
        </w:rPr>
        <w:t xml:space="preserve">evidence and sources </w:t>
      </w:r>
      <w:r w:rsidR="00AF5BAB">
        <w:rPr>
          <w:rFonts w:ascii="Arial" w:hAnsi="Arial" w:cs="Arial"/>
          <w:sz w:val="22"/>
          <w:szCs w:val="22"/>
        </w:rPr>
        <w:t xml:space="preserve">for the assumptions </w:t>
      </w:r>
      <w:r w:rsidR="00CF7F99">
        <w:rPr>
          <w:rFonts w:ascii="Arial" w:hAnsi="Arial" w:cs="Arial"/>
          <w:sz w:val="22"/>
          <w:szCs w:val="22"/>
        </w:rPr>
        <w:t>used to determine the appropriate development values and costs</w:t>
      </w:r>
      <w:r w:rsidR="00AF5BAB">
        <w:rPr>
          <w:rFonts w:ascii="Arial" w:hAnsi="Arial" w:cs="Arial"/>
          <w:sz w:val="22"/>
          <w:szCs w:val="22"/>
        </w:rPr>
        <w:t xml:space="preserve"> and the recommendations made</w:t>
      </w:r>
      <w:r w:rsidR="00CF7F99">
        <w:rPr>
          <w:rFonts w:ascii="Arial" w:hAnsi="Arial" w:cs="Arial"/>
          <w:sz w:val="22"/>
          <w:szCs w:val="22"/>
        </w:rPr>
        <w:t>;</w:t>
      </w:r>
    </w:p>
    <w:p w:rsidR="00EF6A7B" w:rsidP="00731A12" w:rsidRDefault="00D34CE8" w14:paraId="26985218" w14:textId="49DC0CF3">
      <w:pPr>
        <w:pStyle w:val="ListParagraph"/>
        <w:numPr>
          <w:ilvl w:val="0"/>
          <w:numId w:val="29"/>
        </w:numPr>
        <w:spacing w:after="120"/>
        <w:ind w:left="1134" w:hanging="283"/>
        <w:rPr>
          <w:rFonts w:ascii="Arial" w:hAnsi="Arial" w:cs="Arial"/>
          <w:sz w:val="22"/>
          <w:szCs w:val="22"/>
        </w:rPr>
      </w:pPr>
      <w:r>
        <w:rPr>
          <w:rFonts w:ascii="Arial" w:hAnsi="Arial" w:cs="Arial"/>
          <w:sz w:val="22"/>
          <w:szCs w:val="22"/>
        </w:rPr>
        <w:t>A w</w:t>
      </w:r>
      <w:r w:rsidR="005B476F">
        <w:rPr>
          <w:rFonts w:ascii="Arial" w:hAnsi="Arial" w:cs="Arial"/>
          <w:sz w:val="22"/>
          <w:szCs w:val="22"/>
        </w:rPr>
        <w:t xml:space="preserve">ritten </w:t>
      </w:r>
      <w:r>
        <w:rPr>
          <w:rFonts w:ascii="Arial" w:hAnsi="Arial" w:cs="Arial"/>
          <w:sz w:val="22"/>
          <w:szCs w:val="22"/>
        </w:rPr>
        <w:t xml:space="preserve">critique of the developers/applicants </w:t>
      </w:r>
      <w:r w:rsidR="003052AC">
        <w:rPr>
          <w:rFonts w:ascii="Arial" w:hAnsi="Arial" w:cs="Arial"/>
          <w:sz w:val="22"/>
          <w:szCs w:val="22"/>
        </w:rPr>
        <w:t>submitted financial data / V</w:t>
      </w:r>
      <w:r>
        <w:rPr>
          <w:rFonts w:ascii="Arial" w:hAnsi="Arial" w:cs="Arial"/>
          <w:sz w:val="22"/>
          <w:szCs w:val="22"/>
        </w:rPr>
        <w:t xml:space="preserve">iability </w:t>
      </w:r>
      <w:r w:rsidR="003052AC">
        <w:rPr>
          <w:rFonts w:ascii="Arial" w:hAnsi="Arial" w:cs="Arial"/>
          <w:sz w:val="22"/>
          <w:szCs w:val="22"/>
        </w:rPr>
        <w:t>A</w:t>
      </w:r>
      <w:r>
        <w:rPr>
          <w:rFonts w:ascii="Arial" w:hAnsi="Arial" w:cs="Arial"/>
          <w:sz w:val="22"/>
          <w:szCs w:val="22"/>
        </w:rPr>
        <w:t xml:space="preserve">ppraisal </w:t>
      </w:r>
      <w:r w:rsidR="008B2AEB">
        <w:rPr>
          <w:rFonts w:ascii="Arial" w:hAnsi="Arial" w:cs="Arial"/>
          <w:sz w:val="22"/>
          <w:szCs w:val="22"/>
        </w:rPr>
        <w:t xml:space="preserve">/ Viability </w:t>
      </w:r>
      <w:r w:rsidR="003052AC">
        <w:rPr>
          <w:rFonts w:ascii="Arial" w:hAnsi="Arial" w:cs="Arial"/>
          <w:sz w:val="22"/>
          <w:szCs w:val="22"/>
        </w:rPr>
        <w:t>A</w:t>
      </w:r>
      <w:r>
        <w:rPr>
          <w:rFonts w:ascii="Arial" w:hAnsi="Arial" w:cs="Arial"/>
          <w:sz w:val="22"/>
          <w:szCs w:val="22"/>
        </w:rPr>
        <w:t>ssessment</w:t>
      </w:r>
      <w:r w:rsidR="00EF6A7B">
        <w:rPr>
          <w:rFonts w:ascii="Arial" w:hAnsi="Arial" w:cs="Arial"/>
          <w:sz w:val="22"/>
          <w:szCs w:val="22"/>
        </w:rPr>
        <w:t>;</w:t>
      </w:r>
    </w:p>
    <w:p w:rsidR="00091DC6" w:rsidP="00731A12" w:rsidRDefault="00731A12" w14:paraId="0EB52C09" w14:textId="085110FA">
      <w:pPr>
        <w:pStyle w:val="ListParagraph"/>
        <w:numPr>
          <w:ilvl w:val="0"/>
          <w:numId w:val="29"/>
        </w:numPr>
        <w:spacing w:after="120"/>
        <w:ind w:left="1134" w:hanging="283"/>
        <w:rPr>
          <w:rFonts w:ascii="Arial" w:hAnsi="Arial" w:cs="Arial"/>
          <w:sz w:val="22"/>
          <w:szCs w:val="22"/>
        </w:rPr>
      </w:pPr>
      <w:r>
        <w:rPr>
          <w:rFonts w:ascii="Arial" w:hAnsi="Arial" w:cs="Arial"/>
          <w:sz w:val="22"/>
          <w:szCs w:val="22"/>
        </w:rPr>
        <w:t>A</w:t>
      </w:r>
      <w:r w:rsidR="00091DC6">
        <w:rPr>
          <w:rFonts w:ascii="Arial" w:hAnsi="Arial" w:cs="Arial"/>
          <w:sz w:val="22"/>
          <w:szCs w:val="22"/>
        </w:rPr>
        <w:t>n overall recommendation on</w:t>
      </w:r>
      <w:r w:rsidRPr="00091DC6" w:rsidR="00091DC6">
        <w:rPr>
          <w:rFonts w:ascii="Arial" w:hAnsi="Arial" w:cs="Arial"/>
          <w:sz w:val="22"/>
          <w:szCs w:val="22"/>
        </w:rPr>
        <w:t xml:space="preserve"> </w:t>
      </w:r>
      <w:r w:rsidR="00091DC6">
        <w:rPr>
          <w:rFonts w:ascii="Arial" w:hAnsi="Arial" w:cs="Arial"/>
          <w:sz w:val="22"/>
          <w:szCs w:val="22"/>
        </w:rPr>
        <w:t xml:space="preserve">the viable </w:t>
      </w:r>
      <w:r w:rsidR="00D95E1E">
        <w:rPr>
          <w:rFonts w:ascii="Arial" w:hAnsi="Arial" w:cs="Arial"/>
          <w:sz w:val="22"/>
          <w:szCs w:val="22"/>
        </w:rPr>
        <w:t xml:space="preserve">range </w:t>
      </w:r>
      <w:r w:rsidR="00091DC6">
        <w:rPr>
          <w:rFonts w:ascii="Arial" w:hAnsi="Arial" w:cs="Arial"/>
          <w:sz w:val="22"/>
          <w:szCs w:val="22"/>
        </w:rPr>
        <w:t>of affordable housing and other planning policy contributions which can be viably delivered.</w:t>
      </w:r>
    </w:p>
    <w:p w:rsidR="00343C75" w:rsidP="00404B0F" w:rsidRDefault="000C0169" w14:paraId="4C3CA55E" w14:textId="4C4065D2">
      <w:pPr>
        <w:pStyle w:val="ListParagraph"/>
        <w:numPr>
          <w:ilvl w:val="0"/>
          <w:numId w:val="12"/>
        </w:numPr>
        <w:spacing w:after="120"/>
        <w:ind w:left="851" w:hanging="284"/>
        <w:rPr>
          <w:rFonts w:ascii="Arial" w:hAnsi="Arial" w:cs="Arial"/>
          <w:sz w:val="22"/>
          <w:szCs w:val="22"/>
        </w:rPr>
      </w:pPr>
      <w:r>
        <w:rPr>
          <w:rFonts w:ascii="Arial" w:hAnsi="Arial" w:cs="Arial"/>
          <w:sz w:val="22"/>
          <w:szCs w:val="22"/>
        </w:rPr>
        <w:t xml:space="preserve">Liaison with the Council and </w:t>
      </w:r>
      <w:r w:rsidR="00D95E1E">
        <w:rPr>
          <w:rFonts w:ascii="Arial" w:hAnsi="Arial" w:cs="Arial"/>
          <w:sz w:val="22"/>
          <w:szCs w:val="22"/>
        </w:rPr>
        <w:t>applicants/d</w:t>
      </w:r>
      <w:r>
        <w:rPr>
          <w:rFonts w:ascii="Arial" w:hAnsi="Arial" w:cs="Arial"/>
          <w:sz w:val="22"/>
          <w:szCs w:val="22"/>
        </w:rPr>
        <w:t>evelopers to</w:t>
      </w:r>
      <w:r w:rsidR="000136D7">
        <w:rPr>
          <w:rFonts w:ascii="Arial" w:hAnsi="Arial" w:cs="Arial"/>
          <w:sz w:val="22"/>
          <w:szCs w:val="22"/>
        </w:rPr>
        <w:t xml:space="preserve"> discuss </w:t>
      </w:r>
      <w:r w:rsidR="00C437FB">
        <w:rPr>
          <w:rFonts w:ascii="Arial" w:hAnsi="Arial" w:cs="Arial"/>
          <w:sz w:val="22"/>
          <w:szCs w:val="22"/>
        </w:rPr>
        <w:t xml:space="preserve">and support </w:t>
      </w:r>
      <w:r w:rsidR="000136D7">
        <w:rPr>
          <w:rFonts w:ascii="Arial" w:hAnsi="Arial" w:cs="Arial"/>
          <w:sz w:val="22"/>
          <w:szCs w:val="22"/>
        </w:rPr>
        <w:t>the outcome</w:t>
      </w:r>
      <w:r w:rsidR="00343C75">
        <w:rPr>
          <w:rFonts w:ascii="Arial" w:hAnsi="Arial" w:cs="Arial"/>
          <w:sz w:val="22"/>
          <w:szCs w:val="22"/>
        </w:rPr>
        <w:t>s</w:t>
      </w:r>
      <w:r w:rsidR="000136D7">
        <w:rPr>
          <w:rFonts w:ascii="Arial" w:hAnsi="Arial" w:cs="Arial"/>
          <w:sz w:val="22"/>
          <w:szCs w:val="22"/>
        </w:rPr>
        <w:t xml:space="preserve"> of the Viability </w:t>
      </w:r>
      <w:r w:rsidR="00343C75">
        <w:rPr>
          <w:rFonts w:ascii="Arial" w:hAnsi="Arial" w:cs="Arial"/>
          <w:sz w:val="22"/>
          <w:szCs w:val="22"/>
        </w:rPr>
        <w:t xml:space="preserve">Appraisals and </w:t>
      </w:r>
      <w:r w:rsidR="000136D7">
        <w:rPr>
          <w:rFonts w:ascii="Arial" w:hAnsi="Arial" w:cs="Arial"/>
          <w:sz w:val="22"/>
          <w:szCs w:val="22"/>
        </w:rPr>
        <w:t>Assessment Report</w:t>
      </w:r>
      <w:r w:rsidR="00FC6942">
        <w:rPr>
          <w:rFonts w:ascii="Arial" w:hAnsi="Arial" w:cs="Arial"/>
          <w:sz w:val="22"/>
          <w:szCs w:val="22"/>
        </w:rPr>
        <w:t>s</w:t>
      </w:r>
      <w:r w:rsidR="00343C75">
        <w:rPr>
          <w:rFonts w:ascii="Arial" w:hAnsi="Arial" w:cs="Arial"/>
          <w:sz w:val="22"/>
          <w:szCs w:val="22"/>
        </w:rPr>
        <w:t>.</w:t>
      </w:r>
    </w:p>
    <w:p w:rsidR="007230B9" w:rsidP="00404B0F" w:rsidRDefault="007230B9" w14:paraId="73357EA1" w14:textId="71888D62">
      <w:pPr>
        <w:pStyle w:val="ListParagraph"/>
        <w:numPr>
          <w:ilvl w:val="0"/>
          <w:numId w:val="12"/>
        </w:numPr>
        <w:spacing w:after="120"/>
        <w:ind w:left="851" w:hanging="284"/>
        <w:rPr>
          <w:rFonts w:ascii="Arial" w:hAnsi="Arial" w:cs="Arial"/>
          <w:sz w:val="22"/>
          <w:szCs w:val="22"/>
        </w:rPr>
      </w:pPr>
      <w:r>
        <w:rPr>
          <w:rFonts w:ascii="Arial" w:hAnsi="Arial" w:cs="Arial"/>
          <w:sz w:val="22"/>
          <w:szCs w:val="22"/>
        </w:rPr>
        <w:t xml:space="preserve">The </w:t>
      </w:r>
      <w:r w:rsidR="000C0169">
        <w:rPr>
          <w:rFonts w:ascii="Arial" w:hAnsi="Arial" w:cs="Arial"/>
          <w:sz w:val="22"/>
          <w:szCs w:val="22"/>
        </w:rPr>
        <w:t xml:space="preserve">provision of </w:t>
      </w:r>
      <w:r w:rsidR="00D95E1E">
        <w:rPr>
          <w:rFonts w:ascii="Arial" w:hAnsi="Arial" w:cs="Arial"/>
          <w:sz w:val="22"/>
          <w:szCs w:val="22"/>
        </w:rPr>
        <w:t xml:space="preserve">rebuttal evidence following responses from </w:t>
      </w:r>
      <w:r w:rsidR="0056623D">
        <w:rPr>
          <w:rFonts w:ascii="Arial" w:hAnsi="Arial" w:cs="Arial"/>
          <w:sz w:val="22"/>
          <w:szCs w:val="22"/>
        </w:rPr>
        <w:t xml:space="preserve">applicants/developers </w:t>
      </w:r>
      <w:r w:rsidR="00D95E1E">
        <w:rPr>
          <w:rFonts w:ascii="Arial" w:hAnsi="Arial" w:cs="Arial"/>
          <w:sz w:val="22"/>
          <w:szCs w:val="22"/>
        </w:rPr>
        <w:t>to the Viability Assessment/Appraisals</w:t>
      </w:r>
      <w:r w:rsidR="00952BAA">
        <w:rPr>
          <w:rFonts w:ascii="Arial" w:hAnsi="Arial" w:cs="Arial"/>
          <w:sz w:val="22"/>
          <w:szCs w:val="22"/>
        </w:rPr>
        <w:t>.</w:t>
      </w:r>
    </w:p>
    <w:p w:rsidR="00404B0F" w:rsidP="00404B0F" w:rsidRDefault="00404B0F" w14:paraId="455E1058" w14:textId="77777777">
      <w:pPr>
        <w:pStyle w:val="ListParagraph"/>
        <w:numPr>
          <w:ilvl w:val="0"/>
          <w:numId w:val="12"/>
        </w:numPr>
        <w:spacing w:after="120"/>
        <w:ind w:left="851" w:hanging="284"/>
        <w:rPr>
          <w:rFonts w:ascii="Arial" w:hAnsi="Arial" w:cs="Arial"/>
          <w:sz w:val="22"/>
          <w:szCs w:val="22"/>
        </w:rPr>
      </w:pPr>
      <w:r>
        <w:rPr>
          <w:rFonts w:ascii="Arial" w:hAnsi="Arial" w:cs="Arial"/>
          <w:sz w:val="22"/>
          <w:szCs w:val="22"/>
        </w:rPr>
        <w:t>The Council will expect the consultant to be available to appear and provide expert evidence at appeal, either at Informal Hearings or Public Inquiries, should applications be refused on the basis of the Viability Assessment/Appraisals produced.</w:t>
      </w:r>
    </w:p>
    <w:p w:rsidRPr="00731A12" w:rsidR="00E013BA" w:rsidP="00404B0F" w:rsidRDefault="00E013BA" w14:paraId="7426A3CF" w14:textId="50537957">
      <w:pPr>
        <w:pStyle w:val="ListParagraph"/>
        <w:numPr>
          <w:ilvl w:val="0"/>
          <w:numId w:val="12"/>
        </w:numPr>
        <w:spacing w:after="120"/>
        <w:ind w:left="851" w:hanging="284"/>
        <w:rPr>
          <w:rFonts w:ascii="Arial" w:hAnsi="Arial" w:cs="Arial"/>
          <w:sz w:val="22"/>
          <w:szCs w:val="22"/>
        </w:rPr>
      </w:pPr>
      <w:r w:rsidRPr="00731A12">
        <w:rPr>
          <w:rFonts w:ascii="Arial" w:hAnsi="Arial" w:cs="Arial"/>
          <w:sz w:val="22"/>
          <w:szCs w:val="22"/>
        </w:rPr>
        <w:t>The Viability Appraisals and Report shall accord the NPPF (2019), the Planning Practice Guidance for viability (updated September 2019) and the RICS Financial viability: conduct and reporting 1</w:t>
      </w:r>
      <w:r w:rsidRPr="00731A12">
        <w:rPr>
          <w:rFonts w:ascii="Arial" w:hAnsi="Arial" w:cs="Arial"/>
          <w:sz w:val="22"/>
          <w:szCs w:val="22"/>
          <w:vertAlign w:val="superscript"/>
        </w:rPr>
        <w:t>st</w:t>
      </w:r>
      <w:r w:rsidRPr="00731A12">
        <w:rPr>
          <w:rFonts w:ascii="Arial" w:hAnsi="Arial" w:cs="Arial"/>
          <w:sz w:val="22"/>
          <w:szCs w:val="22"/>
        </w:rPr>
        <w:t xml:space="preserve"> Edition (May 2019) or any future update</w:t>
      </w:r>
      <w:r>
        <w:rPr>
          <w:rFonts w:ascii="Arial" w:hAnsi="Arial" w:cs="Arial"/>
          <w:sz w:val="22"/>
          <w:szCs w:val="22"/>
        </w:rPr>
        <w:t>s.</w:t>
      </w:r>
    </w:p>
    <w:p w:rsidRPr="00421C84" w:rsidR="00E013BA" w:rsidP="00404B0F" w:rsidRDefault="00E013BA" w14:paraId="0089EB2C" w14:textId="0C54A063">
      <w:pPr>
        <w:pStyle w:val="ListParagraph"/>
        <w:numPr>
          <w:ilvl w:val="0"/>
          <w:numId w:val="12"/>
        </w:numPr>
        <w:spacing w:after="120"/>
        <w:ind w:left="851" w:hanging="284"/>
        <w:rPr>
          <w:rFonts w:ascii="Arial" w:hAnsi="Arial" w:cs="Arial"/>
          <w:sz w:val="22"/>
          <w:szCs w:val="22"/>
        </w:rPr>
      </w:pPr>
      <w:r w:rsidRPr="00421C84">
        <w:rPr>
          <w:rFonts w:ascii="Arial" w:hAnsi="Arial" w:cs="Arial"/>
          <w:sz w:val="22"/>
          <w:szCs w:val="22"/>
        </w:rPr>
        <w:t xml:space="preserve">The methodology to be applied is largely a matter for the consultants to determine and the Council does not wish to prejudice solutions. However, </w:t>
      </w:r>
      <w:r w:rsidR="00120A1A">
        <w:rPr>
          <w:rFonts w:ascii="Arial" w:hAnsi="Arial" w:cs="Arial"/>
          <w:sz w:val="22"/>
          <w:szCs w:val="22"/>
        </w:rPr>
        <w:t xml:space="preserve">the </w:t>
      </w:r>
      <w:r w:rsidRPr="00421C84">
        <w:rPr>
          <w:rFonts w:ascii="Arial" w:hAnsi="Arial" w:cs="Arial"/>
          <w:sz w:val="22"/>
          <w:szCs w:val="22"/>
        </w:rPr>
        <w:t xml:space="preserve">approach to land valuation, </w:t>
      </w:r>
      <w:r w:rsidR="00120A1A">
        <w:rPr>
          <w:rFonts w:ascii="Arial" w:hAnsi="Arial" w:cs="Arial"/>
          <w:sz w:val="22"/>
          <w:szCs w:val="22"/>
        </w:rPr>
        <w:t xml:space="preserve">must </w:t>
      </w:r>
      <w:r w:rsidRPr="00421C84">
        <w:rPr>
          <w:rFonts w:ascii="Arial" w:hAnsi="Arial" w:cs="Arial"/>
          <w:sz w:val="22"/>
          <w:szCs w:val="22"/>
        </w:rPr>
        <w:t>take into account infrastructure and policy requirements as required by NPPF (2019), Planning Practice Guidance and the RICS Financial viability: conduct and reporting 1</w:t>
      </w:r>
      <w:r w:rsidRPr="00421C84">
        <w:rPr>
          <w:rFonts w:ascii="Arial" w:hAnsi="Arial" w:cs="Arial"/>
          <w:sz w:val="22"/>
          <w:szCs w:val="22"/>
          <w:vertAlign w:val="superscript"/>
        </w:rPr>
        <w:t>st</w:t>
      </w:r>
      <w:r w:rsidRPr="00421C84">
        <w:rPr>
          <w:rFonts w:ascii="Arial" w:hAnsi="Arial" w:cs="Arial"/>
          <w:sz w:val="22"/>
          <w:szCs w:val="22"/>
        </w:rPr>
        <w:t xml:space="preserve"> Edition (May 2019).</w:t>
      </w:r>
    </w:p>
    <w:p w:rsidR="00F5575E" w:rsidP="00404B0F" w:rsidRDefault="00F5575E" w14:paraId="06635D5C" w14:textId="65A83423">
      <w:pPr>
        <w:pStyle w:val="ListParagraph"/>
        <w:numPr>
          <w:ilvl w:val="0"/>
          <w:numId w:val="12"/>
        </w:numPr>
        <w:spacing w:after="120"/>
        <w:ind w:left="851" w:hanging="284"/>
        <w:rPr>
          <w:rFonts w:ascii="Arial" w:hAnsi="Arial" w:cs="Arial"/>
          <w:sz w:val="22"/>
          <w:szCs w:val="22"/>
        </w:rPr>
      </w:pPr>
      <w:r w:rsidRPr="00421C84">
        <w:rPr>
          <w:rFonts w:ascii="Arial" w:hAnsi="Arial" w:cs="Arial"/>
          <w:sz w:val="22"/>
          <w:szCs w:val="22"/>
        </w:rPr>
        <w:t xml:space="preserve">The </w:t>
      </w:r>
      <w:r>
        <w:rPr>
          <w:rFonts w:ascii="Arial" w:hAnsi="Arial" w:cs="Arial"/>
          <w:sz w:val="22"/>
          <w:szCs w:val="22"/>
        </w:rPr>
        <w:t xml:space="preserve">Viability Appraisals and Viability Assessment Report </w:t>
      </w:r>
      <w:r w:rsidRPr="00421C84">
        <w:rPr>
          <w:rFonts w:ascii="Arial" w:hAnsi="Arial" w:cs="Arial"/>
          <w:sz w:val="22"/>
          <w:szCs w:val="22"/>
        </w:rPr>
        <w:t xml:space="preserve">must be able to withstand examination in public and close scrutiny by all interested parties. </w:t>
      </w:r>
      <w:r w:rsidRPr="00421C84">
        <w:rPr>
          <w:rFonts w:ascii="Arial" w:hAnsi="Arial" w:cs="Arial"/>
          <w:sz w:val="22"/>
          <w:szCs w:val="22"/>
          <w:lang w:eastAsia="ar-SA"/>
        </w:rPr>
        <w:t>The methodology proposed and the supporting justification must be set out in the tender response.</w:t>
      </w:r>
    </w:p>
    <w:p w:rsidR="00380976" w:rsidP="00BD3664" w:rsidRDefault="00BD3664" w14:paraId="324A40C4" w14:textId="404984E5">
      <w:pPr>
        <w:pStyle w:val="Style1"/>
        <w:rPr>
          <w:u w:val="none"/>
        </w:rPr>
      </w:pPr>
      <w:bookmarkStart w:name="_Toc70416048" w:id="9"/>
      <w:r w:rsidRPr="00BD3664">
        <w:rPr>
          <w:u w:val="none"/>
        </w:rPr>
        <w:t>7.0</w:t>
      </w:r>
      <w:r w:rsidRPr="00BD3664">
        <w:rPr>
          <w:u w:val="none"/>
        </w:rPr>
        <w:tab/>
      </w:r>
      <w:r w:rsidR="00FF74B9">
        <w:rPr>
          <w:u w:val="none"/>
        </w:rPr>
        <w:t>Lot</w:t>
      </w:r>
      <w:r w:rsidR="00380976">
        <w:rPr>
          <w:u w:val="none"/>
        </w:rPr>
        <w:t xml:space="preserve"> </w:t>
      </w:r>
      <w:r w:rsidR="001F61D0">
        <w:rPr>
          <w:u w:val="none"/>
        </w:rPr>
        <w:t>2</w:t>
      </w:r>
      <w:bookmarkEnd w:id="9"/>
    </w:p>
    <w:p w:rsidRPr="00655C1B" w:rsidR="00BD3664" w:rsidP="00380976" w:rsidRDefault="00BD3664" w14:paraId="43524EB6" w14:textId="509B9883">
      <w:pPr>
        <w:pStyle w:val="Style2"/>
        <w:ind w:left="567" w:firstLine="0"/>
      </w:pPr>
      <w:bookmarkStart w:name="_Toc70416049" w:id="10"/>
      <w:r w:rsidRPr="00655C1B">
        <w:t xml:space="preserve">Assessment </w:t>
      </w:r>
      <w:r>
        <w:t xml:space="preserve">and advice with regard to development costs, in particular costs associated with </w:t>
      </w:r>
      <w:r w:rsidRPr="00655C1B">
        <w:t>abnormal development costs and external development costs</w:t>
      </w:r>
      <w:bookmarkEnd w:id="10"/>
    </w:p>
    <w:p w:rsidRPr="00193C11" w:rsidR="005F3F13" w:rsidP="00193C11" w:rsidRDefault="009A44B9" w14:paraId="3280BE4A" w14:textId="6119C67E">
      <w:pPr>
        <w:spacing w:after="120" w:line="240" w:lineRule="auto"/>
        <w:ind w:left="567" w:hanging="425"/>
        <w:rPr>
          <w:rFonts w:ascii="Arial" w:hAnsi="Arial" w:cs="Arial"/>
        </w:rPr>
      </w:pPr>
      <w:r w:rsidRPr="00193C11">
        <w:rPr>
          <w:rFonts w:ascii="Arial" w:hAnsi="Arial" w:cs="Arial"/>
        </w:rPr>
        <w:t>7.1</w:t>
      </w:r>
      <w:r w:rsidRPr="00193C11" w:rsidR="005F3F13">
        <w:rPr>
          <w:rFonts w:ascii="Arial" w:hAnsi="Arial" w:cs="Arial"/>
        </w:rPr>
        <w:tab/>
      </w:r>
      <w:r w:rsidRPr="00193C11" w:rsidR="005F3F13">
        <w:rPr>
          <w:rFonts w:ascii="Arial" w:hAnsi="Arial" w:cs="Arial"/>
        </w:rPr>
        <w:t>The scope includes:</w:t>
      </w:r>
    </w:p>
    <w:p w:rsidRPr="00193C11" w:rsidR="000E7593" w:rsidP="00193C11" w:rsidRDefault="000E7593" w14:paraId="4DCE2DC1" w14:textId="07F91769">
      <w:pPr>
        <w:pStyle w:val="ListParagraph"/>
        <w:numPr>
          <w:ilvl w:val="0"/>
          <w:numId w:val="34"/>
        </w:numPr>
        <w:spacing w:after="120"/>
        <w:ind w:left="851" w:hanging="284"/>
        <w:rPr>
          <w:rFonts w:ascii="Arial" w:hAnsi="Arial" w:cs="Arial"/>
          <w:sz w:val="22"/>
          <w:szCs w:val="22"/>
        </w:rPr>
      </w:pPr>
      <w:r w:rsidRPr="00193C11">
        <w:rPr>
          <w:rFonts w:ascii="Arial" w:hAnsi="Arial" w:cs="Arial"/>
          <w:sz w:val="22"/>
          <w:szCs w:val="22"/>
        </w:rPr>
        <w:t xml:space="preserve">The </w:t>
      </w:r>
      <w:r w:rsidR="003941C8">
        <w:rPr>
          <w:rFonts w:ascii="Arial" w:hAnsi="Arial" w:cs="Arial"/>
          <w:sz w:val="22"/>
          <w:szCs w:val="22"/>
        </w:rPr>
        <w:t>calculation of development costs</w:t>
      </w:r>
      <w:r w:rsidR="008E06FC">
        <w:rPr>
          <w:rFonts w:ascii="Arial" w:hAnsi="Arial" w:cs="Arial"/>
          <w:sz w:val="22"/>
          <w:szCs w:val="22"/>
        </w:rPr>
        <w:t>,</w:t>
      </w:r>
      <w:r w:rsidR="003941C8">
        <w:rPr>
          <w:rFonts w:ascii="Arial" w:hAnsi="Arial" w:cs="Arial"/>
          <w:sz w:val="22"/>
          <w:szCs w:val="22"/>
        </w:rPr>
        <w:t xml:space="preserve"> </w:t>
      </w:r>
      <w:r w:rsidRPr="00193C11" w:rsidR="008E06FC">
        <w:rPr>
          <w:rFonts w:ascii="Arial" w:hAnsi="Arial" w:cs="Arial"/>
          <w:sz w:val="22"/>
          <w:szCs w:val="22"/>
        </w:rPr>
        <w:t>in particular th</w:t>
      </w:r>
      <w:r w:rsidR="008E06FC">
        <w:rPr>
          <w:rFonts w:ascii="Arial" w:hAnsi="Arial" w:cs="Arial"/>
          <w:sz w:val="22"/>
          <w:szCs w:val="22"/>
        </w:rPr>
        <w:t xml:space="preserve">ose associated with </w:t>
      </w:r>
      <w:r w:rsidRPr="00193C11" w:rsidR="008E06FC">
        <w:rPr>
          <w:rFonts w:ascii="Arial" w:hAnsi="Arial" w:cs="Arial"/>
          <w:sz w:val="22"/>
          <w:szCs w:val="22"/>
        </w:rPr>
        <w:t>abnormal and external development costs</w:t>
      </w:r>
      <w:r w:rsidR="008E06FC">
        <w:rPr>
          <w:rFonts w:ascii="Arial" w:hAnsi="Arial" w:cs="Arial"/>
          <w:sz w:val="22"/>
          <w:szCs w:val="22"/>
        </w:rPr>
        <w:t xml:space="preserve">, </w:t>
      </w:r>
      <w:r w:rsidR="00F17251">
        <w:rPr>
          <w:rFonts w:ascii="Arial" w:hAnsi="Arial" w:cs="Arial"/>
          <w:sz w:val="22"/>
          <w:szCs w:val="22"/>
        </w:rPr>
        <w:t xml:space="preserve">based upon the details submitted with planning applications, </w:t>
      </w:r>
      <w:r w:rsidR="008E06FC">
        <w:rPr>
          <w:rFonts w:ascii="Arial" w:hAnsi="Arial" w:cs="Arial"/>
          <w:sz w:val="22"/>
          <w:szCs w:val="22"/>
        </w:rPr>
        <w:t xml:space="preserve">the </w:t>
      </w:r>
      <w:r w:rsidR="00192E23">
        <w:rPr>
          <w:rFonts w:ascii="Arial" w:hAnsi="Arial" w:cs="Arial"/>
          <w:sz w:val="22"/>
          <w:szCs w:val="22"/>
        </w:rPr>
        <w:t xml:space="preserve">appraisal of development costs submitted </w:t>
      </w:r>
      <w:r w:rsidR="00F17251">
        <w:rPr>
          <w:rFonts w:ascii="Arial" w:hAnsi="Arial" w:cs="Arial"/>
          <w:sz w:val="22"/>
          <w:szCs w:val="22"/>
        </w:rPr>
        <w:t xml:space="preserve">by applicants/developers and the </w:t>
      </w:r>
      <w:r w:rsidRPr="00193C11">
        <w:rPr>
          <w:rFonts w:ascii="Arial" w:hAnsi="Arial" w:cs="Arial"/>
          <w:sz w:val="22"/>
          <w:szCs w:val="22"/>
        </w:rPr>
        <w:t>preparation of written reports and advice</w:t>
      </w:r>
      <w:r w:rsidR="008E06FC">
        <w:rPr>
          <w:rFonts w:ascii="Arial" w:hAnsi="Arial" w:cs="Arial"/>
          <w:sz w:val="22"/>
          <w:szCs w:val="22"/>
        </w:rPr>
        <w:t>.</w:t>
      </w:r>
    </w:p>
    <w:p w:rsidRPr="00193C11" w:rsidR="009A44B9" w:rsidP="00193C11" w:rsidRDefault="009A44B9" w14:paraId="71D6A2C4" w14:textId="77777777">
      <w:pPr>
        <w:pStyle w:val="ListParagraph"/>
        <w:spacing w:after="120"/>
        <w:ind w:left="567"/>
        <w:rPr>
          <w:rFonts w:ascii="Arial" w:hAnsi="Arial" w:cs="Arial"/>
          <w:sz w:val="22"/>
          <w:szCs w:val="22"/>
          <w:u w:val="single"/>
        </w:rPr>
      </w:pPr>
      <w:r w:rsidRPr="00193C11">
        <w:rPr>
          <w:rFonts w:ascii="Arial" w:hAnsi="Arial" w:cs="Arial"/>
          <w:sz w:val="22"/>
          <w:szCs w:val="22"/>
          <w:u w:val="single"/>
        </w:rPr>
        <w:t>Requirements/Outputs</w:t>
      </w:r>
    </w:p>
    <w:p w:rsidR="00F20279" w:rsidP="00B261A4" w:rsidRDefault="00A23AB3" w14:paraId="58EB7281" w14:textId="43E469F2">
      <w:pPr>
        <w:spacing w:after="120" w:line="240" w:lineRule="auto"/>
        <w:ind w:left="851" w:hanging="284"/>
        <w:rPr>
          <w:rFonts w:ascii="Arial" w:hAnsi="Arial" w:cs="Arial"/>
        </w:rPr>
      </w:pPr>
      <w:r>
        <w:rPr>
          <w:rFonts w:ascii="Arial" w:hAnsi="Arial" w:cs="Arial"/>
        </w:rPr>
        <w:t>a</w:t>
      </w:r>
      <w:r w:rsidR="00D3231C">
        <w:rPr>
          <w:rFonts w:ascii="Arial" w:hAnsi="Arial" w:cs="Arial"/>
        </w:rPr>
        <w:t>.</w:t>
      </w:r>
      <w:r>
        <w:rPr>
          <w:rFonts w:ascii="Arial" w:hAnsi="Arial" w:cs="Arial"/>
        </w:rPr>
        <w:tab/>
      </w:r>
      <w:r w:rsidR="00A84856">
        <w:rPr>
          <w:rFonts w:ascii="Arial" w:hAnsi="Arial" w:cs="Arial"/>
        </w:rPr>
        <w:t xml:space="preserve">Calculation </w:t>
      </w:r>
      <w:r w:rsidR="00DC4364">
        <w:rPr>
          <w:rFonts w:ascii="Arial" w:hAnsi="Arial" w:cs="Arial"/>
        </w:rPr>
        <w:t xml:space="preserve">of </w:t>
      </w:r>
      <w:r w:rsidR="005F05B7">
        <w:rPr>
          <w:rFonts w:ascii="Arial" w:hAnsi="Arial" w:cs="Arial"/>
        </w:rPr>
        <w:t xml:space="preserve">and provision of written </w:t>
      </w:r>
      <w:r w:rsidR="00A84856">
        <w:rPr>
          <w:rFonts w:ascii="Arial" w:hAnsi="Arial" w:cs="Arial"/>
        </w:rPr>
        <w:t>cost</w:t>
      </w:r>
      <w:r w:rsidR="005F05B7">
        <w:rPr>
          <w:rFonts w:ascii="Arial" w:hAnsi="Arial" w:cs="Arial"/>
        </w:rPr>
        <w:t>ings</w:t>
      </w:r>
      <w:r w:rsidR="008E06FC">
        <w:rPr>
          <w:rFonts w:ascii="Arial" w:hAnsi="Arial" w:cs="Arial"/>
        </w:rPr>
        <w:t>, in particular those associated with abnormal and external costs</w:t>
      </w:r>
      <w:r w:rsidR="00F33143">
        <w:rPr>
          <w:rFonts w:ascii="Arial" w:hAnsi="Arial" w:cs="Arial"/>
        </w:rPr>
        <w:t>,</w:t>
      </w:r>
      <w:r w:rsidR="00A84856">
        <w:rPr>
          <w:rFonts w:ascii="Arial" w:hAnsi="Arial" w:cs="Arial"/>
        </w:rPr>
        <w:t xml:space="preserve"> associated with development</w:t>
      </w:r>
      <w:r w:rsidR="00F975AB">
        <w:rPr>
          <w:rFonts w:ascii="Arial" w:hAnsi="Arial" w:cs="Arial"/>
        </w:rPr>
        <w:t xml:space="preserve"> </w:t>
      </w:r>
      <w:r w:rsidR="008E06FC">
        <w:rPr>
          <w:rFonts w:ascii="Arial" w:hAnsi="Arial" w:cs="Arial"/>
        </w:rPr>
        <w:t xml:space="preserve">based upon the </w:t>
      </w:r>
      <w:r w:rsidR="003A18AE">
        <w:rPr>
          <w:rFonts w:ascii="Arial" w:hAnsi="Arial" w:cs="Arial"/>
        </w:rPr>
        <w:t xml:space="preserve">technical </w:t>
      </w:r>
      <w:r w:rsidR="008E06FC">
        <w:rPr>
          <w:rFonts w:ascii="Arial" w:hAnsi="Arial" w:cs="Arial"/>
        </w:rPr>
        <w:t>information submitted with planning applications</w:t>
      </w:r>
      <w:r w:rsidR="003A18AE">
        <w:rPr>
          <w:rFonts w:ascii="Arial" w:hAnsi="Arial" w:cs="Arial"/>
        </w:rPr>
        <w:t xml:space="preserve"> (e.g. SuDs schemes, foundation costs, </w:t>
      </w:r>
      <w:r w:rsidR="00F02C00">
        <w:rPr>
          <w:rFonts w:ascii="Arial" w:hAnsi="Arial" w:cs="Arial"/>
        </w:rPr>
        <w:t>material costs</w:t>
      </w:r>
      <w:r w:rsidR="00B626CE">
        <w:rPr>
          <w:rFonts w:ascii="Arial" w:hAnsi="Arial" w:cs="Arial"/>
        </w:rPr>
        <w:t xml:space="preserve"> etc.</w:t>
      </w:r>
      <w:r w:rsidR="00F02C00">
        <w:rPr>
          <w:rFonts w:ascii="Arial" w:hAnsi="Arial" w:cs="Arial"/>
        </w:rPr>
        <w:t>)</w:t>
      </w:r>
      <w:r w:rsidR="008E06FC">
        <w:rPr>
          <w:rFonts w:ascii="Arial" w:hAnsi="Arial" w:cs="Arial"/>
        </w:rPr>
        <w:t>.</w:t>
      </w:r>
    </w:p>
    <w:p w:rsidR="00F33143" w:rsidP="00B261A4" w:rsidRDefault="00F33143" w14:paraId="27D99177" w14:textId="7CC94ABA">
      <w:pPr>
        <w:spacing w:after="120" w:line="240" w:lineRule="auto"/>
        <w:ind w:left="851" w:hanging="284"/>
        <w:rPr>
          <w:rFonts w:ascii="Arial" w:hAnsi="Arial" w:cs="Arial"/>
        </w:rPr>
      </w:pPr>
      <w:r>
        <w:rPr>
          <w:rFonts w:ascii="Arial" w:hAnsi="Arial" w:cs="Arial"/>
        </w:rPr>
        <w:t>b</w:t>
      </w:r>
      <w:r w:rsidR="00D3231C">
        <w:rPr>
          <w:rFonts w:ascii="Arial" w:hAnsi="Arial" w:cs="Arial"/>
        </w:rPr>
        <w:t>.</w:t>
      </w:r>
      <w:r>
        <w:rPr>
          <w:rFonts w:ascii="Arial" w:hAnsi="Arial" w:cs="Arial"/>
        </w:rPr>
        <w:tab/>
      </w:r>
      <w:r>
        <w:rPr>
          <w:rFonts w:ascii="Arial" w:hAnsi="Arial" w:cs="Arial"/>
        </w:rPr>
        <w:t>The appraisal of development costs,</w:t>
      </w:r>
      <w:r w:rsidRPr="00F33143">
        <w:rPr>
          <w:rFonts w:ascii="Arial" w:hAnsi="Arial" w:cs="Arial"/>
        </w:rPr>
        <w:t xml:space="preserve"> </w:t>
      </w:r>
      <w:r>
        <w:rPr>
          <w:rFonts w:ascii="Arial" w:hAnsi="Arial" w:cs="Arial"/>
        </w:rPr>
        <w:t xml:space="preserve">in particular those associated with abnormal and external costs, </w:t>
      </w:r>
      <w:r w:rsidR="00DC4364">
        <w:rPr>
          <w:rFonts w:ascii="Arial" w:hAnsi="Arial" w:cs="Arial"/>
        </w:rPr>
        <w:t>submitted by an applicant/developer</w:t>
      </w:r>
      <w:r w:rsidR="00F02C00">
        <w:rPr>
          <w:rFonts w:ascii="Arial" w:hAnsi="Arial" w:cs="Arial"/>
        </w:rPr>
        <w:t xml:space="preserve"> and the provision of a writte</w:t>
      </w:r>
      <w:r w:rsidR="002674B7">
        <w:rPr>
          <w:rFonts w:ascii="Arial" w:hAnsi="Arial" w:cs="Arial"/>
        </w:rPr>
        <w:t>n critique of the submitted costs</w:t>
      </w:r>
      <w:r w:rsidR="00DC4364">
        <w:rPr>
          <w:rFonts w:ascii="Arial" w:hAnsi="Arial" w:cs="Arial"/>
        </w:rPr>
        <w:t xml:space="preserve">. </w:t>
      </w:r>
    </w:p>
    <w:p w:rsidRPr="005055E0" w:rsidR="005055E0" w:rsidP="00B261A4" w:rsidRDefault="005055E0" w14:paraId="558125BD" w14:textId="5CB1A9FF">
      <w:pPr>
        <w:spacing w:after="120"/>
        <w:ind w:left="851" w:hanging="284"/>
        <w:rPr>
          <w:rFonts w:ascii="Arial" w:hAnsi="Arial" w:cs="Arial"/>
        </w:rPr>
      </w:pPr>
      <w:r w:rsidRPr="005055E0">
        <w:rPr>
          <w:rFonts w:ascii="Arial" w:hAnsi="Arial" w:cs="Arial"/>
        </w:rPr>
        <w:t>c</w:t>
      </w:r>
      <w:r w:rsidR="00D3231C">
        <w:rPr>
          <w:rFonts w:ascii="Arial" w:hAnsi="Arial" w:cs="Arial"/>
        </w:rPr>
        <w:t>.</w:t>
      </w:r>
      <w:r w:rsidRPr="005055E0">
        <w:rPr>
          <w:rFonts w:ascii="Arial" w:hAnsi="Arial" w:cs="Arial"/>
        </w:rPr>
        <w:tab/>
      </w:r>
      <w:bookmarkStart w:name="_Hlk61945392" w:id="11"/>
      <w:r w:rsidR="00F51CA8">
        <w:rPr>
          <w:rFonts w:ascii="Arial" w:hAnsi="Arial" w:cs="Arial"/>
        </w:rPr>
        <w:t xml:space="preserve">The provision </w:t>
      </w:r>
      <w:r w:rsidR="001C1079">
        <w:rPr>
          <w:rFonts w:ascii="Arial" w:hAnsi="Arial" w:cs="Arial"/>
        </w:rPr>
        <w:t xml:space="preserve">and written explanation of </w:t>
      </w:r>
      <w:r w:rsidR="00F51CA8">
        <w:rPr>
          <w:rFonts w:ascii="Arial" w:hAnsi="Arial" w:cs="Arial"/>
        </w:rPr>
        <w:t>a</w:t>
      </w:r>
      <w:r w:rsidRPr="005055E0">
        <w:rPr>
          <w:rFonts w:ascii="Arial" w:hAnsi="Arial" w:cs="Arial"/>
        </w:rPr>
        <w:t>ll necessary supporting evidence and sources for the assumptions used to determine the appropriate development costs and the recommendations made</w:t>
      </w:r>
      <w:r w:rsidR="00F51CA8">
        <w:rPr>
          <w:rFonts w:ascii="Arial" w:hAnsi="Arial" w:cs="Arial"/>
        </w:rPr>
        <w:t xml:space="preserve"> </w:t>
      </w:r>
      <w:r w:rsidR="00B41DAB">
        <w:rPr>
          <w:rFonts w:ascii="Arial" w:hAnsi="Arial" w:cs="Arial"/>
        </w:rPr>
        <w:t xml:space="preserve">at </w:t>
      </w:r>
      <w:r w:rsidRPr="005055E0" w:rsidR="00F51CA8">
        <w:rPr>
          <w:rFonts w:ascii="Arial" w:hAnsi="Arial" w:cs="Arial"/>
        </w:rPr>
        <w:t>a and b</w:t>
      </w:r>
      <w:r w:rsidR="00B41DAB">
        <w:rPr>
          <w:rFonts w:ascii="Arial" w:hAnsi="Arial" w:cs="Arial"/>
        </w:rPr>
        <w:t>.</w:t>
      </w:r>
    </w:p>
    <w:p w:rsidRPr="00D3231C" w:rsidR="00D3231C" w:rsidP="00B261A4" w:rsidRDefault="00D3231C" w14:paraId="14D0A271" w14:textId="22A53DDB">
      <w:pPr>
        <w:spacing w:after="120"/>
        <w:ind w:left="851" w:hanging="284"/>
        <w:rPr>
          <w:rFonts w:ascii="Arial" w:hAnsi="Arial" w:cs="Arial"/>
        </w:rPr>
      </w:pPr>
      <w:r>
        <w:rPr>
          <w:rFonts w:ascii="Arial" w:hAnsi="Arial" w:cs="Arial"/>
        </w:rPr>
        <w:t>d.</w:t>
      </w:r>
      <w:r>
        <w:rPr>
          <w:rFonts w:ascii="Arial" w:hAnsi="Arial" w:cs="Arial"/>
        </w:rPr>
        <w:tab/>
      </w:r>
      <w:r w:rsidRPr="00D3231C">
        <w:rPr>
          <w:rFonts w:ascii="Arial" w:hAnsi="Arial" w:cs="Arial"/>
        </w:rPr>
        <w:t xml:space="preserve">Liaison with the Council and applicants/developers to discuss and support the outcomes of the </w:t>
      </w:r>
      <w:r w:rsidR="00F527EE">
        <w:rPr>
          <w:rFonts w:ascii="Arial" w:hAnsi="Arial" w:cs="Arial"/>
        </w:rPr>
        <w:t>cost calculation and appraisal.</w:t>
      </w:r>
    </w:p>
    <w:p w:rsidRPr="00D3231C" w:rsidR="00D3231C" w:rsidP="00B261A4" w:rsidRDefault="00D3231C" w14:paraId="22F49807" w14:textId="7DD3C40C">
      <w:pPr>
        <w:spacing w:after="120"/>
        <w:ind w:left="851" w:hanging="284"/>
        <w:rPr>
          <w:rFonts w:ascii="Arial" w:hAnsi="Arial" w:cs="Arial"/>
        </w:rPr>
      </w:pPr>
      <w:r>
        <w:rPr>
          <w:rFonts w:ascii="Arial" w:hAnsi="Arial" w:cs="Arial"/>
        </w:rPr>
        <w:t xml:space="preserve">e. </w:t>
      </w:r>
      <w:r w:rsidRPr="00D3231C">
        <w:rPr>
          <w:rFonts w:ascii="Arial" w:hAnsi="Arial" w:cs="Arial"/>
        </w:rPr>
        <w:t xml:space="preserve">The provision of rebuttal evidence following responses from to </w:t>
      </w:r>
      <w:r w:rsidR="00806889">
        <w:rPr>
          <w:rFonts w:ascii="Arial" w:hAnsi="Arial" w:cs="Arial"/>
        </w:rPr>
        <w:t>out</w:t>
      </w:r>
      <w:r w:rsidR="009321C7">
        <w:rPr>
          <w:rFonts w:ascii="Arial" w:hAnsi="Arial" w:cs="Arial"/>
        </w:rPr>
        <w:t>puts of a to d.</w:t>
      </w:r>
    </w:p>
    <w:p w:rsidR="00404B0F" w:rsidP="00B261A4" w:rsidRDefault="00643C55" w14:paraId="70D4993A" w14:textId="27074B38">
      <w:pPr>
        <w:pStyle w:val="ListParagraph"/>
        <w:spacing w:after="120"/>
        <w:ind w:left="851" w:hanging="284"/>
        <w:rPr>
          <w:rFonts w:ascii="Arial" w:hAnsi="Arial" w:cs="Arial"/>
          <w:sz w:val="22"/>
          <w:szCs w:val="22"/>
        </w:rPr>
      </w:pPr>
      <w:r>
        <w:rPr>
          <w:rFonts w:ascii="Arial" w:hAnsi="Arial" w:cs="Arial"/>
          <w:sz w:val="22"/>
          <w:szCs w:val="22"/>
        </w:rPr>
        <w:t>f</w:t>
      </w:r>
      <w:r w:rsidR="00B261A4">
        <w:rPr>
          <w:rFonts w:ascii="Arial" w:hAnsi="Arial" w:cs="Arial"/>
          <w:sz w:val="22"/>
          <w:szCs w:val="22"/>
        </w:rPr>
        <w:t>.</w:t>
      </w:r>
      <w:r w:rsidR="00B261A4">
        <w:rPr>
          <w:rFonts w:ascii="Arial" w:hAnsi="Arial" w:cs="Arial"/>
          <w:sz w:val="22"/>
          <w:szCs w:val="22"/>
        </w:rPr>
        <w:tab/>
      </w:r>
      <w:r w:rsidR="00404B0F">
        <w:rPr>
          <w:rFonts w:ascii="Arial" w:hAnsi="Arial" w:cs="Arial"/>
          <w:sz w:val="22"/>
          <w:szCs w:val="22"/>
        </w:rPr>
        <w:t>The Council will expect the consultant to be available to appear and provide expert evidence at appeal, either at Informal Hearings or Public Inquiries, should applications be refused on the basis of the advice provided.</w:t>
      </w:r>
    </w:p>
    <w:p w:rsidRPr="00731A12" w:rsidR="00853679" w:rsidP="00B261A4" w:rsidRDefault="00404B0F" w14:paraId="441F1B60" w14:textId="43DD623E">
      <w:pPr>
        <w:pStyle w:val="ListParagraph"/>
        <w:spacing w:after="120"/>
        <w:ind w:left="851" w:hanging="284"/>
        <w:rPr>
          <w:rFonts w:ascii="Arial" w:hAnsi="Arial" w:cs="Arial"/>
          <w:sz w:val="22"/>
          <w:szCs w:val="22"/>
        </w:rPr>
      </w:pPr>
      <w:r>
        <w:rPr>
          <w:rFonts w:ascii="Arial" w:hAnsi="Arial" w:cs="Arial"/>
          <w:sz w:val="22"/>
          <w:szCs w:val="22"/>
        </w:rPr>
        <w:t>g.</w:t>
      </w:r>
      <w:r>
        <w:rPr>
          <w:rFonts w:ascii="Arial" w:hAnsi="Arial" w:cs="Arial"/>
          <w:sz w:val="22"/>
          <w:szCs w:val="22"/>
        </w:rPr>
        <w:tab/>
      </w:r>
      <w:r w:rsidRPr="00421C84" w:rsidR="00D3231C">
        <w:rPr>
          <w:rFonts w:ascii="Arial" w:hAnsi="Arial" w:cs="Arial"/>
          <w:sz w:val="22"/>
          <w:szCs w:val="22"/>
        </w:rPr>
        <w:t>The methodology to be applied is largely a matter for the consultants to determine and the Council does not wish to prejudice solutions</w:t>
      </w:r>
      <w:r w:rsidR="00853679">
        <w:rPr>
          <w:rFonts w:ascii="Arial" w:hAnsi="Arial" w:cs="Arial"/>
          <w:sz w:val="22"/>
          <w:szCs w:val="22"/>
        </w:rPr>
        <w:t xml:space="preserve"> but the calculations and a</w:t>
      </w:r>
      <w:r w:rsidRPr="00731A12" w:rsidR="00853679">
        <w:rPr>
          <w:rFonts w:ascii="Arial" w:hAnsi="Arial" w:cs="Arial"/>
          <w:sz w:val="22"/>
          <w:szCs w:val="22"/>
        </w:rPr>
        <w:t xml:space="preserve">ppraisals shall accord the </w:t>
      </w:r>
      <w:r w:rsidR="00853679">
        <w:rPr>
          <w:rFonts w:ascii="Arial" w:hAnsi="Arial" w:cs="Arial"/>
          <w:sz w:val="22"/>
          <w:szCs w:val="22"/>
        </w:rPr>
        <w:t xml:space="preserve">most update </w:t>
      </w:r>
      <w:r w:rsidRPr="00731A12" w:rsidR="00853679">
        <w:rPr>
          <w:rFonts w:ascii="Arial" w:hAnsi="Arial" w:cs="Arial"/>
          <w:sz w:val="22"/>
          <w:szCs w:val="22"/>
        </w:rPr>
        <w:t>RICS</w:t>
      </w:r>
      <w:r w:rsidR="00853679">
        <w:rPr>
          <w:rFonts w:ascii="Arial" w:hAnsi="Arial" w:cs="Arial"/>
          <w:sz w:val="22"/>
          <w:szCs w:val="22"/>
        </w:rPr>
        <w:t xml:space="preserve"> guidance.</w:t>
      </w:r>
      <w:r w:rsidRPr="00731A12" w:rsidR="00853679">
        <w:rPr>
          <w:rFonts w:ascii="Arial" w:hAnsi="Arial" w:cs="Arial"/>
          <w:sz w:val="22"/>
          <w:szCs w:val="22"/>
        </w:rPr>
        <w:t xml:space="preserve"> </w:t>
      </w:r>
    </w:p>
    <w:p w:rsidR="00D3231C" w:rsidP="00B261A4" w:rsidRDefault="00404B0F" w14:paraId="04FD0A57" w14:textId="11458302">
      <w:pPr>
        <w:spacing w:after="120"/>
        <w:ind w:left="851" w:hanging="284"/>
        <w:rPr>
          <w:rFonts w:ascii="Arial" w:hAnsi="Arial" w:cs="Arial"/>
          <w:lang w:eastAsia="ar-SA"/>
        </w:rPr>
      </w:pPr>
      <w:r>
        <w:rPr>
          <w:rFonts w:ascii="Arial" w:hAnsi="Arial" w:cs="Arial"/>
        </w:rPr>
        <w:t>h</w:t>
      </w:r>
      <w:r w:rsidR="00B261A4">
        <w:rPr>
          <w:rFonts w:ascii="Arial" w:hAnsi="Arial" w:cs="Arial"/>
        </w:rPr>
        <w:t>.</w:t>
      </w:r>
      <w:r w:rsidR="00B261A4">
        <w:rPr>
          <w:rFonts w:ascii="Arial" w:hAnsi="Arial" w:cs="Arial"/>
        </w:rPr>
        <w:tab/>
      </w:r>
      <w:r w:rsidRPr="00B261A4" w:rsidR="00D3231C">
        <w:rPr>
          <w:rFonts w:ascii="Arial" w:hAnsi="Arial" w:cs="Arial"/>
        </w:rPr>
        <w:t xml:space="preserve">The </w:t>
      </w:r>
      <w:r w:rsidR="00B261A4">
        <w:rPr>
          <w:rFonts w:ascii="Arial" w:hAnsi="Arial" w:cs="Arial"/>
        </w:rPr>
        <w:t>calculation and a</w:t>
      </w:r>
      <w:r w:rsidRPr="00B261A4" w:rsidR="00D3231C">
        <w:rPr>
          <w:rFonts w:ascii="Arial" w:hAnsi="Arial" w:cs="Arial"/>
        </w:rPr>
        <w:t xml:space="preserve">ppraisals must be able to withstand examination in public and close scrutiny by all interested parties. </w:t>
      </w:r>
      <w:r w:rsidRPr="00B261A4" w:rsidR="00D3231C">
        <w:rPr>
          <w:rFonts w:ascii="Arial" w:hAnsi="Arial" w:cs="Arial"/>
          <w:lang w:eastAsia="ar-SA"/>
        </w:rPr>
        <w:t>The methodology proposed and the supporting justification must be set out in the tender response.</w:t>
      </w:r>
    </w:p>
    <w:p w:rsidR="001F61D0" w:rsidP="00886A43" w:rsidRDefault="00886A43" w14:paraId="772323B2" w14:textId="28C94633">
      <w:pPr>
        <w:pStyle w:val="Style1"/>
        <w:rPr>
          <w:u w:val="none"/>
        </w:rPr>
      </w:pPr>
      <w:bookmarkStart w:name="_Toc70416050" w:id="12"/>
      <w:bookmarkEnd w:id="11"/>
      <w:r w:rsidRPr="00886A43">
        <w:rPr>
          <w:u w:val="none"/>
        </w:rPr>
        <w:t>8.0</w:t>
      </w:r>
      <w:r w:rsidRPr="00886A43">
        <w:rPr>
          <w:u w:val="none"/>
        </w:rPr>
        <w:tab/>
      </w:r>
      <w:r w:rsidR="00FF74B9">
        <w:t>Lot</w:t>
      </w:r>
      <w:r w:rsidRPr="001F61D0" w:rsidR="001F61D0">
        <w:t xml:space="preserve"> 3</w:t>
      </w:r>
      <w:bookmarkEnd w:id="12"/>
    </w:p>
    <w:p w:rsidR="00080346" w:rsidP="001F61D0" w:rsidRDefault="00886A43" w14:paraId="548937CA" w14:textId="77777777">
      <w:pPr>
        <w:pStyle w:val="Style2"/>
        <w:ind w:left="567" w:firstLine="0"/>
      </w:pPr>
      <w:bookmarkStart w:name="_Toc70416051" w:id="13"/>
      <w:r w:rsidRPr="00655C1B">
        <w:t xml:space="preserve">Assessment </w:t>
      </w:r>
      <w:r>
        <w:t xml:space="preserve">and advice with regard to </w:t>
      </w:r>
      <w:r w:rsidRPr="00655C1B">
        <w:t xml:space="preserve">the necessity </w:t>
      </w:r>
      <w:r w:rsidR="001A5251">
        <w:t xml:space="preserve">for </w:t>
      </w:r>
      <w:r w:rsidR="0024541D">
        <w:t>and extent of</w:t>
      </w:r>
      <w:r w:rsidR="001A5251">
        <w:t xml:space="preserve"> abnormal and external</w:t>
      </w:r>
      <w:r w:rsidR="00034E15">
        <w:t xml:space="preserve"> works (e.g. specific foundations, SuDS</w:t>
      </w:r>
      <w:r w:rsidR="00DD14AE">
        <w:t>)</w:t>
      </w:r>
      <w:bookmarkEnd w:id="13"/>
    </w:p>
    <w:p w:rsidRPr="00901609" w:rsidR="00901609" w:rsidP="001C1D71" w:rsidRDefault="00080346" w14:paraId="357FA74C" w14:textId="315B5840">
      <w:pPr>
        <w:spacing w:after="120" w:line="240" w:lineRule="auto"/>
        <w:ind w:left="567" w:hanging="567"/>
        <w:rPr>
          <w:rFonts w:ascii="Arial" w:hAnsi="Arial" w:cs="Arial"/>
        </w:rPr>
      </w:pPr>
      <w:r w:rsidRPr="00901609">
        <w:rPr>
          <w:rFonts w:ascii="Arial" w:hAnsi="Arial" w:cs="Arial"/>
        </w:rPr>
        <w:t>8.1</w:t>
      </w:r>
      <w:r w:rsidRPr="00901609">
        <w:rPr>
          <w:rFonts w:ascii="Arial" w:hAnsi="Arial" w:cs="Arial"/>
        </w:rPr>
        <w:tab/>
      </w:r>
      <w:r w:rsidRPr="00901609">
        <w:rPr>
          <w:rFonts w:ascii="Arial" w:hAnsi="Arial" w:cs="Arial"/>
        </w:rPr>
        <w:t xml:space="preserve">The </w:t>
      </w:r>
      <w:r w:rsidRPr="00901609" w:rsidR="00901609">
        <w:rPr>
          <w:rFonts w:ascii="Arial" w:hAnsi="Arial" w:cs="Arial"/>
        </w:rPr>
        <w:t>s</w:t>
      </w:r>
      <w:r w:rsidRPr="00901609">
        <w:rPr>
          <w:rFonts w:ascii="Arial" w:hAnsi="Arial" w:cs="Arial"/>
        </w:rPr>
        <w:t>cope includes</w:t>
      </w:r>
      <w:r w:rsidRPr="00901609" w:rsidR="00901609">
        <w:rPr>
          <w:rFonts w:ascii="Arial" w:hAnsi="Arial" w:cs="Arial"/>
        </w:rPr>
        <w:t>:</w:t>
      </w:r>
    </w:p>
    <w:p w:rsidRPr="00C47838" w:rsidR="00901609" w:rsidP="001C1D71" w:rsidRDefault="009D25B3" w14:paraId="18555649" w14:textId="730BD25D">
      <w:pPr>
        <w:pStyle w:val="ListParagraph"/>
        <w:numPr>
          <w:ilvl w:val="0"/>
          <w:numId w:val="34"/>
        </w:numPr>
        <w:spacing w:after="120"/>
        <w:ind w:left="851" w:hanging="284"/>
        <w:rPr>
          <w:rFonts w:ascii="Arial" w:hAnsi="Arial" w:cs="Arial" w:eastAsiaTheme="majorEastAsia"/>
          <w:bCs/>
          <w:sz w:val="22"/>
          <w:szCs w:val="22"/>
        </w:rPr>
      </w:pPr>
      <w:r>
        <w:rPr>
          <w:rFonts w:ascii="Arial" w:hAnsi="Arial" w:cs="Arial" w:eastAsiaTheme="majorEastAsia"/>
          <w:bCs/>
          <w:sz w:val="22"/>
          <w:szCs w:val="22"/>
        </w:rPr>
        <w:t xml:space="preserve">The assessment of </w:t>
      </w:r>
      <w:r w:rsidR="00A02959">
        <w:rPr>
          <w:rFonts w:ascii="Arial" w:hAnsi="Arial" w:cs="Arial" w:eastAsiaTheme="majorEastAsia"/>
          <w:bCs/>
          <w:sz w:val="22"/>
          <w:szCs w:val="22"/>
        </w:rPr>
        <w:t xml:space="preserve">necessity for and extent of </w:t>
      </w:r>
      <w:r>
        <w:rPr>
          <w:rFonts w:ascii="Arial" w:hAnsi="Arial" w:cs="Arial" w:eastAsiaTheme="majorEastAsia"/>
          <w:bCs/>
          <w:sz w:val="22"/>
          <w:szCs w:val="22"/>
        </w:rPr>
        <w:t xml:space="preserve">proposed construction work, in </w:t>
      </w:r>
      <w:r w:rsidR="00A02959">
        <w:rPr>
          <w:rFonts w:ascii="Arial" w:hAnsi="Arial" w:cs="Arial" w:eastAsiaTheme="majorEastAsia"/>
          <w:bCs/>
          <w:sz w:val="22"/>
          <w:szCs w:val="22"/>
        </w:rPr>
        <w:t>particularly</w:t>
      </w:r>
      <w:r>
        <w:rPr>
          <w:rFonts w:ascii="Arial" w:hAnsi="Arial" w:cs="Arial" w:eastAsiaTheme="majorEastAsia"/>
          <w:bCs/>
          <w:sz w:val="22"/>
          <w:szCs w:val="22"/>
        </w:rPr>
        <w:t xml:space="preserve"> those associated with abnormal and external works</w:t>
      </w:r>
      <w:r w:rsidR="00A02959">
        <w:rPr>
          <w:rFonts w:ascii="Arial" w:hAnsi="Arial" w:cs="Arial" w:eastAsiaTheme="majorEastAsia"/>
          <w:bCs/>
          <w:sz w:val="22"/>
          <w:szCs w:val="22"/>
        </w:rPr>
        <w:t xml:space="preserve"> to determine the most </w:t>
      </w:r>
      <w:r w:rsidRPr="00C47838" w:rsidR="00A02959">
        <w:rPr>
          <w:rFonts w:ascii="Arial" w:hAnsi="Arial" w:cs="Arial" w:eastAsiaTheme="majorEastAsia"/>
          <w:bCs/>
          <w:sz w:val="22"/>
          <w:szCs w:val="22"/>
        </w:rPr>
        <w:t>cost effective measures available</w:t>
      </w:r>
      <w:r w:rsidRPr="00C47838" w:rsidR="00925354">
        <w:rPr>
          <w:rFonts w:ascii="Arial" w:hAnsi="Arial" w:cs="Arial" w:eastAsiaTheme="majorEastAsia"/>
          <w:bCs/>
          <w:sz w:val="22"/>
          <w:szCs w:val="22"/>
        </w:rPr>
        <w:t>.</w:t>
      </w:r>
    </w:p>
    <w:p w:rsidR="001C7CC0" w:rsidP="001C1D71" w:rsidRDefault="001332A8" w14:paraId="3C81B349" w14:textId="66D3FCD6">
      <w:pPr>
        <w:spacing w:after="120"/>
        <w:ind w:left="851" w:hanging="284"/>
        <w:rPr>
          <w:rFonts w:ascii="Arial" w:hAnsi="Arial" w:cs="Arial" w:eastAsiaTheme="majorEastAsia"/>
          <w:bCs/>
        </w:rPr>
      </w:pPr>
      <w:r w:rsidRPr="00C47838">
        <w:rPr>
          <w:rFonts w:ascii="Arial" w:hAnsi="Arial" w:cs="Arial" w:eastAsiaTheme="majorEastAsia"/>
          <w:bCs/>
        </w:rPr>
        <w:t>a</w:t>
      </w:r>
      <w:r w:rsidRPr="00C47838" w:rsidR="00C47838">
        <w:rPr>
          <w:rFonts w:ascii="Arial" w:hAnsi="Arial" w:cs="Arial" w:eastAsiaTheme="majorEastAsia"/>
          <w:bCs/>
        </w:rPr>
        <w:t>.</w:t>
      </w:r>
      <w:r w:rsidR="00C47838">
        <w:rPr>
          <w:rFonts w:ascii="Arial" w:hAnsi="Arial" w:cs="Arial" w:eastAsiaTheme="majorEastAsia"/>
          <w:bCs/>
        </w:rPr>
        <w:tab/>
      </w:r>
      <w:r w:rsidR="00D15920">
        <w:rPr>
          <w:rFonts w:ascii="Arial" w:hAnsi="Arial" w:cs="Arial" w:eastAsiaTheme="majorEastAsia"/>
          <w:bCs/>
        </w:rPr>
        <w:t>The assessment and provision of written crit</w:t>
      </w:r>
      <w:r w:rsidR="00C9540B">
        <w:rPr>
          <w:rFonts w:ascii="Arial" w:hAnsi="Arial" w:cs="Arial" w:eastAsiaTheme="majorEastAsia"/>
          <w:bCs/>
        </w:rPr>
        <w:t xml:space="preserve">ique of </w:t>
      </w:r>
      <w:r w:rsidR="00DB1538">
        <w:rPr>
          <w:rFonts w:ascii="Arial" w:hAnsi="Arial" w:cs="Arial" w:eastAsiaTheme="majorEastAsia"/>
          <w:bCs/>
        </w:rPr>
        <w:t xml:space="preserve">the necessity for and extent of </w:t>
      </w:r>
      <w:r w:rsidR="00534DF0">
        <w:rPr>
          <w:rFonts w:ascii="Arial" w:hAnsi="Arial" w:cs="Arial" w:eastAsiaTheme="majorEastAsia"/>
          <w:bCs/>
        </w:rPr>
        <w:t xml:space="preserve">proposed </w:t>
      </w:r>
      <w:r w:rsidR="00C9540B">
        <w:rPr>
          <w:rFonts w:ascii="Arial" w:hAnsi="Arial" w:cs="Arial" w:eastAsiaTheme="majorEastAsia"/>
          <w:bCs/>
        </w:rPr>
        <w:t>external and abnormal works.</w:t>
      </w:r>
      <w:r w:rsidR="00534DF0">
        <w:rPr>
          <w:rFonts w:ascii="Arial" w:hAnsi="Arial" w:cs="Arial" w:eastAsiaTheme="majorEastAsia"/>
          <w:bCs/>
        </w:rPr>
        <w:t xml:space="preserve"> The assessment required will differ in each individual scheme, depending upon the </w:t>
      </w:r>
      <w:r w:rsidR="00910245">
        <w:rPr>
          <w:rFonts w:ascii="Arial" w:hAnsi="Arial" w:cs="Arial" w:eastAsiaTheme="majorEastAsia"/>
          <w:bCs/>
        </w:rPr>
        <w:t xml:space="preserve">works </w:t>
      </w:r>
      <w:r w:rsidR="00BC76D2">
        <w:rPr>
          <w:rFonts w:ascii="Arial" w:hAnsi="Arial" w:cs="Arial" w:eastAsiaTheme="majorEastAsia"/>
          <w:bCs/>
        </w:rPr>
        <w:t>proposed</w:t>
      </w:r>
      <w:r w:rsidR="00DB1538">
        <w:rPr>
          <w:rFonts w:ascii="Arial" w:hAnsi="Arial" w:cs="Arial" w:eastAsiaTheme="majorEastAsia"/>
          <w:bCs/>
        </w:rPr>
        <w:t>, e.g.</w:t>
      </w:r>
      <w:r w:rsidR="00910245">
        <w:rPr>
          <w:rFonts w:ascii="Arial" w:hAnsi="Arial" w:cs="Arial" w:eastAsiaTheme="majorEastAsia"/>
          <w:bCs/>
        </w:rPr>
        <w:t xml:space="preserve"> </w:t>
      </w:r>
      <w:r w:rsidR="00E8345B">
        <w:rPr>
          <w:rFonts w:ascii="Arial" w:hAnsi="Arial" w:cs="Arial" w:eastAsiaTheme="majorEastAsia"/>
          <w:bCs/>
        </w:rPr>
        <w:t xml:space="preserve">proposals for piling of foundations </w:t>
      </w:r>
      <w:r w:rsidR="006D4C72">
        <w:rPr>
          <w:rFonts w:ascii="Arial" w:hAnsi="Arial" w:cs="Arial" w:eastAsiaTheme="majorEastAsia"/>
          <w:bCs/>
        </w:rPr>
        <w:t xml:space="preserve">may require assessment </w:t>
      </w:r>
      <w:r w:rsidR="003317A2">
        <w:rPr>
          <w:rFonts w:ascii="Arial" w:hAnsi="Arial" w:cs="Arial" w:eastAsiaTheme="majorEastAsia"/>
          <w:bCs/>
        </w:rPr>
        <w:t xml:space="preserve">to determine </w:t>
      </w:r>
      <w:r w:rsidR="00632BBF">
        <w:rPr>
          <w:rFonts w:ascii="Arial" w:hAnsi="Arial" w:cs="Arial" w:eastAsiaTheme="majorEastAsia"/>
          <w:bCs/>
        </w:rPr>
        <w:t xml:space="preserve">whether </w:t>
      </w:r>
      <w:r w:rsidR="00E8345B">
        <w:rPr>
          <w:rFonts w:ascii="Arial" w:hAnsi="Arial" w:cs="Arial" w:eastAsiaTheme="majorEastAsia"/>
          <w:bCs/>
        </w:rPr>
        <w:t>they are necessary across the whole of a site or if they could be confined to a specific part of the site</w:t>
      </w:r>
      <w:r w:rsidR="004819BF">
        <w:rPr>
          <w:rFonts w:ascii="Arial" w:hAnsi="Arial" w:cs="Arial" w:eastAsiaTheme="majorEastAsia"/>
          <w:bCs/>
        </w:rPr>
        <w:t xml:space="preserve"> alternatively the assessment of a drainage scheme may be required</w:t>
      </w:r>
      <w:r w:rsidR="00E8345B">
        <w:rPr>
          <w:rFonts w:ascii="Arial" w:hAnsi="Arial" w:cs="Arial" w:eastAsiaTheme="majorEastAsia"/>
          <w:bCs/>
        </w:rPr>
        <w:t>.</w:t>
      </w:r>
    </w:p>
    <w:p w:rsidRPr="005055E0" w:rsidR="001C7CC0" w:rsidP="001C1D71" w:rsidRDefault="00431C03" w14:paraId="47368B09" w14:textId="4256BD8D">
      <w:pPr>
        <w:spacing w:after="120"/>
        <w:ind w:left="851" w:hanging="284"/>
        <w:rPr>
          <w:rFonts w:ascii="Arial" w:hAnsi="Arial" w:cs="Arial"/>
        </w:rPr>
      </w:pPr>
      <w:r>
        <w:rPr>
          <w:rFonts w:ascii="Arial" w:hAnsi="Arial" w:cs="Arial"/>
        </w:rPr>
        <w:t>b.</w:t>
      </w:r>
      <w:r>
        <w:rPr>
          <w:rFonts w:ascii="Arial" w:hAnsi="Arial" w:cs="Arial"/>
        </w:rPr>
        <w:tab/>
      </w:r>
      <w:r w:rsidR="001C7CC0">
        <w:rPr>
          <w:rFonts w:ascii="Arial" w:hAnsi="Arial" w:cs="Arial"/>
        </w:rPr>
        <w:t>The provision and written explanation of a</w:t>
      </w:r>
      <w:r w:rsidRPr="005055E0" w:rsidR="001C7CC0">
        <w:rPr>
          <w:rFonts w:ascii="Arial" w:hAnsi="Arial" w:cs="Arial"/>
        </w:rPr>
        <w:t>ll necessary supporting evidence and sources for the assumptions used to determine the appropriate development costs and the recommendations made</w:t>
      </w:r>
      <w:r w:rsidR="001C7CC0">
        <w:rPr>
          <w:rFonts w:ascii="Arial" w:hAnsi="Arial" w:cs="Arial"/>
        </w:rPr>
        <w:t xml:space="preserve"> at </w:t>
      </w:r>
      <w:r w:rsidRPr="005055E0" w:rsidR="001C7CC0">
        <w:rPr>
          <w:rFonts w:ascii="Arial" w:hAnsi="Arial" w:cs="Arial"/>
        </w:rPr>
        <w:t>a and b</w:t>
      </w:r>
      <w:r w:rsidR="001C7CC0">
        <w:rPr>
          <w:rFonts w:ascii="Arial" w:hAnsi="Arial" w:cs="Arial"/>
        </w:rPr>
        <w:t>.</w:t>
      </w:r>
    </w:p>
    <w:p w:rsidRPr="00D3231C" w:rsidR="001C7CC0" w:rsidP="001C1D71" w:rsidRDefault="00431C03" w14:paraId="1280C42B" w14:textId="2330384A">
      <w:pPr>
        <w:spacing w:after="120"/>
        <w:ind w:left="851" w:hanging="284"/>
        <w:rPr>
          <w:rFonts w:ascii="Arial" w:hAnsi="Arial" w:cs="Arial"/>
        </w:rPr>
      </w:pPr>
      <w:r>
        <w:rPr>
          <w:rFonts w:ascii="Arial" w:hAnsi="Arial" w:cs="Arial"/>
        </w:rPr>
        <w:t>c</w:t>
      </w:r>
      <w:r w:rsidR="001C7CC0">
        <w:rPr>
          <w:rFonts w:ascii="Arial" w:hAnsi="Arial" w:cs="Arial"/>
        </w:rPr>
        <w:t>.</w:t>
      </w:r>
      <w:r w:rsidR="001C7CC0">
        <w:rPr>
          <w:rFonts w:ascii="Arial" w:hAnsi="Arial" w:cs="Arial"/>
        </w:rPr>
        <w:tab/>
      </w:r>
      <w:r w:rsidRPr="00D3231C" w:rsidR="001C7CC0">
        <w:rPr>
          <w:rFonts w:ascii="Arial" w:hAnsi="Arial" w:cs="Arial"/>
        </w:rPr>
        <w:t xml:space="preserve">Liaison with the Council and applicants/developers to discuss and support the outcomes of the </w:t>
      </w:r>
      <w:r w:rsidR="00D15920">
        <w:rPr>
          <w:rFonts w:ascii="Arial" w:hAnsi="Arial" w:cs="Arial"/>
        </w:rPr>
        <w:t>assessment of construction work</w:t>
      </w:r>
      <w:r w:rsidR="001C7CC0">
        <w:rPr>
          <w:rFonts w:ascii="Arial" w:hAnsi="Arial" w:cs="Arial"/>
        </w:rPr>
        <w:t>.</w:t>
      </w:r>
    </w:p>
    <w:p w:rsidRPr="00D3231C" w:rsidR="001C7CC0" w:rsidP="001C1D71" w:rsidRDefault="00431C03" w14:paraId="70F26EAC" w14:textId="540204B2">
      <w:pPr>
        <w:spacing w:after="120"/>
        <w:ind w:left="851" w:hanging="284"/>
        <w:rPr>
          <w:rFonts w:ascii="Arial" w:hAnsi="Arial" w:cs="Arial"/>
        </w:rPr>
      </w:pPr>
      <w:r>
        <w:rPr>
          <w:rFonts w:ascii="Arial" w:hAnsi="Arial" w:cs="Arial"/>
        </w:rPr>
        <w:t>d</w:t>
      </w:r>
      <w:r w:rsidR="001C7CC0">
        <w:rPr>
          <w:rFonts w:ascii="Arial" w:hAnsi="Arial" w:cs="Arial"/>
        </w:rPr>
        <w:t xml:space="preserve">. </w:t>
      </w:r>
      <w:r w:rsidRPr="00D3231C" w:rsidR="001C7CC0">
        <w:rPr>
          <w:rFonts w:ascii="Arial" w:hAnsi="Arial" w:cs="Arial"/>
        </w:rPr>
        <w:t xml:space="preserve">The provision of rebuttal evidence following responses from to </w:t>
      </w:r>
      <w:r w:rsidR="001C7CC0">
        <w:rPr>
          <w:rFonts w:ascii="Arial" w:hAnsi="Arial" w:cs="Arial"/>
        </w:rPr>
        <w:t xml:space="preserve">outputs of a to </w:t>
      </w:r>
      <w:r w:rsidR="001C1D71">
        <w:rPr>
          <w:rFonts w:ascii="Arial" w:hAnsi="Arial" w:cs="Arial"/>
        </w:rPr>
        <w:t>c</w:t>
      </w:r>
      <w:r w:rsidR="001C7CC0">
        <w:rPr>
          <w:rFonts w:ascii="Arial" w:hAnsi="Arial" w:cs="Arial"/>
        </w:rPr>
        <w:t>.</w:t>
      </w:r>
    </w:p>
    <w:p w:rsidR="001C7CC0" w:rsidP="001C1D71" w:rsidRDefault="00431C03" w14:paraId="1F8CC083" w14:textId="4A8DB815">
      <w:pPr>
        <w:pStyle w:val="ListParagraph"/>
        <w:spacing w:after="120"/>
        <w:ind w:left="851" w:hanging="284"/>
        <w:rPr>
          <w:rFonts w:ascii="Arial" w:hAnsi="Arial" w:cs="Arial"/>
          <w:sz w:val="22"/>
          <w:szCs w:val="22"/>
        </w:rPr>
      </w:pPr>
      <w:r>
        <w:rPr>
          <w:rFonts w:ascii="Arial" w:hAnsi="Arial" w:cs="Arial"/>
          <w:sz w:val="22"/>
          <w:szCs w:val="22"/>
        </w:rPr>
        <w:t>e</w:t>
      </w:r>
      <w:r w:rsidR="001C7CC0">
        <w:rPr>
          <w:rFonts w:ascii="Arial" w:hAnsi="Arial" w:cs="Arial"/>
          <w:sz w:val="22"/>
          <w:szCs w:val="22"/>
        </w:rPr>
        <w:t>.</w:t>
      </w:r>
      <w:r w:rsidR="001C7CC0">
        <w:rPr>
          <w:rFonts w:ascii="Arial" w:hAnsi="Arial" w:cs="Arial"/>
          <w:sz w:val="22"/>
          <w:szCs w:val="22"/>
        </w:rPr>
        <w:tab/>
      </w:r>
      <w:r w:rsidR="001C7CC0">
        <w:rPr>
          <w:rFonts w:ascii="Arial" w:hAnsi="Arial" w:cs="Arial"/>
          <w:sz w:val="22"/>
          <w:szCs w:val="22"/>
        </w:rPr>
        <w:t>The Council will expect the consultant to be available to appear and provide expert evidence at appeal, either at Informal Hearings or Public Inquiries, should applications be refused on the basis of the advice provided.</w:t>
      </w:r>
    </w:p>
    <w:p w:rsidRPr="00731A12" w:rsidR="001C7CC0" w:rsidP="001C1D71" w:rsidRDefault="00431C03" w14:paraId="75C21729" w14:textId="40A00E23">
      <w:pPr>
        <w:pStyle w:val="ListParagraph"/>
        <w:spacing w:after="120"/>
        <w:ind w:left="851" w:hanging="284"/>
        <w:rPr>
          <w:rFonts w:ascii="Arial" w:hAnsi="Arial" w:cs="Arial"/>
          <w:sz w:val="22"/>
          <w:szCs w:val="22"/>
        </w:rPr>
      </w:pPr>
      <w:r>
        <w:rPr>
          <w:rFonts w:ascii="Arial" w:hAnsi="Arial" w:cs="Arial"/>
          <w:sz w:val="22"/>
          <w:szCs w:val="22"/>
        </w:rPr>
        <w:t>f</w:t>
      </w:r>
      <w:r w:rsidR="001C7CC0">
        <w:rPr>
          <w:rFonts w:ascii="Arial" w:hAnsi="Arial" w:cs="Arial"/>
          <w:sz w:val="22"/>
          <w:szCs w:val="22"/>
        </w:rPr>
        <w:t>.</w:t>
      </w:r>
      <w:r w:rsidR="001C7CC0">
        <w:rPr>
          <w:rFonts w:ascii="Arial" w:hAnsi="Arial" w:cs="Arial"/>
          <w:sz w:val="22"/>
          <w:szCs w:val="22"/>
        </w:rPr>
        <w:tab/>
      </w:r>
      <w:r w:rsidRPr="00421C84" w:rsidR="001C7CC0">
        <w:rPr>
          <w:rFonts w:ascii="Arial" w:hAnsi="Arial" w:cs="Arial"/>
          <w:sz w:val="22"/>
          <w:szCs w:val="22"/>
        </w:rPr>
        <w:t>The methodology to be applied is largely a matter for the consultants to determine and the Council does not wish to prejudice solutions</w:t>
      </w:r>
      <w:r w:rsidR="001C7CC0">
        <w:rPr>
          <w:rFonts w:ascii="Arial" w:hAnsi="Arial" w:cs="Arial"/>
          <w:sz w:val="22"/>
          <w:szCs w:val="22"/>
        </w:rPr>
        <w:t>.</w:t>
      </w:r>
      <w:r w:rsidRPr="00731A12" w:rsidR="001C7CC0">
        <w:rPr>
          <w:rFonts w:ascii="Arial" w:hAnsi="Arial" w:cs="Arial"/>
          <w:sz w:val="22"/>
          <w:szCs w:val="22"/>
        </w:rPr>
        <w:t xml:space="preserve"> </w:t>
      </w:r>
    </w:p>
    <w:p w:rsidR="001C7CC0" w:rsidP="001C1D71" w:rsidRDefault="00431C03" w14:paraId="31FF7B3A" w14:textId="37D4C14B">
      <w:pPr>
        <w:spacing w:after="120"/>
        <w:ind w:left="851" w:hanging="284"/>
        <w:rPr>
          <w:rFonts w:ascii="Arial" w:hAnsi="Arial" w:cs="Arial"/>
          <w:lang w:eastAsia="ar-SA"/>
        </w:rPr>
      </w:pPr>
      <w:r>
        <w:rPr>
          <w:rFonts w:ascii="Arial" w:hAnsi="Arial" w:cs="Arial"/>
        </w:rPr>
        <w:t>g</w:t>
      </w:r>
      <w:r w:rsidR="001C7CC0">
        <w:rPr>
          <w:rFonts w:ascii="Arial" w:hAnsi="Arial" w:cs="Arial"/>
        </w:rPr>
        <w:t>.</w:t>
      </w:r>
      <w:r w:rsidR="001C7CC0">
        <w:rPr>
          <w:rFonts w:ascii="Arial" w:hAnsi="Arial" w:cs="Arial"/>
        </w:rPr>
        <w:tab/>
      </w:r>
      <w:r w:rsidRPr="00B261A4" w:rsidR="001C7CC0">
        <w:rPr>
          <w:rFonts w:ascii="Arial" w:hAnsi="Arial" w:cs="Arial"/>
        </w:rPr>
        <w:t xml:space="preserve">The </w:t>
      </w:r>
      <w:r w:rsidR="001C7CC0">
        <w:rPr>
          <w:rFonts w:ascii="Arial" w:hAnsi="Arial" w:cs="Arial"/>
        </w:rPr>
        <w:t>calculation and a</w:t>
      </w:r>
      <w:r w:rsidRPr="00B261A4" w:rsidR="001C7CC0">
        <w:rPr>
          <w:rFonts w:ascii="Arial" w:hAnsi="Arial" w:cs="Arial"/>
        </w:rPr>
        <w:t xml:space="preserve">ppraisals must be able to withstand examination in public and close scrutiny by all interested parties. </w:t>
      </w:r>
      <w:r w:rsidRPr="00B261A4" w:rsidR="001C7CC0">
        <w:rPr>
          <w:rFonts w:ascii="Arial" w:hAnsi="Arial" w:cs="Arial"/>
          <w:lang w:eastAsia="ar-SA"/>
        </w:rPr>
        <w:t>The methodology proposed and the supporting justification must be set out in the tender response.</w:t>
      </w:r>
    </w:p>
    <w:p w:rsidRPr="00402DEE" w:rsidR="00E30DA4" w:rsidP="001F4C47" w:rsidRDefault="00886A43" w14:paraId="74C25164" w14:textId="7BAC54FA">
      <w:pPr>
        <w:pStyle w:val="Style1"/>
      </w:pPr>
      <w:bookmarkStart w:name="_Toc70416052" w:id="14"/>
      <w:r w:rsidRPr="00886A43">
        <w:rPr>
          <w:u w:val="none"/>
        </w:rPr>
        <w:t>9.0</w:t>
      </w:r>
      <w:r w:rsidRPr="00886A43">
        <w:rPr>
          <w:u w:val="none"/>
        </w:rPr>
        <w:tab/>
      </w:r>
      <w:r w:rsidRPr="00402DEE" w:rsidR="00E30DA4">
        <w:t xml:space="preserve">Draft </w:t>
      </w:r>
      <w:r w:rsidRPr="00402DEE" w:rsidR="00642A1C">
        <w:t>T</w:t>
      </w:r>
      <w:r w:rsidRPr="00402DEE" w:rsidR="00E30DA4">
        <w:t>imetable</w:t>
      </w:r>
      <w:bookmarkEnd w:id="14"/>
      <w:r w:rsidRPr="00402DEE" w:rsidR="00E30DA4">
        <w:t xml:space="preserve"> </w:t>
      </w:r>
    </w:p>
    <w:p w:rsidRPr="009479E1" w:rsidR="001126A0" w:rsidP="009479E1" w:rsidRDefault="00593980" w14:paraId="43C9599E" w14:textId="2BCCA877">
      <w:pPr>
        <w:spacing w:after="120" w:line="240" w:lineRule="auto"/>
        <w:ind w:left="567" w:hanging="567"/>
        <w:jc w:val="both"/>
        <w:rPr>
          <w:rFonts w:ascii="Arial" w:hAnsi="Arial" w:eastAsia="Tahoma" w:cs="Arial"/>
          <w:color w:val="000000"/>
          <w:lang w:eastAsia="en-GB"/>
        </w:rPr>
      </w:pPr>
      <w:r w:rsidRPr="009479E1">
        <w:rPr>
          <w:rFonts w:ascii="Arial" w:hAnsi="Arial" w:eastAsia="Tahoma" w:cs="Arial"/>
          <w:color w:val="000000"/>
          <w:lang w:eastAsia="en-GB"/>
        </w:rPr>
        <w:t>6.</w:t>
      </w:r>
      <w:r w:rsidR="000A3B36">
        <w:rPr>
          <w:rFonts w:ascii="Arial" w:hAnsi="Arial" w:eastAsia="Tahoma" w:cs="Arial"/>
          <w:color w:val="000000"/>
          <w:lang w:eastAsia="en-GB"/>
        </w:rPr>
        <w:t>2</w:t>
      </w:r>
      <w:r w:rsidR="00021914">
        <w:rPr>
          <w:rFonts w:ascii="Arial" w:hAnsi="Arial" w:eastAsia="Tahoma" w:cs="Arial"/>
          <w:color w:val="000000"/>
          <w:lang w:eastAsia="en-GB"/>
        </w:rPr>
        <w:t>0</w:t>
      </w:r>
      <w:r w:rsidRPr="009479E1">
        <w:rPr>
          <w:rFonts w:ascii="Arial" w:hAnsi="Arial" w:eastAsia="Tahoma" w:cs="Arial"/>
          <w:color w:val="000000"/>
          <w:lang w:eastAsia="en-GB"/>
        </w:rPr>
        <w:tab/>
      </w:r>
      <w:r w:rsidRPr="009479E1" w:rsidR="001126A0">
        <w:rPr>
          <w:rFonts w:ascii="Arial" w:hAnsi="Arial" w:eastAsia="Tahoma" w:cs="Arial"/>
          <w:color w:val="000000"/>
          <w:lang w:eastAsia="en-GB"/>
        </w:rPr>
        <w:t xml:space="preserve">The dates given below are indicative and may be subject to change.  </w:t>
      </w:r>
    </w:p>
    <w:tbl>
      <w:tblPr>
        <w:tblStyle w:val="TableGrid1"/>
        <w:tblW w:w="8505" w:type="dxa"/>
        <w:tblInd w:w="562" w:type="dxa"/>
        <w:tblCellMar>
          <w:top w:w="86" w:type="dxa"/>
          <w:left w:w="106" w:type="dxa"/>
          <w:right w:w="115" w:type="dxa"/>
        </w:tblCellMar>
        <w:tblLook w:val="04A0" w:firstRow="1" w:lastRow="0" w:firstColumn="1" w:lastColumn="0" w:noHBand="0" w:noVBand="1"/>
      </w:tblPr>
      <w:tblGrid>
        <w:gridCol w:w="2171"/>
        <w:gridCol w:w="6334"/>
      </w:tblGrid>
      <w:tr w:rsidRPr="009479E1" w:rsidR="009479E1" w:rsidTr="009479E1" w14:paraId="6BA8DBC2" w14:textId="77777777">
        <w:trPr>
          <w:trHeight w:val="350"/>
        </w:trPr>
        <w:tc>
          <w:tcPr>
            <w:tcW w:w="2171" w:type="dxa"/>
            <w:tcBorders>
              <w:top w:val="single" w:color="000000" w:sz="4" w:space="0"/>
              <w:left w:val="single" w:color="000000" w:sz="4" w:space="0"/>
              <w:bottom w:val="single" w:color="000000" w:sz="4" w:space="0"/>
              <w:right w:val="single" w:color="000000" w:sz="4" w:space="0"/>
            </w:tcBorders>
          </w:tcPr>
          <w:p w:rsidRPr="009479E1" w:rsidR="001126A0" w:rsidP="00384F62" w:rsidRDefault="001126A0" w14:paraId="2BAF30A2" w14:textId="01836927">
            <w:pPr>
              <w:ind w:right="27" w:hanging="74"/>
              <w:jc w:val="center"/>
              <w:rPr>
                <w:rFonts w:ascii="Arial" w:hAnsi="Arial" w:eastAsia="Tahoma" w:cs="Arial"/>
                <w:color w:val="000000"/>
              </w:rPr>
            </w:pPr>
            <w:r w:rsidRPr="009479E1">
              <w:rPr>
                <w:rFonts w:ascii="Arial" w:hAnsi="Arial" w:eastAsia="Tahoma" w:cs="Arial"/>
                <w:b/>
                <w:color w:val="000000"/>
              </w:rPr>
              <w:t>Target Dates</w:t>
            </w:r>
          </w:p>
        </w:tc>
        <w:tc>
          <w:tcPr>
            <w:tcW w:w="6334" w:type="dxa"/>
            <w:tcBorders>
              <w:top w:val="single" w:color="000000" w:sz="4" w:space="0"/>
              <w:left w:val="single" w:color="000000" w:sz="4" w:space="0"/>
              <w:bottom w:val="single" w:color="000000" w:sz="4" w:space="0"/>
              <w:right w:val="single" w:color="000000" w:sz="4" w:space="0"/>
            </w:tcBorders>
          </w:tcPr>
          <w:p w:rsidRPr="009479E1" w:rsidR="001126A0" w:rsidP="00384F62" w:rsidRDefault="001126A0" w14:paraId="7AE98539" w14:textId="2965AF26">
            <w:pPr>
              <w:ind w:right="32" w:hanging="74"/>
              <w:jc w:val="center"/>
              <w:rPr>
                <w:rFonts w:ascii="Arial" w:hAnsi="Arial" w:eastAsia="Tahoma" w:cs="Arial"/>
                <w:color w:val="000000"/>
              </w:rPr>
            </w:pPr>
            <w:r w:rsidRPr="009479E1">
              <w:rPr>
                <w:rFonts w:ascii="Arial" w:hAnsi="Arial" w:eastAsia="Tahoma" w:cs="Arial"/>
                <w:b/>
                <w:color w:val="000000"/>
              </w:rPr>
              <w:t>Activity</w:t>
            </w:r>
          </w:p>
        </w:tc>
      </w:tr>
      <w:tr w:rsidRPr="009479E1" w:rsidR="009479E1" w:rsidTr="009479E1" w14:paraId="71033881" w14:textId="77777777">
        <w:trPr>
          <w:trHeight w:val="350"/>
        </w:trPr>
        <w:tc>
          <w:tcPr>
            <w:tcW w:w="2171" w:type="dxa"/>
            <w:tcBorders>
              <w:top w:val="single" w:color="000000" w:sz="4" w:space="0"/>
              <w:left w:val="single" w:color="000000" w:sz="4" w:space="0"/>
              <w:bottom w:val="single" w:color="000000" w:sz="4" w:space="0"/>
              <w:right w:val="single" w:color="000000" w:sz="4" w:space="0"/>
            </w:tcBorders>
          </w:tcPr>
          <w:p w:rsidRPr="009479E1" w:rsidR="001126A0" w:rsidP="007723EA" w:rsidRDefault="00392447" w14:paraId="48038BA6" w14:textId="5470FBB3">
            <w:pPr>
              <w:ind w:right="27" w:firstLine="35"/>
              <w:jc w:val="center"/>
              <w:rPr>
                <w:rFonts w:ascii="Arial" w:hAnsi="Arial" w:eastAsia="Tahoma" w:cs="Arial"/>
                <w:color w:val="000000"/>
              </w:rPr>
            </w:pPr>
            <w:r>
              <w:rPr>
                <w:rFonts w:ascii="Arial" w:hAnsi="Arial" w:eastAsia="Tahoma" w:cs="Arial"/>
                <w:color w:val="000000"/>
              </w:rPr>
              <w:t>11</w:t>
            </w:r>
            <w:r w:rsidR="008F7ADD">
              <w:rPr>
                <w:rFonts w:ascii="Arial" w:hAnsi="Arial" w:eastAsia="Tahoma" w:cs="Arial"/>
                <w:color w:val="000000"/>
              </w:rPr>
              <w:t xml:space="preserve"> May 2021</w:t>
            </w:r>
          </w:p>
        </w:tc>
        <w:tc>
          <w:tcPr>
            <w:tcW w:w="6334" w:type="dxa"/>
            <w:tcBorders>
              <w:top w:val="single" w:color="000000" w:sz="4" w:space="0"/>
              <w:left w:val="single" w:color="000000" w:sz="4" w:space="0"/>
              <w:bottom w:val="single" w:color="000000" w:sz="4" w:space="0"/>
              <w:right w:val="single" w:color="000000" w:sz="4" w:space="0"/>
            </w:tcBorders>
          </w:tcPr>
          <w:p w:rsidRPr="009479E1" w:rsidR="001126A0" w:rsidP="00384F62" w:rsidRDefault="001126A0" w14:paraId="4B1147FB" w14:textId="77777777">
            <w:pPr>
              <w:ind w:right="32" w:firstLine="35"/>
              <w:rPr>
                <w:rFonts w:ascii="Arial" w:hAnsi="Arial" w:eastAsia="Tahoma" w:cs="Arial"/>
                <w:color w:val="000000"/>
              </w:rPr>
            </w:pPr>
            <w:r w:rsidRPr="009479E1">
              <w:rPr>
                <w:rFonts w:ascii="Arial" w:hAnsi="Arial" w:eastAsia="Tahoma" w:cs="Arial"/>
                <w:color w:val="000000"/>
              </w:rPr>
              <w:t>Issue Invitation to Tender documents</w:t>
            </w:r>
          </w:p>
        </w:tc>
      </w:tr>
      <w:tr w:rsidRPr="009479E1" w:rsidR="009479E1" w:rsidTr="009479E1" w14:paraId="26EB4BD7" w14:textId="77777777">
        <w:trPr>
          <w:trHeight w:val="350"/>
        </w:trPr>
        <w:tc>
          <w:tcPr>
            <w:tcW w:w="2171" w:type="dxa"/>
            <w:tcBorders>
              <w:top w:val="single" w:color="000000" w:sz="4" w:space="0"/>
              <w:left w:val="single" w:color="000000" w:sz="4" w:space="0"/>
              <w:bottom w:val="single" w:color="000000" w:sz="4" w:space="0"/>
              <w:right w:val="single" w:color="000000" w:sz="4" w:space="0"/>
            </w:tcBorders>
          </w:tcPr>
          <w:p w:rsidRPr="009479E1" w:rsidR="001126A0" w:rsidP="007723EA" w:rsidRDefault="001126A0" w14:paraId="239BA247" w14:textId="5C4CC191">
            <w:pPr>
              <w:ind w:right="27" w:firstLine="35"/>
              <w:jc w:val="center"/>
              <w:rPr>
                <w:rFonts w:ascii="Arial" w:hAnsi="Arial" w:eastAsia="Tahoma" w:cs="Arial"/>
                <w:color w:val="000000"/>
              </w:rPr>
            </w:pPr>
            <w:r w:rsidRPr="009479E1">
              <w:rPr>
                <w:rFonts w:ascii="Arial" w:hAnsi="Arial" w:eastAsia="Tahoma" w:cs="Arial"/>
                <w:color w:val="000000"/>
              </w:rPr>
              <w:t xml:space="preserve">Noon </w:t>
            </w:r>
            <w:r w:rsidR="00E75646">
              <w:rPr>
                <w:rFonts w:ascii="Arial" w:hAnsi="Arial" w:eastAsia="Tahoma" w:cs="Arial"/>
                <w:color w:val="000000"/>
              </w:rPr>
              <w:t>1</w:t>
            </w:r>
            <w:r w:rsidR="008F7ADD">
              <w:rPr>
                <w:rFonts w:ascii="Arial" w:hAnsi="Arial" w:eastAsia="Tahoma" w:cs="Arial"/>
                <w:color w:val="000000"/>
              </w:rPr>
              <w:t>8 June 2021</w:t>
            </w:r>
          </w:p>
        </w:tc>
        <w:tc>
          <w:tcPr>
            <w:tcW w:w="6334" w:type="dxa"/>
            <w:tcBorders>
              <w:top w:val="single" w:color="000000" w:sz="4" w:space="0"/>
              <w:left w:val="single" w:color="000000" w:sz="4" w:space="0"/>
              <w:bottom w:val="single" w:color="000000" w:sz="4" w:space="0"/>
              <w:right w:val="single" w:color="000000" w:sz="4" w:space="0"/>
            </w:tcBorders>
          </w:tcPr>
          <w:p w:rsidRPr="009479E1" w:rsidR="001126A0" w:rsidP="00384F62" w:rsidRDefault="001126A0" w14:paraId="24AD498C" w14:textId="73F54E54">
            <w:pPr>
              <w:ind w:right="32" w:firstLine="35"/>
              <w:rPr>
                <w:rFonts w:ascii="Arial" w:hAnsi="Arial" w:eastAsia="Tahoma" w:cs="Arial"/>
                <w:color w:val="000000"/>
              </w:rPr>
            </w:pPr>
            <w:r w:rsidRPr="009479E1">
              <w:rPr>
                <w:rFonts w:ascii="Arial" w:hAnsi="Arial" w:eastAsia="Tahoma" w:cs="Arial"/>
                <w:color w:val="000000"/>
              </w:rPr>
              <w:t>Return of tender documents</w:t>
            </w:r>
          </w:p>
        </w:tc>
      </w:tr>
      <w:tr w:rsidRPr="009479E1" w:rsidR="009479E1" w:rsidTr="00820A07" w14:paraId="673CDE95" w14:textId="77777777">
        <w:trPr>
          <w:trHeight w:val="658"/>
        </w:trPr>
        <w:tc>
          <w:tcPr>
            <w:tcW w:w="2171" w:type="dxa"/>
            <w:tcBorders>
              <w:top w:val="single" w:color="000000" w:sz="4" w:space="0"/>
              <w:left w:val="single" w:color="000000" w:sz="4" w:space="0"/>
              <w:bottom w:val="single" w:color="000000" w:sz="4" w:space="0"/>
              <w:right w:val="single" w:color="000000" w:sz="4" w:space="0"/>
            </w:tcBorders>
          </w:tcPr>
          <w:p w:rsidRPr="009479E1" w:rsidR="001126A0" w:rsidP="007723EA" w:rsidRDefault="00805165" w14:paraId="2BC931A0" w14:textId="443D4FA7">
            <w:pPr>
              <w:ind w:left="-107" w:right="27" w:firstLine="35"/>
              <w:jc w:val="center"/>
              <w:rPr>
                <w:rFonts w:ascii="Arial" w:hAnsi="Arial" w:eastAsia="Tahoma" w:cs="Arial"/>
                <w:color w:val="000000"/>
              </w:rPr>
            </w:pPr>
            <w:r>
              <w:rPr>
                <w:rFonts w:ascii="Arial" w:hAnsi="Arial" w:eastAsia="Tahoma" w:cs="Arial"/>
                <w:color w:val="000000"/>
              </w:rPr>
              <w:t xml:space="preserve">1 &amp; 2 July </w:t>
            </w:r>
            <w:r w:rsidR="008F7ADD">
              <w:rPr>
                <w:rFonts w:ascii="Arial" w:hAnsi="Arial" w:eastAsia="Tahoma" w:cs="Arial"/>
                <w:color w:val="000000"/>
              </w:rPr>
              <w:t>2021</w:t>
            </w:r>
          </w:p>
        </w:tc>
        <w:tc>
          <w:tcPr>
            <w:tcW w:w="6334" w:type="dxa"/>
            <w:tcBorders>
              <w:top w:val="single" w:color="000000" w:sz="4" w:space="0"/>
              <w:left w:val="single" w:color="000000" w:sz="4" w:space="0"/>
              <w:bottom w:val="single" w:color="000000" w:sz="4" w:space="0"/>
              <w:right w:val="single" w:color="000000" w:sz="4" w:space="0"/>
            </w:tcBorders>
          </w:tcPr>
          <w:p w:rsidRPr="009479E1" w:rsidR="001126A0" w:rsidP="00384F62" w:rsidRDefault="001126A0" w14:paraId="60819BA4" w14:textId="6958488D">
            <w:pPr>
              <w:ind w:right="32" w:firstLine="35"/>
              <w:rPr>
                <w:rFonts w:ascii="Arial" w:hAnsi="Arial" w:eastAsia="Tahoma" w:cs="Arial"/>
                <w:color w:val="000000"/>
              </w:rPr>
            </w:pPr>
            <w:r w:rsidRPr="009479E1">
              <w:rPr>
                <w:rFonts w:ascii="Arial" w:hAnsi="Arial" w:eastAsia="Tahoma" w:cs="Arial"/>
                <w:color w:val="000000"/>
              </w:rPr>
              <w:t xml:space="preserve">Interview </w:t>
            </w:r>
            <w:r w:rsidR="00DE320D">
              <w:rPr>
                <w:rFonts w:ascii="Arial" w:hAnsi="Arial" w:eastAsia="Tahoma" w:cs="Arial"/>
                <w:color w:val="000000"/>
              </w:rPr>
              <w:t>via Teams</w:t>
            </w:r>
            <w:r w:rsidR="004568EF">
              <w:rPr>
                <w:rFonts w:ascii="Arial" w:hAnsi="Arial" w:eastAsia="Tahoma" w:cs="Arial"/>
                <w:color w:val="000000"/>
              </w:rPr>
              <w:t xml:space="preserve"> of </w:t>
            </w:r>
            <w:r w:rsidR="003B4A0C">
              <w:rPr>
                <w:rFonts w:ascii="Arial" w:hAnsi="Arial" w:eastAsia="Tahoma" w:cs="Arial"/>
                <w:color w:val="000000"/>
              </w:rPr>
              <w:t xml:space="preserve">highest scoring </w:t>
            </w:r>
            <w:r w:rsidR="004568EF">
              <w:rPr>
                <w:rFonts w:ascii="Arial" w:hAnsi="Arial" w:eastAsia="Tahoma" w:cs="Arial"/>
                <w:color w:val="000000"/>
              </w:rPr>
              <w:t xml:space="preserve">candidates </w:t>
            </w:r>
          </w:p>
        </w:tc>
      </w:tr>
      <w:tr w:rsidRPr="009479E1" w:rsidR="009479E1" w:rsidTr="009479E1" w14:paraId="7DB05E26" w14:textId="77777777">
        <w:trPr>
          <w:trHeight w:val="350"/>
        </w:trPr>
        <w:tc>
          <w:tcPr>
            <w:tcW w:w="2171" w:type="dxa"/>
            <w:tcBorders>
              <w:top w:val="single" w:color="000000" w:sz="4" w:space="0"/>
              <w:left w:val="single" w:color="000000" w:sz="4" w:space="0"/>
              <w:bottom w:val="single" w:color="000000" w:sz="4" w:space="0"/>
              <w:right w:val="single" w:color="000000" w:sz="4" w:space="0"/>
            </w:tcBorders>
          </w:tcPr>
          <w:p w:rsidRPr="009479E1" w:rsidR="001126A0" w:rsidP="007723EA" w:rsidRDefault="000565FE" w14:paraId="2533EB93" w14:textId="182E5851">
            <w:pPr>
              <w:ind w:right="27" w:firstLine="35"/>
              <w:jc w:val="center"/>
              <w:rPr>
                <w:rFonts w:ascii="Arial" w:hAnsi="Arial" w:eastAsia="Tahoma" w:cs="Arial"/>
                <w:color w:val="000000"/>
              </w:rPr>
            </w:pPr>
            <w:r>
              <w:rPr>
                <w:rFonts w:ascii="Arial" w:hAnsi="Arial" w:eastAsia="Tahoma" w:cs="Arial"/>
                <w:color w:val="000000"/>
              </w:rPr>
              <w:t xml:space="preserve">Early </w:t>
            </w:r>
            <w:r w:rsidR="008529D7">
              <w:rPr>
                <w:rFonts w:ascii="Arial" w:hAnsi="Arial" w:eastAsia="Tahoma" w:cs="Arial"/>
                <w:color w:val="000000"/>
              </w:rPr>
              <w:t xml:space="preserve">July </w:t>
            </w:r>
            <w:r w:rsidR="008F7ADD">
              <w:rPr>
                <w:rFonts w:ascii="Arial" w:hAnsi="Arial" w:eastAsia="Tahoma" w:cs="Arial"/>
                <w:color w:val="000000"/>
              </w:rPr>
              <w:t>2021</w:t>
            </w:r>
          </w:p>
        </w:tc>
        <w:tc>
          <w:tcPr>
            <w:tcW w:w="6334" w:type="dxa"/>
            <w:tcBorders>
              <w:top w:val="single" w:color="000000" w:sz="4" w:space="0"/>
              <w:left w:val="single" w:color="000000" w:sz="4" w:space="0"/>
              <w:bottom w:val="single" w:color="000000" w:sz="4" w:space="0"/>
              <w:right w:val="single" w:color="000000" w:sz="4" w:space="0"/>
            </w:tcBorders>
          </w:tcPr>
          <w:p w:rsidRPr="009479E1" w:rsidR="001126A0" w:rsidP="00384F62" w:rsidRDefault="001126A0" w14:paraId="53E11A07" w14:textId="73C3668F">
            <w:pPr>
              <w:ind w:right="32" w:firstLine="35"/>
              <w:rPr>
                <w:rFonts w:ascii="Arial" w:hAnsi="Arial" w:eastAsia="Tahoma" w:cs="Arial"/>
                <w:color w:val="000000"/>
              </w:rPr>
            </w:pPr>
            <w:r w:rsidRPr="009479E1">
              <w:rPr>
                <w:rFonts w:ascii="Arial" w:hAnsi="Arial" w:eastAsia="Tahoma" w:cs="Arial"/>
                <w:color w:val="000000"/>
              </w:rPr>
              <w:t>Notification of intention to award contract</w:t>
            </w:r>
          </w:p>
        </w:tc>
      </w:tr>
      <w:tr w:rsidRPr="009479E1" w:rsidR="00FE3770" w:rsidTr="009479E1" w14:paraId="29B62B5C" w14:textId="77777777">
        <w:trPr>
          <w:trHeight w:val="350"/>
        </w:trPr>
        <w:tc>
          <w:tcPr>
            <w:tcW w:w="2171" w:type="dxa"/>
            <w:tcBorders>
              <w:top w:val="single" w:color="000000" w:sz="4" w:space="0"/>
              <w:left w:val="single" w:color="000000" w:sz="4" w:space="0"/>
              <w:bottom w:val="single" w:color="000000" w:sz="4" w:space="0"/>
              <w:right w:val="single" w:color="000000" w:sz="4" w:space="0"/>
            </w:tcBorders>
          </w:tcPr>
          <w:p w:rsidRPr="009479E1" w:rsidR="00FE3770" w:rsidP="007723EA" w:rsidRDefault="008F7ADD" w14:paraId="4A3A1159" w14:textId="41113209">
            <w:pPr>
              <w:ind w:right="27" w:firstLine="35"/>
              <w:jc w:val="center"/>
              <w:rPr>
                <w:rFonts w:ascii="Arial" w:hAnsi="Arial" w:eastAsia="Tahoma" w:cs="Arial"/>
                <w:color w:val="000000"/>
              </w:rPr>
            </w:pPr>
            <w:r>
              <w:rPr>
                <w:rFonts w:ascii="Arial" w:hAnsi="Arial" w:eastAsia="Tahoma" w:cs="Arial"/>
                <w:color w:val="000000"/>
              </w:rPr>
              <w:t>July 2021</w:t>
            </w:r>
          </w:p>
        </w:tc>
        <w:tc>
          <w:tcPr>
            <w:tcW w:w="6334" w:type="dxa"/>
            <w:tcBorders>
              <w:top w:val="single" w:color="000000" w:sz="4" w:space="0"/>
              <w:left w:val="single" w:color="000000" w:sz="4" w:space="0"/>
              <w:bottom w:val="single" w:color="000000" w:sz="4" w:space="0"/>
              <w:right w:val="single" w:color="000000" w:sz="4" w:space="0"/>
            </w:tcBorders>
          </w:tcPr>
          <w:p w:rsidRPr="009479E1" w:rsidR="00FE3770" w:rsidP="00384F62" w:rsidRDefault="00F85F1C" w14:paraId="30B84EDC" w14:textId="5F079495">
            <w:pPr>
              <w:ind w:right="32" w:firstLine="35"/>
              <w:rPr>
                <w:rFonts w:ascii="Arial" w:hAnsi="Arial" w:eastAsia="Tahoma" w:cs="Arial"/>
                <w:color w:val="000000"/>
              </w:rPr>
            </w:pPr>
            <w:r w:rsidRPr="009479E1">
              <w:rPr>
                <w:rFonts w:ascii="Arial" w:hAnsi="Arial" w:eastAsia="Tahoma" w:cs="Arial"/>
                <w:color w:val="000000"/>
              </w:rPr>
              <w:t>Inception Meeting</w:t>
            </w:r>
          </w:p>
        </w:tc>
      </w:tr>
      <w:tr w:rsidRPr="009479E1" w:rsidR="002D680C" w:rsidTr="009479E1" w14:paraId="5B535BC3" w14:textId="77777777">
        <w:trPr>
          <w:trHeight w:val="350"/>
        </w:trPr>
        <w:tc>
          <w:tcPr>
            <w:tcW w:w="2171" w:type="dxa"/>
            <w:tcBorders>
              <w:top w:val="single" w:color="000000" w:sz="4" w:space="0"/>
              <w:left w:val="single" w:color="000000" w:sz="4" w:space="0"/>
              <w:bottom w:val="single" w:color="000000" w:sz="4" w:space="0"/>
              <w:right w:val="single" w:color="000000" w:sz="4" w:space="0"/>
            </w:tcBorders>
          </w:tcPr>
          <w:p w:rsidRPr="009479E1" w:rsidR="002D680C" w:rsidP="007723EA" w:rsidRDefault="008F7ADD" w14:paraId="0627FC77" w14:textId="06EDD8E5">
            <w:pPr>
              <w:ind w:right="27" w:firstLine="35"/>
              <w:jc w:val="center"/>
              <w:rPr>
                <w:rFonts w:ascii="Arial" w:hAnsi="Arial" w:eastAsia="Tahoma" w:cs="Arial"/>
                <w:color w:val="000000"/>
              </w:rPr>
            </w:pPr>
            <w:r>
              <w:rPr>
                <w:rFonts w:ascii="Arial" w:hAnsi="Arial" w:eastAsia="Tahoma" w:cs="Arial"/>
                <w:color w:val="000000"/>
              </w:rPr>
              <w:t>July 2021 onwards</w:t>
            </w:r>
          </w:p>
        </w:tc>
        <w:tc>
          <w:tcPr>
            <w:tcW w:w="6334" w:type="dxa"/>
            <w:tcBorders>
              <w:top w:val="single" w:color="000000" w:sz="4" w:space="0"/>
              <w:left w:val="single" w:color="000000" w:sz="4" w:space="0"/>
              <w:bottom w:val="single" w:color="000000" w:sz="4" w:space="0"/>
              <w:right w:val="single" w:color="000000" w:sz="4" w:space="0"/>
            </w:tcBorders>
          </w:tcPr>
          <w:p w:rsidRPr="009479E1" w:rsidR="002D680C" w:rsidP="00384F62" w:rsidRDefault="00DF4E13" w14:paraId="470D1109" w14:textId="168F7F3C">
            <w:pPr>
              <w:ind w:right="32" w:firstLine="35"/>
              <w:rPr>
                <w:rFonts w:ascii="Arial" w:hAnsi="Arial" w:eastAsia="Tahoma" w:cs="Arial"/>
                <w:color w:val="000000"/>
              </w:rPr>
            </w:pPr>
            <w:r>
              <w:rPr>
                <w:rFonts w:ascii="Arial" w:hAnsi="Arial" w:eastAsia="Tahoma" w:cs="Arial"/>
                <w:color w:val="000000"/>
              </w:rPr>
              <w:t xml:space="preserve">Completion of </w:t>
            </w:r>
            <w:r w:rsidR="00FF74B9">
              <w:rPr>
                <w:rFonts w:ascii="Arial" w:hAnsi="Arial" w:eastAsia="Tahoma" w:cs="Arial"/>
                <w:color w:val="000000"/>
              </w:rPr>
              <w:t>Lot</w:t>
            </w:r>
            <w:r>
              <w:rPr>
                <w:rFonts w:ascii="Arial" w:hAnsi="Arial" w:eastAsia="Tahoma" w:cs="Arial"/>
                <w:color w:val="000000"/>
              </w:rPr>
              <w:t>s as required</w:t>
            </w:r>
          </w:p>
        </w:tc>
      </w:tr>
      <w:tr w:rsidRPr="009479E1" w:rsidR="009479E1" w:rsidTr="009479E1" w14:paraId="7E688512" w14:textId="77777777">
        <w:trPr>
          <w:trHeight w:val="350"/>
        </w:trPr>
        <w:tc>
          <w:tcPr>
            <w:tcW w:w="2171" w:type="dxa"/>
            <w:tcBorders>
              <w:top w:val="single" w:color="000000" w:sz="4" w:space="0"/>
              <w:left w:val="single" w:color="000000" w:sz="4" w:space="0"/>
              <w:bottom w:val="single" w:color="000000" w:sz="4" w:space="0"/>
              <w:right w:val="single" w:color="000000" w:sz="4" w:space="0"/>
            </w:tcBorders>
          </w:tcPr>
          <w:p w:rsidRPr="009479E1" w:rsidR="001126A0" w:rsidP="007723EA" w:rsidRDefault="008F7ADD" w14:paraId="7218CF50" w14:textId="12DD30E8">
            <w:pPr>
              <w:ind w:right="27" w:firstLine="35"/>
              <w:jc w:val="center"/>
              <w:rPr>
                <w:rFonts w:ascii="Arial" w:hAnsi="Arial" w:eastAsia="Tahoma" w:cs="Arial"/>
                <w:color w:val="000000"/>
              </w:rPr>
            </w:pPr>
            <w:r>
              <w:rPr>
                <w:rFonts w:ascii="Arial" w:hAnsi="Arial" w:eastAsia="Tahoma" w:cs="Arial"/>
                <w:color w:val="000000"/>
              </w:rPr>
              <w:t xml:space="preserve">July </w:t>
            </w:r>
            <w:r w:rsidRPr="009479E1" w:rsidR="00BE31AE">
              <w:rPr>
                <w:rFonts w:ascii="Arial" w:hAnsi="Arial" w:eastAsia="Tahoma" w:cs="Arial"/>
                <w:color w:val="000000"/>
              </w:rPr>
              <w:t>202</w:t>
            </w:r>
            <w:r w:rsidR="004046F3">
              <w:rPr>
                <w:rFonts w:ascii="Arial" w:hAnsi="Arial" w:eastAsia="Tahoma" w:cs="Arial"/>
                <w:color w:val="000000"/>
              </w:rPr>
              <w:t>4</w:t>
            </w:r>
          </w:p>
        </w:tc>
        <w:tc>
          <w:tcPr>
            <w:tcW w:w="6334" w:type="dxa"/>
            <w:tcBorders>
              <w:top w:val="single" w:color="000000" w:sz="4" w:space="0"/>
              <w:left w:val="single" w:color="000000" w:sz="4" w:space="0"/>
              <w:bottom w:val="single" w:color="000000" w:sz="4" w:space="0"/>
              <w:right w:val="single" w:color="000000" w:sz="4" w:space="0"/>
            </w:tcBorders>
          </w:tcPr>
          <w:p w:rsidRPr="009479E1" w:rsidR="001126A0" w:rsidP="00384F62" w:rsidRDefault="001126A0" w14:paraId="3CD6257A" w14:textId="77777777">
            <w:pPr>
              <w:ind w:right="32" w:firstLine="35"/>
              <w:rPr>
                <w:rFonts w:ascii="Arial" w:hAnsi="Arial" w:eastAsia="Tahoma" w:cs="Arial"/>
                <w:color w:val="000000"/>
              </w:rPr>
            </w:pPr>
            <w:r w:rsidRPr="009479E1">
              <w:rPr>
                <w:rFonts w:ascii="Arial" w:hAnsi="Arial" w:eastAsia="Tahoma" w:cs="Arial"/>
                <w:color w:val="000000"/>
              </w:rPr>
              <w:t>Approximate expectation of project completion</w:t>
            </w:r>
          </w:p>
        </w:tc>
      </w:tr>
    </w:tbl>
    <w:p w:rsidRPr="009479E1" w:rsidR="001126A0" w:rsidP="009479E1" w:rsidRDefault="001126A0" w14:paraId="0AC5F5E2" w14:textId="77777777">
      <w:pPr>
        <w:spacing w:after="120" w:line="240" w:lineRule="auto"/>
        <w:rPr>
          <w:rFonts w:ascii="Arial" w:hAnsi="Arial" w:cs="Arial"/>
        </w:rPr>
      </w:pPr>
    </w:p>
    <w:p w:rsidRPr="009479E1" w:rsidR="00E30DA4" w:rsidP="001F4C47" w:rsidRDefault="00886A43" w14:paraId="1A262B21" w14:textId="3CD521BD">
      <w:pPr>
        <w:pStyle w:val="Style1"/>
        <w:rPr>
          <w:lang w:val="pt-BR" w:eastAsia="ar-SA"/>
        </w:rPr>
      </w:pPr>
      <w:bookmarkStart w:name="_Toc70416053" w:id="15"/>
      <w:r w:rsidRPr="00886A43">
        <w:rPr>
          <w:u w:val="none"/>
          <w:lang w:val="pt-BR" w:eastAsia="ar-SA"/>
        </w:rPr>
        <w:t>10.0</w:t>
      </w:r>
      <w:r w:rsidRPr="00886A43">
        <w:rPr>
          <w:u w:val="none"/>
          <w:lang w:val="pt-BR" w:eastAsia="ar-SA"/>
        </w:rPr>
        <w:tab/>
      </w:r>
      <w:r w:rsidRPr="009479E1" w:rsidR="00E30DA4">
        <w:rPr>
          <w:lang w:val="pt-BR" w:eastAsia="ar-SA"/>
        </w:rPr>
        <w:t>Contract Term</w:t>
      </w:r>
      <w:bookmarkEnd w:id="15"/>
    </w:p>
    <w:p w:rsidRPr="009479E1" w:rsidR="00E30DA4" w:rsidP="009479E1" w:rsidRDefault="00ED71F2" w14:paraId="5C06C085" w14:textId="4AA9EDFA">
      <w:pPr>
        <w:tabs>
          <w:tab w:val="center" w:pos="4153"/>
          <w:tab w:val="right" w:pos="8306"/>
        </w:tabs>
        <w:suppressAutoHyphens/>
        <w:spacing w:after="120" w:line="240" w:lineRule="auto"/>
        <w:ind w:left="567" w:hanging="567"/>
        <w:jc w:val="both"/>
        <w:rPr>
          <w:rFonts w:ascii="Arial" w:hAnsi="Arial" w:eastAsia="Times New Roman" w:cs="Arial"/>
          <w:lang w:val="pt-BR" w:eastAsia="ar-SA"/>
        </w:rPr>
      </w:pPr>
      <w:r w:rsidRPr="009479E1">
        <w:rPr>
          <w:rFonts w:ascii="Arial" w:hAnsi="Arial" w:eastAsia="Times New Roman" w:cs="Arial"/>
          <w:lang w:val="pt-BR" w:eastAsia="ar-SA"/>
        </w:rPr>
        <w:t>6.</w:t>
      </w:r>
      <w:r w:rsidR="00B63C3F">
        <w:rPr>
          <w:rFonts w:ascii="Arial" w:hAnsi="Arial" w:eastAsia="Times New Roman" w:cs="Arial"/>
          <w:lang w:val="pt-BR" w:eastAsia="ar-SA"/>
        </w:rPr>
        <w:t>2</w:t>
      </w:r>
      <w:r w:rsidR="00021914">
        <w:rPr>
          <w:rFonts w:ascii="Arial" w:hAnsi="Arial" w:eastAsia="Times New Roman" w:cs="Arial"/>
          <w:lang w:val="pt-BR" w:eastAsia="ar-SA"/>
        </w:rPr>
        <w:t>1</w:t>
      </w:r>
      <w:r w:rsidRPr="009479E1">
        <w:rPr>
          <w:rFonts w:ascii="Arial" w:hAnsi="Arial" w:eastAsia="Times New Roman" w:cs="Arial"/>
          <w:lang w:val="pt-BR" w:eastAsia="ar-SA"/>
        </w:rPr>
        <w:tab/>
      </w:r>
      <w:r w:rsidRPr="009479E1" w:rsidR="00E30DA4">
        <w:rPr>
          <w:rFonts w:ascii="Arial" w:hAnsi="Arial" w:eastAsia="Times New Roman" w:cs="Arial"/>
          <w:lang w:val="pt-BR" w:eastAsia="ar-SA"/>
        </w:rPr>
        <w:t xml:space="preserve">This contract is being tendered </w:t>
      </w:r>
      <w:r w:rsidR="00641F94">
        <w:rPr>
          <w:rFonts w:ascii="Arial" w:hAnsi="Arial" w:eastAsia="Times New Roman" w:cs="Arial"/>
          <w:lang w:val="pt-BR" w:eastAsia="ar-SA"/>
        </w:rPr>
        <w:t xml:space="preserve">for a three year period </w:t>
      </w:r>
      <w:r w:rsidR="003945A4">
        <w:rPr>
          <w:rFonts w:ascii="Arial" w:hAnsi="Arial" w:eastAsia="Times New Roman" w:cs="Arial"/>
          <w:lang w:val="pt-BR" w:eastAsia="ar-SA"/>
        </w:rPr>
        <w:t xml:space="preserve">which is </w:t>
      </w:r>
      <w:r w:rsidRPr="009479E1" w:rsidR="00E30DA4">
        <w:rPr>
          <w:rFonts w:ascii="Arial" w:hAnsi="Arial" w:eastAsia="Times New Roman" w:cs="Arial"/>
          <w:lang w:val="pt-BR" w:eastAsia="ar-SA"/>
        </w:rPr>
        <w:t xml:space="preserve">expected to be </w:t>
      </w:r>
      <w:r w:rsidR="00002866">
        <w:rPr>
          <w:rFonts w:ascii="Arial" w:hAnsi="Arial" w:eastAsia="Times New Roman" w:cs="Arial"/>
          <w:lang w:val="pt-BR" w:eastAsia="ar-SA"/>
        </w:rPr>
        <w:t xml:space="preserve">unitl </w:t>
      </w:r>
      <w:r w:rsidR="00696282">
        <w:rPr>
          <w:rFonts w:ascii="Arial" w:hAnsi="Arial" w:eastAsia="Times New Roman" w:cs="Arial"/>
          <w:lang w:val="pt-BR" w:eastAsia="ar-SA"/>
        </w:rPr>
        <w:t>June</w:t>
      </w:r>
      <w:r w:rsidR="00641F94">
        <w:rPr>
          <w:rFonts w:ascii="Arial" w:hAnsi="Arial" w:eastAsia="Times New Roman" w:cs="Arial"/>
          <w:lang w:val="pt-BR" w:eastAsia="ar-SA"/>
        </w:rPr>
        <w:t xml:space="preserve"> 2024</w:t>
      </w:r>
      <w:r w:rsidR="003945A4">
        <w:rPr>
          <w:rFonts w:ascii="Arial" w:hAnsi="Arial" w:eastAsia="Times New Roman" w:cs="Arial"/>
          <w:lang w:val="pt-BR" w:eastAsia="ar-SA"/>
        </w:rPr>
        <w:t>.</w:t>
      </w:r>
    </w:p>
    <w:p w:rsidRPr="00847764" w:rsidR="00A074CF" w:rsidP="00EC0437" w:rsidRDefault="00886A43" w14:paraId="0125AF28" w14:textId="084BB2B7">
      <w:pPr>
        <w:pStyle w:val="Style1"/>
        <w:rPr>
          <w:lang w:val="pt-BR" w:eastAsia="ar-SA"/>
        </w:rPr>
      </w:pPr>
      <w:bookmarkStart w:name="_Toc70416054" w:id="16"/>
      <w:r>
        <w:rPr>
          <w:u w:val="none"/>
          <w:lang w:val="pt-BR" w:eastAsia="ar-SA"/>
        </w:rPr>
        <w:t>11</w:t>
      </w:r>
      <w:r w:rsidRPr="00EC0437" w:rsidR="00847764">
        <w:rPr>
          <w:u w:val="none"/>
          <w:lang w:val="pt-BR" w:eastAsia="ar-SA"/>
        </w:rPr>
        <w:t>.0</w:t>
      </w:r>
      <w:r w:rsidRPr="00EC0437" w:rsidR="00847764">
        <w:rPr>
          <w:u w:val="none"/>
          <w:lang w:val="pt-BR" w:eastAsia="ar-SA"/>
        </w:rPr>
        <w:tab/>
      </w:r>
      <w:r w:rsidRPr="00847764" w:rsidR="00A074CF">
        <w:rPr>
          <w:lang w:val="pt-BR" w:eastAsia="ar-SA"/>
        </w:rPr>
        <w:t>Costs</w:t>
      </w:r>
      <w:bookmarkEnd w:id="16"/>
    </w:p>
    <w:p w:rsidRPr="00B911B6" w:rsidR="00A074CF" w:rsidP="007566FA" w:rsidRDefault="00847764" w14:paraId="11E2FC5C" w14:textId="741B6469">
      <w:pPr>
        <w:spacing w:after="120" w:line="240" w:lineRule="auto"/>
        <w:ind w:left="567" w:hanging="567"/>
        <w:rPr>
          <w:rFonts w:ascii="Arial" w:hAnsi="Arial" w:cs="Arial"/>
        </w:rPr>
      </w:pPr>
      <w:r>
        <w:rPr>
          <w:rFonts w:ascii="Arial" w:hAnsi="Arial" w:cs="Arial"/>
        </w:rPr>
        <w:t>8.1</w:t>
      </w:r>
      <w:r>
        <w:rPr>
          <w:rFonts w:ascii="Arial" w:hAnsi="Arial" w:cs="Arial"/>
        </w:rPr>
        <w:tab/>
      </w:r>
      <w:r w:rsidRPr="00A074CF" w:rsidR="00A074CF">
        <w:rPr>
          <w:rFonts w:ascii="Arial" w:hAnsi="Arial" w:cs="Arial"/>
        </w:rPr>
        <w:t xml:space="preserve">Bidders </w:t>
      </w:r>
      <w:r w:rsidR="006B066F">
        <w:rPr>
          <w:rFonts w:ascii="Arial" w:hAnsi="Arial" w:cs="Arial"/>
        </w:rPr>
        <w:t xml:space="preserve">for </w:t>
      </w:r>
      <w:r w:rsidRPr="00A074CF" w:rsidR="00A074CF">
        <w:rPr>
          <w:rFonts w:ascii="Arial" w:hAnsi="Arial" w:cs="Arial"/>
        </w:rPr>
        <w:t xml:space="preserve">should provide quotations </w:t>
      </w:r>
      <w:r w:rsidR="00B849E1">
        <w:rPr>
          <w:rFonts w:ascii="Arial" w:hAnsi="Arial" w:cs="Arial"/>
        </w:rPr>
        <w:t>based upon the following development scenarios:</w:t>
      </w:r>
    </w:p>
    <w:p w:rsidRPr="00421C84" w:rsidR="00864FC1" w:rsidP="007D5F76" w:rsidRDefault="00864FC1" w14:paraId="454A24FB" w14:textId="5CE6D370">
      <w:pPr>
        <w:pStyle w:val="ListParagraph"/>
        <w:numPr>
          <w:ilvl w:val="0"/>
          <w:numId w:val="32"/>
        </w:numPr>
        <w:spacing w:after="120"/>
        <w:ind w:left="851" w:hanging="284"/>
        <w:rPr>
          <w:rFonts w:ascii="Arial" w:hAnsi="Arial" w:cs="Arial"/>
          <w:sz w:val="22"/>
          <w:szCs w:val="22"/>
        </w:rPr>
      </w:pPr>
      <w:r w:rsidRPr="00421C84">
        <w:rPr>
          <w:rFonts w:ascii="Arial" w:hAnsi="Arial" w:cs="Arial"/>
          <w:sz w:val="22"/>
          <w:szCs w:val="22"/>
        </w:rPr>
        <w:t>Up to 50 dwellings</w:t>
      </w:r>
    </w:p>
    <w:p w:rsidR="00CB7B7B" w:rsidP="007D5F76" w:rsidRDefault="00672F0E" w14:paraId="43E7C16A" w14:textId="4C24E772">
      <w:pPr>
        <w:pStyle w:val="ListParagraph"/>
        <w:numPr>
          <w:ilvl w:val="0"/>
          <w:numId w:val="32"/>
        </w:numPr>
        <w:spacing w:after="120"/>
        <w:ind w:left="851" w:hanging="284"/>
        <w:rPr>
          <w:rFonts w:ascii="Arial" w:hAnsi="Arial" w:cs="Arial"/>
          <w:sz w:val="22"/>
          <w:szCs w:val="22"/>
        </w:rPr>
      </w:pPr>
      <w:r>
        <w:rPr>
          <w:rFonts w:ascii="Arial" w:hAnsi="Arial" w:cs="Arial"/>
          <w:sz w:val="22"/>
          <w:szCs w:val="22"/>
        </w:rPr>
        <w:t xml:space="preserve">Between 50 and </w:t>
      </w:r>
      <w:r w:rsidRPr="00CB7B7B" w:rsidR="00864FC1">
        <w:rPr>
          <w:rFonts w:ascii="Arial" w:hAnsi="Arial" w:cs="Arial"/>
          <w:sz w:val="22"/>
          <w:szCs w:val="22"/>
        </w:rPr>
        <w:t>250 dwellings</w:t>
      </w:r>
    </w:p>
    <w:p w:rsidR="00CB7B7B" w:rsidP="007D5F76" w:rsidRDefault="00864FC1" w14:paraId="742BC7C8" w14:textId="79FF5FB5">
      <w:pPr>
        <w:pStyle w:val="ListParagraph"/>
        <w:numPr>
          <w:ilvl w:val="0"/>
          <w:numId w:val="32"/>
        </w:numPr>
        <w:spacing w:after="120"/>
        <w:ind w:left="851" w:hanging="284"/>
        <w:rPr>
          <w:rFonts w:ascii="Arial" w:hAnsi="Arial" w:cs="Arial"/>
          <w:sz w:val="22"/>
          <w:szCs w:val="22"/>
        </w:rPr>
      </w:pPr>
      <w:r w:rsidRPr="00CB7B7B">
        <w:rPr>
          <w:rFonts w:ascii="Arial" w:hAnsi="Arial" w:cs="Arial"/>
          <w:sz w:val="22"/>
          <w:szCs w:val="22"/>
        </w:rPr>
        <w:t>250 dwellings or more</w:t>
      </w:r>
    </w:p>
    <w:p w:rsidR="00CB7B7B" w:rsidP="007D5F76" w:rsidRDefault="00864FC1" w14:paraId="1AECC556" w14:textId="27B8DCE7">
      <w:pPr>
        <w:pStyle w:val="ListParagraph"/>
        <w:numPr>
          <w:ilvl w:val="0"/>
          <w:numId w:val="32"/>
        </w:numPr>
        <w:spacing w:after="120"/>
        <w:ind w:left="851" w:hanging="284"/>
        <w:rPr>
          <w:rFonts w:ascii="Arial" w:hAnsi="Arial" w:cs="Arial"/>
          <w:sz w:val="22"/>
          <w:szCs w:val="22"/>
        </w:rPr>
      </w:pPr>
      <w:r w:rsidRPr="00CB7B7B">
        <w:rPr>
          <w:rFonts w:ascii="Arial" w:hAnsi="Arial" w:cs="Arial"/>
          <w:sz w:val="22"/>
          <w:szCs w:val="22"/>
        </w:rPr>
        <w:t>Student accommodation buildings</w:t>
      </w:r>
    </w:p>
    <w:p w:rsidRPr="00CB7B7B" w:rsidR="00864FC1" w:rsidP="007D5F76" w:rsidRDefault="00CF749A" w14:paraId="566749C9" w14:textId="6845DADA">
      <w:pPr>
        <w:pStyle w:val="ListParagraph"/>
        <w:numPr>
          <w:ilvl w:val="0"/>
          <w:numId w:val="32"/>
        </w:numPr>
        <w:spacing w:after="120"/>
        <w:ind w:left="851" w:hanging="284"/>
        <w:rPr>
          <w:rFonts w:ascii="Arial" w:hAnsi="Arial" w:cs="Arial"/>
          <w:sz w:val="22"/>
          <w:szCs w:val="22"/>
        </w:rPr>
      </w:pPr>
      <w:r>
        <w:rPr>
          <w:rFonts w:ascii="Arial" w:hAnsi="Arial" w:cs="Arial"/>
          <w:sz w:val="22"/>
          <w:szCs w:val="22"/>
        </w:rPr>
        <w:t xml:space="preserve">Mixed development including </w:t>
      </w:r>
      <w:r w:rsidR="008B56A8">
        <w:rPr>
          <w:rFonts w:ascii="Arial" w:hAnsi="Arial" w:cs="Arial"/>
          <w:sz w:val="22"/>
          <w:szCs w:val="22"/>
        </w:rPr>
        <w:t xml:space="preserve">500 plus </w:t>
      </w:r>
      <w:r>
        <w:rPr>
          <w:rFonts w:ascii="Arial" w:hAnsi="Arial" w:cs="Arial"/>
          <w:sz w:val="22"/>
          <w:szCs w:val="22"/>
        </w:rPr>
        <w:t xml:space="preserve">dwellings and employment </w:t>
      </w:r>
      <w:r w:rsidR="007D5F76">
        <w:rPr>
          <w:rFonts w:ascii="Arial" w:hAnsi="Arial" w:cs="Arial"/>
          <w:sz w:val="22"/>
          <w:szCs w:val="22"/>
        </w:rPr>
        <w:t>and</w:t>
      </w:r>
      <w:r w:rsidR="008B56A8">
        <w:rPr>
          <w:rFonts w:ascii="Arial" w:hAnsi="Arial" w:cs="Arial"/>
          <w:sz w:val="22"/>
          <w:szCs w:val="22"/>
        </w:rPr>
        <w:t>/o</w:t>
      </w:r>
      <w:r w:rsidR="007D5F76">
        <w:rPr>
          <w:rFonts w:ascii="Arial" w:hAnsi="Arial" w:cs="Arial"/>
          <w:sz w:val="22"/>
          <w:szCs w:val="22"/>
        </w:rPr>
        <w:t>r retail premises</w:t>
      </w:r>
    </w:p>
    <w:p w:rsidR="00864FC1" w:rsidP="008B56A8" w:rsidRDefault="008B56A8" w14:paraId="7829D3BA" w14:textId="29CA066E">
      <w:pPr>
        <w:pStyle w:val="ListParagraph"/>
        <w:spacing w:after="120"/>
        <w:ind w:left="567" w:hanging="567"/>
        <w:rPr>
          <w:rFonts w:ascii="Arial" w:hAnsi="Arial" w:cs="Arial"/>
          <w:sz w:val="22"/>
          <w:szCs w:val="22"/>
        </w:rPr>
      </w:pPr>
      <w:r>
        <w:rPr>
          <w:rFonts w:ascii="Arial" w:hAnsi="Arial" w:cs="Arial"/>
          <w:sz w:val="22"/>
          <w:szCs w:val="22"/>
        </w:rPr>
        <w:t>8.2</w:t>
      </w:r>
      <w:r>
        <w:rPr>
          <w:rFonts w:ascii="Arial" w:hAnsi="Arial" w:cs="Arial"/>
          <w:sz w:val="22"/>
          <w:szCs w:val="22"/>
        </w:rPr>
        <w:tab/>
      </w:r>
      <w:r w:rsidRPr="00421C84" w:rsidR="00864FC1">
        <w:rPr>
          <w:rFonts w:ascii="Arial" w:hAnsi="Arial" w:cs="Arial"/>
          <w:sz w:val="22"/>
          <w:szCs w:val="22"/>
        </w:rPr>
        <w:t>For more complex case</w:t>
      </w:r>
      <w:r w:rsidR="001678BF">
        <w:rPr>
          <w:rFonts w:ascii="Arial" w:hAnsi="Arial" w:cs="Arial"/>
          <w:sz w:val="22"/>
          <w:szCs w:val="22"/>
        </w:rPr>
        <w:t>s</w:t>
      </w:r>
      <w:r w:rsidRPr="00421C84" w:rsidR="00864FC1">
        <w:rPr>
          <w:rFonts w:ascii="Arial" w:hAnsi="Arial" w:cs="Arial"/>
          <w:sz w:val="22"/>
          <w:szCs w:val="22"/>
        </w:rPr>
        <w:t xml:space="preserve"> a bespoke fee may be necessary to be agreed on a</w:t>
      </w:r>
      <w:r w:rsidR="00C303F6">
        <w:rPr>
          <w:rFonts w:ascii="Arial" w:hAnsi="Arial" w:cs="Arial"/>
          <w:sz w:val="22"/>
          <w:szCs w:val="22"/>
        </w:rPr>
        <w:t xml:space="preserve">n individual </w:t>
      </w:r>
      <w:r w:rsidRPr="00421C84" w:rsidR="00864FC1">
        <w:rPr>
          <w:rFonts w:ascii="Arial" w:hAnsi="Arial" w:cs="Arial"/>
          <w:sz w:val="22"/>
          <w:szCs w:val="22"/>
        </w:rPr>
        <w:t>case basis with the Council</w:t>
      </w:r>
      <w:r>
        <w:rPr>
          <w:rFonts w:ascii="Arial" w:hAnsi="Arial" w:cs="Arial"/>
          <w:sz w:val="22"/>
          <w:szCs w:val="22"/>
        </w:rPr>
        <w:t xml:space="preserve">. Hourly rates should </w:t>
      </w:r>
      <w:r w:rsidR="0028270E">
        <w:rPr>
          <w:rFonts w:ascii="Arial" w:hAnsi="Arial" w:cs="Arial"/>
          <w:sz w:val="22"/>
          <w:szCs w:val="22"/>
        </w:rPr>
        <w:t xml:space="preserve">therefore </w:t>
      </w:r>
      <w:r>
        <w:rPr>
          <w:rFonts w:ascii="Arial" w:hAnsi="Arial" w:cs="Arial"/>
          <w:sz w:val="22"/>
          <w:szCs w:val="22"/>
        </w:rPr>
        <w:t>be provided</w:t>
      </w:r>
      <w:r w:rsidR="0028270E">
        <w:rPr>
          <w:rFonts w:ascii="Arial" w:hAnsi="Arial" w:cs="Arial"/>
          <w:sz w:val="22"/>
          <w:szCs w:val="22"/>
        </w:rPr>
        <w:t xml:space="preserve"> together with example costs</w:t>
      </w:r>
      <w:r w:rsidR="008F434F">
        <w:rPr>
          <w:rFonts w:ascii="Arial" w:hAnsi="Arial" w:cs="Arial"/>
          <w:sz w:val="22"/>
          <w:szCs w:val="22"/>
        </w:rPr>
        <w:t>.</w:t>
      </w:r>
    </w:p>
    <w:p w:rsidR="00C1312E" w:rsidP="00C1312E" w:rsidRDefault="00C1312E" w14:paraId="21E09A89" w14:textId="37325338">
      <w:pPr>
        <w:ind w:left="567" w:hanging="567"/>
        <w:rPr>
          <w:rFonts w:ascii="Arial" w:hAnsi="Arial" w:cs="Arial"/>
        </w:rPr>
      </w:pPr>
      <w:r>
        <w:rPr>
          <w:rFonts w:ascii="Arial" w:hAnsi="Arial" w:cs="Arial"/>
        </w:rPr>
        <w:t>8.3</w:t>
      </w:r>
      <w:r>
        <w:rPr>
          <w:rFonts w:ascii="Arial" w:hAnsi="Arial" w:cs="Arial"/>
        </w:rPr>
        <w:tab/>
      </w:r>
      <w:r w:rsidRPr="00B911B6">
        <w:rPr>
          <w:rFonts w:ascii="Arial" w:hAnsi="Arial" w:cs="Arial"/>
        </w:rPr>
        <w:t xml:space="preserve">Hourly rates </w:t>
      </w:r>
      <w:r>
        <w:rPr>
          <w:rFonts w:ascii="Arial" w:hAnsi="Arial" w:cs="Arial"/>
        </w:rPr>
        <w:t xml:space="preserve">and an estimate for attendance at Informal Hearing and Public Inquiries (e, f and </w:t>
      </w:r>
      <w:r w:rsidR="00F91526">
        <w:rPr>
          <w:rFonts w:ascii="Arial" w:hAnsi="Arial" w:cs="Arial"/>
        </w:rPr>
        <w:t>e in</w:t>
      </w:r>
      <w:r>
        <w:rPr>
          <w:rFonts w:ascii="Arial" w:hAnsi="Arial" w:cs="Arial"/>
        </w:rPr>
        <w:t xml:space="preserve"> each </w:t>
      </w:r>
      <w:r w:rsidR="00D87ED9">
        <w:rPr>
          <w:rFonts w:ascii="Arial" w:hAnsi="Arial" w:cs="Arial"/>
        </w:rPr>
        <w:t xml:space="preserve">of the </w:t>
      </w:r>
      <w:r w:rsidR="00FF74B9">
        <w:rPr>
          <w:rFonts w:ascii="Arial" w:hAnsi="Arial" w:cs="Arial"/>
        </w:rPr>
        <w:t>Lot</w:t>
      </w:r>
      <w:r w:rsidR="00D87ED9">
        <w:rPr>
          <w:rFonts w:ascii="Arial" w:hAnsi="Arial" w:cs="Arial"/>
        </w:rPr>
        <w:t>s</w:t>
      </w:r>
      <w:r>
        <w:rPr>
          <w:rFonts w:ascii="Arial" w:hAnsi="Arial" w:cs="Arial"/>
        </w:rPr>
        <w:t xml:space="preserve"> respectively) </w:t>
      </w:r>
      <w:r w:rsidRPr="00B911B6">
        <w:rPr>
          <w:rFonts w:ascii="Arial" w:hAnsi="Arial" w:cs="Arial"/>
        </w:rPr>
        <w:t xml:space="preserve">should </w:t>
      </w:r>
      <w:r>
        <w:rPr>
          <w:rFonts w:ascii="Arial" w:hAnsi="Arial" w:cs="Arial"/>
        </w:rPr>
        <w:t>be provided.</w:t>
      </w:r>
    </w:p>
    <w:p w:rsidR="001F75E1" w:rsidP="00915C74" w:rsidRDefault="007566FA" w14:paraId="60F84A29" w14:textId="20AF65B6">
      <w:pPr>
        <w:spacing w:after="120" w:line="240" w:lineRule="auto"/>
        <w:ind w:left="567" w:hanging="567"/>
        <w:rPr>
          <w:rFonts w:ascii="Arial" w:hAnsi="Arial" w:cs="Arial"/>
        </w:rPr>
      </w:pPr>
      <w:r w:rsidRPr="00B911B6">
        <w:rPr>
          <w:rFonts w:ascii="Arial" w:hAnsi="Arial" w:cs="Arial"/>
        </w:rPr>
        <w:t>8</w:t>
      </w:r>
      <w:r w:rsidR="001678BF">
        <w:rPr>
          <w:rFonts w:ascii="Arial" w:hAnsi="Arial" w:cs="Arial"/>
        </w:rPr>
        <w:t>.</w:t>
      </w:r>
      <w:r w:rsidR="00545D19">
        <w:rPr>
          <w:rFonts w:ascii="Arial" w:hAnsi="Arial" w:cs="Arial"/>
        </w:rPr>
        <w:t>4</w:t>
      </w:r>
      <w:r w:rsidRPr="00B911B6">
        <w:rPr>
          <w:rFonts w:ascii="Arial" w:hAnsi="Arial" w:cs="Arial"/>
        </w:rPr>
        <w:tab/>
      </w:r>
      <w:r w:rsidRPr="00B911B6">
        <w:rPr>
          <w:rFonts w:ascii="Arial" w:hAnsi="Arial" w:cs="Arial"/>
        </w:rPr>
        <w:t xml:space="preserve">Payment would normally be made on the completion of each </w:t>
      </w:r>
      <w:r w:rsidR="00FF74B9">
        <w:rPr>
          <w:rFonts w:ascii="Arial" w:hAnsi="Arial" w:cs="Arial"/>
        </w:rPr>
        <w:t>Lot</w:t>
      </w:r>
      <w:r w:rsidR="00101B9D">
        <w:rPr>
          <w:rFonts w:ascii="Arial" w:hAnsi="Arial" w:cs="Arial"/>
        </w:rPr>
        <w:t xml:space="preserve"> to the satisfaction of the Council and following</w:t>
      </w:r>
      <w:r w:rsidR="00A96DE9">
        <w:rPr>
          <w:rFonts w:ascii="Arial" w:hAnsi="Arial" w:cs="Arial"/>
        </w:rPr>
        <w:t xml:space="preserve"> 28 days from</w:t>
      </w:r>
      <w:r w:rsidR="00101B9D">
        <w:rPr>
          <w:rFonts w:ascii="Arial" w:hAnsi="Arial" w:cs="Arial"/>
        </w:rPr>
        <w:t xml:space="preserve"> the receipt of an</w:t>
      </w:r>
      <w:r w:rsidR="00A96DE9">
        <w:rPr>
          <w:rFonts w:ascii="Arial" w:hAnsi="Arial" w:cs="Arial"/>
        </w:rPr>
        <w:t xml:space="preserve"> undisputed</w:t>
      </w:r>
      <w:r w:rsidR="00101B9D">
        <w:rPr>
          <w:rFonts w:ascii="Arial" w:hAnsi="Arial" w:cs="Arial"/>
        </w:rPr>
        <w:t xml:space="preserve"> invoice</w:t>
      </w:r>
      <w:r w:rsidR="0088376E">
        <w:rPr>
          <w:rFonts w:ascii="Arial" w:hAnsi="Arial" w:cs="Arial"/>
        </w:rPr>
        <w:t>.</w:t>
      </w:r>
      <w:r w:rsidR="00EC1666">
        <w:rPr>
          <w:rFonts w:ascii="Arial" w:hAnsi="Arial" w:cs="Arial"/>
        </w:rPr>
        <w:t xml:space="preserve"> </w:t>
      </w:r>
    </w:p>
    <w:p w:rsidRPr="00B911B6" w:rsidR="00A074CF" w:rsidP="00EC0437" w:rsidRDefault="008F7ADD" w14:paraId="0815133A" w14:textId="03DDACD8">
      <w:pPr>
        <w:pStyle w:val="Style1"/>
        <w:rPr>
          <w:lang w:eastAsia="ar-SA"/>
        </w:rPr>
      </w:pPr>
      <w:bookmarkStart w:name="_Toc70416055" w:id="17"/>
      <w:r>
        <w:rPr>
          <w:u w:val="none"/>
          <w:lang w:eastAsia="ar-SA"/>
        </w:rPr>
        <w:t>12</w:t>
      </w:r>
      <w:r w:rsidRPr="00EC0437" w:rsidR="005E1F6B">
        <w:rPr>
          <w:u w:val="none"/>
          <w:lang w:eastAsia="ar-SA"/>
        </w:rPr>
        <w:t>.0</w:t>
      </w:r>
      <w:r w:rsidRPr="00EC0437" w:rsidR="005E1F6B">
        <w:rPr>
          <w:u w:val="none"/>
          <w:lang w:eastAsia="ar-SA"/>
        </w:rPr>
        <w:tab/>
      </w:r>
      <w:r w:rsidRPr="00B911B6" w:rsidR="00A074CF">
        <w:rPr>
          <w:lang w:eastAsia="ar-SA"/>
        </w:rPr>
        <w:t>Council Named Contact Point</w:t>
      </w:r>
      <w:r w:rsidR="00404A74">
        <w:rPr>
          <w:lang w:eastAsia="ar-SA"/>
        </w:rPr>
        <w:t>s</w:t>
      </w:r>
      <w:bookmarkEnd w:id="17"/>
      <w:r w:rsidRPr="00B911B6" w:rsidR="00A074CF">
        <w:rPr>
          <w:lang w:eastAsia="ar-SA"/>
        </w:rPr>
        <w:t xml:space="preserve"> </w:t>
      </w:r>
    </w:p>
    <w:p w:rsidRPr="00A074CF" w:rsidR="00A074CF" w:rsidP="005E1F6B" w:rsidRDefault="00A074CF" w14:paraId="1E3CAC5F" w14:textId="5649D248">
      <w:pPr>
        <w:spacing w:after="120" w:line="240" w:lineRule="auto"/>
        <w:ind w:left="567" w:right="9"/>
        <w:jc w:val="both"/>
        <w:rPr>
          <w:rFonts w:ascii="Arial" w:hAnsi="Arial" w:eastAsia="Tahoma" w:cs="Arial"/>
          <w:color w:val="000000"/>
          <w:lang w:eastAsia="en-GB"/>
        </w:rPr>
      </w:pPr>
      <w:r w:rsidRPr="00A074CF">
        <w:rPr>
          <w:rFonts w:ascii="Arial" w:hAnsi="Arial" w:eastAsia="Tahoma" w:cs="Arial"/>
          <w:color w:val="000000"/>
          <w:lang w:eastAsia="en-GB"/>
        </w:rPr>
        <w:t xml:space="preserve">The </w:t>
      </w:r>
      <w:r w:rsidR="00027451">
        <w:rPr>
          <w:rFonts w:ascii="Arial" w:hAnsi="Arial" w:eastAsia="Tahoma" w:cs="Arial"/>
          <w:color w:val="000000"/>
          <w:lang w:eastAsia="en-GB"/>
        </w:rPr>
        <w:t>main points of contact for these projects are set out below along with the relevant contact details</w:t>
      </w:r>
      <w:r w:rsidRPr="00A074CF">
        <w:rPr>
          <w:rFonts w:ascii="Arial" w:hAnsi="Arial" w:eastAsia="Tahoma" w:cs="Arial"/>
          <w:color w:val="000000"/>
          <w:lang w:eastAsia="en-GB"/>
        </w:rPr>
        <w:t xml:space="preserve">: </w:t>
      </w:r>
    </w:p>
    <w:p w:rsidRPr="00A074CF" w:rsidR="00A074CF" w:rsidP="005E1F6B" w:rsidRDefault="00A55528" w14:paraId="4FB89EB8" w14:textId="14F8BE33">
      <w:pPr>
        <w:spacing w:after="0" w:line="240" w:lineRule="auto"/>
        <w:ind w:left="567" w:right="11"/>
        <w:jc w:val="both"/>
        <w:rPr>
          <w:rFonts w:ascii="Arial" w:hAnsi="Arial" w:eastAsia="Tahoma" w:cs="Arial"/>
          <w:color w:val="000000"/>
          <w:lang w:eastAsia="en-GB"/>
        </w:rPr>
      </w:pPr>
      <w:r>
        <w:rPr>
          <w:rFonts w:ascii="Arial" w:hAnsi="Arial" w:eastAsia="Tahoma" w:cs="Arial"/>
          <w:color w:val="000000"/>
          <w:lang w:eastAsia="en-GB"/>
        </w:rPr>
        <w:t>Fiona Clark</w:t>
      </w:r>
    </w:p>
    <w:p w:rsidRPr="00A074CF" w:rsidR="00A074CF" w:rsidP="005E1F6B" w:rsidRDefault="00A074CF" w14:paraId="78ADE304" w14:textId="33C64F0D">
      <w:pPr>
        <w:spacing w:after="0" w:line="240" w:lineRule="auto"/>
        <w:ind w:left="567" w:right="11"/>
        <w:jc w:val="both"/>
        <w:rPr>
          <w:rFonts w:ascii="Arial" w:hAnsi="Arial" w:eastAsia="Tahoma" w:cs="Arial"/>
          <w:color w:val="000000"/>
          <w:lang w:eastAsia="en-GB"/>
        </w:rPr>
      </w:pPr>
      <w:r w:rsidRPr="00A074CF">
        <w:rPr>
          <w:rFonts w:ascii="Arial" w:hAnsi="Arial" w:eastAsia="Tahoma" w:cs="Arial"/>
          <w:color w:val="000000"/>
          <w:lang w:eastAsia="en-GB"/>
        </w:rPr>
        <w:t>Planning Officer (Housing and Communities</w:t>
      </w:r>
      <w:r w:rsidR="0049225A">
        <w:rPr>
          <w:rFonts w:ascii="Arial" w:hAnsi="Arial" w:eastAsia="Tahoma" w:cs="Arial"/>
          <w:color w:val="000000"/>
          <w:lang w:eastAsia="en-GB"/>
        </w:rPr>
        <w:t>, Planning and Housing Strategy</w:t>
      </w:r>
      <w:r w:rsidRPr="00A074CF">
        <w:rPr>
          <w:rFonts w:ascii="Arial" w:hAnsi="Arial" w:eastAsia="Tahoma" w:cs="Arial"/>
          <w:color w:val="000000"/>
          <w:lang w:eastAsia="en-GB"/>
        </w:rPr>
        <w:t>)</w:t>
      </w:r>
    </w:p>
    <w:p w:rsidR="00A074CF" w:rsidP="005E1F6B" w:rsidRDefault="00A074CF" w14:paraId="34A85868" w14:textId="554D604E">
      <w:pPr>
        <w:spacing w:after="0" w:line="240" w:lineRule="auto"/>
        <w:ind w:left="567" w:right="11"/>
        <w:jc w:val="both"/>
        <w:rPr>
          <w:rFonts w:ascii="Arial" w:hAnsi="Arial" w:eastAsia="Tahoma" w:cs="Arial"/>
          <w:color w:val="000000"/>
          <w:lang w:eastAsia="en-GB"/>
        </w:rPr>
      </w:pPr>
      <w:r w:rsidRPr="00A074CF">
        <w:rPr>
          <w:rFonts w:ascii="Arial" w:hAnsi="Arial" w:eastAsia="Tahoma" w:cs="Arial"/>
          <w:color w:val="000000"/>
          <w:lang w:eastAsia="en-GB"/>
        </w:rPr>
        <w:t xml:space="preserve">e-mail: </w:t>
      </w:r>
      <w:hyperlink w:history="1" r:id="rId18">
        <w:r w:rsidRPr="0045009D" w:rsidR="00F00403">
          <w:rPr>
            <w:rStyle w:val="Hyperlink"/>
            <w:rFonts w:ascii="Arial" w:hAnsi="Arial" w:eastAsia="Tahoma" w:cs="Arial"/>
            <w:lang w:eastAsia="en-GB"/>
          </w:rPr>
          <w:t>fjclark@lancaster.gov.uk</w:t>
        </w:r>
      </w:hyperlink>
    </w:p>
    <w:p w:rsidRPr="00A074CF" w:rsidR="00A074CF" w:rsidP="005E1F6B" w:rsidRDefault="00A074CF" w14:paraId="71D3C193" w14:textId="19829B49">
      <w:pPr>
        <w:spacing w:after="120" w:line="240" w:lineRule="auto"/>
        <w:ind w:left="567" w:right="9"/>
        <w:jc w:val="both"/>
        <w:rPr>
          <w:rFonts w:ascii="Arial" w:hAnsi="Arial" w:eastAsia="Tahoma" w:cs="Arial"/>
          <w:color w:val="000000"/>
          <w:lang w:eastAsia="en-GB"/>
        </w:rPr>
      </w:pPr>
      <w:r w:rsidRPr="00A074CF">
        <w:rPr>
          <w:rFonts w:ascii="Arial" w:hAnsi="Arial" w:eastAsia="Tahoma" w:cs="Arial"/>
          <w:color w:val="000000"/>
          <w:lang w:eastAsia="en-GB"/>
        </w:rPr>
        <w:t>Tel: 01524 582</w:t>
      </w:r>
      <w:r w:rsidR="00F00403">
        <w:rPr>
          <w:rFonts w:ascii="Arial" w:hAnsi="Arial" w:eastAsia="Tahoma" w:cs="Arial"/>
          <w:color w:val="000000"/>
          <w:lang w:eastAsia="en-GB"/>
        </w:rPr>
        <w:t>222</w:t>
      </w:r>
    </w:p>
    <w:p w:rsidRPr="00A074CF" w:rsidR="00404A74" w:rsidP="005E1F6B" w:rsidRDefault="002624A7" w14:paraId="16765F2C" w14:textId="7E194448">
      <w:pPr>
        <w:spacing w:after="0" w:line="240" w:lineRule="auto"/>
        <w:ind w:left="567" w:right="9"/>
        <w:jc w:val="both"/>
        <w:rPr>
          <w:rFonts w:ascii="Arial" w:hAnsi="Arial" w:eastAsia="Tahoma" w:cs="Arial"/>
          <w:color w:val="000000"/>
          <w:lang w:eastAsia="en-GB"/>
        </w:rPr>
      </w:pPr>
      <w:r>
        <w:rPr>
          <w:rFonts w:ascii="Arial" w:hAnsi="Arial" w:eastAsia="Tahoma" w:cs="Arial"/>
          <w:color w:val="000000"/>
          <w:lang w:eastAsia="en-GB"/>
        </w:rPr>
        <w:t>Andrew Drummond</w:t>
      </w:r>
    </w:p>
    <w:p w:rsidR="00404A74" w:rsidP="005E1F6B" w:rsidRDefault="00404A74" w14:paraId="562DD1C2" w14:textId="587E1D22">
      <w:pPr>
        <w:spacing w:after="0" w:line="240" w:lineRule="auto"/>
        <w:ind w:left="567" w:right="9"/>
        <w:jc w:val="both"/>
        <w:rPr>
          <w:rFonts w:ascii="Arial" w:hAnsi="Arial" w:eastAsia="Tahoma" w:cs="Arial"/>
          <w:color w:val="000000"/>
          <w:lang w:eastAsia="en-GB"/>
        </w:rPr>
      </w:pPr>
      <w:r>
        <w:rPr>
          <w:rFonts w:ascii="Arial" w:hAnsi="Arial" w:eastAsia="Tahoma" w:cs="Arial"/>
          <w:color w:val="000000"/>
          <w:lang w:eastAsia="en-GB"/>
        </w:rPr>
        <w:t xml:space="preserve">Service Manager – </w:t>
      </w:r>
      <w:r w:rsidR="00970FAB">
        <w:rPr>
          <w:rFonts w:ascii="Arial" w:hAnsi="Arial" w:eastAsia="Tahoma" w:cs="Arial"/>
          <w:color w:val="000000"/>
          <w:lang w:eastAsia="en-GB"/>
        </w:rPr>
        <w:t>Development Management</w:t>
      </w:r>
    </w:p>
    <w:p w:rsidR="002624A7" w:rsidP="005E1F6B" w:rsidRDefault="00404A74" w14:paraId="5D63DA58" w14:textId="6AE54CCE">
      <w:pPr>
        <w:tabs>
          <w:tab w:val="center" w:pos="4153"/>
          <w:tab w:val="right" w:pos="8306"/>
        </w:tabs>
        <w:suppressAutoHyphens/>
        <w:spacing w:after="0" w:line="240" w:lineRule="auto"/>
        <w:ind w:left="567"/>
        <w:jc w:val="both"/>
        <w:rPr>
          <w:rFonts w:ascii="Arial" w:hAnsi="Arial" w:eastAsia="Times New Roman" w:cs="Arial"/>
          <w:szCs w:val="20"/>
          <w:lang w:val="pt-BR" w:eastAsia="ar-SA"/>
        </w:rPr>
      </w:pPr>
      <w:r w:rsidRPr="00A074CF">
        <w:rPr>
          <w:rFonts w:ascii="Arial" w:hAnsi="Arial" w:eastAsia="Times New Roman" w:cs="Arial"/>
          <w:szCs w:val="20"/>
          <w:lang w:val="pt-BR" w:eastAsia="ar-SA"/>
        </w:rPr>
        <w:t xml:space="preserve">e-mail: </w:t>
      </w:r>
      <w:hyperlink w:history="1" r:id="rId19">
        <w:r w:rsidRPr="00D401EE" w:rsidR="002624A7">
          <w:rPr>
            <w:rStyle w:val="Hyperlink"/>
            <w:rFonts w:ascii="Arial" w:hAnsi="Arial" w:eastAsia="Times New Roman" w:cs="Arial"/>
            <w:szCs w:val="20"/>
            <w:lang w:val="pt-BR" w:eastAsia="ar-SA"/>
          </w:rPr>
          <w:t>adrummond@lancaster.gov.uk</w:t>
        </w:r>
      </w:hyperlink>
    </w:p>
    <w:p w:rsidRPr="00A074CF" w:rsidR="00404A74" w:rsidP="005E1F6B" w:rsidRDefault="00404A74" w14:paraId="5D4A4781" w14:textId="2F17169B">
      <w:pPr>
        <w:tabs>
          <w:tab w:val="center" w:pos="4153"/>
          <w:tab w:val="right" w:pos="8306"/>
        </w:tabs>
        <w:suppressAutoHyphens/>
        <w:spacing w:after="120" w:line="240" w:lineRule="auto"/>
        <w:ind w:left="567"/>
        <w:jc w:val="both"/>
        <w:rPr>
          <w:rFonts w:ascii="Arial" w:hAnsi="Arial" w:eastAsia="Times New Roman" w:cs="Arial"/>
          <w:szCs w:val="20"/>
          <w:lang w:val="pt-BR" w:eastAsia="ar-SA"/>
        </w:rPr>
      </w:pPr>
      <w:r w:rsidRPr="00A074CF">
        <w:rPr>
          <w:rFonts w:ascii="Arial" w:hAnsi="Arial" w:eastAsia="Times New Roman" w:cs="Arial"/>
          <w:szCs w:val="20"/>
          <w:lang w:val="pt-BR" w:eastAsia="ar-SA"/>
        </w:rPr>
        <w:t>Tel: 01524 5823</w:t>
      </w:r>
      <w:r w:rsidR="00DA7127">
        <w:rPr>
          <w:rFonts w:ascii="Arial" w:hAnsi="Arial" w:eastAsia="Times New Roman" w:cs="Arial"/>
          <w:szCs w:val="20"/>
          <w:lang w:val="pt-BR" w:eastAsia="ar-SA"/>
        </w:rPr>
        <w:t>51</w:t>
      </w:r>
    </w:p>
    <w:p w:rsidR="00027451" w:rsidP="005E1F6B" w:rsidRDefault="00027451" w14:paraId="23948925" w14:textId="77777777">
      <w:pPr>
        <w:spacing w:after="120" w:line="240" w:lineRule="auto"/>
        <w:ind w:left="567" w:right="11"/>
        <w:jc w:val="both"/>
        <w:rPr>
          <w:rFonts w:ascii="Arial" w:hAnsi="Arial" w:eastAsia="Tahoma" w:cs="Arial"/>
          <w:color w:val="000000"/>
          <w:lang w:eastAsia="en-GB"/>
        </w:rPr>
      </w:pPr>
      <w:r>
        <w:rPr>
          <w:rFonts w:ascii="Arial" w:hAnsi="Arial" w:eastAsia="Tahoma" w:cs="Arial"/>
          <w:color w:val="000000"/>
          <w:lang w:eastAsia="en-GB"/>
        </w:rPr>
        <w:t>Postal Address:</w:t>
      </w:r>
    </w:p>
    <w:p w:rsidR="00853B78" w:rsidP="005E1F6B" w:rsidRDefault="00853B78" w14:paraId="1385772E" w14:textId="679393A8">
      <w:pPr>
        <w:spacing w:after="0" w:line="240" w:lineRule="auto"/>
        <w:ind w:left="567" w:right="9"/>
        <w:jc w:val="both"/>
        <w:rPr>
          <w:rFonts w:ascii="Arial" w:hAnsi="Arial" w:eastAsia="Tahoma" w:cs="Arial"/>
          <w:color w:val="000000"/>
          <w:lang w:eastAsia="en-GB"/>
        </w:rPr>
      </w:pPr>
      <w:r>
        <w:rPr>
          <w:rFonts w:ascii="Arial" w:hAnsi="Arial" w:eastAsia="Tahoma" w:cs="Arial"/>
          <w:color w:val="000000"/>
          <w:lang w:eastAsia="en-GB"/>
        </w:rPr>
        <w:t>Planning Policy and Place Service</w:t>
      </w:r>
    </w:p>
    <w:p w:rsidRPr="00A074CF" w:rsidR="00853B78" w:rsidP="005E1F6B" w:rsidRDefault="00853B78" w14:paraId="0239EA6B" w14:textId="77777777">
      <w:pPr>
        <w:spacing w:after="0" w:line="240" w:lineRule="auto"/>
        <w:ind w:left="567" w:right="9"/>
        <w:jc w:val="both"/>
        <w:rPr>
          <w:rFonts w:ascii="Arial" w:hAnsi="Arial" w:eastAsia="Tahoma" w:cs="Arial"/>
          <w:color w:val="000000"/>
          <w:lang w:eastAsia="en-GB"/>
        </w:rPr>
      </w:pPr>
      <w:r>
        <w:rPr>
          <w:rFonts w:ascii="Arial" w:hAnsi="Arial" w:eastAsia="Tahoma" w:cs="Arial"/>
          <w:color w:val="000000"/>
          <w:lang w:eastAsia="en-GB"/>
        </w:rPr>
        <w:t>Directorate of Economic Growth and Regeneration</w:t>
      </w:r>
    </w:p>
    <w:p w:rsidRPr="00A074CF" w:rsidR="00853B78" w:rsidP="005E1F6B" w:rsidRDefault="00853B78" w14:paraId="02E2C206" w14:textId="77777777">
      <w:pPr>
        <w:spacing w:after="0" w:line="240" w:lineRule="auto"/>
        <w:ind w:left="567" w:right="9"/>
        <w:jc w:val="both"/>
        <w:rPr>
          <w:rFonts w:ascii="Arial" w:hAnsi="Arial" w:eastAsia="Tahoma" w:cs="Arial"/>
          <w:color w:val="000000"/>
          <w:lang w:eastAsia="en-GB"/>
        </w:rPr>
      </w:pPr>
      <w:r w:rsidRPr="00A074CF">
        <w:rPr>
          <w:rFonts w:ascii="Arial" w:hAnsi="Arial" w:eastAsia="Tahoma" w:cs="Arial"/>
          <w:color w:val="000000"/>
          <w:lang w:eastAsia="en-GB"/>
        </w:rPr>
        <w:t>Lancaster City Council</w:t>
      </w:r>
    </w:p>
    <w:p w:rsidR="00853B78" w:rsidP="005E1F6B" w:rsidRDefault="00853B78" w14:paraId="503A07AB" w14:textId="77777777">
      <w:pPr>
        <w:spacing w:after="0" w:line="240" w:lineRule="auto"/>
        <w:ind w:left="567" w:right="9"/>
        <w:jc w:val="both"/>
        <w:rPr>
          <w:rFonts w:ascii="Arial" w:hAnsi="Arial" w:eastAsia="Tahoma" w:cs="Arial"/>
          <w:color w:val="000000"/>
          <w:lang w:eastAsia="en-GB"/>
        </w:rPr>
      </w:pPr>
      <w:r>
        <w:rPr>
          <w:rFonts w:ascii="Arial" w:hAnsi="Arial" w:eastAsia="Tahoma" w:cs="Arial"/>
          <w:color w:val="000000"/>
          <w:lang w:eastAsia="en-GB"/>
        </w:rPr>
        <w:t>PO Box 4</w:t>
      </w:r>
    </w:p>
    <w:p w:rsidRPr="00A074CF" w:rsidR="00853B78" w:rsidP="005E1F6B" w:rsidRDefault="00853B78" w14:paraId="5D451164" w14:textId="77777777">
      <w:pPr>
        <w:spacing w:after="0" w:line="240" w:lineRule="auto"/>
        <w:ind w:left="567" w:right="9"/>
        <w:jc w:val="both"/>
        <w:rPr>
          <w:rFonts w:ascii="Arial" w:hAnsi="Arial" w:eastAsia="Tahoma" w:cs="Arial"/>
          <w:color w:val="000000"/>
          <w:lang w:eastAsia="en-GB"/>
        </w:rPr>
      </w:pPr>
      <w:r w:rsidRPr="00A074CF">
        <w:rPr>
          <w:rFonts w:ascii="Arial" w:hAnsi="Arial" w:eastAsia="Tahoma" w:cs="Arial"/>
          <w:color w:val="000000"/>
          <w:lang w:eastAsia="en-GB"/>
        </w:rPr>
        <w:t>Lancaster Town Hall</w:t>
      </w:r>
    </w:p>
    <w:p w:rsidRPr="00A074CF" w:rsidR="00853B78" w:rsidP="005E1F6B" w:rsidRDefault="00853B78" w14:paraId="3DB91F91" w14:textId="77777777">
      <w:pPr>
        <w:spacing w:after="0" w:line="240" w:lineRule="auto"/>
        <w:ind w:left="567" w:right="9"/>
        <w:jc w:val="both"/>
        <w:rPr>
          <w:rFonts w:ascii="Arial" w:hAnsi="Arial" w:eastAsia="Tahoma" w:cs="Arial"/>
          <w:color w:val="000000"/>
          <w:lang w:eastAsia="en-GB"/>
        </w:rPr>
      </w:pPr>
      <w:r w:rsidRPr="00A074CF">
        <w:rPr>
          <w:rFonts w:ascii="Arial" w:hAnsi="Arial" w:eastAsia="Tahoma" w:cs="Arial"/>
          <w:color w:val="000000"/>
          <w:lang w:eastAsia="en-GB"/>
        </w:rPr>
        <w:t>Dalton Square</w:t>
      </w:r>
    </w:p>
    <w:p w:rsidRPr="00A074CF" w:rsidR="00853B78" w:rsidP="005E1F6B" w:rsidRDefault="00853B78" w14:paraId="01FCC948" w14:textId="77777777">
      <w:pPr>
        <w:spacing w:after="0" w:line="240" w:lineRule="auto"/>
        <w:ind w:left="567" w:right="9"/>
        <w:jc w:val="both"/>
        <w:rPr>
          <w:rFonts w:ascii="Arial" w:hAnsi="Arial" w:eastAsia="Tahoma" w:cs="Arial"/>
          <w:color w:val="000000"/>
          <w:lang w:eastAsia="en-GB"/>
        </w:rPr>
      </w:pPr>
      <w:r w:rsidRPr="00A074CF">
        <w:rPr>
          <w:rFonts w:ascii="Arial" w:hAnsi="Arial" w:eastAsia="Tahoma" w:cs="Arial"/>
          <w:color w:val="000000"/>
          <w:lang w:eastAsia="en-GB"/>
        </w:rPr>
        <w:t>Lancaster</w:t>
      </w:r>
    </w:p>
    <w:p w:rsidRPr="00A074CF" w:rsidR="00853B78" w:rsidP="005E1F6B" w:rsidRDefault="00853B78" w14:paraId="59C28D32" w14:textId="77777777">
      <w:pPr>
        <w:spacing w:after="120" w:line="240" w:lineRule="auto"/>
        <w:ind w:left="567" w:right="9"/>
        <w:jc w:val="both"/>
        <w:rPr>
          <w:rFonts w:ascii="Arial" w:hAnsi="Arial" w:eastAsia="Tahoma" w:cs="Arial"/>
          <w:color w:val="000000"/>
          <w:lang w:eastAsia="en-GB"/>
        </w:rPr>
      </w:pPr>
      <w:r w:rsidRPr="00A074CF">
        <w:rPr>
          <w:rFonts w:ascii="Arial" w:hAnsi="Arial" w:eastAsia="Tahoma" w:cs="Arial"/>
          <w:color w:val="000000"/>
          <w:lang w:eastAsia="en-GB"/>
        </w:rPr>
        <w:t>LA1 1PJ</w:t>
      </w:r>
    </w:p>
    <w:p w:rsidRPr="004D1021" w:rsidR="00A074CF" w:rsidP="00907EC1" w:rsidRDefault="00907EC1" w14:paraId="5C8D6CBA" w14:textId="0839E3FE">
      <w:pPr>
        <w:pStyle w:val="Style1"/>
        <w:rPr>
          <w:lang w:eastAsia="ar-SA"/>
        </w:rPr>
      </w:pPr>
      <w:bookmarkStart w:name="_Toc70416056" w:id="18"/>
      <w:r>
        <w:rPr>
          <w:lang w:eastAsia="ar-SA"/>
        </w:rPr>
        <w:t>1</w:t>
      </w:r>
      <w:r w:rsidR="008F7ADD">
        <w:rPr>
          <w:lang w:eastAsia="ar-SA"/>
        </w:rPr>
        <w:t>3</w:t>
      </w:r>
      <w:r>
        <w:rPr>
          <w:lang w:eastAsia="ar-SA"/>
        </w:rPr>
        <w:t>.0</w:t>
      </w:r>
      <w:r>
        <w:rPr>
          <w:lang w:eastAsia="ar-SA"/>
        </w:rPr>
        <w:tab/>
      </w:r>
      <w:r w:rsidRPr="004D1021" w:rsidR="00A074CF">
        <w:rPr>
          <w:lang w:eastAsia="ar-SA"/>
        </w:rPr>
        <w:t xml:space="preserve">Evaluation </w:t>
      </w:r>
      <w:r w:rsidR="00731F06">
        <w:rPr>
          <w:lang w:eastAsia="ar-SA"/>
        </w:rPr>
        <w:t>C</w:t>
      </w:r>
      <w:r w:rsidRPr="004D1021" w:rsidR="00A074CF">
        <w:rPr>
          <w:lang w:eastAsia="ar-SA"/>
        </w:rPr>
        <w:t xml:space="preserve">riteria and </w:t>
      </w:r>
      <w:r w:rsidR="00731F06">
        <w:rPr>
          <w:lang w:eastAsia="ar-SA"/>
        </w:rPr>
        <w:t>M</w:t>
      </w:r>
      <w:r w:rsidRPr="004D1021" w:rsidR="00A074CF">
        <w:rPr>
          <w:lang w:eastAsia="ar-SA"/>
        </w:rPr>
        <w:t>ethodology</w:t>
      </w:r>
      <w:bookmarkEnd w:id="18"/>
    </w:p>
    <w:p w:rsidRPr="00A074CF" w:rsidR="00A074CF" w:rsidP="004D1021" w:rsidRDefault="00A074CF" w14:paraId="7BB2E709" w14:textId="77777777">
      <w:pPr>
        <w:widowControl w:val="0"/>
        <w:suppressAutoHyphens/>
        <w:overflowPunct w:val="0"/>
        <w:autoSpaceDE w:val="0"/>
        <w:spacing w:after="120" w:line="240" w:lineRule="auto"/>
        <w:jc w:val="both"/>
        <w:textAlignment w:val="baseline"/>
        <w:rPr>
          <w:rFonts w:ascii="Arial" w:hAnsi="Arial" w:eastAsia="Times New Roman" w:cs="Arial"/>
          <w:szCs w:val="20"/>
          <w:lang w:eastAsia="ar-SA"/>
        </w:rPr>
      </w:pPr>
      <w:r w:rsidRPr="00A074CF">
        <w:rPr>
          <w:rFonts w:ascii="Arial" w:hAnsi="Arial" w:eastAsia="Times New Roman" w:cs="Arial"/>
          <w:szCs w:val="20"/>
          <w:lang w:eastAsia="ar-SA"/>
        </w:rPr>
        <w:t>A number of sub-criteria for the quality weighting will be used together with the price submitted for the works in order to determine who will be awarded the contract.</w:t>
      </w:r>
    </w:p>
    <w:p w:rsidRPr="00A074CF" w:rsidR="00A074CF" w:rsidP="004D1021" w:rsidRDefault="00A074CF" w14:paraId="1CC190D0" w14:textId="77777777">
      <w:pPr>
        <w:suppressAutoHyphens/>
        <w:spacing w:after="120" w:line="240" w:lineRule="auto"/>
        <w:jc w:val="both"/>
        <w:rPr>
          <w:rFonts w:ascii="Arial" w:hAnsi="Arial" w:eastAsia="Times New Roman" w:cs="Arial"/>
          <w:iCs/>
          <w:szCs w:val="20"/>
          <w:lang w:eastAsia="ar-SA"/>
        </w:rPr>
      </w:pPr>
      <w:r w:rsidRPr="00A074CF">
        <w:rPr>
          <w:rFonts w:ascii="Arial" w:hAnsi="Arial" w:eastAsia="Times New Roman" w:cs="Arial"/>
          <w:iCs/>
          <w:szCs w:val="20"/>
          <w:lang w:eastAsia="ar-SA"/>
        </w:rPr>
        <w:t xml:space="preserve">Any deviations or minor changes to the contract specification may be considered acceptable during the evaluation process, if it can be demonstrated that such a change has is a clear benefit to the council.  Acceptance of any changes will be at the council’s discretion. </w:t>
      </w:r>
    </w:p>
    <w:p w:rsidRPr="00A074CF" w:rsidR="00A074CF" w:rsidP="004D1021" w:rsidRDefault="00A96DE9" w14:paraId="6BEBDB91" w14:textId="1009D613">
      <w:pPr>
        <w:widowControl w:val="0"/>
        <w:suppressAutoHyphens/>
        <w:overflowPunct w:val="0"/>
        <w:autoSpaceDE w:val="0"/>
        <w:spacing w:after="120" w:line="240" w:lineRule="auto"/>
        <w:jc w:val="both"/>
        <w:textAlignment w:val="baseline"/>
        <w:rPr>
          <w:rFonts w:ascii="Arial" w:hAnsi="Arial" w:eastAsia="Times New Roman" w:cs="Arial"/>
          <w:szCs w:val="20"/>
          <w:lang w:eastAsia="ar-SA"/>
        </w:rPr>
      </w:pPr>
      <w:r>
        <w:rPr>
          <w:rFonts w:ascii="Arial" w:hAnsi="Arial" w:eastAsia="Times New Roman" w:cs="Arial"/>
          <w:szCs w:val="20"/>
          <w:lang w:eastAsia="ar-SA"/>
        </w:rPr>
        <w:t xml:space="preserve">A selection of </w:t>
      </w:r>
      <w:r w:rsidRPr="00A074CF" w:rsidR="00A074CF">
        <w:rPr>
          <w:rFonts w:ascii="Arial" w:hAnsi="Arial" w:eastAsia="Times New Roman" w:cs="Arial"/>
          <w:szCs w:val="20"/>
          <w:lang w:eastAsia="ar-SA"/>
        </w:rPr>
        <w:t xml:space="preserve">Consultants </w:t>
      </w:r>
      <w:r w:rsidR="00600E35">
        <w:rPr>
          <w:rFonts w:ascii="Arial" w:hAnsi="Arial" w:eastAsia="Times New Roman" w:cs="Arial"/>
          <w:szCs w:val="20"/>
          <w:lang w:eastAsia="ar-SA"/>
        </w:rPr>
        <w:t xml:space="preserve">may </w:t>
      </w:r>
      <w:r w:rsidRPr="00A074CF" w:rsidR="00A074CF">
        <w:rPr>
          <w:rFonts w:ascii="Arial" w:hAnsi="Arial" w:eastAsia="Times New Roman" w:cs="Arial"/>
          <w:szCs w:val="20"/>
          <w:lang w:eastAsia="ar-SA"/>
        </w:rPr>
        <w:t xml:space="preserve">be </w:t>
      </w:r>
      <w:r w:rsidR="002B752E">
        <w:rPr>
          <w:rFonts w:ascii="Arial" w:hAnsi="Arial" w:eastAsia="Times New Roman" w:cs="Arial"/>
          <w:szCs w:val="20"/>
          <w:lang w:eastAsia="ar-SA"/>
        </w:rPr>
        <w:t xml:space="preserve">invited </w:t>
      </w:r>
      <w:r w:rsidRPr="00A074CF" w:rsidR="002B752E">
        <w:rPr>
          <w:rFonts w:ascii="Arial" w:hAnsi="Arial" w:eastAsia="Times New Roman" w:cs="Arial"/>
          <w:szCs w:val="20"/>
          <w:lang w:eastAsia="ar-SA"/>
        </w:rPr>
        <w:t>to</w:t>
      </w:r>
      <w:r w:rsidRPr="00A074CF" w:rsidR="00A074CF">
        <w:rPr>
          <w:rFonts w:ascii="Arial" w:hAnsi="Arial" w:eastAsia="Times New Roman" w:cs="Arial"/>
          <w:szCs w:val="20"/>
          <w:lang w:eastAsia="ar-SA"/>
        </w:rPr>
        <w:t xml:space="preserve"> attend an interview/make a presentation to explain their bid in further detail. </w:t>
      </w:r>
    </w:p>
    <w:p w:rsidRPr="00142F56" w:rsidR="00A074CF" w:rsidP="004D1021" w:rsidRDefault="00A074CF" w14:paraId="5B63A6AA" w14:textId="77777777">
      <w:pPr>
        <w:suppressAutoHyphens/>
        <w:spacing w:after="120" w:line="240" w:lineRule="auto"/>
        <w:jc w:val="both"/>
        <w:rPr>
          <w:rFonts w:ascii="Arial" w:hAnsi="Arial" w:eastAsia="Times New Roman" w:cs="Arial"/>
          <w:b/>
          <w:szCs w:val="20"/>
          <w:lang w:eastAsia="ar-SA"/>
        </w:rPr>
      </w:pPr>
      <w:r w:rsidRPr="00142F56">
        <w:rPr>
          <w:rFonts w:ascii="Arial" w:hAnsi="Arial" w:eastAsia="Times New Roman" w:cs="Arial"/>
          <w:b/>
          <w:szCs w:val="20"/>
          <w:lang w:eastAsia="ar-SA"/>
        </w:rPr>
        <w:t>It is important that the correct format for the completion of the schedule is followed.</w:t>
      </w:r>
    </w:p>
    <w:p w:rsidRPr="00A074CF" w:rsidR="00A074CF" w:rsidP="004D1021" w:rsidRDefault="00A074CF" w14:paraId="594C2CCA" w14:textId="77777777">
      <w:pPr>
        <w:suppressAutoHyphens/>
        <w:spacing w:after="120" w:line="240" w:lineRule="auto"/>
        <w:jc w:val="both"/>
        <w:rPr>
          <w:rFonts w:ascii="Arial" w:hAnsi="Arial" w:eastAsia="Times New Roman" w:cs="Arial"/>
          <w:szCs w:val="20"/>
          <w:lang w:eastAsia="ar-SA"/>
        </w:rPr>
      </w:pPr>
      <w:r w:rsidRPr="00A074CF">
        <w:rPr>
          <w:rFonts w:ascii="Arial" w:hAnsi="Arial" w:eastAsia="Times New Roman" w:cs="Arial"/>
          <w:szCs w:val="20"/>
          <w:lang w:eastAsia="ar-SA"/>
        </w:rPr>
        <w:t>The criteria will enable the Council to identify the applicants who in the opinion of Officers offers best value for money to the Council.</w:t>
      </w:r>
    </w:p>
    <w:p w:rsidRPr="00A074CF" w:rsidR="00A074CF" w:rsidP="004D1021" w:rsidRDefault="00A074CF" w14:paraId="10E2E602" w14:textId="0556C2B2">
      <w:pPr>
        <w:suppressAutoHyphens/>
        <w:spacing w:after="120" w:line="240" w:lineRule="auto"/>
        <w:jc w:val="both"/>
        <w:rPr>
          <w:rFonts w:ascii="Arial" w:hAnsi="Arial" w:eastAsia="Times New Roman" w:cs="Arial"/>
          <w:szCs w:val="20"/>
          <w:lang w:eastAsia="ar-SA"/>
        </w:rPr>
      </w:pPr>
      <w:r w:rsidRPr="00A074CF">
        <w:rPr>
          <w:rFonts w:ascii="Arial" w:hAnsi="Arial" w:eastAsia="Times New Roman" w:cs="Arial"/>
          <w:szCs w:val="20"/>
          <w:lang w:eastAsia="ar-SA"/>
        </w:rPr>
        <w:t>The award criteria</w:t>
      </w:r>
      <w:r w:rsidR="0099726F">
        <w:rPr>
          <w:rFonts w:ascii="Arial" w:hAnsi="Arial" w:eastAsia="Times New Roman" w:cs="Arial"/>
          <w:szCs w:val="20"/>
          <w:lang w:eastAsia="ar-SA"/>
        </w:rPr>
        <w:t xml:space="preserve"> </w:t>
      </w:r>
      <w:r w:rsidRPr="00A074CF">
        <w:rPr>
          <w:rFonts w:ascii="Arial" w:hAnsi="Arial" w:eastAsia="Times New Roman" w:cs="Arial"/>
          <w:szCs w:val="20"/>
          <w:lang w:eastAsia="ar-SA"/>
        </w:rPr>
        <w:t>is based on value for money issues and the applicants’ technical submissions as listed below.</w:t>
      </w:r>
    </w:p>
    <w:p w:rsidRPr="00A074CF" w:rsidR="00A074CF" w:rsidP="004D1021" w:rsidRDefault="00A074CF" w14:paraId="3C6ED650" w14:textId="77777777">
      <w:pPr>
        <w:suppressAutoHyphens/>
        <w:spacing w:after="120" w:line="240" w:lineRule="auto"/>
        <w:jc w:val="both"/>
        <w:rPr>
          <w:rFonts w:ascii="Arial" w:hAnsi="Arial" w:eastAsia="Times New Roman" w:cs="Arial"/>
          <w:szCs w:val="20"/>
          <w:lang w:eastAsia="ar-SA"/>
        </w:rPr>
      </w:pPr>
      <w:r w:rsidRPr="00A074CF">
        <w:rPr>
          <w:rFonts w:ascii="Arial" w:hAnsi="Arial" w:eastAsia="Times New Roman" w:cs="Arial"/>
          <w:szCs w:val="20"/>
          <w:lang w:eastAsia="ar-SA"/>
        </w:rPr>
        <w:t>The Council reserves the right to clarify any of the information provided.</w:t>
      </w:r>
    </w:p>
    <w:p w:rsidRPr="00A074CF" w:rsidR="00A074CF" w:rsidP="004D1021" w:rsidRDefault="00A074CF" w14:paraId="14986C9C" w14:textId="77777777">
      <w:pPr>
        <w:suppressAutoHyphens/>
        <w:spacing w:after="120" w:line="240" w:lineRule="auto"/>
        <w:jc w:val="both"/>
        <w:rPr>
          <w:rFonts w:ascii="Arial" w:hAnsi="Arial" w:eastAsia="Times New Roman" w:cs="Arial"/>
          <w:szCs w:val="20"/>
          <w:lang w:eastAsia="ar-SA"/>
        </w:rPr>
      </w:pPr>
      <w:r w:rsidRPr="00A074CF">
        <w:rPr>
          <w:rFonts w:ascii="Arial" w:hAnsi="Arial" w:eastAsia="Times New Roman" w:cs="Arial"/>
          <w:szCs w:val="20"/>
          <w:lang w:eastAsia="ar-SA"/>
        </w:rPr>
        <w:t>The information will be scored in accordance with the principles set out below.</w:t>
      </w:r>
    </w:p>
    <w:p w:rsidRPr="00A074CF" w:rsidR="00A074CF" w:rsidP="00A074CF" w:rsidRDefault="00A074CF" w14:paraId="368B5758" w14:textId="77777777">
      <w:pPr>
        <w:suppressAutoHyphens/>
        <w:spacing w:after="120" w:line="240" w:lineRule="auto"/>
        <w:ind w:left="720"/>
        <w:rPr>
          <w:rFonts w:ascii="Arial" w:hAnsi="Arial" w:eastAsia="Times New Roman" w:cs="Arial"/>
          <w:szCs w:val="20"/>
          <w:lang w:eastAsia="ar-SA"/>
        </w:rPr>
      </w:pPr>
    </w:p>
    <w:tbl>
      <w:tblPr>
        <w:tblW w:w="9371" w:type="dxa"/>
        <w:tblInd w:w="10" w:type="dxa"/>
        <w:tblLayout w:type="fixed"/>
        <w:tblCellMar>
          <w:left w:w="0" w:type="dxa"/>
          <w:right w:w="0" w:type="dxa"/>
        </w:tblCellMar>
        <w:tblLook w:val="0000" w:firstRow="0" w:lastRow="0" w:firstColumn="0" w:lastColumn="0" w:noHBand="0" w:noVBand="0"/>
      </w:tblPr>
      <w:tblGrid>
        <w:gridCol w:w="6245"/>
        <w:gridCol w:w="1149"/>
        <w:gridCol w:w="1977"/>
      </w:tblGrid>
      <w:tr w:rsidRPr="00A074CF" w:rsidR="00A074CF" w:rsidTr="00A074CF" w14:paraId="4DE4F978" w14:textId="77777777">
        <w:trPr>
          <w:cantSplit/>
          <w:trHeight w:val="471"/>
        </w:trPr>
        <w:tc>
          <w:tcPr>
            <w:tcW w:w="6245" w:type="dxa"/>
            <w:tcBorders>
              <w:top w:val="single" w:color="000000" w:sz="8" w:space="0"/>
              <w:left w:val="single" w:color="000000" w:sz="8" w:space="0"/>
              <w:bottom w:val="single" w:color="000000" w:sz="1" w:space="0"/>
            </w:tcBorders>
            <w:shd w:val="clear" w:color="auto" w:fill="000000"/>
          </w:tcPr>
          <w:p w:rsidRPr="00A074CF" w:rsidR="00A074CF" w:rsidP="00A074CF" w:rsidRDefault="00A074CF" w14:paraId="1AA29E11" w14:textId="77777777">
            <w:pPr>
              <w:suppressAutoHyphens/>
              <w:spacing w:before="40" w:after="40" w:line="240" w:lineRule="auto"/>
              <w:ind w:left="-675" w:firstLine="675"/>
              <w:jc w:val="both"/>
              <w:rPr>
                <w:rFonts w:ascii="Arial" w:hAnsi="Arial" w:eastAsia="Times New Roman" w:cs="Arial"/>
                <w:b/>
                <w:color w:val="FFFFFF"/>
                <w:szCs w:val="20"/>
                <w:lang w:eastAsia="ar-SA"/>
              </w:rPr>
            </w:pPr>
            <w:r w:rsidRPr="00A074CF">
              <w:rPr>
                <w:rFonts w:ascii="Arial" w:hAnsi="Arial" w:eastAsia="Times New Roman" w:cs="Arial"/>
                <w:b/>
                <w:color w:val="FFFFFF"/>
                <w:szCs w:val="20"/>
                <w:lang w:eastAsia="ar-SA"/>
              </w:rPr>
              <w:t>Evaluation Matrix for Invitation to Tender Process</w:t>
            </w:r>
          </w:p>
        </w:tc>
        <w:tc>
          <w:tcPr>
            <w:tcW w:w="1149" w:type="dxa"/>
            <w:tcBorders>
              <w:top w:val="single" w:color="000000" w:sz="8" w:space="0"/>
              <w:left w:val="single" w:color="000000" w:sz="1" w:space="0"/>
              <w:bottom w:val="single" w:color="000000" w:sz="1" w:space="0"/>
            </w:tcBorders>
            <w:shd w:val="clear" w:color="auto" w:fill="000000"/>
          </w:tcPr>
          <w:p w:rsidRPr="00A074CF" w:rsidR="00A074CF" w:rsidP="00A074CF" w:rsidRDefault="00A074CF" w14:paraId="6B96B682" w14:textId="77777777">
            <w:pPr>
              <w:suppressAutoHyphens/>
              <w:spacing w:before="40" w:after="40" w:line="240" w:lineRule="auto"/>
              <w:jc w:val="center"/>
              <w:rPr>
                <w:rFonts w:ascii="Arial" w:hAnsi="Arial" w:eastAsia="Times New Roman" w:cs="Arial"/>
                <w:b/>
                <w:color w:val="FFFFFF"/>
                <w:szCs w:val="20"/>
                <w:lang w:eastAsia="ar-SA"/>
              </w:rPr>
            </w:pPr>
            <w:r w:rsidRPr="00A074CF">
              <w:rPr>
                <w:rFonts w:ascii="Arial" w:hAnsi="Arial" w:eastAsia="Times New Roman" w:cs="Arial"/>
                <w:b/>
                <w:color w:val="FFFFFF"/>
                <w:szCs w:val="20"/>
                <w:lang w:eastAsia="ar-SA"/>
              </w:rPr>
              <w:t>Score</w:t>
            </w:r>
          </w:p>
        </w:tc>
        <w:tc>
          <w:tcPr>
            <w:tcW w:w="1977" w:type="dxa"/>
            <w:tcBorders>
              <w:top w:val="single" w:color="000000" w:sz="8" w:space="0"/>
              <w:left w:val="single" w:color="000000" w:sz="1" w:space="0"/>
              <w:bottom w:val="single" w:color="000000" w:sz="1" w:space="0"/>
              <w:right w:val="single" w:color="000000" w:sz="8" w:space="0"/>
            </w:tcBorders>
            <w:shd w:val="clear" w:color="auto" w:fill="000000"/>
          </w:tcPr>
          <w:p w:rsidRPr="00A074CF" w:rsidR="00A074CF" w:rsidP="00A074CF" w:rsidRDefault="00A074CF" w14:paraId="0FE48C3F" w14:textId="77777777">
            <w:pPr>
              <w:suppressAutoHyphens/>
              <w:spacing w:before="40" w:after="40" w:line="240" w:lineRule="auto"/>
              <w:jc w:val="center"/>
              <w:rPr>
                <w:rFonts w:ascii="Arial" w:hAnsi="Arial" w:eastAsia="Times New Roman" w:cs="Arial"/>
                <w:b/>
                <w:color w:val="FFFFFF"/>
                <w:szCs w:val="20"/>
                <w:lang w:eastAsia="ar-SA"/>
              </w:rPr>
            </w:pPr>
            <w:r w:rsidRPr="00A074CF">
              <w:rPr>
                <w:rFonts w:ascii="Arial" w:hAnsi="Arial" w:eastAsia="Times New Roman" w:cs="Arial"/>
                <w:b/>
                <w:color w:val="FFFFFF"/>
                <w:szCs w:val="20"/>
                <w:lang w:eastAsia="ar-SA"/>
              </w:rPr>
              <w:t>Mark Awarded</w:t>
            </w:r>
          </w:p>
        </w:tc>
      </w:tr>
      <w:tr w:rsidRPr="00A074CF" w:rsidR="00A074CF" w:rsidTr="00A074CF" w14:paraId="6BC19FAC" w14:textId="77777777">
        <w:trPr>
          <w:cantSplit/>
        </w:trPr>
        <w:tc>
          <w:tcPr>
            <w:tcW w:w="6245" w:type="dxa"/>
            <w:tcBorders>
              <w:left w:val="single" w:color="000000" w:sz="8" w:space="0"/>
              <w:bottom w:val="single" w:color="000000" w:sz="1" w:space="0"/>
            </w:tcBorders>
          </w:tcPr>
          <w:p w:rsidRPr="00A074CF" w:rsidR="00A074CF" w:rsidP="00A074CF" w:rsidRDefault="00A074CF" w14:paraId="64434D5A" w14:textId="77777777">
            <w:pPr>
              <w:suppressAutoHyphens/>
              <w:spacing w:before="40" w:after="40" w:line="240" w:lineRule="auto"/>
              <w:jc w:val="both"/>
              <w:rPr>
                <w:rFonts w:ascii="Arial" w:hAnsi="Arial" w:eastAsia="Times New Roman" w:cs="Arial"/>
                <w:szCs w:val="20"/>
                <w:lang w:eastAsia="ar-SA"/>
              </w:rPr>
            </w:pPr>
            <w:r w:rsidRPr="00A074CF">
              <w:rPr>
                <w:rFonts w:ascii="Arial" w:hAnsi="Arial" w:eastAsia="Times New Roman" w:cs="Arial"/>
                <w:szCs w:val="20"/>
                <w:lang w:eastAsia="ar-SA"/>
              </w:rPr>
              <w:t xml:space="preserve">Quality </w:t>
            </w:r>
          </w:p>
        </w:tc>
        <w:tc>
          <w:tcPr>
            <w:tcW w:w="1149" w:type="dxa"/>
            <w:tcBorders>
              <w:left w:val="single" w:color="000000" w:sz="1" w:space="0"/>
              <w:bottom w:val="single" w:color="000000" w:sz="1" w:space="0"/>
            </w:tcBorders>
          </w:tcPr>
          <w:p w:rsidRPr="00A074CF" w:rsidR="00A074CF" w:rsidP="00A074CF" w:rsidRDefault="00701338" w14:paraId="04FB70F5" w14:textId="43CB6439">
            <w:pPr>
              <w:suppressAutoHyphens/>
              <w:spacing w:before="40" w:after="40" w:line="240" w:lineRule="auto"/>
              <w:jc w:val="center"/>
              <w:rPr>
                <w:rFonts w:ascii="Arial" w:hAnsi="Arial" w:eastAsia="Times New Roman" w:cs="Arial"/>
                <w:szCs w:val="20"/>
                <w:lang w:eastAsia="ar-SA"/>
              </w:rPr>
            </w:pPr>
            <w:r>
              <w:rPr>
                <w:rFonts w:ascii="Arial" w:hAnsi="Arial" w:eastAsia="Times New Roman" w:cs="Arial"/>
                <w:szCs w:val="20"/>
                <w:lang w:eastAsia="ar-SA"/>
              </w:rPr>
              <w:t>6</w:t>
            </w:r>
            <w:r w:rsidRPr="00A074CF" w:rsidR="00A074CF">
              <w:rPr>
                <w:rFonts w:ascii="Arial" w:hAnsi="Arial" w:eastAsia="Times New Roman" w:cs="Arial"/>
                <w:szCs w:val="20"/>
                <w:lang w:eastAsia="ar-SA"/>
              </w:rPr>
              <w:t>0%</w:t>
            </w:r>
          </w:p>
        </w:tc>
        <w:tc>
          <w:tcPr>
            <w:tcW w:w="1977" w:type="dxa"/>
            <w:tcBorders>
              <w:left w:val="single" w:color="000000" w:sz="1" w:space="0"/>
              <w:bottom w:val="single" w:color="000000" w:sz="1" w:space="0"/>
              <w:right w:val="single" w:color="000000" w:sz="8" w:space="0"/>
            </w:tcBorders>
          </w:tcPr>
          <w:p w:rsidRPr="00A074CF" w:rsidR="00A074CF" w:rsidP="00A074CF" w:rsidRDefault="00A074CF" w14:paraId="3D2912C3" w14:textId="77777777">
            <w:pPr>
              <w:suppressAutoHyphens/>
              <w:spacing w:before="40" w:after="40" w:line="240" w:lineRule="auto"/>
              <w:jc w:val="center"/>
              <w:rPr>
                <w:rFonts w:ascii="Arial" w:hAnsi="Arial" w:eastAsia="Times New Roman" w:cs="Arial"/>
                <w:szCs w:val="20"/>
                <w:lang w:eastAsia="ar-SA"/>
              </w:rPr>
            </w:pPr>
          </w:p>
        </w:tc>
      </w:tr>
      <w:tr w:rsidRPr="00A074CF" w:rsidR="00701338" w:rsidTr="009B011F" w14:paraId="64B0352D" w14:textId="77777777">
        <w:trPr>
          <w:cantSplit/>
        </w:trPr>
        <w:tc>
          <w:tcPr>
            <w:tcW w:w="9371" w:type="dxa"/>
            <w:gridSpan w:val="3"/>
            <w:tcBorders>
              <w:left w:val="single" w:color="000000" w:sz="8" w:space="0"/>
              <w:bottom w:val="single" w:color="000000" w:sz="1" w:space="0"/>
              <w:right w:val="single" w:color="000000" w:sz="8" w:space="0"/>
            </w:tcBorders>
            <w:shd w:val="clear" w:color="auto" w:fill="000000" w:themeFill="text1"/>
          </w:tcPr>
          <w:p w:rsidRPr="00A074CF" w:rsidR="00701338" w:rsidP="00A074CF" w:rsidRDefault="00701338" w14:paraId="08955A27" w14:textId="77777777">
            <w:pPr>
              <w:suppressAutoHyphens/>
              <w:spacing w:before="40" w:after="40" w:line="240" w:lineRule="auto"/>
              <w:jc w:val="center"/>
              <w:rPr>
                <w:rFonts w:ascii="Arial" w:hAnsi="Arial" w:eastAsia="Times New Roman" w:cs="Arial"/>
                <w:szCs w:val="20"/>
                <w:lang w:eastAsia="ar-SA"/>
              </w:rPr>
            </w:pPr>
          </w:p>
        </w:tc>
      </w:tr>
      <w:tr w:rsidRPr="00A074CF" w:rsidR="00701338" w:rsidTr="00A074CF" w14:paraId="4D5B4CF1" w14:textId="77777777">
        <w:trPr>
          <w:cantSplit/>
        </w:trPr>
        <w:tc>
          <w:tcPr>
            <w:tcW w:w="6245" w:type="dxa"/>
            <w:tcBorders>
              <w:left w:val="single" w:color="000000" w:sz="8" w:space="0"/>
              <w:bottom w:val="single" w:color="000000" w:sz="1" w:space="0"/>
            </w:tcBorders>
          </w:tcPr>
          <w:p w:rsidRPr="00A074CF" w:rsidR="00701338" w:rsidP="00A074CF" w:rsidRDefault="00701338" w14:paraId="3845DD22" w14:textId="7B5BC0CA">
            <w:pPr>
              <w:suppressAutoHyphens/>
              <w:spacing w:before="40" w:after="40" w:line="240" w:lineRule="auto"/>
              <w:jc w:val="both"/>
              <w:rPr>
                <w:rFonts w:ascii="Arial" w:hAnsi="Arial" w:eastAsia="Times New Roman" w:cs="Arial"/>
                <w:szCs w:val="20"/>
                <w:lang w:eastAsia="ar-SA"/>
              </w:rPr>
            </w:pPr>
            <w:r>
              <w:rPr>
                <w:rFonts w:ascii="Arial" w:hAnsi="Arial" w:eastAsia="Times New Roman" w:cs="Arial"/>
                <w:szCs w:val="20"/>
                <w:lang w:eastAsia="ar-SA"/>
              </w:rPr>
              <w:t>Social Value</w:t>
            </w:r>
          </w:p>
        </w:tc>
        <w:tc>
          <w:tcPr>
            <w:tcW w:w="1149" w:type="dxa"/>
            <w:tcBorders>
              <w:left w:val="single" w:color="000000" w:sz="1" w:space="0"/>
              <w:bottom w:val="single" w:color="000000" w:sz="1" w:space="0"/>
            </w:tcBorders>
          </w:tcPr>
          <w:p w:rsidR="00701338" w:rsidP="00A074CF" w:rsidRDefault="00701338" w14:paraId="6B413CD6" w14:textId="1777B11C">
            <w:pPr>
              <w:suppressAutoHyphens/>
              <w:spacing w:before="40" w:after="40" w:line="240" w:lineRule="auto"/>
              <w:jc w:val="center"/>
              <w:rPr>
                <w:rFonts w:ascii="Arial" w:hAnsi="Arial" w:eastAsia="Times New Roman" w:cs="Arial"/>
                <w:szCs w:val="20"/>
                <w:lang w:eastAsia="ar-SA"/>
              </w:rPr>
            </w:pPr>
            <w:r>
              <w:rPr>
                <w:rFonts w:ascii="Arial" w:hAnsi="Arial" w:eastAsia="Times New Roman" w:cs="Arial"/>
                <w:szCs w:val="20"/>
                <w:lang w:eastAsia="ar-SA"/>
              </w:rPr>
              <w:t>10%</w:t>
            </w:r>
          </w:p>
        </w:tc>
        <w:tc>
          <w:tcPr>
            <w:tcW w:w="1977" w:type="dxa"/>
            <w:tcBorders>
              <w:left w:val="single" w:color="000000" w:sz="1" w:space="0"/>
              <w:bottom w:val="single" w:color="000000" w:sz="1" w:space="0"/>
              <w:right w:val="single" w:color="000000" w:sz="8" w:space="0"/>
            </w:tcBorders>
          </w:tcPr>
          <w:p w:rsidRPr="00A074CF" w:rsidR="00701338" w:rsidP="00A074CF" w:rsidRDefault="00701338" w14:paraId="40C7D5A1" w14:textId="77777777">
            <w:pPr>
              <w:suppressAutoHyphens/>
              <w:spacing w:before="40" w:after="40" w:line="240" w:lineRule="auto"/>
              <w:jc w:val="center"/>
              <w:rPr>
                <w:rFonts w:ascii="Arial" w:hAnsi="Arial" w:eastAsia="Times New Roman" w:cs="Arial"/>
                <w:szCs w:val="20"/>
                <w:lang w:eastAsia="ar-SA"/>
              </w:rPr>
            </w:pPr>
          </w:p>
        </w:tc>
      </w:tr>
      <w:tr w:rsidRPr="00A074CF" w:rsidR="00A074CF" w:rsidTr="00A074CF" w14:paraId="21E0952B" w14:textId="77777777">
        <w:trPr>
          <w:cantSplit/>
        </w:trPr>
        <w:tc>
          <w:tcPr>
            <w:tcW w:w="6245" w:type="dxa"/>
            <w:tcBorders>
              <w:left w:val="single" w:color="000000" w:sz="8" w:space="0"/>
              <w:bottom w:val="single" w:color="000000" w:sz="1" w:space="0"/>
            </w:tcBorders>
            <w:shd w:val="clear" w:color="auto" w:fill="000000"/>
          </w:tcPr>
          <w:p w:rsidRPr="00A074CF" w:rsidR="00A074CF" w:rsidP="00A074CF" w:rsidRDefault="00A074CF" w14:paraId="7E178BB5" w14:textId="77777777">
            <w:pPr>
              <w:suppressAutoHyphens/>
              <w:spacing w:before="40" w:after="40" w:line="240" w:lineRule="auto"/>
              <w:jc w:val="right"/>
              <w:rPr>
                <w:rFonts w:ascii="Arial" w:hAnsi="Arial" w:eastAsia="Times New Roman" w:cs="Arial"/>
                <w:b/>
                <w:color w:val="FFFFFF"/>
                <w:szCs w:val="20"/>
                <w:lang w:eastAsia="ar-SA"/>
              </w:rPr>
            </w:pPr>
          </w:p>
        </w:tc>
        <w:tc>
          <w:tcPr>
            <w:tcW w:w="1149" w:type="dxa"/>
            <w:tcBorders>
              <w:left w:val="single" w:color="000000" w:sz="1" w:space="0"/>
              <w:bottom w:val="single" w:color="000000" w:sz="1" w:space="0"/>
            </w:tcBorders>
            <w:shd w:val="clear" w:color="auto" w:fill="000000"/>
          </w:tcPr>
          <w:p w:rsidRPr="00A074CF" w:rsidR="00A074CF" w:rsidP="00A074CF" w:rsidRDefault="00A074CF" w14:paraId="68579344" w14:textId="77777777">
            <w:pPr>
              <w:suppressAutoHyphens/>
              <w:spacing w:before="40" w:after="40" w:line="240" w:lineRule="auto"/>
              <w:jc w:val="center"/>
              <w:rPr>
                <w:rFonts w:ascii="Arial" w:hAnsi="Arial" w:eastAsia="Times New Roman" w:cs="Arial"/>
                <w:b/>
                <w:color w:val="FFFFFF"/>
                <w:szCs w:val="20"/>
                <w:lang w:eastAsia="ar-SA"/>
              </w:rPr>
            </w:pPr>
          </w:p>
        </w:tc>
        <w:tc>
          <w:tcPr>
            <w:tcW w:w="1977" w:type="dxa"/>
            <w:tcBorders>
              <w:left w:val="single" w:color="000000" w:sz="1" w:space="0"/>
              <w:bottom w:val="single" w:color="000000" w:sz="1" w:space="0"/>
              <w:right w:val="single" w:color="000000" w:sz="8" w:space="0"/>
            </w:tcBorders>
            <w:shd w:val="clear" w:color="auto" w:fill="000000"/>
          </w:tcPr>
          <w:p w:rsidRPr="00A074CF" w:rsidR="00A074CF" w:rsidP="00A074CF" w:rsidRDefault="00A074CF" w14:paraId="02B982EE" w14:textId="77777777">
            <w:pPr>
              <w:suppressAutoHyphens/>
              <w:spacing w:before="40" w:after="40" w:line="240" w:lineRule="auto"/>
              <w:jc w:val="center"/>
              <w:rPr>
                <w:rFonts w:ascii="Arial" w:hAnsi="Arial" w:eastAsia="Times New Roman" w:cs="Arial"/>
                <w:b/>
                <w:color w:val="FFFFFF"/>
                <w:szCs w:val="20"/>
                <w:lang w:eastAsia="ar-SA"/>
              </w:rPr>
            </w:pPr>
          </w:p>
        </w:tc>
      </w:tr>
      <w:tr w:rsidRPr="00A074CF" w:rsidR="00A074CF" w:rsidTr="00A074CF" w14:paraId="6503C56A" w14:textId="77777777">
        <w:trPr>
          <w:cantSplit/>
        </w:trPr>
        <w:tc>
          <w:tcPr>
            <w:tcW w:w="6245" w:type="dxa"/>
            <w:tcBorders>
              <w:left w:val="single" w:color="000000" w:sz="8" w:space="0"/>
              <w:bottom w:val="single" w:color="000000" w:sz="1" w:space="0"/>
            </w:tcBorders>
          </w:tcPr>
          <w:p w:rsidRPr="00A074CF" w:rsidR="00A074CF" w:rsidP="00A074CF" w:rsidRDefault="00A074CF" w14:paraId="3FC748A6" w14:textId="77777777">
            <w:pPr>
              <w:suppressAutoHyphens/>
              <w:spacing w:before="40" w:after="40" w:line="240" w:lineRule="auto"/>
              <w:jc w:val="both"/>
              <w:rPr>
                <w:rFonts w:ascii="Arial" w:hAnsi="Arial" w:eastAsia="Times New Roman" w:cs="Arial"/>
                <w:szCs w:val="20"/>
                <w:lang w:eastAsia="ar-SA"/>
              </w:rPr>
            </w:pPr>
            <w:r w:rsidRPr="00A074CF">
              <w:rPr>
                <w:rFonts w:ascii="Arial" w:hAnsi="Arial" w:eastAsia="Times New Roman" w:cs="Arial"/>
                <w:szCs w:val="20"/>
                <w:lang w:eastAsia="ar-SA"/>
              </w:rPr>
              <w:t>Price</w:t>
            </w:r>
          </w:p>
        </w:tc>
        <w:tc>
          <w:tcPr>
            <w:tcW w:w="1149" w:type="dxa"/>
            <w:tcBorders>
              <w:left w:val="single" w:color="000000" w:sz="1" w:space="0"/>
              <w:bottom w:val="single" w:color="000000" w:sz="1" w:space="0"/>
            </w:tcBorders>
          </w:tcPr>
          <w:p w:rsidRPr="00A074CF" w:rsidR="00A074CF" w:rsidP="00A074CF" w:rsidRDefault="00EE59CB" w14:paraId="5B3AD15C" w14:textId="1BF07A8F">
            <w:pPr>
              <w:suppressAutoHyphens/>
              <w:spacing w:before="40" w:after="40" w:line="240" w:lineRule="auto"/>
              <w:jc w:val="center"/>
              <w:rPr>
                <w:rFonts w:ascii="Arial" w:hAnsi="Arial" w:eastAsia="Times New Roman" w:cs="Arial"/>
                <w:szCs w:val="20"/>
                <w:lang w:eastAsia="ar-SA"/>
              </w:rPr>
            </w:pPr>
            <w:r>
              <w:rPr>
                <w:rFonts w:ascii="Arial" w:hAnsi="Arial" w:eastAsia="Times New Roman" w:cs="Arial"/>
                <w:szCs w:val="20"/>
                <w:lang w:eastAsia="ar-SA"/>
              </w:rPr>
              <w:t>3</w:t>
            </w:r>
            <w:r w:rsidRPr="00A074CF" w:rsidR="00A074CF">
              <w:rPr>
                <w:rFonts w:ascii="Arial" w:hAnsi="Arial" w:eastAsia="Times New Roman" w:cs="Arial"/>
                <w:szCs w:val="20"/>
                <w:lang w:eastAsia="ar-SA"/>
              </w:rPr>
              <w:t>0%</w:t>
            </w:r>
          </w:p>
        </w:tc>
        <w:tc>
          <w:tcPr>
            <w:tcW w:w="1977" w:type="dxa"/>
            <w:tcBorders>
              <w:left w:val="single" w:color="000000" w:sz="1" w:space="0"/>
              <w:bottom w:val="single" w:color="000000" w:sz="1" w:space="0"/>
              <w:right w:val="single" w:color="000000" w:sz="8" w:space="0"/>
            </w:tcBorders>
          </w:tcPr>
          <w:p w:rsidRPr="00A074CF" w:rsidR="00A074CF" w:rsidP="00A074CF" w:rsidRDefault="00A074CF" w14:paraId="7A7E9414" w14:textId="77777777">
            <w:pPr>
              <w:suppressAutoHyphens/>
              <w:spacing w:before="40" w:after="40" w:line="240" w:lineRule="auto"/>
              <w:jc w:val="center"/>
              <w:rPr>
                <w:rFonts w:ascii="Arial" w:hAnsi="Arial" w:eastAsia="Times New Roman" w:cs="Arial"/>
                <w:b/>
                <w:color w:val="FFFFFF"/>
                <w:szCs w:val="20"/>
                <w:lang w:eastAsia="ar-SA"/>
              </w:rPr>
            </w:pPr>
          </w:p>
        </w:tc>
      </w:tr>
    </w:tbl>
    <w:p w:rsidRPr="00142F56" w:rsidR="00A074CF" w:rsidP="00142F56" w:rsidRDefault="00A074CF" w14:paraId="4ECA3F1F" w14:textId="1035DE28">
      <w:pPr>
        <w:suppressAutoHyphens/>
        <w:spacing w:after="0" w:line="240" w:lineRule="auto"/>
        <w:ind w:left="720" w:hanging="720"/>
        <w:jc w:val="center"/>
        <w:rPr>
          <w:rFonts w:ascii="Arial" w:hAnsi="Arial" w:eastAsia="Times New Roman" w:cs="Arial"/>
          <w:b/>
          <w:sz w:val="20"/>
          <w:szCs w:val="20"/>
          <w:lang w:eastAsia="ar-SA"/>
        </w:rPr>
      </w:pPr>
      <w:r w:rsidRPr="00142F56">
        <w:rPr>
          <w:rFonts w:ascii="Arial" w:hAnsi="Arial" w:eastAsia="Times New Roman" w:cs="Arial"/>
          <w:b/>
          <w:sz w:val="20"/>
          <w:szCs w:val="20"/>
          <w:lang w:eastAsia="ar-SA"/>
        </w:rPr>
        <w:t xml:space="preserve">Figure 1 - Evaluation Matrix for </w:t>
      </w:r>
      <w:r w:rsidRPr="00142F56" w:rsidR="00217E4A">
        <w:rPr>
          <w:rFonts w:ascii="Arial" w:hAnsi="Arial" w:eastAsia="Times New Roman" w:cs="Arial"/>
          <w:b/>
          <w:sz w:val="20"/>
          <w:szCs w:val="20"/>
          <w:lang w:eastAsia="ar-SA"/>
        </w:rPr>
        <w:t xml:space="preserve">the Fixed Price Elements </w:t>
      </w:r>
      <w:r w:rsidRPr="00142F56">
        <w:rPr>
          <w:rFonts w:ascii="Arial" w:hAnsi="Arial" w:eastAsia="Times New Roman" w:cs="Arial"/>
          <w:b/>
          <w:sz w:val="20"/>
          <w:szCs w:val="20"/>
          <w:lang w:eastAsia="ar-SA"/>
        </w:rPr>
        <w:t>Invitation to Tender Process</w:t>
      </w:r>
    </w:p>
    <w:p w:rsidRPr="00142F56" w:rsidR="006912D4" w:rsidP="00142F56" w:rsidRDefault="006912D4" w14:paraId="7D984DF7" w14:textId="77777777">
      <w:pPr>
        <w:suppressAutoHyphens/>
        <w:spacing w:after="0" w:line="240" w:lineRule="auto"/>
        <w:ind w:left="720" w:hanging="720"/>
        <w:jc w:val="center"/>
        <w:rPr>
          <w:rFonts w:ascii="Arial" w:hAnsi="Arial" w:eastAsia="Times New Roman" w:cs="Arial"/>
          <w:b/>
          <w:sz w:val="20"/>
          <w:szCs w:val="20"/>
          <w:u w:val="single"/>
          <w:lang w:eastAsia="ar-SA"/>
        </w:rPr>
      </w:pPr>
    </w:p>
    <w:p w:rsidRPr="00FC535E" w:rsidR="00FC535E" w:rsidP="00240808" w:rsidRDefault="00FC535E" w14:paraId="776FF18E" w14:textId="5DA4AE44">
      <w:pPr>
        <w:ind w:left="-142"/>
        <w:rPr>
          <w:rFonts w:ascii="Arial" w:hAnsi="Arial" w:eastAsia="Times New Roman" w:cs="Times New Roman"/>
          <w:szCs w:val="20"/>
          <w:lang w:eastAsia="ar-SA"/>
        </w:rPr>
      </w:pPr>
      <w:r w:rsidRPr="00FC535E">
        <w:rPr>
          <w:rFonts w:ascii="Arial" w:hAnsi="Arial" w:eastAsia="Times New Roman" w:cs="Times New Roman"/>
          <w:szCs w:val="20"/>
          <w:lang w:eastAsia="ar-SA"/>
        </w:rPr>
        <w:t>The Council reserves the right to reject a tender should the price be abominably low.  All other tenders will be evaluated using the following criteria.</w:t>
      </w:r>
    </w:p>
    <w:p w:rsidRPr="00A074CF" w:rsidR="00A074CF" w:rsidP="003770A5" w:rsidRDefault="00A074CF" w14:paraId="3CFBC2D6" w14:textId="1A4F85F7">
      <w:pPr>
        <w:suppressAutoHyphens/>
        <w:spacing w:after="120" w:line="240" w:lineRule="auto"/>
        <w:ind w:left="-142"/>
        <w:jc w:val="both"/>
        <w:rPr>
          <w:rFonts w:ascii="Arial" w:hAnsi="Arial" w:eastAsia="Times New Roman" w:cs="Arial"/>
          <w:szCs w:val="20"/>
          <w:lang w:eastAsia="ar-SA"/>
        </w:rPr>
      </w:pPr>
      <w:r w:rsidRPr="00A074CF">
        <w:rPr>
          <w:rFonts w:ascii="Arial" w:hAnsi="Arial" w:eastAsia="Times New Roman" w:cs="Arial"/>
          <w:szCs w:val="20"/>
          <w:lang w:eastAsia="ar-SA"/>
        </w:rPr>
        <w:t>Listed below is the scoring model for the scoring principles for each element of the qualitative selection criteria.</w:t>
      </w:r>
    </w:p>
    <w:p w:rsidRPr="00A074CF" w:rsidR="00A074CF" w:rsidP="00A074CF" w:rsidRDefault="00A074CF" w14:paraId="216E6848" w14:textId="77777777">
      <w:pPr>
        <w:suppressAutoHyphens/>
        <w:spacing w:after="0" w:line="240" w:lineRule="auto"/>
        <w:ind w:left="720"/>
        <w:jc w:val="both"/>
        <w:rPr>
          <w:rFonts w:ascii="Arial" w:hAnsi="Arial" w:eastAsia="Times New Roman" w:cs="Arial"/>
          <w:szCs w:val="20"/>
          <w:lang w:eastAsia="ar-SA"/>
        </w:rPr>
      </w:pPr>
    </w:p>
    <w:tbl>
      <w:tblPr>
        <w:tblW w:w="9194" w:type="dxa"/>
        <w:tblInd w:w="10" w:type="dxa"/>
        <w:tblLayout w:type="fixed"/>
        <w:tblCellMar>
          <w:left w:w="0" w:type="dxa"/>
          <w:right w:w="0" w:type="dxa"/>
        </w:tblCellMar>
        <w:tblLook w:val="0000" w:firstRow="0" w:lastRow="0" w:firstColumn="0" w:lastColumn="0" w:noHBand="0" w:noVBand="0"/>
      </w:tblPr>
      <w:tblGrid>
        <w:gridCol w:w="2268"/>
        <w:gridCol w:w="6926"/>
      </w:tblGrid>
      <w:tr w:rsidRPr="00A074CF" w:rsidR="00A074CF" w:rsidTr="00A074CF" w14:paraId="3A1279A0" w14:textId="77777777">
        <w:trPr>
          <w:cantSplit/>
        </w:trPr>
        <w:tc>
          <w:tcPr>
            <w:tcW w:w="2268" w:type="dxa"/>
            <w:tcBorders>
              <w:top w:val="single" w:color="000000" w:sz="8" w:space="0"/>
              <w:left w:val="single" w:color="000000" w:sz="8" w:space="0"/>
              <w:bottom w:val="single" w:color="000000" w:sz="1" w:space="0"/>
            </w:tcBorders>
            <w:shd w:val="clear" w:color="auto" w:fill="000000"/>
          </w:tcPr>
          <w:p w:rsidRPr="00A074CF" w:rsidR="00A074CF" w:rsidP="00A074CF" w:rsidRDefault="00A074CF" w14:paraId="23A35226" w14:textId="77777777">
            <w:pPr>
              <w:suppressAutoHyphens/>
              <w:spacing w:before="40" w:after="40" w:line="240" w:lineRule="auto"/>
              <w:jc w:val="center"/>
              <w:rPr>
                <w:rFonts w:ascii="Arial" w:hAnsi="Arial" w:eastAsia="Times New Roman" w:cs="Arial"/>
                <w:b/>
                <w:color w:val="FFFFFF"/>
                <w:szCs w:val="20"/>
                <w:lang w:eastAsia="ar-SA"/>
              </w:rPr>
            </w:pPr>
            <w:r w:rsidRPr="00A074CF">
              <w:rPr>
                <w:rFonts w:ascii="Arial" w:hAnsi="Arial" w:eastAsia="Times New Roman" w:cs="Arial"/>
                <w:b/>
                <w:color w:val="FFFFFF"/>
                <w:szCs w:val="20"/>
                <w:lang w:eastAsia="ar-SA"/>
              </w:rPr>
              <w:t>Score</w:t>
            </w:r>
          </w:p>
        </w:tc>
        <w:tc>
          <w:tcPr>
            <w:tcW w:w="6926" w:type="dxa"/>
            <w:tcBorders>
              <w:top w:val="single" w:color="000000" w:sz="8" w:space="0"/>
              <w:left w:val="single" w:color="000000" w:sz="1" w:space="0"/>
              <w:bottom w:val="single" w:color="000000" w:sz="1" w:space="0"/>
              <w:right w:val="single" w:color="000000" w:sz="8" w:space="0"/>
            </w:tcBorders>
            <w:shd w:val="clear" w:color="auto" w:fill="000000"/>
          </w:tcPr>
          <w:p w:rsidRPr="00A074CF" w:rsidR="00A074CF" w:rsidP="00A074CF" w:rsidRDefault="00A074CF" w14:paraId="4B9333ED" w14:textId="77777777">
            <w:pPr>
              <w:suppressAutoHyphens/>
              <w:spacing w:before="40" w:after="40" w:line="240" w:lineRule="auto"/>
              <w:ind w:left="122" w:right="142"/>
              <w:jc w:val="center"/>
              <w:rPr>
                <w:rFonts w:ascii="Arial" w:hAnsi="Arial" w:eastAsia="Times New Roman" w:cs="Arial"/>
                <w:b/>
                <w:color w:val="FFFFFF"/>
                <w:szCs w:val="20"/>
                <w:lang w:eastAsia="ar-SA"/>
              </w:rPr>
            </w:pPr>
            <w:r w:rsidRPr="00A074CF">
              <w:rPr>
                <w:rFonts w:ascii="Arial" w:hAnsi="Arial" w:eastAsia="Times New Roman" w:cs="Arial"/>
                <w:b/>
                <w:color w:val="FFFFFF"/>
                <w:szCs w:val="20"/>
                <w:lang w:eastAsia="ar-SA"/>
              </w:rPr>
              <w:t>Scoring Principles</w:t>
            </w:r>
          </w:p>
          <w:p w:rsidRPr="00A074CF" w:rsidR="00A074CF" w:rsidP="00A074CF" w:rsidRDefault="00A074CF" w14:paraId="693BE6CF" w14:textId="77777777">
            <w:pPr>
              <w:suppressAutoHyphens/>
              <w:spacing w:before="40" w:after="40" w:line="240" w:lineRule="auto"/>
              <w:ind w:left="122" w:right="142"/>
              <w:jc w:val="center"/>
              <w:rPr>
                <w:rFonts w:ascii="Arial" w:hAnsi="Arial" w:eastAsia="Times New Roman" w:cs="Arial"/>
                <w:b/>
                <w:color w:val="FFFFFF"/>
                <w:sz w:val="24"/>
                <w:szCs w:val="20"/>
                <w:lang w:eastAsia="ar-SA"/>
              </w:rPr>
            </w:pPr>
          </w:p>
        </w:tc>
      </w:tr>
      <w:tr w:rsidRPr="00A074CF" w:rsidR="00A074CF" w:rsidTr="00A074CF" w14:paraId="5F0BCEEF" w14:textId="77777777">
        <w:trPr>
          <w:cantSplit/>
        </w:trPr>
        <w:tc>
          <w:tcPr>
            <w:tcW w:w="2268" w:type="dxa"/>
            <w:tcBorders>
              <w:left w:val="single" w:color="000000" w:sz="8" w:space="0"/>
              <w:bottom w:val="single" w:color="000000" w:sz="1" w:space="0"/>
            </w:tcBorders>
            <w:vAlign w:val="center"/>
          </w:tcPr>
          <w:p w:rsidRPr="00A074CF" w:rsidR="00A074CF" w:rsidP="00A074CF" w:rsidRDefault="00A074CF" w14:paraId="71D0D493" w14:textId="77777777">
            <w:pPr>
              <w:suppressAutoHyphens/>
              <w:spacing w:before="40" w:after="40" w:line="240" w:lineRule="auto"/>
              <w:jc w:val="center"/>
              <w:rPr>
                <w:rFonts w:ascii="Arial" w:hAnsi="Arial" w:eastAsia="Times New Roman" w:cs="Arial"/>
                <w:b/>
                <w:sz w:val="24"/>
                <w:szCs w:val="20"/>
                <w:lang w:eastAsia="ar-SA"/>
              </w:rPr>
            </w:pPr>
            <w:r w:rsidRPr="00A074CF">
              <w:rPr>
                <w:rFonts w:ascii="Arial" w:hAnsi="Arial" w:eastAsia="Times New Roman" w:cs="Arial"/>
                <w:b/>
                <w:sz w:val="24"/>
                <w:szCs w:val="20"/>
                <w:lang w:eastAsia="ar-SA"/>
              </w:rPr>
              <w:t>0</w:t>
            </w:r>
          </w:p>
        </w:tc>
        <w:tc>
          <w:tcPr>
            <w:tcW w:w="6926" w:type="dxa"/>
            <w:tcBorders>
              <w:left w:val="single" w:color="000000" w:sz="1" w:space="0"/>
              <w:bottom w:val="single" w:color="000000" w:sz="1" w:space="0"/>
              <w:right w:val="single" w:color="000000" w:sz="8" w:space="0"/>
            </w:tcBorders>
            <w:vAlign w:val="center"/>
          </w:tcPr>
          <w:p w:rsidRPr="00A074CF" w:rsidR="00A074CF" w:rsidP="00A074CF" w:rsidRDefault="00A074CF" w14:paraId="7378095B" w14:textId="77777777">
            <w:pPr>
              <w:suppressAutoHyphens/>
              <w:spacing w:before="40" w:after="40" w:line="240" w:lineRule="auto"/>
              <w:ind w:left="122" w:right="142"/>
              <w:rPr>
                <w:rFonts w:ascii="Arial" w:hAnsi="Arial" w:eastAsia="Times New Roman" w:cs="Arial"/>
                <w:b/>
                <w:sz w:val="24"/>
                <w:szCs w:val="20"/>
                <w:lang w:eastAsia="ar-SA"/>
              </w:rPr>
            </w:pPr>
            <w:r w:rsidRPr="00A074CF">
              <w:rPr>
                <w:rFonts w:ascii="Arial" w:hAnsi="Arial" w:eastAsia="Times New Roman" w:cs="Arial"/>
                <w:b/>
                <w:szCs w:val="20"/>
                <w:lang w:eastAsia="ar-SA"/>
              </w:rPr>
              <w:t>Rejected</w:t>
            </w:r>
            <w:r w:rsidRPr="00A074CF">
              <w:rPr>
                <w:rFonts w:ascii="Arial" w:hAnsi="Arial" w:eastAsia="Times New Roman" w:cs="Arial"/>
                <w:szCs w:val="20"/>
                <w:lang w:eastAsia="ar-SA"/>
              </w:rPr>
              <w:t xml:space="preserve"> – Evidence is unacceptable or non-existent, or there is a failure to properly address any issues.</w:t>
            </w:r>
          </w:p>
        </w:tc>
      </w:tr>
      <w:tr w:rsidRPr="00A074CF" w:rsidR="00A074CF" w:rsidTr="00A074CF" w14:paraId="259AA244" w14:textId="77777777">
        <w:trPr>
          <w:cantSplit/>
        </w:trPr>
        <w:tc>
          <w:tcPr>
            <w:tcW w:w="2268" w:type="dxa"/>
            <w:tcBorders>
              <w:left w:val="single" w:color="000000" w:sz="8" w:space="0"/>
              <w:bottom w:val="single" w:color="000000" w:sz="1" w:space="0"/>
            </w:tcBorders>
            <w:vAlign w:val="center"/>
          </w:tcPr>
          <w:p w:rsidRPr="00A074CF" w:rsidR="00A074CF" w:rsidP="00A074CF" w:rsidRDefault="00A074CF" w14:paraId="630E8FCC" w14:textId="77777777">
            <w:pPr>
              <w:suppressAutoHyphens/>
              <w:spacing w:before="40" w:after="40" w:line="240" w:lineRule="auto"/>
              <w:jc w:val="center"/>
              <w:rPr>
                <w:rFonts w:ascii="Arial" w:hAnsi="Arial" w:eastAsia="Times New Roman" w:cs="Arial"/>
                <w:b/>
                <w:szCs w:val="20"/>
                <w:lang w:eastAsia="ar-SA"/>
              </w:rPr>
            </w:pPr>
            <w:r w:rsidRPr="00A074CF">
              <w:rPr>
                <w:rFonts w:ascii="Arial" w:hAnsi="Arial" w:eastAsia="Times New Roman" w:cs="Arial"/>
                <w:b/>
                <w:sz w:val="24"/>
                <w:szCs w:val="20"/>
                <w:lang w:eastAsia="ar-SA"/>
              </w:rPr>
              <w:t xml:space="preserve">1 </w:t>
            </w:r>
            <w:r w:rsidRPr="00A074CF">
              <w:rPr>
                <w:rFonts w:ascii="Arial" w:hAnsi="Arial" w:eastAsia="Times New Roman" w:cs="Arial"/>
                <w:b/>
                <w:szCs w:val="20"/>
                <w:lang w:eastAsia="ar-SA"/>
              </w:rPr>
              <w:t>- 3</w:t>
            </w:r>
          </w:p>
        </w:tc>
        <w:tc>
          <w:tcPr>
            <w:tcW w:w="6926" w:type="dxa"/>
            <w:tcBorders>
              <w:left w:val="single" w:color="000000" w:sz="1" w:space="0"/>
              <w:bottom w:val="single" w:color="000000" w:sz="1" w:space="0"/>
              <w:right w:val="single" w:color="000000" w:sz="8" w:space="0"/>
            </w:tcBorders>
            <w:vAlign w:val="center"/>
          </w:tcPr>
          <w:p w:rsidRPr="00A074CF" w:rsidR="00A074CF" w:rsidP="00A074CF" w:rsidRDefault="00A074CF" w14:paraId="40AF714E" w14:textId="77777777">
            <w:pPr>
              <w:suppressAutoHyphens/>
              <w:spacing w:before="40" w:after="40" w:line="240" w:lineRule="auto"/>
              <w:ind w:left="122" w:right="142"/>
              <w:rPr>
                <w:rFonts w:ascii="Arial" w:hAnsi="Arial" w:eastAsia="Times New Roman" w:cs="Arial"/>
                <w:b/>
                <w:sz w:val="24"/>
                <w:szCs w:val="20"/>
                <w:lang w:eastAsia="ar-SA"/>
              </w:rPr>
            </w:pPr>
            <w:r w:rsidRPr="00A074CF">
              <w:rPr>
                <w:rFonts w:ascii="Arial" w:hAnsi="Arial" w:eastAsia="Times New Roman" w:cs="Arial"/>
                <w:b/>
                <w:szCs w:val="20"/>
                <w:lang w:eastAsia="ar-SA"/>
              </w:rPr>
              <w:t>Poor</w:t>
            </w:r>
            <w:r w:rsidRPr="00A074CF">
              <w:rPr>
                <w:rFonts w:ascii="Arial" w:hAnsi="Arial" w:eastAsia="Times New Roman" w:cs="Arial"/>
                <w:szCs w:val="20"/>
                <w:lang w:eastAsia="ar-SA"/>
              </w:rPr>
              <w:t xml:space="preserve"> – The evidence is deficient in certain areas where the details of relevant evidence require the reviewer to make assumptions.</w:t>
            </w:r>
          </w:p>
        </w:tc>
      </w:tr>
      <w:tr w:rsidRPr="00A074CF" w:rsidR="00A074CF" w:rsidTr="00A074CF" w14:paraId="7682B57C" w14:textId="77777777">
        <w:trPr>
          <w:cantSplit/>
        </w:trPr>
        <w:tc>
          <w:tcPr>
            <w:tcW w:w="2268" w:type="dxa"/>
            <w:tcBorders>
              <w:left w:val="single" w:color="000000" w:sz="8" w:space="0"/>
              <w:bottom w:val="single" w:color="000000" w:sz="1" w:space="0"/>
            </w:tcBorders>
            <w:vAlign w:val="center"/>
          </w:tcPr>
          <w:p w:rsidRPr="00A074CF" w:rsidR="00A074CF" w:rsidP="00A074CF" w:rsidRDefault="00A074CF" w14:paraId="384FD7E1" w14:textId="77777777">
            <w:pPr>
              <w:suppressAutoHyphens/>
              <w:spacing w:before="40" w:after="40" w:line="240" w:lineRule="auto"/>
              <w:jc w:val="center"/>
              <w:rPr>
                <w:rFonts w:ascii="Arial" w:hAnsi="Arial" w:eastAsia="Times New Roman" w:cs="Arial"/>
                <w:b/>
                <w:szCs w:val="20"/>
                <w:lang w:eastAsia="ar-SA"/>
              </w:rPr>
            </w:pPr>
            <w:r w:rsidRPr="00A074CF">
              <w:rPr>
                <w:rFonts w:ascii="Arial" w:hAnsi="Arial" w:eastAsia="Times New Roman" w:cs="Arial"/>
                <w:b/>
                <w:sz w:val="24"/>
                <w:szCs w:val="20"/>
                <w:lang w:eastAsia="ar-SA"/>
              </w:rPr>
              <w:t xml:space="preserve">4 </w:t>
            </w:r>
            <w:r w:rsidRPr="00A074CF">
              <w:rPr>
                <w:rFonts w:ascii="Arial" w:hAnsi="Arial" w:eastAsia="Times New Roman" w:cs="Arial"/>
                <w:b/>
                <w:szCs w:val="20"/>
                <w:lang w:eastAsia="ar-SA"/>
              </w:rPr>
              <w:t>- 6</w:t>
            </w:r>
          </w:p>
        </w:tc>
        <w:tc>
          <w:tcPr>
            <w:tcW w:w="6926" w:type="dxa"/>
            <w:tcBorders>
              <w:left w:val="single" w:color="000000" w:sz="1" w:space="0"/>
              <w:bottom w:val="single" w:color="000000" w:sz="1" w:space="0"/>
              <w:right w:val="single" w:color="000000" w:sz="8" w:space="0"/>
            </w:tcBorders>
            <w:vAlign w:val="center"/>
          </w:tcPr>
          <w:p w:rsidRPr="00A074CF" w:rsidR="00A074CF" w:rsidP="00A074CF" w:rsidRDefault="00A074CF" w14:paraId="6A19B006" w14:textId="77777777">
            <w:pPr>
              <w:suppressAutoHyphens/>
              <w:spacing w:before="40" w:after="40" w:line="240" w:lineRule="auto"/>
              <w:ind w:left="122" w:right="142"/>
              <w:rPr>
                <w:rFonts w:ascii="Arial" w:hAnsi="Arial" w:eastAsia="Times New Roman" w:cs="Arial"/>
                <w:b/>
                <w:sz w:val="24"/>
                <w:szCs w:val="20"/>
                <w:lang w:eastAsia="ar-SA"/>
              </w:rPr>
            </w:pPr>
            <w:r w:rsidRPr="00A074CF">
              <w:rPr>
                <w:rFonts w:ascii="Arial" w:hAnsi="Arial" w:eastAsia="Times New Roman" w:cs="Arial"/>
                <w:b/>
                <w:szCs w:val="20"/>
                <w:lang w:eastAsia="ar-SA"/>
              </w:rPr>
              <w:t>Satisfactory</w:t>
            </w:r>
            <w:r w:rsidRPr="00A074CF">
              <w:rPr>
                <w:rFonts w:ascii="Arial" w:hAnsi="Arial" w:eastAsia="Times New Roman" w:cs="Arial"/>
                <w:szCs w:val="20"/>
                <w:lang w:eastAsia="ar-SA"/>
              </w:rPr>
              <w:t xml:space="preserve"> – The evidence is acceptable, but with some minor reservations.  The response deals only with processes and little output evidence is provided.</w:t>
            </w:r>
          </w:p>
        </w:tc>
      </w:tr>
      <w:tr w:rsidRPr="00A074CF" w:rsidR="00A074CF" w:rsidTr="00A074CF" w14:paraId="01235260" w14:textId="77777777">
        <w:trPr>
          <w:cantSplit/>
        </w:trPr>
        <w:tc>
          <w:tcPr>
            <w:tcW w:w="2268" w:type="dxa"/>
            <w:tcBorders>
              <w:left w:val="single" w:color="000000" w:sz="8" w:space="0"/>
              <w:bottom w:val="single" w:color="000000" w:sz="2" w:space="0"/>
            </w:tcBorders>
            <w:vAlign w:val="center"/>
          </w:tcPr>
          <w:p w:rsidRPr="00A074CF" w:rsidR="00A074CF" w:rsidP="00A074CF" w:rsidRDefault="00A074CF" w14:paraId="0F79580D" w14:textId="77777777">
            <w:pPr>
              <w:suppressAutoHyphens/>
              <w:spacing w:before="40" w:after="40" w:line="240" w:lineRule="auto"/>
              <w:jc w:val="center"/>
              <w:rPr>
                <w:rFonts w:ascii="Arial" w:hAnsi="Arial" w:eastAsia="Times New Roman" w:cs="Arial"/>
                <w:b/>
                <w:szCs w:val="20"/>
                <w:lang w:eastAsia="ar-SA"/>
              </w:rPr>
            </w:pPr>
            <w:r w:rsidRPr="00A074CF">
              <w:rPr>
                <w:rFonts w:ascii="Arial" w:hAnsi="Arial" w:eastAsia="Times New Roman" w:cs="Arial"/>
                <w:b/>
                <w:sz w:val="24"/>
                <w:szCs w:val="20"/>
                <w:lang w:eastAsia="ar-SA"/>
              </w:rPr>
              <w:t xml:space="preserve">7 </w:t>
            </w:r>
            <w:r w:rsidRPr="00A074CF">
              <w:rPr>
                <w:rFonts w:ascii="Arial" w:hAnsi="Arial" w:eastAsia="Times New Roman" w:cs="Arial"/>
                <w:b/>
                <w:szCs w:val="20"/>
                <w:lang w:eastAsia="ar-SA"/>
              </w:rPr>
              <w:t>- 8</w:t>
            </w:r>
          </w:p>
        </w:tc>
        <w:tc>
          <w:tcPr>
            <w:tcW w:w="6926" w:type="dxa"/>
            <w:tcBorders>
              <w:left w:val="single" w:color="000000" w:sz="1" w:space="0"/>
              <w:bottom w:val="single" w:color="000000" w:sz="2" w:space="0"/>
              <w:right w:val="single" w:color="000000" w:sz="8" w:space="0"/>
            </w:tcBorders>
            <w:vAlign w:val="center"/>
          </w:tcPr>
          <w:p w:rsidRPr="00A074CF" w:rsidR="00A074CF" w:rsidP="00A074CF" w:rsidRDefault="00A074CF" w14:paraId="3D33A3E5" w14:textId="77777777">
            <w:pPr>
              <w:suppressAutoHyphens/>
              <w:spacing w:before="40" w:after="40" w:line="240" w:lineRule="auto"/>
              <w:ind w:left="122" w:right="142"/>
              <w:rPr>
                <w:rFonts w:ascii="Arial" w:hAnsi="Arial" w:eastAsia="Times New Roman" w:cs="Arial"/>
                <w:b/>
                <w:sz w:val="24"/>
                <w:szCs w:val="20"/>
                <w:lang w:eastAsia="ar-SA"/>
              </w:rPr>
            </w:pPr>
            <w:r w:rsidRPr="00A074CF">
              <w:rPr>
                <w:rFonts w:ascii="Arial" w:hAnsi="Arial" w:eastAsia="Times New Roman" w:cs="Arial"/>
                <w:b/>
                <w:szCs w:val="20"/>
                <w:lang w:eastAsia="ar-SA"/>
              </w:rPr>
              <w:t>Good</w:t>
            </w:r>
            <w:r w:rsidRPr="00A074CF">
              <w:rPr>
                <w:rFonts w:ascii="Arial" w:hAnsi="Arial" w:eastAsia="Times New Roman" w:cs="Arial"/>
                <w:szCs w:val="20"/>
                <w:lang w:eastAsia="ar-SA"/>
              </w:rPr>
              <w:t xml:space="preserve"> – The standard of evidence fully meets expectations.</w:t>
            </w:r>
          </w:p>
        </w:tc>
      </w:tr>
      <w:tr w:rsidRPr="00A074CF" w:rsidR="00A074CF" w:rsidTr="00A074CF" w14:paraId="7BBEF6D7" w14:textId="77777777">
        <w:trPr>
          <w:cantSplit/>
        </w:trPr>
        <w:tc>
          <w:tcPr>
            <w:tcW w:w="2268" w:type="dxa"/>
            <w:tcBorders>
              <w:top w:val="single" w:color="000000" w:sz="2" w:space="0"/>
              <w:left w:val="single" w:color="000000" w:sz="8" w:space="0"/>
              <w:bottom w:val="single" w:color="auto" w:sz="4" w:space="0"/>
              <w:right w:val="single" w:color="000000" w:sz="2" w:space="0"/>
            </w:tcBorders>
            <w:vAlign w:val="center"/>
          </w:tcPr>
          <w:p w:rsidRPr="00A074CF" w:rsidR="00A074CF" w:rsidP="00A074CF" w:rsidRDefault="00A074CF" w14:paraId="431BD99B" w14:textId="77777777">
            <w:pPr>
              <w:suppressAutoHyphens/>
              <w:spacing w:before="40" w:after="40" w:line="240" w:lineRule="auto"/>
              <w:jc w:val="center"/>
              <w:rPr>
                <w:rFonts w:ascii="Arial" w:hAnsi="Arial" w:eastAsia="Times New Roman" w:cs="Arial"/>
                <w:b/>
                <w:szCs w:val="20"/>
                <w:lang w:eastAsia="ar-SA"/>
              </w:rPr>
            </w:pPr>
            <w:r w:rsidRPr="00A074CF">
              <w:rPr>
                <w:rFonts w:ascii="Arial" w:hAnsi="Arial" w:eastAsia="Times New Roman" w:cs="Arial"/>
                <w:b/>
                <w:sz w:val="24"/>
                <w:szCs w:val="20"/>
                <w:lang w:eastAsia="ar-SA"/>
              </w:rPr>
              <w:t xml:space="preserve">9 </w:t>
            </w:r>
            <w:r w:rsidRPr="00A074CF">
              <w:rPr>
                <w:rFonts w:ascii="Arial" w:hAnsi="Arial" w:eastAsia="Times New Roman" w:cs="Arial"/>
                <w:b/>
                <w:szCs w:val="20"/>
                <w:lang w:eastAsia="ar-SA"/>
              </w:rPr>
              <w:t>- 10</w:t>
            </w:r>
          </w:p>
        </w:tc>
        <w:tc>
          <w:tcPr>
            <w:tcW w:w="6926" w:type="dxa"/>
            <w:tcBorders>
              <w:top w:val="single" w:color="000000" w:sz="2" w:space="0"/>
              <w:left w:val="single" w:color="000000" w:sz="2" w:space="0"/>
              <w:bottom w:val="single" w:color="auto" w:sz="4" w:space="0"/>
              <w:right w:val="single" w:color="000000" w:sz="8" w:space="0"/>
            </w:tcBorders>
            <w:vAlign w:val="center"/>
          </w:tcPr>
          <w:p w:rsidRPr="00A074CF" w:rsidR="00A074CF" w:rsidP="00A074CF" w:rsidRDefault="00A074CF" w14:paraId="1E77FA03" w14:textId="77777777">
            <w:pPr>
              <w:suppressAutoHyphens/>
              <w:spacing w:before="40" w:after="40" w:line="240" w:lineRule="auto"/>
              <w:ind w:left="122" w:right="142"/>
              <w:rPr>
                <w:rFonts w:ascii="Arial" w:hAnsi="Arial" w:eastAsia="Times New Roman" w:cs="Arial"/>
                <w:szCs w:val="20"/>
                <w:lang w:eastAsia="ar-SA"/>
              </w:rPr>
            </w:pPr>
            <w:r w:rsidRPr="00A074CF">
              <w:rPr>
                <w:rFonts w:ascii="Arial" w:hAnsi="Arial" w:eastAsia="Times New Roman" w:cs="Arial"/>
                <w:b/>
                <w:szCs w:val="20"/>
                <w:lang w:eastAsia="ar-SA"/>
              </w:rPr>
              <w:t>Outstanding</w:t>
            </w:r>
            <w:r w:rsidRPr="00A074CF">
              <w:rPr>
                <w:rFonts w:ascii="Arial" w:hAnsi="Arial" w:eastAsia="Times New Roman" w:cs="Arial"/>
                <w:szCs w:val="20"/>
                <w:lang w:eastAsia="ar-SA"/>
              </w:rPr>
              <w:t xml:space="preserve"> – The standard of evidence exceeds expectations.  The response demonstrates clear and strong evidence of delivery as part of an integrated team and how this has become part of a continuous improvement process.</w:t>
            </w:r>
          </w:p>
        </w:tc>
      </w:tr>
    </w:tbl>
    <w:p w:rsidRPr="00142F56" w:rsidR="00A074CF" w:rsidP="00A074CF" w:rsidRDefault="00A074CF" w14:paraId="5D24404F" w14:textId="5BFA223F">
      <w:pPr>
        <w:suppressAutoHyphens/>
        <w:spacing w:after="0" w:line="240" w:lineRule="auto"/>
        <w:ind w:left="720" w:hanging="720"/>
        <w:jc w:val="center"/>
        <w:rPr>
          <w:rFonts w:ascii="Arial" w:hAnsi="Arial" w:eastAsia="Times New Roman" w:cs="Arial"/>
          <w:b/>
          <w:sz w:val="20"/>
          <w:szCs w:val="20"/>
          <w:u w:val="single"/>
          <w:lang w:eastAsia="ar-SA"/>
        </w:rPr>
      </w:pPr>
      <w:r w:rsidRPr="00142F56">
        <w:rPr>
          <w:rFonts w:ascii="Arial" w:hAnsi="Arial" w:eastAsia="Times New Roman" w:cs="Arial"/>
          <w:b/>
          <w:sz w:val="20"/>
          <w:szCs w:val="20"/>
          <w:u w:val="single"/>
          <w:lang w:eastAsia="ar-SA"/>
        </w:rPr>
        <w:t xml:space="preserve">Figure </w:t>
      </w:r>
      <w:r w:rsidRPr="00142F56" w:rsidR="0084376F">
        <w:rPr>
          <w:rFonts w:ascii="Arial" w:hAnsi="Arial" w:eastAsia="Times New Roman" w:cs="Arial"/>
          <w:b/>
          <w:sz w:val="20"/>
          <w:szCs w:val="20"/>
          <w:u w:val="single"/>
          <w:lang w:eastAsia="ar-SA"/>
        </w:rPr>
        <w:t>2</w:t>
      </w:r>
      <w:r w:rsidRPr="00142F56">
        <w:rPr>
          <w:rFonts w:ascii="Arial" w:hAnsi="Arial" w:eastAsia="Times New Roman" w:cs="Arial"/>
          <w:b/>
          <w:sz w:val="20"/>
          <w:szCs w:val="20"/>
          <w:u w:val="single"/>
          <w:lang w:eastAsia="ar-SA"/>
        </w:rPr>
        <w:t xml:space="preserve"> – Principles for Evaluating Proposals</w:t>
      </w:r>
    </w:p>
    <w:p w:rsidRPr="00A074CF" w:rsidR="00A074CF" w:rsidP="00A074CF" w:rsidRDefault="00A074CF" w14:paraId="52C409A3" w14:textId="77777777">
      <w:pPr>
        <w:spacing w:after="0" w:line="240" w:lineRule="auto"/>
        <w:rPr>
          <w:rFonts w:ascii="Arial" w:hAnsi="Arial" w:eastAsia="Times New Roman" w:cs="Arial"/>
          <w:szCs w:val="20"/>
          <w:lang w:eastAsia="ar-SA"/>
        </w:rPr>
      </w:pPr>
    </w:p>
    <w:p w:rsidRPr="00B57041" w:rsidR="00B57041" w:rsidP="00B57041" w:rsidRDefault="00B57041" w14:paraId="7D8ED8DA" w14:textId="77777777">
      <w:pPr>
        <w:suppressAutoHyphens/>
        <w:spacing w:after="0" w:line="240" w:lineRule="auto"/>
        <w:jc w:val="both"/>
        <w:rPr>
          <w:rFonts w:ascii="Arial" w:hAnsi="Arial" w:eastAsia="Times New Roman" w:cs="Times New Roman"/>
          <w:szCs w:val="20"/>
          <w:lang w:eastAsia="en-GB"/>
        </w:rPr>
      </w:pPr>
      <w:r w:rsidRPr="00B57041">
        <w:rPr>
          <w:rFonts w:ascii="Arial" w:hAnsi="Arial" w:eastAsia="Times New Roman" w:cs="Times New Roman"/>
          <w:szCs w:val="20"/>
          <w:lang w:eastAsia="en-GB"/>
        </w:rPr>
        <w:t>Individual members of the Assessment Panel will score the bidder, using the scoring principals set out above, against each of the agreed quality criteria, multiply this by the respective weighing percentage (Price 30% and Quality 70%) and total the scores to give a total quality score out of 100.  In practice, individual scores can be fed into a scoring matrix which collates and amalgamates the individual scores and creates an overall aggregated score.</w:t>
      </w:r>
    </w:p>
    <w:p w:rsidR="00077358" w:rsidP="00A074CF" w:rsidRDefault="00077358" w14:paraId="54DF79C4" w14:textId="77777777">
      <w:pPr>
        <w:spacing w:after="0" w:line="240" w:lineRule="auto"/>
        <w:rPr>
          <w:rFonts w:ascii="Arial" w:hAnsi="Arial" w:eastAsia="Times New Roman" w:cs="Arial"/>
          <w:szCs w:val="20"/>
          <w:lang w:eastAsia="ar-SA"/>
        </w:rPr>
      </w:pPr>
    </w:p>
    <w:p w:rsidRPr="00A074CF" w:rsidR="00A074CF" w:rsidP="00A074CF" w:rsidRDefault="00A074CF" w14:paraId="45B2A47B" w14:textId="6A1993DD">
      <w:pPr>
        <w:spacing w:after="0" w:line="240" w:lineRule="auto"/>
        <w:rPr>
          <w:rFonts w:ascii="Arial" w:hAnsi="Arial" w:eastAsia="Times New Roman" w:cs="Arial"/>
          <w:szCs w:val="20"/>
          <w:lang w:eastAsia="ar-SA"/>
        </w:rPr>
      </w:pPr>
      <w:r w:rsidRPr="00A074CF">
        <w:rPr>
          <w:rFonts w:ascii="Arial" w:hAnsi="Arial" w:eastAsia="Times New Roman" w:cs="Arial"/>
          <w:szCs w:val="20"/>
          <w:lang w:eastAsia="ar-SA"/>
        </w:rPr>
        <w:t xml:space="preserve">The evaluators will use the following scoring model for the quality assessment.  </w:t>
      </w:r>
    </w:p>
    <w:p w:rsidRPr="00A074CF" w:rsidR="00A074CF" w:rsidP="00A074CF" w:rsidRDefault="00A074CF" w14:paraId="1287B23A" w14:textId="77777777">
      <w:pPr>
        <w:suppressAutoHyphens/>
        <w:spacing w:after="0" w:line="240" w:lineRule="auto"/>
        <w:ind w:left="720"/>
        <w:jc w:val="both"/>
        <w:rPr>
          <w:rFonts w:ascii="Arial" w:hAnsi="Arial" w:eastAsia="Times New Roman" w:cs="Arial"/>
          <w:szCs w:val="20"/>
          <w:lang w:eastAsia="ar-SA"/>
        </w:rPr>
      </w:pPr>
    </w:p>
    <w:tbl>
      <w:tblPr>
        <w:tblW w:w="9646" w:type="dxa"/>
        <w:tblInd w:w="-152" w:type="dxa"/>
        <w:tblLayout w:type="fixed"/>
        <w:tblLook w:val="0000" w:firstRow="0" w:lastRow="0" w:firstColumn="0" w:lastColumn="0" w:noHBand="0" w:noVBand="0"/>
      </w:tblPr>
      <w:tblGrid>
        <w:gridCol w:w="1394"/>
        <w:gridCol w:w="3969"/>
        <w:gridCol w:w="1418"/>
        <w:gridCol w:w="1417"/>
        <w:gridCol w:w="1448"/>
      </w:tblGrid>
      <w:tr w:rsidRPr="00A074CF" w:rsidR="00A074CF" w:rsidTr="00A074CF" w14:paraId="27076A4B" w14:textId="77777777">
        <w:trPr>
          <w:cantSplit/>
          <w:trHeight w:val="450"/>
        </w:trPr>
        <w:tc>
          <w:tcPr>
            <w:tcW w:w="9646" w:type="dxa"/>
            <w:gridSpan w:val="5"/>
            <w:tcBorders>
              <w:top w:val="single" w:color="000000" w:sz="8" w:space="0"/>
              <w:left w:val="single" w:color="000000" w:sz="8" w:space="0"/>
              <w:bottom w:val="single" w:color="000000" w:sz="1" w:space="0"/>
              <w:right w:val="single" w:color="000000" w:sz="8" w:space="0"/>
            </w:tcBorders>
            <w:shd w:val="clear" w:color="auto" w:fill="000000"/>
          </w:tcPr>
          <w:p w:rsidRPr="00A074CF" w:rsidR="00A074CF" w:rsidP="00A074CF" w:rsidRDefault="00A074CF" w14:paraId="7ACD0A0C" w14:textId="14C69379">
            <w:pPr>
              <w:widowControl w:val="0"/>
              <w:suppressAutoHyphens/>
              <w:overflowPunct w:val="0"/>
              <w:autoSpaceDE w:val="0"/>
              <w:spacing w:before="40" w:after="40" w:line="240" w:lineRule="auto"/>
              <w:textAlignment w:val="baseline"/>
              <w:rPr>
                <w:rFonts w:ascii="Arial" w:hAnsi="Arial" w:eastAsia="Times New Roman" w:cs="Arial"/>
                <w:b/>
                <w:color w:val="FFFFFF"/>
                <w:szCs w:val="20"/>
                <w:lang w:eastAsia="ar-SA"/>
              </w:rPr>
            </w:pPr>
            <w:r w:rsidRPr="00A074CF">
              <w:rPr>
                <w:rFonts w:ascii="Arial" w:hAnsi="Arial" w:eastAsia="Times New Roman" w:cs="Arial"/>
                <w:b/>
                <w:color w:val="FFFFFF"/>
                <w:szCs w:val="20"/>
                <w:lang w:eastAsia="ar-SA"/>
              </w:rPr>
              <w:t>Scoring Checklist for Tender Submissions</w:t>
            </w:r>
          </w:p>
        </w:tc>
      </w:tr>
      <w:tr w:rsidRPr="00A074CF" w:rsidR="0004798B" w:rsidTr="00A074CF" w14:paraId="18CBD964" w14:textId="77777777">
        <w:trPr>
          <w:cantSplit/>
          <w:trHeight w:val="447"/>
        </w:trPr>
        <w:tc>
          <w:tcPr>
            <w:tcW w:w="5363" w:type="dxa"/>
            <w:gridSpan w:val="2"/>
            <w:tcBorders>
              <w:left w:val="single" w:color="000000" w:sz="8" w:space="0"/>
              <w:bottom w:val="single" w:color="000000" w:sz="1" w:space="0"/>
            </w:tcBorders>
            <w:shd w:val="clear" w:color="auto" w:fill="000000"/>
          </w:tcPr>
          <w:p w:rsidRPr="00A074CF" w:rsidR="00A074CF" w:rsidP="00A074CF" w:rsidRDefault="00A074CF" w14:paraId="62858381" w14:textId="77777777">
            <w:pPr>
              <w:widowControl w:val="0"/>
              <w:suppressAutoHyphens/>
              <w:overflowPunct w:val="0"/>
              <w:autoSpaceDE w:val="0"/>
              <w:spacing w:before="40" w:after="40" w:line="240" w:lineRule="auto"/>
              <w:textAlignment w:val="baseline"/>
              <w:rPr>
                <w:rFonts w:ascii="Arial" w:hAnsi="Arial" w:eastAsia="Times New Roman" w:cs="Arial"/>
                <w:b/>
                <w:color w:val="FFFFFF"/>
                <w:szCs w:val="20"/>
                <w:lang w:eastAsia="ar-SA"/>
              </w:rPr>
            </w:pPr>
            <w:r w:rsidRPr="00A074CF">
              <w:rPr>
                <w:rFonts w:ascii="Arial" w:hAnsi="Arial" w:eastAsia="Times New Roman" w:cs="Arial"/>
                <w:b/>
                <w:color w:val="FFFFFF"/>
                <w:szCs w:val="20"/>
                <w:lang w:eastAsia="ar-SA"/>
              </w:rPr>
              <w:tab/>
            </w:r>
            <w:r w:rsidRPr="00A074CF">
              <w:rPr>
                <w:rFonts w:ascii="Arial" w:hAnsi="Arial" w:eastAsia="Times New Roman" w:cs="Arial"/>
                <w:b/>
                <w:color w:val="FFFFFF"/>
                <w:szCs w:val="20"/>
                <w:lang w:eastAsia="ar-SA"/>
              </w:rPr>
              <w:t>Quality &amp; Experience Evaluation</w:t>
            </w:r>
          </w:p>
        </w:tc>
        <w:tc>
          <w:tcPr>
            <w:tcW w:w="1418" w:type="dxa"/>
            <w:tcBorders>
              <w:left w:val="single" w:color="000000" w:sz="1" w:space="0"/>
              <w:bottom w:val="single" w:color="000000" w:sz="1" w:space="0"/>
            </w:tcBorders>
            <w:shd w:val="clear" w:color="auto" w:fill="000000"/>
          </w:tcPr>
          <w:p w:rsidRPr="00A074CF" w:rsidR="00A074CF" w:rsidP="00A074CF" w:rsidRDefault="00A074CF" w14:paraId="3712D7E9" w14:textId="77777777">
            <w:pPr>
              <w:widowControl w:val="0"/>
              <w:suppressAutoHyphens/>
              <w:overflowPunct w:val="0"/>
              <w:autoSpaceDE w:val="0"/>
              <w:spacing w:before="40" w:after="40" w:line="240" w:lineRule="auto"/>
              <w:jc w:val="center"/>
              <w:textAlignment w:val="baseline"/>
              <w:rPr>
                <w:rFonts w:ascii="Arial" w:hAnsi="Arial" w:eastAsia="Times New Roman" w:cs="Arial"/>
                <w:b/>
                <w:color w:val="FFFFFF"/>
                <w:szCs w:val="20"/>
                <w:lang w:eastAsia="ar-SA"/>
              </w:rPr>
            </w:pPr>
            <w:r w:rsidRPr="00A074CF">
              <w:rPr>
                <w:rFonts w:ascii="Arial" w:hAnsi="Arial" w:eastAsia="Times New Roman" w:cs="Arial"/>
                <w:b/>
                <w:color w:val="FFFFFF"/>
                <w:szCs w:val="20"/>
                <w:lang w:eastAsia="ar-SA"/>
              </w:rPr>
              <w:t>Marks out of 10</w:t>
            </w:r>
          </w:p>
        </w:tc>
        <w:tc>
          <w:tcPr>
            <w:tcW w:w="1417" w:type="dxa"/>
            <w:tcBorders>
              <w:left w:val="single" w:color="000000" w:sz="1" w:space="0"/>
              <w:bottom w:val="single" w:color="000000" w:sz="1" w:space="0"/>
            </w:tcBorders>
            <w:shd w:val="clear" w:color="auto" w:fill="000000"/>
          </w:tcPr>
          <w:p w:rsidRPr="00A074CF" w:rsidR="00A074CF" w:rsidP="00A074CF" w:rsidRDefault="00A074CF" w14:paraId="68F1DCA2" w14:textId="77777777">
            <w:pPr>
              <w:widowControl w:val="0"/>
              <w:suppressAutoHyphens/>
              <w:overflowPunct w:val="0"/>
              <w:autoSpaceDE w:val="0"/>
              <w:spacing w:before="40" w:after="40" w:line="240" w:lineRule="auto"/>
              <w:textAlignment w:val="baseline"/>
              <w:rPr>
                <w:rFonts w:ascii="Arial" w:hAnsi="Arial" w:eastAsia="Times New Roman" w:cs="Arial"/>
                <w:b/>
                <w:color w:val="FFFFFF"/>
                <w:szCs w:val="20"/>
                <w:lang w:eastAsia="ar-SA"/>
              </w:rPr>
            </w:pPr>
            <w:r w:rsidRPr="00A074CF">
              <w:rPr>
                <w:rFonts w:ascii="Arial" w:hAnsi="Arial" w:eastAsia="Times New Roman" w:cs="Arial"/>
                <w:b/>
                <w:color w:val="FFFFFF"/>
                <w:szCs w:val="20"/>
                <w:lang w:eastAsia="ar-SA"/>
              </w:rPr>
              <w:t>Weighting</w:t>
            </w:r>
          </w:p>
        </w:tc>
        <w:tc>
          <w:tcPr>
            <w:tcW w:w="1448" w:type="dxa"/>
            <w:tcBorders>
              <w:left w:val="single" w:color="000000" w:sz="1" w:space="0"/>
              <w:bottom w:val="single" w:color="000000" w:sz="1" w:space="0"/>
              <w:right w:val="single" w:color="000000" w:sz="8" w:space="0"/>
            </w:tcBorders>
            <w:shd w:val="clear" w:color="auto" w:fill="000000"/>
          </w:tcPr>
          <w:p w:rsidRPr="00A074CF" w:rsidR="00A074CF" w:rsidP="00A074CF" w:rsidRDefault="00A074CF" w14:paraId="21AA2EA3" w14:textId="77777777">
            <w:pPr>
              <w:widowControl w:val="0"/>
              <w:suppressAutoHyphens/>
              <w:overflowPunct w:val="0"/>
              <w:autoSpaceDE w:val="0"/>
              <w:spacing w:before="40" w:after="40" w:line="240" w:lineRule="auto"/>
              <w:jc w:val="center"/>
              <w:textAlignment w:val="baseline"/>
              <w:rPr>
                <w:rFonts w:ascii="Arial" w:hAnsi="Arial" w:eastAsia="Times New Roman" w:cs="Arial"/>
                <w:b/>
                <w:color w:val="FFFFFF"/>
                <w:szCs w:val="20"/>
                <w:lang w:eastAsia="ar-SA"/>
              </w:rPr>
            </w:pPr>
            <w:r w:rsidRPr="00A074CF">
              <w:rPr>
                <w:rFonts w:ascii="Arial" w:hAnsi="Arial" w:eastAsia="Times New Roman" w:cs="Arial"/>
                <w:b/>
                <w:color w:val="FFFFFF"/>
                <w:szCs w:val="20"/>
                <w:lang w:eastAsia="ar-SA"/>
              </w:rPr>
              <w:t>Weighted Scores</w:t>
            </w:r>
          </w:p>
        </w:tc>
      </w:tr>
      <w:tr w:rsidRPr="00A074CF" w:rsidR="00A074CF" w:rsidTr="00A074CF" w14:paraId="1B0AD518" w14:textId="77777777">
        <w:trPr>
          <w:cantSplit/>
          <w:trHeight w:val="951"/>
        </w:trPr>
        <w:tc>
          <w:tcPr>
            <w:tcW w:w="1394" w:type="dxa"/>
            <w:tcBorders>
              <w:left w:val="single" w:color="000000" w:sz="8" w:space="0"/>
              <w:bottom w:val="single" w:color="000000" w:sz="1" w:space="0"/>
            </w:tcBorders>
            <w:vAlign w:val="center"/>
          </w:tcPr>
          <w:p w:rsidRPr="00A074CF" w:rsidR="00A074CF" w:rsidP="00A074CF" w:rsidRDefault="00A074CF" w14:paraId="5F5F9151"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sidRPr="00A074CF">
              <w:rPr>
                <w:rFonts w:ascii="Arial" w:hAnsi="Arial" w:eastAsia="Times New Roman" w:cs="Arial"/>
                <w:b/>
                <w:szCs w:val="20"/>
                <w:lang w:eastAsia="ar-SA"/>
              </w:rPr>
              <w:t>1</w:t>
            </w:r>
          </w:p>
        </w:tc>
        <w:tc>
          <w:tcPr>
            <w:tcW w:w="3969" w:type="dxa"/>
            <w:tcBorders>
              <w:left w:val="single" w:color="000000" w:sz="1" w:space="0"/>
              <w:bottom w:val="single" w:color="000000" w:sz="1" w:space="0"/>
            </w:tcBorders>
            <w:vAlign w:val="center"/>
          </w:tcPr>
          <w:p w:rsidRPr="00A074CF" w:rsidR="00A074CF" w:rsidP="00A074CF" w:rsidRDefault="00A074CF" w14:paraId="7056AEE8" w14:textId="4C4FB302">
            <w:pPr>
              <w:spacing w:after="0" w:line="240" w:lineRule="auto"/>
              <w:rPr>
                <w:rFonts w:ascii="Arial" w:hAnsi="Arial" w:eastAsia="Times New Roman" w:cs="Arial"/>
                <w:szCs w:val="20"/>
                <w:lang w:eastAsia="ar-SA"/>
              </w:rPr>
            </w:pPr>
            <w:r w:rsidRPr="00A074CF">
              <w:rPr>
                <w:rFonts w:ascii="Arial" w:hAnsi="Arial" w:eastAsia="Times New Roman" w:cs="Arial"/>
                <w:szCs w:val="20"/>
                <w:lang w:eastAsia="ar-SA"/>
              </w:rPr>
              <w:t xml:space="preserve">Technical </w:t>
            </w:r>
            <w:r w:rsidR="00CD39FC">
              <w:rPr>
                <w:rFonts w:ascii="Arial" w:hAnsi="Arial" w:eastAsia="Times New Roman" w:cs="Arial"/>
                <w:szCs w:val="20"/>
                <w:lang w:eastAsia="ar-SA"/>
              </w:rPr>
              <w:t>S</w:t>
            </w:r>
            <w:r w:rsidRPr="00A074CF">
              <w:rPr>
                <w:rFonts w:ascii="Arial" w:hAnsi="Arial" w:eastAsia="Times New Roman" w:cs="Arial"/>
                <w:szCs w:val="20"/>
                <w:lang w:eastAsia="ar-SA"/>
              </w:rPr>
              <w:t xml:space="preserve">uitability and </w:t>
            </w:r>
            <w:r w:rsidR="00CD39FC">
              <w:rPr>
                <w:rFonts w:ascii="Arial" w:hAnsi="Arial" w:eastAsia="Times New Roman" w:cs="Arial"/>
                <w:szCs w:val="20"/>
                <w:lang w:eastAsia="ar-SA"/>
              </w:rPr>
              <w:t>C</w:t>
            </w:r>
            <w:r w:rsidRPr="00A074CF">
              <w:rPr>
                <w:rFonts w:ascii="Arial" w:hAnsi="Arial" w:eastAsia="Times New Roman" w:cs="Arial"/>
                <w:szCs w:val="20"/>
                <w:lang w:eastAsia="ar-SA"/>
              </w:rPr>
              <w:t>apa</w:t>
            </w:r>
            <w:r w:rsidR="00CD39FC">
              <w:rPr>
                <w:rFonts w:ascii="Arial" w:hAnsi="Arial" w:eastAsia="Times New Roman" w:cs="Arial"/>
                <w:szCs w:val="20"/>
                <w:lang w:eastAsia="ar-SA"/>
              </w:rPr>
              <w:t>bility</w:t>
            </w:r>
          </w:p>
        </w:tc>
        <w:tc>
          <w:tcPr>
            <w:tcW w:w="1418" w:type="dxa"/>
            <w:tcBorders>
              <w:left w:val="single" w:color="000000" w:sz="1" w:space="0"/>
              <w:bottom w:val="single" w:color="000000" w:sz="1" w:space="0"/>
            </w:tcBorders>
            <w:vAlign w:val="center"/>
          </w:tcPr>
          <w:p w:rsidRPr="00A074CF" w:rsidR="00A074CF" w:rsidP="00A074CF" w:rsidRDefault="00A074CF" w14:paraId="4880FC5B"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c>
          <w:tcPr>
            <w:tcW w:w="1417" w:type="dxa"/>
            <w:tcBorders>
              <w:left w:val="single" w:color="000000" w:sz="1" w:space="0"/>
              <w:bottom w:val="single" w:color="000000" w:sz="1" w:space="0"/>
            </w:tcBorders>
            <w:vAlign w:val="center"/>
          </w:tcPr>
          <w:p w:rsidRPr="00A074CF" w:rsidR="00A074CF" w:rsidP="00A074CF" w:rsidRDefault="00A074CF" w14:paraId="175E157D" w14:textId="6A345E63">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sidRPr="00A074CF">
              <w:rPr>
                <w:rFonts w:ascii="Arial" w:hAnsi="Arial" w:eastAsia="Times New Roman" w:cs="Arial"/>
                <w:b/>
                <w:szCs w:val="20"/>
                <w:lang w:eastAsia="ar-SA"/>
              </w:rPr>
              <w:t>2</w:t>
            </w:r>
            <w:r w:rsidR="00E31860">
              <w:rPr>
                <w:rFonts w:ascii="Arial" w:hAnsi="Arial" w:eastAsia="Times New Roman" w:cs="Arial"/>
                <w:b/>
                <w:szCs w:val="20"/>
                <w:lang w:eastAsia="ar-SA"/>
              </w:rPr>
              <w:t>5</w:t>
            </w:r>
          </w:p>
        </w:tc>
        <w:tc>
          <w:tcPr>
            <w:tcW w:w="1448" w:type="dxa"/>
            <w:tcBorders>
              <w:left w:val="single" w:color="000000" w:sz="1" w:space="0"/>
              <w:bottom w:val="single" w:color="000000" w:sz="1" w:space="0"/>
              <w:right w:val="single" w:color="000000" w:sz="8" w:space="0"/>
            </w:tcBorders>
            <w:vAlign w:val="center"/>
          </w:tcPr>
          <w:p w:rsidRPr="00A074CF" w:rsidR="00A074CF" w:rsidP="00A074CF" w:rsidRDefault="00A074CF" w14:paraId="0F6B1B81"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r>
      <w:tr w:rsidRPr="00A074CF" w:rsidR="00F032FD" w:rsidTr="00A074CF" w14:paraId="0607D215" w14:textId="77777777">
        <w:trPr>
          <w:cantSplit/>
          <w:trHeight w:val="951"/>
        </w:trPr>
        <w:tc>
          <w:tcPr>
            <w:tcW w:w="1394" w:type="dxa"/>
            <w:tcBorders>
              <w:left w:val="single" w:color="000000" w:sz="8" w:space="0"/>
              <w:bottom w:val="single" w:color="000000" w:sz="1" w:space="0"/>
            </w:tcBorders>
            <w:vAlign w:val="center"/>
          </w:tcPr>
          <w:p w:rsidRPr="00A074CF" w:rsidR="00F032FD" w:rsidP="00A074CF" w:rsidRDefault="009D6B54" w14:paraId="5103E68F" w14:textId="7393EA6E">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Pr>
                <w:rFonts w:ascii="Arial" w:hAnsi="Arial" w:eastAsia="Times New Roman" w:cs="Arial"/>
                <w:b/>
                <w:szCs w:val="20"/>
                <w:lang w:eastAsia="ar-SA"/>
              </w:rPr>
              <w:t>2</w:t>
            </w:r>
          </w:p>
        </w:tc>
        <w:tc>
          <w:tcPr>
            <w:tcW w:w="3969" w:type="dxa"/>
            <w:tcBorders>
              <w:left w:val="single" w:color="000000" w:sz="1" w:space="0"/>
              <w:bottom w:val="single" w:color="000000" w:sz="1" w:space="0"/>
            </w:tcBorders>
            <w:vAlign w:val="center"/>
          </w:tcPr>
          <w:p w:rsidR="00CF3134" w:rsidP="00F032FD" w:rsidRDefault="00CF3134" w14:paraId="03BE20C2" w14:textId="77777777">
            <w:pPr>
              <w:suppressAutoHyphens/>
              <w:rPr>
                <w:rFonts w:ascii="Arial" w:hAnsi="Arial" w:cs="Arial"/>
                <w:lang w:eastAsia="ar-SA"/>
              </w:rPr>
            </w:pPr>
          </w:p>
          <w:p w:rsidRPr="00EF01E8" w:rsidR="00F032FD" w:rsidP="00F032FD" w:rsidRDefault="00F032FD" w14:paraId="75132CFE" w14:textId="68078675">
            <w:pPr>
              <w:suppressAutoHyphens/>
              <w:rPr>
                <w:rFonts w:ascii="Arial" w:hAnsi="Arial" w:cs="Arial"/>
                <w:lang w:eastAsia="ar-SA"/>
              </w:rPr>
            </w:pPr>
            <w:r w:rsidRPr="00EF01E8">
              <w:rPr>
                <w:rFonts w:ascii="Arial" w:hAnsi="Arial" w:cs="Arial"/>
                <w:lang w:eastAsia="ar-SA"/>
              </w:rPr>
              <w:t xml:space="preserve">Capacity to Deliver </w:t>
            </w:r>
            <w:r>
              <w:rPr>
                <w:rFonts w:ascii="Arial" w:hAnsi="Arial" w:cs="Arial"/>
                <w:lang w:eastAsia="ar-SA"/>
              </w:rPr>
              <w:t xml:space="preserve">and </w:t>
            </w:r>
            <w:r w:rsidRPr="00EF01E8">
              <w:rPr>
                <w:rFonts w:ascii="Arial" w:hAnsi="Arial" w:cs="Arial"/>
                <w:lang w:eastAsia="ar-SA"/>
              </w:rPr>
              <w:t>Timescales</w:t>
            </w:r>
          </w:p>
          <w:p w:rsidRPr="00A074CF" w:rsidR="00F032FD" w:rsidP="00A074CF" w:rsidRDefault="00F032FD" w14:paraId="1DB0E2AE" w14:textId="77777777">
            <w:pPr>
              <w:spacing w:after="0" w:line="240" w:lineRule="auto"/>
              <w:rPr>
                <w:rFonts w:ascii="Arial" w:hAnsi="Arial" w:eastAsia="Times New Roman" w:cs="Arial"/>
                <w:szCs w:val="20"/>
                <w:lang w:eastAsia="ar-SA"/>
              </w:rPr>
            </w:pPr>
          </w:p>
        </w:tc>
        <w:tc>
          <w:tcPr>
            <w:tcW w:w="1418" w:type="dxa"/>
            <w:tcBorders>
              <w:left w:val="single" w:color="000000" w:sz="1" w:space="0"/>
              <w:bottom w:val="single" w:color="000000" w:sz="1" w:space="0"/>
            </w:tcBorders>
            <w:vAlign w:val="center"/>
          </w:tcPr>
          <w:p w:rsidRPr="00A074CF" w:rsidR="00F032FD" w:rsidP="00A074CF" w:rsidRDefault="00F032FD" w14:paraId="25F4E1D0"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c>
          <w:tcPr>
            <w:tcW w:w="1417" w:type="dxa"/>
            <w:tcBorders>
              <w:left w:val="single" w:color="000000" w:sz="1" w:space="0"/>
              <w:bottom w:val="single" w:color="000000" w:sz="1" w:space="0"/>
            </w:tcBorders>
            <w:vAlign w:val="center"/>
          </w:tcPr>
          <w:p w:rsidRPr="00A074CF" w:rsidR="00F032FD" w:rsidP="00A074CF" w:rsidRDefault="008C32D8" w14:paraId="3E87AFAB" w14:textId="4AB7877F">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Pr>
                <w:rFonts w:ascii="Arial" w:hAnsi="Arial" w:eastAsia="Times New Roman" w:cs="Arial"/>
                <w:b/>
                <w:szCs w:val="20"/>
                <w:lang w:eastAsia="ar-SA"/>
              </w:rPr>
              <w:t>20</w:t>
            </w:r>
          </w:p>
        </w:tc>
        <w:tc>
          <w:tcPr>
            <w:tcW w:w="1448" w:type="dxa"/>
            <w:tcBorders>
              <w:left w:val="single" w:color="000000" w:sz="1" w:space="0"/>
              <w:bottom w:val="single" w:color="000000" w:sz="1" w:space="0"/>
              <w:right w:val="single" w:color="000000" w:sz="8" w:space="0"/>
            </w:tcBorders>
            <w:vAlign w:val="center"/>
          </w:tcPr>
          <w:p w:rsidRPr="00A074CF" w:rsidR="00F032FD" w:rsidP="00A074CF" w:rsidRDefault="00F032FD" w14:paraId="766B1B6B"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r>
      <w:tr w:rsidRPr="00A074CF" w:rsidR="00A074CF" w:rsidTr="00A074CF" w14:paraId="6A0F576B" w14:textId="77777777">
        <w:trPr>
          <w:cantSplit/>
          <w:trHeight w:val="1148"/>
        </w:trPr>
        <w:tc>
          <w:tcPr>
            <w:tcW w:w="1394" w:type="dxa"/>
            <w:tcBorders>
              <w:left w:val="single" w:color="000000" w:sz="8" w:space="0"/>
              <w:bottom w:val="single" w:color="000000" w:sz="1" w:space="0"/>
            </w:tcBorders>
            <w:vAlign w:val="center"/>
          </w:tcPr>
          <w:p w:rsidRPr="00A074CF" w:rsidR="00A074CF" w:rsidP="00A074CF" w:rsidRDefault="009D6B54" w14:paraId="099DBA29" w14:textId="28933D61">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Pr>
                <w:rFonts w:ascii="Arial" w:hAnsi="Arial" w:eastAsia="Times New Roman" w:cs="Arial"/>
                <w:b/>
                <w:szCs w:val="20"/>
                <w:lang w:eastAsia="ar-SA"/>
              </w:rPr>
              <w:t>3</w:t>
            </w:r>
          </w:p>
        </w:tc>
        <w:tc>
          <w:tcPr>
            <w:tcW w:w="3969" w:type="dxa"/>
            <w:tcBorders>
              <w:left w:val="single" w:color="000000" w:sz="1" w:space="0"/>
              <w:bottom w:val="single" w:color="000000" w:sz="1" w:space="0"/>
            </w:tcBorders>
            <w:vAlign w:val="center"/>
          </w:tcPr>
          <w:p w:rsidRPr="00A074CF" w:rsidR="00A074CF" w:rsidP="00A074CF" w:rsidRDefault="00A074CF" w14:paraId="02FB7277" w14:textId="77777777">
            <w:pPr>
              <w:widowControl w:val="0"/>
              <w:suppressAutoHyphens/>
              <w:overflowPunct w:val="0"/>
              <w:autoSpaceDE w:val="0"/>
              <w:spacing w:before="20" w:after="0" w:line="240" w:lineRule="auto"/>
              <w:textAlignment w:val="baseline"/>
              <w:rPr>
                <w:rFonts w:ascii="Arial" w:hAnsi="Arial" w:eastAsia="Times New Roman" w:cs="Arial"/>
                <w:szCs w:val="20"/>
                <w:lang w:eastAsia="ar-SA"/>
              </w:rPr>
            </w:pPr>
            <w:r w:rsidRPr="00A074CF">
              <w:rPr>
                <w:rFonts w:ascii="Arial" w:hAnsi="Arial" w:eastAsia="Times New Roman" w:cs="Arial"/>
                <w:szCs w:val="20"/>
                <w:lang w:eastAsia="ar-SA"/>
              </w:rPr>
              <w:t>Added Value</w:t>
            </w:r>
          </w:p>
        </w:tc>
        <w:tc>
          <w:tcPr>
            <w:tcW w:w="1418" w:type="dxa"/>
            <w:tcBorders>
              <w:left w:val="single" w:color="000000" w:sz="1" w:space="0"/>
              <w:bottom w:val="single" w:color="000000" w:sz="1" w:space="0"/>
            </w:tcBorders>
            <w:vAlign w:val="center"/>
          </w:tcPr>
          <w:p w:rsidRPr="00A074CF" w:rsidR="00A074CF" w:rsidP="00A074CF" w:rsidRDefault="00A074CF" w14:paraId="03630238"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c>
          <w:tcPr>
            <w:tcW w:w="1417" w:type="dxa"/>
            <w:tcBorders>
              <w:left w:val="single" w:color="000000" w:sz="1" w:space="0"/>
              <w:bottom w:val="single" w:color="000000" w:sz="1" w:space="0"/>
            </w:tcBorders>
            <w:vAlign w:val="center"/>
          </w:tcPr>
          <w:p w:rsidRPr="00A074CF" w:rsidR="00A074CF" w:rsidP="00A074CF" w:rsidRDefault="00201D8E" w14:paraId="0858E0A9" w14:textId="123FA7A8">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Pr>
                <w:rFonts w:ascii="Arial" w:hAnsi="Arial" w:eastAsia="Times New Roman" w:cs="Arial"/>
                <w:b/>
                <w:szCs w:val="20"/>
                <w:lang w:eastAsia="ar-SA"/>
              </w:rPr>
              <w:t>5</w:t>
            </w:r>
          </w:p>
        </w:tc>
        <w:tc>
          <w:tcPr>
            <w:tcW w:w="1448" w:type="dxa"/>
            <w:tcBorders>
              <w:left w:val="single" w:color="000000" w:sz="1" w:space="0"/>
              <w:bottom w:val="single" w:color="000000" w:sz="1" w:space="0"/>
              <w:right w:val="single" w:color="000000" w:sz="8" w:space="0"/>
            </w:tcBorders>
            <w:vAlign w:val="center"/>
          </w:tcPr>
          <w:p w:rsidRPr="00A074CF" w:rsidR="00A074CF" w:rsidP="00A074CF" w:rsidRDefault="00A074CF" w14:paraId="54AF7459"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r>
      <w:tr w:rsidRPr="00A074CF" w:rsidR="00A074CF" w:rsidTr="00A074CF" w14:paraId="0A42D79C" w14:textId="77777777">
        <w:trPr>
          <w:cantSplit/>
          <w:trHeight w:val="838"/>
        </w:trPr>
        <w:tc>
          <w:tcPr>
            <w:tcW w:w="1394" w:type="dxa"/>
            <w:tcBorders>
              <w:left w:val="single" w:color="000000" w:sz="8" w:space="0"/>
              <w:bottom w:val="single" w:color="000000" w:sz="1" w:space="0"/>
            </w:tcBorders>
            <w:vAlign w:val="center"/>
          </w:tcPr>
          <w:p w:rsidRPr="00A074CF" w:rsidR="00A074CF" w:rsidP="00A074CF" w:rsidRDefault="009D6B54" w14:paraId="69999C0E" w14:textId="2F0F8238">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Pr>
                <w:rFonts w:ascii="Arial" w:hAnsi="Arial" w:eastAsia="Times New Roman" w:cs="Arial"/>
                <w:b/>
                <w:szCs w:val="20"/>
                <w:lang w:eastAsia="ar-SA"/>
              </w:rPr>
              <w:t>4</w:t>
            </w:r>
          </w:p>
        </w:tc>
        <w:tc>
          <w:tcPr>
            <w:tcW w:w="3969" w:type="dxa"/>
            <w:tcBorders>
              <w:left w:val="single" w:color="000000" w:sz="1" w:space="0"/>
              <w:bottom w:val="single" w:color="000000" w:sz="1" w:space="0"/>
            </w:tcBorders>
            <w:vAlign w:val="center"/>
          </w:tcPr>
          <w:p w:rsidRPr="00A074CF" w:rsidR="00A074CF" w:rsidP="00A074CF" w:rsidRDefault="00A074CF" w14:paraId="4504AC69" w14:textId="78EAC580">
            <w:pPr>
              <w:widowControl w:val="0"/>
              <w:suppressAutoHyphens/>
              <w:overflowPunct w:val="0"/>
              <w:autoSpaceDE w:val="0"/>
              <w:spacing w:before="20" w:after="0" w:line="240" w:lineRule="auto"/>
              <w:textAlignment w:val="baseline"/>
              <w:rPr>
                <w:rFonts w:ascii="Arial" w:hAnsi="Arial" w:eastAsia="Times New Roman" w:cs="Arial"/>
                <w:szCs w:val="20"/>
                <w:lang w:eastAsia="ar-SA"/>
              </w:rPr>
            </w:pPr>
            <w:r w:rsidRPr="00A074CF">
              <w:rPr>
                <w:rFonts w:ascii="Arial" w:hAnsi="Arial" w:eastAsia="Times New Roman" w:cs="Arial"/>
                <w:szCs w:val="20"/>
                <w:lang w:eastAsia="ar-SA"/>
              </w:rPr>
              <w:t xml:space="preserve">Previous </w:t>
            </w:r>
            <w:r w:rsidR="00CD39FC">
              <w:rPr>
                <w:rFonts w:ascii="Arial" w:hAnsi="Arial" w:eastAsia="Times New Roman" w:cs="Arial"/>
                <w:szCs w:val="20"/>
                <w:lang w:eastAsia="ar-SA"/>
              </w:rPr>
              <w:t>R</w:t>
            </w:r>
            <w:r w:rsidRPr="00A074CF">
              <w:rPr>
                <w:rFonts w:ascii="Arial" w:hAnsi="Arial" w:eastAsia="Times New Roman" w:cs="Arial"/>
                <w:szCs w:val="20"/>
                <w:lang w:eastAsia="ar-SA"/>
              </w:rPr>
              <w:t xml:space="preserve">elevant </w:t>
            </w:r>
            <w:r w:rsidR="00CD39FC">
              <w:rPr>
                <w:rFonts w:ascii="Arial" w:hAnsi="Arial" w:eastAsia="Times New Roman" w:cs="Arial"/>
                <w:szCs w:val="20"/>
                <w:lang w:eastAsia="ar-SA"/>
              </w:rPr>
              <w:t>E</w:t>
            </w:r>
            <w:r w:rsidRPr="00A074CF">
              <w:rPr>
                <w:rFonts w:ascii="Arial" w:hAnsi="Arial" w:eastAsia="Times New Roman" w:cs="Arial"/>
                <w:szCs w:val="20"/>
                <w:lang w:eastAsia="ar-SA"/>
              </w:rPr>
              <w:t>xperience</w:t>
            </w:r>
          </w:p>
        </w:tc>
        <w:tc>
          <w:tcPr>
            <w:tcW w:w="1418" w:type="dxa"/>
            <w:tcBorders>
              <w:left w:val="single" w:color="000000" w:sz="1" w:space="0"/>
              <w:bottom w:val="single" w:color="000000" w:sz="1" w:space="0"/>
            </w:tcBorders>
            <w:vAlign w:val="center"/>
          </w:tcPr>
          <w:p w:rsidRPr="00A074CF" w:rsidR="00A074CF" w:rsidP="00A074CF" w:rsidRDefault="00A074CF" w14:paraId="5F57247D"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c>
          <w:tcPr>
            <w:tcW w:w="1417" w:type="dxa"/>
            <w:tcBorders>
              <w:left w:val="single" w:color="000000" w:sz="1" w:space="0"/>
              <w:bottom w:val="single" w:color="000000" w:sz="1" w:space="0"/>
            </w:tcBorders>
            <w:vAlign w:val="center"/>
          </w:tcPr>
          <w:p w:rsidRPr="00A074CF" w:rsidR="00A074CF" w:rsidP="00A074CF" w:rsidRDefault="00A074CF" w14:paraId="2D1FC247" w14:textId="36656496">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sidRPr="00A074CF">
              <w:rPr>
                <w:rFonts w:ascii="Arial" w:hAnsi="Arial" w:eastAsia="Times New Roman" w:cs="Arial"/>
                <w:b/>
                <w:szCs w:val="20"/>
                <w:lang w:eastAsia="ar-SA"/>
              </w:rPr>
              <w:t>2</w:t>
            </w:r>
            <w:r w:rsidR="00197C3C">
              <w:rPr>
                <w:rFonts w:ascii="Arial" w:hAnsi="Arial" w:eastAsia="Times New Roman" w:cs="Arial"/>
                <w:b/>
                <w:szCs w:val="20"/>
                <w:lang w:eastAsia="ar-SA"/>
              </w:rPr>
              <w:t>5</w:t>
            </w:r>
          </w:p>
        </w:tc>
        <w:tc>
          <w:tcPr>
            <w:tcW w:w="1448" w:type="dxa"/>
            <w:tcBorders>
              <w:left w:val="single" w:color="000000" w:sz="1" w:space="0"/>
              <w:bottom w:val="single" w:color="000000" w:sz="1" w:space="0"/>
              <w:right w:val="single" w:color="000000" w:sz="8" w:space="0"/>
            </w:tcBorders>
            <w:vAlign w:val="center"/>
          </w:tcPr>
          <w:p w:rsidRPr="00A074CF" w:rsidR="00A074CF" w:rsidP="00A074CF" w:rsidRDefault="00A074CF" w14:paraId="366CE2BA"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r>
      <w:tr w:rsidRPr="00A074CF" w:rsidR="00A074CF" w:rsidTr="00A074CF" w14:paraId="66360626" w14:textId="77777777">
        <w:trPr>
          <w:cantSplit/>
          <w:trHeight w:val="850"/>
        </w:trPr>
        <w:tc>
          <w:tcPr>
            <w:tcW w:w="1394" w:type="dxa"/>
            <w:tcBorders>
              <w:left w:val="single" w:color="000000" w:sz="8" w:space="0"/>
              <w:bottom w:val="single" w:color="000000" w:sz="1" w:space="0"/>
            </w:tcBorders>
            <w:vAlign w:val="center"/>
          </w:tcPr>
          <w:p w:rsidRPr="00A074CF" w:rsidR="00A074CF" w:rsidP="00A074CF" w:rsidRDefault="009D6B54" w14:paraId="41562D93" w14:textId="61A7ABFF">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Pr>
                <w:rFonts w:ascii="Arial" w:hAnsi="Arial" w:eastAsia="Times New Roman" w:cs="Arial"/>
                <w:b/>
                <w:szCs w:val="20"/>
                <w:lang w:eastAsia="ar-SA"/>
              </w:rPr>
              <w:t>5</w:t>
            </w:r>
          </w:p>
        </w:tc>
        <w:tc>
          <w:tcPr>
            <w:tcW w:w="3969" w:type="dxa"/>
            <w:tcBorders>
              <w:left w:val="single" w:color="000000" w:sz="1" w:space="0"/>
              <w:bottom w:val="single" w:color="000000" w:sz="1" w:space="0"/>
            </w:tcBorders>
            <w:vAlign w:val="center"/>
          </w:tcPr>
          <w:p w:rsidRPr="00A074CF" w:rsidR="00A074CF" w:rsidP="00A074CF" w:rsidRDefault="00A074CF" w14:paraId="221F3932" w14:textId="77777777">
            <w:pPr>
              <w:widowControl w:val="0"/>
              <w:suppressAutoHyphens/>
              <w:overflowPunct w:val="0"/>
              <w:autoSpaceDE w:val="0"/>
              <w:spacing w:before="20" w:after="0" w:line="240" w:lineRule="auto"/>
              <w:textAlignment w:val="baseline"/>
              <w:rPr>
                <w:rFonts w:ascii="Arial" w:hAnsi="Arial" w:eastAsia="Times New Roman" w:cs="Arial"/>
                <w:color w:val="1F497D"/>
                <w:szCs w:val="20"/>
                <w:lang w:eastAsia="ar-SA"/>
              </w:rPr>
            </w:pPr>
            <w:r w:rsidRPr="00A074CF">
              <w:rPr>
                <w:rFonts w:ascii="Arial" w:hAnsi="Arial" w:eastAsia="Times New Roman" w:cs="Arial"/>
                <w:szCs w:val="20"/>
                <w:lang w:eastAsia="ar-SA"/>
              </w:rPr>
              <w:t>Methodology and Analysis</w:t>
            </w:r>
          </w:p>
        </w:tc>
        <w:tc>
          <w:tcPr>
            <w:tcW w:w="1418" w:type="dxa"/>
            <w:tcBorders>
              <w:left w:val="single" w:color="000000" w:sz="1" w:space="0"/>
              <w:bottom w:val="single" w:color="000000" w:sz="1" w:space="0"/>
            </w:tcBorders>
            <w:vAlign w:val="center"/>
          </w:tcPr>
          <w:p w:rsidRPr="00A074CF" w:rsidR="00A074CF" w:rsidP="00A074CF" w:rsidRDefault="00A074CF" w14:paraId="22E1F002"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c>
          <w:tcPr>
            <w:tcW w:w="1417" w:type="dxa"/>
            <w:tcBorders>
              <w:left w:val="single" w:color="000000" w:sz="1" w:space="0"/>
              <w:bottom w:val="single" w:color="000000" w:sz="1" w:space="0"/>
            </w:tcBorders>
            <w:vAlign w:val="center"/>
          </w:tcPr>
          <w:p w:rsidRPr="00A074CF" w:rsidR="00A074CF" w:rsidP="00A074CF" w:rsidRDefault="008C32D8" w14:paraId="50C14315" w14:textId="1DC1D80B">
            <w:pPr>
              <w:suppressAutoHyphens/>
              <w:spacing w:after="0" w:line="240" w:lineRule="auto"/>
              <w:jc w:val="center"/>
              <w:rPr>
                <w:rFonts w:ascii="Arial" w:hAnsi="Arial" w:eastAsia="Times New Roman" w:cs="Arial"/>
                <w:b/>
                <w:szCs w:val="20"/>
                <w:lang w:eastAsia="ar-SA"/>
              </w:rPr>
            </w:pPr>
            <w:r>
              <w:rPr>
                <w:rFonts w:ascii="Arial" w:hAnsi="Arial" w:eastAsia="Times New Roman" w:cs="Arial"/>
                <w:b/>
                <w:szCs w:val="20"/>
                <w:lang w:eastAsia="ar-SA"/>
              </w:rPr>
              <w:t>25</w:t>
            </w:r>
          </w:p>
        </w:tc>
        <w:tc>
          <w:tcPr>
            <w:tcW w:w="1448" w:type="dxa"/>
            <w:tcBorders>
              <w:left w:val="single" w:color="000000" w:sz="1" w:space="0"/>
              <w:bottom w:val="single" w:color="000000" w:sz="1" w:space="0"/>
              <w:right w:val="single" w:color="000000" w:sz="8" w:space="0"/>
            </w:tcBorders>
            <w:vAlign w:val="center"/>
          </w:tcPr>
          <w:p w:rsidRPr="00A074CF" w:rsidR="00A074CF" w:rsidP="00A074CF" w:rsidRDefault="00A074CF" w14:paraId="21376BF9"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r>
      <w:tr w:rsidRPr="00A074CF" w:rsidR="00CF3134" w:rsidTr="002775CF" w14:paraId="3787943A" w14:textId="77777777">
        <w:trPr>
          <w:cantSplit/>
          <w:trHeight w:val="850"/>
        </w:trPr>
        <w:tc>
          <w:tcPr>
            <w:tcW w:w="6781" w:type="dxa"/>
            <w:gridSpan w:val="3"/>
            <w:tcBorders>
              <w:left w:val="single" w:color="000000" w:sz="8" w:space="0"/>
              <w:bottom w:val="single" w:color="000000" w:sz="1" w:space="0"/>
            </w:tcBorders>
            <w:vAlign w:val="center"/>
          </w:tcPr>
          <w:p w:rsidRPr="00A074CF" w:rsidR="00CF3134" w:rsidP="00CF3134" w:rsidRDefault="00CF3134" w14:paraId="563A545A"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c>
          <w:tcPr>
            <w:tcW w:w="1417" w:type="dxa"/>
            <w:tcBorders>
              <w:left w:val="single" w:color="000000" w:sz="1" w:space="0"/>
              <w:bottom w:val="single" w:color="000000" w:sz="1" w:space="0"/>
            </w:tcBorders>
            <w:vAlign w:val="center"/>
          </w:tcPr>
          <w:p w:rsidR="00CF3134" w:rsidP="00CF3134" w:rsidRDefault="00CF3134" w14:paraId="16C2DF7C" w14:textId="45E7C9A7">
            <w:pPr>
              <w:suppressAutoHyphens/>
              <w:spacing w:after="0" w:line="240" w:lineRule="auto"/>
              <w:jc w:val="center"/>
              <w:rPr>
                <w:rFonts w:ascii="Arial" w:hAnsi="Arial" w:eastAsia="Times New Roman" w:cs="Arial"/>
                <w:b/>
                <w:szCs w:val="20"/>
                <w:lang w:eastAsia="ar-SA"/>
              </w:rPr>
            </w:pPr>
            <w:r w:rsidRPr="00A074CF">
              <w:rPr>
                <w:rFonts w:ascii="Arial" w:hAnsi="Arial" w:eastAsia="Times New Roman" w:cs="Arial"/>
                <w:b/>
                <w:szCs w:val="20"/>
                <w:lang w:eastAsia="ar-SA"/>
              </w:rPr>
              <w:t>100.00%</w:t>
            </w:r>
          </w:p>
        </w:tc>
        <w:tc>
          <w:tcPr>
            <w:tcW w:w="1448" w:type="dxa"/>
            <w:tcBorders>
              <w:left w:val="single" w:color="000000" w:sz="1" w:space="0"/>
              <w:bottom w:val="single" w:color="000000" w:sz="1" w:space="0"/>
              <w:right w:val="single" w:color="000000" w:sz="8" w:space="0"/>
            </w:tcBorders>
            <w:vAlign w:val="center"/>
          </w:tcPr>
          <w:p w:rsidRPr="00A074CF" w:rsidR="00CF3134" w:rsidP="00CF3134" w:rsidRDefault="00CF3134" w14:paraId="4D0442E8" w14:textId="038A033D">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sidRPr="00A074CF">
              <w:rPr>
                <w:rFonts w:ascii="Arial" w:hAnsi="Arial" w:eastAsia="Times New Roman" w:cs="Arial"/>
                <w:b/>
                <w:szCs w:val="20"/>
                <w:lang w:eastAsia="ar-SA"/>
              </w:rPr>
              <w:t xml:space="preserve">Normalise to </w:t>
            </w:r>
            <w:r>
              <w:rPr>
                <w:rFonts w:ascii="Arial" w:hAnsi="Arial" w:eastAsia="Times New Roman" w:cs="Arial"/>
                <w:b/>
                <w:szCs w:val="20"/>
                <w:lang w:eastAsia="ar-SA"/>
              </w:rPr>
              <w:t>6</w:t>
            </w:r>
            <w:r w:rsidRPr="00A074CF">
              <w:rPr>
                <w:rFonts w:ascii="Arial" w:hAnsi="Arial" w:eastAsia="Times New Roman" w:cs="Arial"/>
                <w:b/>
                <w:szCs w:val="20"/>
                <w:lang w:eastAsia="ar-SA"/>
              </w:rPr>
              <w:t>0%</w:t>
            </w:r>
          </w:p>
        </w:tc>
      </w:tr>
      <w:tr w:rsidRPr="00A074CF" w:rsidR="00CF3134" w:rsidTr="009B011F" w14:paraId="71BC69B0" w14:textId="77777777">
        <w:trPr>
          <w:cantSplit/>
          <w:trHeight w:val="850"/>
        </w:trPr>
        <w:tc>
          <w:tcPr>
            <w:tcW w:w="9646" w:type="dxa"/>
            <w:gridSpan w:val="5"/>
            <w:tcBorders>
              <w:left w:val="single" w:color="000000" w:sz="8" w:space="0"/>
              <w:bottom w:val="single" w:color="000000" w:sz="1" w:space="0"/>
              <w:right w:val="single" w:color="000000" w:sz="8" w:space="0"/>
            </w:tcBorders>
            <w:shd w:val="clear" w:color="auto" w:fill="000000" w:themeFill="text1"/>
            <w:vAlign w:val="center"/>
          </w:tcPr>
          <w:p w:rsidRPr="009B011F" w:rsidR="00CF3134" w:rsidP="009B011F" w:rsidRDefault="00CF3134" w14:paraId="0484B264" w14:textId="75C2F2AE">
            <w:pPr>
              <w:widowControl w:val="0"/>
              <w:suppressAutoHyphens/>
              <w:overflowPunct w:val="0"/>
              <w:autoSpaceDE w:val="0"/>
              <w:spacing w:before="40" w:after="40" w:line="240" w:lineRule="auto"/>
              <w:ind w:firstLine="739"/>
              <w:textAlignment w:val="baseline"/>
              <w:rPr>
                <w:rFonts w:ascii="Arial" w:hAnsi="Arial" w:eastAsia="Times New Roman" w:cs="Arial"/>
                <w:b/>
                <w:color w:val="FFFFFF" w:themeColor="background1"/>
                <w:szCs w:val="20"/>
                <w:lang w:eastAsia="ar-SA"/>
              </w:rPr>
            </w:pPr>
            <w:r>
              <w:rPr>
                <w:rFonts w:ascii="Arial" w:hAnsi="Arial" w:eastAsia="Times New Roman" w:cs="Arial"/>
                <w:b/>
                <w:color w:val="FFFFFF" w:themeColor="background1"/>
                <w:szCs w:val="20"/>
                <w:lang w:eastAsia="ar-SA"/>
              </w:rPr>
              <w:t>Social Value Evaluation</w:t>
            </w:r>
          </w:p>
        </w:tc>
      </w:tr>
      <w:tr w:rsidRPr="00A074CF" w:rsidR="00CF3134" w:rsidTr="00A074CF" w14:paraId="70048A67" w14:textId="77777777">
        <w:trPr>
          <w:cantSplit/>
          <w:trHeight w:val="850"/>
        </w:trPr>
        <w:tc>
          <w:tcPr>
            <w:tcW w:w="1394" w:type="dxa"/>
            <w:tcBorders>
              <w:left w:val="single" w:color="000000" w:sz="8" w:space="0"/>
              <w:bottom w:val="single" w:color="000000" w:sz="1" w:space="0"/>
            </w:tcBorders>
            <w:vAlign w:val="center"/>
          </w:tcPr>
          <w:p w:rsidR="00CF3134" w:rsidP="00CF3134" w:rsidRDefault="00CF3134" w14:paraId="52748C19" w14:textId="299B7DE4">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Pr>
                <w:rFonts w:ascii="Arial" w:hAnsi="Arial" w:eastAsia="Times New Roman" w:cs="Arial"/>
                <w:b/>
                <w:szCs w:val="20"/>
                <w:lang w:eastAsia="ar-SA"/>
              </w:rPr>
              <w:t>6</w:t>
            </w:r>
          </w:p>
        </w:tc>
        <w:tc>
          <w:tcPr>
            <w:tcW w:w="3969" w:type="dxa"/>
            <w:tcBorders>
              <w:left w:val="single" w:color="000000" w:sz="1" w:space="0"/>
              <w:bottom w:val="single" w:color="000000" w:sz="1" w:space="0"/>
            </w:tcBorders>
            <w:vAlign w:val="center"/>
          </w:tcPr>
          <w:p w:rsidR="00CF3134" w:rsidP="00CF3134" w:rsidRDefault="00CF3134" w14:paraId="57C67550" w14:textId="77777777">
            <w:pPr>
              <w:widowControl w:val="0"/>
              <w:suppressAutoHyphens/>
              <w:overflowPunct w:val="0"/>
              <w:autoSpaceDE w:val="0"/>
              <w:spacing w:before="20" w:after="0" w:line="240" w:lineRule="auto"/>
              <w:textAlignment w:val="baseline"/>
              <w:rPr>
                <w:rFonts w:ascii="Arial" w:hAnsi="Arial" w:eastAsia="Times New Roman" w:cs="Arial"/>
                <w:szCs w:val="20"/>
                <w:lang w:eastAsia="ar-SA"/>
              </w:rPr>
            </w:pPr>
            <w:r>
              <w:rPr>
                <w:rFonts w:ascii="Arial" w:hAnsi="Arial" w:eastAsia="Times New Roman" w:cs="Arial"/>
                <w:szCs w:val="20"/>
                <w:lang w:eastAsia="ar-SA"/>
              </w:rPr>
              <w:t>Social Value</w:t>
            </w:r>
          </w:p>
          <w:p w:rsidR="00232A96" w:rsidP="00CF3134" w:rsidRDefault="00E47930" w14:paraId="438CE26C" w14:textId="701E6AC5">
            <w:pPr>
              <w:widowControl w:val="0"/>
              <w:suppressAutoHyphens/>
              <w:overflowPunct w:val="0"/>
              <w:autoSpaceDE w:val="0"/>
              <w:spacing w:before="20" w:after="0" w:line="240" w:lineRule="auto"/>
              <w:textAlignment w:val="baseline"/>
              <w:rPr>
                <w:rFonts w:ascii="Arial" w:hAnsi="Arial" w:eastAsia="Times New Roman" w:cs="Arial"/>
                <w:szCs w:val="20"/>
                <w:lang w:eastAsia="ar-SA"/>
              </w:rPr>
            </w:pPr>
            <w:r>
              <w:rPr>
                <w:rFonts w:ascii="Arial" w:hAnsi="Arial" w:eastAsia="Times New Roman" w:cs="Arial"/>
                <w:szCs w:val="20"/>
                <w:lang w:eastAsia="ar-SA"/>
              </w:rPr>
              <w:t xml:space="preserve">Details of the social value criteria are provided in the section </w:t>
            </w:r>
            <w:r w:rsidR="002D5EF8">
              <w:rPr>
                <w:rFonts w:ascii="Arial" w:hAnsi="Arial" w:eastAsia="Times New Roman" w:cs="Arial"/>
                <w:szCs w:val="20"/>
                <w:lang w:eastAsia="ar-SA"/>
              </w:rPr>
              <w:t>‘Evaluation of Social Value Requirement – Information for Bidders’. This will be completed on the Social Value Portal website.</w:t>
            </w:r>
          </w:p>
          <w:p w:rsidR="002D5EF8" w:rsidP="00CF3134" w:rsidRDefault="002775CF" w14:paraId="5C2F6CFA" w14:textId="66B86700">
            <w:pPr>
              <w:widowControl w:val="0"/>
              <w:suppressAutoHyphens/>
              <w:overflowPunct w:val="0"/>
              <w:autoSpaceDE w:val="0"/>
              <w:spacing w:before="20" w:after="0" w:line="240" w:lineRule="auto"/>
              <w:textAlignment w:val="baseline"/>
              <w:rPr>
                <w:rFonts w:ascii="Arial" w:hAnsi="Arial" w:eastAsia="Times New Roman" w:cs="Arial"/>
                <w:szCs w:val="20"/>
                <w:lang w:eastAsia="ar-SA"/>
              </w:rPr>
            </w:pPr>
            <w:hyperlink w:history="1" r:id="rId20">
              <w:r w:rsidRPr="005C62D7" w:rsidR="00D47FE3">
                <w:rPr>
                  <w:rStyle w:val="Hyperlink"/>
                  <w:rFonts w:ascii="Arial" w:hAnsi="Arial" w:eastAsia="Times New Roman" w:cs="Arial"/>
                  <w:szCs w:val="20"/>
                  <w:lang w:eastAsia="ar-SA"/>
                </w:rPr>
                <w:t>https://socialvalueportal.force.com/supplieraccountregistration?svprojectid=4J0-0000-NmJQc</w:t>
              </w:r>
            </w:hyperlink>
            <w:r w:rsidR="00D47FE3">
              <w:rPr>
                <w:rFonts w:ascii="Arial" w:hAnsi="Arial" w:eastAsia="Times New Roman" w:cs="Arial"/>
                <w:szCs w:val="20"/>
                <w:lang w:eastAsia="ar-SA"/>
              </w:rPr>
              <w:t xml:space="preserve"> </w:t>
            </w:r>
          </w:p>
        </w:tc>
        <w:tc>
          <w:tcPr>
            <w:tcW w:w="1418" w:type="dxa"/>
            <w:tcBorders>
              <w:left w:val="single" w:color="000000" w:sz="1" w:space="0"/>
              <w:bottom w:val="single" w:color="000000" w:sz="1" w:space="0"/>
            </w:tcBorders>
            <w:vAlign w:val="center"/>
          </w:tcPr>
          <w:p w:rsidRPr="00A074CF" w:rsidR="00CF3134" w:rsidP="00CF3134" w:rsidRDefault="00CF3134" w14:paraId="2274A11E"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c>
          <w:tcPr>
            <w:tcW w:w="1417" w:type="dxa"/>
            <w:tcBorders>
              <w:left w:val="single" w:color="000000" w:sz="1" w:space="0"/>
              <w:bottom w:val="single" w:color="000000" w:sz="1" w:space="0"/>
            </w:tcBorders>
            <w:vAlign w:val="center"/>
          </w:tcPr>
          <w:p w:rsidR="00CF3134" w:rsidP="00CF3134" w:rsidRDefault="00CF3134" w14:paraId="6F55BDC2" w14:textId="3966952D">
            <w:pPr>
              <w:suppressAutoHyphens/>
              <w:spacing w:after="0" w:line="240" w:lineRule="auto"/>
              <w:jc w:val="center"/>
              <w:rPr>
                <w:rFonts w:ascii="Arial" w:hAnsi="Arial" w:eastAsia="Times New Roman" w:cs="Arial"/>
                <w:b/>
                <w:szCs w:val="20"/>
                <w:lang w:eastAsia="ar-SA"/>
              </w:rPr>
            </w:pPr>
            <w:r>
              <w:rPr>
                <w:rFonts w:ascii="Arial" w:hAnsi="Arial" w:eastAsia="Times New Roman" w:cs="Arial"/>
                <w:b/>
                <w:szCs w:val="20"/>
                <w:lang w:eastAsia="ar-SA"/>
              </w:rPr>
              <w:t>100.00%</w:t>
            </w:r>
          </w:p>
        </w:tc>
        <w:tc>
          <w:tcPr>
            <w:tcW w:w="1448" w:type="dxa"/>
            <w:tcBorders>
              <w:left w:val="single" w:color="000000" w:sz="1" w:space="0"/>
              <w:bottom w:val="single" w:color="000000" w:sz="1" w:space="0"/>
              <w:right w:val="single" w:color="000000" w:sz="8" w:space="0"/>
            </w:tcBorders>
            <w:vAlign w:val="center"/>
          </w:tcPr>
          <w:p w:rsidRPr="00A074CF" w:rsidR="00CF3134" w:rsidP="00CF3134" w:rsidRDefault="00CF3134" w14:paraId="475DAEB7" w14:textId="4B2A79C3">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Pr>
                <w:rFonts w:ascii="Arial" w:hAnsi="Arial" w:eastAsia="Times New Roman" w:cs="Arial"/>
                <w:b/>
                <w:szCs w:val="20"/>
                <w:lang w:eastAsia="ar-SA"/>
              </w:rPr>
              <w:t>Normalise to 10%</w:t>
            </w:r>
          </w:p>
        </w:tc>
      </w:tr>
      <w:tr w:rsidRPr="00A074CF" w:rsidR="00CF3134" w:rsidTr="00A074CF" w14:paraId="153A72D2" w14:textId="77777777">
        <w:trPr>
          <w:cantSplit/>
          <w:trHeight w:val="447"/>
        </w:trPr>
        <w:tc>
          <w:tcPr>
            <w:tcW w:w="5363" w:type="dxa"/>
            <w:gridSpan w:val="2"/>
            <w:tcBorders>
              <w:left w:val="single" w:color="000000" w:sz="8" w:space="0"/>
              <w:bottom w:val="single" w:color="000000" w:sz="1" w:space="0"/>
            </w:tcBorders>
            <w:shd w:val="clear" w:color="auto" w:fill="000000"/>
          </w:tcPr>
          <w:p w:rsidRPr="00A074CF" w:rsidR="00CF3134" w:rsidP="00CF3134" w:rsidRDefault="00CF3134" w14:paraId="6917664B" w14:textId="77777777">
            <w:pPr>
              <w:widowControl w:val="0"/>
              <w:suppressAutoHyphens/>
              <w:overflowPunct w:val="0"/>
              <w:autoSpaceDE w:val="0"/>
              <w:spacing w:before="40" w:after="40" w:line="240" w:lineRule="auto"/>
              <w:textAlignment w:val="baseline"/>
              <w:rPr>
                <w:rFonts w:ascii="Arial" w:hAnsi="Arial" w:eastAsia="Times New Roman" w:cs="Arial"/>
                <w:b/>
                <w:color w:val="FFFFFF"/>
                <w:szCs w:val="20"/>
                <w:lang w:eastAsia="ar-SA"/>
              </w:rPr>
            </w:pPr>
            <w:r w:rsidRPr="00A074CF">
              <w:rPr>
                <w:rFonts w:ascii="Arial" w:hAnsi="Arial" w:eastAsia="Times New Roman" w:cs="Arial"/>
                <w:b/>
                <w:color w:val="FFFFFF"/>
                <w:szCs w:val="20"/>
                <w:lang w:eastAsia="ar-SA"/>
              </w:rPr>
              <w:tab/>
            </w:r>
            <w:r w:rsidRPr="00A074CF">
              <w:rPr>
                <w:rFonts w:ascii="Arial" w:hAnsi="Arial" w:eastAsia="Times New Roman" w:cs="Arial"/>
                <w:b/>
                <w:color w:val="FFFFFF"/>
                <w:szCs w:val="20"/>
                <w:lang w:eastAsia="ar-SA"/>
              </w:rPr>
              <w:t>Financial Evaluation</w:t>
            </w:r>
          </w:p>
        </w:tc>
        <w:tc>
          <w:tcPr>
            <w:tcW w:w="1418" w:type="dxa"/>
            <w:tcBorders>
              <w:left w:val="single" w:color="000000" w:sz="1" w:space="0"/>
              <w:bottom w:val="single" w:color="000000" w:sz="1" w:space="0"/>
            </w:tcBorders>
            <w:shd w:val="clear" w:color="auto" w:fill="000000"/>
          </w:tcPr>
          <w:p w:rsidRPr="00A074CF" w:rsidR="00CF3134" w:rsidP="00CF3134" w:rsidRDefault="00CF3134" w14:paraId="41BC2A2E" w14:textId="77777777">
            <w:pPr>
              <w:widowControl w:val="0"/>
              <w:suppressAutoHyphens/>
              <w:overflowPunct w:val="0"/>
              <w:autoSpaceDE w:val="0"/>
              <w:spacing w:before="40" w:after="40" w:line="240" w:lineRule="auto"/>
              <w:textAlignment w:val="baseline"/>
              <w:rPr>
                <w:rFonts w:ascii="Arial" w:hAnsi="Arial" w:eastAsia="Times New Roman" w:cs="Arial"/>
                <w:b/>
                <w:color w:val="FFFFFF"/>
                <w:szCs w:val="20"/>
                <w:lang w:eastAsia="ar-SA"/>
              </w:rPr>
            </w:pPr>
          </w:p>
        </w:tc>
        <w:tc>
          <w:tcPr>
            <w:tcW w:w="1417" w:type="dxa"/>
            <w:tcBorders>
              <w:left w:val="single" w:color="000000" w:sz="1" w:space="0"/>
              <w:bottom w:val="single" w:color="000000" w:sz="1" w:space="0"/>
            </w:tcBorders>
            <w:shd w:val="clear" w:color="auto" w:fill="000000"/>
          </w:tcPr>
          <w:p w:rsidRPr="00A074CF" w:rsidR="00CF3134" w:rsidP="00CF3134" w:rsidRDefault="00CF3134" w14:paraId="6AAB05DE" w14:textId="77777777">
            <w:pPr>
              <w:widowControl w:val="0"/>
              <w:suppressAutoHyphens/>
              <w:overflowPunct w:val="0"/>
              <w:autoSpaceDE w:val="0"/>
              <w:spacing w:before="40" w:after="40" w:line="240" w:lineRule="auto"/>
              <w:textAlignment w:val="baseline"/>
              <w:rPr>
                <w:rFonts w:ascii="Arial" w:hAnsi="Arial" w:eastAsia="Times New Roman" w:cs="Arial"/>
                <w:b/>
                <w:color w:val="FFFFFF"/>
                <w:szCs w:val="20"/>
                <w:lang w:eastAsia="ar-SA"/>
              </w:rPr>
            </w:pPr>
          </w:p>
        </w:tc>
        <w:tc>
          <w:tcPr>
            <w:tcW w:w="1448" w:type="dxa"/>
            <w:tcBorders>
              <w:left w:val="single" w:color="000000" w:sz="1" w:space="0"/>
              <w:bottom w:val="single" w:color="000000" w:sz="1" w:space="0"/>
              <w:right w:val="single" w:color="000000" w:sz="8" w:space="0"/>
            </w:tcBorders>
            <w:shd w:val="clear" w:color="auto" w:fill="000000"/>
          </w:tcPr>
          <w:p w:rsidRPr="00A074CF" w:rsidR="00CF3134" w:rsidP="00CF3134" w:rsidRDefault="00CF3134" w14:paraId="3E0D09B6" w14:textId="77777777">
            <w:pPr>
              <w:widowControl w:val="0"/>
              <w:suppressAutoHyphens/>
              <w:overflowPunct w:val="0"/>
              <w:autoSpaceDE w:val="0"/>
              <w:spacing w:before="40" w:after="40" w:line="240" w:lineRule="auto"/>
              <w:textAlignment w:val="baseline"/>
              <w:rPr>
                <w:rFonts w:ascii="Arial" w:hAnsi="Arial" w:eastAsia="Times New Roman" w:cs="Arial"/>
                <w:b/>
                <w:color w:val="FFFFFF"/>
                <w:szCs w:val="20"/>
                <w:lang w:eastAsia="ar-SA"/>
              </w:rPr>
            </w:pPr>
          </w:p>
        </w:tc>
      </w:tr>
      <w:tr w:rsidRPr="00A074CF" w:rsidR="00CF3134" w:rsidTr="00A074CF" w14:paraId="587430E4" w14:textId="77777777">
        <w:trPr>
          <w:cantSplit/>
          <w:trHeight w:val="447"/>
        </w:trPr>
        <w:tc>
          <w:tcPr>
            <w:tcW w:w="1394" w:type="dxa"/>
            <w:tcBorders>
              <w:left w:val="single" w:color="000000" w:sz="8" w:space="0"/>
              <w:bottom w:val="single" w:color="000000" w:sz="1" w:space="0"/>
            </w:tcBorders>
            <w:vAlign w:val="center"/>
          </w:tcPr>
          <w:p w:rsidRPr="00A074CF" w:rsidR="00CF3134" w:rsidP="00CF3134" w:rsidRDefault="00CF3134" w14:paraId="7E53A4BF" w14:textId="54F8A9B9">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Pr>
                <w:rFonts w:ascii="Arial" w:hAnsi="Arial" w:eastAsia="Times New Roman" w:cs="Arial"/>
                <w:b/>
                <w:szCs w:val="20"/>
                <w:lang w:eastAsia="ar-SA"/>
              </w:rPr>
              <w:t>7</w:t>
            </w:r>
          </w:p>
        </w:tc>
        <w:tc>
          <w:tcPr>
            <w:tcW w:w="3969" w:type="dxa"/>
            <w:tcBorders>
              <w:left w:val="single" w:color="000000" w:sz="1" w:space="0"/>
              <w:bottom w:val="single" w:color="000000" w:sz="1" w:space="0"/>
            </w:tcBorders>
            <w:vAlign w:val="center"/>
          </w:tcPr>
          <w:p w:rsidRPr="00A074CF" w:rsidR="00CF3134" w:rsidP="00CF3134" w:rsidRDefault="00CF3134" w14:paraId="69E43802" w14:textId="77777777">
            <w:pPr>
              <w:widowControl w:val="0"/>
              <w:suppressAutoHyphens/>
              <w:overflowPunct w:val="0"/>
              <w:autoSpaceDE w:val="0"/>
              <w:spacing w:before="40" w:after="40" w:line="240" w:lineRule="auto"/>
              <w:textAlignment w:val="baseline"/>
              <w:rPr>
                <w:rFonts w:ascii="Arial" w:hAnsi="Arial" w:eastAsia="Times New Roman" w:cs="Arial"/>
                <w:szCs w:val="20"/>
                <w:lang w:eastAsia="ar-SA"/>
              </w:rPr>
            </w:pPr>
            <w:r w:rsidRPr="00A074CF">
              <w:rPr>
                <w:rFonts w:ascii="Arial" w:hAnsi="Arial" w:eastAsia="Times New Roman" w:cs="Arial"/>
                <w:szCs w:val="20"/>
                <w:lang w:eastAsia="ar-SA"/>
              </w:rPr>
              <w:t>Price</w:t>
            </w:r>
          </w:p>
        </w:tc>
        <w:tc>
          <w:tcPr>
            <w:tcW w:w="1418" w:type="dxa"/>
            <w:tcBorders>
              <w:left w:val="single" w:color="000000" w:sz="1" w:space="0"/>
              <w:bottom w:val="single" w:color="000000" w:sz="1" w:space="0"/>
            </w:tcBorders>
            <w:vAlign w:val="center"/>
          </w:tcPr>
          <w:p w:rsidRPr="00A074CF" w:rsidR="00CF3134" w:rsidP="00CF3134" w:rsidRDefault="00CF3134" w14:paraId="7345920B"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p>
        </w:tc>
        <w:tc>
          <w:tcPr>
            <w:tcW w:w="1417" w:type="dxa"/>
            <w:tcBorders>
              <w:left w:val="single" w:color="000000" w:sz="1" w:space="0"/>
              <w:bottom w:val="single" w:color="000000" w:sz="1" w:space="0"/>
            </w:tcBorders>
            <w:vAlign w:val="center"/>
          </w:tcPr>
          <w:p w:rsidRPr="00A074CF" w:rsidR="00CF3134" w:rsidP="00CF3134" w:rsidRDefault="00CF3134" w14:paraId="4F00B0B9" w14:textId="77777777">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sidRPr="00A074CF">
              <w:rPr>
                <w:rFonts w:ascii="Arial" w:hAnsi="Arial" w:eastAsia="Times New Roman" w:cs="Arial"/>
                <w:b/>
                <w:szCs w:val="20"/>
                <w:lang w:eastAsia="ar-SA"/>
              </w:rPr>
              <w:t>100.00%</w:t>
            </w:r>
          </w:p>
        </w:tc>
        <w:tc>
          <w:tcPr>
            <w:tcW w:w="1448" w:type="dxa"/>
            <w:tcBorders>
              <w:left w:val="single" w:color="000000" w:sz="1" w:space="0"/>
              <w:bottom w:val="single" w:color="000000" w:sz="1" w:space="0"/>
              <w:right w:val="single" w:color="000000" w:sz="8" w:space="0"/>
            </w:tcBorders>
            <w:vAlign w:val="center"/>
          </w:tcPr>
          <w:p w:rsidRPr="00A074CF" w:rsidR="00CF3134" w:rsidP="00CF3134" w:rsidRDefault="00CF3134" w14:paraId="68888571" w14:textId="1E85D50E">
            <w:pPr>
              <w:widowControl w:val="0"/>
              <w:suppressAutoHyphens/>
              <w:overflowPunct w:val="0"/>
              <w:autoSpaceDE w:val="0"/>
              <w:spacing w:before="40" w:after="40" w:line="240" w:lineRule="auto"/>
              <w:jc w:val="center"/>
              <w:textAlignment w:val="baseline"/>
              <w:rPr>
                <w:rFonts w:ascii="Arial" w:hAnsi="Arial" w:eastAsia="Times New Roman" w:cs="Arial"/>
                <w:b/>
                <w:szCs w:val="20"/>
                <w:lang w:eastAsia="ar-SA"/>
              </w:rPr>
            </w:pPr>
            <w:r w:rsidRPr="00A074CF">
              <w:rPr>
                <w:rFonts w:ascii="Arial" w:hAnsi="Arial" w:eastAsia="Times New Roman" w:cs="Arial"/>
                <w:b/>
                <w:szCs w:val="20"/>
                <w:lang w:eastAsia="ar-SA"/>
              </w:rPr>
              <w:t xml:space="preserve">Normalise to </w:t>
            </w:r>
            <w:r>
              <w:rPr>
                <w:rFonts w:ascii="Arial" w:hAnsi="Arial" w:eastAsia="Times New Roman" w:cs="Arial"/>
                <w:b/>
                <w:szCs w:val="20"/>
                <w:lang w:eastAsia="ar-SA"/>
              </w:rPr>
              <w:t>3</w:t>
            </w:r>
            <w:r w:rsidRPr="00A074CF">
              <w:rPr>
                <w:rFonts w:ascii="Arial" w:hAnsi="Arial" w:eastAsia="Times New Roman" w:cs="Arial"/>
                <w:b/>
                <w:szCs w:val="20"/>
                <w:lang w:eastAsia="ar-SA"/>
              </w:rPr>
              <w:t>0%</w:t>
            </w:r>
          </w:p>
        </w:tc>
      </w:tr>
    </w:tbl>
    <w:p w:rsidRPr="00142F56" w:rsidR="00A074CF" w:rsidP="00142F56" w:rsidRDefault="00A074CF" w14:paraId="03A73154" w14:textId="68C2438C">
      <w:pPr>
        <w:jc w:val="center"/>
        <w:rPr>
          <w:rFonts w:ascii="Arial" w:hAnsi="Arial" w:eastAsia="Times New Roman" w:cs="Arial"/>
          <w:b/>
          <w:sz w:val="20"/>
          <w:szCs w:val="20"/>
          <w:u w:val="single"/>
          <w:lang w:eastAsia="ar-SA"/>
        </w:rPr>
      </w:pPr>
      <w:r w:rsidRPr="00142F56">
        <w:rPr>
          <w:rFonts w:ascii="Arial" w:hAnsi="Arial" w:eastAsia="Times New Roman" w:cs="Arial"/>
          <w:b/>
          <w:sz w:val="20"/>
          <w:szCs w:val="20"/>
          <w:u w:val="single"/>
          <w:lang w:eastAsia="ar-SA"/>
        </w:rPr>
        <w:t xml:space="preserve">Figure </w:t>
      </w:r>
      <w:r w:rsidRPr="00142F56" w:rsidR="0084376F">
        <w:rPr>
          <w:rFonts w:ascii="Arial" w:hAnsi="Arial" w:eastAsia="Times New Roman" w:cs="Arial"/>
          <w:b/>
          <w:sz w:val="20"/>
          <w:szCs w:val="20"/>
          <w:u w:val="single"/>
          <w:lang w:eastAsia="ar-SA"/>
        </w:rPr>
        <w:t>3</w:t>
      </w:r>
      <w:r w:rsidRPr="00142F56">
        <w:rPr>
          <w:rFonts w:ascii="Arial" w:hAnsi="Arial" w:eastAsia="Times New Roman" w:cs="Arial"/>
          <w:b/>
          <w:sz w:val="20"/>
          <w:szCs w:val="20"/>
          <w:u w:val="single"/>
          <w:lang w:eastAsia="ar-SA"/>
        </w:rPr>
        <w:t xml:space="preserve"> – Headline Scoring Model</w:t>
      </w:r>
    </w:p>
    <w:p w:rsidRPr="00A074CF" w:rsidR="00A074CF" w:rsidP="003770A5" w:rsidRDefault="00A074CF" w14:paraId="0EEA7420" w14:textId="77777777">
      <w:pPr>
        <w:suppressAutoHyphens/>
        <w:spacing w:after="120" w:line="240" w:lineRule="auto"/>
        <w:jc w:val="both"/>
        <w:rPr>
          <w:rFonts w:ascii="Arial" w:hAnsi="Arial" w:eastAsia="Times New Roman" w:cs="Arial"/>
          <w:szCs w:val="20"/>
          <w:lang w:eastAsia="ar-SA"/>
        </w:rPr>
      </w:pPr>
      <w:r w:rsidRPr="00A074CF">
        <w:rPr>
          <w:rFonts w:ascii="Arial" w:hAnsi="Arial" w:eastAsia="Times New Roman" w:cs="Arial"/>
          <w:szCs w:val="20"/>
          <w:lang w:eastAsia="ar-SA"/>
        </w:rPr>
        <w:t>Lancaster City Council reserve the right not to award all or any of the business to the best scoring Service Provider or to any Service Provider.</w:t>
      </w:r>
      <w:r w:rsidRPr="00A074CF">
        <w:rPr>
          <w:rFonts w:ascii="Arial" w:hAnsi="Arial" w:eastAsia="Times New Roman" w:cs="Arial"/>
          <w:szCs w:val="20"/>
          <w:lang w:eastAsia="ar-SA"/>
        </w:rPr>
        <w:tab/>
      </w:r>
    </w:p>
    <w:p w:rsidRPr="00A074CF" w:rsidR="00A074CF" w:rsidP="003770A5" w:rsidRDefault="00A074CF" w14:paraId="61893EEE" w14:textId="77777777">
      <w:pPr>
        <w:suppressAutoHyphens/>
        <w:spacing w:after="120" w:line="240" w:lineRule="auto"/>
        <w:jc w:val="both"/>
        <w:rPr>
          <w:rFonts w:ascii="Arial" w:hAnsi="Arial" w:eastAsia="Times New Roman" w:cs="Arial"/>
          <w:b/>
          <w:szCs w:val="20"/>
          <w:lang w:eastAsia="ar-SA"/>
        </w:rPr>
      </w:pPr>
      <w:r w:rsidRPr="00A074CF">
        <w:rPr>
          <w:rFonts w:ascii="Arial" w:hAnsi="Arial" w:eastAsia="Times New Roman" w:cs="Arial"/>
          <w:b/>
          <w:szCs w:val="20"/>
          <w:lang w:eastAsia="ar-SA"/>
        </w:rPr>
        <w:t>During the evaluation period, Lancaster City Council reserve the right to request or to seek clarification, in writing or by means of a clarification meeting, with any or all of the Bidders.</w:t>
      </w:r>
    </w:p>
    <w:p w:rsidRPr="00A074CF" w:rsidR="00A074CF" w:rsidP="003770A5" w:rsidRDefault="00A074CF" w14:paraId="589300BF" w14:textId="3B6CD853">
      <w:pPr>
        <w:suppressAutoHyphens/>
        <w:spacing w:after="120" w:line="240" w:lineRule="auto"/>
        <w:jc w:val="both"/>
        <w:rPr>
          <w:rFonts w:ascii="Arial" w:hAnsi="Arial" w:eastAsia="Times New Roman" w:cs="Arial"/>
          <w:b/>
          <w:szCs w:val="20"/>
          <w:lang w:eastAsia="ar-SA"/>
        </w:rPr>
      </w:pPr>
      <w:r w:rsidRPr="00A074CF">
        <w:rPr>
          <w:rFonts w:ascii="Arial" w:hAnsi="Arial" w:eastAsia="Times New Roman" w:cs="Arial"/>
          <w:b/>
          <w:szCs w:val="20"/>
          <w:lang w:eastAsia="ar-SA"/>
        </w:rPr>
        <w:t>Where a bidder has made an error in a quotation submission Lancaster City Council may ask the bidder to confirm or withdraw their tender. However, where a bidder has made a visible and genuine arithmetical error they may be given the opportunity to correct the error.</w:t>
      </w:r>
    </w:p>
    <w:p w:rsidR="00F07C5A" w:rsidRDefault="00F07C5A" w14:paraId="25C29394" w14:textId="77777777">
      <w:pPr>
        <w:rPr>
          <w:rFonts w:ascii="Arial" w:hAnsi="Arial" w:cs="Arial" w:eastAsiaTheme="majorEastAsia"/>
          <w:b/>
          <w:color w:val="2E74B5" w:themeColor="accent1" w:themeShade="BF"/>
          <w:sz w:val="32"/>
          <w:szCs w:val="32"/>
          <w:u w:val="single"/>
          <w:lang w:eastAsia="ar-SA"/>
        </w:rPr>
      </w:pPr>
      <w:bookmarkStart w:name="_Toc418078869" w:id="19"/>
      <w:r>
        <w:rPr>
          <w:lang w:eastAsia="ar-SA"/>
        </w:rPr>
        <w:br w:type="page"/>
      </w:r>
    </w:p>
    <w:p w:rsidRPr="003770A5" w:rsidR="00A074CF" w:rsidP="00907EC1" w:rsidRDefault="00907EC1" w14:paraId="2781960F" w14:textId="6293F413">
      <w:pPr>
        <w:pStyle w:val="Style1"/>
        <w:rPr>
          <w:lang w:eastAsia="ar-SA"/>
        </w:rPr>
      </w:pPr>
      <w:bookmarkStart w:name="_Toc70416057" w:id="20"/>
      <w:r>
        <w:rPr>
          <w:lang w:eastAsia="ar-SA"/>
        </w:rPr>
        <w:t>1</w:t>
      </w:r>
      <w:r w:rsidR="00B81126">
        <w:rPr>
          <w:lang w:eastAsia="ar-SA"/>
        </w:rPr>
        <w:t>4</w:t>
      </w:r>
      <w:r>
        <w:rPr>
          <w:lang w:eastAsia="ar-SA"/>
        </w:rPr>
        <w:t>.0</w:t>
      </w:r>
      <w:r>
        <w:rPr>
          <w:lang w:eastAsia="ar-SA"/>
        </w:rPr>
        <w:tab/>
      </w:r>
      <w:r w:rsidRPr="003770A5" w:rsidR="00A074CF">
        <w:rPr>
          <w:lang w:eastAsia="ar-SA"/>
        </w:rPr>
        <w:t xml:space="preserve">Instructions for </w:t>
      </w:r>
      <w:r w:rsidR="00731F06">
        <w:rPr>
          <w:lang w:eastAsia="ar-SA"/>
        </w:rPr>
        <w:t>C</w:t>
      </w:r>
      <w:r w:rsidRPr="003770A5" w:rsidR="00A074CF">
        <w:rPr>
          <w:lang w:eastAsia="ar-SA"/>
        </w:rPr>
        <w:t>ompletion</w:t>
      </w:r>
      <w:bookmarkEnd w:id="19"/>
      <w:bookmarkEnd w:id="20"/>
      <w:r w:rsidRPr="003770A5" w:rsidR="00A074CF">
        <w:rPr>
          <w:lang w:eastAsia="ar-SA"/>
        </w:rPr>
        <w:t xml:space="preserve"> </w:t>
      </w:r>
    </w:p>
    <w:p w:rsidR="00A074CF" w:rsidP="008533F0" w:rsidRDefault="00A074CF" w14:paraId="4711ABB4" w14:textId="6C77EA8C">
      <w:pPr>
        <w:spacing w:after="120" w:line="240" w:lineRule="auto"/>
        <w:ind w:left="10" w:right="9" w:hanging="10"/>
        <w:jc w:val="both"/>
        <w:rPr>
          <w:rFonts w:ascii="Arial" w:hAnsi="Arial" w:eastAsia="Tahoma" w:cs="Arial"/>
          <w:color w:val="000000"/>
          <w:lang w:eastAsia="en-GB"/>
        </w:rPr>
      </w:pPr>
      <w:r w:rsidRPr="00A074CF">
        <w:rPr>
          <w:rFonts w:ascii="Arial" w:hAnsi="Arial" w:eastAsia="Tahoma" w:cs="Arial"/>
          <w:color w:val="000000"/>
          <w:lang w:eastAsia="en-GB"/>
        </w:rPr>
        <w:t xml:space="preserve">Recipients are invited to complete their tender submission and provide any supporting information requested, to the Council via The Chest supplier portal, by the due date for return in accordance with the procedures set out in the paragraph below entitled “Submission of Completed Tenders” and following the prescribed format. </w:t>
      </w:r>
    </w:p>
    <w:p w:rsidR="0099726F" w:rsidP="008533F0" w:rsidRDefault="0053342E" w14:paraId="4F6DEC6D" w14:textId="46CD15AE">
      <w:pPr>
        <w:spacing w:after="120" w:line="240" w:lineRule="auto"/>
        <w:ind w:left="10" w:right="9" w:hanging="10"/>
        <w:jc w:val="both"/>
        <w:rPr>
          <w:rFonts w:ascii="Arial" w:hAnsi="Arial" w:eastAsia="Tahoma" w:cs="Arial"/>
          <w:color w:val="000000"/>
          <w:lang w:eastAsia="en-GB"/>
        </w:rPr>
      </w:pPr>
      <w:r>
        <w:rPr>
          <w:rFonts w:ascii="Arial" w:hAnsi="Arial" w:eastAsia="Tahoma" w:cs="Arial"/>
          <w:color w:val="000000"/>
          <w:lang w:eastAsia="en-GB"/>
        </w:rPr>
        <w:t xml:space="preserve">A separate </w:t>
      </w:r>
      <w:r w:rsidR="008A0A74">
        <w:rPr>
          <w:rFonts w:ascii="Arial" w:hAnsi="Arial" w:eastAsia="Tahoma" w:cs="Arial"/>
          <w:color w:val="000000"/>
          <w:lang w:eastAsia="en-GB"/>
        </w:rPr>
        <w:t xml:space="preserve">tender </w:t>
      </w:r>
      <w:r>
        <w:rPr>
          <w:rFonts w:ascii="Arial" w:hAnsi="Arial" w:eastAsia="Tahoma" w:cs="Arial"/>
          <w:color w:val="000000"/>
          <w:lang w:eastAsia="en-GB"/>
        </w:rPr>
        <w:t>submission</w:t>
      </w:r>
      <w:r w:rsidR="007B6BDD">
        <w:rPr>
          <w:rFonts w:ascii="Arial" w:hAnsi="Arial" w:eastAsia="Tahoma" w:cs="Arial"/>
          <w:color w:val="000000"/>
          <w:lang w:eastAsia="en-GB"/>
        </w:rPr>
        <w:t xml:space="preserve">, including price, </w:t>
      </w:r>
      <w:r w:rsidR="00F83633">
        <w:rPr>
          <w:rFonts w:ascii="Arial" w:hAnsi="Arial" w:eastAsia="Tahoma" w:cs="Arial"/>
          <w:color w:val="000000"/>
          <w:lang w:eastAsia="en-GB"/>
        </w:rPr>
        <w:t>evaluation quality criteria and associated documents</w:t>
      </w:r>
      <w:r w:rsidR="00541CDE">
        <w:rPr>
          <w:rFonts w:ascii="Arial" w:hAnsi="Arial" w:eastAsia="Tahoma" w:cs="Arial"/>
          <w:color w:val="000000"/>
          <w:lang w:eastAsia="en-GB"/>
        </w:rPr>
        <w:t xml:space="preserve">, </w:t>
      </w:r>
      <w:r>
        <w:rPr>
          <w:rFonts w:ascii="Arial" w:hAnsi="Arial" w:eastAsia="Tahoma" w:cs="Arial"/>
          <w:color w:val="000000"/>
          <w:lang w:eastAsia="en-GB"/>
        </w:rPr>
        <w:t xml:space="preserve">is required for each </w:t>
      </w:r>
      <w:r w:rsidR="00FF74B9">
        <w:rPr>
          <w:rFonts w:ascii="Arial" w:hAnsi="Arial" w:eastAsia="Tahoma" w:cs="Arial"/>
          <w:color w:val="000000"/>
          <w:lang w:eastAsia="en-GB"/>
        </w:rPr>
        <w:t>Lot</w:t>
      </w:r>
      <w:r w:rsidR="004C6010">
        <w:rPr>
          <w:rFonts w:ascii="Arial" w:hAnsi="Arial" w:eastAsia="Tahoma" w:cs="Arial"/>
          <w:color w:val="000000"/>
          <w:lang w:eastAsia="en-GB"/>
        </w:rPr>
        <w:t xml:space="preserve">. Please complete the </w:t>
      </w:r>
      <w:r w:rsidR="006C23C8">
        <w:rPr>
          <w:rFonts w:ascii="Arial" w:hAnsi="Arial" w:eastAsia="Tahoma" w:cs="Arial"/>
          <w:color w:val="000000"/>
          <w:lang w:eastAsia="en-GB"/>
        </w:rPr>
        <w:t xml:space="preserve">table below to confirm which </w:t>
      </w:r>
      <w:r w:rsidR="003B111F">
        <w:rPr>
          <w:rFonts w:ascii="Arial" w:hAnsi="Arial" w:eastAsia="Tahoma" w:cs="Arial"/>
          <w:color w:val="000000"/>
          <w:lang w:eastAsia="en-GB"/>
        </w:rPr>
        <w:t>lots</w:t>
      </w:r>
      <w:r w:rsidR="006C23C8">
        <w:rPr>
          <w:rFonts w:ascii="Arial" w:hAnsi="Arial" w:eastAsia="Tahoma" w:cs="Arial"/>
          <w:color w:val="000000"/>
          <w:lang w:eastAsia="en-GB"/>
        </w:rPr>
        <w:t xml:space="preserve"> you are tendering for.</w:t>
      </w:r>
    </w:p>
    <w:tbl>
      <w:tblPr>
        <w:tblStyle w:val="TableGrid"/>
        <w:tblW w:w="0" w:type="auto"/>
        <w:tblInd w:w="10" w:type="dxa"/>
        <w:tblLook w:val="04A0" w:firstRow="1" w:lastRow="0" w:firstColumn="1" w:lastColumn="0" w:noHBand="0" w:noVBand="1"/>
      </w:tblPr>
      <w:tblGrid>
        <w:gridCol w:w="4503"/>
        <w:gridCol w:w="4503"/>
      </w:tblGrid>
      <w:tr w:rsidRPr="004A7C0F" w:rsidR="006C23C8" w:rsidTr="00903CEE" w14:paraId="21FF621F" w14:textId="77777777">
        <w:tc>
          <w:tcPr>
            <w:tcW w:w="4508" w:type="dxa"/>
            <w:shd w:val="clear" w:color="auto" w:fill="D9D9D9" w:themeFill="background1" w:themeFillShade="D9"/>
          </w:tcPr>
          <w:p w:rsidRPr="004A7C0F" w:rsidR="006C23C8" w:rsidP="004A7C0F" w:rsidRDefault="00FF74B9" w14:paraId="2FE5C4C1" w14:textId="44C59FCF">
            <w:pPr>
              <w:ind w:right="9"/>
              <w:jc w:val="both"/>
              <w:rPr>
                <w:rFonts w:ascii="Arial" w:hAnsi="Arial" w:eastAsia="Tahoma" w:cs="Arial"/>
                <w:color w:val="000000"/>
                <w:sz w:val="22"/>
                <w:szCs w:val="22"/>
              </w:rPr>
            </w:pPr>
            <w:r>
              <w:rPr>
                <w:rFonts w:ascii="Arial" w:hAnsi="Arial" w:eastAsia="Tahoma" w:cs="Arial"/>
                <w:color w:val="000000"/>
                <w:sz w:val="22"/>
                <w:szCs w:val="22"/>
              </w:rPr>
              <w:t>Lot</w:t>
            </w:r>
          </w:p>
        </w:tc>
        <w:tc>
          <w:tcPr>
            <w:tcW w:w="4508" w:type="dxa"/>
            <w:shd w:val="clear" w:color="auto" w:fill="D9D9D9" w:themeFill="background1" w:themeFillShade="D9"/>
          </w:tcPr>
          <w:p w:rsidRPr="004A7C0F" w:rsidR="006C23C8" w:rsidP="004A7C0F" w:rsidRDefault="00081E99" w14:paraId="1CB9E127" w14:textId="6C909BBE">
            <w:pPr>
              <w:ind w:right="9"/>
              <w:jc w:val="both"/>
              <w:rPr>
                <w:rFonts w:ascii="Arial" w:hAnsi="Arial" w:eastAsia="Tahoma" w:cs="Arial"/>
                <w:color w:val="000000"/>
                <w:sz w:val="22"/>
                <w:szCs w:val="22"/>
              </w:rPr>
            </w:pPr>
            <w:r w:rsidRPr="004A7C0F">
              <w:rPr>
                <w:rFonts w:ascii="Arial" w:hAnsi="Arial" w:eastAsia="Tahoma" w:cs="Arial"/>
                <w:color w:val="000000"/>
                <w:sz w:val="22"/>
                <w:szCs w:val="22"/>
              </w:rPr>
              <w:t xml:space="preserve">Please </w:t>
            </w:r>
            <w:r w:rsidRPr="004A7C0F" w:rsidR="007523CC">
              <w:rPr>
                <w:rFonts w:ascii="Arial" w:hAnsi="Arial" w:eastAsia="Tahoma" w:cs="Arial"/>
                <w:color w:val="000000"/>
                <w:sz w:val="22"/>
                <w:szCs w:val="22"/>
              </w:rPr>
              <w:t>tick the</w:t>
            </w:r>
            <w:r w:rsidRPr="004A7C0F">
              <w:rPr>
                <w:rFonts w:ascii="Arial" w:hAnsi="Arial" w:eastAsia="Tahoma" w:cs="Arial"/>
                <w:color w:val="000000"/>
                <w:sz w:val="22"/>
                <w:szCs w:val="22"/>
              </w:rPr>
              <w:t xml:space="preserve"> </w:t>
            </w:r>
            <w:r w:rsidR="00FF74B9">
              <w:rPr>
                <w:rFonts w:ascii="Arial" w:hAnsi="Arial" w:eastAsia="Tahoma" w:cs="Arial"/>
                <w:color w:val="000000"/>
                <w:sz w:val="22"/>
                <w:szCs w:val="22"/>
              </w:rPr>
              <w:t>Lot</w:t>
            </w:r>
            <w:r w:rsidRPr="004A7C0F">
              <w:rPr>
                <w:rFonts w:ascii="Arial" w:hAnsi="Arial" w:eastAsia="Tahoma" w:cs="Arial"/>
                <w:color w:val="000000"/>
                <w:sz w:val="22"/>
                <w:szCs w:val="22"/>
              </w:rPr>
              <w:t>s you wish to be considered for</w:t>
            </w:r>
          </w:p>
        </w:tc>
      </w:tr>
      <w:tr w:rsidRPr="004A7C0F" w:rsidR="006C23C8" w:rsidTr="006C23C8" w14:paraId="6E4413C3" w14:textId="77777777">
        <w:tc>
          <w:tcPr>
            <w:tcW w:w="4508" w:type="dxa"/>
          </w:tcPr>
          <w:p w:rsidRPr="004A7C0F" w:rsidR="00A30A08" w:rsidP="004A7C0F" w:rsidRDefault="00FF74B9" w14:paraId="43341C36" w14:textId="02B3B62C">
            <w:pPr>
              <w:pStyle w:val="Style1"/>
              <w:spacing w:before="0" w:after="0"/>
              <w:ind w:left="15" w:hanging="15"/>
              <w:jc w:val="both"/>
              <w:rPr>
                <w:b w:val="0"/>
                <w:bCs/>
                <w:color w:val="auto"/>
                <w:sz w:val="22"/>
                <w:szCs w:val="22"/>
                <w:u w:val="none"/>
                <w:lang w:eastAsia="en-US"/>
              </w:rPr>
            </w:pPr>
            <w:r>
              <w:rPr>
                <w:b w:val="0"/>
                <w:bCs/>
                <w:color w:val="auto"/>
                <w:sz w:val="22"/>
                <w:szCs w:val="22"/>
                <w:u w:val="none"/>
              </w:rPr>
              <w:t>Lot</w:t>
            </w:r>
            <w:r w:rsidRPr="004A7C0F" w:rsidR="00A30A08">
              <w:rPr>
                <w:b w:val="0"/>
                <w:bCs/>
                <w:color w:val="auto"/>
                <w:sz w:val="22"/>
                <w:szCs w:val="22"/>
                <w:u w:val="none"/>
              </w:rPr>
              <w:t xml:space="preserve"> 1</w:t>
            </w:r>
          </w:p>
          <w:p w:rsidRPr="004A7C0F" w:rsidR="00A30A08" w:rsidP="004A7C0F" w:rsidRDefault="00A30A08" w14:paraId="412B1D02" w14:textId="77777777">
            <w:pPr>
              <w:pStyle w:val="Style2"/>
              <w:spacing w:before="0" w:after="0"/>
              <w:ind w:left="15" w:hanging="15"/>
              <w:jc w:val="both"/>
              <w:rPr>
                <w:bCs/>
                <w:color w:val="auto"/>
                <w:sz w:val="22"/>
                <w:szCs w:val="22"/>
                <w:u w:val="none"/>
              </w:rPr>
            </w:pPr>
            <w:r w:rsidRPr="004A7C0F">
              <w:rPr>
                <w:bCs/>
                <w:color w:val="auto"/>
                <w:sz w:val="22"/>
                <w:szCs w:val="22"/>
                <w:u w:val="none"/>
              </w:rPr>
              <w:t>Viability Assessment of financial data (development costs and development values) submitted with planning applications</w:t>
            </w:r>
          </w:p>
          <w:p w:rsidRPr="004A7C0F" w:rsidR="006C23C8" w:rsidP="004A7C0F" w:rsidRDefault="006C23C8" w14:paraId="5D6407A4" w14:textId="77777777">
            <w:pPr>
              <w:ind w:left="15" w:right="9" w:hanging="15"/>
              <w:jc w:val="both"/>
              <w:rPr>
                <w:rFonts w:ascii="Arial" w:hAnsi="Arial" w:eastAsia="Tahoma" w:cs="Arial"/>
                <w:bCs/>
                <w:sz w:val="22"/>
                <w:szCs w:val="22"/>
              </w:rPr>
            </w:pPr>
          </w:p>
        </w:tc>
        <w:tc>
          <w:tcPr>
            <w:tcW w:w="4508" w:type="dxa"/>
          </w:tcPr>
          <w:p w:rsidRPr="004A7C0F" w:rsidR="006C23C8" w:rsidP="004A7C0F" w:rsidRDefault="006C23C8" w14:paraId="61860A40" w14:textId="77777777">
            <w:pPr>
              <w:ind w:right="9"/>
              <w:jc w:val="both"/>
              <w:rPr>
                <w:rFonts w:ascii="Arial" w:hAnsi="Arial" w:eastAsia="Tahoma" w:cs="Arial"/>
                <w:color w:val="000000"/>
                <w:sz w:val="22"/>
                <w:szCs w:val="22"/>
              </w:rPr>
            </w:pPr>
          </w:p>
        </w:tc>
      </w:tr>
      <w:tr w:rsidRPr="004A7C0F" w:rsidR="006C23C8" w:rsidTr="006C23C8" w14:paraId="1A1244BF" w14:textId="77777777">
        <w:tc>
          <w:tcPr>
            <w:tcW w:w="4508" w:type="dxa"/>
          </w:tcPr>
          <w:p w:rsidRPr="004A7C0F" w:rsidR="0051435C" w:rsidP="004A7C0F" w:rsidRDefault="00FF74B9" w14:paraId="0385D3C6" w14:textId="43606A0F">
            <w:pPr>
              <w:pStyle w:val="Style1"/>
              <w:spacing w:before="0" w:after="0"/>
              <w:ind w:left="15" w:hanging="15"/>
              <w:jc w:val="both"/>
              <w:rPr>
                <w:b w:val="0"/>
                <w:bCs/>
                <w:color w:val="auto"/>
                <w:sz w:val="22"/>
                <w:szCs w:val="22"/>
                <w:u w:val="none"/>
                <w:lang w:eastAsia="en-US"/>
              </w:rPr>
            </w:pPr>
            <w:r>
              <w:rPr>
                <w:b w:val="0"/>
                <w:bCs/>
                <w:color w:val="auto"/>
                <w:sz w:val="22"/>
                <w:szCs w:val="22"/>
                <w:u w:val="none"/>
              </w:rPr>
              <w:t>Lot</w:t>
            </w:r>
            <w:r w:rsidRPr="004A7C0F" w:rsidR="0051435C">
              <w:rPr>
                <w:b w:val="0"/>
                <w:bCs/>
                <w:color w:val="auto"/>
                <w:sz w:val="22"/>
                <w:szCs w:val="22"/>
                <w:u w:val="none"/>
              </w:rPr>
              <w:t xml:space="preserve"> 2</w:t>
            </w:r>
          </w:p>
          <w:p w:rsidRPr="004A7C0F" w:rsidR="0051435C" w:rsidP="004A7C0F" w:rsidRDefault="0051435C" w14:paraId="401A0B80" w14:textId="77777777">
            <w:pPr>
              <w:pStyle w:val="Style2"/>
              <w:spacing w:before="0" w:after="0"/>
              <w:ind w:left="15" w:hanging="15"/>
              <w:jc w:val="both"/>
              <w:rPr>
                <w:bCs/>
                <w:color w:val="auto"/>
                <w:sz w:val="22"/>
                <w:szCs w:val="22"/>
                <w:u w:val="none"/>
              </w:rPr>
            </w:pPr>
            <w:r w:rsidRPr="004A7C0F">
              <w:rPr>
                <w:bCs/>
                <w:color w:val="auto"/>
                <w:sz w:val="22"/>
                <w:szCs w:val="22"/>
                <w:u w:val="none"/>
              </w:rPr>
              <w:t>Assessment and advice with regard to development costs, in particular costs associated with abnormal development costs and external development costs</w:t>
            </w:r>
          </w:p>
          <w:p w:rsidRPr="004A7C0F" w:rsidR="006C23C8" w:rsidP="004A7C0F" w:rsidRDefault="006C23C8" w14:paraId="44B709DD" w14:textId="77777777">
            <w:pPr>
              <w:ind w:left="15" w:right="9" w:hanging="15"/>
              <w:jc w:val="both"/>
              <w:rPr>
                <w:rFonts w:ascii="Arial" w:hAnsi="Arial" w:eastAsia="Tahoma" w:cs="Arial"/>
                <w:bCs/>
                <w:sz w:val="22"/>
                <w:szCs w:val="22"/>
              </w:rPr>
            </w:pPr>
          </w:p>
        </w:tc>
        <w:tc>
          <w:tcPr>
            <w:tcW w:w="4508" w:type="dxa"/>
          </w:tcPr>
          <w:p w:rsidRPr="004A7C0F" w:rsidR="006C23C8" w:rsidP="004A7C0F" w:rsidRDefault="006C23C8" w14:paraId="3D023E06" w14:textId="77777777">
            <w:pPr>
              <w:ind w:right="9"/>
              <w:jc w:val="both"/>
              <w:rPr>
                <w:rFonts w:ascii="Arial" w:hAnsi="Arial" w:eastAsia="Tahoma" w:cs="Arial"/>
                <w:color w:val="000000"/>
                <w:sz w:val="22"/>
                <w:szCs w:val="22"/>
              </w:rPr>
            </w:pPr>
          </w:p>
        </w:tc>
      </w:tr>
      <w:tr w:rsidRPr="004A7C0F" w:rsidR="0051435C" w:rsidTr="006C23C8" w14:paraId="5F8CF99A" w14:textId="77777777">
        <w:tc>
          <w:tcPr>
            <w:tcW w:w="4508" w:type="dxa"/>
          </w:tcPr>
          <w:p w:rsidRPr="004A7C0F" w:rsidR="0051435C" w:rsidP="004A7C0F" w:rsidRDefault="00FF74B9" w14:paraId="7D551696" w14:textId="64D1A481">
            <w:pPr>
              <w:pStyle w:val="Style1"/>
              <w:spacing w:before="0" w:after="0"/>
              <w:ind w:left="15" w:hanging="15"/>
              <w:jc w:val="both"/>
              <w:rPr>
                <w:b w:val="0"/>
                <w:bCs/>
                <w:color w:val="auto"/>
                <w:sz w:val="22"/>
                <w:szCs w:val="22"/>
                <w:u w:val="none"/>
                <w:lang w:eastAsia="en-US"/>
              </w:rPr>
            </w:pPr>
            <w:r>
              <w:rPr>
                <w:b w:val="0"/>
                <w:bCs/>
                <w:color w:val="auto"/>
                <w:sz w:val="22"/>
                <w:szCs w:val="22"/>
                <w:u w:val="none"/>
              </w:rPr>
              <w:t>Lot</w:t>
            </w:r>
            <w:r w:rsidRPr="004A7C0F" w:rsidR="0051435C">
              <w:rPr>
                <w:b w:val="0"/>
                <w:bCs/>
                <w:color w:val="auto"/>
                <w:sz w:val="22"/>
                <w:szCs w:val="22"/>
                <w:u w:val="none"/>
              </w:rPr>
              <w:t xml:space="preserve"> 3</w:t>
            </w:r>
          </w:p>
          <w:p w:rsidRPr="004A7C0F" w:rsidR="0051435C" w:rsidP="004A7C0F" w:rsidRDefault="0051435C" w14:paraId="44506297" w14:textId="77777777">
            <w:pPr>
              <w:pStyle w:val="Style2"/>
              <w:spacing w:before="0" w:after="0"/>
              <w:ind w:left="15" w:hanging="15"/>
              <w:jc w:val="both"/>
              <w:rPr>
                <w:bCs/>
                <w:color w:val="auto"/>
                <w:sz w:val="22"/>
                <w:szCs w:val="22"/>
                <w:u w:val="none"/>
              </w:rPr>
            </w:pPr>
            <w:r w:rsidRPr="004A7C0F">
              <w:rPr>
                <w:bCs/>
                <w:color w:val="auto"/>
                <w:sz w:val="22"/>
                <w:szCs w:val="22"/>
                <w:u w:val="none"/>
              </w:rPr>
              <w:t>Assessment and advice with regard to the necessity for and extent of abnormal and external works (e.g. specific foundations, SuDS)</w:t>
            </w:r>
          </w:p>
          <w:p w:rsidRPr="004A7C0F" w:rsidR="0051435C" w:rsidP="004A7C0F" w:rsidRDefault="0051435C" w14:paraId="0F02D17B" w14:textId="77777777">
            <w:pPr>
              <w:pStyle w:val="Style1"/>
              <w:spacing w:before="0" w:after="0"/>
              <w:ind w:left="15" w:hanging="15"/>
              <w:jc w:val="both"/>
              <w:rPr>
                <w:b w:val="0"/>
                <w:bCs/>
                <w:color w:val="auto"/>
                <w:sz w:val="22"/>
                <w:szCs w:val="22"/>
                <w:u w:val="none"/>
              </w:rPr>
            </w:pPr>
          </w:p>
        </w:tc>
        <w:tc>
          <w:tcPr>
            <w:tcW w:w="4508" w:type="dxa"/>
          </w:tcPr>
          <w:p w:rsidRPr="004A7C0F" w:rsidR="0051435C" w:rsidP="004A7C0F" w:rsidRDefault="0051435C" w14:paraId="7A2B05DD" w14:textId="77777777">
            <w:pPr>
              <w:ind w:right="9"/>
              <w:jc w:val="both"/>
              <w:rPr>
                <w:rFonts w:ascii="Arial" w:hAnsi="Arial" w:eastAsia="Tahoma" w:cs="Arial"/>
                <w:color w:val="000000"/>
                <w:sz w:val="22"/>
                <w:szCs w:val="22"/>
              </w:rPr>
            </w:pPr>
          </w:p>
        </w:tc>
      </w:tr>
    </w:tbl>
    <w:p w:rsidRPr="00A074CF" w:rsidR="006C23C8" w:rsidP="008533F0" w:rsidRDefault="006C23C8" w14:paraId="3AEE2BA7" w14:textId="77777777">
      <w:pPr>
        <w:spacing w:after="120" w:line="240" w:lineRule="auto"/>
        <w:ind w:left="10" w:right="9" w:hanging="10"/>
        <w:jc w:val="both"/>
        <w:rPr>
          <w:rFonts w:ascii="Arial" w:hAnsi="Arial" w:eastAsia="Tahoma" w:cs="Arial"/>
          <w:color w:val="000000"/>
          <w:lang w:eastAsia="en-GB"/>
        </w:rPr>
      </w:pPr>
    </w:p>
    <w:p w:rsidRPr="00A074CF" w:rsidR="00A074CF" w:rsidP="008533F0" w:rsidRDefault="00A074CF" w14:paraId="4D964345" w14:textId="77777777">
      <w:pPr>
        <w:spacing w:after="120" w:line="240" w:lineRule="auto"/>
        <w:ind w:right="9"/>
        <w:jc w:val="both"/>
        <w:rPr>
          <w:rFonts w:ascii="Arial" w:hAnsi="Arial" w:eastAsia="Tahoma" w:cs="Arial"/>
          <w:color w:val="000000"/>
          <w:lang w:eastAsia="en-GB"/>
        </w:rPr>
      </w:pPr>
      <w:r w:rsidRPr="00A074CF">
        <w:rPr>
          <w:rFonts w:ascii="Arial" w:hAnsi="Arial" w:eastAsia="Tahoma" w:cs="Arial"/>
          <w:color w:val="000000"/>
          <w:lang w:eastAsia="en-GB"/>
        </w:rPr>
        <w:t xml:space="preserve">Tenderers are advised neither to make any assumptions about their past supplier relationships with the Council, nor to assume that such prior business relationships will be taken into account in the evaluation procedure unless explicitly stated. </w:t>
      </w:r>
    </w:p>
    <w:p w:rsidRPr="00A074CF" w:rsidR="00A074CF" w:rsidP="008533F0" w:rsidRDefault="00A074CF" w14:paraId="3D91E568" w14:textId="77777777">
      <w:pPr>
        <w:spacing w:after="120" w:line="240" w:lineRule="auto"/>
        <w:ind w:left="10" w:right="9" w:hanging="10"/>
        <w:jc w:val="both"/>
        <w:rPr>
          <w:rFonts w:ascii="Arial" w:hAnsi="Arial" w:eastAsia="Tahoma" w:cs="Arial"/>
          <w:color w:val="000000"/>
          <w:lang w:eastAsia="en-GB"/>
        </w:rPr>
      </w:pPr>
      <w:r w:rsidRPr="00A074CF">
        <w:rPr>
          <w:rFonts w:ascii="Arial" w:hAnsi="Arial" w:eastAsia="Tahoma" w:cs="Arial"/>
          <w:color w:val="000000"/>
          <w:lang w:eastAsia="en-GB"/>
        </w:rPr>
        <w:t xml:space="preserve">The Council will not reimburse any costs incurred in connection with preparation and submission of responses to this tender.  The Council reserves the right to terminate this tender process at any time and under no circumstances shall the Council incur any liability in respect of this tender or any supporting documentation. </w:t>
      </w:r>
    </w:p>
    <w:p w:rsidRPr="00A074CF" w:rsidR="00A074CF" w:rsidP="008533F0" w:rsidRDefault="00A074CF" w14:paraId="162EDE53" w14:textId="59976683">
      <w:pPr>
        <w:spacing w:after="120" w:line="240" w:lineRule="auto"/>
        <w:jc w:val="both"/>
        <w:rPr>
          <w:rFonts w:ascii="Arial" w:hAnsi="Arial" w:eastAsia="Tahoma" w:cs="Arial"/>
          <w:color w:val="000000"/>
          <w:lang w:eastAsia="en-GB"/>
        </w:rPr>
      </w:pPr>
      <w:r w:rsidRPr="00A074CF">
        <w:rPr>
          <w:rFonts w:ascii="Arial" w:hAnsi="Arial" w:eastAsia="Tahoma" w:cs="Arial"/>
          <w:color w:val="000000"/>
          <w:lang w:eastAsia="en-GB"/>
        </w:rPr>
        <w:t xml:space="preserve">Any canvassing – direct or indirect - of any Councillor or employee may result in disqualification. </w:t>
      </w:r>
    </w:p>
    <w:p w:rsidRPr="00A074CF" w:rsidR="00A074CF" w:rsidP="008533F0" w:rsidRDefault="00A074CF" w14:paraId="1C3B3348" w14:textId="4A0390D0">
      <w:pPr>
        <w:autoSpaceDE w:val="0"/>
        <w:autoSpaceDN w:val="0"/>
        <w:adjustRightInd w:val="0"/>
        <w:spacing w:after="120" w:line="240" w:lineRule="auto"/>
        <w:rPr>
          <w:rFonts w:ascii="Arial" w:hAnsi="Arial" w:eastAsia="Tahoma" w:cs="Arial"/>
          <w:b/>
          <w:sz w:val="24"/>
          <w:szCs w:val="20"/>
          <w:lang w:eastAsia="ar-SA"/>
        </w:rPr>
      </w:pPr>
      <w:bookmarkStart w:name="_Toc418078870" w:id="21"/>
    </w:p>
    <w:p w:rsidRPr="00142F56" w:rsidR="00A074CF" w:rsidP="008533F0" w:rsidRDefault="00A074CF" w14:paraId="262B22FB" w14:textId="77777777">
      <w:pPr>
        <w:spacing w:after="120" w:line="240" w:lineRule="auto"/>
        <w:rPr>
          <w:rFonts w:ascii="Arial" w:hAnsi="Arial" w:cs="Arial"/>
          <w:b/>
          <w:bCs/>
          <w:lang w:eastAsia="ar-SA"/>
        </w:rPr>
      </w:pPr>
      <w:r w:rsidRPr="00142F56">
        <w:rPr>
          <w:rFonts w:ascii="Arial" w:hAnsi="Arial" w:cs="Arial"/>
          <w:b/>
          <w:bCs/>
          <w:lang w:eastAsia="ar-SA"/>
        </w:rPr>
        <w:t>Queries about the procurement</w:t>
      </w:r>
      <w:bookmarkEnd w:id="21"/>
      <w:r w:rsidRPr="00142F56">
        <w:rPr>
          <w:rFonts w:ascii="Arial" w:hAnsi="Arial" w:cs="Arial"/>
          <w:b/>
          <w:bCs/>
          <w:lang w:eastAsia="ar-SA"/>
        </w:rPr>
        <w:t xml:space="preserve"> </w:t>
      </w:r>
    </w:p>
    <w:p w:rsidRPr="00A074CF" w:rsidR="00A074CF" w:rsidP="008533F0" w:rsidRDefault="00A074CF" w14:paraId="244A4FCA" w14:textId="07229D2F">
      <w:pPr>
        <w:spacing w:after="120" w:line="240" w:lineRule="auto"/>
        <w:jc w:val="both"/>
        <w:rPr>
          <w:rFonts w:ascii="Arial" w:hAnsi="Arial" w:eastAsia="Tahoma" w:cs="Arial"/>
          <w:color w:val="000000"/>
          <w:lang w:eastAsia="en-GB"/>
        </w:rPr>
      </w:pPr>
      <w:r w:rsidRPr="00A074CF">
        <w:rPr>
          <w:rFonts w:ascii="Arial" w:hAnsi="Arial" w:eastAsia="Tahoma" w:cs="Arial"/>
          <w:color w:val="000000"/>
          <w:lang w:eastAsia="en-GB"/>
        </w:rPr>
        <w:t xml:space="preserve">If the Council considers any question or request for clarification to be of material significance, both the question and the response will be communicated, in a suitably anonymous form, to all potential consultants who have responded. </w:t>
      </w:r>
    </w:p>
    <w:p w:rsidRPr="00A074CF" w:rsidR="00A074CF" w:rsidP="008533F0" w:rsidRDefault="00A074CF" w14:paraId="2A04FD67" w14:textId="77777777">
      <w:pPr>
        <w:spacing w:after="120" w:line="240" w:lineRule="auto"/>
        <w:ind w:left="10" w:right="9" w:hanging="10"/>
        <w:jc w:val="both"/>
        <w:rPr>
          <w:rFonts w:ascii="Arial" w:hAnsi="Arial" w:eastAsia="Tahoma" w:cs="Arial"/>
          <w:color w:val="000000"/>
          <w:lang w:eastAsia="en-GB"/>
        </w:rPr>
      </w:pPr>
      <w:r w:rsidRPr="00A074CF">
        <w:rPr>
          <w:rFonts w:ascii="Arial" w:hAnsi="Arial" w:eastAsia="Tahoma" w:cs="Arial"/>
          <w:color w:val="000000"/>
          <w:lang w:eastAsia="en-GB"/>
        </w:rPr>
        <w:t xml:space="preserve">All responses received and any communication from potential consultants will be treated in confidence but will be subject to this paragraph. </w:t>
      </w:r>
    </w:p>
    <w:p w:rsidRPr="00A074CF" w:rsidR="00A074CF" w:rsidP="008533F0" w:rsidRDefault="00A074CF" w14:paraId="1C7A1018" w14:textId="77777777">
      <w:pPr>
        <w:spacing w:after="120" w:line="240" w:lineRule="auto"/>
        <w:jc w:val="both"/>
        <w:rPr>
          <w:rFonts w:ascii="Arial" w:hAnsi="Arial" w:eastAsia="Tahoma" w:cs="Arial"/>
          <w:color w:val="000000"/>
          <w:lang w:eastAsia="en-GB"/>
        </w:rPr>
      </w:pPr>
      <w:r w:rsidRPr="00A074CF">
        <w:rPr>
          <w:rFonts w:ascii="Arial" w:hAnsi="Arial" w:eastAsia="Tahoma" w:cs="Arial"/>
          <w:color w:val="000000"/>
          <w:lang w:eastAsia="en-GB"/>
        </w:rPr>
        <w:t xml:space="preserve"> </w:t>
      </w:r>
    </w:p>
    <w:p w:rsidR="00A10AFA" w:rsidRDefault="00A10AFA" w14:paraId="7A78E3BB" w14:textId="77777777">
      <w:pPr>
        <w:rPr>
          <w:rFonts w:ascii="Arial" w:hAnsi="Arial" w:cs="Arial"/>
          <w:b/>
          <w:bCs/>
          <w:lang w:eastAsia="ar-SA"/>
        </w:rPr>
      </w:pPr>
      <w:bookmarkStart w:name="_Toc418078872" w:id="22"/>
      <w:r>
        <w:rPr>
          <w:rFonts w:ascii="Arial" w:hAnsi="Arial" w:cs="Arial"/>
          <w:b/>
          <w:bCs/>
          <w:lang w:eastAsia="ar-SA"/>
        </w:rPr>
        <w:br w:type="page"/>
      </w:r>
    </w:p>
    <w:p w:rsidRPr="00142F56" w:rsidR="00A074CF" w:rsidP="008533F0" w:rsidRDefault="00A074CF" w14:paraId="11C81AA0" w14:textId="56D9BEC8">
      <w:pPr>
        <w:spacing w:after="120" w:line="240" w:lineRule="auto"/>
        <w:rPr>
          <w:rFonts w:ascii="Arial" w:hAnsi="Arial" w:cs="Arial"/>
          <w:b/>
          <w:bCs/>
          <w:lang w:eastAsia="ar-SA"/>
        </w:rPr>
      </w:pPr>
      <w:r w:rsidRPr="00142F56">
        <w:rPr>
          <w:rFonts w:ascii="Arial" w:hAnsi="Arial" w:cs="Arial"/>
          <w:b/>
          <w:bCs/>
          <w:lang w:eastAsia="ar-SA"/>
        </w:rPr>
        <w:t>Consortia, retained consultants and sub-consultants</w:t>
      </w:r>
      <w:bookmarkEnd w:id="22"/>
      <w:r w:rsidRPr="00142F56">
        <w:rPr>
          <w:rFonts w:ascii="Arial" w:hAnsi="Arial" w:cs="Arial"/>
          <w:b/>
          <w:bCs/>
          <w:lang w:eastAsia="ar-SA"/>
        </w:rPr>
        <w:t xml:space="preserve"> </w:t>
      </w:r>
    </w:p>
    <w:p w:rsidRPr="00A074CF" w:rsidR="00A074CF" w:rsidP="008533F0" w:rsidRDefault="00A074CF" w14:paraId="004AEA6F" w14:textId="3B57B48B">
      <w:pPr>
        <w:spacing w:after="120" w:line="240" w:lineRule="auto"/>
        <w:jc w:val="both"/>
        <w:rPr>
          <w:rFonts w:ascii="Arial" w:hAnsi="Arial" w:eastAsia="Tahoma" w:cs="Arial"/>
          <w:color w:val="000000"/>
          <w:lang w:eastAsia="en-GB"/>
        </w:rPr>
      </w:pPr>
      <w:r w:rsidRPr="00A074CF">
        <w:rPr>
          <w:rFonts w:ascii="Arial" w:hAnsi="Arial" w:eastAsia="Tahoma" w:cs="Arial"/>
          <w:color w:val="000000"/>
          <w:lang w:eastAsia="en-GB"/>
        </w:rPr>
        <w:t xml:space="preserve">Where a consortium or sub-consulting approach is proposed, all information requested should be given in respect of the proposed prime consultant or consortium leader. </w:t>
      </w:r>
    </w:p>
    <w:p w:rsidRPr="00A074CF" w:rsidR="00A074CF" w:rsidP="008533F0" w:rsidRDefault="00A074CF" w14:paraId="6C19C6C5" w14:textId="5F0AD6C0">
      <w:pPr>
        <w:spacing w:after="120" w:line="240" w:lineRule="auto"/>
        <w:jc w:val="both"/>
        <w:rPr>
          <w:rFonts w:ascii="Arial" w:hAnsi="Arial" w:eastAsia="Tahoma" w:cs="Arial"/>
          <w:color w:val="000000"/>
          <w:lang w:eastAsia="en-GB"/>
        </w:rPr>
      </w:pPr>
      <w:r w:rsidRPr="00A074CF">
        <w:rPr>
          <w:rFonts w:ascii="Arial" w:hAnsi="Arial" w:eastAsia="Tahoma" w:cs="Arial"/>
          <w:color w:val="000000"/>
          <w:lang w:eastAsia="en-GB"/>
        </w:rPr>
        <w:t xml:space="preserve">Relevant information should also be provided in respect of consortium members, retained consultants or sub-consultants who will play a significant role in the delivery of services or products under any ensuing contract. </w:t>
      </w:r>
    </w:p>
    <w:p w:rsidRPr="00A074CF" w:rsidR="00A074CF" w:rsidP="008533F0" w:rsidRDefault="00A074CF" w14:paraId="66B48D21" w14:textId="3F7CD0D8">
      <w:pPr>
        <w:spacing w:after="120" w:line="240" w:lineRule="auto"/>
        <w:jc w:val="both"/>
        <w:rPr>
          <w:rFonts w:ascii="Arial" w:hAnsi="Arial" w:eastAsia="Tahoma" w:cs="Arial"/>
          <w:color w:val="000000"/>
          <w:lang w:eastAsia="en-GB"/>
        </w:rPr>
      </w:pPr>
      <w:r w:rsidRPr="00A074CF">
        <w:rPr>
          <w:rFonts w:ascii="Arial" w:hAnsi="Arial" w:eastAsia="Tahoma" w:cs="Arial"/>
          <w:color w:val="000000"/>
          <w:lang w:eastAsia="en-GB"/>
        </w:rPr>
        <w:t xml:space="preserve">The Council recognises that arrangements in relation to consortia, retained consultants and sub-consulting may be subject to future change.  Service providers/suppliers should therefore respond in the light of such arrangements as are currently envisaged. </w:t>
      </w:r>
    </w:p>
    <w:p w:rsidRPr="00A074CF" w:rsidR="00A074CF" w:rsidP="008533F0" w:rsidRDefault="00A074CF" w14:paraId="37F466F0" w14:textId="401CEBB5">
      <w:pPr>
        <w:spacing w:after="120" w:line="240" w:lineRule="auto"/>
        <w:jc w:val="both"/>
        <w:rPr>
          <w:rFonts w:ascii="Arial" w:hAnsi="Arial" w:eastAsia="Tahoma" w:cs="Arial"/>
          <w:color w:val="000000"/>
          <w:lang w:eastAsia="en-GB"/>
        </w:rPr>
      </w:pPr>
      <w:r w:rsidRPr="00A074CF">
        <w:rPr>
          <w:rFonts w:ascii="Arial" w:hAnsi="Arial" w:eastAsia="Tahoma" w:cs="Arial"/>
          <w:color w:val="000000"/>
          <w:lang w:eastAsia="en-GB"/>
        </w:rPr>
        <w:t xml:space="preserve">Potential consultants are reminded that any future change in relation to consortia, retained consultants and sub-consultants must be notified to the Council so that it can make a further assessment by applying the selection criteria to the new information provided. </w:t>
      </w:r>
    </w:p>
    <w:p w:rsidRPr="00A074CF" w:rsidR="00A074CF" w:rsidP="008533F0" w:rsidRDefault="00A074CF" w14:paraId="3247099F" w14:textId="77777777">
      <w:pPr>
        <w:spacing w:after="120" w:line="240" w:lineRule="auto"/>
        <w:ind w:left="10" w:right="9" w:hanging="10"/>
        <w:jc w:val="both"/>
        <w:rPr>
          <w:rFonts w:ascii="Arial" w:hAnsi="Arial" w:eastAsia="Tahoma" w:cs="Arial"/>
          <w:color w:val="000000"/>
          <w:lang w:eastAsia="en-GB"/>
        </w:rPr>
      </w:pPr>
      <w:r w:rsidRPr="00A074CF">
        <w:rPr>
          <w:rFonts w:ascii="Arial" w:hAnsi="Arial" w:eastAsia="Tahoma" w:cs="Arial"/>
          <w:color w:val="000000"/>
          <w:lang w:eastAsia="en-GB"/>
        </w:rPr>
        <w:t xml:space="preserve">Details should also be provided in relation to the proportion of any contract awarded that the potential consultant proposes to subcontract. </w:t>
      </w:r>
    </w:p>
    <w:p w:rsidRPr="00A074CF" w:rsidR="00A074CF" w:rsidP="008533F0" w:rsidRDefault="00A074CF" w14:paraId="6A48F179" w14:textId="77777777">
      <w:pPr>
        <w:spacing w:after="120" w:line="240" w:lineRule="auto"/>
        <w:jc w:val="both"/>
        <w:rPr>
          <w:rFonts w:ascii="Arial" w:hAnsi="Arial" w:eastAsia="Tahoma" w:cs="Arial"/>
          <w:color w:val="000000"/>
          <w:lang w:eastAsia="en-GB"/>
        </w:rPr>
      </w:pPr>
    </w:p>
    <w:p w:rsidRPr="00142F56" w:rsidR="00A074CF" w:rsidP="008533F0" w:rsidRDefault="00A074CF" w14:paraId="0B64B190" w14:textId="77777777">
      <w:pPr>
        <w:spacing w:after="120" w:line="240" w:lineRule="auto"/>
        <w:rPr>
          <w:rFonts w:ascii="Arial" w:hAnsi="Arial" w:cs="Arial"/>
          <w:b/>
          <w:bCs/>
          <w:lang w:eastAsia="ar-SA"/>
        </w:rPr>
      </w:pPr>
      <w:bookmarkStart w:name="_Toc418078873" w:id="23"/>
      <w:r w:rsidRPr="00142F56">
        <w:rPr>
          <w:rFonts w:ascii="Arial" w:hAnsi="Arial" w:cs="Arial"/>
          <w:b/>
          <w:bCs/>
          <w:lang w:eastAsia="ar-SA"/>
        </w:rPr>
        <w:t>Contact Point</w:t>
      </w:r>
      <w:bookmarkEnd w:id="23"/>
      <w:r w:rsidRPr="00142F56">
        <w:rPr>
          <w:rFonts w:ascii="Arial" w:hAnsi="Arial" w:cs="Arial"/>
          <w:b/>
          <w:bCs/>
          <w:lang w:eastAsia="ar-SA"/>
        </w:rPr>
        <w:t xml:space="preserve"> </w:t>
      </w:r>
    </w:p>
    <w:p w:rsidRPr="00A074CF" w:rsidR="00A074CF" w:rsidP="008533F0" w:rsidRDefault="00A074CF" w14:paraId="62979591" w14:textId="77777777">
      <w:pPr>
        <w:spacing w:after="120" w:line="240" w:lineRule="auto"/>
        <w:ind w:left="10" w:right="9" w:hanging="10"/>
        <w:jc w:val="both"/>
        <w:rPr>
          <w:rFonts w:ascii="Arial" w:hAnsi="Arial" w:eastAsia="Tahoma" w:cs="Arial"/>
          <w:color w:val="000000"/>
          <w:lang w:eastAsia="en-GB"/>
        </w:rPr>
      </w:pPr>
      <w:r w:rsidRPr="00A074CF">
        <w:rPr>
          <w:rFonts w:ascii="Arial" w:hAnsi="Arial" w:eastAsia="Tahoma" w:cs="Arial"/>
          <w:color w:val="000000"/>
          <w:lang w:eastAsia="en-GB"/>
        </w:rPr>
        <w:t xml:space="preserve">Potential consultants are asked to ensure that the single point of contact nominated on The Chest is maintained as this will be the chosen method of contact with tenderers.  The Council will not be responsible for contacting the potential </w:t>
      </w:r>
      <w:r w:rsidRPr="00A074CF" w:rsidR="006359FF">
        <w:rPr>
          <w:rFonts w:ascii="Arial" w:hAnsi="Arial" w:eastAsia="Tahoma" w:cs="Arial"/>
          <w:color w:val="000000"/>
          <w:lang w:eastAsia="en-GB"/>
        </w:rPr>
        <w:t>consultant</w:t>
      </w:r>
      <w:r w:rsidRPr="00A074CF">
        <w:rPr>
          <w:rFonts w:ascii="Arial" w:hAnsi="Arial" w:eastAsia="Tahoma" w:cs="Arial"/>
          <w:color w:val="000000"/>
          <w:lang w:eastAsia="en-GB"/>
        </w:rPr>
        <w:t xml:space="preserve"> through any route other than the nominated contact via The Chest.  </w:t>
      </w:r>
    </w:p>
    <w:p w:rsidRPr="00A074CF" w:rsidR="00A074CF" w:rsidP="008533F0" w:rsidRDefault="00A074CF" w14:paraId="6C51B5E3" w14:textId="77777777">
      <w:pPr>
        <w:tabs>
          <w:tab w:val="left" w:pos="567"/>
        </w:tabs>
        <w:spacing w:after="120" w:line="240" w:lineRule="auto"/>
        <w:rPr>
          <w:rFonts w:ascii="Arial" w:hAnsi="Arial" w:eastAsia="Tahoma" w:cs="Arial"/>
          <w:b/>
          <w:color w:val="000000"/>
          <w:sz w:val="24"/>
          <w:szCs w:val="24"/>
          <w:lang w:eastAsia="en-GB"/>
        </w:rPr>
      </w:pPr>
    </w:p>
    <w:p w:rsidRPr="00142F56" w:rsidR="00A074CF" w:rsidP="008533F0" w:rsidRDefault="00A074CF" w14:paraId="15BBB9FB" w14:textId="77777777">
      <w:pPr>
        <w:spacing w:after="120" w:line="240" w:lineRule="auto"/>
        <w:rPr>
          <w:rFonts w:ascii="Arial" w:hAnsi="Arial" w:cs="Arial"/>
          <w:b/>
          <w:bCs/>
          <w:lang w:eastAsia="ar-SA"/>
        </w:rPr>
      </w:pPr>
      <w:r w:rsidRPr="00142F56">
        <w:rPr>
          <w:rFonts w:ascii="Arial" w:hAnsi="Arial" w:cs="Arial"/>
          <w:b/>
          <w:bCs/>
          <w:lang w:eastAsia="ar-SA"/>
        </w:rPr>
        <w:t xml:space="preserve">Freedom of Information  </w:t>
      </w:r>
    </w:p>
    <w:p w:rsidRPr="00A074CF" w:rsidR="00A074CF" w:rsidP="008533F0" w:rsidRDefault="00A074CF" w14:paraId="25E15811" w14:textId="26F99323">
      <w:pPr>
        <w:spacing w:after="120" w:line="240" w:lineRule="auto"/>
        <w:rPr>
          <w:rFonts w:ascii="Arial" w:hAnsi="Arial" w:eastAsia="Tahoma" w:cs="Arial"/>
          <w:color w:val="000000"/>
          <w:lang w:eastAsia="en-GB"/>
        </w:rPr>
      </w:pPr>
      <w:r w:rsidRPr="00A074CF">
        <w:rPr>
          <w:rFonts w:ascii="Arial" w:hAnsi="Arial" w:eastAsia="Tahoma" w:cs="Arial"/>
          <w:color w:val="000000"/>
          <w:lang w:eastAsia="en-GB"/>
        </w:rPr>
        <w:t xml:space="preserve">In accordance with the obligations and duties placed upon public authorities by the Freedom of Information Act 2000 (the ‘FoIA’), all information submitted to the Council may be disclosed in response to a request made pursuant to the FoIA. </w:t>
      </w:r>
    </w:p>
    <w:p w:rsidRPr="00A074CF" w:rsidR="00A074CF" w:rsidP="008533F0" w:rsidRDefault="00A074CF" w14:paraId="77518EF1" w14:textId="77777777">
      <w:pPr>
        <w:spacing w:after="120" w:line="240" w:lineRule="auto"/>
        <w:ind w:left="10" w:right="9" w:hanging="10"/>
        <w:jc w:val="both"/>
        <w:rPr>
          <w:rFonts w:ascii="Arial" w:hAnsi="Arial" w:eastAsia="Tahoma" w:cs="Arial"/>
          <w:color w:val="000000"/>
          <w:lang w:eastAsia="en-GB"/>
        </w:rPr>
      </w:pPr>
      <w:r w:rsidRPr="00A074CF">
        <w:rPr>
          <w:rFonts w:ascii="Arial" w:hAnsi="Arial" w:eastAsia="Tahoma" w:cs="Arial"/>
          <w:color w:val="000000"/>
          <w:lang w:eastAsia="en-GB"/>
        </w:rPr>
        <w:t>In respect of any information submitted by a potential consultant that it considers commercially sensitive the potential consultant should;</w:t>
      </w:r>
    </w:p>
    <w:p w:rsidRPr="00A074CF" w:rsidR="00A074CF" w:rsidP="00731F06" w:rsidRDefault="00A074CF" w14:paraId="195C70D5" w14:textId="77777777">
      <w:pPr>
        <w:numPr>
          <w:ilvl w:val="0"/>
          <w:numId w:val="4"/>
        </w:numPr>
        <w:suppressAutoHyphens/>
        <w:spacing w:after="120" w:line="240" w:lineRule="auto"/>
        <w:ind w:left="398" w:right="9"/>
        <w:jc w:val="both"/>
        <w:rPr>
          <w:rFonts w:ascii="Arial" w:hAnsi="Arial" w:eastAsia="Tahoma" w:cs="Arial"/>
          <w:color w:val="000000"/>
          <w:lang w:eastAsia="en-GB"/>
        </w:rPr>
      </w:pPr>
      <w:r w:rsidRPr="00A074CF">
        <w:rPr>
          <w:rFonts w:ascii="Arial" w:hAnsi="Arial" w:eastAsia="Tahoma" w:cs="Arial"/>
          <w:color w:val="000000"/>
          <w:lang w:eastAsia="en-GB"/>
        </w:rPr>
        <w:t xml:space="preserve">clearly identify such information as commercially sensitive; </w:t>
      </w:r>
    </w:p>
    <w:p w:rsidRPr="00A074CF" w:rsidR="00A074CF" w:rsidP="00731F06" w:rsidRDefault="00A074CF" w14:paraId="0A616975" w14:textId="77777777">
      <w:pPr>
        <w:numPr>
          <w:ilvl w:val="0"/>
          <w:numId w:val="4"/>
        </w:numPr>
        <w:suppressAutoHyphens/>
        <w:spacing w:after="120" w:line="240" w:lineRule="auto"/>
        <w:ind w:left="398" w:right="9"/>
        <w:jc w:val="both"/>
        <w:rPr>
          <w:rFonts w:ascii="Arial" w:hAnsi="Arial" w:eastAsia="Tahoma" w:cs="Arial"/>
          <w:color w:val="000000"/>
          <w:lang w:eastAsia="en-GB"/>
        </w:rPr>
      </w:pPr>
      <w:r w:rsidRPr="00A074CF">
        <w:rPr>
          <w:rFonts w:ascii="Arial" w:hAnsi="Arial" w:eastAsia="Tahoma" w:cs="Arial"/>
          <w:color w:val="000000"/>
          <w:lang w:eastAsia="en-GB"/>
        </w:rPr>
        <w:t xml:space="preserve">explain the potential implications of disclosure of such information; and </w:t>
      </w:r>
    </w:p>
    <w:p w:rsidRPr="00A074CF" w:rsidR="00A074CF" w:rsidP="00731F06" w:rsidRDefault="00A074CF" w14:paraId="56176B52" w14:textId="77777777">
      <w:pPr>
        <w:numPr>
          <w:ilvl w:val="0"/>
          <w:numId w:val="4"/>
        </w:numPr>
        <w:suppressAutoHyphens/>
        <w:spacing w:after="120" w:line="240" w:lineRule="auto"/>
        <w:ind w:left="709" w:right="9" w:hanging="283"/>
        <w:jc w:val="both"/>
        <w:rPr>
          <w:rFonts w:ascii="Arial" w:hAnsi="Arial" w:eastAsia="Tahoma" w:cs="Arial"/>
          <w:color w:val="000000"/>
          <w:lang w:eastAsia="en-GB"/>
        </w:rPr>
      </w:pPr>
      <w:r w:rsidRPr="00A074CF">
        <w:rPr>
          <w:rFonts w:ascii="Arial" w:hAnsi="Arial" w:eastAsia="Tahoma" w:cs="Arial"/>
          <w:color w:val="000000"/>
          <w:lang w:eastAsia="en-GB"/>
        </w:rPr>
        <w:t xml:space="preserve">provide an estimate of the period of time during which the potential consultant believes that such information will remain commercially sensitive; </w:t>
      </w:r>
    </w:p>
    <w:p w:rsidRPr="00A074CF" w:rsidR="00A074CF" w:rsidP="008533F0" w:rsidRDefault="00A074CF" w14:paraId="5B7CFD02" w14:textId="77777777">
      <w:pPr>
        <w:spacing w:after="120" w:line="240" w:lineRule="auto"/>
        <w:ind w:left="398" w:right="9"/>
        <w:jc w:val="both"/>
        <w:rPr>
          <w:rFonts w:ascii="Arial" w:hAnsi="Arial" w:eastAsia="Tahoma" w:cs="Arial"/>
          <w:color w:val="000000"/>
          <w:lang w:eastAsia="en-GB"/>
        </w:rPr>
      </w:pPr>
      <w:r w:rsidRPr="00A074CF">
        <w:rPr>
          <w:rFonts w:ascii="Arial" w:hAnsi="Arial" w:eastAsia="Tahoma" w:cs="Arial"/>
          <w:color w:val="000000"/>
          <w:lang w:eastAsia="en-GB"/>
        </w:rPr>
        <w:t>4.</w:t>
      </w:r>
      <w:r w:rsidRPr="00A074CF">
        <w:rPr>
          <w:rFonts w:ascii="Arial" w:hAnsi="Arial" w:eastAsia="Tahoma" w:cs="Arial"/>
          <w:color w:val="000000"/>
          <w:lang w:eastAsia="en-GB"/>
        </w:rPr>
        <w:tab/>
      </w:r>
      <w:r w:rsidRPr="00A074CF">
        <w:rPr>
          <w:rFonts w:ascii="Arial" w:hAnsi="Arial" w:eastAsia="Arial" w:cs="Arial"/>
          <w:color w:val="000000"/>
          <w:lang w:eastAsia="en-GB"/>
        </w:rPr>
        <w:t>p</w:t>
      </w:r>
      <w:r w:rsidRPr="00A074CF">
        <w:rPr>
          <w:rFonts w:ascii="Arial" w:hAnsi="Arial" w:eastAsia="Tahoma" w:cs="Arial"/>
          <w:color w:val="000000"/>
          <w:lang w:eastAsia="en-GB"/>
        </w:rPr>
        <w:t xml:space="preserve">lease submit responses to 1, 2 or 3 above as an Annex with the completed tender. </w:t>
      </w:r>
    </w:p>
    <w:p w:rsidRPr="00A074CF" w:rsidR="00A074CF" w:rsidP="008533F0" w:rsidRDefault="00A074CF" w14:paraId="426A747C" w14:textId="77777777">
      <w:pPr>
        <w:spacing w:after="120" w:line="240" w:lineRule="auto"/>
        <w:ind w:left="10" w:right="9" w:hanging="10"/>
        <w:jc w:val="both"/>
        <w:rPr>
          <w:rFonts w:ascii="Arial" w:hAnsi="Arial" w:eastAsia="Tahoma" w:cs="Arial"/>
          <w:color w:val="000000"/>
          <w:lang w:eastAsia="en-GB"/>
        </w:rPr>
      </w:pPr>
      <w:r w:rsidRPr="00A074CF">
        <w:rPr>
          <w:rFonts w:ascii="Arial" w:hAnsi="Arial" w:eastAsia="Tahoma" w:cs="Arial"/>
          <w:color w:val="000000"/>
          <w:lang w:eastAsia="en-GB"/>
        </w:rPr>
        <w:t xml:space="preserve">Where a potential consultant identifies information as commercially sensitive, the Council will endeavour to maintain confidentiality.  Potential consultants should note, however, that, even where information is identified as commercially sensitive, the Council might be required to disclose such information in accordance with the FoIA.  Accordingly, the Council cannot guarantee that any information marked ‘commercially sensitive’ will not be disclosed. </w:t>
      </w:r>
    </w:p>
    <w:p w:rsidRPr="00142F56" w:rsidR="00A074CF" w:rsidP="00D323C4" w:rsidRDefault="00A074CF" w14:paraId="68F32276" w14:textId="4F6D294B">
      <w:pPr>
        <w:rPr>
          <w:rFonts w:ascii="Arial" w:hAnsi="Arial" w:cs="Arial"/>
          <w:b/>
          <w:bCs/>
          <w:lang w:eastAsia="ar-SA"/>
        </w:rPr>
      </w:pPr>
      <w:bookmarkStart w:name="_Toc418078874" w:id="24"/>
      <w:r w:rsidRPr="00142F56">
        <w:rPr>
          <w:rFonts w:ascii="Arial" w:hAnsi="Arial" w:cs="Arial"/>
          <w:b/>
          <w:bCs/>
          <w:lang w:eastAsia="ar-SA"/>
        </w:rPr>
        <w:t>Submission of completed tenders</w:t>
      </w:r>
      <w:bookmarkEnd w:id="24"/>
      <w:r w:rsidRPr="00142F56">
        <w:rPr>
          <w:rFonts w:ascii="Arial" w:hAnsi="Arial" w:cs="Arial"/>
          <w:b/>
          <w:bCs/>
          <w:lang w:eastAsia="ar-SA"/>
        </w:rPr>
        <w:t xml:space="preserve"> </w:t>
      </w:r>
    </w:p>
    <w:p w:rsidR="005412F2" w:rsidP="008533F0" w:rsidRDefault="00A074CF" w14:paraId="5C11D38D" w14:textId="415CD00B">
      <w:pPr>
        <w:spacing w:after="120" w:line="240" w:lineRule="auto"/>
        <w:jc w:val="both"/>
        <w:rPr>
          <w:rFonts w:ascii="Arial" w:hAnsi="Arial" w:eastAsia="Calibri" w:cs="Arial"/>
          <w:color w:val="000000"/>
          <w:lang w:eastAsia="en-GB"/>
        </w:rPr>
      </w:pPr>
      <w:r w:rsidRPr="00A074CF">
        <w:rPr>
          <w:rFonts w:ascii="Arial" w:hAnsi="Arial" w:eastAsia="Calibri" w:cs="Arial"/>
          <w:color w:val="000000"/>
          <w:lang w:eastAsia="en-GB"/>
        </w:rPr>
        <w:t>Submissions will only be accepted via the supplier portal, The Chest.  Should any tenderer have any problems with the system they must in the first instance contact</w:t>
      </w:r>
      <w:r w:rsidR="00A96DE9">
        <w:rPr>
          <w:rFonts w:ascii="Arial" w:hAnsi="Arial" w:eastAsia="Calibri" w:cs="Arial"/>
          <w:color w:val="000000"/>
          <w:lang w:eastAsia="en-GB"/>
        </w:rPr>
        <w:t xml:space="preserve"> Proactis</w:t>
      </w:r>
      <w:r w:rsidRPr="00A074CF">
        <w:rPr>
          <w:rFonts w:ascii="Arial" w:hAnsi="Arial" w:eastAsia="Calibri" w:cs="Arial"/>
          <w:color w:val="000000"/>
          <w:lang w:eastAsia="en-GB"/>
        </w:rPr>
        <w:t xml:space="preserve"> (contact details available on the home page). </w:t>
      </w:r>
    </w:p>
    <w:p w:rsidR="005412F2" w:rsidP="008533F0" w:rsidRDefault="005412F2" w14:paraId="65BBFFF3" w14:textId="77777777">
      <w:pPr>
        <w:spacing w:after="120" w:line="240" w:lineRule="auto"/>
        <w:jc w:val="both"/>
        <w:rPr>
          <w:rFonts w:ascii="Arial" w:hAnsi="Arial" w:eastAsia="Calibri" w:cs="Arial"/>
          <w:color w:val="000000"/>
          <w:lang w:eastAsia="en-GB"/>
        </w:rPr>
      </w:pPr>
    </w:p>
    <w:p w:rsidR="007525E7" w:rsidRDefault="007525E7" w14:paraId="01CCF524" w14:textId="77777777">
      <w:pPr>
        <w:rPr>
          <w:rFonts w:ascii="Arial" w:hAnsi="Arial" w:cs="Arial" w:eastAsiaTheme="majorEastAsia"/>
          <w:color w:val="2E74B5" w:themeColor="accent1" w:themeShade="BF"/>
          <w:sz w:val="26"/>
          <w:szCs w:val="26"/>
          <w:u w:val="single"/>
          <w:lang w:eastAsia="ar-SA"/>
        </w:rPr>
      </w:pPr>
      <w:r>
        <w:rPr>
          <w:lang w:eastAsia="ar-SA"/>
        </w:rPr>
        <w:br w:type="page"/>
      </w:r>
    </w:p>
    <w:p w:rsidRPr="005412F2" w:rsidR="00A074CF" w:rsidP="00D323C4" w:rsidRDefault="00A074CF" w14:paraId="37A2F0D8" w14:textId="4C80BC84">
      <w:pPr>
        <w:pStyle w:val="Style2"/>
        <w:ind w:firstLine="0"/>
        <w:rPr>
          <w:rFonts w:eastAsia="Calibri"/>
          <w:color w:val="000000"/>
          <w:lang w:eastAsia="en-GB"/>
        </w:rPr>
      </w:pPr>
      <w:bookmarkStart w:name="_Toc70416058" w:id="25"/>
      <w:r w:rsidRPr="005412F2">
        <w:rPr>
          <w:lang w:eastAsia="ar-SA"/>
        </w:rPr>
        <w:t xml:space="preserve">Evaluation </w:t>
      </w:r>
      <w:r w:rsidR="00731F06">
        <w:rPr>
          <w:lang w:eastAsia="ar-SA"/>
        </w:rPr>
        <w:t>Q</w:t>
      </w:r>
      <w:r w:rsidRPr="005412F2">
        <w:rPr>
          <w:lang w:eastAsia="ar-SA"/>
        </w:rPr>
        <w:t xml:space="preserve">uality </w:t>
      </w:r>
      <w:r w:rsidR="00731F06">
        <w:rPr>
          <w:lang w:eastAsia="ar-SA"/>
        </w:rPr>
        <w:t>C</w:t>
      </w:r>
      <w:r w:rsidRPr="005412F2">
        <w:rPr>
          <w:lang w:eastAsia="ar-SA"/>
        </w:rPr>
        <w:t>riteria</w:t>
      </w:r>
      <w:bookmarkEnd w:id="25"/>
    </w:p>
    <w:p w:rsidRPr="00A074CF" w:rsidR="00A074CF" w:rsidP="008533F0" w:rsidRDefault="00A074CF" w14:paraId="36F51E69" w14:textId="77777777">
      <w:pPr>
        <w:suppressAutoHyphens/>
        <w:spacing w:after="120" w:line="240" w:lineRule="auto"/>
        <w:jc w:val="both"/>
        <w:rPr>
          <w:rFonts w:ascii="Arial" w:hAnsi="Arial" w:eastAsia="Times New Roman" w:cs="Arial"/>
          <w:szCs w:val="20"/>
          <w:lang w:eastAsia="ar-SA"/>
        </w:rPr>
      </w:pPr>
      <w:r w:rsidRPr="00A074CF">
        <w:rPr>
          <w:rFonts w:ascii="Arial" w:hAnsi="Arial" w:eastAsia="Times New Roman" w:cs="Arial"/>
          <w:szCs w:val="20"/>
          <w:lang w:eastAsia="ar-SA"/>
        </w:rPr>
        <w:t>The Evaluation will be carried out and will be assessed with specific regard for the listed sub criteria.</w:t>
      </w:r>
    </w:p>
    <w:p w:rsidR="00A074CF" w:rsidP="008533F0" w:rsidRDefault="00A074CF" w14:paraId="33A0806C" w14:textId="0B8A74D4">
      <w:pPr>
        <w:suppressAutoHyphens/>
        <w:spacing w:after="120" w:line="240" w:lineRule="auto"/>
        <w:jc w:val="both"/>
        <w:rPr>
          <w:rFonts w:ascii="Arial" w:hAnsi="Arial" w:eastAsia="Times New Roman" w:cs="Arial"/>
          <w:szCs w:val="20"/>
          <w:lang w:eastAsia="ar-SA"/>
        </w:rPr>
      </w:pPr>
      <w:r w:rsidRPr="00A074CF">
        <w:rPr>
          <w:rFonts w:ascii="Arial" w:hAnsi="Arial" w:eastAsia="Times New Roman" w:cs="Arial"/>
          <w:szCs w:val="20"/>
          <w:lang w:eastAsia="ar-SA"/>
        </w:rPr>
        <w:t>You are invited to detail your proposals for the delivery of the contract under the following sub-criteria.</w:t>
      </w:r>
      <w:r w:rsidR="002A6F4E">
        <w:rPr>
          <w:rFonts w:ascii="Arial" w:hAnsi="Arial" w:eastAsia="Times New Roman" w:cs="Arial"/>
          <w:szCs w:val="20"/>
          <w:lang w:eastAsia="ar-SA"/>
        </w:rPr>
        <w:t xml:space="preserve"> Please complete </w:t>
      </w:r>
      <w:r w:rsidR="00871532">
        <w:rPr>
          <w:rFonts w:ascii="Arial" w:hAnsi="Arial" w:eastAsia="Times New Roman" w:cs="Arial"/>
          <w:szCs w:val="20"/>
          <w:lang w:eastAsia="ar-SA"/>
        </w:rPr>
        <w:t xml:space="preserve">and provide a </w:t>
      </w:r>
      <w:r w:rsidR="002A6F4E">
        <w:rPr>
          <w:rFonts w:ascii="Arial" w:hAnsi="Arial" w:eastAsia="Times New Roman" w:cs="Arial"/>
          <w:szCs w:val="20"/>
          <w:lang w:eastAsia="ar-SA"/>
        </w:rPr>
        <w:t>separate</w:t>
      </w:r>
      <w:r w:rsidR="00871532">
        <w:rPr>
          <w:rFonts w:ascii="Arial" w:hAnsi="Arial" w:eastAsia="Times New Roman" w:cs="Arial"/>
          <w:szCs w:val="20"/>
          <w:lang w:eastAsia="ar-SA"/>
        </w:rPr>
        <w:t xml:space="preserve"> </w:t>
      </w:r>
      <w:r w:rsidR="00030A5F">
        <w:rPr>
          <w:rFonts w:ascii="Arial" w:hAnsi="Arial" w:eastAsia="Times New Roman" w:cs="Arial"/>
          <w:szCs w:val="20"/>
          <w:lang w:eastAsia="ar-SA"/>
        </w:rPr>
        <w:t xml:space="preserve">response to the </w:t>
      </w:r>
      <w:r w:rsidR="00EA7F82">
        <w:rPr>
          <w:rFonts w:ascii="Arial" w:hAnsi="Arial" w:eastAsia="Times New Roman" w:cs="Arial"/>
          <w:szCs w:val="20"/>
          <w:lang w:eastAsia="ar-SA"/>
        </w:rPr>
        <w:t>Evaluation Quality C</w:t>
      </w:r>
      <w:r w:rsidR="00030A5F">
        <w:rPr>
          <w:rFonts w:ascii="Arial" w:hAnsi="Arial" w:eastAsia="Times New Roman" w:cs="Arial"/>
          <w:szCs w:val="20"/>
          <w:lang w:eastAsia="ar-SA"/>
        </w:rPr>
        <w:t xml:space="preserve">riteria for each </w:t>
      </w:r>
      <w:r w:rsidR="00FF74B9">
        <w:rPr>
          <w:rFonts w:ascii="Arial" w:hAnsi="Arial" w:eastAsia="Times New Roman" w:cs="Arial"/>
          <w:szCs w:val="20"/>
          <w:lang w:eastAsia="ar-SA"/>
        </w:rPr>
        <w:t>Lot</w:t>
      </w:r>
      <w:r w:rsidR="00030A5F">
        <w:rPr>
          <w:rFonts w:ascii="Arial" w:hAnsi="Arial" w:eastAsia="Times New Roman" w:cs="Arial"/>
          <w:szCs w:val="20"/>
          <w:lang w:eastAsia="ar-SA"/>
        </w:rPr>
        <w:t>.</w:t>
      </w:r>
      <w:r w:rsidR="002A6F4E">
        <w:rPr>
          <w:rFonts w:ascii="Arial" w:hAnsi="Arial" w:eastAsia="Times New Roman" w:cs="Arial"/>
          <w:szCs w:val="20"/>
          <w:lang w:eastAsia="ar-SA"/>
        </w:rPr>
        <w:t xml:space="preserve"> </w:t>
      </w:r>
    </w:p>
    <w:p w:rsidRPr="00A074CF" w:rsidR="00EB4064" w:rsidP="008533F0" w:rsidRDefault="00EB4064" w14:paraId="4CED4B6E" w14:textId="1D5BBAE5">
      <w:pPr>
        <w:suppressAutoHyphens/>
        <w:spacing w:after="120" w:line="240" w:lineRule="auto"/>
        <w:jc w:val="both"/>
        <w:rPr>
          <w:rFonts w:ascii="Arial" w:hAnsi="Arial" w:eastAsia="Times New Roman" w:cs="Arial"/>
          <w:szCs w:val="20"/>
          <w:lang w:eastAsia="ar-SA"/>
        </w:rPr>
      </w:pPr>
      <w:r>
        <w:rPr>
          <w:rFonts w:ascii="Arial" w:hAnsi="Arial" w:eastAsia="Times New Roman" w:cs="Arial"/>
          <w:szCs w:val="20"/>
          <w:lang w:eastAsia="ar-SA"/>
        </w:rPr>
        <w:t>Where joint tenders are submitted, evidence of joint working should be provided.</w:t>
      </w:r>
    </w:p>
    <w:p w:rsidRPr="00A074CF" w:rsidR="00A074CF" w:rsidP="00191B59" w:rsidRDefault="00A074CF" w14:paraId="2F6B8D1F" w14:textId="77777777">
      <w:pPr>
        <w:suppressAutoHyphens/>
        <w:spacing w:after="0" w:line="240" w:lineRule="auto"/>
        <w:jc w:val="both"/>
        <w:rPr>
          <w:rFonts w:ascii="Arial" w:hAnsi="Arial" w:eastAsia="Times New Roman" w:cs="Arial"/>
          <w:szCs w:val="20"/>
          <w:lang w:eastAsia="ar-SA"/>
        </w:rPr>
      </w:pPr>
    </w:p>
    <w:tbl>
      <w:tblPr>
        <w:tblStyle w:val="TableGrid"/>
        <w:tblW w:w="8647" w:type="dxa"/>
        <w:tblInd w:w="-5" w:type="dxa"/>
        <w:tblLook w:val="04A0" w:firstRow="1" w:lastRow="0" w:firstColumn="1" w:lastColumn="0" w:noHBand="0" w:noVBand="1"/>
      </w:tblPr>
      <w:tblGrid>
        <w:gridCol w:w="8647"/>
      </w:tblGrid>
      <w:tr w:rsidRPr="00A074CF" w:rsidR="00A074CF" w:rsidTr="00696282" w14:paraId="5C7D89E3" w14:textId="77777777">
        <w:trPr>
          <w:trHeight w:val="1117"/>
        </w:trPr>
        <w:tc>
          <w:tcPr>
            <w:tcW w:w="8647" w:type="dxa"/>
            <w:shd w:val="clear" w:color="auto" w:fill="E7E6E6" w:themeFill="background2"/>
            <w:vAlign w:val="center"/>
          </w:tcPr>
          <w:p w:rsidRPr="00326358" w:rsidR="00A074CF" w:rsidP="00191B59" w:rsidRDefault="00A074CF" w14:paraId="4B045CAF" w14:textId="77777777">
            <w:pPr>
              <w:suppressAutoHyphens/>
              <w:rPr>
                <w:rFonts w:ascii="Arial" w:hAnsi="Arial" w:cs="Arial"/>
                <w:sz w:val="22"/>
                <w:szCs w:val="22"/>
                <w:lang w:eastAsia="ar-SA"/>
              </w:rPr>
            </w:pPr>
            <w:r w:rsidRPr="00326358">
              <w:rPr>
                <w:rFonts w:ascii="Arial" w:hAnsi="Arial" w:cs="Arial"/>
                <w:sz w:val="22"/>
                <w:szCs w:val="22"/>
                <w:lang w:eastAsia="ar-SA"/>
              </w:rPr>
              <w:t>Technical Suitability and Capa</w:t>
            </w:r>
            <w:r w:rsidRPr="00326358" w:rsidR="00524550">
              <w:rPr>
                <w:rFonts w:ascii="Arial" w:hAnsi="Arial" w:cs="Arial"/>
                <w:sz w:val="22"/>
                <w:szCs w:val="22"/>
                <w:lang w:eastAsia="ar-SA"/>
              </w:rPr>
              <w:t>bility</w:t>
            </w:r>
            <w:r w:rsidRPr="00326358">
              <w:rPr>
                <w:rFonts w:ascii="Arial" w:hAnsi="Arial" w:cs="Arial"/>
                <w:sz w:val="22"/>
                <w:szCs w:val="22"/>
                <w:lang w:eastAsia="ar-SA"/>
              </w:rPr>
              <w:t xml:space="preserve"> </w:t>
            </w:r>
          </w:p>
          <w:p w:rsidRPr="00326358" w:rsidR="00B26F06" w:rsidP="00191B59" w:rsidRDefault="00B26F06" w14:paraId="4C11A897" w14:textId="2132FC4E">
            <w:pPr>
              <w:suppressAutoHyphens/>
              <w:rPr>
                <w:rFonts w:ascii="Arial" w:hAnsi="Arial" w:cs="Arial"/>
                <w:sz w:val="22"/>
                <w:szCs w:val="22"/>
                <w:lang w:eastAsia="ar-SA"/>
              </w:rPr>
            </w:pPr>
            <w:r w:rsidRPr="00326358">
              <w:rPr>
                <w:rFonts w:ascii="Arial" w:hAnsi="Arial" w:cs="Arial"/>
                <w:sz w:val="22"/>
                <w:szCs w:val="22"/>
              </w:rPr>
              <w:t xml:space="preserve">Submissions will be based on the </w:t>
            </w:r>
            <w:r w:rsidRPr="00326358" w:rsidR="00775553">
              <w:rPr>
                <w:rFonts w:ascii="Arial" w:hAnsi="Arial" w:cs="Arial"/>
                <w:sz w:val="22"/>
                <w:szCs w:val="22"/>
              </w:rPr>
              <w:t xml:space="preserve">knowledge, </w:t>
            </w:r>
            <w:r w:rsidRPr="00326358">
              <w:rPr>
                <w:rFonts w:ascii="Arial" w:hAnsi="Arial" w:cs="Arial"/>
                <w:sz w:val="22"/>
                <w:szCs w:val="22"/>
              </w:rPr>
              <w:t>skills</w:t>
            </w:r>
            <w:r w:rsidR="0090499D">
              <w:rPr>
                <w:rFonts w:ascii="Arial" w:hAnsi="Arial" w:cs="Arial"/>
                <w:sz w:val="22"/>
                <w:szCs w:val="22"/>
              </w:rPr>
              <w:t xml:space="preserve">, </w:t>
            </w:r>
            <w:r w:rsidRPr="00326358">
              <w:rPr>
                <w:rFonts w:ascii="Arial" w:hAnsi="Arial" w:cs="Arial"/>
                <w:sz w:val="22"/>
                <w:szCs w:val="22"/>
              </w:rPr>
              <w:t xml:space="preserve">experience </w:t>
            </w:r>
            <w:r w:rsidR="0090499D">
              <w:rPr>
                <w:rFonts w:ascii="Arial" w:hAnsi="Arial" w:cs="Arial"/>
                <w:sz w:val="22"/>
                <w:szCs w:val="22"/>
              </w:rPr>
              <w:t xml:space="preserve">and qualifications </w:t>
            </w:r>
            <w:r w:rsidRPr="00326358">
              <w:rPr>
                <w:rFonts w:ascii="Arial" w:hAnsi="Arial" w:cs="Arial"/>
                <w:sz w:val="22"/>
                <w:szCs w:val="22"/>
              </w:rPr>
              <w:t>of the staff, including specialised technical knowledge.</w:t>
            </w:r>
          </w:p>
        </w:tc>
      </w:tr>
      <w:tr w:rsidRPr="00A074CF" w:rsidR="00A074CF" w:rsidTr="00696282" w14:paraId="75134A22" w14:textId="77777777">
        <w:trPr>
          <w:trHeight w:val="3401"/>
        </w:trPr>
        <w:tc>
          <w:tcPr>
            <w:tcW w:w="8647" w:type="dxa"/>
          </w:tcPr>
          <w:p w:rsidRPr="00326358" w:rsidR="00A074CF" w:rsidP="00191B59" w:rsidRDefault="00A074CF" w14:paraId="571FABEB" w14:textId="77777777">
            <w:pPr>
              <w:suppressAutoHyphens/>
              <w:jc w:val="both"/>
              <w:rPr>
                <w:rFonts w:ascii="Arial" w:hAnsi="Arial" w:cs="Arial"/>
                <w:sz w:val="22"/>
                <w:szCs w:val="22"/>
                <w:lang w:eastAsia="ar-SA"/>
              </w:rPr>
            </w:pPr>
          </w:p>
        </w:tc>
      </w:tr>
      <w:tr w:rsidRPr="00A074CF" w:rsidR="00426F22" w:rsidTr="00696282" w14:paraId="35AB2A58" w14:textId="77777777">
        <w:trPr>
          <w:trHeight w:val="2444"/>
        </w:trPr>
        <w:tc>
          <w:tcPr>
            <w:tcW w:w="8647" w:type="dxa"/>
            <w:shd w:val="clear" w:color="auto" w:fill="E7E6E6" w:themeFill="background2"/>
            <w:vAlign w:val="center"/>
          </w:tcPr>
          <w:p w:rsidRPr="00EF01E8" w:rsidR="00426F22" w:rsidP="00A05E60" w:rsidRDefault="00426F22" w14:paraId="161CF7C4" w14:textId="77777777">
            <w:pPr>
              <w:suppressAutoHyphens/>
              <w:rPr>
                <w:rFonts w:ascii="Arial" w:hAnsi="Arial" w:cs="Arial"/>
                <w:sz w:val="22"/>
                <w:szCs w:val="22"/>
                <w:lang w:eastAsia="ar-SA"/>
              </w:rPr>
            </w:pPr>
            <w:r w:rsidRPr="00EF01E8">
              <w:rPr>
                <w:rFonts w:ascii="Arial" w:hAnsi="Arial" w:cs="Arial"/>
                <w:sz w:val="22"/>
                <w:szCs w:val="22"/>
                <w:lang w:eastAsia="ar-SA"/>
              </w:rPr>
              <w:t xml:space="preserve">Capacity to Deliver </w:t>
            </w:r>
            <w:r>
              <w:rPr>
                <w:rFonts w:ascii="Arial" w:hAnsi="Arial" w:cs="Arial"/>
                <w:sz w:val="22"/>
                <w:szCs w:val="22"/>
                <w:lang w:eastAsia="ar-SA"/>
              </w:rPr>
              <w:t xml:space="preserve">and </w:t>
            </w:r>
            <w:r w:rsidRPr="00EF01E8">
              <w:rPr>
                <w:rFonts w:ascii="Arial" w:hAnsi="Arial" w:cs="Arial"/>
                <w:sz w:val="22"/>
                <w:szCs w:val="22"/>
                <w:lang w:eastAsia="ar-SA"/>
              </w:rPr>
              <w:t>Timescales</w:t>
            </w:r>
          </w:p>
          <w:p w:rsidRPr="00EF01E8" w:rsidR="00426F22" w:rsidP="00696282" w:rsidRDefault="00426F22" w14:paraId="4211886A" w14:textId="3E57A1F9">
            <w:pPr>
              <w:rPr>
                <w:rFonts w:ascii="Arial" w:hAnsi="Arial" w:cs="Arial"/>
                <w:sz w:val="22"/>
                <w:szCs w:val="22"/>
                <w:lang w:eastAsia="ar-SA"/>
              </w:rPr>
            </w:pPr>
            <w:r w:rsidRPr="00EF01E8">
              <w:rPr>
                <w:rFonts w:ascii="Arial" w:hAnsi="Arial" w:cs="Arial"/>
                <w:sz w:val="22"/>
                <w:szCs w:val="22"/>
              </w:rPr>
              <w:t>Submissions should identify how the project will be managed to ensure the outputs are delivered.</w:t>
            </w:r>
            <w:r>
              <w:rPr>
                <w:rFonts w:ascii="Arial" w:hAnsi="Arial" w:cs="Arial"/>
                <w:sz w:val="22"/>
                <w:szCs w:val="22"/>
              </w:rPr>
              <w:t xml:space="preserve"> A timescale for the delivery of each individual assessment should be provided. </w:t>
            </w:r>
            <w:r w:rsidRPr="00EF01E8">
              <w:rPr>
                <w:rFonts w:ascii="Arial" w:hAnsi="Arial" w:cs="Arial"/>
                <w:sz w:val="22"/>
                <w:szCs w:val="22"/>
              </w:rPr>
              <w:t>The availability of staff within the organisation to undertake this work will be assessed.</w:t>
            </w:r>
            <w:r>
              <w:rPr>
                <w:rFonts w:ascii="Arial" w:hAnsi="Arial" w:cs="Arial"/>
                <w:sz w:val="22"/>
                <w:szCs w:val="22"/>
              </w:rPr>
              <w:t xml:space="preserve"> The details should include measures to ensure that the work can be carried out should the personnel be affected by Covid19, Covid19 emergencies or restrictions (or other similar emergency) and how this may affect timescales.</w:t>
            </w:r>
          </w:p>
        </w:tc>
      </w:tr>
      <w:tr w:rsidRPr="00A074CF" w:rsidR="00426F22" w:rsidTr="00A05E60" w14:paraId="2471E302" w14:textId="77777777">
        <w:trPr>
          <w:trHeight w:val="3609"/>
        </w:trPr>
        <w:tc>
          <w:tcPr>
            <w:tcW w:w="8647" w:type="dxa"/>
          </w:tcPr>
          <w:p w:rsidRPr="00A074CF" w:rsidR="00426F22" w:rsidP="00A05E60" w:rsidRDefault="00426F22" w14:paraId="028431A9" w14:textId="77777777">
            <w:pPr>
              <w:suppressAutoHyphens/>
              <w:jc w:val="both"/>
              <w:rPr>
                <w:rFonts w:ascii="Arial" w:hAnsi="Arial" w:eastAsia="Tahoma" w:cs="Arial"/>
                <w:color w:val="000000"/>
              </w:rPr>
            </w:pPr>
          </w:p>
        </w:tc>
      </w:tr>
    </w:tbl>
    <w:p w:rsidR="004F2FB8" w:rsidRDefault="004F2FB8" w14:paraId="2C05CF1B" w14:textId="77777777">
      <w:r>
        <w:br w:type="page"/>
      </w:r>
    </w:p>
    <w:tbl>
      <w:tblPr>
        <w:tblStyle w:val="TableGrid"/>
        <w:tblW w:w="8647" w:type="dxa"/>
        <w:tblInd w:w="-5" w:type="dxa"/>
        <w:tblLook w:val="04A0" w:firstRow="1" w:lastRow="0" w:firstColumn="1" w:lastColumn="0" w:noHBand="0" w:noVBand="1"/>
      </w:tblPr>
      <w:tblGrid>
        <w:gridCol w:w="8647"/>
      </w:tblGrid>
      <w:tr w:rsidRPr="00A074CF" w:rsidR="00A074CF" w:rsidTr="00191B59" w14:paraId="7DF26370" w14:textId="77777777">
        <w:trPr>
          <w:trHeight w:val="982"/>
        </w:trPr>
        <w:tc>
          <w:tcPr>
            <w:tcW w:w="8647" w:type="dxa"/>
            <w:shd w:val="clear" w:color="auto" w:fill="E7E6E6" w:themeFill="background2"/>
            <w:vAlign w:val="center"/>
          </w:tcPr>
          <w:p w:rsidR="00A074CF" w:rsidP="00191B59" w:rsidRDefault="00A074CF" w14:paraId="5F0F217A" w14:textId="77777777">
            <w:pPr>
              <w:suppressAutoHyphens/>
              <w:rPr>
                <w:rFonts w:ascii="Arial" w:hAnsi="Arial" w:cs="Arial"/>
                <w:sz w:val="22"/>
                <w:szCs w:val="22"/>
                <w:lang w:eastAsia="ar-SA"/>
              </w:rPr>
            </w:pPr>
            <w:r w:rsidRPr="00326358">
              <w:rPr>
                <w:rFonts w:ascii="Arial" w:hAnsi="Arial" w:cs="Arial"/>
                <w:sz w:val="22"/>
                <w:szCs w:val="22"/>
                <w:lang w:eastAsia="ar-SA"/>
              </w:rPr>
              <w:t>Added Value</w:t>
            </w:r>
          </w:p>
          <w:p w:rsidRPr="00326358" w:rsidR="00836AB9" w:rsidP="00191B59" w:rsidRDefault="00F90FF4" w14:paraId="000FEC8C" w14:textId="04A8976E">
            <w:pPr>
              <w:suppressAutoHyphens/>
              <w:rPr>
                <w:rFonts w:ascii="Arial" w:hAnsi="Arial" w:cs="Arial"/>
                <w:sz w:val="22"/>
                <w:szCs w:val="22"/>
                <w:lang w:eastAsia="ar-SA"/>
              </w:rPr>
            </w:pPr>
            <w:r>
              <w:rPr>
                <w:rFonts w:ascii="Arial" w:hAnsi="Arial" w:cs="Arial"/>
                <w:sz w:val="22"/>
                <w:szCs w:val="22"/>
                <w:lang w:eastAsia="ar-SA"/>
              </w:rPr>
              <w:t>For example, c</w:t>
            </w:r>
            <w:r w:rsidR="00836AB9">
              <w:rPr>
                <w:rFonts w:ascii="Arial" w:hAnsi="Arial" w:cs="Arial"/>
                <w:sz w:val="22"/>
                <w:szCs w:val="22"/>
                <w:lang w:eastAsia="ar-SA"/>
              </w:rPr>
              <w:t>apacity for informal discussion</w:t>
            </w:r>
            <w:r>
              <w:rPr>
                <w:rFonts w:ascii="Arial" w:hAnsi="Arial" w:cs="Arial"/>
                <w:sz w:val="22"/>
                <w:szCs w:val="22"/>
                <w:lang w:eastAsia="ar-SA"/>
              </w:rPr>
              <w:t xml:space="preserve"> and advice</w:t>
            </w:r>
            <w:r w:rsidR="00F516D4">
              <w:rPr>
                <w:rFonts w:ascii="Arial" w:hAnsi="Arial" w:cs="Arial"/>
                <w:sz w:val="22"/>
                <w:szCs w:val="22"/>
                <w:lang w:eastAsia="ar-SA"/>
              </w:rPr>
              <w:t>, collaborative working</w:t>
            </w:r>
            <w:r w:rsidR="00B81126">
              <w:rPr>
                <w:rFonts w:ascii="Arial" w:hAnsi="Arial" w:cs="Arial"/>
                <w:sz w:val="22"/>
                <w:szCs w:val="22"/>
                <w:lang w:eastAsia="ar-SA"/>
              </w:rPr>
              <w:t>, evidence of working with QS/Engineers</w:t>
            </w:r>
            <w:r w:rsidR="00F516D4">
              <w:rPr>
                <w:rFonts w:ascii="Arial" w:hAnsi="Arial" w:cs="Arial"/>
                <w:sz w:val="22"/>
                <w:szCs w:val="22"/>
                <w:lang w:eastAsia="ar-SA"/>
              </w:rPr>
              <w:t>.</w:t>
            </w:r>
          </w:p>
        </w:tc>
      </w:tr>
      <w:tr w:rsidRPr="00A074CF" w:rsidR="00A074CF" w:rsidTr="00EC2154" w14:paraId="1487883F" w14:textId="77777777">
        <w:trPr>
          <w:trHeight w:val="2693"/>
        </w:trPr>
        <w:tc>
          <w:tcPr>
            <w:tcW w:w="8647" w:type="dxa"/>
          </w:tcPr>
          <w:p w:rsidRPr="00326358" w:rsidR="00A074CF" w:rsidP="00191B59" w:rsidRDefault="00A074CF" w14:paraId="56DDC2D0" w14:textId="77777777">
            <w:pPr>
              <w:jc w:val="both"/>
              <w:rPr>
                <w:rFonts w:ascii="Arial" w:hAnsi="Arial" w:eastAsia="Tahoma" w:cs="Arial"/>
                <w:color w:val="000000"/>
                <w:sz w:val="22"/>
                <w:szCs w:val="22"/>
              </w:rPr>
            </w:pPr>
          </w:p>
        </w:tc>
      </w:tr>
      <w:tr w:rsidRPr="00A074CF" w:rsidR="00A074CF" w:rsidTr="00EC2154" w14:paraId="62946ED7" w14:textId="77777777">
        <w:trPr>
          <w:trHeight w:val="1118"/>
        </w:trPr>
        <w:tc>
          <w:tcPr>
            <w:tcW w:w="8647" w:type="dxa"/>
            <w:shd w:val="clear" w:color="auto" w:fill="E7E6E6" w:themeFill="background2"/>
            <w:vAlign w:val="center"/>
          </w:tcPr>
          <w:p w:rsidRPr="00326358" w:rsidR="00A074CF" w:rsidP="00EC2154" w:rsidRDefault="00A074CF" w14:paraId="29B3CBE8" w14:textId="77777777">
            <w:pPr>
              <w:suppressAutoHyphens/>
              <w:rPr>
                <w:rFonts w:ascii="Arial" w:hAnsi="Arial" w:cs="Arial"/>
                <w:sz w:val="22"/>
                <w:szCs w:val="22"/>
                <w:lang w:eastAsia="ar-SA"/>
              </w:rPr>
            </w:pPr>
            <w:r w:rsidRPr="00326358">
              <w:rPr>
                <w:rFonts w:ascii="Arial" w:hAnsi="Arial" w:cs="Arial"/>
                <w:sz w:val="22"/>
                <w:szCs w:val="22"/>
                <w:lang w:eastAsia="ar-SA"/>
              </w:rPr>
              <w:t xml:space="preserve">Previous Relevant Experience  </w:t>
            </w:r>
          </w:p>
          <w:p w:rsidRPr="00326358" w:rsidR="006F6AE9" w:rsidP="00EC2154" w:rsidRDefault="006F6AE9" w14:paraId="2E8294D5" w14:textId="7D182D33">
            <w:pPr>
              <w:rPr>
                <w:rFonts w:ascii="Arial" w:hAnsi="Arial" w:cs="Arial"/>
                <w:sz w:val="22"/>
                <w:szCs w:val="22"/>
                <w:lang w:eastAsia="ar-SA"/>
              </w:rPr>
            </w:pPr>
            <w:r w:rsidRPr="00326358">
              <w:rPr>
                <w:rFonts w:ascii="Arial" w:hAnsi="Arial" w:cs="Arial"/>
                <w:sz w:val="22"/>
                <w:szCs w:val="22"/>
              </w:rPr>
              <w:t>Past experience will be examined in detail to ensure that the commissioned consultants have the ability to provide the required outputs.</w:t>
            </w:r>
            <w:r w:rsidR="00B32D91">
              <w:rPr>
                <w:rFonts w:ascii="Arial" w:hAnsi="Arial" w:cs="Arial"/>
                <w:sz w:val="22"/>
                <w:szCs w:val="22"/>
              </w:rPr>
              <w:t xml:space="preserve"> </w:t>
            </w:r>
            <w:r w:rsidR="00947BF8">
              <w:rPr>
                <w:rFonts w:ascii="Arial" w:hAnsi="Arial" w:cs="Arial"/>
                <w:sz w:val="22"/>
                <w:szCs w:val="22"/>
              </w:rPr>
              <w:t xml:space="preserve">At least two </w:t>
            </w:r>
            <w:r w:rsidR="00C10CDE">
              <w:rPr>
                <w:rFonts w:ascii="Arial" w:hAnsi="Arial" w:cs="Arial"/>
                <w:sz w:val="22"/>
                <w:szCs w:val="22"/>
              </w:rPr>
              <w:t xml:space="preserve">relevant </w:t>
            </w:r>
            <w:r w:rsidR="00947BF8">
              <w:rPr>
                <w:rFonts w:ascii="Arial" w:hAnsi="Arial" w:cs="Arial"/>
                <w:sz w:val="22"/>
                <w:szCs w:val="22"/>
              </w:rPr>
              <w:t>r</w:t>
            </w:r>
            <w:r w:rsidR="00F516D4">
              <w:rPr>
                <w:rFonts w:ascii="Arial" w:hAnsi="Arial" w:cs="Arial"/>
                <w:sz w:val="22"/>
                <w:szCs w:val="22"/>
              </w:rPr>
              <w:t>eference</w:t>
            </w:r>
            <w:r w:rsidR="00947BF8">
              <w:rPr>
                <w:rFonts w:ascii="Arial" w:hAnsi="Arial" w:cs="Arial"/>
                <w:sz w:val="22"/>
                <w:szCs w:val="22"/>
              </w:rPr>
              <w:t>s should be provided</w:t>
            </w:r>
            <w:r w:rsidR="00A94B49">
              <w:rPr>
                <w:rFonts w:ascii="Arial" w:hAnsi="Arial" w:cs="Arial"/>
                <w:sz w:val="22"/>
                <w:szCs w:val="22"/>
              </w:rPr>
              <w:t xml:space="preserve"> from </w:t>
            </w:r>
            <w:r w:rsidR="00E702F6">
              <w:rPr>
                <w:rFonts w:ascii="Arial" w:hAnsi="Arial" w:cs="Arial"/>
                <w:sz w:val="22"/>
                <w:szCs w:val="22"/>
              </w:rPr>
              <w:t>previous contracts.</w:t>
            </w:r>
          </w:p>
        </w:tc>
      </w:tr>
      <w:tr w:rsidRPr="00A074CF" w:rsidR="00A074CF" w:rsidTr="00696282" w14:paraId="3DB90854" w14:textId="77777777">
        <w:trPr>
          <w:trHeight w:val="2964"/>
        </w:trPr>
        <w:tc>
          <w:tcPr>
            <w:tcW w:w="8647" w:type="dxa"/>
          </w:tcPr>
          <w:p w:rsidRPr="00326358" w:rsidR="00A074CF" w:rsidP="00191B59" w:rsidRDefault="00A074CF" w14:paraId="736D2889" w14:textId="77777777">
            <w:pPr>
              <w:suppressAutoHyphens/>
              <w:rPr>
                <w:rFonts w:ascii="Arial" w:hAnsi="Arial" w:eastAsia="Tahoma" w:cs="Arial"/>
                <w:color w:val="000000"/>
                <w:sz w:val="22"/>
                <w:szCs w:val="22"/>
              </w:rPr>
            </w:pPr>
          </w:p>
        </w:tc>
      </w:tr>
      <w:tr w:rsidRPr="00A074CF" w:rsidR="00A074CF" w:rsidTr="00696282" w14:paraId="44A89B67" w14:textId="77777777">
        <w:trPr>
          <w:trHeight w:val="2279"/>
        </w:trPr>
        <w:tc>
          <w:tcPr>
            <w:tcW w:w="8647" w:type="dxa"/>
            <w:shd w:val="clear" w:color="auto" w:fill="F2F2F2" w:themeFill="background1" w:themeFillShade="F2"/>
            <w:vAlign w:val="center"/>
          </w:tcPr>
          <w:p w:rsidRPr="00EF01E8" w:rsidR="00A074CF" w:rsidP="00191B59" w:rsidRDefault="00A074CF" w14:paraId="4F2BF249" w14:textId="138D052E">
            <w:pPr>
              <w:suppressAutoHyphens/>
              <w:rPr>
                <w:rFonts w:ascii="Arial" w:hAnsi="Arial" w:cs="Arial"/>
                <w:sz w:val="22"/>
                <w:szCs w:val="22"/>
                <w:lang w:eastAsia="ar-SA"/>
              </w:rPr>
            </w:pPr>
            <w:r w:rsidRPr="00EF01E8">
              <w:rPr>
                <w:rFonts w:ascii="Arial" w:hAnsi="Arial" w:cs="Arial"/>
                <w:sz w:val="22"/>
                <w:szCs w:val="22"/>
                <w:lang w:eastAsia="ar-SA"/>
              </w:rPr>
              <w:t xml:space="preserve">Methodology and Analysis </w:t>
            </w:r>
          </w:p>
          <w:p w:rsidR="0099726F" w:rsidP="00191B59" w:rsidRDefault="00EF01E8" w14:paraId="13D97671" w14:textId="77777777">
            <w:pPr>
              <w:rPr>
                <w:rFonts w:ascii="Arial" w:hAnsi="Arial" w:cs="Arial"/>
                <w:sz w:val="22"/>
                <w:szCs w:val="22"/>
              </w:rPr>
            </w:pPr>
            <w:r w:rsidRPr="00EF01E8">
              <w:rPr>
                <w:rFonts w:ascii="Arial" w:hAnsi="Arial" w:cs="Arial"/>
                <w:sz w:val="22"/>
                <w:szCs w:val="22"/>
              </w:rPr>
              <w:t>Submissions will be assessed based on the proposed method for undertaking the project delivery and outputs. This will take into account the consultants own views on why they are the most appropriate contractor for the project.</w:t>
            </w:r>
            <w:r w:rsidR="0099726F">
              <w:rPr>
                <w:rFonts w:ascii="Arial" w:hAnsi="Arial" w:cs="Arial"/>
                <w:sz w:val="22"/>
                <w:szCs w:val="22"/>
              </w:rPr>
              <w:t xml:space="preserve"> </w:t>
            </w:r>
          </w:p>
          <w:p w:rsidRPr="00EF01E8" w:rsidR="001C4D16" w:rsidRDefault="0099726F" w14:paraId="7E816264" w14:textId="59B0996B">
            <w:pPr>
              <w:rPr>
                <w:rFonts w:ascii="Arial" w:hAnsi="Arial" w:cs="Arial"/>
                <w:sz w:val="22"/>
                <w:szCs w:val="22"/>
                <w:lang w:eastAsia="ar-SA"/>
              </w:rPr>
            </w:pPr>
            <w:r>
              <w:rPr>
                <w:rFonts w:ascii="Arial" w:hAnsi="Arial" w:cs="Arial"/>
                <w:sz w:val="22"/>
                <w:szCs w:val="22"/>
              </w:rPr>
              <w:t xml:space="preserve">For </w:t>
            </w:r>
            <w:r w:rsidR="00FF74B9">
              <w:rPr>
                <w:rFonts w:ascii="Arial" w:hAnsi="Arial" w:cs="Arial"/>
                <w:sz w:val="22"/>
                <w:szCs w:val="22"/>
              </w:rPr>
              <w:t>Lot</w:t>
            </w:r>
            <w:r>
              <w:rPr>
                <w:rFonts w:ascii="Arial" w:hAnsi="Arial" w:cs="Arial"/>
                <w:sz w:val="22"/>
                <w:szCs w:val="22"/>
              </w:rPr>
              <w:t xml:space="preserve"> 1, specific criteria and methodology should be provided for determining build, land costs and value</w:t>
            </w:r>
            <w:r w:rsidR="008B3093">
              <w:rPr>
                <w:rFonts w:ascii="Arial" w:hAnsi="Arial" w:cs="Arial"/>
                <w:sz w:val="22"/>
                <w:szCs w:val="22"/>
              </w:rPr>
              <w:t>, including where appropriate standar</w:t>
            </w:r>
            <w:r w:rsidR="007E0BAF">
              <w:rPr>
                <w:rFonts w:ascii="Arial" w:hAnsi="Arial" w:cs="Arial"/>
                <w:sz w:val="22"/>
                <w:szCs w:val="22"/>
              </w:rPr>
              <w:t xml:space="preserve">dised </w:t>
            </w:r>
            <w:r w:rsidR="008B3093">
              <w:rPr>
                <w:rFonts w:ascii="Arial" w:hAnsi="Arial" w:cs="Arial"/>
                <w:sz w:val="22"/>
                <w:szCs w:val="22"/>
              </w:rPr>
              <w:t>percentages</w:t>
            </w:r>
            <w:r w:rsidR="007E0BAF">
              <w:rPr>
                <w:rFonts w:ascii="Arial" w:hAnsi="Arial" w:cs="Arial"/>
                <w:sz w:val="22"/>
                <w:szCs w:val="22"/>
              </w:rPr>
              <w:t xml:space="preserve"> and the justification used to support them</w:t>
            </w:r>
            <w:r>
              <w:rPr>
                <w:rFonts w:ascii="Arial" w:hAnsi="Arial" w:cs="Arial"/>
                <w:sz w:val="22"/>
                <w:szCs w:val="22"/>
              </w:rPr>
              <w:t>.</w:t>
            </w:r>
          </w:p>
        </w:tc>
      </w:tr>
      <w:tr w:rsidRPr="00A074CF" w:rsidR="000A213C" w:rsidTr="00EC2154" w14:paraId="75F83A7C" w14:textId="77777777">
        <w:trPr>
          <w:trHeight w:val="3445"/>
        </w:trPr>
        <w:tc>
          <w:tcPr>
            <w:tcW w:w="8647" w:type="dxa"/>
            <w:shd w:val="clear" w:color="auto" w:fill="FFFFFF" w:themeFill="background1"/>
            <w:vAlign w:val="center"/>
          </w:tcPr>
          <w:p w:rsidR="000A213C" w:rsidP="00191B59" w:rsidRDefault="000A213C" w14:paraId="117B9CBC" w14:textId="77777777">
            <w:pPr>
              <w:suppressAutoHyphens/>
              <w:rPr>
                <w:rFonts w:ascii="Arial" w:hAnsi="Arial" w:cs="Arial"/>
                <w:sz w:val="22"/>
                <w:szCs w:val="22"/>
                <w:lang w:eastAsia="ar-SA"/>
              </w:rPr>
            </w:pPr>
          </w:p>
          <w:p w:rsidR="00EF01E8" w:rsidP="00191B59" w:rsidRDefault="00EF01E8" w14:paraId="6AF5157C" w14:textId="77777777">
            <w:pPr>
              <w:suppressAutoHyphens/>
              <w:rPr>
                <w:rFonts w:ascii="Arial" w:hAnsi="Arial" w:cs="Arial"/>
                <w:sz w:val="22"/>
                <w:szCs w:val="22"/>
                <w:lang w:eastAsia="ar-SA"/>
              </w:rPr>
            </w:pPr>
          </w:p>
          <w:p w:rsidR="00EF01E8" w:rsidP="00191B59" w:rsidRDefault="00EF01E8" w14:paraId="3C11E19F" w14:textId="77777777">
            <w:pPr>
              <w:suppressAutoHyphens/>
              <w:rPr>
                <w:rFonts w:ascii="Arial" w:hAnsi="Arial" w:cs="Arial"/>
                <w:sz w:val="22"/>
                <w:szCs w:val="22"/>
                <w:lang w:eastAsia="ar-SA"/>
              </w:rPr>
            </w:pPr>
          </w:p>
          <w:p w:rsidR="00EF01E8" w:rsidP="00191B59" w:rsidRDefault="00EF01E8" w14:paraId="22E7232A" w14:textId="77777777">
            <w:pPr>
              <w:suppressAutoHyphens/>
              <w:rPr>
                <w:rFonts w:ascii="Arial" w:hAnsi="Arial" w:cs="Arial"/>
                <w:sz w:val="22"/>
                <w:szCs w:val="22"/>
                <w:lang w:eastAsia="ar-SA"/>
              </w:rPr>
            </w:pPr>
          </w:p>
          <w:p w:rsidRPr="00EF01E8" w:rsidR="00EF01E8" w:rsidP="00191B59" w:rsidRDefault="00EF01E8" w14:paraId="24FC1682" w14:textId="15095AA5">
            <w:pPr>
              <w:suppressAutoHyphens/>
              <w:rPr>
                <w:rFonts w:ascii="Arial" w:hAnsi="Arial" w:cs="Arial"/>
                <w:sz w:val="22"/>
                <w:szCs w:val="22"/>
                <w:lang w:eastAsia="ar-SA"/>
              </w:rPr>
            </w:pPr>
          </w:p>
        </w:tc>
      </w:tr>
      <w:tr w:rsidRPr="00A074CF" w:rsidR="003C4886" w:rsidTr="00696282" w14:paraId="0AFC2FB8" w14:textId="77777777">
        <w:trPr>
          <w:trHeight w:val="841"/>
        </w:trPr>
        <w:tc>
          <w:tcPr>
            <w:tcW w:w="8647" w:type="dxa"/>
            <w:shd w:val="clear" w:color="auto" w:fill="F2F2F2" w:themeFill="background1" w:themeFillShade="F2"/>
            <w:vAlign w:val="center"/>
          </w:tcPr>
          <w:p w:rsidR="007E0BAF" w:rsidP="00696282" w:rsidRDefault="00C63373" w14:paraId="1D322118" w14:textId="27467BD5">
            <w:pPr>
              <w:suppressAutoHyphens/>
              <w:contextualSpacing/>
              <w:rPr>
                <w:rFonts w:ascii="Arial" w:hAnsi="Arial" w:cs="Arial"/>
                <w:sz w:val="22"/>
                <w:szCs w:val="22"/>
              </w:rPr>
            </w:pPr>
            <w:r w:rsidRPr="00C63373">
              <w:rPr>
                <w:rFonts w:ascii="Arial" w:hAnsi="Arial" w:cs="Arial"/>
                <w:lang w:eastAsia="ar-SA"/>
              </w:rPr>
              <w:t>Price</w:t>
            </w:r>
            <w:r w:rsidRPr="009B011F" w:rsidR="001531A4">
              <w:rPr>
                <w:rFonts w:ascii="Arial" w:hAnsi="Arial" w:cs="Arial"/>
              </w:rPr>
              <w:t> </w:t>
            </w:r>
          </w:p>
          <w:p w:rsidRPr="00696282" w:rsidR="003E1539" w:rsidP="00696282" w:rsidRDefault="00FA7D50" w14:paraId="30D23306" w14:textId="360ED691">
            <w:pPr>
              <w:suppressAutoHyphens/>
              <w:contextualSpacing/>
              <w:rPr>
                <w:rFonts w:ascii="Arial" w:hAnsi="Arial" w:cs="Arial"/>
                <w:sz w:val="22"/>
                <w:szCs w:val="22"/>
                <w:lang w:eastAsia="ar-SA"/>
              </w:rPr>
            </w:pPr>
            <w:r>
              <w:rPr>
                <w:rFonts w:ascii="Arial" w:hAnsi="Arial" w:cs="Arial"/>
                <w:sz w:val="22"/>
                <w:szCs w:val="22"/>
              </w:rPr>
              <w:t xml:space="preserve">Price will be evaluated for </w:t>
            </w:r>
            <w:r w:rsidR="00610366">
              <w:rPr>
                <w:rFonts w:ascii="Arial" w:hAnsi="Arial" w:cs="Arial"/>
                <w:sz w:val="22"/>
                <w:szCs w:val="22"/>
              </w:rPr>
              <w:t xml:space="preserve">equally for </w:t>
            </w:r>
            <w:r>
              <w:rPr>
                <w:rFonts w:ascii="Arial" w:hAnsi="Arial" w:cs="Arial"/>
                <w:sz w:val="22"/>
                <w:szCs w:val="22"/>
              </w:rPr>
              <w:t xml:space="preserve">both the fixed price element for appraisals and the hourly rate. </w:t>
            </w:r>
            <w:r w:rsidR="00D72AAC">
              <w:rPr>
                <w:rFonts w:ascii="Arial" w:hAnsi="Arial" w:cs="Arial"/>
                <w:sz w:val="22"/>
                <w:szCs w:val="22"/>
              </w:rPr>
              <w:t xml:space="preserve">Details should be provided of the </w:t>
            </w:r>
            <w:r w:rsidR="008657E6">
              <w:rPr>
                <w:rFonts w:ascii="Arial" w:hAnsi="Arial" w:cs="Arial"/>
                <w:sz w:val="22"/>
                <w:szCs w:val="22"/>
              </w:rPr>
              <w:t xml:space="preserve">work </w:t>
            </w:r>
            <w:r w:rsidR="00D72AAC">
              <w:rPr>
                <w:rFonts w:ascii="Arial" w:hAnsi="Arial" w:cs="Arial"/>
                <w:sz w:val="22"/>
                <w:szCs w:val="22"/>
              </w:rPr>
              <w:t xml:space="preserve">to be included </w:t>
            </w:r>
            <w:r w:rsidR="0033446F">
              <w:rPr>
                <w:rFonts w:ascii="Arial" w:hAnsi="Arial" w:cs="Arial"/>
                <w:sz w:val="22"/>
                <w:szCs w:val="22"/>
              </w:rPr>
              <w:t>within the fixed costs.</w:t>
            </w:r>
          </w:p>
        </w:tc>
      </w:tr>
      <w:tr w:rsidRPr="00A074CF" w:rsidR="003C4886" w:rsidTr="00EC2154" w14:paraId="680017A3" w14:textId="77777777">
        <w:trPr>
          <w:trHeight w:val="3445"/>
        </w:trPr>
        <w:tc>
          <w:tcPr>
            <w:tcW w:w="8647" w:type="dxa"/>
            <w:shd w:val="clear" w:color="auto" w:fill="FFFFFF" w:themeFill="background1"/>
            <w:vAlign w:val="center"/>
          </w:tcPr>
          <w:p w:rsidR="003C4886" w:rsidP="00191B59" w:rsidRDefault="003C4886" w14:paraId="54875CCD" w14:textId="77777777">
            <w:pPr>
              <w:suppressAutoHyphens/>
              <w:rPr>
                <w:rFonts w:ascii="Arial" w:hAnsi="Arial" w:cs="Arial"/>
                <w:lang w:eastAsia="ar-SA"/>
              </w:rPr>
            </w:pPr>
          </w:p>
        </w:tc>
      </w:tr>
    </w:tbl>
    <w:p w:rsidRPr="00A074CF" w:rsidR="00A074CF" w:rsidP="00191B59" w:rsidRDefault="00A074CF" w14:paraId="2B8AC970" w14:textId="77777777">
      <w:pPr>
        <w:spacing w:after="0" w:line="240" w:lineRule="auto"/>
        <w:rPr>
          <w:rFonts w:ascii="Arial" w:hAnsi="Arial" w:eastAsia="Times New Roman" w:cs="Arial"/>
          <w:b/>
          <w:sz w:val="32"/>
          <w:szCs w:val="32"/>
          <w:lang w:eastAsia="ar-SA"/>
        </w:rPr>
      </w:pPr>
    </w:p>
    <w:p w:rsidRPr="00A074CF" w:rsidR="00A074CF" w:rsidP="00191B59" w:rsidRDefault="00A074CF" w14:paraId="065E9AB8" w14:textId="3F7D2F43">
      <w:pPr>
        <w:spacing w:after="0" w:line="240" w:lineRule="auto"/>
        <w:rPr>
          <w:rFonts w:ascii="Arial" w:hAnsi="Arial" w:eastAsia="Times New Roman" w:cs="Arial"/>
          <w:b/>
          <w:caps/>
          <w:sz w:val="32"/>
          <w:szCs w:val="20"/>
          <w:lang w:eastAsia="ar-SA"/>
        </w:rPr>
      </w:pPr>
    </w:p>
    <w:p w:rsidR="0056355B" w:rsidP="005F170F" w:rsidRDefault="005F170F" w14:paraId="294BB352" w14:textId="2E5F40E1">
      <w:pPr>
        <w:keepNext/>
        <w:keepLines/>
        <w:spacing w:before="40" w:after="120" w:line="240" w:lineRule="auto"/>
        <w:outlineLvl w:val="1"/>
        <w:rPr>
          <w:rFonts w:ascii="Arial" w:hAnsi="Arial" w:cs="Arial" w:eastAsiaTheme="majorEastAsia"/>
          <w:color w:val="2E74B5" w:themeColor="accent1" w:themeShade="BF"/>
          <w:sz w:val="26"/>
          <w:szCs w:val="26"/>
          <w:u w:val="single"/>
          <w:lang w:eastAsia="ar-SA"/>
        </w:rPr>
      </w:pPr>
      <w:bookmarkStart w:name="_Toc70416059" w:id="26"/>
      <w:r>
        <w:rPr>
          <w:rFonts w:ascii="Arial" w:hAnsi="Arial" w:cs="Arial" w:eastAsiaTheme="majorEastAsia"/>
          <w:color w:val="2E74B5" w:themeColor="accent1" w:themeShade="BF"/>
          <w:sz w:val="26"/>
          <w:szCs w:val="26"/>
          <w:u w:val="single"/>
          <w:lang w:eastAsia="ar-SA"/>
        </w:rPr>
        <w:t>Social V</w:t>
      </w:r>
      <w:r w:rsidRPr="005F170F">
        <w:rPr>
          <w:rFonts w:ascii="Arial" w:hAnsi="Arial" w:cs="Arial" w:eastAsiaTheme="majorEastAsia"/>
          <w:color w:val="2E74B5" w:themeColor="accent1" w:themeShade="BF"/>
          <w:sz w:val="26"/>
          <w:szCs w:val="26"/>
          <w:u w:val="single"/>
          <w:lang w:eastAsia="ar-SA"/>
        </w:rPr>
        <w:t>alu</w:t>
      </w:r>
      <w:r>
        <w:rPr>
          <w:rFonts w:ascii="Arial" w:hAnsi="Arial" w:cs="Arial" w:eastAsiaTheme="majorEastAsia"/>
          <w:color w:val="2E74B5" w:themeColor="accent1" w:themeShade="BF"/>
          <w:sz w:val="26"/>
          <w:szCs w:val="26"/>
          <w:u w:val="single"/>
          <w:lang w:eastAsia="ar-SA"/>
        </w:rPr>
        <w:t>e</w:t>
      </w:r>
      <w:bookmarkEnd w:id="26"/>
    </w:p>
    <w:p w:rsidRPr="009B011F" w:rsidR="00AC6B99" w:rsidP="00AC6B99" w:rsidRDefault="00AC6B99" w14:paraId="0FA44EF9" w14:textId="606818B2">
      <w:pPr>
        <w:rPr>
          <w:rFonts w:ascii="Arial" w:hAnsi="Arial" w:cs="Arial"/>
          <w:bCs/>
        </w:rPr>
      </w:pPr>
      <w:r w:rsidRPr="009B011F">
        <w:rPr>
          <w:rFonts w:ascii="Arial" w:hAnsi="Arial" w:cs="Arial"/>
          <w:bCs/>
        </w:rPr>
        <w:t xml:space="preserve">The council’s Contract Procedure Rules and Procurement Strategy now include the requirement for Social Value and Local Wealth Building to be included in any procurement exercise.  There is a requirement that should an opportunity be expected to exceed a certain price threshold then Social Value will be included in the evaluation criteria.  In order to provide a consistent application of requirements the city council has approved the use of The National Themes, Outcomes and Measures (TOMs) Social Value Measurement Framework – an open source and free to use mechanism designed for organisations that want to embed social value into their procurement or measurement activities and it aims to create practical ways to unlock more social value for communities.   </w:t>
      </w:r>
    </w:p>
    <w:p w:rsidRPr="009B011F" w:rsidR="00AC6B99" w:rsidP="00AC6B99" w:rsidRDefault="00AC6B99" w14:paraId="2D766FD0" w14:textId="77777777">
      <w:pPr>
        <w:rPr>
          <w:rFonts w:ascii="Arial" w:hAnsi="Arial" w:cs="Arial"/>
          <w:bCs/>
        </w:rPr>
      </w:pPr>
      <w:r w:rsidRPr="009B011F">
        <w:rPr>
          <w:rFonts w:ascii="Arial" w:hAnsi="Arial" w:cs="Arial"/>
          <w:bCs/>
        </w:rPr>
        <w:t xml:space="preserve">The TOMs are a core set of measures.  Each of these measures has specific Measurement units, financial proxy values as well as notes that will be required at management and measurement stage.   The financial proxies allow the council to monetise each measure.  </w:t>
      </w:r>
    </w:p>
    <w:p w:rsidRPr="009B011F" w:rsidR="009B011F" w:rsidP="00AC6B99" w:rsidRDefault="00AC6B99" w14:paraId="6F8A231D" w14:textId="77777777">
      <w:pPr>
        <w:rPr>
          <w:rFonts w:ascii="Arial" w:hAnsi="Arial" w:cs="Arial"/>
          <w:bCs/>
        </w:rPr>
      </w:pPr>
      <w:r w:rsidRPr="009B011F">
        <w:rPr>
          <w:rFonts w:ascii="Arial" w:hAnsi="Arial" w:cs="Arial"/>
          <w:bCs/>
        </w:rPr>
        <w:t>If you don’t already have a Social Value Port account you will be required to set up a “Social Value Portal Account”.  Please refer to “The Social Value Portal – guidance for Bidders” and register your information using the project reference</w:t>
      </w:r>
      <w:r w:rsidRPr="009B011F" w:rsidR="009B011F">
        <w:rPr>
          <w:rFonts w:ascii="Arial" w:hAnsi="Arial" w:cs="Arial"/>
          <w:bCs/>
        </w:rPr>
        <w:t>s:</w:t>
      </w:r>
    </w:p>
    <w:p w:rsidRPr="009B011F" w:rsidR="009B011F" w:rsidP="009B011F" w:rsidRDefault="009B011F" w14:paraId="2FB5C0BD" w14:textId="179B76F3">
      <w:pPr>
        <w:rPr>
          <w:rFonts w:ascii="Arial" w:hAnsi="Arial" w:cs="Arial"/>
        </w:rPr>
      </w:pPr>
      <w:r w:rsidRPr="009B011F">
        <w:rPr>
          <w:rFonts w:ascii="Arial" w:hAnsi="Arial" w:cs="Arial"/>
        </w:rPr>
        <w:t xml:space="preserve">Lot 1 Viability Appraisals of Planning Application Development Costs Submissions: </w:t>
      </w:r>
      <w:hyperlink w:history="1" r:id="rId21">
        <w:r w:rsidRPr="009B011F">
          <w:rPr>
            <w:rStyle w:val="Hyperlink"/>
            <w:rFonts w:ascii="Arial" w:hAnsi="Arial" w:cs="Arial"/>
          </w:rPr>
          <w:t>https://socialvalueportal.force.com/supplierregistration?svpprojectid=4J0-0000-NpHPc</w:t>
        </w:r>
      </w:hyperlink>
    </w:p>
    <w:p w:rsidRPr="009B011F" w:rsidR="009B011F" w:rsidP="009B011F" w:rsidRDefault="009B011F" w14:paraId="786A2F2E" w14:textId="77777777">
      <w:pPr>
        <w:rPr>
          <w:rFonts w:ascii="Arial" w:hAnsi="Arial" w:cs="Arial"/>
        </w:rPr>
      </w:pPr>
      <w:r w:rsidRPr="009B011F">
        <w:rPr>
          <w:rFonts w:ascii="Arial" w:hAnsi="Arial" w:cs="Arial"/>
        </w:rPr>
        <w:t xml:space="preserve">Lot 2 Quantity Surveyor Advice on Development Proposals- Planning Applications: </w:t>
      </w:r>
      <w:hyperlink w:history="1" r:id="rId22">
        <w:r w:rsidRPr="009B011F">
          <w:rPr>
            <w:rStyle w:val="Hyperlink"/>
            <w:rFonts w:ascii="Arial" w:hAnsi="Arial" w:cs="Arial"/>
          </w:rPr>
          <w:t>https://socialvalueportal.force.com/supplierregistration?svpprojectid=4J0-0000-NpHPX</w:t>
        </w:r>
      </w:hyperlink>
    </w:p>
    <w:p w:rsidRPr="009B011F" w:rsidR="009B011F" w:rsidP="009B011F" w:rsidRDefault="009B011F" w14:paraId="650ECC71" w14:textId="77777777">
      <w:pPr>
        <w:rPr>
          <w:rFonts w:ascii="Arial" w:hAnsi="Arial" w:cs="Arial"/>
        </w:rPr>
      </w:pPr>
      <w:r w:rsidRPr="009B011F">
        <w:rPr>
          <w:rFonts w:ascii="Arial" w:hAnsi="Arial" w:cs="Arial"/>
        </w:rPr>
        <w:t xml:space="preserve">Lot 3 Engineer Advice on Development Proposals and Costs - Planning Applications: </w:t>
      </w:r>
      <w:hyperlink w:history="1" r:id="rId23">
        <w:r w:rsidRPr="009B011F">
          <w:rPr>
            <w:rStyle w:val="Hyperlink"/>
            <w:rFonts w:ascii="Arial" w:hAnsi="Arial" w:cs="Arial"/>
          </w:rPr>
          <w:t>https://socialvalueportal.force.com/supplierregistration?svpprojectid=4J0-0000-NpHPI</w:t>
        </w:r>
      </w:hyperlink>
    </w:p>
    <w:p w:rsidRPr="009B011F" w:rsidR="00AC6B99" w:rsidP="00AC6B99" w:rsidRDefault="00AC6B99" w14:paraId="74C86499" w14:textId="77777777">
      <w:pPr>
        <w:rPr>
          <w:rFonts w:ascii="Arial" w:hAnsi="Arial" w:cs="Arial"/>
          <w:bCs/>
        </w:rPr>
      </w:pPr>
      <w:r w:rsidRPr="009B011F">
        <w:rPr>
          <w:rFonts w:ascii="Arial" w:hAnsi="Arial" w:cs="Arial"/>
          <w:bCs/>
        </w:rPr>
        <w:t>Review the definitions, Units and Evidence Requirements for he Measures you can deliver, to make sure you can deliver and evidence social value.</w:t>
      </w:r>
    </w:p>
    <w:p w:rsidRPr="009B011F" w:rsidR="00AC6B99" w:rsidP="00AC6B99" w:rsidRDefault="00AC6B99" w14:paraId="46C8307A" w14:textId="77777777">
      <w:pPr>
        <w:rPr>
          <w:rFonts w:ascii="Arial" w:hAnsi="Arial" w:cs="Arial"/>
          <w:bCs/>
        </w:rPr>
      </w:pPr>
      <w:r w:rsidRPr="009B011F">
        <w:rPr>
          <w:rFonts w:ascii="Arial" w:hAnsi="Arial" w:cs="Arial"/>
          <w:bCs/>
        </w:rPr>
        <w:t>The “local area” in this instance means the Lancaster District local Authority area.</w:t>
      </w:r>
    </w:p>
    <w:p w:rsidRPr="009B011F" w:rsidR="00AC6B99" w:rsidP="00AC6B99" w:rsidRDefault="00AC6B99" w14:paraId="08F88B92" w14:textId="77777777">
      <w:pPr>
        <w:rPr>
          <w:rFonts w:ascii="Arial" w:hAnsi="Arial" w:cs="Arial"/>
          <w:bCs/>
        </w:rPr>
      </w:pPr>
      <w:r w:rsidRPr="009B011F">
        <w:rPr>
          <w:rFonts w:ascii="Arial" w:hAnsi="Arial" w:cs="Arial"/>
          <w:bCs/>
        </w:rPr>
        <w:t xml:space="preserve">Make a reasoned commitment against the measures included in the Social Value Portal tool.  The monetised value of your social value offer will be assessed in relation to the monetised offer from other bidders.  </w:t>
      </w:r>
    </w:p>
    <w:p w:rsidRPr="009B011F" w:rsidR="00AC6B99" w:rsidP="00AC6B99" w:rsidRDefault="00AC6B99" w14:paraId="420F0BF2" w14:textId="77777777">
      <w:pPr>
        <w:rPr>
          <w:rFonts w:ascii="Arial" w:hAnsi="Arial" w:cs="Arial"/>
          <w:b/>
        </w:rPr>
      </w:pPr>
      <w:r w:rsidRPr="009B011F">
        <w:rPr>
          <w:rFonts w:ascii="Arial" w:hAnsi="Arial" w:cs="Arial"/>
          <w:b/>
        </w:rPr>
        <w:t xml:space="preserve">Bidders should note that social Value outcomes will be regarded as Key Performance Indicators for the purpose of contract performance.  Failure to provide the outcomes offered and / or provide evidence that the offered service has taken place to adequate quality standards may result in a contract penalty.   </w:t>
      </w:r>
    </w:p>
    <w:p w:rsidRPr="0056355B" w:rsidR="006F5312" w:rsidP="0056355B" w:rsidRDefault="006F5312" w14:paraId="11737D1C" w14:textId="77777777">
      <w:pPr>
        <w:keepNext/>
        <w:keepLines/>
        <w:spacing w:before="40" w:after="120" w:line="240" w:lineRule="auto"/>
        <w:outlineLvl w:val="1"/>
        <w:rPr>
          <w:rFonts w:ascii="Arial" w:hAnsi="Arial" w:cs="Arial" w:eastAsiaTheme="majorEastAsia"/>
          <w:color w:val="2E74B5" w:themeColor="accent1" w:themeShade="BF"/>
          <w:sz w:val="26"/>
          <w:szCs w:val="26"/>
          <w:u w:val="single"/>
          <w:lang w:eastAsia="ar-SA"/>
        </w:rPr>
      </w:pPr>
    </w:p>
    <w:p w:rsidR="007525E7" w:rsidRDefault="007525E7" w14:paraId="1E8E19CE" w14:textId="5B1DE7AB">
      <w:pPr>
        <w:rPr>
          <w:rFonts w:ascii="Arial" w:hAnsi="Arial" w:cs="Arial" w:eastAsiaTheme="majorEastAsia"/>
          <w:color w:val="2E74B5" w:themeColor="accent1" w:themeShade="BF"/>
          <w:sz w:val="26"/>
          <w:szCs w:val="26"/>
          <w:u w:val="single"/>
          <w:lang w:eastAsia="ar-SA"/>
        </w:rPr>
      </w:pPr>
      <w:r>
        <w:rPr>
          <w:lang w:eastAsia="ar-SA"/>
        </w:rPr>
        <w:br w:type="page"/>
      </w:r>
    </w:p>
    <w:p w:rsidRPr="00A074CF" w:rsidR="00A074CF" w:rsidP="00D323C4" w:rsidRDefault="00A074CF" w14:paraId="76622DD4" w14:textId="4058825E">
      <w:pPr>
        <w:pStyle w:val="Style2"/>
        <w:ind w:firstLine="0"/>
        <w:rPr>
          <w:lang w:eastAsia="ar-SA"/>
        </w:rPr>
      </w:pPr>
      <w:bookmarkStart w:name="_Toc70416060" w:id="27"/>
      <w:r w:rsidRPr="00A074CF">
        <w:rPr>
          <w:lang w:eastAsia="ar-SA"/>
        </w:rPr>
        <w:t>Undertaking</w:t>
      </w:r>
      <w:bookmarkEnd w:id="27"/>
    </w:p>
    <w:p w:rsidRPr="00A074CF" w:rsidR="00A074CF" w:rsidP="00376A41" w:rsidRDefault="00A074CF" w14:paraId="1D3366B7" w14:textId="77777777">
      <w:pPr>
        <w:tabs>
          <w:tab w:val="left" w:pos="851"/>
          <w:tab w:val="left" w:pos="1843"/>
          <w:tab w:val="left" w:pos="3119"/>
          <w:tab w:val="left" w:pos="4253"/>
        </w:tabs>
        <w:spacing w:after="120" w:line="240" w:lineRule="auto"/>
        <w:jc w:val="both"/>
        <w:rPr>
          <w:rFonts w:ascii="Arial" w:hAnsi="Arial" w:eastAsia="Times New Roman" w:cs="Arial"/>
          <w:lang w:eastAsia="en-GB"/>
        </w:rPr>
      </w:pPr>
      <w:r w:rsidRPr="00A074CF">
        <w:rPr>
          <w:rFonts w:ascii="Arial" w:hAnsi="Arial" w:eastAsia="Times New Roman" w:cs="Arial"/>
          <w:lang w:eastAsia="en-GB"/>
        </w:rPr>
        <w:t>When you have completed the Invitation to Tender, please ensure that:</w:t>
      </w:r>
    </w:p>
    <w:p w:rsidRPr="00A074CF" w:rsidR="00A074CF" w:rsidP="00731F06" w:rsidRDefault="00A074CF" w14:paraId="6B0453C3" w14:textId="77777777">
      <w:pPr>
        <w:numPr>
          <w:ilvl w:val="0"/>
          <w:numId w:val="3"/>
        </w:numPr>
        <w:suppressAutoHyphens/>
        <w:spacing w:after="120" w:line="240" w:lineRule="auto"/>
        <w:contextualSpacing/>
        <w:jc w:val="both"/>
        <w:rPr>
          <w:rFonts w:ascii="Arial" w:hAnsi="Arial" w:eastAsia="Times New Roman" w:cs="Arial"/>
          <w:lang w:eastAsia="ar-SA"/>
        </w:rPr>
      </w:pPr>
      <w:r w:rsidRPr="00A074CF">
        <w:rPr>
          <w:rFonts w:ascii="Arial" w:hAnsi="Arial" w:eastAsia="Times New Roman" w:cs="Arial"/>
          <w:lang w:eastAsia="ar-SA"/>
        </w:rPr>
        <w:t>You have answered all the questions.</w:t>
      </w:r>
    </w:p>
    <w:p w:rsidRPr="00A074CF" w:rsidR="00A074CF" w:rsidP="00731F06" w:rsidRDefault="00A074CF" w14:paraId="200E5A6D" w14:textId="77777777">
      <w:pPr>
        <w:numPr>
          <w:ilvl w:val="0"/>
          <w:numId w:val="3"/>
        </w:numPr>
        <w:suppressAutoHyphens/>
        <w:spacing w:after="120" w:line="240" w:lineRule="auto"/>
        <w:contextualSpacing/>
        <w:jc w:val="both"/>
        <w:rPr>
          <w:rFonts w:ascii="Arial" w:hAnsi="Arial" w:eastAsia="Times New Roman" w:cs="Arial"/>
          <w:lang w:eastAsia="ar-SA"/>
        </w:rPr>
      </w:pPr>
      <w:r w:rsidRPr="00A074CF">
        <w:rPr>
          <w:rFonts w:ascii="Arial" w:hAnsi="Arial" w:eastAsia="Times New Roman" w:cs="Arial"/>
          <w:lang w:eastAsia="ar-SA"/>
        </w:rPr>
        <w:t xml:space="preserve">You have </w:t>
      </w:r>
      <w:r w:rsidRPr="00A074CF">
        <w:rPr>
          <w:rFonts w:ascii="Arial" w:hAnsi="Arial" w:eastAsia="Times New Roman" w:cs="Arial"/>
          <w:bCs/>
          <w:lang w:eastAsia="ar-SA"/>
        </w:rPr>
        <w:t>provided</w:t>
      </w:r>
      <w:r w:rsidRPr="00A074CF">
        <w:rPr>
          <w:rFonts w:ascii="Arial" w:hAnsi="Arial" w:eastAsia="Times New Roman" w:cs="Arial"/>
          <w:lang w:eastAsia="ar-SA"/>
        </w:rPr>
        <w:t xml:space="preserve"> all documents requested.</w:t>
      </w:r>
    </w:p>
    <w:p w:rsidRPr="00A074CF" w:rsidR="00A074CF" w:rsidP="00030A5F" w:rsidRDefault="00A074CF" w14:paraId="61AFC15E" w14:textId="77777777">
      <w:pPr>
        <w:numPr>
          <w:ilvl w:val="0"/>
          <w:numId w:val="3"/>
        </w:numPr>
        <w:suppressAutoHyphens/>
        <w:spacing w:after="120" w:line="240" w:lineRule="auto"/>
        <w:ind w:left="357" w:hanging="357"/>
        <w:jc w:val="both"/>
        <w:rPr>
          <w:rFonts w:ascii="Arial" w:hAnsi="Arial" w:eastAsia="Times New Roman" w:cs="Arial"/>
          <w:lang w:eastAsia="ar-SA"/>
        </w:rPr>
      </w:pPr>
      <w:r w:rsidRPr="00A074CF">
        <w:rPr>
          <w:rFonts w:ascii="Arial" w:hAnsi="Arial" w:eastAsia="Times New Roman" w:cs="Arial"/>
          <w:lang w:eastAsia="ar-SA"/>
        </w:rPr>
        <w:t>You have read and signed the undertaking below.</w:t>
      </w:r>
    </w:p>
    <w:p w:rsidR="00030A5F" w:rsidP="00376A41" w:rsidRDefault="00030A5F" w14:paraId="172BA9AA" w14:textId="4EFFA1DF">
      <w:pPr>
        <w:tabs>
          <w:tab w:val="left" w:pos="851"/>
          <w:tab w:val="left" w:pos="1843"/>
          <w:tab w:val="left" w:pos="3119"/>
          <w:tab w:val="left" w:pos="4253"/>
        </w:tabs>
        <w:spacing w:after="120" w:line="240" w:lineRule="auto"/>
        <w:jc w:val="both"/>
        <w:rPr>
          <w:rFonts w:ascii="Arial" w:hAnsi="Arial" w:eastAsia="Times New Roman" w:cs="Arial"/>
          <w:lang w:eastAsia="en-GB"/>
        </w:rPr>
      </w:pPr>
      <w:r>
        <w:rPr>
          <w:rFonts w:ascii="Arial" w:hAnsi="Arial" w:eastAsia="Times New Roman" w:cs="Arial"/>
          <w:lang w:eastAsia="en-GB"/>
        </w:rPr>
        <w:t xml:space="preserve">Please complete a separate </w:t>
      </w:r>
      <w:r w:rsidR="00EA7F82">
        <w:rPr>
          <w:rFonts w:ascii="Arial" w:hAnsi="Arial" w:eastAsia="Times New Roman" w:cs="Arial"/>
          <w:lang w:eastAsia="en-GB"/>
        </w:rPr>
        <w:t>U</w:t>
      </w:r>
      <w:r>
        <w:rPr>
          <w:rFonts w:ascii="Arial" w:hAnsi="Arial" w:eastAsia="Times New Roman" w:cs="Arial"/>
          <w:lang w:eastAsia="en-GB"/>
        </w:rPr>
        <w:t xml:space="preserve">ndertaking for each </w:t>
      </w:r>
      <w:r w:rsidR="00FF74B9">
        <w:rPr>
          <w:rFonts w:ascii="Arial" w:hAnsi="Arial" w:eastAsia="Times New Roman" w:cs="Arial"/>
          <w:lang w:eastAsia="en-GB"/>
        </w:rPr>
        <w:t>Lot</w:t>
      </w:r>
      <w:r>
        <w:rPr>
          <w:rFonts w:ascii="Arial" w:hAnsi="Arial" w:eastAsia="Times New Roman" w:cs="Arial"/>
          <w:lang w:eastAsia="en-GB"/>
        </w:rPr>
        <w:t>.</w:t>
      </w:r>
    </w:p>
    <w:p w:rsidRPr="00A074CF" w:rsidR="00A074CF" w:rsidP="00376A41" w:rsidRDefault="00A074CF" w14:paraId="6733349B" w14:textId="5C933A2D">
      <w:pPr>
        <w:tabs>
          <w:tab w:val="left" w:pos="851"/>
          <w:tab w:val="left" w:pos="1843"/>
          <w:tab w:val="left" w:pos="3119"/>
          <w:tab w:val="left" w:pos="4253"/>
        </w:tabs>
        <w:spacing w:after="120" w:line="240" w:lineRule="auto"/>
        <w:jc w:val="both"/>
        <w:rPr>
          <w:rFonts w:ascii="Arial" w:hAnsi="Arial" w:eastAsia="Times New Roman" w:cs="Arial"/>
          <w:lang w:eastAsia="en-GB"/>
        </w:rPr>
      </w:pPr>
      <w:r w:rsidRPr="00A074CF">
        <w:rPr>
          <w:rFonts w:ascii="Arial" w:hAnsi="Arial" w:eastAsia="Times New Roman" w:cs="Arial"/>
          <w:lang w:eastAsia="en-GB"/>
        </w:rPr>
        <w:t>I / We certify that the information supplied regarding the Organisation is accurate to the best of my knowledge and that I accept the conditions and undertakings requested in the invitation to tender.  I / We understand and accept that false information could result in rejection of the application to be selected to take part in the tender process.</w:t>
      </w:r>
    </w:p>
    <w:p w:rsidRPr="00A074CF" w:rsidR="00A074CF" w:rsidP="00376A41" w:rsidRDefault="00A074CF" w14:paraId="75B75934" w14:textId="77777777">
      <w:pPr>
        <w:tabs>
          <w:tab w:val="left" w:pos="851"/>
          <w:tab w:val="left" w:pos="1843"/>
          <w:tab w:val="left" w:pos="3119"/>
          <w:tab w:val="left" w:pos="4253"/>
        </w:tabs>
        <w:spacing w:after="120" w:line="240" w:lineRule="auto"/>
        <w:jc w:val="both"/>
        <w:rPr>
          <w:rFonts w:ascii="Arial" w:hAnsi="Arial" w:eastAsia="Times New Roman" w:cs="Arial"/>
          <w:lang w:eastAsia="en-GB"/>
        </w:rPr>
      </w:pPr>
      <w:r w:rsidRPr="00A074CF">
        <w:rPr>
          <w:rFonts w:ascii="Arial" w:hAnsi="Arial" w:eastAsia="Times New Roman" w:cs="Arial"/>
          <w:lang w:eastAsia="en-GB"/>
        </w:rPr>
        <w:t>I / We also understand that it is a criminal offence, punishable by imprisonment, to give or offer any gift or consideration whatsoever as an inducement or reward to any servant of a public body.  I / We also understand that any such action will result in rejection of our application to take part in the tender procedure and empower the Council to cancel any contract currently in force.</w:t>
      </w:r>
    </w:p>
    <w:p w:rsidRPr="00A074CF" w:rsidR="00A074CF" w:rsidP="00376A41" w:rsidRDefault="00A074CF" w14:paraId="35A9CA3A" w14:textId="77777777">
      <w:pPr>
        <w:tabs>
          <w:tab w:val="left" w:pos="851"/>
          <w:tab w:val="left" w:pos="1843"/>
          <w:tab w:val="left" w:pos="3119"/>
          <w:tab w:val="left" w:pos="4253"/>
        </w:tabs>
        <w:spacing w:after="120" w:line="240" w:lineRule="auto"/>
        <w:jc w:val="both"/>
        <w:rPr>
          <w:rFonts w:ascii="Arial" w:hAnsi="Arial" w:eastAsia="Times New Roman" w:cs="Arial"/>
          <w:lang w:eastAsia="en-GB"/>
        </w:rPr>
      </w:pPr>
      <w:r w:rsidRPr="00A074CF">
        <w:rPr>
          <w:rFonts w:ascii="Arial" w:hAnsi="Arial" w:eastAsia="Times New Roman" w:cs="Arial"/>
          <w:lang w:eastAsia="en-GB"/>
        </w:rPr>
        <w:t xml:space="preserve">I / We understand and agree that if our tender is successful that the Organisation will purchase professional indemnity insurance as required if such insurance is not already held.  </w:t>
      </w:r>
    </w:p>
    <w:p w:rsidRPr="00A074CF" w:rsidR="00A074CF" w:rsidP="00376A41" w:rsidRDefault="00A074CF" w14:paraId="550AAE2C" w14:textId="77777777">
      <w:pPr>
        <w:tabs>
          <w:tab w:val="left" w:pos="851"/>
          <w:tab w:val="left" w:pos="1843"/>
          <w:tab w:val="left" w:pos="3119"/>
          <w:tab w:val="left" w:pos="4253"/>
        </w:tabs>
        <w:spacing w:after="120" w:line="240" w:lineRule="auto"/>
        <w:jc w:val="both"/>
        <w:rPr>
          <w:rFonts w:ascii="Arial" w:hAnsi="Arial" w:eastAsia="Times New Roman" w:cs="Arial"/>
          <w:b/>
          <w:lang w:eastAsia="en-GB"/>
        </w:rPr>
      </w:pPr>
      <w:r w:rsidRPr="00A074CF">
        <w:rPr>
          <w:rFonts w:ascii="Arial" w:hAnsi="Arial" w:eastAsia="Times New Roman" w:cs="Arial"/>
          <w:b/>
          <w:lang w:eastAsia="en-GB"/>
        </w:rPr>
        <w:t>NB This undertaking is to be signed by a Partner, Director or authorised representative i.e. in their name on behalf of the Organisation.</w:t>
      </w:r>
    </w:p>
    <w:tbl>
      <w:tblPr>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00"/>
        <w:gridCol w:w="6079"/>
      </w:tblGrid>
      <w:tr w:rsidRPr="00A074CF" w:rsidR="00A074CF" w:rsidTr="00A074CF" w14:paraId="2DE13986" w14:textId="77777777">
        <w:trPr>
          <w:trHeight w:val="562"/>
        </w:trPr>
        <w:tc>
          <w:tcPr>
            <w:tcW w:w="3100" w:type="dxa"/>
            <w:tcBorders>
              <w:top w:val="single" w:color="auto" w:sz="4" w:space="0"/>
              <w:left w:val="single" w:color="auto" w:sz="4" w:space="0"/>
              <w:bottom w:val="single" w:color="auto" w:sz="4" w:space="0"/>
              <w:right w:val="single" w:color="auto" w:sz="4" w:space="0"/>
            </w:tcBorders>
            <w:vAlign w:val="center"/>
          </w:tcPr>
          <w:p w:rsidRPr="00A074CF" w:rsidR="00A074CF" w:rsidP="00A074CF" w:rsidRDefault="00A074CF" w14:paraId="4EACF1E2" w14:textId="77777777">
            <w:pPr>
              <w:tabs>
                <w:tab w:val="left" w:pos="851"/>
                <w:tab w:val="left" w:pos="1843"/>
                <w:tab w:val="left" w:pos="3119"/>
                <w:tab w:val="left" w:pos="4253"/>
              </w:tabs>
              <w:spacing w:after="0" w:line="240" w:lineRule="auto"/>
              <w:rPr>
                <w:rFonts w:ascii="Arial" w:hAnsi="Arial" w:eastAsia="Times New Roman" w:cs="Arial"/>
                <w:lang w:eastAsia="en-GB"/>
              </w:rPr>
            </w:pPr>
            <w:r w:rsidRPr="00A074CF">
              <w:rPr>
                <w:rFonts w:ascii="Arial" w:hAnsi="Arial" w:eastAsia="Times New Roman" w:cs="Arial"/>
                <w:lang w:eastAsia="en-GB"/>
              </w:rPr>
              <w:t>Signed for and on behalf of the Organisation:</w:t>
            </w:r>
          </w:p>
        </w:tc>
        <w:tc>
          <w:tcPr>
            <w:tcW w:w="6079" w:type="dxa"/>
            <w:tcBorders>
              <w:top w:val="single" w:color="auto" w:sz="4" w:space="0"/>
              <w:left w:val="single" w:color="auto" w:sz="4" w:space="0"/>
              <w:bottom w:val="single" w:color="auto" w:sz="4" w:space="0"/>
              <w:right w:val="single" w:color="auto" w:sz="4" w:space="0"/>
            </w:tcBorders>
            <w:vAlign w:val="center"/>
          </w:tcPr>
          <w:p w:rsidRPr="00A074CF" w:rsidR="00A074CF" w:rsidP="00A074CF" w:rsidRDefault="00A074CF" w14:paraId="5BC84A8F" w14:textId="77777777">
            <w:pPr>
              <w:tabs>
                <w:tab w:val="left" w:pos="851"/>
                <w:tab w:val="left" w:pos="1843"/>
                <w:tab w:val="left" w:pos="3119"/>
                <w:tab w:val="left" w:pos="4253"/>
              </w:tabs>
              <w:spacing w:after="0" w:line="240" w:lineRule="auto"/>
              <w:rPr>
                <w:rFonts w:ascii="Arial" w:hAnsi="Arial" w:eastAsia="Times New Roman" w:cs="Arial"/>
                <w:sz w:val="24"/>
                <w:szCs w:val="20"/>
                <w:lang w:eastAsia="en-GB"/>
              </w:rPr>
            </w:pPr>
          </w:p>
        </w:tc>
      </w:tr>
      <w:tr w:rsidRPr="00A074CF" w:rsidR="00A074CF" w:rsidTr="00A074CF" w14:paraId="4250A720" w14:textId="77777777">
        <w:trPr>
          <w:trHeight w:val="562"/>
        </w:trPr>
        <w:tc>
          <w:tcPr>
            <w:tcW w:w="3100" w:type="dxa"/>
            <w:tcBorders>
              <w:top w:val="single" w:color="auto" w:sz="4" w:space="0"/>
              <w:left w:val="single" w:color="auto" w:sz="4" w:space="0"/>
              <w:bottom w:val="single" w:color="auto" w:sz="4" w:space="0"/>
              <w:right w:val="single" w:color="auto" w:sz="4" w:space="0"/>
            </w:tcBorders>
            <w:vAlign w:val="center"/>
          </w:tcPr>
          <w:p w:rsidRPr="00A074CF" w:rsidR="00A074CF" w:rsidP="00A074CF" w:rsidRDefault="00A074CF" w14:paraId="3468A0E6" w14:textId="77777777">
            <w:pPr>
              <w:tabs>
                <w:tab w:val="left" w:pos="851"/>
                <w:tab w:val="left" w:pos="1843"/>
                <w:tab w:val="left" w:pos="3119"/>
                <w:tab w:val="left" w:pos="4253"/>
              </w:tabs>
              <w:spacing w:after="0" w:line="240" w:lineRule="auto"/>
              <w:rPr>
                <w:rFonts w:ascii="Arial" w:hAnsi="Arial" w:eastAsia="Times New Roman" w:cs="Arial"/>
                <w:lang w:eastAsia="en-GB"/>
              </w:rPr>
            </w:pPr>
            <w:r w:rsidRPr="00A074CF">
              <w:rPr>
                <w:rFonts w:ascii="Arial" w:hAnsi="Arial" w:eastAsia="Times New Roman" w:cs="Arial"/>
                <w:lang w:eastAsia="en-GB"/>
              </w:rPr>
              <w:t>Signed:</w:t>
            </w:r>
          </w:p>
        </w:tc>
        <w:tc>
          <w:tcPr>
            <w:tcW w:w="6079" w:type="dxa"/>
            <w:tcBorders>
              <w:top w:val="single" w:color="auto" w:sz="4" w:space="0"/>
              <w:left w:val="single" w:color="auto" w:sz="4" w:space="0"/>
              <w:bottom w:val="single" w:color="auto" w:sz="4" w:space="0"/>
              <w:right w:val="single" w:color="auto" w:sz="4" w:space="0"/>
            </w:tcBorders>
            <w:vAlign w:val="center"/>
          </w:tcPr>
          <w:p w:rsidRPr="00A074CF" w:rsidR="00A074CF" w:rsidP="00A074CF" w:rsidRDefault="00A074CF" w14:paraId="2CF15B84" w14:textId="77777777">
            <w:pPr>
              <w:tabs>
                <w:tab w:val="left" w:pos="851"/>
                <w:tab w:val="left" w:pos="1843"/>
                <w:tab w:val="left" w:pos="3119"/>
                <w:tab w:val="left" w:pos="4253"/>
              </w:tabs>
              <w:spacing w:after="0" w:line="240" w:lineRule="auto"/>
              <w:rPr>
                <w:rFonts w:ascii="Arial" w:hAnsi="Arial" w:eastAsia="Times New Roman" w:cs="Arial"/>
                <w:sz w:val="24"/>
                <w:szCs w:val="20"/>
                <w:lang w:eastAsia="en-GB"/>
              </w:rPr>
            </w:pPr>
          </w:p>
        </w:tc>
      </w:tr>
      <w:tr w:rsidRPr="00A074CF" w:rsidR="00A074CF" w:rsidTr="00A074CF" w14:paraId="3DBBDD69" w14:textId="77777777">
        <w:trPr>
          <w:trHeight w:val="562"/>
        </w:trPr>
        <w:tc>
          <w:tcPr>
            <w:tcW w:w="3100" w:type="dxa"/>
            <w:tcBorders>
              <w:top w:val="single" w:color="auto" w:sz="4" w:space="0"/>
              <w:left w:val="single" w:color="auto" w:sz="4" w:space="0"/>
              <w:bottom w:val="single" w:color="auto" w:sz="4" w:space="0"/>
              <w:right w:val="single" w:color="auto" w:sz="4" w:space="0"/>
            </w:tcBorders>
            <w:vAlign w:val="center"/>
          </w:tcPr>
          <w:p w:rsidRPr="00A074CF" w:rsidR="00A074CF" w:rsidP="00A074CF" w:rsidRDefault="00A074CF" w14:paraId="2B285E1A" w14:textId="77777777">
            <w:pPr>
              <w:tabs>
                <w:tab w:val="left" w:pos="851"/>
                <w:tab w:val="left" w:pos="1843"/>
                <w:tab w:val="left" w:pos="3119"/>
                <w:tab w:val="left" w:pos="4253"/>
              </w:tabs>
              <w:spacing w:after="0" w:line="240" w:lineRule="auto"/>
              <w:rPr>
                <w:rFonts w:ascii="Arial" w:hAnsi="Arial" w:eastAsia="Times New Roman" w:cs="Arial"/>
                <w:lang w:eastAsia="en-GB"/>
              </w:rPr>
            </w:pPr>
            <w:r w:rsidRPr="00A074CF">
              <w:rPr>
                <w:rFonts w:ascii="Arial" w:hAnsi="Arial" w:eastAsia="Times New Roman" w:cs="Arial"/>
                <w:lang w:eastAsia="en-GB"/>
              </w:rPr>
              <w:t>Position/Status in the Organisation:</w:t>
            </w:r>
          </w:p>
        </w:tc>
        <w:tc>
          <w:tcPr>
            <w:tcW w:w="6079" w:type="dxa"/>
            <w:tcBorders>
              <w:top w:val="single" w:color="auto" w:sz="4" w:space="0"/>
              <w:left w:val="single" w:color="auto" w:sz="4" w:space="0"/>
              <w:bottom w:val="single" w:color="auto" w:sz="4" w:space="0"/>
              <w:right w:val="single" w:color="auto" w:sz="4" w:space="0"/>
            </w:tcBorders>
            <w:vAlign w:val="center"/>
          </w:tcPr>
          <w:p w:rsidRPr="00A074CF" w:rsidR="00A074CF" w:rsidP="00A074CF" w:rsidRDefault="00A074CF" w14:paraId="46AEDF5D" w14:textId="77777777">
            <w:pPr>
              <w:tabs>
                <w:tab w:val="left" w:pos="851"/>
                <w:tab w:val="left" w:pos="1843"/>
                <w:tab w:val="left" w:pos="3119"/>
                <w:tab w:val="left" w:pos="4253"/>
              </w:tabs>
              <w:spacing w:after="0" w:line="240" w:lineRule="auto"/>
              <w:rPr>
                <w:rFonts w:ascii="Arial" w:hAnsi="Arial" w:eastAsia="Times New Roman" w:cs="Arial"/>
                <w:sz w:val="24"/>
                <w:szCs w:val="20"/>
                <w:lang w:eastAsia="en-GB"/>
              </w:rPr>
            </w:pPr>
          </w:p>
        </w:tc>
      </w:tr>
      <w:tr w:rsidRPr="00A074CF" w:rsidR="00A074CF" w:rsidTr="00A074CF" w14:paraId="4D5B6838" w14:textId="77777777">
        <w:trPr>
          <w:trHeight w:val="562"/>
        </w:trPr>
        <w:tc>
          <w:tcPr>
            <w:tcW w:w="3100" w:type="dxa"/>
            <w:tcBorders>
              <w:top w:val="single" w:color="auto" w:sz="4" w:space="0"/>
              <w:left w:val="single" w:color="auto" w:sz="4" w:space="0"/>
              <w:bottom w:val="single" w:color="auto" w:sz="4" w:space="0"/>
              <w:right w:val="single" w:color="auto" w:sz="4" w:space="0"/>
            </w:tcBorders>
            <w:vAlign w:val="center"/>
          </w:tcPr>
          <w:p w:rsidRPr="00A074CF" w:rsidR="00A074CF" w:rsidP="00A074CF" w:rsidRDefault="00A074CF" w14:paraId="6B29CAD3" w14:textId="77777777">
            <w:pPr>
              <w:tabs>
                <w:tab w:val="left" w:pos="851"/>
                <w:tab w:val="left" w:pos="1843"/>
                <w:tab w:val="left" w:pos="3119"/>
                <w:tab w:val="left" w:pos="4253"/>
              </w:tabs>
              <w:spacing w:after="0" w:line="240" w:lineRule="auto"/>
              <w:rPr>
                <w:rFonts w:ascii="Arial" w:hAnsi="Arial" w:eastAsia="Times New Roman" w:cs="Arial"/>
                <w:lang w:eastAsia="en-GB"/>
              </w:rPr>
            </w:pPr>
            <w:r w:rsidRPr="00A074CF">
              <w:rPr>
                <w:rFonts w:ascii="Arial" w:hAnsi="Arial" w:eastAsia="Times New Roman" w:cs="Arial"/>
                <w:lang w:eastAsia="en-GB"/>
              </w:rPr>
              <w:t>Organisation’s name:</w:t>
            </w:r>
          </w:p>
        </w:tc>
        <w:tc>
          <w:tcPr>
            <w:tcW w:w="6079" w:type="dxa"/>
            <w:tcBorders>
              <w:top w:val="single" w:color="auto" w:sz="4" w:space="0"/>
              <w:left w:val="single" w:color="auto" w:sz="4" w:space="0"/>
              <w:bottom w:val="single" w:color="auto" w:sz="4" w:space="0"/>
              <w:right w:val="single" w:color="auto" w:sz="4" w:space="0"/>
            </w:tcBorders>
            <w:vAlign w:val="center"/>
          </w:tcPr>
          <w:p w:rsidRPr="00A074CF" w:rsidR="00A074CF" w:rsidP="00A074CF" w:rsidRDefault="00A074CF" w14:paraId="3D56FE02" w14:textId="77777777">
            <w:pPr>
              <w:tabs>
                <w:tab w:val="left" w:pos="851"/>
                <w:tab w:val="left" w:pos="1843"/>
                <w:tab w:val="left" w:pos="3119"/>
                <w:tab w:val="left" w:pos="4253"/>
              </w:tabs>
              <w:spacing w:after="0" w:line="240" w:lineRule="auto"/>
              <w:rPr>
                <w:rFonts w:ascii="Arial" w:hAnsi="Arial" w:eastAsia="Times New Roman" w:cs="Arial"/>
                <w:sz w:val="24"/>
                <w:szCs w:val="20"/>
                <w:lang w:eastAsia="en-GB"/>
              </w:rPr>
            </w:pPr>
          </w:p>
        </w:tc>
      </w:tr>
      <w:tr w:rsidRPr="00A074CF" w:rsidR="00A074CF" w:rsidTr="00A074CF" w14:paraId="4E0076AC" w14:textId="77777777">
        <w:trPr>
          <w:trHeight w:val="562"/>
        </w:trPr>
        <w:tc>
          <w:tcPr>
            <w:tcW w:w="3100" w:type="dxa"/>
            <w:tcBorders>
              <w:top w:val="single" w:color="auto" w:sz="4" w:space="0"/>
              <w:left w:val="single" w:color="auto" w:sz="4" w:space="0"/>
              <w:bottom w:val="single" w:color="auto" w:sz="4" w:space="0"/>
              <w:right w:val="single" w:color="auto" w:sz="4" w:space="0"/>
            </w:tcBorders>
            <w:vAlign w:val="center"/>
          </w:tcPr>
          <w:p w:rsidRPr="00A074CF" w:rsidR="00A074CF" w:rsidP="00A074CF" w:rsidRDefault="00A074CF" w14:paraId="46BA0FD9" w14:textId="77777777">
            <w:pPr>
              <w:tabs>
                <w:tab w:val="left" w:pos="851"/>
                <w:tab w:val="left" w:pos="1843"/>
                <w:tab w:val="left" w:pos="3119"/>
                <w:tab w:val="left" w:pos="4253"/>
              </w:tabs>
              <w:spacing w:after="0" w:line="240" w:lineRule="auto"/>
              <w:rPr>
                <w:rFonts w:ascii="Arial" w:hAnsi="Arial" w:eastAsia="Times New Roman" w:cs="Arial"/>
                <w:lang w:eastAsia="en-GB"/>
              </w:rPr>
            </w:pPr>
            <w:r w:rsidRPr="00A074CF">
              <w:rPr>
                <w:rFonts w:ascii="Arial" w:hAnsi="Arial" w:eastAsia="Times New Roman" w:cs="Arial"/>
                <w:lang w:eastAsia="en-GB"/>
              </w:rPr>
              <w:t>Organisation’s address:</w:t>
            </w:r>
          </w:p>
        </w:tc>
        <w:tc>
          <w:tcPr>
            <w:tcW w:w="6079" w:type="dxa"/>
            <w:tcBorders>
              <w:top w:val="single" w:color="auto" w:sz="4" w:space="0"/>
              <w:left w:val="single" w:color="auto" w:sz="4" w:space="0"/>
              <w:bottom w:val="single" w:color="auto" w:sz="4" w:space="0"/>
              <w:right w:val="single" w:color="auto" w:sz="4" w:space="0"/>
            </w:tcBorders>
            <w:vAlign w:val="center"/>
          </w:tcPr>
          <w:p w:rsidRPr="00A074CF" w:rsidR="00A074CF" w:rsidP="00A074CF" w:rsidRDefault="00A074CF" w14:paraId="6AFEDA10" w14:textId="77777777">
            <w:pPr>
              <w:tabs>
                <w:tab w:val="left" w:pos="851"/>
                <w:tab w:val="left" w:pos="1843"/>
                <w:tab w:val="left" w:pos="3119"/>
                <w:tab w:val="left" w:pos="4253"/>
              </w:tabs>
              <w:spacing w:after="0" w:line="240" w:lineRule="auto"/>
              <w:rPr>
                <w:rFonts w:ascii="Arial" w:hAnsi="Arial" w:eastAsia="Times New Roman" w:cs="Arial"/>
                <w:sz w:val="24"/>
                <w:szCs w:val="20"/>
                <w:lang w:eastAsia="en-GB"/>
              </w:rPr>
            </w:pPr>
          </w:p>
        </w:tc>
      </w:tr>
      <w:tr w:rsidRPr="00A074CF" w:rsidR="00A074CF" w:rsidTr="00A074CF" w14:paraId="6F24BD3A" w14:textId="77777777">
        <w:trPr>
          <w:trHeight w:val="562"/>
        </w:trPr>
        <w:tc>
          <w:tcPr>
            <w:tcW w:w="3100" w:type="dxa"/>
            <w:tcBorders>
              <w:top w:val="single" w:color="auto" w:sz="4" w:space="0"/>
              <w:left w:val="single" w:color="auto" w:sz="4" w:space="0"/>
              <w:bottom w:val="single" w:color="auto" w:sz="4" w:space="0"/>
              <w:right w:val="single" w:color="auto" w:sz="4" w:space="0"/>
            </w:tcBorders>
            <w:vAlign w:val="center"/>
          </w:tcPr>
          <w:p w:rsidRPr="00A074CF" w:rsidR="00A074CF" w:rsidP="00A074CF" w:rsidRDefault="00A074CF" w14:paraId="02D57CD4" w14:textId="77777777">
            <w:pPr>
              <w:tabs>
                <w:tab w:val="left" w:pos="851"/>
                <w:tab w:val="left" w:pos="1843"/>
                <w:tab w:val="left" w:pos="3119"/>
                <w:tab w:val="left" w:pos="4253"/>
              </w:tabs>
              <w:spacing w:after="0" w:line="240" w:lineRule="auto"/>
              <w:rPr>
                <w:rFonts w:ascii="Arial" w:hAnsi="Arial" w:eastAsia="Times New Roman" w:cs="Arial"/>
                <w:lang w:eastAsia="en-GB"/>
              </w:rPr>
            </w:pPr>
            <w:r w:rsidRPr="00A074CF">
              <w:rPr>
                <w:rFonts w:ascii="Arial" w:hAnsi="Arial" w:eastAsia="Times New Roman" w:cs="Arial"/>
                <w:lang w:eastAsia="en-GB"/>
              </w:rPr>
              <w:t>Date:</w:t>
            </w:r>
          </w:p>
        </w:tc>
        <w:tc>
          <w:tcPr>
            <w:tcW w:w="6079" w:type="dxa"/>
            <w:tcBorders>
              <w:top w:val="single" w:color="auto" w:sz="4" w:space="0"/>
              <w:left w:val="single" w:color="auto" w:sz="4" w:space="0"/>
              <w:bottom w:val="single" w:color="auto" w:sz="4" w:space="0"/>
              <w:right w:val="single" w:color="auto" w:sz="4" w:space="0"/>
            </w:tcBorders>
            <w:vAlign w:val="center"/>
          </w:tcPr>
          <w:p w:rsidRPr="00A074CF" w:rsidR="00A074CF" w:rsidP="00A074CF" w:rsidRDefault="00A074CF" w14:paraId="53228A69" w14:textId="77777777">
            <w:pPr>
              <w:tabs>
                <w:tab w:val="left" w:pos="851"/>
                <w:tab w:val="left" w:pos="1843"/>
                <w:tab w:val="left" w:pos="3119"/>
                <w:tab w:val="left" w:pos="4253"/>
              </w:tabs>
              <w:spacing w:after="0" w:line="240" w:lineRule="auto"/>
              <w:rPr>
                <w:rFonts w:ascii="Arial" w:hAnsi="Arial" w:eastAsia="Times New Roman" w:cs="Arial"/>
                <w:sz w:val="24"/>
                <w:szCs w:val="20"/>
                <w:lang w:eastAsia="en-GB"/>
              </w:rPr>
            </w:pPr>
          </w:p>
        </w:tc>
      </w:tr>
    </w:tbl>
    <w:p w:rsidRPr="00A074CF" w:rsidR="00A074CF" w:rsidP="00A074CF" w:rsidRDefault="00A074CF" w14:paraId="6F7C5E2B" w14:textId="77777777">
      <w:pPr>
        <w:tabs>
          <w:tab w:val="left" w:pos="851"/>
          <w:tab w:val="left" w:pos="1843"/>
          <w:tab w:val="left" w:pos="3119"/>
          <w:tab w:val="left" w:pos="4253"/>
        </w:tabs>
        <w:spacing w:after="0" w:line="240" w:lineRule="auto"/>
        <w:rPr>
          <w:rFonts w:ascii="Arial" w:hAnsi="Arial" w:eastAsia="Times New Roman" w:cs="Arial"/>
          <w:sz w:val="24"/>
          <w:szCs w:val="20"/>
          <w:lang w:eastAsia="en-GB"/>
        </w:rPr>
      </w:pPr>
      <w:r w:rsidRPr="00A074CF">
        <w:rPr>
          <w:rFonts w:ascii="Arial" w:hAnsi="Arial" w:eastAsia="Times New Roman" w:cs="Arial"/>
          <w:sz w:val="24"/>
          <w:szCs w:val="20"/>
          <w:lang w:eastAsia="en-GB"/>
        </w:rPr>
        <w:tab/>
      </w:r>
    </w:p>
    <w:p w:rsidRPr="00A074CF" w:rsidR="00A074CF" w:rsidP="00A074CF" w:rsidRDefault="00A074CF" w14:paraId="11357A74" w14:textId="77777777">
      <w:pPr>
        <w:spacing w:after="0" w:line="240" w:lineRule="auto"/>
        <w:rPr>
          <w:rFonts w:ascii="Arial" w:hAnsi="Arial" w:eastAsia="Times New Roman" w:cs="Arial"/>
          <w:sz w:val="24"/>
          <w:szCs w:val="20"/>
          <w:lang w:eastAsia="en-GB"/>
        </w:rPr>
      </w:pPr>
      <w:r w:rsidRPr="00A074CF">
        <w:rPr>
          <w:rFonts w:ascii="Arial" w:hAnsi="Arial" w:eastAsia="Times New Roman" w:cs="Arial"/>
          <w:szCs w:val="20"/>
          <w:lang w:eastAsia="ar-SA"/>
        </w:rPr>
        <w:br w:type="page"/>
      </w:r>
    </w:p>
    <w:p w:rsidRPr="00A074CF" w:rsidR="00645A0D" w:rsidP="00D323C4" w:rsidRDefault="00645A0D" w14:paraId="5F5604BF" w14:textId="77777777">
      <w:pPr>
        <w:pStyle w:val="Style2"/>
        <w:ind w:firstLine="0"/>
        <w:rPr>
          <w:lang w:eastAsia="ar-SA"/>
        </w:rPr>
      </w:pPr>
      <w:bookmarkStart w:name="_Toc70416061" w:id="28"/>
      <w:r w:rsidRPr="00A074CF">
        <w:rPr>
          <w:lang w:eastAsia="ar-SA"/>
        </w:rPr>
        <w:t>Tender Declaration</w:t>
      </w:r>
      <w:bookmarkEnd w:id="28"/>
      <w:r w:rsidRPr="00A074CF">
        <w:rPr>
          <w:lang w:eastAsia="ar-SA"/>
        </w:rPr>
        <w:t xml:space="preserve"> </w:t>
      </w:r>
    </w:p>
    <w:p w:rsidRPr="00A074CF" w:rsidR="00A074CF" w:rsidP="006501E1" w:rsidRDefault="00A074CF" w14:paraId="65ADD0CA" w14:textId="0F18265C">
      <w:pPr>
        <w:spacing w:after="0" w:line="240" w:lineRule="auto"/>
        <w:rPr>
          <w:rFonts w:ascii="Arial" w:hAnsi="Arial" w:eastAsia="Times New Roman" w:cs="Arial"/>
          <w:b/>
          <w:sz w:val="24"/>
          <w:szCs w:val="24"/>
          <w:lang w:eastAsia="ar-SA"/>
        </w:rPr>
      </w:pPr>
    </w:p>
    <w:p w:rsidRPr="00107B48" w:rsidR="00546439" w:rsidP="00D323C4" w:rsidRDefault="00A074CF" w14:paraId="6314636D" w14:textId="5DDB5651">
      <w:pPr>
        <w:rPr>
          <w:rFonts w:ascii="Arial" w:hAnsi="Arial" w:cs="Arial"/>
          <w:b/>
          <w:bCs/>
          <w:lang w:eastAsia="en-GB"/>
        </w:rPr>
      </w:pPr>
      <w:r w:rsidRPr="00107B48">
        <w:rPr>
          <w:rFonts w:ascii="Arial" w:hAnsi="Arial" w:cs="Arial"/>
          <w:b/>
          <w:bCs/>
          <w:lang w:eastAsia="en-GB"/>
        </w:rPr>
        <w:t xml:space="preserve">CONTRACT FOR: </w:t>
      </w:r>
      <w:bookmarkStart w:name="_Toc418078876" w:id="29"/>
    </w:p>
    <w:p w:rsidRPr="00107B48" w:rsidR="00107B48" w:rsidP="00107B48" w:rsidRDefault="00107B48" w14:paraId="5B724CA6" w14:textId="77777777">
      <w:pPr>
        <w:spacing w:after="0" w:line="240" w:lineRule="auto"/>
        <w:jc w:val="center"/>
        <w:rPr>
          <w:rFonts w:ascii="Arial" w:hAnsi="Arial" w:eastAsia="Times New Roman" w:cs="Arial"/>
          <w:b/>
          <w:bCs/>
          <w:lang w:eastAsia="en-GB"/>
        </w:rPr>
      </w:pPr>
      <w:r w:rsidRPr="00107B48">
        <w:rPr>
          <w:rFonts w:ascii="Arial" w:hAnsi="Arial" w:eastAsia="Times New Roman" w:cs="Arial"/>
          <w:b/>
          <w:bCs/>
          <w:lang w:eastAsia="en-GB"/>
        </w:rPr>
        <w:t>Viability Appraisals of Planning Application Development Costs Submissions</w:t>
      </w:r>
    </w:p>
    <w:p w:rsidRPr="00107B48" w:rsidR="00107B48" w:rsidP="00107B48" w:rsidRDefault="00107B48" w14:paraId="4AF36EB8" w14:textId="77777777">
      <w:pPr>
        <w:spacing w:after="0" w:line="240" w:lineRule="auto"/>
        <w:jc w:val="center"/>
        <w:rPr>
          <w:rFonts w:ascii="Arial" w:hAnsi="Arial" w:eastAsia="Times New Roman" w:cs="Arial"/>
          <w:b/>
          <w:bCs/>
          <w:lang w:eastAsia="en-GB"/>
        </w:rPr>
      </w:pPr>
      <w:r w:rsidRPr="00107B48">
        <w:rPr>
          <w:rFonts w:ascii="Arial" w:hAnsi="Arial" w:eastAsia="Times New Roman" w:cs="Arial"/>
          <w:b/>
          <w:bCs/>
          <w:lang w:eastAsia="en-GB"/>
        </w:rPr>
        <w:t>&amp;</w:t>
      </w:r>
    </w:p>
    <w:p w:rsidRPr="00107B48" w:rsidR="00107B48" w:rsidP="00107B48" w:rsidRDefault="00107B48" w14:paraId="77EB70B1" w14:textId="77777777">
      <w:pPr>
        <w:spacing w:after="0" w:line="240" w:lineRule="auto"/>
        <w:jc w:val="center"/>
        <w:rPr>
          <w:rFonts w:ascii="Arial" w:hAnsi="Arial" w:eastAsia="Times New Roman" w:cs="Arial"/>
          <w:b/>
          <w:bCs/>
          <w:lang w:eastAsia="en-GB"/>
        </w:rPr>
      </w:pPr>
      <w:r w:rsidRPr="00107B48">
        <w:rPr>
          <w:rFonts w:ascii="Arial" w:hAnsi="Arial" w:eastAsia="Times New Roman" w:cs="Arial"/>
          <w:b/>
          <w:bCs/>
          <w:lang w:eastAsia="en-GB"/>
        </w:rPr>
        <w:t xml:space="preserve">Quantity Surveyor Advice on Development Costs Submitted in Association with Planning Applications </w:t>
      </w:r>
    </w:p>
    <w:p w:rsidRPr="00107B48" w:rsidR="00107B48" w:rsidP="00107B48" w:rsidRDefault="00107B48" w14:paraId="1E4F2D11" w14:textId="77777777">
      <w:pPr>
        <w:spacing w:after="0" w:line="240" w:lineRule="auto"/>
        <w:jc w:val="center"/>
        <w:rPr>
          <w:rFonts w:ascii="Arial" w:hAnsi="Arial" w:eastAsia="Times New Roman" w:cs="Arial"/>
          <w:b/>
          <w:bCs/>
          <w:lang w:eastAsia="en-GB"/>
        </w:rPr>
      </w:pPr>
      <w:r w:rsidRPr="00107B48">
        <w:rPr>
          <w:rFonts w:ascii="Arial" w:hAnsi="Arial" w:eastAsia="Times New Roman" w:cs="Arial"/>
          <w:b/>
          <w:bCs/>
          <w:lang w:eastAsia="en-GB"/>
        </w:rPr>
        <w:t>&amp;</w:t>
      </w:r>
    </w:p>
    <w:p w:rsidRPr="00107B48" w:rsidR="00107B48" w:rsidP="00107B48" w:rsidRDefault="00107B48" w14:paraId="5E8094E7" w14:textId="42D0BDA7">
      <w:pPr>
        <w:spacing w:after="0" w:line="240" w:lineRule="auto"/>
        <w:jc w:val="center"/>
        <w:rPr>
          <w:rFonts w:ascii="Arial" w:hAnsi="Arial" w:eastAsia="Times New Roman" w:cs="Arial"/>
          <w:b/>
          <w:bCs/>
          <w:lang w:eastAsia="en-GB"/>
        </w:rPr>
      </w:pPr>
      <w:r w:rsidRPr="00107B48">
        <w:rPr>
          <w:rFonts w:ascii="Arial" w:hAnsi="Arial" w:eastAsia="Times New Roman" w:cs="Arial"/>
          <w:b/>
          <w:bCs/>
          <w:lang w:eastAsia="en-GB"/>
        </w:rPr>
        <w:t xml:space="preserve">Engineer Advice on Development Proposals in Association with Planning Applications  </w:t>
      </w:r>
    </w:p>
    <w:p w:rsidR="00A074CF" w:rsidP="00A074CF" w:rsidRDefault="00A074CF" w14:paraId="3BBD68B6" w14:textId="330875F3">
      <w:pPr>
        <w:spacing w:after="3" w:line="248" w:lineRule="auto"/>
        <w:ind w:left="10" w:hanging="10"/>
        <w:rPr>
          <w:rFonts w:ascii="Arial" w:hAnsi="Arial" w:eastAsia="Tahoma" w:cs="Arial"/>
          <w:color w:val="000000"/>
          <w:lang w:eastAsia="en-GB"/>
        </w:rPr>
      </w:pPr>
    </w:p>
    <w:p w:rsidR="00107B48" w:rsidP="00A074CF" w:rsidRDefault="00107B48" w14:paraId="66A1CB8F" w14:textId="749BB9B6">
      <w:pPr>
        <w:spacing w:after="3" w:line="248" w:lineRule="auto"/>
        <w:ind w:left="10" w:hanging="10"/>
        <w:rPr>
          <w:rFonts w:ascii="Arial" w:hAnsi="Arial" w:eastAsia="Tahoma" w:cs="Arial"/>
          <w:color w:val="000000"/>
          <w:lang w:eastAsia="en-GB"/>
        </w:rPr>
      </w:pPr>
      <w:r>
        <w:rPr>
          <w:rFonts w:ascii="Arial" w:hAnsi="Arial" w:eastAsia="Tahoma" w:cs="Arial"/>
          <w:color w:val="000000"/>
          <w:lang w:eastAsia="en-GB"/>
        </w:rPr>
        <w:t>Delete as appropriate</w:t>
      </w:r>
    </w:p>
    <w:p w:rsidRPr="00A074CF" w:rsidR="00030A5F" w:rsidP="00A074CF" w:rsidRDefault="00030A5F" w14:paraId="3C80B81F" w14:textId="3FF1C97E">
      <w:pPr>
        <w:spacing w:after="3" w:line="248" w:lineRule="auto"/>
        <w:ind w:left="10" w:hanging="10"/>
        <w:rPr>
          <w:rFonts w:ascii="Arial" w:hAnsi="Arial" w:eastAsia="Tahoma" w:cs="Arial"/>
          <w:color w:val="000000"/>
          <w:lang w:eastAsia="en-GB"/>
        </w:rPr>
      </w:pPr>
      <w:r>
        <w:rPr>
          <w:rFonts w:ascii="Arial" w:hAnsi="Arial" w:eastAsia="Tahoma" w:cs="Arial"/>
          <w:color w:val="000000"/>
          <w:lang w:eastAsia="en-GB"/>
        </w:rPr>
        <w:t xml:space="preserve">Please complete </w:t>
      </w:r>
      <w:r w:rsidR="00EA7F82">
        <w:rPr>
          <w:rFonts w:ascii="Arial" w:hAnsi="Arial" w:eastAsia="Tahoma" w:cs="Arial"/>
          <w:color w:val="000000"/>
          <w:lang w:eastAsia="en-GB"/>
        </w:rPr>
        <w:t xml:space="preserve">a separate Tender Declaration for each </w:t>
      </w:r>
      <w:r w:rsidR="00FF74B9">
        <w:rPr>
          <w:rFonts w:ascii="Arial" w:hAnsi="Arial" w:eastAsia="Tahoma" w:cs="Arial"/>
          <w:color w:val="000000"/>
          <w:lang w:eastAsia="en-GB"/>
        </w:rPr>
        <w:t>Lot</w:t>
      </w:r>
      <w:r w:rsidR="00EA7F82">
        <w:rPr>
          <w:rFonts w:ascii="Arial" w:hAnsi="Arial" w:eastAsia="Tahoma" w:cs="Arial"/>
          <w:color w:val="000000"/>
          <w:lang w:eastAsia="en-GB"/>
        </w:rPr>
        <w:t>.</w:t>
      </w:r>
    </w:p>
    <w:bookmarkEnd w:id="29"/>
    <w:p w:rsidRPr="00A074CF" w:rsidR="00A074CF" w:rsidP="00A074CF" w:rsidRDefault="00A074CF" w14:paraId="421CDC57" w14:textId="05F5F4DC">
      <w:pPr>
        <w:spacing w:after="3" w:line="248" w:lineRule="auto"/>
        <w:ind w:left="10" w:hanging="10"/>
        <w:rPr>
          <w:rFonts w:ascii="Arial" w:hAnsi="Arial" w:eastAsia="Tahoma" w:cs="Arial"/>
          <w:color w:val="000000"/>
          <w:lang w:eastAsia="en-GB"/>
        </w:rPr>
      </w:pPr>
    </w:p>
    <w:tbl>
      <w:tblPr>
        <w:tblStyle w:val="TableGrid2"/>
        <w:tblW w:w="9969" w:type="dxa"/>
        <w:tblInd w:w="-110" w:type="dxa"/>
        <w:tblCellMar>
          <w:top w:w="52" w:type="dxa"/>
          <w:left w:w="110" w:type="dxa"/>
          <w:right w:w="115" w:type="dxa"/>
        </w:tblCellMar>
        <w:tblLook w:val="04A0" w:firstRow="1" w:lastRow="0" w:firstColumn="1" w:lastColumn="0" w:noHBand="0" w:noVBand="1"/>
      </w:tblPr>
      <w:tblGrid>
        <w:gridCol w:w="3371"/>
        <w:gridCol w:w="6598"/>
      </w:tblGrid>
      <w:tr w:rsidRPr="00A074CF" w:rsidR="00A074CF" w:rsidTr="00A074CF" w14:paraId="1AECF81F" w14:textId="77777777">
        <w:trPr>
          <w:trHeight w:val="1604"/>
        </w:trPr>
        <w:tc>
          <w:tcPr>
            <w:tcW w:w="3371" w:type="dxa"/>
            <w:tcBorders>
              <w:top w:val="single" w:color="000000" w:sz="4" w:space="0"/>
              <w:left w:val="single" w:color="000000" w:sz="4" w:space="0"/>
              <w:bottom w:val="single" w:color="000000" w:sz="4" w:space="0"/>
              <w:right w:val="single" w:color="000000" w:sz="4" w:space="0"/>
            </w:tcBorders>
            <w:vAlign w:val="center"/>
          </w:tcPr>
          <w:p w:rsidRPr="00A074CF" w:rsidR="00A074CF" w:rsidP="00A074CF" w:rsidRDefault="00A074CF" w14:paraId="683DD6A3" w14:textId="77777777">
            <w:pPr>
              <w:rPr>
                <w:rFonts w:ascii="Arial" w:hAnsi="Arial" w:eastAsia="Tahoma" w:cs="Arial"/>
                <w:color w:val="000000"/>
              </w:rPr>
            </w:pPr>
            <w:r w:rsidRPr="00A074CF">
              <w:rPr>
                <w:rFonts w:ascii="Arial" w:hAnsi="Arial" w:eastAsia="Tahoma" w:cs="Arial"/>
                <w:color w:val="000000"/>
              </w:rPr>
              <w:t xml:space="preserve">Name and Address of Tenderer </w:t>
            </w:r>
          </w:p>
        </w:tc>
        <w:tc>
          <w:tcPr>
            <w:tcW w:w="6598" w:type="dxa"/>
            <w:tcBorders>
              <w:top w:val="single" w:color="000000" w:sz="4" w:space="0"/>
              <w:left w:val="single" w:color="000000" w:sz="4" w:space="0"/>
              <w:bottom w:val="single" w:color="000000" w:sz="4" w:space="0"/>
              <w:right w:val="single" w:color="000000" w:sz="4" w:space="0"/>
            </w:tcBorders>
          </w:tcPr>
          <w:p w:rsidRPr="00A074CF" w:rsidR="00A074CF" w:rsidP="00A074CF" w:rsidRDefault="00A074CF" w14:paraId="27600DAC"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2AF94CE3"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39076C4B"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6CD24C30"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5AC1D090"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586AF95B" w14:textId="77777777">
            <w:pPr>
              <w:rPr>
                <w:rFonts w:ascii="Arial" w:hAnsi="Arial" w:eastAsia="Tahoma" w:cs="Arial"/>
                <w:color w:val="000000"/>
              </w:rPr>
            </w:pPr>
            <w:r w:rsidRPr="00A074CF">
              <w:rPr>
                <w:rFonts w:ascii="Arial" w:hAnsi="Arial" w:eastAsia="Tahoma" w:cs="Arial"/>
                <w:color w:val="000000"/>
              </w:rPr>
              <w:t xml:space="preserve"> </w:t>
            </w:r>
          </w:p>
        </w:tc>
      </w:tr>
      <w:tr w:rsidRPr="00A074CF" w:rsidR="00A074CF" w:rsidTr="00A074CF" w14:paraId="3419A5EC" w14:textId="77777777">
        <w:trPr>
          <w:trHeight w:val="350"/>
        </w:trPr>
        <w:tc>
          <w:tcPr>
            <w:tcW w:w="3371" w:type="dxa"/>
            <w:tcBorders>
              <w:top w:val="single" w:color="000000" w:sz="4" w:space="0"/>
              <w:left w:val="single" w:color="000000" w:sz="4" w:space="0"/>
              <w:bottom w:val="single" w:color="000000" w:sz="4" w:space="0"/>
              <w:right w:val="single" w:color="000000" w:sz="4" w:space="0"/>
            </w:tcBorders>
          </w:tcPr>
          <w:p w:rsidRPr="00A074CF" w:rsidR="00A074CF" w:rsidP="00A074CF" w:rsidRDefault="00A074CF" w14:paraId="0FF76B7F" w14:textId="77777777">
            <w:pPr>
              <w:rPr>
                <w:rFonts w:ascii="Arial" w:hAnsi="Arial" w:eastAsia="Tahoma" w:cs="Arial"/>
                <w:color w:val="000000"/>
              </w:rPr>
            </w:pPr>
            <w:r w:rsidRPr="00A074CF">
              <w:rPr>
                <w:rFonts w:ascii="Arial" w:hAnsi="Arial" w:eastAsia="Tahoma" w:cs="Arial"/>
                <w:color w:val="000000"/>
              </w:rPr>
              <w:t xml:space="preserve">Telephone Number </w:t>
            </w:r>
          </w:p>
        </w:tc>
        <w:tc>
          <w:tcPr>
            <w:tcW w:w="6598" w:type="dxa"/>
            <w:tcBorders>
              <w:top w:val="single" w:color="000000" w:sz="4" w:space="0"/>
              <w:left w:val="single" w:color="000000" w:sz="4" w:space="0"/>
              <w:bottom w:val="single" w:color="000000" w:sz="4" w:space="0"/>
              <w:right w:val="single" w:color="000000" w:sz="4" w:space="0"/>
            </w:tcBorders>
          </w:tcPr>
          <w:p w:rsidRPr="00A074CF" w:rsidR="00A074CF" w:rsidP="00A074CF" w:rsidRDefault="00A074CF" w14:paraId="21E39D63" w14:textId="77777777">
            <w:pPr>
              <w:rPr>
                <w:rFonts w:ascii="Arial" w:hAnsi="Arial" w:eastAsia="Tahoma" w:cs="Arial"/>
                <w:color w:val="000000"/>
              </w:rPr>
            </w:pPr>
            <w:r w:rsidRPr="00A074CF">
              <w:rPr>
                <w:rFonts w:ascii="Arial" w:hAnsi="Arial" w:eastAsia="Tahoma" w:cs="Arial"/>
                <w:color w:val="000000"/>
              </w:rPr>
              <w:t xml:space="preserve"> </w:t>
            </w:r>
          </w:p>
        </w:tc>
      </w:tr>
      <w:tr w:rsidRPr="00A074CF" w:rsidR="00A074CF" w:rsidTr="00A074CF" w14:paraId="2DB9D487" w14:textId="77777777">
        <w:trPr>
          <w:trHeight w:val="351"/>
        </w:trPr>
        <w:tc>
          <w:tcPr>
            <w:tcW w:w="3371" w:type="dxa"/>
            <w:tcBorders>
              <w:top w:val="single" w:color="000000" w:sz="4" w:space="0"/>
              <w:left w:val="single" w:color="000000" w:sz="4" w:space="0"/>
              <w:bottom w:val="single" w:color="000000" w:sz="4" w:space="0"/>
              <w:right w:val="single" w:color="000000" w:sz="4" w:space="0"/>
            </w:tcBorders>
          </w:tcPr>
          <w:p w:rsidRPr="00A074CF" w:rsidR="00A074CF" w:rsidP="00A074CF" w:rsidRDefault="00A074CF" w14:paraId="56FF2919" w14:textId="77777777">
            <w:pPr>
              <w:rPr>
                <w:rFonts w:ascii="Arial" w:hAnsi="Arial" w:eastAsia="Tahoma" w:cs="Arial"/>
                <w:color w:val="000000"/>
              </w:rPr>
            </w:pPr>
            <w:r w:rsidRPr="00A074CF">
              <w:rPr>
                <w:rFonts w:ascii="Arial" w:hAnsi="Arial" w:eastAsia="Tahoma" w:cs="Arial"/>
                <w:color w:val="000000"/>
              </w:rPr>
              <w:t xml:space="preserve">E-mail </w:t>
            </w:r>
          </w:p>
        </w:tc>
        <w:tc>
          <w:tcPr>
            <w:tcW w:w="6598" w:type="dxa"/>
            <w:tcBorders>
              <w:top w:val="single" w:color="000000" w:sz="4" w:space="0"/>
              <w:left w:val="single" w:color="000000" w:sz="4" w:space="0"/>
              <w:bottom w:val="single" w:color="000000" w:sz="4" w:space="0"/>
              <w:right w:val="single" w:color="000000" w:sz="4" w:space="0"/>
            </w:tcBorders>
          </w:tcPr>
          <w:p w:rsidRPr="00A074CF" w:rsidR="00A074CF" w:rsidP="00A074CF" w:rsidRDefault="00A074CF" w14:paraId="15D8802C" w14:textId="77777777">
            <w:pPr>
              <w:rPr>
                <w:rFonts w:ascii="Arial" w:hAnsi="Arial" w:eastAsia="Tahoma" w:cs="Arial"/>
                <w:color w:val="000000"/>
              </w:rPr>
            </w:pPr>
            <w:r w:rsidRPr="00A074CF">
              <w:rPr>
                <w:rFonts w:ascii="Arial" w:hAnsi="Arial" w:eastAsia="Tahoma" w:cs="Arial"/>
                <w:color w:val="000000"/>
              </w:rPr>
              <w:t xml:space="preserve"> </w:t>
            </w:r>
          </w:p>
        </w:tc>
      </w:tr>
    </w:tbl>
    <w:p w:rsidRPr="00A074CF" w:rsidR="00A074CF" w:rsidP="00A074CF" w:rsidRDefault="00A074CF" w14:paraId="4D1B0FE4" w14:textId="77777777">
      <w:pPr>
        <w:spacing w:after="0"/>
        <w:rPr>
          <w:rFonts w:ascii="Arial" w:hAnsi="Arial" w:eastAsia="Tahoma" w:cs="Arial"/>
          <w:color w:val="000000"/>
          <w:lang w:eastAsia="en-GB"/>
        </w:rPr>
      </w:pPr>
      <w:r w:rsidRPr="00A074CF">
        <w:rPr>
          <w:rFonts w:ascii="Arial" w:hAnsi="Arial" w:eastAsia="Tahoma" w:cs="Arial"/>
          <w:color w:val="000000"/>
          <w:lang w:eastAsia="en-GB"/>
        </w:rPr>
        <w:t xml:space="preserve"> </w:t>
      </w:r>
    </w:p>
    <w:p w:rsidRPr="00A074CF" w:rsidR="00A074CF" w:rsidP="00A074CF" w:rsidRDefault="00A074CF" w14:paraId="223D774B" w14:textId="77777777">
      <w:pPr>
        <w:spacing w:after="0"/>
        <w:rPr>
          <w:rFonts w:ascii="Arial" w:hAnsi="Arial" w:eastAsia="Tahoma" w:cs="Arial"/>
          <w:color w:val="000000"/>
          <w:lang w:eastAsia="en-GB"/>
        </w:rPr>
      </w:pPr>
      <w:r w:rsidRPr="00A074CF">
        <w:rPr>
          <w:rFonts w:ascii="Arial" w:hAnsi="Arial" w:eastAsia="Tahoma" w:cs="Arial"/>
          <w:color w:val="000000"/>
          <w:lang w:eastAsia="en-GB"/>
        </w:rPr>
        <w:t xml:space="preserve"> </w:t>
      </w:r>
    </w:p>
    <w:p w:rsidRPr="00A074CF" w:rsidR="00A074CF" w:rsidP="00A074CF" w:rsidRDefault="00A074CF" w14:paraId="2B164D71" w14:textId="77777777">
      <w:pPr>
        <w:spacing w:after="2" w:line="237" w:lineRule="auto"/>
        <w:ind w:left="-5" w:right="-8" w:hanging="10"/>
        <w:jc w:val="both"/>
        <w:rPr>
          <w:rFonts w:ascii="Arial" w:hAnsi="Arial" w:eastAsia="Tahoma" w:cs="Arial"/>
          <w:color w:val="000000"/>
          <w:lang w:eastAsia="en-GB"/>
        </w:rPr>
      </w:pPr>
      <w:r w:rsidRPr="00A074CF">
        <w:rPr>
          <w:rFonts w:ascii="Arial" w:hAnsi="Arial" w:eastAsia="Tahoma" w:cs="Arial"/>
          <w:color w:val="000000"/>
          <w:lang w:eastAsia="en-GB"/>
        </w:rPr>
        <w:t xml:space="preserve">I / We agree that the insertion by me/us of any conditions qualifying this tender or any unauthorised alteration of any of the tender documents shall not affect the requirements of the specification and may cause the tender to be rejected. </w:t>
      </w:r>
    </w:p>
    <w:p w:rsidRPr="00A074CF" w:rsidR="00A074CF" w:rsidP="00A074CF" w:rsidRDefault="00A074CF" w14:paraId="11A5AFAF" w14:textId="77777777">
      <w:pPr>
        <w:spacing w:after="0"/>
        <w:jc w:val="both"/>
        <w:rPr>
          <w:rFonts w:ascii="Arial" w:hAnsi="Arial" w:eastAsia="Tahoma" w:cs="Arial"/>
          <w:color w:val="000000"/>
          <w:lang w:eastAsia="en-GB"/>
        </w:rPr>
      </w:pPr>
      <w:r w:rsidRPr="00A074CF">
        <w:rPr>
          <w:rFonts w:ascii="Arial" w:hAnsi="Arial" w:eastAsia="Tahoma" w:cs="Arial"/>
          <w:color w:val="000000"/>
          <w:lang w:eastAsia="en-GB"/>
        </w:rPr>
        <w:t xml:space="preserve"> </w:t>
      </w:r>
    </w:p>
    <w:p w:rsidRPr="00A074CF" w:rsidR="00A074CF" w:rsidP="00A074CF" w:rsidRDefault="00A074CF" w14:paraId="1C5198EE" w14:textId="77777777">
      <w:pPr>
        <w:spacing w:after="3" w:line="248" w:lineRule="auto"/>
        <w:ind w:left="10" w:right="9" w:hanging="10"/>
        <w:jc w:val="both"/>
        <w:rPr>
          <w:rFonts w:ascii="Arial" w:hAnsi="Arial" w:eastAsia="Tahoma" w:cs="Arial"/>
          <w:color w:val="000000"/>
          <w:lang w:eastAsia="en-GB"/>
        </w:rPr>
      </w:pPr>
      <w:r w:rsidRPr="00A074CF">
        <w:rPr>
          <w:rFonts w:ascii="Arial" w:hAnsi="Arial" w:eastAsia="Tahoma" w:cs="Arial"/>
          <w:color w:val="000000"/>
          <w:lang w:eastAsia="en-GB"/>
        </w:rPr>
        <w:t>I / We agree that this tender shall remain open to be accepted or not by the Council and shall not be withdrawn for a period of six months</w:t>
      </w:r>
      <w:r w:rsidRPr="00A074CF">
        <w:rPr>
          <w:rFonts w:ascii="Arial" w:hAnsi="Arial" w:eastAsia="Tahoma" w:cs="Arial"/>
          <w:color w:val="FF0000"/>
          <w:lang w:eastAsia="en-GB"/>
        </w:rPr>
        <w:t xml:space="preserve"> </w:t>
      </w:r>
      <w:r w:rsidRPr="00A074CF">
        <w:rPr>
          <w:rFonts w:ascii="Arial" w:hAnsi="Arial" w:eastAsia="Tahoma" w:cs="Arial"/>
          <w:color w:val="000000"/>
          <w:lang w:eastAsia="en-GB"/>
        </w:rPr>
        <w:t>from the date of tender submission.</w:t>
      </w:r>
    </w:p>
    <w:p w:rsidRPr="00A074CF" w:rsidR="00A074CF" w:rsidP="00A074CF" w:rsidRDefault="00A074CF" w14:paraId="01649976" w14:textId="77777777">
      <w:pPr>
        <w:spacing w:after="9"/>
        <w:jc w:val="both"/>
        <w:rPr>
          <w:rFonts w:ascii="Arial" w:hAnsi="Arial" w:eastAsia="Tahoma" w:cs="Arial"/>
          <w:color w:val="000000"/>
          <w:lang w:eastAsia="en-GB"/>
        </w:rPr>
      </w:pPr>
      <w:r w:rsidRPr="00A074CF">
        <w:rPr>
          <w:rFonts w:ascii="Arial" w:hAnsi="Arial" w:eastAsia="Tahoma" w:cs="Arial"/>
          <w:color w:val="000000"/>
          <w:lang w:eastAsia="en-GB"/>
        </w:rPr>
        <w:t xml:space="preserve"> </w:t>
      </w:r>
    </w:p>
    <w:p w:rsidRPr="00A074CF" w:rsidR="00A074CF" w:rsidP="00731F06" w:rsidRDefault="00A074CF" w14:paraId="0B6003C9" w14:textId="77777777">
      <w:pPr>
        <w:numPr>
          <w:ilvl w:val="0"/>
          <w:numId w:val="5"/>
        </w:numPr>
        <w:suppressAutoHyphens/>
        <w:spacing w:after="3" w:line="248" w:lineRule="auto"/>
        <w:ind w:left="993" w:right="9" w:hanging="567"/>
        <w:contextualSpacing/>
        <w:jc w:val="both"/>
        <w:rPr>
          <w:rFonts w:ascii="Arial" w:hAnsi="Arial" w:eastAsia="Tahoma" w:cs="Arial"/>
          <w:color w:val="000000"/>
          <w:lang w:eastAsia="en-GB"/>
        </w:rPr>
      </w:pPr>
      <w:r w:rsidRPr="00A074CF">
        <w:rPr>
          <w:rFonts w:ascii="Arial" w:hAnsi="Arial" w:eastAsia="Tahoma" w:cs="Arial"/>
          <w:color w:val="000000"/>
          <w:lang w:eastAsia="en-GB"/>
        </w:rPr>
        <w:t xml:space="preserve">Unless and until a formal agreement is prepared and executed this tender together with your acceptance thereof in writing shall constitute a binding contract between us.  </w:t>
      </w:r>
    </w:p>
    <w:p w:rsidRPr="00A074CF" w:rsidR="00A074CF" w:rsidP="00A074CF" w:rsidRDefault="00A074CF" w14:paraId="7D7DE72C" w14:textId="77777777">
      <w:pPr>
        <w:spacing w:after="9"/>
        <w:ind w:left="993" w:hanging="567"/>
        <w:jc w:val="both"/>
        <w:rPr>
          <w:rFonts w:ascii="Arial" w:hAnsi="Arial" w:eastAsia="Tahoma" w:cs="Arial"/>
          <w:color w:val="000000"/>
          <w:lang w:eastAsia="en-GB"/>
        </w:rPr>
      </w:pPr>
      <w:r w:rsidRPr="00A074CF">
        <w:rPr>
          <w:rFonts w:ascii="Arial" w:hAnsi="Arial" w:eastAsia="Tahoma" w:cs="Arial"/>
          <w:color w:val="000000"/>
          <w:lang w:eastAsia="en-GB"/>
        </w:rPr>
        <w:t xml:space="preserve"> </w:t>
      </w:r>
    </w:p>
    <w:p w:rsidRPr="00A074CF" w:rsidR="00A074CF" w:rsidP="00731F06" w:rsidRDefault="00A074CF" w14:paraId="621A6E51" w14:textId="77777777">
      <w:pPr>
        <w:numPr>
          <w:ilvl w:val="0"/>
          <w:numId w:val="5"/>
        </w:numPr>
        <w:suppressAutoHyphens/>
        <w:spacing w:after="2" w:line="237" w:lineRule="auto"/>
        <w:ind w:left="993" w:right="9" w:hanging="567"/>
        <w:contextualSpacing/>
        <w:jc w:val="both"/>
        <w:rPr>
          <w:rFonts w:ascii="Arial" w:hAnsi="Arial" w:eastAsia="Tahoma" w:cs="Arial"/>
          <w:color w:val="000000"/>
          <w:lang w:eastAsia="en-GB"/>
        </w:rPr>
      </w:pPr>
      <w:r w:rsidRPr="00A074CF">
        <w:rPr>
          <w:rFonts w:ascii="Arial" w:hAnsi="Arial" w:eastAsia="Tahoma" w:cs="Arial"/>
          <w:color w:val="000000"/>
          <w:lang w:eastAsia="en-GB"/>
        </w:rPr>
        <w:t xml:space="preserve">I / We certify that the details of this tender have not been communicated to any other person or adjusted in accordance with any agreement or arrangement with any other person. </w:t>
      </w:r>
    </w:p>
    <w:p w:rsidRPr="00A074CF" w:rsidR="00A074CF" w:rsidP="00A074CF" w:rsidRDefault="00A074CF" w14:paraId="2B070E3E" w14:textId="77777777">
      <w:pPr>
        <w:spacing w:after="5"/>
        <w:ind w:left="993" w:hanging="567"/>
        <w:jc w:val="both"/>
        <w:rPr>
          <w:rFonts w:ascii="Arial" w:hAnsi="Arial" w:eastAsia="Tahoma" w:cs="Arial"/>
          <w:color w:val="000000"/>
          <w:lang w:eastAsia="en-GB"/>
        </w:rPr>
      </w:pPr>
      <w:r w:rsidRPr="00A074CF">
        <w:rPr>
          <w:rFonts w:ascii="Arial" w:hAnsi="Arial" w:eastAsia="Tahoma" w:cs="Arial"/>
          <w:color w:val="000000"/>
          <w:lang w:eastAsia="en-GB"/>
        </w:rPr>
        <w:t xml:space="preserve"> </w:t>
      </w:r>
    </w:p>
    <w:p w:rsidRPr="00A074CF" w:rsidR="00A074CF" w:rsidP="00731F06" w:rsidRDefault="00A074CF" w14:paraId="48BA1AD1" w14:textId="77777777">
      <w:pPr>
        <w:numPr>
          <w:ilvl w:val="0"/>
          <w:numId w:val="5"/>
        </w:numPr>
        <w:suppressAutoHyphens/>
        <w:spacing w:after="3" w:line="248" w:lineRule="auto"/>
        <w:ind w:left="993" w:right="9" w:hanging="567"/>
        <w:contextualSpacing/>
        <w:jc w:val="both"/>
        <w:rPr>
          <w:rFonts w:ascii="Arial" w:hAnsi="Arial" w:eastAsia="Tahoma" w:cs="Arial"/>
          <w:color w:val="000000"/>
          <w:lang w:eastAsia="en-GB"/>
        </w:rPr>
      </w:pPr>
      <w:r w:rsidRPr="00A074CF">
        <w:rPr>
          <w:rFonts w:ascii="Arial" w:hAnsi="Arial" w:eastAsia="Tahoma" w:cs="Arial"/>
          <w:color w:val="000000"/>
          <w:lang w:eastAsia="en-GB"/>
        </w:rPr>
        <w:t xml:space="preserve">I / We understand that you are not bound to accept the lowest or any tender you may receive. </w:t>
      </w:r>
    </w:p>
    <w:p w:rsidRPr="00A074CF" w:rsidR="00A074CF" w:rsidP="00A074CF" w:rsidRDefault="00A074CF" w14:paraId="26A3A9E8" w14:textId="77777777">
      <w:pPr>
        <w:spacing w:after="4"/>
        <w:ind w:left="993" w:hanging="567"/>
        <w:jc w:val="both"/>
        <w:rPr>
          <w:rFonts w:ascii="Arial" w:hAnsi="Arial" w:eastAsia="Tahoma" w:cs="Arial"/>
          <w:color w:val="000000"/>
          <w:lang w:eastAsia="en-GB"/>
        </w:rPr>
      </w:pPr>
      <w:r w:rsidRPr="00A074CF">
        <w:rPr>
          <w:rFonts w:ascii="Arial" w:hAnsi="Arial" w:eastAsia="Tahoma" w:cs="Arial"/>
          <w:color w:val="000000"/>
          <w:lang w:eastAsia="en-GB"/>
        </w:rPr>
        <w:t xml:space="preserve"> </w:t>
      </w:r>
    </w:p>
    <w:p w:rsidRPr="00A074CF" w:rsidR="00A074CF" w:rsidP="00731F06" w:rsidRDefault="00A074CF" w14:paraId="6FB9E4EC" w14:textId="77777777">
      <w:pPr>
        <w:numPr>
          <w:ilvl w:val="0"/>
          <w:numId w:val="5"/>
        </w:numPr>
        <w:suppressAutoHyphens/>
        <w:spacing w:after="3" w:line="248" w:lineRule="auto"/>
        <w:ind w:left="993" w:right="9" w:hanging="567"/>
        <w:contextualSpacing/>
        <w:jc w:val="both"/>
        <w:rPr>
          <w:rFonts w:ascii="Arial" w:hAnsi="Arial" w:eastAsia="Tahoma" w:cs="Arial"/>
          <w:color w:val="000000"/>
          <w:lang w:eastAsia="en-GB"/>
        </w:rPr>
      </w:pPr>
      <w:r w:rsidRPr="00A074CF">
        <w:rPr>
          <w:rFonts w:ascii="Arial" w:hAnsi="Arial" w:eastAsia="Tahoma" w:cs="Arial"/>
          <w:color w:val="000000"/>
          <w:lang w:eastAsia="en-GB"/>
        </w:rPr>
        <w:t xml:space="preserve">I / We certify that this is a bona fide tender. </w:t>
      </w:r>
    </w:p>
    <w:p w:rsidRPr="00A074CF" w:rsidR="00A074CF" w:rsidP="00A074CF" w:rsidRDefault="00A074CF" w14:paraId="4990220D" w14:textId="77777777">
      <w:pPr>
        <w:spacing w:after="0"/>
        <w:ind w:left="993" w:hanging="567"/>
        <w:jc w:val="both"/>
        <w:rPr>
          <w:rFonts w:ascii="Arial" w:hAnsi="Arial" w:eastAsia="Tahoma" w:cs="Arial"/>
          <w:color w:val="000000"/>
          <w:lang w:eastAsia="en-GB"/>
        </w:rPr>
      </w:pPr>
      <w:r w:rsidRPr="00A074CF">
        <w:rPr>
          <w:rFonts w:ascii="Arial" w:hAnsi="Arial" w:eastAsia="Tahoma" w:cs="Arial"/>
          <w:color w:val="000000"/>
          <w:lang w:eastAsia="en-GB"/>
        </w:rPr>
        <w:t xml:space="preserve"> </w:t>
      </w:r>
    </w:p>
    <w:p w:rsidRPr="00A074CF" w:rsidR="00A074CF" w:rsidP="00A074CF" w:rsidRDefault="00A074CF" w14:paraId="3977315A" w14:textId="77777777">
      <w:pPr>
        <w:spacing w:after="0"/>
        <w:rPr>
          <w:rFonts w:ascii="Arial" w:hAnsi="Arial" w:eastAsia="Tahoma" w:cs="Arial"/>
          <w:color w:val="000000"/>
          <w:lang w:eastAsia="en-GB"/>
        </w:rPr>
      </w:pPr>
      <w:r w:rsidRPr="00A074CF">
        <w:rPr>
          <w:rFonts w:ascii="Arial" w:hAnsi="Arial" w:eastAsia="Tahoma" w:cs="Arial"/>
          <w:color w:val="000000"/>
          <w:lang w:eastAsia="en-GB"/>
        </w:rPr>
        <w:t xml:space="preserve"> </w:t>
      </w:r>
    </w:p>
    <w:p w:rsidRPr="00A074CF" w:rsidR="00A074CF" w:rsidP="00A074CF" w:rsidRDefault="00A074CF" w14:paraId="2CAD215D" w14:textId="77777777">
      <w:pPr>
        <w:spacing w:after="0"/>
        <w:ind w:left="10" w:hanging="10"/>
        <w:rPr>
          <w:rFonts w:ascii="Arial" w:hAnsi="Arial" w:eastAsia="Tahoma" w:cs="Arial"/>
          <w:color w:val="000000"/>
          <w:lang w:eastAsia="en-GB"/>
        </w:rPr>
      </w:pPr>
      <w:r w:rsidRPr="00A074CF">
        <w:rPr>
          <w:rFonts w:ascii="Arial" w:hAnsi="Arial" w:eastAsia="Tahoma" w:cs="Arial"/>
          <w:b/>
          <w:color w:val="000000"/>
          <w:lang w:eastAsia="en-GB"/>
        </w:rPr>
        <w:t>Signature(s)</w:t>
      </w:r>
      <w:r w:rsidRPr="00A074CF">
        <w:rPr>
          <w:rFonts w:ascii="Arial" w:hAnsi="Arial" w:eastAsia="Tahoma" w:cs="Arial"/>
          <w:color w:val="000000"/>
          <w:u w:val="single" w:color="000000"/>
          <w:lang w:eastAsia="en-GB"/>
        </w:rPr>
        <w:t xml:space="preserve">                                            </w:t>
      </w:r>
      <w:r w:rsidRPr="00A074CF">
        <w:rPr>
          <w:rFonts w:ascii="Arial" w:hAnsi="Arial" w:eastAsia="Tahoma" w:cs="Arial"/>
          <w:color w:val="000000"/>
          <w:lang w:eastAsia="en-GB"/>
        </w:rPr>
        <w:t xml:space="preserve">   </w:t>
      </w:r>
      <w:r w:rsidRPr="00A074CF">
        <w:rPr>
          <w:rFonts w:ascii="Arial" w:hAnsi="Arial" w:eastAsia="Tahoma" w:cs="Arial"/>
          <w:b/>
          <w:color w:val="000000"/>
          <w:lang w:eastAsia="en-GB"/>
        </w:rPr>
        <w:t>(print in full)</w:t>
      </w:r>
      <w:r w:rsidRPr="00A074CF">
        <w:rPr>
          <w:rFonts w:ascii="Arial" w:hAnsi="Arial" w:eastAsia="Tahoma" w:cs="Arial"/>
          <w:color w:val="000000"/>
          <w:u w:val="single" w:color="000000"/>
          <w:lang w:eastAsia="en-GB"/>
        </w:rPr>
        <w:t xml:space="preserve">                                  _____</w:t>
      </w:r>
      <w:r w:rsidRPr="00A074CF">
        <w:rPr>
          <w:rFonts w:ascii="Arial" w:hAnsi="Arial" w:eastAsia="Tahoma" w:cs="Arial"/>
          <w:color w:val="000000"/>
          <w:lang w:eastAsia="en-GB"/>
        </w:rPr>
        <w:t xml:space="preserve">  </w:t>
      </w:r>
    </w:p>
    <w:p w:rsidRPr="00A074CF" w:rsidR="00A074CF" w:rsidP="00A074CF" w:rsidRDefault="00A074CF" w14:paraId="08E5B432" w14:textId="77777777">
      <w:pPr>
        <w:spacing w:after="0"/>
        <w:rPr>
          <w:rFonts w:ascii="Arial" w:hAnsi="Arial" w:eastAsia="Tahoma" w:cs="Arial"/>
          <w:color w:val="000000"/>
          <w:lang w:eastAsia="en-GB"/>
        </w:rPr>
      </w:pPr>
      <w:r w:rsidRPr="00A074CF">
        <w:rPr>
          <w:rFonts w:ascii="Arial" w:hAnsi="Arial" w:eastAsia="Tahoma" w:cs="Arial"/>
          <w:color w:val="000000"/>
          <w:lang w:eastAsia="en-GB"/>
        </w:rPr>
        <w:t xml:space="preserve"> </w:t>
      </w:r>
    </w:p>
    <w:p w:rsidRPr="00A074CF" w:rsidR="00A074CF" w:rsidP="00A074CF" w:rsidRDefault="00A074CF" w14:paraId="6F3E999C" w14:textId="77777777">
      <w:pPr>
        <w:spacing w:after="0"/>
        <w:rPr>
          <w:rFonts w:ascii="Arial" w:hAnsi="Arial" w:eastAsia="Tahoma" w:cs="Arial"/>
          <w:color w:val="000000"/>
          <w:lang w:eastAsia="en-GB"/>
        </w:rPr>
      </w:pPr>
      <w:r w:rsidRPr="00A074CF">
        <w:rPr>
          <w:rFonts w:ascii="Arial" w:hAnsi="Arial" w:eastAsia="Tahoma" w:cs="Arial"/>
          <w:color w:val="000000"/>
          <w:lang w:eastAsia="en-GB"/>
        </w:rPr>
        <w:t xml:space="preserve"> </w:t>
      </w:r>
    </w:p>
    <w:p w:rsidRPr="00A074CF" w:rsidR="00A074CF" w:rsidP="00A074CF" w:rsidRDefault="00A074CF" w14:paraId="4F97DF65" w14:textId="77777777">
      <w:pPr>
        <w:spacing w:after="0"/>
        <w:ind w:left="10" w:hanging="10"/>
        <w:rPr>
          <w:rFonts w:ascii="Arial" w:hAnsi="Arial" w:eastAsia="Tahoma" w:cs="Arial"/>
          <w:color w:val="000000"/>
          <w:lang w:eastAsia="en-GB"/>
        </w:rPr>
      </w:pPr>
      <w:r w:rsidRPr="00A074CF">
        <w:rPr>
          <w:rFonts w:ascii="Arial" w:hAnsi="Arial" w:eastAsia="Tahoma" w:cs="Arial"/>
          <w:b/>
          <w:color w:val="000000"/>
          <w:lang w:eastAsia="en-GB"/>
        </w:rPr>
        <w:t>Position in Organisation</w:t>
      </w:r>
      <w:r w:rsidRPr="00A074CF">
        <w:rPr>
          <w:rFonts w:ascii="Arial" w:hAnsi="Arial" w:eastAsia="Tahoma" w:cs="Arial"/>
          <w:color w:val="000000"/>
          <w:lang w:eastAsia="en-GB"/>
        </w:rPr>
        <w:t xml:space="preserve"> </w:t>
      </w:r>
      <w:r w:rsidRPr="00A074CF">
        <w:rPr>
          <w:rFonts w:ascii="Arial" w:hAnsi="Arial" w:eastAsia="Tahoma" w:cs="Arial"/>
          <w:color w:val="000000"/>
          <w:u w:val="single" w:color="000000"/>
          <w:lang w:eastAsia="en-GB"/>
        </w:rPr>
        <w:t xml:space="preserve">        __________________________________________</w:t>
      </w:r>
      <w:r w:rsidRPr="00A074CF">
        <w:rPr>
          <w:rFonts w:ascii="Arial" w:hAnsi="Arial" w:eastAsia="Tahoma" w:cs="Arial"/>
          <w:color w:val="000000"/>
          <w:lang w:eastAsia="en-GB"/>
        </w:rPr>
        <w:t xml:space="preserve">                                     </w:t>
      </w:r>
    </w:p>
    <w:p w:rsidRPr="00A074CF" w:rsidR="00A074CF" w:rsidP="00A074CF" w:rsidRDefault="00A074CF" w14:paraId="10620AEC" w14:textId="77777777">
      <w:pPr>
        <w:spacing w:after="0"/>
        <w:ind w:left="10" w:hanging="10"/>
        <w:rPr>
          <w:rFonts w:ascii="Arial" w:hAnsi="Arial" w:eastAsia="Tahoma" w:cs="Arial"/>
          <w:b/>
          <w:color w:val="000000"/>
          <w:lang w:eastAsia="en-GB"/>
        </w:rPr>
      </w:pPr>
    </w:p>
    <w:p w:rsidRPr="00A074CF" w:rsidR="00A074CF" w:rsidP="00A074CF" w:rsidRDefault="00A074CF" w14:paraId="1C49C26C" w14:textId="77777777">
      <w:pPr>
        <w:spacing w:after="0"/>
        <w:ind w:left="10" w:hanging="10"/>
        <w:rPr>
          <w:rFonts w:ascii="Arial" w:hAnsi="Arial" w:eastAsia="Tahoma" w:cs="Arial"/>
          <w:b/>
          <w:color w:val="000000"/>
          <w:lang w:eastAsia="en-GB"/>
        </w:rPr>
      </w:pPr>
    </w:p>
    <w:p w:rsidRPr="00A074CF" w:rsidR="00A074CF" w:rsidP="00D323C4" w:rsidRDefault="00A074CF" w14:paraId="0D23C7E1" w14:textId="77777777">
      <w:pPr>
        <w:pStyle w:val="Style2"/>
        <w:ind w:firstLine="0"/>
        <w:rPr>
          <w:lang w:eastAsia="ar-SA"/>
        </w:rPr>
      </w:pPr>
      <w:bookmarkStart w:name="_Toc418078877" w:id="30"/>
      <w:bookmarkStart w:name="_Toc70416062" w:id="31"/>
      <w:r w:rsidRPr="00A074CF">
        <w:rPr>
          <w:lang w:eastAsia="ar-SA"/>
        </w:rPr>
        <w:t>Declaration of Non-Collusion</w:t>
      </w:r>
      <w:bookmarkEnd w:id="30"/>
      <w:bookmarkEnd w:id="31"/>
      <w:r w:rsidRPr="00A074CF">
        <w:rPr>
          <w:lang w:eastAsia="ar-SA"/>
        </w:rPr>
        <w:t xml:space="preserve"> </w:t>
      </w:r>
    </w:p>
    <w:p w:rsidRPr="00A074CF" w:rsidR="00A074CF" w:rsidP="00A074CF" w:rsidRDefault="00A074CF" w14:paraId="30B7AA3A" w14:textId="77777777">
      <w:pPr>
        <w:spacing w:after="0"/>
        <w:ind w:left="64"/>
        <w:jc w:val="center"/>
        <w:rPr>
          <w:rFonts w:ascii="Arial" w:hAnsi="Arial" w:eastAsia="Tahoma" w:cs="Arial"/>
          <w:color w:val="000000"/>
          <w:lang w:eastAsia="en-GB"/>
        </w:rPr>
      </w:pPr>
      <w:r w:rsidRPr="00A074CF">
        <w:rPr>
          <w:rFonts w:ascii="Arial" w:hAnsi="Arial" w:eastAsia="Tahoma" w:cs="Arial"/>
          <w:b/>
          <w:color w:val="000000"/>
          <w:lang w:eastAsia="en-GB"/>
        </w:rPr>
        <w:t xml:space="preserve"> </w:t>
      </w:r>
    </w:p>
    <w:p w:rsidRPr="00A074CF" w:rsidR="00A074CF" w:rsidP="00A074CF" w:rsidRDefault="00A074CF" w14:paraId="110A4259" w14:textId="77777777">
      <w:pPr>
        <w:spacing w:after="0"/>
        <w:ind w:left="10" w:hanging="10"/>
        <w:rPr>
          <w:rFonts w:ascii="Arial" w:hAnsi="Arial" w:eastAsia="Tahoma" w:cs="Arial"/>
          <w:color w:val="000000"/>
          <w:lang w:eastAsia="en-GB"/>
        </w:rPr>
      </w:pPr>
      <w:r w:rsidRPr="00A074CF">
        <w:rPr>
          <w:rFonts w:ascii="Arial" w:hAnsi="Arial" w:eastAsia="Tahoma" w:cs="Arial"/>
          <w:b/>
          <w:color w:val="000000"/>
          <w:lang w:eastAsia="en-GB"/>
        </w:rPr>
        <w:t>To: Lancaster City Council</w:t>
      </w:r>
    </w:p>
    <w:p w:rsidRPr="00A074CF" w:rsidR="00A074CF" w:rsidP="00A074CF" w:rsidRDefault="00A074CF" w14:paraId="51A00A8D" w14:textId="77777777">
      <w:pPr>
        <w:spacing w:after="0"/>
        <w:rPr>
          <w:rFonts w:ascii="Arial" w:hAnsi="Arial" w:eastAsia="Tahoma" w:cs="Arial"/>
          <w:color w:val="000000"/>
          <w:lang w:eastAsia="en-GB"/>
        </w:rPr>
      </w:pPr>
    </w:p>
    <w:p w:rsidRPr="00A074CF" w:rsidR="00A074CF" w:rsidP="00A074CF" w:rsidRDefault="00A074CF" w14:paraId="03C1A23C" w14:textId="77777777">
      <w:pPr>
        <w:spacing w:after="3" w:line="248" w:lineRule="auto"/>
        <w:ind w:left="10" w:right="9" w:hanging="10"/>
        <w:rPr>
          <w:rFonts w:ascii="Arial" w:hAnsi="Arial" w:eastAsia="Tahoma" w:cs="Arial"/>
          <w:color w:val="000000"/>
          <w:lang w:eastAsia="en-GB"/>
        </w:rPr>
      </w:pPr>
      <w:r w:rsidRPr="00A074CF">
        <w:rPr>
          <w:rFonts w:ascii="Arial" w:hAnsi="Arial" w:eastAsia="Tahoma" w:cs="Arial"/>
          <w:color w:val="000000"/>
          <w:lang w:eastAsia="en-GB"/>
        </w:rPr>
        <w:t xml:space="preserve">Reference:  </w:t>
      </w:r>
    </w:p>
    <w:p w:rsidRPr="00A074CF" w:rsidR="00A074CF" w:rsidP="00A074CF" w:rsidRDefault="00A074CF" w14:paraId="36799790" w14:textId="77777777">
      <w:pPr>
        <w:spacing w:after="0"/>
        <w:rPr>
          <w:rFonts w:ascii="Arial" w:hAnsi="Arial" w:eastAsia="Tahoma" w:cs="Arial"/>
          <w:color w:val="000000"/>
          <w:lang w:eastAsia="en-GB"/>
        </w:rPr>
      </w:pPr>
    </w:p>
    <w:p w:rsidRPr="00A074CF" w:rsidR="00A074CF" w:rsidP="00A074CF" w:rsidRDefault="00A074CF" w14:paraId="71B838E4" w14:textId="77777777">
      <w:pPr>
        <w:spacing w:after="0"/>
        <w:rPr>
          <w:rFonts w:ascii="Arial" w:hAnsi="Arial" w:eastAsia="Tahoma" w:cs="Arial"/>
          <w:color w:val="000000"/>
          <w:lang w:eastAsia="en-GB"/>
        </w:rPr>
      </w:pPr>
      <w:r w:rsidRPr="00A074CF">
        <w:rPr>
          <w:rFonts w:ascii="Arial" w:hAnsi="Arial" w:eastAsia="Tahoma" w:cs="Arial"/>
          <w:color w:val="000000"/>
          <w:lang w:eastAsia="en-GB"/>
        </w:rPr>
        <w:t>XXXXXXXXXXXXXXXXXXXXXXXXXXXXXXXXXXXX</w:t>
      </w:r>
    </w:p>
    <w:p w:rsidRPr="00A074CF" w:rsidR="00A074CF" w:rsidP="00A074CF" w:rsidRDefault="00A074CF" w14:paraId="436B6AE7" w14:textId="77777777">
      <w:pPr>
        <w:spacing w:after="0"/>
        <w:rPr>
          <w:rFonts w:ascii="Arial" w:hAnsi="Arial" w:eastAsia="Tahoma" w:cs="Arial"/>
          <w:color w:val="000000"/>
          <w:lang w:eastAsia="en-GB"/>
        </w:rPr>
      </w:pPr>
    </w:p>
    <w:p w:rsidRPr="00A074CF" w:rsidR="00A074CF" w:rsidP="00A074CF" w:rsidRDefault="00A074CF" w14:paraId="0AF1054D" w14:textId="77777777">
      <w:pPr>
        <w:spacing w:after="2" w:line="237" w:lineRule="auto"/>
        <w:ind w:left="-5" w:right="-8" w:hanging="10"/>
        <w:jc w:val="both"/>
        <w:rPr>
          <w:rFonts w:ascii="Arial" w:hAnsi="Arial" w:eastAsia="Tahoma" w:cs="Arial"/>
          <w:color w:val="000000"/>
          <w:lang w:eastAsia="en-GB"/>
        </w:rPr>
      </w:pPr>
      <w:r w:rsidRPr="00A074CF">
        <w:rPr>
          <w:rFonts w:ascii="Arial" w:hAnsi="Arial" w:eastAsia="Tahoma" w:cs="Arial"/>
          <w:color w:val="000000"/>
          <w:lang w:eastAsia="en-GB"/>
        </w:rPr>
        <w:t>The essence of open tendering is that the Council shall receive bona fide competitive tenders from all firms tendering.  In recognition of this principle, I / We certify that this is a bona fide tender, intended to be competitive and that I / We have not and will not (either personally or by anyone on my / our behalf):</w:t>
      </w:r>
    </w:p>
    <w:p w:rsidRPr="00A074CF" w:rsidR="00A074CF" w:rsidP="00A074CF" w:rsidRDefault="00A074CF" w14:paraId="5B65053B" w14:textId="77777777">
      <w:pPr>
        <w:spacing w:after="0"/>
        <w:ind w:left="283"/>
        <w:rPr>
          <w:rFonts w:ascii="Arial" w:hAnsi="Arial" w:eastAsia="Tahoma" w:cs="Arial"/>
          <w:color w:val="000000"/>
          <w:lang w:eastAsia="en-GB"/>
        </w:rPr>
      </w:pPr>
    </w:p>
    <w:p w:rsidRPr="00A074CF" w:rsidR="00A074CF" w:rsidP="00731F06" w:rsidRDefault="00A074CF" w14:paraId="4D86935B" w14:textId="77777777">
      <w:pPr>
        <w:numPr>
          <w:ilvl w:val="0"/>
          <w:numId w:val="6"/>
        </w:numPr>
        <w:suppressAutoHyphens/>
        <w:spacing w:after="3" w:line="248" w:lineRule="auto"/>
        <w:ind w:right="9"/>
        <w:contextualSpacing/>
        <w:jc w:val="both"/>
        <w:rPr>
          <w:rFonts w:ascii="Arial" w:hAnsi="Arial" w:eastAsia="Tahoma" w:cs="Arial"/>
          <w:color w:val="000000"/>
          <w:lang w:eastAsia="en-GB"/>
        </w:rPr>
      </w:pPr>
      <w:r w:rsidRPr="00A074CF">
        <w:rPr>
          <w:rFonts w:ascii="Arial" w:hAnsi="Arial" w:eastAsia="Tahoma" w:cs="Arial"/>
          <w:color w:val="000000"/>
          <w:lang w:eastAsia="en-GB"/>
        </w:rPr>
        <w:t xml:space="preserve">Fix or adjust the amount of the tender (or the rate and prices quoted) by agreement with any other person. </w:t>
      </w:r>
    </w:p>
    <w:p w:rsidRPr="00A074CF" w:rsidR="00A074CF" w:rsidP="00A074CF" w:rsidRDefault="00A074CF" w14:paraId="3ECFEB9E" w14:textId="77777777">
      <w:pPr>
        <w:spacing w:after="0"/>
        <w:jc w:val="both"/>
        <w:rPr>
          <w:rFonts w:ascii="Arial" w:hAnsi="Arial" w:eastAsia="Tahoma" w:cs="Arial"/>
          <w:color w:val="000000"/>
          <w:lang w:eastAsia="en-GB"/>
        </w:rPr>
      </w:pPr>
    </w:p>
    <w:p w:rsidRPr="00A074CF" w:rsidR="00A074CF" w:rsidP="00731F06" w:rsidRDefault="00A074CF" w14:paraId="498ED2E8" w14:textId="77777777">
      <w:pPr>
        <w:numPr>
          <w:ilvl w:val="0"/>
          <w:numId w:val="6"/>
        </w:numPr>
        <w:suppressAutoHyphens/>
        <w:spacing w:after="2" w:line="237" w:lineRule="auto"/>
        <w:ind w:right="9"/>
        <w:contextualSpacing/>
        <w:jc w:val="both"/>
        <w:rPr>
          <w:rFonts w:ascii="Arial" w:hAnsi="Arial" w:eastAsia="Tahoma" w:cs="Arial"/>
          <w:color w:val="000000"/>
          <w:lang w:eastAsia="en-GB"/>
        </w:rPr>
      </w:pPr>
      <w:r w:rsidRPr="00A074CF">
        <w:rPr>
          <w:rFonts w:ascii="Arial" w:hAnsi="Arial" w:eastAsia="Tahoma" w:cs="Arial"/>
          <w:color w:val="000000"/>
          <w:lang w:eastAsia="en-GB"/>
        </w:rPr>
        <w:t>Communicate to anyone, other than the person calling for this tender, the amount or approximate amount or terms of the proposed tender (except other than in confidence, where essential to obtain professional advice or insurance premium quotations required for the preparation of the tender).</w:t>
      </w:r>
    </w:p>
    <w:p w:rsidRPr="00A074CF" w:rsidR="00A074CF" w:rsidP="00A074CF" w:rsidRDefault="00A074CF" w14:paraId="073DE534" w14:textId="77777777">
      <w:pPr>
        <w:spacing w:after="0"/>
        <w:ind w:left="283"/>
        <w:jc w:val="both"/>
        <w:rPr>
          <w:rFonts w:ascii="Arial" w:hAnsi="Arial" w:eastAsia="Tahoma" w:cs="Arial"/>
          <w:color w:val="000000"/>
          <w:lang w:eastAsia="en-GB"/>
        </w:rPr>
      </w:pPr>
    </w:p>
    <w:p w:rsidRPr="00A074CF" w:rsidR="00A074CF" w:rsidP="00731F06" w:rsidRDefault="00A074CF" w14:paraId="6C8EA3FA" w14:textId="77777777">
      <w:pPr>
        <w:numPr>
          <w:ilvl w:val="0"/>
          <w:numId w:val="6"/>
        </w:numPr>
        <w:suppressAutoHyphens/>
        <w:spacing w:after="3" w:line="248" w:lineRule="auto"/>
        <w:ind w:right="9"/>
        <w:contextualSpacing/>
        <w:jc w:val="both"/>
        <w:rPr>
          <w:rFonts w:ascii="Arial" w:hAnsi="Arial" w:eastAsia="Tahoma" w:cs="Arial"/>
          <w:color w:val="000000"/>
          <w:lang w:eastAsia="en-GB"/>
        </w:rPr>
      </w:pPr>
      <w:r w:rsidRPr="00A074CF">
        <w:rPr>
          <w:rFonts w:ascii="Arial" w:hAnsi="Arial" w:eastAsia="Tahoma" w:cs="Arial"/>
          <w:color w:val="000000"/>
          <w:lang w:eastAsia="en-GB"/>
        </w:rPr>
        <w:t>Enter into any agreement or arrangement with any other person that he shall refrain from tendering or as to the amount or terms of any tenders to be submitted.</w:t>
      </w:r>
    </w:p>
    <w:p w:rsidRPr="00A074CF" w:rsidR="00A074CF" w:rsidP="00A074CF" w:rsidRDefault="00A074CF" w14:paraId="37358E7B" w14:textId="77777777">
      <w:pPr>
        <w:spacing w:after="0"/>
        <w:jc w:val="both"/>
        <w:rPr>
          <w:rFonts w:ascii="Arial" w:hAnsi="Arial" w:eastAsia="Tahoma" w:cs="Arial"/>
          <w:color w:val="000000"/>
          <w:lang w:eastAsia="en-GB"/>
        </w:rPr>
      </w:pPr>
    </w:p>
    <w:p w:rsidRPr="00A074CF" w:rsidR="00A074CF" w:rsidP="00731F06" w:rsidRDefault="00A074CF" w14:paraId="1CA7C473" w14:textId="77777777">
      <w:pPr>
        <w:numPr>
          <w:ilvl w:val="0"/>
          <w:numId w:val="6"/>
        </w:numPr>
        <w:suppressAutoHyphens/>
        <w:spacing w:after="3" w:line="248" w:lineRule="auto"/>
        <w:ind w:right="9"/>
        <w:contextualSpacing/>
        <w:jc w:val="both"/>
        <w:rPr>
          <w:rFonts w:ascii="Arial" w:hAnsi="Arial" w:eastAsia="Tahoma" w:cs="Arial"/>
          <w:color w:val="000000"/>
          <w:lang w:eastAsia="en-GB"/>
        </w:rPr>
      </w:pPr>
      <w:r w:rsidRPr="00A074CF">
        <w:rPr>
          <w:rFonts w:ascii="Arial" w:hAnsi="Arial" w:eastAsia="Tahoma" w:cs="Arial"/>
          <w:color w:val="000000"/>
          <w:lang w:eastAsia="en-GB"/>
        </w:rPr>
        <w:t>Canvass or solicit any Member, officer or other employee of the Council in connection with the award of this or any other Council contract or tender.</w:t>
      </w:r>
    </w:p>
    <w:p w:rsidRPr="00A074CF" w:rsidR="00A074CF" w:rsidP="00A074CF" w:rsidRDefault="00A074CF" w14:paraId="6B28395B" w14:textId="77777777">
      <w:pPr>
        <w:spacing w:after="0"/>
        <w:ind w:left="283"/>
        <w:jc w:val="both"/>
        <w:rPr>
          <w:rFonts w:ascii="Arial" w:hAnsi="Arial" w:eastAsia="Tahoma" w:cs="Arial"/>
          <w:color w:val="000000"/>
          <w:lang w:eastAsia="en-GB"/>
        </w:rPr>
      </w:pPr>
    </w:p>
    <w:p w:rsidRPr="00A074CF" w:rsidR="00A074CF" w:rsidP="00731F06" w:rsidRDefault="00A074CF" w14:paraId="012D4023" w14:textId="77777777">
      <w:pPr>
        <w:numPr>
          <w:ilvl w:val="0"/>
          <w:numId w:val="6"/>
        </w:numPr>
        <w:suppressAutoHyphens/>
        <w:spacing w:after="3" w:line="248" w:lineRule="auto"/>
        <w:ind w:right="9"/>
        <w:contextualSpacing/>
        <w:jc w:val="both"/>
        <w:rPr>
          <w:rFonts w:ascii="Arial" w:hAnsi="Arial" w:eastAsia="Tahoma" w:cs="Arial"/>
          <w:color w:val="000000"/>
          <w:lang w:eastAsia="en-GB"/>
        </w:rPr>
      </w:pPr>
      <w:r w:rsidRPr="00A074CF">
        <w:rPr>
          <w:rFonts w:ascii="Arial" w:hAnsi="Arial" w:eastAsia="Tahoma" w:cs="Arial"/>
          <w:color w:val="000000"/>
          <w:lang w:eastAsia="en-GB"/>
        </w:rPr>
        <w:t>Offer, give or agree to give any inducement or reward in respect of this or any other Council contract or tender.</w:t>
      </w:r>
    </w:p>
    <w:p w:rsidRPr="00A074CF" w:rsidR="00A074CF" w:rsidP="00A074CF" w:rsidRDefault="00A074CF" w14:paraId="40023DBB" w14:textId="77777777">
      <w:pPr>
        <w:spacing w:after="0"/>
        <w:rPr>
          <w:rFonts w:ascii="Arial" w:hAnsi="Arial" w:eastAsia="Tahoma" w:cs="Arial"/>
          <w:color w:val="000000"/>
          <w:lang w:eastAsia="en-GB"/>
        </w:rPr>
      </w:pPr>
    </w:p>
    <w:tbl>
      <w:tblPr>
        <w:tblStyle w:val="TableGrid2"/>
        <w:tblW w:w="7203" w:type="dxa"/>
        <w:tblInd w:w="-110" w:type="dxa"/>
        <w:tblCellMar>
          <w:top w:w="52" w:type="dxa"/>
          <w:left w:w="110" w:type="dxa"/>
          <w:right w:w="115" w:type="dxa"/>
        </w:tblCellMar>
        <w:tblLook w:val="04A0" w:firstRow="1" w:lastRow="0" w:firstColumn="1" w:lastColumn="0" w:noHBand="0" w:noVBand="1"/>
      </w:tblPr>
      <w:tblGrid>
        <w:gridCol w:w="2238"/>
        <w:gridCol w:w="4965"/>
      </w:tblGrid>
      <w:tr w:rsidRPr="00A074CF" w:rsidR="00A074CF" w:rsidTr="00A074CF" w14:paraId="757189FE" w14:textId="77777777">
        <w:trPr>
          <w:trHeight w:val="548"/>
        </w:trPr>
        <w:tc>
          <w:tcPr>
            <w:tcW w:w="2238" w:type="dxa"/>
            <w:tcBorders>
              <w:top w:val="single" w:color="000000" w:sz="4" w:space="0"/>
              <w:left w:val="single" w:color="000000" w:sz="4" w:space="0"/>
              <w:bottom w:val="single" w:color="000000" w:sz="4" w:space="0"/>
              <w:right w:val="single" w:color="000000" w:sz="4" w:space="0"/>
            </w:tcBorders>
            <w:vAlign w:val="center"/>
          </w:tcPr>
          <w:p w:rsidRPr="00A074CF" w:rsidR="00A074CF" w:rsidP="00A074CF" w:rsidRDefault="00A074CF" w14:paraId="3106FF8F" w14:textId="77777777">
            <w:pPr>
              <w:rPr>
                <w:rFonts w:ascii="Arial" w:hAnsi="Arial" w:eastAsia="Tahoma" w:cs="Arial"/>
                <w:color w:val="000000"/>
              </w:rPr>
            </w:pPr>
            <w:r w:rsidRPr="00A074CF">
              <w:rPr>
                <w:rFonts w:ascii="Arial" w:hAnsi="Arial" w:eastAsia="Tahoma" w:cs="Arial"/>
                <w:color w:val="000000"/>
              </w:rPr>
              <w:t xml:space="preserve">Dated </w:t>
            </w:r>
          </w:p>
        </w:tc>
        <w:tc>
          <w:tcPr>
            <w:tcW w:w="4965" w:type="dxa"/>
            <w:tcBorders>
              <w:top w:val="single" w:color="000000" w:sz="4" w:space="0"/>
              <w:left w:val="single" w:color="000000" w:sz="4" w:space="0"/>
              <w:bottom w:val="single" w:color="000000" w:sz="4" w:space="0"/>
              <w:right w:val="single" w:color="000000" w:sz="4" w:space="0"/>
            </w:tcBorders>
          </w:tcPr>
          <w:p w:rsidRPr="00A074CF" w:rsidR="00A074CF" w:rsidP="00A074CF" w:rsidRDefault="00A074CF" w14:paraId="7486E0F8" w14:textId="77777777">
            <w:pPr>
              <w:rPr>
                <w:rFonts w:ascii="Arial" w:hAnsi="Arial" w:eastAsia="Tahoma" w:cs="Arial"/>
                <w:color w:val="000000"/>
              </w:rPr>
            </w:pPr>
            <w:r w:rsidRPr="00A074CF">
              <w:rPr>
                <w:rFonts w:ascii="Arial" w:hAnsi="Arial" w:eastAsia="Tahoma" w:cs="Arial"/>
                <w:color w:val="000000"/>
              </w:rPr>
              <w:t xml:space="preserve"> </w:t>
            </w:r>
          </w:p>
        </w:tc>
      </w:tr>
    </w:tbl>
    <w:p w:rsidRPr="00A074CF" w:rsidR="00A074CF" w:rsidP="00A074CF" w:rsidRDefault="00A074CF" w14:paraId="1FC7D7E0" w14:textId="77777777">
      <w:pPr>
        <w:spacing w:after="0"/>
        <w:rPr>
          <w:rFonts w:ascii="Arial" w:hAnsi="Arial" w:eastAsia="Tahoma" w:cs="Arial"/>
          <w:color w:val="000000"/>
          <w:lang w:eastAsia="en-GB"/>
        </w:rPr>
      </w:pPr>
    </w:p>
    <w:p w:rsidRPr="00A074CF" w:rsidR="00A074CF" w:rsidP="00A074CF" w:rsidRDefault="00A074CF" w14:paraId="50B176EE" w14:textId="77777777">
      <w:pPr>
        <w:spacing w:after="0"/>
        <w:rPr>
          <w:rFonts w:ascii="Arial" w:hAnsi="Arial" w:eastAsia="Tahoma" w:cs="Arial"/>
          <w:color w:val="000000"/>
          <w:lang w:eastAsia="en-GB"/>
        </w:rPr>
      </w:pPr>
    </w:p>
    <w:tbl>
      <w:tblPr>
        <w:tblStyle w:val="TableGrid2"/>
        <w:tblW w:w="9969" w:type="dxa"/>
        <w:tblInd w:w="-110" w:type="dxa"/>
        <w:tblCellMar>
          <w:top w:w="52" w:type="dxa"/>
          <w:left w:w="110" w:type="dxa"/>
          <w:right w:w="85" w:type="dxa"/>
        </w:tblCellMar>
        <w:tblLook w:val="04A0" w:firstRow="1" w:lastRow="0" w:firstColumn="1" w:lastColumn="0" w:noHBand="0" w:noVBand="1"/>
      </w:tblPr>
      <w:tblGrid>
        <w:gridCol w:w="2238"/>
        <w:gridCol w:w="7731"/>
      </w:tblGrid>
      <w:tr w:rsidRPr="00A074CF" w:rsidR="00A074CF" w:rsidTr="00A074CF" w14:paraId="30776354" w14:textId="77777777">
        <w:trPr>
          <w:trHeight w:val="542"/>
        </w:trPr>
        <w:tc>
          <w:tcPr>
            <w:tcW w:w="2238" w:type="dxa"/>
            <w:tcBorders>
              <w:top w:val="single" w:color="000000" w:sz="4" w:space="0"/>
              <w:left w:val="single" w:color="000000" w:sz="4" w:space="0"/>
              <w:bottom w:val="single" w:color="000000" w:sz="4" w:space="0"/>
              <w:right w:val="single" w:color="000000" w:sz="4" w:space="0"/>
            </w:tcBorders>
            <w:vAlign w:val="center"/>
          </w:tcPr>
          <w:p w:rsidRPr="00A074CF" w:rsidR="00A074CF" w:rsidP="00A074CF" w:rsidRDefault="00A074CF" w14:paraId="432C5809" w14:textId="77777777">
            <w:pPr>
              <w:rPr>
                <w:rFonts w:ascii="Arial" w:hAnsi="Arial" w:eastAsia="Tahoma" w:cs="Arial"/>
                <w:color w:val="000000"/>
              </w:rPr>
            </w:pPr>
            <w:r w:rsidRPr="00A074CF">
              <w:rPr>
                <w:rFonts w:ascii="Arial" w:hAnsi="Arial" w:eastAsia="Tahoma" w:cs="Arial"/>
                <w:color w:val="000000"/>
              </w:rPr>
              <w:t xml:space="preserve">Name </w:t>
            </w:r>
          </w:p>
        </w:tc>
        <w:tc>
          <w:tcPr>
            <w:tcW w:w="7731" w:type="dxa"/>
            <w:tcBorders>
              <w:top w:val="single" w:color="000000" w:sz="4" w:space="0"/>
              <w:left w:val="single" w:color="000000" w:sz="4" w:space="0"/>
              <w:bottom w:val="single" w:color="000000" w:sz="4" w:space="0"/>
              <w:right w:val="single" w:color="000000" w:sz="4" w:space="0"/>
            </w:tcBorders>
          </w:tcPr>
          <w:p w:rsidRPr="00A074CF" w:rsidR="00A074CF" w:rsidP="00A074CF" w:rsidRDefault="00A074CF" w14:paraId="173A275D"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2D04E950" w14:textId="77777777">
            <w:pPr>
              <w:rPr>
                <w:rFonts w:ascii="Arial" w:hAnsi="Arial" w:eastAsia="Tahoma" w:cs="Arial"/>
                <w:color w:val="000000"/>
              </w:rPr>
            </w:pPr>
            <w:r w:rsidRPr="00A074CF">
              <w:rPr>
                <w:rFonts w:ascii="Arial" w:hAnsi="Arial" w:eastAsia="Tahoma" w:cs="Arial"/>
                <w:color w:val="000000"/>
              </w:rPr>
              <w:t xml:space="preserve"> </w:t>
            </w:r>
          </w:p>
        </w:tc>
      </w:tr>
      <w:tr w:rsidRPr="00A074CF" w:rsidR="00A074CF" w:rsidTr="00A074CF" w14:paraId="5F095620" w14:textId="77777777">
        <w:trPr>
          <w:trHeight w:val="538"/>
        </w:trPr>
        <w:tc>
          <w:tcPr>
            <w:tcW w:w="2238" w:type="dxa"/>
            <w:tcBorders>
              <w:top w:val="single" w:color="000000" w:sz="4" w:space="0"/>
              <w:left w:val="single" w:color="000000" w:sz="4" w:space="0"/>
              <w:bottom w:val="single" w:color="000000" w:sz="4" w:space="0"/>
              <w:right w:val="single" w:color="000000" w:sz="4" w:space="0"/>
            </w:tcBorders>
            <w:vAlign w:val="center"/>
          </w:tcPr>
          <w:p w:rsidRPr="00A074CF" w:rsidR="00A074CF" w:rsidP="00A074CF" w:rsidRDefault="00A074CF" w14:paraId="6F2A4902" w14:textId="77777777">
            <w:pPr>
              <w:rPr>
                <w:rFonts w:ascii="Arial" w:hAnsi="Arial" w:eastAsia="Tahoma" w:cs="Arial"/>
                <w:color w:val="000000"/>
              </w:rPr>
            </w:pPr>
            <w:r w:rsidRPr="00A074CF">
              <w:rPr>
                <w:rFonts w:ascii="Arial" w:hAnsi="Arial" w:eastAsia="Tahoma" w:cs="Arial"/>
                <w:color w:val="000000"/>
              </w:rPr>
              <w:t xml:space="preserve">Position held </w:t>
            </w:r>
          </w:p>
        </w:tc>
        <w:tc>
          <w:tcPr>
            <w:tcW w:w="7731" w:type="dxa"/>
            <w:tcBorders>
              <w:top w:val="single" w:color="000000" w:sz="4" w:space="0"/>
              <w:left w:val="single" w:color="000000" w:sz="4" w:space="0"/>
              <w:bottom w:val="single" w:color="000000" w:sz="4" w:space="0"/>
              <w:right w:val="single" w:color="000000" w:sz="4" w:space="0"/>
            </w:tcBorders>
          </w:tcPr>
          <w:p w:rsidRPr="00A074CF" w:rsidR="00A074CF" w:rsidP="00A074CF" w:rsidRDefault="00A074CF" w14:paraId="443FB41C"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5AED5CAE" w14:textId="77777777">
            <w:pPr>
              <w:rPr>
                <w:rFonts w:ascii="Arial" w:hAnsi="Arial" w:eastAsia="Tahoma" w:cs="Arial"/>
                <w:color w:val="000000"/>
              </w:rPr>
            </w:pPr>
            <w:r w:rsidRPr="00A074CF">
              <w:rPr>
                <w:rFonts w:ascii="Arial" w:hAnsi="Arial" w:eastAsia="Tahoma" w:cs="Arial"/>
                <w:color w:val="000000"/>
              </w:rPr>
              <w:t xml:space="preserve"> </w:t>
            </w:r>
          </w:p>
        </w:tc>
      </w:tr>
      <w:tr w:rsidRPr="00A074CF" w:rsidR="00A074CF" w:rsidTr="00A074CF" w14:paraId="194F5857" w14:textId="77777777">
        <w:trPr>
          <w:trHeight w:val="1609"/>
        </w:trPr>
        <w:tc>
          <w:tcPr>
            <w:tcW w:w="2238" w:type="dxa"/>
            <w:tcBorders>
              <w:top w:val="single" w:color="000000" w:sz="4" w:space="0"/>
              <w:left w:val="single" w:color="000000" w:sz="4" w:space="0"/>
              <w:bottom w:val="single" w:color="000000" w:sz="4" w:space="0"/>
              <w:right w:val="single" w:color="000000" w:sz="4" w:space="0"/>
            </w:tcBorders>
          </w:tcPr>
          <w:p w:rsidRPr="00A074CF" w:rsidR="00A074CF" w:rsidP="00A074CF" w:rsidRDefault="00A074CF" w14:paraId="0439FE71" w14:textId="77777777">
            <w:pPr>
              <w:rPr>
                <w:rFonts w:ascii="Arial" w:hAnsi="Arial" w:eastAsia="Tahoma" w:cs="Arial"/>
                <w:color w:val="000000"/>
              </w:rPr>
            </w:pPr>
            <w:r w:rsidRPr="00A074CF">
              <w:rPr>
                <w:rFonts w:ascii="Arial" w:hAnsi="Arial" w:eastAsia="Tahoma" w:cs="Arial"/>
                <w:color w:val="000000"/>
              </w:rPr>
              <w:t xml:space="preserve">Address of Tenderer </w:t>
            </w:r>
          </w:p>
        </w:tc>
        <w:tc>
          <w:tcPr>
            <w:tcW w:w="7731" w:type="dxa"/>
            <w:tcBorders>
              <w:top w:val="single" w:color="000000" w:sz="4" w:space="0"/>
              <w:left w:val="single" w:color="000000" w:sz="4" w:space="0"/>
              <w:bottom w:val="single" w:color="000000" w:sz="4" w:space="0"/>
              <w:right w:val="single" w:color="000000" w:sz="4" w:space="0"/>
            </w:tcBorders>
          </w:tcPr>
          <w:p w:rsidRPr="00A074CF" w:rsidR="00A074CF" w:rsidP="00A074CF" w:rsidRDefault="00A074CF" w14:paraId="3FE2EF58"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0004E8F3"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57696DEB"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02AAC0B2"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6BAF125A"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365FEE8D" w14:textId="77777777">
            <w:pPr>
              <w:rPr>
                <w:rFonts w:ascii="Arial" w:hAnsi="Arial" w:eastAsia="Tahoma" w:cs="Arial"/>
                <w:color w:val="000000"/>
              </w:rPr>
            </w:pPr>
            <w:r w:rsidRPr="00A074CF">
              <w:rPr>
                <w:rFonts w:ascii="Arial" w:hAnsi="Arial" w:eastAsia="Tahoma" w:cs="Arial"/>
                <w:color w:val="000000"/>
              </w:rPr>
              <w:t xml:space="preserve"> </w:t>
            </w:r>
          </w:p>
        </w:tc>
      </w:tr>
      <w:tr w:rsidRPr="00A074CF" w:rsidR="00A074CF" w:rsidTr="00A074CF" w14:paraId="5F576CFD" w14:textId="77777777">
        <w:trPr>
          <w:trHeight w:val="538"/>
        </w:trPr>
        <w:tc>
          <w:tcPr>
            <w:tcW w:w="2238" w:type="dxa"/>
            <w:tcBorders>
              <w:top w:val="single" w:color="000000" w:sz="4" w:space="0"/>
              <w:left w:val="single" w:color="000000" w:sz="4" w:space="0"/>
              <w:bottom w:val="single" w:color="000000" w:sz="4" w:space="0"/>
              <w:right w:val="single" w:color="000000" w:sz="4" w:space="0"/>
            </w:tcBorders>
            <w:vAlign w:val="center"/>
          </w:tcPr>
          <w:p w:rsidRPr="00A074CF" w:rsidR="00A074CF" w:rsidP="00A074CF" w:rsidRDefault="00A074CF" w14:paraId="13FCAF2A" w14:textId="77777777">
            <w:pPr>
              <w:rPr>
                <w:rFonts w:ascii="Arial" w:hAnsi="Arial" w:eastAsia="Tahoma" w:cs="Arial"/>
                <w:color w:val="000000"/>
              </w:rPr>
            </w:pPr>
            <w:r w:rsidRPr="00A074CF">
              <w:rPr>
                <w:rFonts w:ascii="Arial" w:hAnsi="Arial" w:eastAsia="Tahoma" w:cs="Arial"/>
                <w:color w:val="000000"/>
              </w:rPr>
              <w:t xml:space="preserve">Signature </w:t>
            </w:r>
          </w:p>
        </w:tc>
        <w:tc>
          <w:tcPr>
            <w:tcW w:w="7731" w:type="dxa"/>
            <w:tcBorders>
              <w:top w:val="single" w:color="000000" w:sz="4" w:space="0"/>
              <w:left w:val="single" w:color="000000" w:sz="4" w:space="0"/>
              <w:bottom w:val="single" w:color="000000" w:sz="4" w:space="0"/>
              <w:right w:val="single" w:color="000000" w:sz="4" w:space="0"/>
            </w:tcBorders>
          </w:tcPr>
          <w:p w:rsidRPr="00A074CF" w:rsidR="00A074CF" w:rsidP="00A074CF" w:rsidRDefault="00A074CF" w14:paraId="5FD8A284" w14:textId="77777777">
            <w:pPr>
              <w:rPr>
                <w:rFonts w:ascii="Arial" w:hAnsi="Arial" w:eastAsia="Tahoma" w:cs="Arial"/>
                <w:color w:val="000000"/>
              </w:rPr>
            </w:pPr>
            <w:r w:rsidRPr="00A074CF">
              <w:rPr>
                <w:rFonts w:ascii="Arial" w:hAnsi="Arial" w:eastAsia="Tahoma" w:cs="Arial"/>
                <w:color w:val="000000"/>
              </w:rPr>
              <w:t xml:space="preserve"> </w:t>
            </w:r>
          </w:p>
          <w:p w:rsidRPr="00A074CF" w:rsidR="00A074CF" w:rsidP="00A074CF" w:rsidRDefault="00A074CF" w14:paraId="14DF8E01" w14:textId="77777777">
            <w:pPr>
              <w:rPr>
                <w:rFonts w:ascii="Arial" w:hAnsi="Arial" w:eastAsia="Tahoma" w:cs="Arial"/>
                <w:color w:val="000000"/>
              </w:rPr>
            </w:pPr>
            <w:r w:rsidRPr="00A074CF">
              <w:rPr>
                <w:rFonts w:ascii="Arial" w:hAnsi="Arial" w:eastAsia="Tahoma" w:cs="Arial"/>
                <w:color w:val="000000"/>
              </w:rPr>
              <w:t xml:space="preserve"> </w:t>
            </w:r>
          </w:p>
        </w:tc>
      </w:tr>
    </w:tbl>
    <w:p w:rsidR="00A074CF" w:rsidP="00BB492C" w:rsidRDefault="00A074CF" w14:paraId="37FD21B1" w14:textId="77777777">
      <w:pPr>
        <w:spacing w:after="0" w:line="240" w:lineRule="auto"/>
        <w:rPr>
          <w:rFonts w:ascii="Arial" w:hAnsi="Arial" w:cs="Arial"/>
        </w:rPr>
      </w:pPr>
    </w:p>
    <w:p w:rsidR="00A074CF" w:rsidP="00BB492C" w:rsidRDefault="00A074CF" w14:paraId="05025FD7" w14:textId="77777777">
      <w:pPr>
        <w:spacing w:after="0" w:line="240" w:lineRule="auto"/>
        <w:rPr>
          <w:rFonts w:ascii="Arial" w:hAnsi="Arial" w:cs="Arial"/>
        </w:rPr>
      </w:pPr>
    </w:p>
    <w:p w:rsidR="00A45B73" w:rsidP="00D323C4" w:rsidRDefault="00A45B73" w14:paraId="37362634" w14:textId="77777777">
      <w:pPr>
        <w:spacing w:after="0" w:line="240" w:lineRule="auto"/>
        <w:rPr>
          <w:rFonts w:ascii="Arial" w:hAnsi="Arial" w:cs="Arial"/>
        </w:rPr>
      </w:pPr>
    </w:p>
    <w:sectPr w:rsidR="00A45B7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2FE4" w:rsidP="00B737EB" w:rsidRDefault="00F62FE4" w14:paraId="1B0A3DFF" w14:textId="77777777">
      <w:pPr>
        <w:spacing w:after="0" w:line="240" w:lineRule="auto"/>
      </w:pPr>
      <w:r>
        <w:separator/>
      </w:r>
    </w:p>
  </w:endnote>
  <w:endnote w:type="continuationSeparator" w:id="0">
    <w:p w:rsidR="00F62FE4" w:rsidP="00B737EB" w:rsidRDefault="00F62FE4" w14:paraId="58145491" w14:textId="77777777">
      <w:pPr>
        <w:spacing w:after="0" w:line="240" w:lineRule="auto"/>
      </w:pPr>
      <w:r>
        <w:continuationSeparator/>
      </w:r>
    </w:p>
  </w:endnote>
  <w:endnote w:type="continuationNotice" w:id="1">
    <w:p w:rsidR="00F62FE4" w:rsidRDefault="00F62FE4" w14:paraId="73201DE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961194"/>
      <w:docPartObj>
        <w:docPartGallery w:val="Page Numbers (Bottom of Page)"/>
        <w:docPartUnique/>
      </w:docPartObj>
    </w:sdtPr>
    <w:sdtEndPr>
      <w:rPr>
        <w:noProof/>
      </w:rPr>
    </w:sdtEndPr>
    <w:sdtContent>
      <w:p w:rsidR="00A05E60" w:rsidRDefault="00A05E60" w14:paraId="28672A68" w14:textId="64F23E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05E60" w:rsidRDefault="00A05E60" w14:paraId="44EB38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2FE4" w:rsidP="00B737EB" w:rsidRDefault="00F62FE4" w14:paraId="784FF350" w14:textId="77777777">
      <w:pPr>
        <w:spacing w:after="0" w:line="240" w:lineRule="auto"/>
      </w:pPr>
      <w:r>
        <w:separator/>
      </w:r>
    </w:p>
  </w:footnote>
  <w:footnote w:type="continuationSeparator" w:id="0">
    <w:p w:rsidR="00F62FE4" w:rsidP="00B737EB" w:rsidRDefault="00F62FE4" w14:paraId="71D7829B" w14:textId="77777777">
      <w:pPr>
        <w:spacing w:after="0" w:line="240" w:lineRule="auto"/>
      </w:pPr>
      <w:r>
        <w:continuationSeparator/>
      </w:r>
    </w:p>
  </w:footnote>
  <w:footnote w:type="continuationNotice" w:id="1">
    <w:p w:rsidR="00F62FE4" w:rsidRDefault="00F62FE4" w14:paraId="4EDEA7C2" w14:textId="77777777">
      <w:pPr>
        <w:spacing w:after="0" w:line="240" w:lineRule="auto"/>
      </w:pPr>
    </w:p>
  </w:footnote>
  <w:footnote w:id="2">
    <w:p w:rsidRPr="002867AE" w:rsidR="00A05E60" w:rsidRDefault="00A05E60" w14:paraId="15A6B076" w14:textId="31A7A367">
      <w:pPr>
        <w:pStyle w:val="FootnoteText"/>
      </w:pPr>
      <w:r>
        <w:rPr>
          <w:rStyle w:val="FootnoteReference"/>
        </w:rPr>
        <w:footnoteRef/>
      </w:r>
      <w:r>
        <w:t xml:space="preserve"> </w:t>
      </w:r>
      <w:hyperlink w:history="1" r:id="rId1">
        <w:r w:rsidRPr="002867AE">
          <w:rPr>
            <w:color w:val="0070C0"/>
            <w:u w:val="single"/>
          </w:rPr>
          <w:t>Bailrigg Garden Village Coming Soon</w:t>
        </w:r>
      </w:hyperlink>
    </w:p>
  </w:footnote>
  <w:footnote w:id="3">
    <w:p w:rsidRPr="002867AE" w:rsidR="00A05E60" w:rsidRDefault="00A05E60" w14:paraId="3D987F6B" w14:textId="383A450F">
      <w:pPr>
        <w:pStyle w:val="FootnoteText"/>
      </w:pPr>
      <w:r w:rsidRPr="002867AE">
        <w:rPr>
          <w:rStyle w:val="FootnoteReference"/>
        </w:rPr>
        <w:footnoteRef/>
      </w:r>
      <w:r w:rsidRPr="002867AE">
        <w:t xml:space="preserve"> </w:t>
      </w:r>
      <w:hyperlink w:history="1" r:id="rId2">
        <w:r w:rsidRPr="002867AE">
          <w:rPr>
            <w:rStyle w:val="Hyperlink"/>
          </w:rPr>
          <w:t>https://www.lancashire.gov.uk/council/strategies-policies-plans/roads-parking-and-travel/major-transport-schemes/transforming-lancaster-travel/</w:t>
        </w:r>
      </w:hyperlink>
    </w:p>
  </w:footnote>
  <w:footnote w:id="4">
    <w:p w:rsidR="00A05E60" w:rsidRDefault="00A05E60" w14:paraId="2C45BAFA" w14:textId="42A916E1">
      <w:pPr>
        <w:pStyle w:val="FootnoteText"/>
      </w:pPr>
      <w:r w:rsidRPr="002867AE">
        <w:rPr>
          <w:rStyle w:val="FootnoteReference"/>
        </w:rPr>
        <w:footnoteRef/>
      </w:r>
      <w:r w:rsidRPr="002867AE">
        <w:t xml:space="preserve"> </w:t>
      </w:r>
      <w:hyperlink w:history="1" r:id="rId3">
        <w:r w:rsidRPr="002867AE">
          <w:rPr>
            <w:rStyle w:val="Hyperlink"/>
          </w:rPr>
          <w:t>https://www.lancaster.gov.uk/planning/planning-policy/local-plan-review</w:t>
        </w:r>
      </w:hyperlink>
    </w:p>
  </w:footnote>
  <w:footnote w:id="5">
    <w:p w:rsidRPr="002867AE" w:rsidR="00A05E60" w:rsidRDefault="00A05E60" w14:paraId="196D63BD" w14:textId="43321483">
      <w:pPr>
        <w:pStyle w:val="FootnoteText"/>
        <w:rPr>
          <w:rFonts w:cstheme="minorHAnsi"/>
        </w:rPr>
      </w:pPr>
      <w:r w:rsidRPr="002867AE">
        <w:rPr>
          <w:rStyle w:val="FootnoteReference"/>
          <w:rFonts w:cstheme="minorHAnsi"/>
        </w:rPr>
        <w:footnoteRef/>
      </w:r>
      <w:r w:rsidRPr="002867AE">
        <w:rPr>
          <w:rFonts w:cstheme="minorHAnsi"/>
        </w:rPr>
        <w:t xml:space="preserve"> Local Plan Viability Assessment (Stage One) (April 2018)</w:t>
      </w:r>
    </w:p>
  </w:footnote>
  <w:footnote w:id="6">
    <w:p w:rsidR="00A05E60" w:rsidRDefault="00A05E60" w14:paraId="358B4DD5" w14:textId="20D6F575">
      <w:pPr>
        <w:pStyle w:val="FootnoteText"/>
      </w:pPr>
      <w:r w:rsidRPr="002867AE">
        <w:rPr>
          <w:rStyle w:val="FootnoteReference"/>
          <w:rFonts w:cstheme="minorHAnsi"/>
        </w:rPr>
        <w:footnoteRef/>
      </w:r>
      <w:r w:rsidRPr="002867AE">
        <w:rPr>
          <w:rFonts w:cstheme="minorHAnsi"/>
        </w:rPr>
        <w:t xml:space="preserve"> Local Plan Viability Assessment (Stage One) (April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5D8"/>
    <w:multiLevelType w:val="hybridMultilevel"/>
    <w:tmpl w:val="581ECFB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 w15:restartNumberingAfterBreak="0">
    <w:nsid w:val="031864C4"/>
    <w:multiLevelType w:val="hybridMultilevel"/>
    <w:tmpl w:val="894A504A"/>
    <w:lvl w:ilvl="0" w:tplc="08090019">
      <w:start w:val="1"/>
      <w:numFmt w:val="lowerLetter"/>
      <w:lvlText w:val="%1."/>
      <w:lvlJc w:val="left"/>
      <w:pPr>
        <w:ind w:left="778" w:hanging="360"/>
      </w:pPr>
      <w:rPr>
        <w:rFonts w:hint="default"/>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2" w15:restartNumberingAfterBreak="0">
    <w:nsid w:val="033A7FD4"/>
    <w:multiLevelType w:val="hybridMultilevel"/>
    <w:tmpl w:val="2AAC5292"/>
    <w:lvl w:ilvl="0" w:tplc="0BF63CEE">
      <w:start w:val="1"/>
      <w:numFmt w:val="decimal"/>
      <w:lvlText w:val="%1."/>
      <w:lvlJc w:val="left"/>
      <w:pPr>
        <w:ind w:left="399"/>
      </w:pPr>
      <w:rPr>
        <w:rFonts w:hint="default" w:ascii="Arial" w:hAnsi="Arial" w:eastAsia="Tahoma" w:cs="Arial"/>
        <w:b w:val="0"/>
        <w:i w:val="0"/>
        <w:strike w:val="0"/>
        <w:dstrike w:val="0"/>
        <w:color w:val="000000"/>
        <w:sz w:val="22"/>
        <w:szCs w:val="22"/>
        <w:u w:val="none" w:color="000000"/>
        <w:bdr w:val="none" w:color="auto" w:sz="0" w:space="0"/>
        <w:shd w:val="clear" w:color="auto" w:fill="auto"/>
        <w:vertAlign w:val="baseline"/>
      </w:rPr>
    </w:lvl>
    <w:lvl w:ilvl="1" w:tplc="EE9EDAB6">
      <w:start w:val="1"/>
      <w:numFmt w:val="lowerLetter"/>
      <w:lvlText w:val="%2"/>
      <w:lvlJc w:val="left"/>
      <w:pPr>
        <w:ind w:left="108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279013DC">
      <w:start w:val="1"/>
      <w:numFmt w:val="lowerRoman"/>
      <w:lvlText w:val="%3"/>
      <w:lvlJc w:val="left"/>
      <w:pPr>
        <w:ind w:left="180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6332C9FE">
      <w:start w:val="1"/>
      <w:numFmt w:val="decimal"/>
      <w:lvlText w:val="%4"/>
      <w:lvlJc w:val="left"/>
      <w:pPr>
        <w:ind w:left="252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97202EC0">
      <w:start w:val="1"/>
      <w:numFmt w:val="lowerLetter"/>
      <w:lvlText w:val="%5"/>
      <w:lvlJc w:val="left"/>
      <w:pPr>
        <w:ind w:left="324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E31A07EE">
      <w:start w:val="1"/>
      <w:numFmt w:val="lowerRoman"/>
      <w:lvlText w:val="%6"/>
      <w:lvlJc w:val="left"/>
      <w:pPr>
        <w:ind w:left="396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78D05870">
      <w:start w:val="1"/>
      <w:numFmt w:val="decimal"/>
      <w:lvlText w:val="%7"/>
      <w:lvlJc w:val="left"/>
      <w:pPr>
        <w:ind w:left="468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2BF0F21C">
      <w:start w:val="1"/>
      <w:numFmt w:val="lowerLetter"/>
      <w:lvlText w:val="%8"/>
      <w:lvlJc w:val="left"/>
      <w:pPr>
        <w:ind w:left="540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A40A9E82">
      <w:start w:val="1"/>
      <w:numFmt w:val="lowerRoman"/>
      <w:lvlText w:val="%9"/>
      <w:lvlJc w:val="left"/>
      <w:pPr>
        <w:ind w:left="612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034511E2"/>
    <w:multiLevelType w:val="hybridMultilevel"/>
    <w:tmpl w:val="92041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3A928B8"/>
    <w:multiLevelType w:val="hybridMultilevel"/>
    <w:tmpl w:val="8CA059D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CF0E1C"/>
    <w:multiLevelType w:val="hybridMultilevel"/>
    <w:tmpl w:val="C9C4FC36"/>
    <w:lvl w:ilvl="0" w:tplc="08090019">
      <w:start w:val="1"/>
      <w:numFmt w:val="lowerLetter"/>
      <w:lvlText w:val="%1."/>
      <w:lvlJc w:val="left"/>
      <w:pPr>
        <w:ind w:left="1498" w:hanging="360"/>
      </w:p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6" w15:restartNumberingAfterBreak="0">
    <w:nsid w:val="0CAE2BF3"/>
    <w:multiLevelType w:val="hybridMultilevel"/>
    <w:tmpl w:val="D05286F2"/>
    <w:lvl w:ilvl="0" w:tplc="0809000F">
      <w:start w:val="1"/>
      <w:numFmt w:val="decimal"/>
      <w:lvlText w:val="%1."/>
      <w:lvlJc w:val="left"/>
      <w:pPr>
        <w:ind w:left="1284" w:hanging="360"/>
      </w:pPr>
      <w:rPr>
        <w:rFonts w:hint="default"/>
      </w:rPr>
    </w:lvl>
    <w:lvl w:ilvl="1" w:tplc="08090003" w:tentative="1">
      <w:start w:val="1"/>
      <w:numFmt w:val="bullet"/>
      <w:lvlText w:val="o"/>
      <w:lvlJc w:val="left"/>
      <w:pPr>
        <w:ind w:left="2004" w:hanging="360"/>
      </w:pPr>
      <w:rPr>
        <w:rFonts w:hint="default" w:ascii="Courier New" w:hAnsi="Courier New" w:cs="Courier New"/>
      </w:rPr>
    </w:lvl>
    <w:lvl w:ilvl="2" w:tplc="08090005" w:tentative="1">
      <w:start w:val="1"/>
      <w:numFmt w:val="bullet"/>
      <w:lvlText w:val=""/>
      <w:lvlJc w:val="left"/>
      <w:pPr>
        <w:ind w:left="2724" w:hanging="360"/>
      </w:pPr>
      <w:rPr>
        <w:rFonts w:hint="default" w:ascii="Wingdings" w:hAnsi="Wingdings"/>
      </w:rPr>
    </w:lvl>
    <w:lvl w:ilvl="3" w:tplc="08090001" w:tentative="1">
      <w:start w:val="1"/>
      <w:numFmt w:val="bullet"/>
      <w:lvlText w:val=""/>
      <w:lvlJc w:val="left"/>
      <w:pPr>
        <w:ind w:left="3444" w:hanging="360"/>
      </w:pPr>
      <w:rPr>
        <w:rFonts w:hint="default" w:ascii="Symbol" w:hAnsi="Symbol"/>
      </w:rPr>
    </w:lvl>
    <w:lvl w:ilvl="4" w:tplc="08090003" w:tentative="1">
      <w:start w:val="1"/>
      <w:numFmt w:val="bullet"/>
      <w:lvlText w:val="o"/>
      <w:lvlJc w:val="left"/>
      <w:pPr>
        <w:ind w:left="4164" w:hanging="360"/>
      </w:pPr>
      <w:rPr>
        <w:rFonts w:hint="default" w:ascii="Courier New" w:hAnsi="Courier New" w:cs="Courier New"/>
      </w:rPr>
    </w:lvl>
    <w:lvl w:ilvl="5" w:tplc="08090005" w:tentative="1">
      <w:start w:val="1"/>
      <w:numFmt w:val="bullet"/>
      <w:lvlText w:val=""/>
      <w:lvlJc w:val="left"/>
      <w:pPr>
        <w:ind w:left="4884" w:hanging="360"/>
      </w:pPr>
      <w:rPr>
        <w:rFonts w:hint="default" w:ascii="Wingdings" w:hAnsi="Wingdings"/>
      </w:rPr>
    </w:lvl>
    <w:lvl w:ilvl="6" w:tplc="08090001" w:tentative="1">
      <w:start w:val="1"/>
      <w:numFmt w:val="bullet"/>
      <w:lvlText w:val=""/>
      <w:lvlJc w:val="left"/>
      <w:pPr>
        <w:ind w:left="5604" w:hanging="360"/>
      </w:pPr>
      <w:rPr>
        <w:rFonts w:hint="default" w:ascii="Symbol" w:hAnsi="Symbol"/>
      </w:rPr>
    </w:lvl>
    <w:lvl w:ilvl="7" w:tplc="08090003" w:tentative="1">
      <w:start w:val="1"/>
      <w:numFmt w:val="bullet"/>
      <w:lvlText w:val="o"/>
      <w:lvlJc w:val="left"/>
      <w:pPr>
        <w:ind w:left="6324" w:hanging="360"/>
      </w:pPr>
      <w:rPr>
        <w:rFonts w:hint="default" w:ascii="Courier New" w:hAnsi="Courier New" w:cs="Courier New"/>
      </w:rPr>
    </w:lvl>
    <w:lvl w:ilvl="8" w:tplc="08090005" w:tentative="1">
      <w:start w:val="1"/>
      <w:numFmt w:val="bullet"/>
      <w:lvlText w:val=""/>
      <w:lvlJc w:val="left"/>
      <w:pPr>
        <w:ind w:left="7044" w:hanging="360"/>
      </w:pPr>
      <w:rPr>
        <w:rFonts w:hint="default" w:ascii="Wingdings" w:hAnsi="Wingdings"/>
      </w:rPr>
    </w:lvl>
  </w:abstractNum>
  <w:abstractNum w:abstractNumId="7" w15:restartNumberingAfterBreak="0">
    <w:nsid w:val="1DD10CC4"/>
    <w:multiLevelType w:val="hybridMultilevel"/>
    <w:tmpl w:val="E6B671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E2F2D17"/>
    <w:multiLevelType w:val="hybridMultilevel"/>
    <w:tmpl w:val="5EE62F6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9" w15:restartNumberingAfterBreak="0">
    <w:nsid w:val="245C17C7"/>
    <w:multiLevelType w:val="hybridMultilevel"/>
    <w:tmpl w:val="D6B689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69E379E"/>
    <w:multiLevelType w:val="hybridMultilevel"/>
    <w:tmpl w:val="CBF062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BF79DB"/>
    <w:multiLevelType w:val="hybridMultilevel"/>
    <w:tmpl w:val="28EAF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ED5FE6"/>
    <w:multiLevelType w:val="hybridMultilevel"/>
    <w:tmpl w:val="90242DC2"/>
    <w:lvl w:ilvl="0" w:tplc="08090003">
      <w:start w:val="1"/>
      <w:numFmt w:val="bullet"/>
      <w:lvlText w:val="o"/>
      <w:lvlJc w:val="left"/>
      <w:pPr>
        <w:ind w:left="1571" w:hanging="360"/>
      </w:pPr>
      <w:rPr>
        <w:rFonts w:hint="default" w:ascii="Courier New" w:hAnsi="Courier New" w:cs="Courier New"/>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3" w15:restartNumberingAfterBreak="0">
    <w:nsid w:val="2D002633"/>
    <w:multiLevelType w:val="hybridMultilevel"/>
    <w:tmpl w:val="12CEB0CE"/>
    <w:lvl w:ilvl="0" w:tplc="08090019">
      <w:start w:val="1"/>
      <w:numFmt w:val="lowerLetter"/>
      <w:lvlText w:val="%1."/>
      <w:lvlJc w:val="left"/>
      <w:pPr>
        <w:ind w:left="778" w:hanging="360"/>
      </w:pPr>
      <w:rPr>
        <w:rFonts w:hint="default"/>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14" w15:restartNumberingAfterBreak="0">
    <w:nsid w:val="2D9867BC"/>
    <w:multiLevelType w:val="hybridMultilevel"/>
    <w:tmpl w:val="C0DC35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4153B60"/>
    <w:multiLevelType w:val="hybridMultilevel"/>
    <w:tmpl w:val="2D3260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AFF0469"/>
    <w:multiLevelType w:val="hybridMultilevel"/>
    <w:tmpl w:val="DE0E48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C42781D"/>
    <w:multiLevelType w:val="hybridMultilevel"/>
    <w:tmpl w:val="69927B2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CE85EEC"/>
    <w:multiLevelType w:val="hybridMultilevel"/>
    <w:tmpl w:val="A3DA627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D524237"/>
    <w:multiLevelType w:val="hybridMultilevel"/>
    <w:tmpl w:val="75CC6DE8"/>
    <w:lvl w:ilvl="0" w:tplc="0809000F">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40D97A8F"/>
    <w:multiLevelType w:val="hybridMultilevel"/>
    <w:tmpl w:val="502C32CC"/>
    <w:lvl w:ilvl="0" w:tplc="08090017">
      <w:start w:val="1"/>
      <w:numFmt w:val="lowerLetter"/>
      <w:lvlText w:val="%1)"/>
      <w:lvlJc w:val="left"/>
      <w:pPr>
        <w:ind w:left="1284" w:hanging="360"/>
      </w:pPr>
      <w:rPr>
        <w:rFonts w:hint="default"/>
      </w:rPr>
    </w:lvl>
    <w:lvl w:ilvl="1" w:tplc="08090003" w:tentative="1">
      <w:start w:val="1"/>
      <w:numFmt w:val="bullet"/>
      <w:lvlText w:val="o"/>
      <w:lvlJc w:val="left"/>
      <w:pPr>
        <w:ind w:left="2004" w:hanging="360"/>
      </w:pPr>
      <w:rPr>
        <w:rFonts w:hint="default" w:ascii="Courier New" w:hAnsi="Courier New" w:cs="Courier New"/>
      </w:rPr>
    </w:lvl>
    <w:lvl w:ilvl="2" w:tplc="08090005" w:tentative="1">
      <w:start w:val="1"/>
      <w:numFmt w:val="bullet"/>
      <w:lvlText w:val=""/>
      <w:lvlJc w:val="left"/>
      <w:pPr>
        <w:ind w:left="2724" w:hanging="360"/>
      </w:pPr>
      <w:rPr>
        <w:rFonts w:hint="default" w:ascii="Wingdings" w:hAnsi="Wingdings"/>
      </w:rPr>
    </w:lvl>
    <w:lvl w:ilvl="3" w:tplc="08090001" w:tentative="1">
      <w:start w:val="1"/>
      <w:numFmt w:val="bullet"/>
      <w:lvlText w:val=""/>
      <w:lvlJc w:val="left"/>
      <w:pPr>
        <w:ind w:left="3444" w:hanging="360"/>
      </w:pPr>
      <w:rPr>
        <w:rFonts w:hint="default" w:ascii="Symbol" w:hAnsi="Symbol"/>
      </w:rPr>
    </w:lvl>
    <w:lvl w:ilvl="4" w:tplc="08090003" w:tentative="1">
      <w:start w:val="1"/>
      <w:numFmt w:val="bullet"/>
      <w:lvlText w:val="o"/>
      <w:lvlJc w:val="left"/>
      <w:pPr>
        <w:ind w:left="4164" w:hanging="360"/>
      </w:pPr>
      <w:rPr>
        <w:rFonts w:hint="default" w:ascii="Courier New" w:hAnsi="Courier New" w:cs="Courier New"/>
      </w:rPr>
    </w:lvl>
    <w:lvl w:ilvl="5" w:tplc="08090005" w:tentative="1">
      <w:start w:val="1"/>
      <w:numFmt w:val="bullet"/>
      <w:lvlText w:val=""/>
      <w:lvlJc w:val="left"/>
      <w:pPr>
        <w:ind w:left="4884" w:hanging="360"/>
      </w:pPr>
      <w:rPr>
        <w:rFonts w:hint="default" w:ascii="Wingdings" w:hAnsi="Wingdings"/>
      </w:rPr>
    </w:lvl>
    <w:lvl w:ilvl="6" w:tplc="08090001" w:tentative="1">
      <w:start w:val="1"/>
      <w:numFmt w:val="bullet"/>
      <w:lvlText w:val=""/>
      <w:lvlJc w:val="left"/>
      <w:pPr>
        <w:ind w:left="5604" w:hanging="360"/>
      </w:pPr>
      <w:rPr>
        <w:rFonts w:hint="default" w:ascii="Symbol" w:hAnsi="Symbol"/>
      </w:rPr>
    </w:lvl>
    <w:lvl w:ilvl="7" w:tplc="08090003" w:tentative="1">
      <w:start w:val="1"/>
      <w:numFmt w:val="bullet"/>
      <w:lvlText w:val="o"/>
      <w:lvlJc w:val="left"/>
      <w:pPr>
        <w:ind w:left="6324" w:hanging="360"/>
      </w:pPr>
      <w:rPr>
        <w:rFonts w:hint="default" w:ascii="Courier New" w:hAnsi="Courier New" w:cs="Courier New"/>
      </w:rPr>
    </w:lvl>
    <w:lvl w:ilvl="8" w:tplc="08090005" w:tentative="1">
      <w:start w:val="1"/>
      <w:numFmt w:val="bullet"/>
      <w:lvlText w:val=""/>
      <w:lvlJc w:val="left"/>
      <w:pPr>
        <w:ind w:left="7044" w:hanging="360"/>
      </w:pPr>
      <w:rPr>
        <w:rFonts w:hint="default" w:ascii="Wingdings" w:hAnsi="Wingdings"/>
      </w:rPr>
    </w:lvl>
  </w:abstractNum>
  <w:abstractNum w:abstractNumId="21" w15:restartNumberingAfterBreak="0">
    <w:nsid w:val="4166282A"/>
    <w:multiLevelType w:val="hybridMultilevel"/>
    <w:tmpl w:val="461020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3805AF0"/>
    <w:multiLevelType w:val="multilevel"/>
    <w:tmpl w:val="CA06EC76"/>
    <w:lvl w:ilvl="0">
      <w:start w:val="1"/>
      <w:numFmt w:val="bullet"/>
      <w:lvlText w:val=""/>
      <w:lvlJc w:val="left"/>
      <w:pPr>
        <w:tabs>
          <w:tab w:val="num" w:pos="873"/>
        </w:tabs>
        <w:ind w:left="873" w:hanging="360"/>
      </w:pPr>
      <w:rPr>
        <w:rFonts w:hint="default" w:ascii="Symbol" w:hAnsi="Symbol"/>
        <w:sz w:val="20"/>
      </w:rPr>
    </w:lvl>
    <w:lvl w:ilvl="1" w:tentative="1">
      <w:start w:val="1"/>
      <w:numFmt w:val="bullet"/>
      <w:lvlText w:val=""/>
      <w:lvlJc w:val="left"/>
      <w:pPr>
        <w:tabs>
          <w:tab w:val="num" w:pos="1593"/>
        </w:tabs>
        <w:ind w:left="1593" w:hanging="360"/>
      </w:pPr>
      <w:rPr>
        <w:rFonts w:hint="default" w:ascii="Symbol" w:hAnsi="Symbol"/>
        <w:sz w:val="20"/>
      </w:rPr>
    </w:lvl>
    <w:lvl w:ilvl="2" w:tentative="1">
      <w:start w:val="1"/>
      <w:numFmt w:val="bullet"/>
      <w:lvlText w:val=""/>
      <w:lvlJc w:val="left"/>
      <w:pPr>
        <w:tabs>
          <w:tab w:val="num" w:pos="2313"/>
        </w:tabs>
        <w:ind w:left="2313" w:hanging="360"/>
      </w:pPr>
      <w:rPr>
        <w:rFonts w:hint="default" w:ascii="Symbol" w:hAnsi="Symbol"/>
        <w:sz w:val="20"/>
      </w:rPr>
    </w:lvl>
    <w:lvl w:ilvl="3" w:tentative="1">
      <w:start w:val="1"/>
      <w:numFmt w:val="bullet"/>
      <w:lvlText w:val=""/>
      <w:lvlJc w:val="left"/>
      <w:pPr>
        <w:tabs>
          <w:tab w:val="num" w:pos="3033"/>
        </w:tabs>
        <w:ind w:left="3033" w:hanging="360"/>
      </w:pPr>
      <w:rPr>
        <w:rFonts w:hint="default" w:ascii="Symbol" w:hAnsi="Symbol"/>
        <w:sz w:val="20"/>
      </w:rPr>
    </w:lvl>
    <w:lvl w:ilvl="4" w:tentative="1">
      <w:start w:val="1"/>
      <w:numFmt w:val="bullet"/>
      <w:lvlText w:val=""/>
      <w:lvlJc w:val="left"/>
      <w:pPr>
        <w:tabs>
          <w:tab w:val="num" w:pos="3753"/>
        </w:tabs>
        <w:ind w:left="3753" w:hanging="360"/>
      </w:pPr>
      <w:rPr>
        <w:rFonts w:hint="default" w:ascii="Symbol" w:hAnsi="Symbol"/>
        <w:sz w:val="20"/>
      </w:rPr>
    </w:lvl>
    <w:lvl w:ilvl="5" w:tentative="1">
      <w:start w:val="1"/>
      <w:numFmt w:val="bullet"/>
      <w:lvlText w:val=""/>
      <w:lvlJc w:val="left"/>
      <w:pPr>
        <w:tabs>
          <w:tab w:val="num" w:pos="4473"/>
        </w:tabs>
        <w:ind w:left="4473" w:hanging="360"/>
      </w:pPr>
      <w:rPr>
        <w:rFonts w:hint="default" w:ascii="Symbol" w:hAnsi="Symbol"/>
        <w:sz w:val="20"/>
      </w:rPr>
    </w:lvl>
    <w:lvl w:ilvl="6" w:tentative="1">
      <w:start w:val="1"/>
      <w:numFmt w:val="bullet"/>
      <w:lvlText w:val=""/>
      <w:lvlJc w:val="left"/>
      <w:pPr>
        <w:tabs>
          <w:tab w:val="num" w:pos="5193"/>
        </w:tabs>
        <w:ind w:left="5193" w:hanging="360"/>
      </w:pPr>
      <w:rPr>
        <w:rFonts w:hint="default" w:ascii="Symbol" w:hAnsi="Symbol"/>
        <w:sz w:val="20"/>
      </w:rPr>
    </w:lvl>
    <w:lvl w:ilvl="7" w:tentative="1">
      <w:start w:val="1"/>
      <w:numFmt w:val="bullet"/>
      <w:lvlText w:val=""/>
      <w:lvlJc w:val="left"/>
      <w:pPr>
        <w:tabs>
          <w:tab w:val="num" w:pos="5913"/>
        </w:tabs>
        <w:ind w:left="5913" w:hanging="360"/>
      </w:pPr>
      <w:rPr>
        <w:rFonts w:hint="default" w:ascii="Symbol" w:hAnsi="Symbol"/>
        <w:sz w:val="20"/>
      </w:rPr>
    </w:lvl>
    <w:lvl w:ilvl="8" w:tentative="1">
      <w:start w:val="1"/>
      <w:numFmt w:val="bullet"/>
      <w:lvlText w:val=""/>
      <w:lvlJc w:val="left"/>
      <w:pPr>
        <w:tabs>
          <w:tab w:val="num" w:pos="6633"/>
        </w:tabs>
        <w:ind w:left="6633" w:hanging="360"/>
      </w:pPr>
      <w:rPr>
        <w:rFonts w:hint="default" w:ascii="Symbol" w:hAnsi="Symbol"/>
        <w:sz w:val="20"/>
      </w:rPr>
    </w:lvl>
  </w:abstractNum>
  <w:abstractNum w:abstractNumId="23" w15:restartNumberingAfterBreak="0">
    <w:nsid w:val="48011D8F"/>
    <w:multiLevelType w:val="hybridMultilevel"/>
    <w:tmpl w:val="3DCAD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8C85B36"/>
    <w:multiLevelType w:val="hybridMultilevel"/>
    <w:tmpl w:val="6D5498CC"/>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5" w15:restartNumberingAfterBreak="0">
    <w:nsid w:val="4E1E1931"/>
    <w:multiLevelType w:val="hybridMultilevel"/>
    <w:tmpl w:val="32E4CF06"/>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53856B23"/>
    <w:multiLevelType w:val="hybridMultilevel"/>
    <w:tmpl w:val="D05E25A4"/>
    <w:lvl w:ilvl="0" w:tplc="08090019">
      <w:start w:val="1"/>
      <w:numFmt w:val="lowerLetter"/>
      <w:lvlText w:val="%1."/>
      <w:lvlJc w:val="left"/>
      <w:pPr>
        <w:ind w:left="778" w:hanging="360"/>
      </w:pPr>
      <w:rPr>
        <w:rFonts w:hint="default"/>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27" w15:restartNumberingAfterBreak="0">
    <w:nsid w:val="58E21746"/>
    <w:multiLevelType w:val="hybridMultilevel"/>
    <w:tmpl w:val="F1166A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9FA1BB7"/>
    <w:multiLevelType w:val="hybridMultilevel"/>
    <w:tmpl w:val="7D0A729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5E4127CE"/>
    <w:multiLevelType w:val="hybridMultilevel"/>
    <w:tmpl w:val="E7BA66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EC507B3"/>
    <w:multiLevelType w:val="hybridMultilevel"/>
    <w:tmpl w:val="063C902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24153E"/>
    <w:multiLevelType w:val="hybridMultilevel"/>
    <w:tmpl w:val="2FFE7D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8F7B8D"/>
    <w:multiLevelType w:val="hybridMultilevel"/>
    <w:tmpl w:val="36EA2A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9BD0C7E"/>
    <w:multiLevelType w:val="hybridMultilevel"/>
    <w:tmpl w:val="8D22C72A"/>
    <w:lvl w:ilvl="0" w:tplc="0809000F">
      <w:start w:val="1"/>
      <w:numFmt w:val="decimal"/>
      <w:lvlText w:val="%1."/>
      <w:lvlJc w:val="left"/>
      <w:pPr>
        <w:ind w:left="1284" w:hanging="360"/>
      </w:pPr>
      <w:rPr>
        <w:rFonts w:hint="default"/>
      </w:rPr>
    </w:lvl>
    <w:lvl w:ilvl="1" w:tplc="08090003" w:tentative="1">
      <w:start w:val="1"/>
      <w:numFmt w:val="bullet"/>
      <w:lvlText w:val="o"/>
      <w:lvlJc w:val="left"/>
      <w:pPr>
        <w:ind w:left="2004" w:hanging="360"/>
      </w:pPr>
      <w:rPr>
        <w:rFonts w:hint="default" w:ascii="Courier New" w:hAnsi="Courier New" w:cs="Courier New"/>
      </w:rPr>
    </w:lvl>
    <w:lvl w:ilvl="2" w:tplc="08090005" w:tentative="1">
      <w:start w:val="1"/>
      <w:numFmt w:val="bullet"/>
      <w:lvlText w:val=""/>
      <w:lvlJc w:val="left"/>
      <w:pPr>
        <w:ind w:left="2724" w:hanging="360"/>
      </w:pPr>
      <w:rPr>
        <w:rFonts w:hint="default" w:ascii="Wingdings" w:hAnsi="Wingdings"/>
      </w:rPr>
    </w:lvl>
    <w:lvl w:ilvl="3" w:tplc="08090001" w:tentative="1">
      <w:start w:val="1"/>
      <w:numFmt w:val="bullet"/>
      <w:lvlText w:val=""/>
      <w:lvlJc w:val="left"/>
      <w:pPr>
        <w:ind w:left="3444" w:hanging="360"/>
      </w:pPr>
      <w:rPr>
        <w:rFonts w:hint="default" w:ascii="Symbol" w:hAnsi="Symbol"/>
      </w:rPr>
    </w:lvl>
    <w:lvl w:ilvl="4" w:tplc="08090003" w:tentative="1">
      <w:start w:val="1"/>
      <w:numFmt w:val="bullet"/>
      <w:lvlText w:val="o"/>
      <w:lvlJc w:val="left"/>
      <w:pPr>
        <w:ind w:left="4164" w:hanging="360"/>
      </w:pPr>
      <w:rPr>
        <w:rFonts w:hint="default" w:ascii="Courier New" w:hAnsi="Courier New" w:cs="Courier New"/>
      </w:rPr>
    </w:lvl>
    <w:lvl w:ilvl="5" w:tplc="08090005" w:tentative="1">
      <w:start w:val="1"/>
      <w:numFmt w:val="bullet"/>
      <w:lvlText w:val=""/>
      <w:lvlJc w:val="left"/>
      <w:pPr>
        <w:ind w:left="4884" w:hanging="360"/>
      </w:pPr>
      <w:rPr>
        <w:rFonts w:hint="default" w:ascii="Wingdings" w:hAnsi="Wingdings"/>
      </w:rPr>
    </w:lvl>
    <w:lvl w:ilvl="6" w:tplc="08090001" w:tentative="1">
      <w:start w:val="1"/>
      <w:numFmt w:val="bullet"/>
      <w:lvlText w:val=""/>
      <w:lvlJc w:val="left"/>
      <w:pPr>
        <w:ind w:left="5604" w:hanging="360"/>
      </w:pPr>
      <w:rPr>
        <w:rFonts w:hint="default" w:ascii="Symbol" w:hAnsi="Symbol"/>
      </w:rPr>
    </w:lvl>
    <w:lvl w:ilvl="7" w:tplc="08090003" w:tentative="1">
      <w:start w:val="1"/>
      <w:numFmt w:val="bullet"/>
      <w:lvlText w:val="o"/>
      <w:lvlJc w:val="left"/>
      <w:pPr>
        <w:ind w:left="6324" w:hanging="360"/>
      </w:pPr>
      <w:rPr>
        <w:rFonts w:hint="default" w:ascii="Courier New" w:hAnsi="Courier New" w:cs="Courier New"/>
      </w:rPr>
    </w:lvl>
    <w:lvl w:ilvl="8" w:tplc="08090005" w:tentative="1">
      <w:start w:val="1"/>
      <w:numFmt w:val="bullet"/>
      <w:lvlText w:val=""/>
      <w:lvlJc w:val="left"/>
      <w:pPr>
        <w:ind w:left="7044" w:hanging="360"/>
      </w:pPr>
      <w:rPr>
        <w:rFonts w:hint="default" w:ascii="Wingdings" w:hAnsi="Wingdings"/>
      </w:rPr>
    </w:lvl>
  </w:abstractNum>
  <w:abstractNum w:abstractNumId="34" w15:restartNumberingAfterBreak="0">
    <w:nsid w:val="7B694D98"/>
    <w:multiLevelType w:val="hybridMultilevel"/>
    <w:tmpl w:val="B272740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5" w15:restartNumberingAfterBreak="0">
    <w:nsid w:val="7D171C72"/>
    <w:multiLevelType w:val="hybridMultilevel"/>
    <w:tmpl w:val="397A7CB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abstractNumId w:val="3"/>
  </w:num>
  <w:num w:numId="2">
    <w:abstractNumId w:val="16"/>
  </w:num>
  <w:num w:numId="3">
    <w:abstractNumId w:val="11"/>
  </w:num>
  <w:num w:numId="4">
    <w:abstractNumId w:val="2"/>
  </w:num>
  <w:num w:numId="5">
    <w:abstractNumId w:val="24"/>
  </w:num>
  <w:num w:numId="6">
    <w:abstractNumId w:val="35"/>
  </w:num>
  <w:num w:numId="7">
    <w:abstractNumId w:val="23"/>
  </w:num>
  <w:num w:numId="8">
    <w:abstractNumId w:val="32"/>
  </w:num>
  <w:num w:numId="9">
    <w:abstractNumId w:val="31"/>
  </w:num>
  <w:num w:numId="10">
    <w:abstractNumId w:val="28"/>
  </w:num>
  <w:num w:numId="11">
    <w:abstractNumId w:val="27"/>
  </w:num>
  <w:num w:numId="12">
    <w:abstractNumId w:val="1"/>
  </w:num>
  <w:num w:numId="13">
    <w:abstractNumId w:val="8"/>
  </w:num>
  <w:num w:numId="14">
    <w:abstractNumId w:val="0"/>
  </w:num>
  <w:num w:numId="15">
    <w:abstractNumId w:val="15"/>
  </w:num>
  <w:num w:numId="16">
    <w:abstractNumId w:val="22"/>
  </w:num>
  <w:num w:numId="17">
    <w:abstractNumId w:val="34"/>
  </w:num>
  <w:num w:numId="18">
    <w:abstractNumId w:val="29"/>
  </w:num>
  <w:num w:numId="19">
    <w:abstractNumId w:val="14"/>
  </w:num>
  <w:num w:numId="20">
    <w:abstractNumId w:val="19"/>
  </w:num>
  <w:num w:numId="21">
    <w:abstractNumId w:val="7"/>
  </w:num>
  <w:num w:numId="22">
    <w:abstractNumId w:val="18"/>
  </w:num>
  <w:num w:numId="23">
    <w:abstractNumId w:val="17"/>
  </w:num>
  <w:num w:numId="24">
    <w:abstractNumId w:val="4"/>
  </w:num>
  <w:num w:numId="25">
    <w:abstractNumId w:val="30"/>
  </w:num>
  <w:num w:numId="26">
    <w:abstractNumId w:val="6"/>
  </w:num>
  <w:num w:numId="27">
    <w:abstractNumId w:val="20"/>
  </w:num>
  <w:num w:numId="28">
    <w:abstractNumId w:val="9"/>
  </w:num>
  <w:num w:numId="29">
    <w:abstractNumId w:val="12"/>
  </w:num>
  <w:num w:numId="30">
    <w:abstractNumId w:val="13"/>
  </w:num>
  <w:num w:numId="31">
    <w:abstractNumId w:val="26"/>
  </w:num>
  <w:num w:numId="32">
    <w:abstractNumId w:val="5"/>
  </w:num>
  <w:num w:numId="33">
    <w:abstractNumId w:val="33"/>
  </w:num>
  <w:num w:numId="34">
    <w:abstractNumId w:val="10"/>
  </w:num>
  <w:num w:numId="35">
    <w:abstractNumId w:val="25"/>
  </w:num>
  <w:num w:numId="36">
    <w:abstractNumId w:val="21"/>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DA"/>
    <w:rsid w:val="00000123"/>
    <w:rsid w:val="00000ECF"/>
    <w:rsid w:val="00000EE6"/>
    <w:rsid w:val="00002866"/>
    <w:rsid w:val="0000478C"/>
    <w:rsid w:val="00005B9D"/>
    <w:rsid w:val="0000639F"/>
    <w:rsid w:val="000109FA"/>
    <w:rsid w:val="00010FC7"/>
    <w:rsid w:val="000117E9"/>
    <w:rsid w:val="0001350B"/>
    <w:rsid w:val="000136D7"/>
    <w:rsid w:val="00015A7E"/>
    <w:rsid w:val="00015E9F"/>
    <w:rsid w:val="0001636D"/>
    <w:rsid w:val="00016BDE"/>
    <w:rsid w:val="00016FA9"/>
    <w:rsid w:val="0001718F"/>
    <w:rsid w:val="00020A6B"/>
    <w:rsid w:val="00021914"/>
    <w:rsid w:val="00021D7F"/>
    <w:rsid w:val="00021F72"/>
    <w:rsid w:val="00022705"/>
    <w:rsid w:val="00025162"/>
    <w:rsid w:val="00025D61"/>
    <w:rsid w:val="0002616B"/>
    <w:rsid w:val="00026180"/>
    <w:rsid w:val="00026D9A"/>
    <w:rsid w:val="00027451"/>
    <w:rsid w:val="00027645"/>
    <w:rsid w:val="00027C6B"/>
    <w:rsid w:val="00030413"/>
    <w:rsid w:val="000308DF"/>
    <w:rsid w:val="00030A5F"/>
    <w:rsid w:val="00031274"/>
    <w:rsid w:val="000342C6"/>
    <w:rsid w:val="00034E15"/>
    <w:rsid w:val="00035B1B"/>
    <w:rsid w:val="0003633D"/>
    <w:rsid w:val="00036506"/>
    <w:rsid w:val="000375E2"/>
    <w:rsid w:val="000405A5"/>
    <w:rsid w:val="00041FB8"/>
    <w:rsid w:val="000422FE"/>
    <w:rsid w:val="000443DA"/>
    <w:rsid w:val="00046610"/>
    <w:rsid w:val="0004798B"/>
    <w:rsid w:val="000516BA"/>
    <w:rsid w:val="00051C8C"/>
    <w:rsid w:val="000522D7"/>
    <w:rsid w:val="0005237D"/>
    <w:rsid w:val="0005254B"/>
    <w:rsid w:val="000525CA"/>
    <w:rsid w:val="00052B69"/>
    <w:rsid w:val="00052F7B"/>
    <w:rsid w:val="00056190"/>
    <w:rsid w:val="000563B0"/>
    <w:rsid w:val="000564D3"/>
    <w:rsid w:val="000565FE"/>
    <w:rsid w:val="00056D0C"/>
    <w:rsid w:val="0005748C"/>
    <w:rsid w:val="00061302"/>
    <w:rsid w:val="000623FA"/>
    <w:rsid w:val="00062901"/>
    <w:rsid w:val="0006337C"/>
    <w:rsid w:val="000648DF"/>
    <w:rsid w:val="00065157"/>
    <w:rsid w:val="00067549"/>
    <w:rsid w:val="00067B84"/>
    <w:rsid w:val="000721AC"/>
    <w:rsid w:val="00072B19"/>
    <w:rsid w:val="00072FD8"/>
    <w:rsid w:val="00074C36"/>
    <w:rsid w:val="00075334"/>
    <w:rsid w:val="00076EC4"/>
    <w:rsid w:val="00077358"/>
    <w:rsid w:val="000773F7"/>
    <w:rsid w:val="00080346"/>
    <w:rsid w:val="00081408"/>
    <w:rsid w:val="00081E99"/>
    <w:rsid w:val="000823C8"/>
    <w:rsid w:val="00084528"/>
    <w:rsid w:val="00084733"/>
    <w:rsid w:val="000850D1"/>
    <w:rsid w:val="00085A4E"/>
    <w:rsid w:val="00091DC6"/>
    <w:rsid w:val="00091FA0"/>
    <w:rsid w:val="0009206C"/>
    <w:rsid w:val="0009305C"/>
    <w:rsid w:val="00093AB9"/>
    <w:rsid w:val="000945A2"/>
    <w:rsid w:val="00094988"/>
    <w:rsid w:val="00097AC6"/>
    <w:rsid w:val="00097BF6"/>
    <w:rsid w:val="000A0D2F"/>
    <w:rsid w:val="000A213C"/>
    <w:rsid w:val="000A3375"/>
    <w:rsid w:val="000A359F"/>
    <w:rsid w:val="000A3B2C"/>
    <w:rsid w:val="000A3B36"/>
    <w:rsid w:val="000A4EC2"/>
    <w:rsid w:val="000A4FE7"/>
    <w:rsid w:val="000A6682"/>
    <w:rsid w:val="000A6AD7"/>
    <w:rsid w:val="000A7111"/>
    <w:rsid w:val="000B0129"/>
    <w:rsid w:val="000B1B98"/>
    <w:rsid w:val="000B1E15"/>
    <w:rsid w:val="000B31CE"/>
    <w:rsid w:val="000B3B51"/>
    <w:rsid w:val="000B538E"/>
    <w:rsid w:val="000B5F6B"/>
    <w:rsid w:val="000B62E7"/>
    <w:rsid w:val="000B6573"/>
    <w:rsid w:val="000B6A0F"/>
    <w:rsid w:val="000C0169"/>
    <w:rsid w:val="000C2D18"/>
    <w:rsid w:val="000C4B41"/>
    <w:rsid w:val="000C58CD"/>
    <w:rsid w:val="000D2140"/>
    <w:rsid w:val="000D4835"/>
    <w:rsid w:val="000D6C9C"/>
    <w:rsid w:val="000E16C1"/>
    <w:rsid w:val="000E3EDE"/>
    <w:rsid w:val="000E4666"/>
    <w:rsid w:val="000E6011"/>
    <w:rsid w:val="000E6298"/>
    <w:rsid w:val="000E7593"/>
    <w:rsid w:val="000F0C42"/>
    <w:rsid w:val="000F1A66"/>
    <w:rsid w:val="000F2EDF"/>
    <w:rsid w:val="000F4BA9"/>
    <w:rsid w:val="000F509D"/>
    <w:rsid w:val="000F634D"/>
    <w:rsid w:val="000F6501"/>
    <w:rsid w:val="000F749B"/>
    <w:rsid w:val="0010023C"/>
    <w:rsid w:val="00100E73"/>
    <w:rsid w:val="00101B9D"/>
    <w:rsid w:val="00102E0C"/>
    <w:rsid w:val="00103129"/>
    <w:rsid w:val="001033C6"/>
    <w:rsid w:val="001036B3"/>
    <w:rsid w:val="0010433D"/>
    <w:rsid w:val="00107B48"/>
    <w:rsid w:val="00111058"/>
    <w:rsid w:val="001126A0"/>
    <w:rsid w:val="00112AE0"/>
    <w:rsid w:val="00113768"/>
    <w:rsid w:val="00113927"/>
    <w:rsid w:val="00113E64"/>
    <w:rsid w:val="00115750"/>
    <w:rsid w:val="001157BE"/>
    <w:rsid w:val="00115A66"/>
    <w:rsid w:val="00115DD9"/>
    <w:rsid w:val="001165AF"/>
    <w:rsid w:val="001170BF"/>
    <w:rsid w:val="00120A1A"/>
    <w:rsid w:val="00120DFC"/>
    <w:rsid w:val="00121E6D"/>
    <w:rsid w:val="001244C0"/>
    <w:rsid w:val="001246A3"/>
    <w:rsid w:val="00124E69"/>
    <w:rsid w:val="001251F1"/>
    <w:rsid w:val="0012666A"/>
    <w:rsid w:val="00126F59"/>
    <w:rsid w:val="00127448"/>
    <w:rsid w:val="00130061"/>
    <w:rsid w:val="001304A3"/>
    <w:rsid w:val="00130549"/>
    <w:rsid w:val="00131823"/>
    <w:rsid w:val="00131AF2"/>
    <w:rsid w:val="00131B7C"/>
    <w:rsid w:val="0013244D"/>
    <w:rsid w:val="00132620"/>
    <w:rsid w:val="001332A8"/>
    <w:rsid w:val="0013400D"/>
    <w:rsid w:val="00135941"/>
    <w:rsid w:val="00136B5B"/>
    <w:rsid w:val="00140C0F"/>
    <w:rsid w:val="001410EE"/>
    <w:rsid w:val="00141AFB"/>
    <w:rsid w:val="00141C20"/>
    <w:rsid w:val="00141F76"/>
    <w:rsid w:val="00142932"/>
    <w:rsid w:val="00142C3A"/>
    <w:rsid w:val="00142F56"/>
    <w:rsid w:val="00147135"/>
    <w:rsid w:val="001478D9"/>
    <w:rsid w:val="00150ADE"/>
    <w:rsid w:val="00150C86"/>
    <w:rsid w:val="00151367"/>
    <w:rsid w:val="0015152D"/>
    <w:rsid w:val="00152272"/>
    <w:rsid w:val="00152338"/>
    <w:rsid w:val="0015279A"/>
    <w:rsid w:val="001530B6"/>
    <w:rsid w:val="001531A4"/>
    <w:rsid w:val="00154E85"/>
    <w:rsid w:val="00155A68"/>
    <w:rsid w:val="00155B66"/>
    <w:rsid w:val="00156428"/>
    <w:rsid w:val="00156F4D"/>
    <w:rsid w:val="00160ADF"/>
    <w:rsid w:val="00165670"/>
    <w:rsid w:val="001678BF"/>
    <w:rsid w:val="00167CF1"/>
    <w:rsid w:val="0017018B"/>
    <w:rsid w:val="001708EB"/>
    <w:rsid w:val="00173D8A"/>
    <w:rsid w:val="001744EC"/>
    <w:rsid w:val="00177D72"/>
    <w:rsid w:val="001804FB"/>
    <w:rsid w:val="00180D8C"/>
    <w:rsid w:val="00181ACF"/>
    <w:rsid w:val="0018238A"/>
    <w:rsid w:val="0018278A"/>
    <w:rsid w:val="00182C1F"/>
    <w:rsid w:val="00184375"/>
    <w:rsid w:val="0018602F"/>
    <w:rsid w:val="00186355"/>
    <w:rsid w:val="0018714F"/>
    <w:rsid w:val="00190411"/>
    <w:rsid w:val="001911B8"/>
    <w:rsid w:val="00191B59"/>
    <w:rsid w:val="00192A4D"/>
    <w:rsid w:val="00192E23"/>
    <w:rsid w:val="00192EA9"/>
    <w:rsid w:val="00193C11"/>
    <w:rsid w:val="001942B2"/>
    <w:rsid w:val="00195A2B"/>
    <w:rsid w:val="00195A35"/>
    <w:rsid w:val="0019615B"/>
    <w:rsid w:val="001973C0"/>
    <w:rsid w:val="00197C3C"/>
    <w:rsid w:val="001A095B"/>
    <w:rsid w:val="001A1B2E"/>
    <w:rsid w:val="001A2B76"/>
    <w:rsid w:val="001A373B"/>
    <w:rsid w:val="001A3E44"/>
    <w:rsid w:val="001A3FCE"/>
    <w:rsid w:val="001A5251"/>
    <w:rsid w:val="001A5985"/>
    <w:rsid w:val="001A6065"/>
    <w:rsid w:val="001A64CF"/>
    <w:rsid w:val="001A6CEE"/>
    <w:rsid w:val="001A78B7"/>
    <w:rsid w:val="001A7B62"/>
    <w:rsid w:val="001B1C58"/>
    <w:rsid w:val="001B214C"/>
    <w:rsid w:val="001B2504"/>
    <w:rsid w:val="001B3113"/>
    <w:rsid w:val="001B46D8"/>
    <w:rsid w:val="001B536B"/>
    <w:rsid w:val="001B678C"/>
    <w:rsid w:val="001B6E94"/>
    <w:rsid w:val="001C1079"/>
    <w:rsid w:val="001C1D71"/>
    <w:rsid w:val="001C2296"/>
    <w:rsid w:val="001C35A1"/>
    <w:rsid w:val="001C3D56"/>
    <w:rsid w:val="001C4871"/>
    <w:rsid w:val="001C4A93"/>
    <w:rsid w:val="001C4C07"/>
    <w:rsid w:val="001C4D16"/>
    <w:rsid w:val="001C5D78"/>
    <w:rsid w:val="001C60F5"/>
    <w:rsid w:val="001C623B"/>
    <w:rsid w:val="001C7CC0"/>
    <w:rsid w:val="001D02B8"/>
    <w:rsid w:val="001D0AA8"/>
    <w:rsid w:val="001D1DD7"/>
    <w:rsid w:val="001D1FFD"/>
    <w:rsid w:val="001D24FD"/>
    <w:rsid w:val="001D2792"/>
    <w:rsid w:val="001D3554"/>
    <w:rsid w:val="001D3D20"/>
    <w:rsid w:val="001D4D3F"/>
    <w:rsid w:val="001D6ABA"/>
    <w:rsid w:val="001D700F"/>
    <w:rsid w:val="001E11BB"/>
    <w:rsid w:val="001E1F01"/>
    <w:rsid w:val="001E2CE8"/>
    <w:rsid w:val="001E2F39"/>
    <w:rsid w:val="001E3FEA"/>
    <w:rsid w:val="001E43D4"/>
    <w:rsid w:val="001E60F2"/>
    <w:rsid w:val="001E696C"/>
    <w:rsid w:val="001E755F"/>
    <w:rsid w:val="001F0D25"/>
    <w:rsid w:val="001F126A"/>
    <w:rsid w:val="001F3038"/>
    <w:rsid w:val="001F3779"/>
    <w:rsid w:val="001F4AD1"/>
    <w:rsid w:val="001F4C47"/>
    <w:rsid w:val="001F61D0"/>
    <w:rsid w:val="001F6987"/>
    <w:rsid w:val="001F726C"/>
    <w:rsid w:val="001F75B5"/>
    <w:rsid w:val="001F75E1"/>
    <w:rsid w:val="001F78C8"/>
    <w:rsid w:val="001F7E9C"/>
    <w:rsid w:val="00200CC4"/>
    <w:rsid w:val="00201273"/>
    <w:rsid w:val="00201D8E"/>
    <w:rsid w:val="00202E5C"/>
    <w:rsid w:val="002066E9"/>
    <w:rsid w:val="002067E1"/>
    <w:rsid w:val="002106DB"/>
    <w:rsid w:val="00210E51"/>
    <w:rsid w:val="002116C7"/>
    <w:rsid w:val="00213659"/>
    <w:rsid w:val="00213CC9"/>
    <w:rsid w:val="00214E93"/>
    <w:rsid w:val="00216F8A"/>
    <w:rsid w:val="002178B4"/>
    <w:rsid w:val="00217E4A"/>
    <w:rsid w:val="00217EA6"/>
    <w:rsid w:val="002226BD"/>
    <w:rsid w:val="00222FD2"/>
    <w:rsid w:val="00223843"/>
    <w:rsid w:val="00224235"/>
    <w:rsid w:val="0022551F"/>
    <w:rsid w:val="002266B0"/>
    <w:rsid w:val="0022737F"/>
    <w:rsid w:val="00227C29"/>
    <w:rsid w:val="0023047C"/>
    <w:rsid w:val="002326B8"/>
    <w:rsid w:val="00232A96"/>
    <w:rsid w:val="00232C02"/>
    <w:rsid w:val="002348A8"/>
    <w:rsid w:val="0023724A"/>
    <w:rsid w:val="00237B41"/>
    <w:rsid w:val="00240808"/>
    <w:rsid w:val="00240B21"/>
    <w:rsid w:val="00240B2E"/>
    <w:rsid w:val="00240C66"/>
    <w:rsid w:val="002410DB"/>
    <w:rsid w:val="00242E32"/>
    <w:rsid w:val="002436D5"/>
    <w:rsid w:val="00243E16"/>
    <w:rsid w:val="0024541D"/>
    <w:rsid w:val="00245477"/>
    <w:rsid w:val="00251C5E"/>
    <w:rsid w:val="00251CB0"/>
    <w:rsid w:val="00252403"/>
    <w:rsid w:val="00253B57"/>
    <w:rsid w:val="002601BA"/>
    <w:rsid w:val="002604C7"/>
    <w:rsid w:val="002613E2"/>
    <w:rsid w:val="002624A7"/>
    <w:rsid w:val="002626DA"/>
    <w:rsid w:val="002647F6"/>
    <w:rsid w:val="00265CD0"/>
    <w:rsid w:val="002674B7"/>
    <w:rsid w:val="00270A90"/>
    <w:rsid w:val="00270E47"/>
    <w:rsid w:val="00271909"/>
    <w:rsid w:val="00274CB0"/>
    <w:rsid w:val="002754C3"/>
    <w:rsid w:val="002756FB"/>
    <w:rsid w:val="002765B3"/>
    <w:rsid w:val="002775CF"/>
    <w:rsid w:val="002777CC"/>
    <w:rsid w:val="00277B0E"/>
    <w:rsid w:val="0028151B"/>
    <w:rsid w:val="0028270E"/>
    <w:rsid w:val="002835FA"/>
    <w:rsid w:val="00283826"/>
    <w:rsid w:val="00283AC1"/>
    <w:rsid w:val="00284D55"/>
    <w:rsid w:val="002853E2"/>
    <w:rsid w:val="00285705"/>
    <w:rsid w:val="00285F77"/>
    <w:rsid w:val="002860C9"/>
    <w:rsid w:val="002864DA"/>
    <w:rsid w:val="002867AE"/>
    <w:rsid w:val="002869F9"/>
    <w:rsid w:val="00287891"/>
    <w:rsid w:val="002878CA"/>
    <w:rsid w:val="00292CF4"/>
    <w:rsid w:val="00294CC3"/>
    <w:rsid w:val="00295EF8"/>
    <w:rsid w:val="00296329"/>
    <w:rsid w:val="002A04B6"/>
    <w:rsid w:val="002A1D6A"/>
    <w:rsid w:val="002A20D2"/>
    <w:rsid w:val="002A2C97"/>
    <w:rsid w:val="002A3A6B"/>
    <w:rsid w:val="002A4E65"/>
    <w:rsid w:val="002A5190"/>
    <w:rsid w:val="002A5E83"/>
    <w:rsid w:val="002A6F4E"/>
    <w:rsid w:val="002B4C66"/>
    <w:rsid w:val="002B5AB8"/>
    <w:rsid w:val="002B752E"/>
    <w:rsid w:val="002B7AD6"/>
    <w:rsid w:val="002B7D45"/>
    <w:rsid w:val="002C2DC2"/>
    <w:rsid w:val="002C463A"/>
    <w:rsid w:val="002C47D3"/>
    <w:rsid w:val="002C5545"/>
    <w:rsid w:val="002C5FC9"/>
    <w:rsid w:val="002C60AA"/>
    <w:rsid w:val="002C768F"/>
    <w:rsid w:val="002C7844"/>
    <w:rsid w:val="002D0F64"/>
    <w:rsid w:val="002D1988"/>
    <w:rsid w:val="002D1FCD"/>
    <w:rsid w:val="002D2D03"/>
    <w:rsid w:val="002D31FA"/>
    <w:rsid w:val="002D56A2"/>
    <w:rsid w:val="002D571E"/>
    <w:rsid w:val="002D5EF8"/>
    <w:rsid w:val="002D679B"/>
    <w:rsid w:val="002D680C"/>
    <w:rsid w:val="002D7599"/>
    <w:rsid w:val="002E15CF"/>
    <w:rsid w:val="002E243A"/>
    <w:rsid w:val="002E2927"/>
    <w:rsid w:val="002E313D"/>
    <w:rsid w:val="002E4F5A"/>
    <w:rsid w:val="002E515A"/>
    <w:rsid w:val="002F1CCE"/>
    <w:rsid w:val="002F2397"/>
    <w:rsid w:val="002F25A6"/>
    <w:rsid w:val="002F2685"/>
    <w:rsid w:val="002F2DBF"/>
    <w:rsid w:val="002F336E"/>
    <w:rsid w:val="002F537D"/>
    <w:rsid w:val="002F5A49"/>
    <w:rsid w:val="002F6B24"/>
    <w:rsid w:val="002F6EF8"/>
    <w:rsid w:val="002F7456"/>
    <w:rsid w:val="002F7DD1"/>
    <w:rsid w:val="00300043"/>
    <w:rsid w:val="00300CE5"/>
    <w:rsid w:val="00300DC0"/>
    <w:rsid w:val="00301D75"/>
    <w:rsid w:val="0030384A"/>
    <w:rsid w:val="00304CEA"/>
    <w:rsid w:val="003052AC"/>
    <w:rsid w:val="003052E5"/>
    <w:rsid w:val="00305BF7"/>
    <w:rsid w:val="00306395"/>
    <w:rsid w:val="00306D70"/>
    <w:rsid w:val="00307089"/>
    <w:rsid w:val="00310CD3"/>
    <w:rsid w:val="003115A7"/>
    <w:rsid w:val="00311F70"/>
    <w:rsid w:val="0031282E"/>
    <w:rsid w:val="00315DAA"/>
    <w:rsid w:val="00315E8E"/>
    <w:rsid w:val="0031735F"/>
    <w:rsid w:val="0032267B"/>
    <w:rsid w:val="00322952"/>
    <w:rsid w:val="00326358"/>
    <w:rsid w:val="00327516"/>
    <w:rsid w:val="00330275"/>
    <w:rsid w:val="003317A2"/>
    <w:rsid w:val="003319C0"/>
    <w:rsid w:val="00331C07"/>
    <w:rsid w:val="00332012"/>
    <w:rsid w:val="00332079"/>
    <w:rsid w:val="00333202"/>
    <w:rsid w:val="0033446F"/>
    <w:rsid w:val="00334F1C"/>
    <w:rsid w:val="0033560F"/>
    <w:rsid w:val="0033658C"/>
    <w:rsid w:val="00340840"/>
    <w:rsid w:val="0034183E"/>
    <w:rsid w:val="00343243"/>
    <w:rsid w:val="00343C75"/>
    <w:rsid w:val="00343E95"/>
    <w:rsid w:val="0034471F"/>
    <w:rsid w:val="00344B74"/>
    <w:rsid w:val="00344C58"/>
    <w:rsid w:val="00345871"/>
    <w:rsid w:val="00345B80"/>
    <w:rsid w:val="003461E7"/>
    <w:rsid w:val="003464D1"/>
    <w:rsid w:val="00346763"/>
    <w:rsid w:val="00350D12"/>
    <w:rsid w:val="00353601"/>
    <w:rsid w:val="00353B9B"/>
    <w:rsid w:val="003545B8"/>
    <w:rsid w:val="003563CC"/>
    <w:rsid w:val="00356444"/>
    <w:rsid w:val="00357821"/>
    <w:rsid w:val="00357E26"/>
    <w:rsid w:val="0036167C"/>
    <w:rsid w:val="0036253D"/>
    <w:rsid w:val="00362F23"/>
    <w:rsid w:val="003658B0"/>
    <w:rsid w:val="00367179"/>
    <w:rsid w:val="00367418"/>
    <w:rsid w:val="00367BFB"/>
    <w:rsid w:val="0037012B"/>
    <w:rsid w:val="00371301"/>
    <w:rsid w:val="00371B66"/>
    <w:rsid w:val="0037216A"/>
    <w:rsid w:val="00372B5B"/>
    <w:rsid w:val="0037370E"/>
    <w:rsid w:val="00373B06"/>
    <w:rsid w:val="003757C3"/>
    <w:rsid w:val="00375A83"/>
    <w:rsid w:val="00376A41"/>
    <w:rsid w:val="00376A76"/>
    <w:rsid w:val="003770A5"/>
    <w:rsid w:val="00380976"/>
    <w:rsid w:val="00380DB3"/>
    <w:rsid w:val="00380FFD"/>
    <w:rsid w:val="00381087"/>
    <w:rsid w:val="00382066"/>
    <w:rsid w:val="0038470B"/>
    <w:rsid w:val="00384B2C"/>
    <w:rsid w:val="00384F62"/>
    <w:rsid w:val="00387D91"/>
    <w:rsid w:val="00387FE4"/>
    <w:rsid w:val="003900DD"/>
    <w:rsid w:val="003901A7"/>
    <w:rsid w:val="003913E5"/>
    <w:rsid w:val="00391BFB"/>
    <w:rsid w:val="00391FE5"/>
    <w:rsid w:val="00392447"/>
    <w:rsid w:val="0039268B"/>
    <w:rsid w:val="003941C8"/>
    <w:rsid w:val="003945A4"/>
    <w:rsid w:val="00396062"/>
    <w:rsid w:val="0039653C"/>
    <w:rsid w:val="00396FAF"/>
    <w:rsid w:val="003A00C0"/>
    <w:rsid w:val="003A0665"/>
    <w:rsid w:val="003A0DC1"/>
    <w:rsid w:val="003A1798"/>
    <w:rsid w:val="003A18AE"/>
    <w:rsid w:val="003A1FE8"/>
    <w:rsid w:val="003A2510"/>
    <w:rsid w:val="003A25C7"/>
    <w:rsid w:val="003A39B0"/>
    <w:rsid w:val="003A45CB"/>
    <w:rsid w:val="003A4CF3"/>
    <w:rsid w:val="003A600B"/>
    <w:rsid w:val="003A766C"/>
    <w:rsid w:val="003A7754"/>
    <w:rsid w:val="003A77DD"/>
    <w:rsid w:val="003A7EB3"/>
    <w:rsid w:val="003B0360"/>
    <w:rsid w:val="003B0642"/>
    <w:rsid w:val="003B0B27"/>
    <w:rsid w:val="003B111F"/>
    <w:rsid w:val="003B2C47"/>
    <w:rsid w:val="003B4479"/>
    <w:rsid w:val="003B44F8"/>
    <w:rsid w:val="003B4A0C"/>
    <w:rsid w:val="003B4D89"/>
    <w:rsid w:val="003B7CB4"/>
    <w:rsid w:val="003C0859"/>
    <w:rsid w:val="003C0D23"/>
    <w:rsid w:val="003C2996"/>
    <w:rsid w:val="003C3A52"/>
    <w:rsid w:val="003C4886"/>
    <w:rsid w:val="003C4E6A"/>
    <w:rsid w:val="003C56FA"/>
    <w:rsid w:val="003C5920"/>
    <w:rsid w:val="003D0D2E"/>
    <w:rsid w:val="003D120E"/>
    <w:rsid w:val="003D244C"/>
    <w:rsid w:val="003D56AE"/>
    <w:rsid w:val="003D5FAA"/>
    <w:rsid w:val="003D68B0"/>
    <w:rsid w:val="003E1539"/>
    <w:rsid w:val="003E1937"/>
    <w:rsid w:val="003E2679"/>
    <w:rsid w:val="003E34D4"/>
    <w:rsid w:val="003E428E"/>
    <w:rsid w:val="003E5FFF"/>
    <w:rsid w:val="003F06BB"/>
    <w:rsid w:val="003F1C56"/>
    <w:rsid w:val="003F1FEA"/>
    <w:rsid w:val="003F36D2"/>
    <w:rsid w:val="003F3C87"/>
    <w:rsid w:val="003F59AE"/>
    <w:rsid w:val="003F63E0"/>
    <w:rsid w:val="003F6529"/>
    <w:rsid w:val="00400229"/>
    <w:rsid w:val="00400DEB"/>
    <w:rsid w:val="00401382"/>
    <w:rsid w:val="00401870"/>
    <w:rsid w:val="0040215C"/>
    <w:rsid w:val="00402AD5"/>
    <w:rsid w:val="00402D6E"/>
    <w:rsid w:val="00402DEE"/>
    <w:rsid w:val="00403A82"/>
    <w:rsid w:val="004046F3"/>
    <w:rsid w:val="00404931"/>
    <w:rsid w:val="00404A74"/>
    <w:rsid w:val="00404B0F"/>
    <w:rsid w:val="004055C2"/>
    <w:rsid w:val="00407950"/>
    <w:rsid w:val="00407C9C"/>
    <w:rsid w:val="00407F2A"/>
    <w:rsid w:val="004131EE"/>
    <w:rsid w:val="00413D8F"/>
    <w:rsid w:val="004158AF"/>
    <w:rsid w:val="0042012B"/>
    <w:rsid w:val="00420865"/>
    <w:rsid w:val="00420C35"/>
    <w:rsid w:val="00420C48"/>
    <w:rsid w:val="00421082"/>
    <w:rsid w:val="0042146E"/>
    <w:rsid w:val="00421C84"/>
    <w:rsid w:val="00422DA0"/>
    <w:rsid w:val="00422DEA"/>
    <w:rsid w:val="004231E6"/>
    <w:rsid w:val="004232E3"/>
    <w:rsid w:val="00424DB5"/>
    <w:rsid w:val="00424E24"/>
    <w:rsid w:val="00425A93"/>
    <w:rsid w:val="00426F22"/>
    <w:rsid w:val="00426F3B"/>
    <w:rsid w:val="004271F5"/>
    <w:rsid w:val="00427319"/>
    <w:rsid w:val="00427420"/>
    <w:rsid w:val="004278D7"/>
    <w:rsid w:val="00431C03"/>
    <w:rsid w:val="004323CD"/>
    <w:rsid w:val="004339CE"/>
    <w:rsid w:val="00433E66"/>
    <w:rsid w:val="004353F5"/>
    <w:rsid w:val="004362D6"/>
    <w:rsid w:val="00436E89"/>
    <w:rsid w:val="004372BC"/>
    <w:rsid w:val="0044015E"/>
    <w:rsid w:val="00441372"/>
    <w:rsid w:val="00441B08"/>
    <w:rsid w:val="00441D18"/>
    <w:rsid w:val="00442021"/>
    <w:rsid w:val="0044419C"/>
    <w:rsid w:val="00445EAB"/>
    <w:rsid w:val="00447899"/>
    <w:rsid w:val="0045368E"/>
    <w:rsid w:val="00453D3A"/>
    <w:rsid w:val="004560E6"/>
    <w:rsid w:val="00456233"/>
    <w:rsid w:val="004568EF"/>
    <w:rsid w:val="0046011D"/>
    <w:rsid w:val="004601C5"/>
    <w:rsid w:val="00461B34"/>
    <w:rsid w:val="004632FA"/>
    <w:rsid w:val="00463E4B"/>
    <w:rsid w:val="0046558A"/>
    <w:rsid w:val="00466381"/>
    <w:rsid w:val="004664A5"/>
    <w:rsid w:val="00467A20"/>
    <w:rsid w:val="00467B69"/>
    <w:rsid w:val="00467F35"/>
    <w:rsid w:val="004703D7"/>
    <w:rsid w:val="004706E7"/>
    <w:rsid w:val="004716E3"/>
    <w:rsid w:val="0047248D"/>
    <w:rsid w:val="00473BDD"/>
    <w:rsid w:val="00475150"/>
    <w:rsid w:val="00476A5F"/>
    <w:rsid w:val="00480056"/>
    <w:rsid w:val="00480962"/>
    <w:rsid w:val="00480D2E"/>
    <w:rsid w:val="004819BF"/>
    <w:rsid w:val="00484304"/>
    <w:rsid w:val="00484511"/>
    <w:rsid w:val="00484B5A"/>
    <w:rsid w:val="004853D8"/>
    <w:rsid w:val="0048560E"/>
    <w:rsid w:val="00485829"/>
    <w:rsid w:val="00486E67"/>
    <w:rsid w:val="00486F2A"/>
    <w:rsid w:val="004872DF"/>
    <w:rsid w:val="00487FCF"/>
    <w:rsid w:val="00490635"/>
    <w:rsid w:val="00490F53"/>
    <w:rsid w:val="0049225A"/>
    <w:rsid w:val="0049343B"/>
    <w:rsid w:val="00494AA6"/>
    <w:rsid w:val="00494E76"/>
    <w:rsid w:val="00496747"/>
    <w:rsid w:val="00497C05"/>
    <w:rsid w:val="004A152E"/>
    <w:rsid w:val="004A1DB8"/>
    <w:rsid w:val="004A1E74"/>
    <w:rsid w:val="004A2070"/>
    <w:rsid w:val="004A2416"/>
    <w:rsid w:val="004A3316"/>
    <w:rsid w:val="004A3540"/>
    <w:rsid w:val="004A3B9A"/>
    <w:rsid w:val="004A4077"/>
    <w:rsid w:val="004A4834"/>
    <w:rsid w:val="004A4C04"/>
    <w:rsid w:val="004A57F9"/>
    <w:rsid w:val="004A6965"/>
    <w:rsid w:val="004A6AD1"/>
    <w:rsid w:val="004A7C0F"/>
    <w:rsid w:val="004A7DF0"/>
    <w:rsid w:val="004B1F0E"/>
    <w:rsid w:val="004B2853"/>
    <w:rsid w:val="004B4836"/>
    <w:rsid w:val="004B55AC"/>
    <w:rsid w:val="004B6288"/>
    <w:rsid w:val="004B676F"/>
    <w:rsid w:val="004B6889"/>
    <w:rsid w:val="004B6F79"/>
    <w:rsid w:val="004B6FA1"/>
    <w:rsid w:val="004B726E"/>
    <w:rsid w:val="004B794E"/>
    <w:rsid w:val="004C1425"/>
    <w:rsid w:val="004C1AF6"/>
    <w:rsid w:val="004C47AC"/>
    <w:rsid w:val="004C4A24"/>
    <w:rsid w:val="004C5469"/>
    <w:rsid w:val="004C6010"/>
    <w:rsid w:val="004C708F"/>
    <w:rsid w:val="004D07A9"/>
    <w:rsid w:val="004D0A4C"/>
    <w:rsid w:val="004D1021"/>
    <w:rsid w:val="004D12B9"/>
    <w:rsid w:val="004D1609"/>
    <w:rsid w:val="004D378D"/>
    <w:rsid w:val="004D39ED"/>
    <w:rsid w:val="004D4A2C"/>
    <w:rsid w:val="004D636F"/>
    <w:rsid w:val="004D72C9"/>
    <w:rsid w:val="004D7713"/>
    <w:rsid w:val="004E04FE"/>
    <w:rsid w:val="004E0C15"/>
    <w:rsid w:val="004E253E"/>
    <w:rsid w:val="004E42A3"/>
    <w:rsid w:val="004E4DB5"/>
    <w:rsid w:val="004E5FB0"/>
    <w:rsid w:val="004E6588"/>
    <w:rsid w:val="004E7E36"/>
    <w:rsid w:val="004F016F"/>
    <w:rsid w:val="004F1AA8"/>
    <w:rsid w:val="004F1BFD"/>
    <w:rsid w:val="004F2FB8"/>
    <w:rsid w:val="004F385D"/>
    <w:rsid w:val="004F3ED3"/>
    <w:rsid w:val="004F4302"/>
    <w:rsid w:val="004F49D6"/>
    <w:rsid w:val="004F592E"/>
    <w:rsid w:val="004F60B9"/>
    <w:rsid w:val="004F64AB"/>
    <w:rsid w:val="004F72E7"/>
    <w:rsid w:val="004F7BFC"/>
    <w:rsid w:val="00500F6F"/>
    <w:rsid w:val="00501D64"/>
    <w:rsid w:val="00501F18"/>
    <w:rsid w:val="0050466A"/>
    <w:rsid w:val="00504749"/>
    <w:rsid w:val="005055E0"/>
    <w:rsid w:val="00510C41"/>
    <w:rsid w:val="0051179E"/>
    <w:rsid w:val="00511BCE"/>
    <w:rsid w:val="00513AE4"/>
    <w:rsid w:val="00513DD2"/>
    <w:rsid w:val="0051435C"/>
    <w:rsid w:val="005145CE"/>
    <w:rsid w:val="00515021"/>
    <w:rsid w:val="00515031"/>
    <w:rsid w:val="00516E68"/>
    <w:rsid w:val="00517DE8"/>
    <w:rsid w:val="00520D2A"/>
    <w:rsid w:val="00521712"/>
    <w:rsid w:val="0052290D"/>
    <w:rsid w:val="00522F11"/>
    <w:rsid w:val="00523D99"/>
    <w:rsid w:val="00524550"/>
    <w:rsid w:val="00524CB5"/>
    <w:rsid w:val="00525A85"/>
    <w:rsid w:val="00530468"/>
    <w:rsid w:val="00530E49"/>
    <w:rsid w:val="00531A0F"/>
    <w:rsid w:val="00532472"/>
    <w:rsid w:val="00532581"/>
    <w:rsid w:val="0053342E"/>
    <w:rsid w:val="00533796"/>
    <w:rsid w:val="00533B90"/>
    <w:rsid w:val="005344F3"/>
    <w:rsid w:val="00534876"/>
    <w:rsid w:val="00534DF0"/>
    <w:rsid w:val="005407F7"/>
    <w:rsid w:val="00540E47"/>
    <w:rsid w:val="005412F2"/>
    <w:rsid w:val="00541CDE"/>
    <w:rsid w:val="00542565"/>
    <w:rsid w:val="00543553"/>
    <w:rsid w:val="00543F59"/>
    <w:rsid w:val="00544D57"/>
    <w:rsid w:val="0054578D"/>
    <w:rsid w:val="005457AB"/>
    <w:rsid w:val="00545C80"/>
    <w:rsid w:val="00545D19"/>
    <w:rsid w:val="00546439"/>
    <w:rsid w:val="00546F35"/>
    <w:rsid w:val="00550135"/>
    <w:rsid w:val="0055102B"/>
    <w:rsid w:val="00551FAA"/>
    <w:rsid w:val="00552159"/>
    <w:rsid w:val="00552CEA"/>
    <w:rsid w:val="00554427"/>
    <w:rsid w:val="00556999"/>
    <w:rsid w:val="00557CAB"/>
    <w:rsid w:val="00562144"/>
    <w:rsid w:val="005628DB"/>
    <w:rsid w:val="00562B15"/>
    <w:rsid w:val="005634F3"/>
    <w:rsid w:val="0056355B"/>
    <w:rsid w:val="00564096"/>
    <w:rsid w:val="005650B9"/>
    <w:rsid w:val="00565C45"/>
    <w:rsid w:val="0056623D"/>
    <w:rsid w:val="00566B11"/>
    <w:rsid w:val="00567020"/>
    <w:rsid w:val="00567644"/>
    <w:rsid w:val="00567F91"/>
    <w:rsid w:val="0057015C"/>
    <w:rsid w:val="0057048B"/>
    <w:rsid w:val="00571D01"/>
    <w:rsid w:val="005723B1"/>
    <w:rsid w:val="0057244E"/>
    <w:rsid w:val="00572976"/>
    <w:rsid w:val="0057353E"/>
    <w:rsid w:val="005737D5"/>
    <w:rsid w:val="00574319"/>
    <w:rsid w:val="00577D01"/>
    <w:rsid w:val="00582442"/>
    <w:rsid w:val="005830FF"/>
    <w:rsid w:val="00584E8C"/>
    <w:rsid w:val="005871B0"/>
    <w:rsid w:val="00587546"/>
    <w:rsid w:val="00590C3C"/>
    <w:rsid w:val="005910AF"/>
    <w:rsid w:val="00591A32"/>
    <w:rsid w:val="00592646"/>
    <w:rsid w:val="00593980"/>
    <w:rsid w:val="00595646"/>
    <w:rsid w:val="005959D6"/>
    <w:rsid w:val="00596781"/>
    <w:rsid w:val="00597B8C"/>
    <w:rsid w:val="005A2114"/>
    <w:rsid w:val="005A3068"/>
    <w:rsid w:val="005A310D"/>
    <w:rsid w:val="005A3DBB"/>
    <w:rsid w:val="005A4047"/>
    <w:rsid w:val="005A4755"/>
    <w:rsid w:val="005A4A21"/>
    <w:rsid w:val="005A4DBF"/>
    <w:rsid w:val="005A7172"/>
    <w:rsid w:val="005A77B4"/>
    <w:rsid w:val="005A7899"/>
    <w:rsid w:val="005A7B89"/>
    <w:rsid w:val="005B1BAA"/>
    <w:rsid w:val="005B337E"/>
    <w:rsid w:val="005B33FF"/>
    <w:rsid w:val="005B476F"/>
    <w:rsid w:val="005B4ACE"/>
    <w:rsid w:val="005C02E1"/>
    <w:rsid w:val="005C0910"/>
    <w:rsid w:val="005C2042"/>
    <w:rsid w:val="005C2BA3"/>
    <w:rsid w:val="005C33B1"/>
    <w:rsid w:val="005C477E"/>
    <w:rsid w:val="005C4CAD"/>
    <w:rsid w:val="005C52C9"/>
    <w:rsid w:val="005C6FE0"/>
    <w:rsid w:val="005C6FE4"/>
    <w:rsid w:val="005C797A"/>
    <w:rsid w:val="005C7A06"/>
    <w:rsid w:val="005D3B7E"/>
    <w:rsid w:val="005D40C2"/>
    <w:rsid w:val="005D442A"/>
    <w:rsid w:val="005D7601"/>
    <w:rsid w:val="005D7CEC"/>
    <w:rsid w:val="005E0645"/>
    <w:rsid w:val="005E082E"/>
    <w:rsid w:val="005E0BFC"/>
    <w:rsid w:val="005E1F6B"/>
    <w:rsid w:val="005E31B2"/>
    <w:rsid w:val="005E4749"/>
    <w:rsid w:val="005E51AA"/>
    <w:rsid w:val="005E60AF"/>
    <w:rsid w:val="005E785F"/>
    <w:rsid w:val="005F026A"/>
    <w:rsid w:val="005F05B7"/>
    <w:rsid w:val="005F170F"/>
    <w:rsid w:val="005F223D"/>
    <w:rsid w:val="005F336D"/>
    <w:rsid w:val="005F3F13"/>
    <w:rsid w:val="005F4770"/>
    <w:rsid w:val="005F5D5D"/>
    <w:rsid w:val="005F76E2"/>
    <w:rsid w:val="005F784E"/>
    <w:rsid w:val="00600E35"/>
    <w:rsid w:val="00601AB8"/>
    <w:rsid w:val="00601DEC"/>
    <w:rsid w:val="00602B13"/>
    <w:rsid w:val="006031E5"/>
    <w:rsid w:val="00603953"/>
    <w:rsid w:val="00603CAF"/>
    <w:rsid w:val="00604A3A"/>
    <w:rsid w:val="0060627B"/>
    <w:rsid w:val="00606BA2"/>
    <w:rsid w:val="0060764D"/>
    <w:rsid w:val="00610366"/>
    <w:rsid w:val="00611491"/>
    <w:rsid w:val="00611496"/>
    <w:rsid w:val="0061190A"/>
    <w:rsid w:val="006125B5"/>
    <w:rsid w:val="00612A0D"/>
    <w:rsid w:val="00612D4E"/>
    <w:rsid w:val="006135B1"/>
    <w:rsid w:val="00616147"/>
    <w:rsid w:val="006178F8"/>
    <w:rsid w:val="00617A32"/>
    <w:rsid w:val="006212A4"/>
    <w:rsid w:val="006217A3"/>
    <w:rsid w:val="006219A8"/>
    <w:rsid w:val="006221BA"/>
    <w:rsid w:val="006224A8"/>
    <w:rsid w:val="0062529C"/>
    <w:rsid w:val="00625778"/>
    <w:rsid w:val="006262F4"/>
    <w:rsid w:val="0062714C"/>
    <w:rsid w:val="0063138A"/>
    <w:rsid w:val="00631756"/>
    <w:rsid w:val="00632BBF"/>
    <w:rsid w:val="006359FF"/>
    <w:rsid w:val="00636CFB"/>
    <w:rsid w:val="006406D4"/>
    <w:rsid w:val="00640E9B"/>
    <w:rsid w:val="00641277"/>
    <w:rsid w:val="00641F94"/>
    <w:rsid w:val="006420C3"/>
    <w:rsid w:val="00642A1C"/>
    <w:rsid w:val="00643C55"/>
    <w:rsid w:val="006440A8"/>
    <w:rsid w:val="00644DAE"/>
    <w:rsid w:val="006453DA"/>
    <w:rsid w:val="00645A0D"/>
    <w:rsid w:val="006462E1"/>
    <w:rsid w:val="006463C8"/>
    <w:rsid w:val="00646672"/>
    <w:rsid w:val="00647DC8"/>
    <w:rsid w:val="006501E1"/>
    <w:rsid w:val="006504DE"/>
    <w:rsid w:val="00651D70"/>
    <w:rsid w:val="00652080"/>
    <w:rsid w:val="00653F05"/>
    <w:rsid w:val="0065432D"/>
    <w:rsid w:val="00654E0A"/>
    <w:rsid w:val="00655022"/>
    <w:rsid w:val="00655C1B"/>
    <w:rsid w:val="00657058"/>
    <w:rsid w:val="0065746C"/>
    <w:rsid w:val="00657B29"/>
    <w:rsid w:val="0066247D"/>
    <w:rsid w:val="00662DA9"/>
    <w:rsid w:val="00664D9E"/>
    <w:rsid w:val="00664F2A"/>
    <w:rsid w:val="00665111"/>
    <w:rsid w:val="0066586D"/>
    <w:rsid w:val="00665954"/>
    <w:rsid w:val="00665960"/>
    <w:rsid w:val="00666FAC"/>
    <w:rsid w:val="00667BAA"/>
    <w:rsid w:val="00672F0E"/>
    <w:rsid w:val="00673185"/>
    <w:rsid w:val="006742FC"/>
    <w:rsid w:val="0067577F"/>
    <w:rsid w:val="0068142F"/>
    <w:rsid w:val="006820BC"/>
    <w:rsid w:val="006833D2"/>
    <w:rsid w:val="00683AA8"/>
    <w:rsid w:val="00683E09"/>
    <w:rsid w:val="00684339"/>
    <w:rsid w:val="00690A77"/>
    <w:rsid w:val="006912D4"/>
    <w:rsid w:val="006953AC"/>
    <w:rsid w:val="006959D0"/>
    <w:rsid w:val="00696282"/>
    <w:rsid w:val="00697554"/>
    <w:rsid w:val="006977D3"/>
    <w:rsid w:val="00697C04"/>
    <w:rsid w:val="006A1097"/>
    <w:rsid w:val="006A1505"/>
    <w:rsid w:val="006A18CE"/>
    <w:rsid w:val="006A31C3"/>
    <w:rsid w:val="006A32B0"/>
    <w:rsid w:val="006A3907"/>
    <w:rsid w:val="006A6151"/>
    <w:rsid w:val="006A7159"/>
    <w:rsid w:val="006A7298"/>
    <w:rsid w:val="006A7FA4"/>
    <w:rsid w:val="006B066F"/>
    <w:rsid w:val="006B0B3F"/>
    <w:rsid w:val="006B1D94"/>
    <w:rsid w:val="006B22B5"/>
    <w:rsid w:val="006B236C"/>
    <w:rsid w:val="006B325C"/>
    <w:rsid w:val="006B34BA"/>
    <w:rsid w:val="006B472D"/>
    <w:rsid w:val="006B6781"/>
    <w:rsid w:val="006B6DEE"/>
    <w:rsid w:val="006C23C8"/>
    <w:rsid w:val="006C255D"/>
    <w:rsid w:val="006C257F"/>
    <w:rsid w:val="006C4F2A"/>
    <w:rsid w:val="006D016F"/>
    <w:rsid w:val="006D1155"/>
    <w:rsid w:val="006D32FC"/>
    <w:rsid w:val="006D3A0D"/>
    <w:rsid w:val="006D3DEE"/>
    <w:rsid w:val="006D4C72"/>
    <w:rsid w:val="006D586E"/>
    <w:rsid w:val="006D68BF"/>
    <w:rsid w:val="006D6C28"/>
    <w:rsid w:val="006E0AFA"/>
    <w:rsid w:val="006E2603"/>
    <w:rsid w:val="006E360B"/>
    <w:rsid w:val="006E3C47"/>
    <w:rsid w:val="006E6712"/>
    <w:rsid w:val="006E6970"/>
    <w:rsid w:val="006E6E25"/>
    <w:rsid w:val="006F1E2A"/>
    <w:rsid w:val="006F2465"/>
    <w:rsid w:val="006F2E11"/>
    <w:rsid w:val="006F30EA"/>
    <w:rsid w:val="006F313A"/>
    <w:rsid w:val="006F352B"/>
    <w:rsid w:val="006F45E9"/>
    <w:rsid w:val="006F5312"/>
    <w:rsid w:val="006F54E8"/>
    <w:rsid w:val="006F6AE9"/>
    <w:rsid w:val="006F6B8A"/>
    <w:rsid w:val="006F6CAC"/>
    <w:rsid w:val="00700F4A"/>
    <w:rsid w:val="00701338"/>
    <w:rsid w:val="0070166A"/>
    <w:rsid w:val="007028EB"/>
    <w:rsid w:val="007046D7"/>
    <w:rsid w:val="0070473E"/>
    <w:rsid w:val="007066DE"/>
    <w:rsid w:val="00711A54"/>
    <w:rsid w:val="007127B0"/>
    <w:rsid w:val="007128D8"/>
    <w:rsid w:val="0071309C"/>
    <w:rsid w:val="00715877"/>
    <w:rsid w:val="00715B6A"/>
    <w:rsid w:val="00717140"/>
    <w:rsid w:val="0071715D"/>
    <w:rsid w:val="00717AE1"/>
    <w:rsid w:val="007215EF"/>
    <w:rsid w:val="00721E79"/>
    <w:rsid w:val="007227A5"/>
    <w:rsid w:val="00722C7B"/>
    <w:rsid w:val="00722DB6"/>
    <w:rsid w:val="007230B9"/>
    <w:rsid w:val="007241E3"/>
    <w:rsid w:val="0072457C"/>
    <w:rsid w:val="0072782C"/>
    <w:rsid w:val="00730AF2"/>
    <w:rsid w:val="00731A12"/>
    <w:rsid w:val="00731F06"/>
    <w:rsid w:val="007320AB"/>
    <w:rsid w:val="00732DE1"/>
    <w:rsid w:val="00733629"/>
    <w:rsid w:val="00733A46"/>
    <w:rsid w:val="00733DB5"/>
    <w:rsid w:val="00734E76"/>
    <w:rsid w:val="007369A3"/>
    <w:rsid w:val="0074056F"/>
    <w:rsid w:val="007412F9"/>
    <w:rsid w:val="007414BA"/>
    <w:rsid w:val="00741508"/>
    <w:rsid w:val="00741AA6"/>
    <w:rsid w:val="0074251B"/>
    <w:rsid w:val="007431E1"/>
    <w:rsid w:val="0074398A"/>
    <w:rsid w:val="007439C0"/>
    <w:rsid w:val="00744246"/>
    <w:rsid w:val="00744339"/>
    <w:rsid w:val="0074526B"/>
    <w:rsid w:val="007501C3"/>
    <w:rsid w:val="00750CD6"/>
    <w:rsid w:val="0075141E"/>
    <w:rsid w:val="0075228D"/>
    <w:rsid w:val="007522E8"/>
    <w:rsid w:val="007523CC"/>
    <w:rsid w:val="007525E7"/>
    <w:rsid w:val="00752ED5"/>
    <w:rsid w:val="007542E9"/>
    <w:rsid w:val="007566FA"/>
    <w:rsid w:val="00756BFC"/>
    <w:rsid w:val="007573C5"/>
    <w:rsid w:val="00757563"/>
    <w:rsid w:val="00757EC7"/>
    <w:rsid w:val="00764225"/>
    <w:rsid w:val="00765A03"/>
    <w:rsid w:val="007665CD"/>
    <w:rsid w:val="007667D4"/>
    <w:rsid w:val="00766B7A"/>
    <w:rsid w:val="007722E8"/>
    <w:rsid w:val="007723EA"/>
    <w:rsid w:val="00775355"/>
    <w:rsid w:val="00775553"/>
    <w:rsid w:val="00775F92"/>
    <w:rsid w:val="007766F0"/>
    <w:rsid w:val="00776DC8"/>
    <w:rsid w:val="007813B4"/>
    <w:rsid w:val="00781998"/>
    <w:rsid w:val="007819CC"/>
    <w:rsid w:val="00781ECF"/>
    <w:rsid w:val="007836CB"/>
    <w:rsid w:val="00785039"/>
    <w:rsid w:val="00785E05"/>
    <w:rsid w:val="00787E82"/>
    <w:rsid w:val="00787EFE"/>
    <w:rsid w:val="00790519"/>
    <w:rsid w:val="007917AE"/>
    <w:rsid w:val="00792084"/>
    <w:rsid w:val="0079343F"/>
    <w:rsid w:val="00794F1C"/>
    <w:rsid w:val="00795A52"/>
    <w:rsid w:val="00796634"/>
    <w:rsid w:val="0079703A"/>
    <w:rsid w:val="00797F8B"/>
    <w:rsid w:val="007A0132"/>
    <w:rsid w:val="007A04BB"/>
    <w:rsid w:val="007A116B"/>
    <w:rsid w:val="007A2627"/>
    <w:rsid w:val="007A2E35"/>
    <w:rsid w:val="007A39D0"/>
    <w:rsid w:val="007A4742"/>
    <w:rsid w:val="007A4989"/>
    <w:rsid w:val="007A5279"/>
    <w:rsid w:val="007A5D65"/>
    <w:rsid w:val="007A72A9"/>
    <w:rsid w:val="007B14FB"/>
    <w:rsid w:val="007B1855"/>
    <w:rsid w:val="007B3224"/>
    <w:rsid w:val="007B3BC4"/>
    <w:rsid w:val="007B3C44"/>
    <w:rsid w:val="007B4609"/>
    <w:rsid w:val="007B4C7E"/>
    <w:rsid w:val="007B4E12"/>
    <w:rsid w:val="007B568A"/>
    <w:rsid w:val="007B6BDD"/>
    <w:rsid w:val="007C4DC9"/>
    <w:rsid w:val="007C568E"/>
    <w:rsid w:val="007C6430"/>
    <w:rsid w:val="007C7AAD"/>
    <w:rsid w:val="007C7E07"/>
    <w:rsid w:val="007D00F8"/>
    <w:rsid w:val="007D01DA"/>
    <w:rsid w:val="007D036C"/>
    <w:rsid w:val="007D07D8"/>
    <w:rsid w:val="007D2018"/>
    <w:rsid w:val="007D2765"/>
    <w:rsid w:val="007D2F16"/>
    <w:rsid w:val="007D3952"/>
    <w:rsid w:val="007D3DB0"/>
    <w:rsid w:val="007D4A8B"/>
    <w:rsid w:val="007D5787"/>
    <w:rsid w:val="007D5F76"/>
    <w:rsid w:val="007D6411"/>
    <w:rsid w:val="007D6D54"/>
    <w:rsid w:val="007D7523"/>
    <w:rsid w:val="007E0571"/>
    <w:rsid w:val="007E0795"/>
    <w:rsid w:val="007E093F"/>
    <w:rsid w:val="007E0A83"/>
    <w:rsid w:val="007E0AB6"/>
    <w:rsid w:val="007E0BAF"/>
    <w:rsid w:val="007E0C2C"/>
    <w:rsid w:val="007E0FBE"/>
    <w:rsid w:val="007E1141"/>
    <w:rsid w:val="007E2ACD"/>
    <w:rsid w:val="007E3090"/>
    <w:rsid w:val="007E315A"/>
    <w:rsid w:val="007E454D"/>
    <w:rsid w:val="007E6A42"/>
    <w:rsid w:val="007F10FC"/>
    <w:rsid w:val="007F44A8"/>
    <w:rsid w:val="007F4E58"/>
    <w:rsid w:val="007F626D"/>
    <w:rsid w:val="007F70A5"/>
    <w:rsid w:val="007F7A3B"/>
    <w:rsid w:val="007F7F0B"/>
    <w:rsid w:val="00801A80"/>
    <w:rsid w:val="00802ABD"/>
    <w:rsid w:val="0080437C"/>
    <w:rsid w:val="00805165"/>
    <w:rsid w:val="00805951"/>
    <w:rsid w:val="00806889"/>
    <w:rsid w:val="00810A33"/>
    <w:rsid w:val="008116FA"/>
    <w:rsid w:val="00811D0B"/>
    <w:rsid w:val="00811D87"/>
    <w:rsid w:val="008126EE"/>
    <w:rsid w:val="0081458B"/>
    <w:rsid w:val="00817238"/>
    <w:rsid w:val="0082063C"/>
    <w:rsid w:val="00820A07"/>
    <w:rsid w:val="00821F91"/>
    <w:rsid w:val="008222FF"/>
    <w:rsid w:val="008223C0"/>
    <w:rsid w:val="0082327F"/>
    <w:rsid w:val="00825197"/>
    <w:rsid w:val="00825575"/>
    <w:rsid w:val="00826162"/>
    <w:rsid w:val="00826278"/>
    <w:rsid w:val="00827FAD"/>
    <w:rsid w:val="00830880"/>
    <w:rsid w:val="00830ABF"/>
    <w:rsid w:val="00831301"/>
    <w:rsid w:val="00831A48"/>
    <w:rsid w:val="00831F48"/>
    <w:rsid w:val="0083204A"/>
    <w:rsid w:val="0083474C"/>
    <w:rsid w:val="00834C45"/>
    <w:rsid w:val="0083520B"/>
    <w:rsid w:val="0083676D"/>
    <w:rsid w:val="00836AB9"/>
    <w:rsid w:val="008378A9"/>
    <w:rsid w:val="00837FCE"/>
    <w:rsid w:val="00837FFB"/>
    <w:rsid w:val="0084376F"/>
    <w:rsid w:val="0084412B"/>
    <w:rsid w:val="008445EA"/>
    <w:rsid w:val="008469B4"/>
    <w:rsid w:val="00847764"/>
    <w:rsid w:val="00852803"/>
    <w:rsid w:val="008529D7"/>
    <w:rsid w:val="00852D2D"/>
    <w:rsid w:val="008533F0"/>
    <w:rsid w:val="00853679"/>
    <w:rsid w:val="00853AA7"/>
    <w:rsid w:val="00853B78"/>
    <w:rsid w:val="008552A9"/>
    <w:rsid w:val="008556EE"/>
    <w:rsid w:val="008557EF"/>
    <w:rsid w:val="00855C17"/>
    <w:rsid w:val="00855F98"/>
    <w:rsid w:val="00856AA2"/>
    <w:rsid w:val="00856CE1"/>
    <w:rsid w:val="00856E30"/>
    <w:rsid w:val="008576B5"/>
    <w:rsid w:val="00861408"/>
    <w:rsid w:val="00863F6B"/>
    <w:rsid w:val="0086447B"/>
    <w:rsid w:val="00864538"/>
    <w:rsid w:val="0086454D"/>
    <w:rsid w:val="00864644"/>
    <w:rsid w:val="00864FC1"/>
    <w:rsid w:val="008655F2"/>
    <w:rsid w:val="008657E6"/>
    <w:rsid w:val="00865A34"/>
    <w:rsid w:val="008660C5"/>
    <w:rsid w:val="00866A1C"/>
    <w:rsid w:val="00867738"/>
    <w:rsid w:val="00871532"/>
    <w:rsid w:val="00871B3C"/>
    <w:rsid w:val="00871FD0"/>
    <w:rsid w:val="008726B2"/>
    <w:rsid w:val="00872DA3"/>
    <w:rsid w:val="008753E3"/>
    <w:rsid w:val="00880CF1"/>
    <w:rsid w:val="0088304E"/>
    <w:rsid w:val="008830C0"/>
    <w:rsid w:val="0088343B"/>
    <w:rsid w:val="0088376E"/>
    <w:rsid w:val="00885B57"/>
    <w:rsid w:val="00885BF7"/>
    <w:rsid w:val="00886774"/>
    <w:rsid w:val="00886A43"/>
    <w:rsid w:val="00887913"/>
    <w:rsid w:val="008900F7"/>
    <w:rsid w:val="00890933"/>
    <w:rsid w:val="00891303"/>
    <w:rsid w:val="00891D05"/>
    <w:rsid w:val="00894508"/>
    <w:rsid w:val="008976EC"/>
    <w:rsid w:val="00897CB4"/>
    <w:rsid w:val="00897F0D"/>
    <w:rsid w:val="008A08D8"/>
    <w:rsid w:val="008A0A74"/>
    <w:rsid w:val="008A149B"/>
    <w:rsid w:val="008A40B2"/>
    <w:rsid w:val="008A50F0"/>
    <w:rsid w:val="008A5247"/>
    <w:rsid w:val="008A5638"/>
    <w:rsid w:val="008A5F52"/>
    <w:rsid w:val="008A6297"/>
    <w:rsid w:val="008A7134"/>
    <w:rsid w:val="008B1473"/>
    <w:rsid w:val="008B2AEB"/>
    <w:rsid w:val="008B2D98"/>
    <w:rsid w:val="008B3093"/>
    <w:rsid w:val="008B49EF"/>
    <w:rsid w:val="008B5166"/>
    <w:rsid w:val="008B56A8"/>
    <w:rsid w:val="008B6199"/>
    <w:rsid w:val="008B6E22"/>
    <w:rsid w:val="008C32D8"/>
    <w:rsid w:val="008C450B"/>
    <w:rsid w:val="008C49BC"/>
    <w:rsid w:val="008C4C00"/>
    <w:rsid w:val="008C67F4"/>
    <w:rsid w:val="008C6F85"/>
    <w:rsid w:val="008C71DC"/>
    <w:rsid w:val="008D0559"/>
    <w:rsid w:val="008D16A9"/>
    <w:rsid w:val="008D33D7"/>
    <w:rsid w:val="008D3D16"/>
    <w:rsid w:val="008D48D5"/>
    <w:rsid w:val="008D5266"/>
    <w:rsid w:val="008D67BD"/>
    <w:rsid w:val="008D6C49"/>
    <w:rsid w:val="008D7521"/>
    <w:rsid w:val="008D77E7"/>
    <w:rsid w:val="008D78E9"/>
    <w:rsid w:val="008D7E69"/>
    <w:rsid w:val="008E0218"/>
    <w:rsid w:val="008E0222"/>
    <w:rsid w:val="008E06FC"/>
    <w:rsid w:val="008E0F12"/>
    <w:rsid w:val="008E1E9E"/>
    <w:rsid w:val="008E4390"/>
    <w:rsid w:val="008E52AA"/>
    <w:rsid w:val="008E59F5"/>
    <w:rsid w:val="008E643D"/>
    <w:rsid w:val="008E6A88"/>
    <w:rsid w:val="008E6B8B"/>
    <w:rsid w:val="008F1BA0"/>
    <w:rsid w:val="008F3884"/>
    <w:rsid w:val="008F3D2B"/>
    <w:rsid w:val="008F434F"/>
    <w:rsid w:val="008F4A7C"/>
    <w:rsid w:val="008F5A7F"/>
    <w:rsid w:val="008F714C"/>
    <w:rsid w:val="008F7ADD"/>
    <w:rsid w:val="00901609"/>
    <w:rsid w:val="009028A6"/>
    <w:rsid w:val="00903C9F"/>
    <w:rsid w:val="00903CEE"/>
    <w:rsid w:val="00903CF4"/>
    <w:rsid w:val="00903FEF"/>
    <w:rsid w:val="00904747"/>
    <w:rsid w:val="0090499D"/>
    <w:rsid w:val="00904D19"/>
    <w:rsid w:val="00904E32"/>
    <w:rsid w:val="00907375"/>
    <w:rsid w:val="009073BC"/>
    <w:rsid w:val="00907E31"/>
    <w:rsid w:val="00907EC1"/>
    <w:rsid w:val="00910245"/>
    <w:rsid w:val="00910278"/>
    <w:rsid w:val="009115A3"/>
    <w:rsid w:val="00912DDF"/>
    <w:rsid w:val="0091321F"/>
    <w:rsid w:val="009140A2"/>
    <w:rsid w:val="009141F9"/>
    <w:rsid w:val="00915C74"/>
    <w:rsid w:val="00916819"/>
    <w:rsid w:val="00916CEF"/>
    <w:rsid w:val="00917415"/>
    <w:rsid w:val="009209E2"/>
    <w:rsid w:val="009211FA"/>
    <w:rsid w:val="00921E54"/>
    <w:rsid w:val="009229C8"/>
    <w:rsid w:val="00923939"/>
    <w:rsid w:val="009246D1"/>
    <w:rsid w:val="00925354"/>
    <w:rsid w:val="00925594"/>
    <w:rsid w:val="009255E8"/>
    <w:rsid w:val="00925971"/>
    <w:rsid w:val="0092652C"/>
    <w:rsid w:val="00926ADA"/>
    <w:rsid w:val="0092720D"/>
    <w:rsid w:val="009302D4"/>
    <w:rsid w:val="00930F6D"/>
    <w:rsid w:val="009321C7"/>
    <w:rsid w:val="009332F4"/>
    <w:rsid w:val="00933B81"/>
    <w:rsid w:val="00934135"/>
    <w:rsid w:val="00936F36"/>
    <w:rsid w:val="00936FB5"/>
    <w:rsid w:val="00937699"/>
    <w:rsid w:val="009409DF"/>
    <w:rsid w:val="00940B07"/>
    <w:rsid w:val="00941DC6"/>
    <w:rsid w:val="009429BF"/>
    <w:rsid w:val="00943784"/>
    <w:rsid w:val="009437D9"/>
    <w:rsid w:val="00943EB3"/>
    <w:rsid w:val="00945F82"/>
    <w:rsid w:val="009461DF"/>
    <w:rsid w:val="009465F7"/>
    <w:rsid w:val="00946A1A"/>
    <w:rsid w:val="0094763E"/>
    <w:rsid w:val="009479E1"/>
    <w:rsid w:val="00947BF8"/>
    <w:rsid w:val="00947D3F"/>
    <w:rsid w:val="00950685"/>
    <w:rsid w:val="00950A6E"/>
    <w:rsid w:val="00950F50"/>
    <w:rsid w:val="00951930"/>
    <w:rsid w:val="00952917"/>
    <w:rsid w:val="00952BAA"/>
    <w:rsid w:val="00954176"/>
    <w:rsid w:val="00955108"/>
    <w:rsid w:val="00955EA7"/>
    <w:rsid w:val="009561A0"/>
    <w:rsid w:val="00956672"/>
    <w:rsid w:val="009605F7"/>
    <w:rsid w:val="00961E59"/>
    <w:rsid w:val="009648B0"/>
    <w:rsid w:val="00964B37"/>
    <w:rsid w:val="0096750C"/>
    <w:rsid w:val="00967B63"/>
    <w:rsid w:val="00970899"/>
    <w:rsid w:val="00970FAB"/>
    <w:rsid w:val="00971889"/>
    <w:rsid w:val="00971B23"/>
    <w:rsid w:val="00972096"/>
    <w:rsid w:val="009730AC"/>
    <w:rsid w:val="00973317"/>
    <w:rsid w:val="00974F16"/>
    <w:rsid w:val="009760E7"/>
    <w:rsid w:val="009761B0"/>
    <w:rsid w:val="009763FE"/>
    <w:rsid w:val="009767DF"/>
    <w:rsid w:val="00976948"/>
    <w:rsid w:val="009776BD"/>
    <w:rsid w:val="009814E9"/>
    <w:rsid w:val="00981A33"/>
    <w:rsid w:val="00981B11"/>
    <w:rsid w:val="00981D9F"/>
    <w:rsid w:val="00982205"/>
    <w:rsid w:val="0098233F"/>
    <w:rsid w:val="00983882"/>
    <w:rsid w:val="00984FB6"/>
    <w:rsid w:val="009854BA"/>
    <w:rsid w:val="00985B8E"/>
    <w:rsid w:val="00985E1A"/>
    <w:rsid w:val="00990E69"/>
    <w:rsid w:val="00991971"/>
    <w:rsid w:val="00992AB0"/>
    <w:rsid w:val="00992E71"/>
    <w:rsid w:val="009938F1"/>
    <w:rsid w:val="0099466E"/>
    <w:rsid w:val="00995097"/>
    <w:rsid w:val="0099726F"/>
    <w:rsid w:val="009A02CF"/>
    <w:rsid w:val="009A03EA"/>
    <w:rsid w:val="009A14B0"/>
    <w:rsid w:val="009A1851"/>
    <w:rsid w:val="009A307B"/>
    <w:rsid w:val="009A3F46"/>
    <w:rsid w:val="009A42EF"/>
    <w:rsid w:val="009A44B9"/>
    <w:rsid w:val="009A4776"/>
    <w:rsid w:val="009A56B7"/>
    <w:rsid w:val="009B011F"/>
    <w:rsid w:val="009B08F0"/>
    <w:rsid w:val="009B1509"/>
    <w:rsid w:val="009B1BA6"/>
    <w:rsid w:val="009B1F80"/>
    <w:rsid w:val="009B2FB3"/>
    <w:rsid w:val="009B3F75"/>
    <w:rsid w:val="009B5055"/>
    <w:rsid w:val="009B7678"/>
    <w:rsid w:val="009B7712"/>
    <w:rsid w:val="009C19CB"/>
    <w:rsid w:val="009C1A1E"/>
    <w:rsid w:val="009C3A55"/>
    <w:rsid w:val="009C4674"/>
    <w:rsid w:val="009C4DEA"/>
    <w:rsid w:val="009C5294"/>
    <w:rsid w:val="009C5B19"/>
    <w:rsid w:val="009C70AC"/>
    <w:rsid w:val="009C7A36"/>
    <w:rsid w:val="009D0AEB"/>
    <w:rsid w:val="009D19E0"/>
    <w:rsid w:val="009D1FA7"/>
    <w:rsid w:val="009D25B3"/>
    <w:rsid w:val="009D41E9"/>
    <w:rsid w:val="009D43D0"/>
    <w:rsid w:val="009D555A"/>
    <w:rsid w:val="009D5D9B"/>
    <w:rsid w:val="009D65C2"/>
    <w:rsid w:val="009D6610"/>
    <w:rsid w:val="009D6B54"/>
    <w:rsid w:val="009D6D00"/>
    <w:rsid w:val="009D77D9"/>
    <w:rsid w:val="009D7AEB"/>
    <w:rsid w:val="009E05CC"/>
    <w:rsid w:val="009E094F"/>
    <w:rsid w:val="009E16AF"/>
    <w:rsid w:val="009E2FAA"/>
    <w:rsid w:val="009E61FE"/>
    <w:rsid w:val="009F01C2"/>
    <w:rsid w:val="009F0DB3"/>
    <w:rsid w:val="009F1D4B"/>
    <w:rsid w:val="009F2BF2"/>
    <w:rsid w:val="009F442A"/>
    <w:rsid w:val="009F4D3E"/>
    <w:rsid w:val="009F4FDA"/>
    <w:rsid w:val="009F535F"/>
    <w:rsid w:val="009F7EE8"/>
    <w:rsid w:val="00A0028A"/>
    <w:rsid w:val="00A00605"/>
    <w:rsid w:val="00A01221"/>
    <w:rsid w:val="00A015DB"/>
    <w:rsid w:val="00A01755"/>
    <w:rsid w:val="00A02606"/>
    <w:rsid w:val="00A0292E"/>
    <w:rsid w:val="00A02959"/>
    <w:rsid w:val="00A033F0"/>
    <w:rsid w:val="00A03453"/>
    <w:rsid w:val="00A0348A"/>
    <w:rsid w:val="00A03D92"/>
    <w:rsid w:val="00A045BD"/>
    <w:rsid w:val="00A04DA5"/>
    <w:rsid w:val="00A05E60"/>
    <w:rsid w:val="00A06700"/>
    <w:rsid w:val="00A06846"/>
    <w:rsid w:val="00A074CF"/>
    <w:rsid w:val="00A0776A"/>
    <w:rsid w:val="00A1064B"/>
    <w:rsid w:val="00A10769"/>
    <w:rsid w:val="00A10AFA"/>
    <w:rsid w:val="00A10F4F"/>
    <w:rsid w:val="00A11A3A"/>
    <w:rsid w:val="00A123BC"/>
    <w:rsid w:val="00A14545"/>
    <w:rsid w:val="00A147DF"/>
    <w:rsid w:val="00A14B48"/>
    <w:rsid w:val="00A1620B"/>
    <w:rsid w:val="00A16450"/>
    <w:rsid w:val="00A167F0"/>
    <w:rsid w:val="00A16A06"/>
    <w:rsid w:val="00A210FF"/>
    <w:rsid w:val="00A22AE0"/>
    <w:rsid w:val="00A23AB3"/>
    <w:rsid w:val="00A24DD7"/>
    <w:rsid w:val="00A26B8F"/>
    <w:rsid w:val="00A271D9"/>
    <w:rsid w:val="00A271EC"/>
    <w:rsid w:val="00A273DB"/>
    <w:rsid w:val="00A275CF"/>
    <w:rsid w:val="00A27AEB"/>
    <w:rsid w:val="00A30A08"/>
    <w:rsid w:val="00A316BE"/>
    <w:rsid w:val="00A3241E"/>
    <w:rsid w:val="00A32870"/>
    <w:rsid w:val="00A33E95"/>
    <w:rsid w:val="00A34056"/>
    <w:rsid w:val="00A34134"/>
    <w:rsid w:val="00A37D9D"/>
    <w:rsid w:val="00A42340"/>
    <w:rsid w:val="00A425B4"/>
    <w:rsid w:val="00A449B9"/>
    <w:rsid w:val="00A45157"/>
    <w:rsid w:val="00A45B73"/>
    <w:rsid w:val="00A500B0"/>
    <w:rsid w:val="00A50CA7"/>
    <w:rsid w:val="00A511BB"/>
    <w:rsid w:val="00A51486"/>
    <w:rsid w:val="00A520A0"/>
    <w:rsid w:val="00A53D02"/>
    <w:rsid w:val="00A5488C"/>
    <w:rsid w:val="00A55528"/>
    <w:rsid w:val="00A5609F"/>
    <w:rsid w:val="00A563E3"/>
    <w:rsid w:val="00A56665"/>
    <w:rsid w:val="00A57D5C"/>
    <w:rsid w:val="00A6016E"/>
    <w:rsid w:val="00A6021A"/>
    <w:rsid w:val="00A6049C"/>
    <w:rsid w:val="00A61060"/>
    <w:rsid w:val="00A61D76"/>
    <w:rsid w:val="00A62419"/>
    <w:rsid w:val="00A634D5"/>
    <w:rsid w:val="00A637EC"/>
    <w:rsid w:val="00A652F4"/>
    <w:rsid w:val="00A65A11"/>
    <w:rsid w:val="00A6632E"/>
    <w:rsid w:val="00A67534"/>
    <w:rsid w:val="00A676D0"/>
    <w:rsid w:val="00A700D1"/>
    <w:rsid w:val="00A721BE"/>
    <w:rsid w:val="00A72CB0"/>
    <w:rsid w:val="00A72FE2"/>
    <w:rsid w:val="00A7324C"/>
    <w:rsid w:val="00A733B5"/>
    <w:rsid w:val="00A73488"/>
    <w:rsid w:val="00A74585"/>
    <w:rsid w:val="00A74639"/>
    <w:rsid w:val="00A759D8"/>
    <w:rsid w:val="00A75FB3"/>
    <w:rsid w:val="00A77628"/>
    <w:rsid w:val="00A7765C"/>
    <w:rsid w:val="00A77C05"/>
    <w:rsid w:val="00A8028C"/>
    <w:rsid w:val="00A803D0"/>
    <w:rsid w:val="00A80E11"/>
    <w:rsid w:val="00A83D86"/>
    <w:rsid w:val="00A84856"/>
    <w:rsid w:val="00A8531C"/>
    <w:rsid w:val="00A86752"/>
    <w:rsid w:val="00A869BC"/>
    <w:rsid w:val="00A915FD"/>
    <w:rsid w:val="00A922C5"/>
    <w:rsid w:val="00A929A6"/>
    <w:rsid w:val="00A93D34"/>
    <w:rsid w:val="00A9483B"/>
    <w:rsid w:val="00A94B49"/>
    <w:rsid w:val="00A95939"/>
    <w:rsid w:val="00A96C52"/>
    <w:rsid w:val="00A96DE9"/>
    <w:rsid w:val="00A97227"/>
    <w:rsid w:val="00A97527"/>
    <w:rsid w:val="00A97B5C"/>
    <w:rsid w:val="00AA1801"/>
    <w:rsid w:val="00AA1C3E"/>
    <w:rsid w:val="00AA485B"/>
    <w:rsid w:val="00AA4BE3"/>
    <w:rsid w:val="00AB05C5"/>
    <w:rsid w:val="00AB12C6"/>
    <w:rsid w:val="00AB1A2F"/>
    <w:rsid w:val="00AB243D"/>
    <w:rsid w:val="00AB2705"/>
    <w:rsid w:val="00AB30AC"/>
    <w:rsid w:val="00AB658B"/>
    <w:rsid w:val="00AC118F"/>
    <w:rsid w:val="00AC238D"/>
    <w:rsid w:val="00AC4094"/>
    <w:rsid w:val="00AC4A12"/>
    <w:rsid w:val="00AC5632"/>
    <w:rsid w:val="00AC5818"/>
    <w:rsid w:val="00AC5B50"/>
    <w:rsid w:val="00AC5BDE"/>
    <w:rsid w:val="00AC6B99"/>
    <w:rsid w:val="00AC6EA0"/>
    <w:rsid w:val="00AD0C63"/>
    <w:rsid w:val="00AD1887"/>
    <w:rsid w:val="00AD2441"/>
    <w:rsid w:val="00AD3AAA"/>
    <w:rsid w:val="00AD4B11"/>
    <w:rsid w:val="00AD5036"/>
    <w:rsid w:val="00AD55D7"/>
    <w:rsid w:val="00AD5C45"/>
    <w:rsid w:val="00AE2548"/>
    <w:rsid w:val="00AE3998"/>
    <w:rsid w:val="00AE3AA4"/>
    <w:rsid w:val="00AE4452"/>
    <w:rsid w:val="00AE5A5E"/>
    <w:rsid w:val="00AE6930"/>
    <w:rsid w:val="00AE7729"/>
    <w:rsid w:val="00AE7AE7"/>
    <w:rsid w:val="00AE7B94"/>
    <w:rsid w:val="00AF0D3A"/>
    <w:rsid w:val="00AF215E"/>
    <w:rsid w:val="00AF2519"/>
    <w:rsid w:val="00AF2FBA"/>
    <w:rsid w:val="00AF3B74"/>
    <w:rsid w:val="00AF5784"/>
    <w:rsid w:val="00AF5BAB"/>
    <w:rsid w:val="00AF5FD8"/>
    <w:rsid w:val="00AF6341"/>
    <w:rsid w:val="00AF7084"/>
    <w:rsid w:val="00AF7C65"/>
    <w:rsid w:val="00B00B68"/>
    <w:rsid w:val="00B0176F"/>
    <w:rsid w:val="00B03B92"/>
    <w:rsid w:val="00B0546F"/>
    <w:rsid w:val="00B0590A"/>
    <w:rsid w:val="00B05AAF"/>
    <w:rsid w:val="00B05D50"/>
    <w:rsid w:val="00B066B2"/>
    <w:rsid w:val="00B0681D"/>
    <w:rsid w:val="00B07673"/>
    <w:rsid w:val="00B07A95"/>
    <w:rsid w:val="00B10267"/>
    <w:rsid w:val="00B10523"/>
    <w:rsid w:val="00B11244"/>
    <w:rsid w:val="00B1184A"/>
    <w:rsid w:val="00B120B7"/>
    <w:rsid w:val="00B12905"/>
    <w:rsid w:val="00B13106"/>
    <w:rsid w:val="00B16A3A"/>
    <w:rsid w:val="00B1791F"/>
    <w:rsid w:val="00B1797D"/>
    <w:rsid w:val="00B17B11"/>
    <w:rsid w:val="00B17DD4"/>
    <w:rsid w:val="00B218DE"/>
    <w:rsid w:val="00B21EB9"/>
    <w:rsid w:val="00B22760"/>
    <w:rsid w:val="00B2340A"/>
    <w:rsid w:val="00B237DE"/>
    <w:rsid w:val="00B25F0C"/>
    <w:rsid w:val="00B261A4"/>
    <w:rsid w:val="00B26F06"/>
    <w:rsid w:val="00B312E4"/>
    <w:rsid w:val="00B31D68"/>
    <w:rsid w:val="00B31EFD"/>
    <w:rsid w:val="00B32082"/>
    <w:rsid w:val="00B320E6"/>
    <w:rsid w:val="00B32D91"/>
    <w:rsid w:val="00B34049"/>
    <w:rsid w:val="00B34E89"/>
    <w:rsid w:val="00B35143"/>
    <w:rsid w:val="00B3591E"/>
    <w:rsid w:val="00B36059"/>
    <w:rsid w:val="00B36D00"/>
    <w:rsid w:val="00B37095"/>
    <w:rsid w:val="00B37338"/>
    <w:rsid w:val="00B37AD7"/>
    <w:rsid w:val="00B40BCE"/>
    <w:rsid w:val="00B40DA5"/>
    <w:rsid w:val="00B41DAB"/>
    <w:rsid w:val="00B471DD"/>
    <w:rsid w:val="00B4736D"/>
    <w:rsid w:val="00B51701"/>
    <w:rsid w:val="00B53D9B"/>
    <w:rsid w:val="00B5448A"/>
    <w:rsid w:val="00B54F70"/>
    <w:rsid w:val="00B55799"/>
    <w:rsid w:val="00B55B39"/>
    <w:rsid w:val="00B55C5D"/>
    <w:rsid w:val="00B560FB"/>
    <w:rsid w:val="00B560FE"/>
    <w:rsid w:val="00B57041"/>
    <w:rsid w:val="00B57B24"/>
    <w:rsid w:val="00B57D0B"/>
    <w:rsid w:val="00B60810"/>
    <w:rsid w:val="00B608C3"/>
    <w:rsid w:val="00B626CE"/>
    <w:rsid w:val="00B63C3F"/>
    <w:rsid w:val="00B64BA2"/>
    <w:rsid w:val="00B66337"/>
    <w:rsid w:val="00B7208F"/>
    <w:rsid w:val="00B737EB"/>
    <w:rsid w:val="00B753DD"/>
    <w:rsid w:val="00B7610F"/>
    <w:rsid w:val="00B771A2"/>
    <w:rsid w:val="00B800AF"/>
    <w:rsid w:val="00B808B3"/>
    <w:rsid w:val="00B81126"/>
    <w:rsid w:val="00B82C5B"/>
    <w:rsid w:val="00B847F8"/>
    <w:rsid w:val="00B849E1"/>
    <w:rsid w:val="00B853AD"/>
    <w:rsid w:val="00B86B44"/>
    <w:rsid w:val="00B87D76"/>
    <w:rsid w:val="00B90982"/>
    <w:rsid w:val="00B911B6"/>
    <w:rsid w:val="00B912E9"/>
    <w:rsid w:val="00B91A92"/>
    <w:rsid w:val="00B92409"/>
    <w:rsid w:val="00B930F9"/>
    <w:rsid w:val="00B9338F"/>
    <w:rsid w:val="00B93EE5"/>
    <w:rsid w:val="00BA182B"/>
    <w:rsid w:val="00BA2594"/>
    <w:rsid w:val="00BA2650"/>
    <w:rsid w:val="00BA298B"/>
    <w:rsid w:val="00BA2BCD"/>
    <w:rsid w:val="00BA2FB7"/>
    <w:rsid w:val="00BA3384"/>
    <w:rsid w:val="00BA3614"/>
    <w:rsid w:val="00BA57A4"/>
    <w:rsid w:val="00BA723E"/>
    <w:rsid w:val="00BA75FE"/>
    <w:rsid w:val="00BA7CD8"/>
    <w:rsid w:val="00BB0019"/>
    <w:rsid w:val="00BB492C"/>
    <w:rsid w:val="00BB66C7"/>
    <w:rsid w:val="00BB7B5A"/>
    <w:rsid w:val="00BB7DFA"/>
    <w:rsid w:val="00BC08C8"/>
    <w:rsid w:val="00BC0D22"/>
    <w:rsid w:val="00BC2F86"/>
    <w:rsid w:val="00BC3F03"/>
    <w:rsid w:val="00BC4633"/>
    <w:rsid w:val="00BC4827"/>
    <w:rsid w:val="00BC76D2"/>
    <w:rsid w:val="00BD05D6"/>
    <w:rsid w:val="00BD2243"/>
    <w:rsid w:val="00BD259F"/>
    <w:rsid w:val="00BD2EC4"/>
    <w:rsid w:val="00BD326F"/>
    <w:rsid w:val="00BD3664"/>
    <w:rsid w:val="00BD36EE"/>
    <w:rsid w:val="00BD3708"/>
    <w:rsid w:val="00BD4471"/>
    <w:rsid w:val="00BD4D0A"/>
    <w:rsid w:val="00BD50E0"/>
    <w:rsid w:val="00BD5180"/>
    <w:rsid w:val="00BD542E"/>
    <w:rsid w:val="00BD54AF"/>
    <w:rsid w:val="00BD54D0"/>
    <w:rsid w:val="00BD55E3"/>
    <w:rsid w:val="00BD5E99"/>
    <w:rsid w:val="00BE005C"/>
    <w:rsid w:val="00BE063B"/>
    <w:rsid w:val="00BE14F3"/>
    <w:rsid w:val="00BE1D8F"/>
    <w:rsid w:val="00BE31AE"/>
    <w:rsid w:val="00BE33D4"/>
    <w:rsid w:val="00BE5DE9"/>
    <w:rsid w:val="00BE70A4"/>
    <w:rsid w:val="00BF1C63"/>
    <w:rsid w:val="00BF2811"/>
    <w:rsid w:val="00BF7325"/>
    <w:rsid w:val="00BF7638"/>
    <w:rsid w:val="00C00C09"/>
    <w:rsid w:val="00C020ED"/>
    <w:rsid w:val="00C033A3"/>
    <w:rsid w:val="00C04649"/>
    <w:rsid w:val="00C046D2"/>
    <w:rsid w:val="00C05997"/>
    <w:rsid w:val="00C06F02"/>
    <w:rsid w:val="00C07C5F"/>
    <w:rsid w:val="00C10CDE"/>
    <w:rsid w:val="00C10FE5"/>
    <w:rsid w:val="00C11BDD"/>
    <w:rsid w:val="00C12658"/>
    <w:rsid w:val="00C12724"/>
    <w:rsid w:val="00C1312E"/>
    <w:rsid w:val="00C133A4"/>
    <w:rsid w:val="00C13AD4"/>
    <w:rsid w:val="00C13BFE"/>
    <w:rsid w:val="00C142AC"/>
    <w:rsid w:val="00C16784"/>
    <w:rsid w:val="00C17A99"/>
    <w:rsid w:val="00C207F2"/>
    <w:rsid w:val="00C20965"/>
    <w:rsid w:val="00C22A81"/>
    <w:rsid w:val="00C22EFC"/>
    <w:rsid w:val="00C237DA"/>
    <w:rsid w:val="00C23FF9"/>
    <w:rsid w:val="00C27E2B"/>
    <w:rsid w:val="00C303F6"/>
    <w:rsid w:val="00C321D5"/>
    <w:rsid w:val="00C32F51"/>
    <w:rsid w:val="00C34172"/>
    <w:rsid w:val="00C347AC"/>
    <w:rsid w:val="00C34E61"/>
    <w:rsid w:val="00C34F9F"/>
    <w:rsid w:val="00C35690"/>
    <w:rsid w:val="00C35B68"/>
    <w:rsid w:val="00C36629"/>
    <w:rsid w:val="00C40899"/>
    <w:rsid w:val="00C41857"/>
    <w:rsid w:val="00C41D5F"/>
    <w:rsid w:val="00C42CDA"/>
    <w:rsid w:val="00C436E0"/>
    <w:rsid w:val="00C437FB"/>
    <w:rsid w:val="00C46067"/>
    <w:rsid w:val="00C46236"/>
    <w:rsid w:val="00C46696"/>
    <w:rsid w:val="00C47838"/>
    <w:rsid w:val="00C47C2F"/>
    <w:rsid w:val="00C50FBE"/>
    <w:rsid w:val="00C515EF"/>
    <w:rsid w:val="00C51D4B"/>
    <w:rsid w:val="00C51EEA"/>
    <w:rsid w:val="00C529BC"/>
    <w:rsid w:val="00C5348D"/>
    <w:rsid w:val="00C53804"/>
    <w:rsid w:val="00C54F08"/>
    <w:rsid w:val="00C55157"/>
    <w:rsid w:val="00C5707A"/>
    <w:rsid w:val="00C57159"/>
    <w:rsid w:val="00C57F59"/>
    <w:rsid w:val="00C601F0"/>
    <w:rsid w:val="00C607E0"/>
    <w:rsid w:val="00C6258D"/>
    <w:rsid w:val="00C63373"/>
    <w:rsid w:val="00C636DA"/>
    <w:rsid w:val="00C63EE0"/>
    <w:rsid w:val="00C65517"/>
    <w:rsid w:val="00C659AB"/>
    <w:rsid w:val="00C67566"/>
    <w:rsid w:val="00C677DE"/>
    <w:rsid w:val="00C70AA7"/>
    <w:rsid w:val="00C72FDD"/>
    <w:rsid w:val="00C74369"/>
    <w:rsid w:val="00C74547"/>
    <w:rsid w:val="00C75C62"/>
    <w:rsid w:val="00C7621B"/>
    <w:rsid w:val="00C7666F"/>
    <w:rsid w:val="00C8167F"/>
    <w:rsid w:val="00C822E3"/>
    <w:rsid w:val="00C82984"/>
    <w:rsid w:val="00C83201"/>
    <w:rsid w:val="00C84CEA"/>
    <w:rsid w:val="00C84D35"/>
    <w:rsid w:val="00C85845"/>
    <w:rsid w:val="00C86382"/>
    <w:rsid w:val="00C86982"/>
    <w:rsid w:val="00C9148E"/>
    <w:rsid w:val="00C925D4"/>
    <w:rsid w:val="00C93225"/>
    <w:rsid w:val="00C936E1"/>
    <w:rsid w:val="00C94895"/>
    <w:rsid w:val="00C9540B"/>
    <w:rsid w:val="00C96651"/>
    <w:rsid w:val="00C973C4"/>
    <w:rsid w:val="00C97994"/>
    <w:rsid w:val="00C97E8C"/>
    <w:rsid w:val="00CA12D5"/>
    <w:rsid w:val="00CA1E20"/>
    <w:rsid w:val="00CA2949"/>
    <w:rsid w:val="00CA583C"/>
    <w:rsid w:val="00CA5E7A"/>
    <w:rsid w:val="00CA5EDB"/>
    <w:rsid w:val="00CA692D"/>
    <w:rsid w:val="00CA6BE5"/>
    <w:rsid w:val="00CB2B22"/>
    <w:rsid w:val="00CB436D"/>
    <w:rsid w:val="00CB6864"/>
    <w:rsid w:val="00CB6DAE"/>
    <w:rsid w:val="00CB72D4"/>
    <w:rsid w:val="00CB79C4"/>
    <w:rsid w:val="00CB7B7B"/>
    <w:rsid w:val="00CB7EC2"/>
    <w:rsid w:val="00CC3037"/>
    <w:rsid w:val="00CC323A"/>
    <w:rsid w:val="00CC3FA3"/>
    <w:rsid w:val="00CC4A6B"/>
    <w:rsid w:val="00CC67AB"/>
    <w:rsid w:val="00CC73DB"/>
    <w:rsid w:val="00CD01E8"/>
    <w:rsid w:val="00CD2578"/>
    <w:rsid w:val="00CD2991"/>
    <w:rsid w:val="00CD2B27"/>
    <w:rsid w:val="00CD3189"/>
    <w:rsid w:val="00CD3758"/>
    <w:rsid w:val="00CD39FC"/>
    <w:rsid w:val="00CD4143"/>
    <w:rsid w:val="00CD46BF"/>
    <w:rsid w:val="00CD4892"/>
    <w:rsid w:val="00CD4C49"/>
    <w:rsid w:val="00CD61D3"/>
    <w:rsid w:val="00CD66CE"/>
    <w:rsid w:val="00CD76CE"/>
    <w:rsid w:val="00CE006D"/>
    <w:rsid w:val="00CE150D"/>
    <w:rsid w:val="00CE282D"/>
    <w:rsid w:val="00CE326D"/>
    <w:rsid w:val="00CE3722"/>
    <w:rsid w:val="00CE3CD8"/>
    <w:rsid w:val="00CE3E25"/>
    <w:rsid w:val="00CE427B"/>
    <w:rsid w:val="00CE5D1F"/>
    <w:rsid w:val="00CE62A2"/>
    <w:rsid w:val="00CE7029"/>
    <w:rsid w:val="00CE7F84"/>
    <w:rsid w:val="00CF01AF"/>
    <w:rsid w:val="00CF0E02"/>
    <w:rsid w:val="00CF20F1"/>
    <w:rsid w:val="00CF2853"/>
    <w:rsid w:val="00CF3134"/>
    <w:rsid w:val="00CF6367"/>
    <w:rsid w:val="00CF63EB"/>
    <w:rsid w:val="00CF6EFD"/>
    <w:rsid w:val="00CF749A"/>
    <w:rsid w:val="00CF7F99"/>
    <w:rsid w:val="00D00286"/>
    <w:rsid w:val="00D01A61"/>
    <w:rsid w:val="00D02666"/>
    <w:rsid w:val="00D02F5E"/>
    <w:rsid w:val="00D043CC"/>
    <w:rsid w:val="00D04ABA"/>
    <w:rsid w:val="00D0548F"/>
    <w:rsid w:val="00D07819"/>
    <w:rsid w:val="00D11751"/>
    <w:rsid w:val="00D11CB7"/>
    <w:rsid w:val="00D12898"/>
    <w:rsid w:val="00D1292C"/>
    <w:rsid w:val="00D129A4"/>
    <w:rsid w:val="00D13424"/>
    <w:rsid w:val="00D139A3"/>
    <w:rsid w:val="00D15920"/>
    <w:rsid w:val="00D15CF6"/>
    <w:rsid w:val="00D17DF8"/>
    <w:rsid w:val="00D20296"/>
    <w:rsid w:val="00D205A4"/>
    <w:rsid w:val="00D21912"/>
    <w:rsid w:val="00D21B00"/>
    <w:rsid w:val="00D22841"/>
    <w:rsid w:val="00D22AE9"/>
    <w:rsid w:val="00D22C95"/>
    <w:rsid w:val="00D237E8"/>
    <w:rsid w:val="00D237F9"/>
    <w:rsid w:val="00D23B04"/>
    <w:rsid w:val="00D23C88"/>
    <w:rsid w:val="00D2429A"/>
    <w:rsid w:val="00D25AFD"/>
    <w:rsid w:val="00D25FF3"/>
    <w:rsid w:val="00D2618E"/>
    <w:rsid w:val="00D269AD"/>
    <w:rsid w:val="00D278DC"/>
    <w:rsid w:val="00D30424"/>
    <w:rsid w:val="00D30DB3"/>
    <w:rsid w:val="00D31E8D"/>
    <w:rsid w:val="00D3231C"/>
    <w:rsid w:val="00D323C4"/>
    <w:rsid w:val="00D32A17"/>
    <w:rsid w:val="00D333F8"/>
    <w:rsid w:val="00D3355A"/>
    <w:rsid w:val="00D34CE8"/>
    <w:rsid w:val="00D34FD6"/>
    <w:rsid w:val="00D3711D"/>
    <w:rsid w:val="00D3741A"/>
    <w:rsid w:val="00D374E0"/>
    <w:rsid w:val="00D37588"/>
    <w:rsid w:val="00D40213"/>
    <w:rsid w:val="00D4051A"/>
    <w:rsid w:val="00D407D2"/>
    <w:rsid w:val="00D41990"/>
    <w:rsid w:val="00D41D49"/>
    <w:rsid w:val="00D44D4D"/>
    <w:rsid w:val="00D453C0"/>
    <w:rsid w:val="00D45D5E"/>
    <w:rsid w:val="00D46277"/>
    <w:rsid w:val="00D46935"/>
    <w:rsid w:val="00D47FE3"/>
    <w:rsid w:val="00D5570D"/>
    <w:rsid w:val="00D56B41"/>
    <w:rsid w:val="00D60589"/>
    <w:rsid w:val="00D64E4A"/>
    <w:rsid w:val="00D666BE"/>
    <w:rsid w:val="00D67EE6"/>
    <w:rsid w:val="00D72AAC"/>
    <w:rsid w:val="00D736BC"/>
    <w:rsid w:val="00D73A4A"/>
    <w:rsid w:val="00D747F5"/>
    <w:rsid w:val="00D74FBE"/>
    <w:rsid w:val="00D759B6"/>
    <w:rsid w:val="00D81E8C"/>
    <w:rsid w:val="00D82B6D"/>
    <w:rsid w:val="00D83D66"/>
    <w:rsid w:val="00D83F6B"/>
    <w:rsid w:val="00D842D9"/>
    <w:rsid w:val="00D84DDD"/>
    <w:rsid w:val="00D859D6"/>
    <w:rsid w:val="00D8630E"/>
    <w:rsid w:val="00D864FE"/>
    <w:rsid w:val="00D86783"/>
    <w:rsid w:val="00D86F0D"/>
    <w:rsid w:val="00D87455"/>
    <w:rsid w:val="00D87ED9"/>
    <w:rsid w:val="00D90050"/>
    <w:rsid w:val="00D9025A"/>
    <w:rsid w:val="00D90E87"/>
    <w:rsid w:val="00D9193F"/>
    <w:rsid w:val="00D91AEE"/>
    <w:rsid w:val="00D92A30"/>
    <w:rsid w:val="00D942BB"/>
    <w:rsid w:val="00D9479F"/>
    <w:rsid w:val="00D94AA3"/>
    <w:rsid w:val="00D95E1E"/>
    <w:rsid w:val="00D96946"/>
    <w:rsid w:val="00D97F22"/>
    <w:rsid w:val="00DA0038"/>
    <w:rsid w:val="00DA03B5"/>
    <w:rsid w:val="00DA1AA3"/>
    <w:rsid w:val="00DA2B8F"/>
    <w:rsid w:val="00DA2C81"/>
    <w:rsid w:val="00DA2D24"/>
    <w:rsid w:val="00DA3E46"/>
    <w:rsid w:val="00DA44B6"/>
    <w:rsid w:val="00DA5248"/>
    <w:rsid w:val="00DA6217"/>
    <w:rsid w:val="00DA7127"/>
    <w:rsid w:val="00DA775C"/>
    <w:rsid w:val="00DB1538"/>
    <w:rsid w:val="00DB2F21"/>
    <w:rsid w:val="00DB3BCB"/>
    <w:rsid w:val="00DB5DCE"/>
    <w:rsid w:val="00DB77C8"/>
    <w:rsid w:val="00DB79D0"/>
    <w:rsid w:val="00DC05B6"/>
    <w:rsid w:val="00DC073F"/>
    <w:rsid w:val="00DC159D"/>
    <w:rsid w:val="00DC2058"/>
    <w:rsid w:val="00DC230D"/>
    <w:rsid w:val="00DC3D61"/>
    <w:rsid w:val="00DC4364"/>
    <w:rsid w:val="00DC4649"/>
    <w:rsid w:val="00DC72F5"/>
    <w:rsid w:val="00DD03AF"/>
    <w:rsid w:val="00DD0975"/>
    <w:rsid w:val="00DD10F0"/>
    <w:rsid w:val="00DD115E"/>
    <w:rsid w:val="00DD14AE"/>
    <w:rsid w:val="00DD270B"/>
    <w:rsid w:val="00DD2F2C"/>
    <w:rsid w:val="00DD30DD"/>
    <w:rsid w:val="00DD35C4"/>
    <w:rsid w:val="00DD5715"/>
    <w:rsid w:val="00DD5797"/>
    <w:rsid w:val="00DD61F6"/>
    <w:rsid w:val="00DD7330"/>
    <w:rsid w:val="00DE2AB6"/>
    <w:rsid w:val="00DE320D"/>
    <w:rsid w:val="00DE38F6"/>
    <w:rsid w:val="00DE420D"/>
    <w:rsid w:val="00DE4290"/>
    <w:rsid w:val="00DE4474"/>
    <w:rsid w:val="00DE5049"/>
    <w:rsid w:val="00DE6A83"/>
    <w:rsid w:val="00DE7F19"/>
    <w:rsid w:val="00DF0A8B"/>
    <w:rsid w:val="00DF1AC2"/>
    <w:rsid w:val="00DF37E7"/>
    <w:rsid w:val="00DF3ED1"/>
    <w:rsid w:val="00DF4530"/>
    <w:rsid w:val="00DF4E13"/>
    <w:rsid w:val="00DF616E"/>
    <w:rsid w:val="00DF62C4"/>
    <w:rsid w:val="00DF6CD6"/>
    <w:rsid w:val="00DF75E9"/>
    <w:rsid w:val="00DF7A30"/>
    <w:rsid w:val="00E00C23"/>
    <w:rsid w:val="00E013BA"/>
    <w:rsid w:val="00E019C0"/>
    <w:rsid w:val="00E031F3"/>
    <w:rsid w:val="00E03CFF"/>
    <w:rsid w:val="00E06C2D"/>
    <w:rsid w:val="00E075C3"/>
    <w:rsid w:val="00E078C7"/>
    <w:rsid w:val="00E12F6C"/>
    <w:rsid w:val="00E13E0D"/>
    <w:rsid w:val="00E13FBC"/>
    <w:rsid w:val="00E15CEF"/>
    <w:rsid w:val="00E16A40"/>
    <w:rsid w:val="00E16ACA"/>
    <w:rsid w:val="00E17375"/>
    <w:rsid w:val="00E200A9"/>
    <w:rsid w:val="00E216DC"/>
    <w:rsid w:val="00E21D29"/>
    <w:rsid w:val="00E22787"/>
    <w:rsid w:val="00E2339E"/>
    <w:rsid w:val="00E237C2"/>
    <w:rsid w:val="00E239B9"/>
    <w:rsid w:val="00E24AC1"/>
    <w:rsid w:val="00E26E19"/>
    <w:rsid w:val="00E30DA4"/>
    <w:rsid w:val="00E31860"/>
    <w:rsid w:val="00E31FE7"/>
    <w:rsid w:val="00E325B4"/>
    <w:rsid w:val="00E33C7B"/>
    <w:rsid w:val="00E36F37"/>
    <w:rsid w:val="00E37B40"/>
    <w:rsid w:val="00E40451"/>
    <w:rsid w:val="00E40F88"/>
    <w:rsid w:val="00E4134E"/>
    <w:rsid w:val="00E41CDD"/>
    <w:rsid w:val="00E41E21"/>
    <w:rsid w:val="00E4242F"/>
    <w:rsid w:val="00E42F4F"/>
    <w:rsid w:val="00E43754"/>
    <w:rsid w:val="00E43958"/>
    <w:rsid w:val="00E44110"/>
    <w:rsid w:val="00E452A0"/>
    <w:rsid w:val="00E461DB"/>
    <w:rsid w:val="00E47930"/>
    <w:rsid w:val="00E504C7"/>
    <w:rsid w:val="00E516ED"/>
    <w:rsid w:val="00E51D48"/>
    <w:rsid w:val="00E520F1"/>
    <w:rsid w:val="00E5467E"/>
    <w:rsid w:val="00E572BA"/>
    <w:rsid w:val="00E576FE"/>
    <w:rsid w:val="00E5792C"/>
    <w:rsid w:val="00E60911"/>
    <w:rsid w:val="00E62AA5"/>
    <w:rsid w:val="00E63C0A"/>
    <w:rsid w:val="00E64682"/>
    <w:rsid w:val="00E64729"/>
    <w:rsid w:val="00E6480E"/>
    <w:rsid w:val="00E657CD"/>
    <w:rsid w:val="00E65F20"/>
    <w:rsid w:val="00E66829"/>
    <w:rsid w:val="00E66E8C"/>
    <w:rsid w:val="00E67416"/>
    <w:rsid w:val="00E7002B"/>
    <w:rsid w:val="00E7018A"/>
    <w:rsid w:val="00E702F6"/>
    <w:rsid w:val="00E729EB"/>
    <w:rsid w:val="00E7400B"/>
    <w:rsid w:val="00E74407"/>
    <w:rsid w:val="00E75646"/>
    <w:rsid w:val="00E76C04"/>
    <w:rsid w:val="00E77F62"/>
    <w:rsid w:val="00E801B4"/>
    <w:rsid w:val="00E811A3"/>
    <w:rsid w:val="00E8214C"/>
    <w:rsid w:val="00E8345B"/>
    <w:rsid w:val="00E84363"/>
    <w:rsid w:val="00E84D08"/>
    <w:rsid w:val="00E858DE"/>
    <w:rsid w:val="00E86F09"/>
    <w:rsid w:val="00E90189"/>
    <w:rsid w:val="00E94507"/>
    <w:rsid w:val="00E946AE"/>
    <w:rsid w:val="00E958F7"/>
    <w:rsid w:val="00EA0A20"/>
    <w:rsid w:val="00EA0EC7"/>
    <w:rsid w:val="00EA2B92"/>
    <w:rsid w:val="00EA3BB7"/>
    <w:rsid w:val="00EA3F93"/>
    <w:rsid w:val="00EA4F84"/>
    <w:rsid w:val="00EA51F2"/>
    <w:rsid w:val="00EA53F1"/>
    <w:rsid w:val="00EA747F"/>
    <w:rsid w:val="00EA7AC9"/>
    <w:rsid w:val="00EA7F82"/>
    <w:rsid w:val="00EB0125"/>
    <w:rsid w:val="00EB02B1"/>
    <w:rsid w:val="00EB1A24"/>
    <w:rsid w:val="00EB1AA6"/>
    <w:rsid w:val="00EB27DD"/>
    <w:rsid w:val="00EB2D11"/>
    <w:rsid w:val="00EB4064"/>
    <w:rsid w:val="00EB4409"/>
    <w:rsid w:val="00EB5F52"/>
    <w:rsid w:val="00EB738F"/>
    <w:rsid w:val="00EC01C3"/>
    <w:rsid w:val="00EC0437"/>
    <w:rsid w:val="00EC08D4"/>
    <w:rsid w:val="00EC1666"/>
    <w:rsid w:val="00EC2154"/>
    <w:rsid w:val="00EC4881"/>
    <w:rsid w:val="00EC4901"/>
    <w:rsid w:val="00EC5234"/>
    <w:rsid w:val="00EC7EA9"/>
    <w:rsid w:val="00ED01EB"/>
    <w:rsid w:val="00ED0D21"/>
    <w:rsid w:val="00ED16A9"/>
    <w:rsid w:val="00ED38E5"/>
    <w:rsid w:val="00ED56F5"/>
    <w:rsid w:val="00ED5A40"/>
    <w:rsid w:val="00ED6562"/>
    <w:rsid w:val="00ED6DB5"/>
    <w:rsid w:val="00ED71F2"/>
    <w:rsid w:val="00ED74D6"/>
    <w:rsid w:val="00EE1D95"/>
    <w:rsid w:val="00EE3ED3"/>
    <w:rsid w:val="00EE4A37"/>
    <w:rsid w:val="00EE4AD6"/>
    <w:rsid w:val="00EE59CB"/>
    <w:rsid w:val="00EE6296"/>
    <w:rsid w:val="00EE6F0D"/>
    <w:rsid w:val="00EF01E8"/>
    <w:rsid w:val="00EF2145"/>
    <w:rsid w:val="00EF313E"/>
    <w:rsid w:val="00EF35AF"/>
    <w:rsid w:val="00EF45B8"/>
    <w:rsid w:val="00EF540B"/>
    <w:rsid w:val="00EF60F9"/>
    <w:rsid w:val="00EF6A7B"/>
    <w:rsid w:val="00EF6C08"/>
    <w:rsid w:val="00F00403"/>
    <w:rsid w:val="00F01086"/>
    <w:rsid w:val="00F01D9F"/>
    <w:rsid w:val="00F02030"/>
    <w:rsid w:val="00F02C00"/>
    <w:rsid w:val="00F030EE"/>
    <w:rsid w:val="00F032C3"/>
    <w:rsid w:val="00F032E4"/>
    <w:rsid w:val="00F032FD"/>
    <w:rsid w:val="00F03A9D"/>
    <w:rsid w:val="00F04DD0"/>
    <w:rsid w:val="00F06A69"/>
    <w:rsid w:val="00F06D8B"/>
    <w:rsid w:val="00F07C5A"/>
    <w:rsid w:val="00F116C7"/>
    <w:rsid w:val="00F11C1F"/>
    <w:rsid w:val="00F13752"/>
    <w:rsid w:val="00F13EF4"/>
    <w:rsid w:val="00F1460A"/>
    <w:rsid w:val="00F15524"/>
    <w:rsid w:val="00F15678"/>
    <w:rsid w:val="00F15AA8"/>
    <w:rsid w:val="00F1675A"/>
    <w:rsid w:val="00F16CCB"/>
    <w:rsid w:val="00F17251"/>
    <w:rsid w:val="00F17A22"/>
    <w:rsid w:val="00F20279"/>
    <w:rsid w:val="00F20936"/>
    <w:rsid w:val="00F238FA"/>
    <w:rsid w:val="00F23B7E"/>
    <w:rsid w:val="00F23BE1"/>
    <w:rsid w:val="00F242AF"/>
    <w:rsid w:val="00F24C53"/>
    <w:rsid w:val="00F258DC"/>
    <w:rsid w:val="00F27459"/>
    <w:rsid w:val="00F3042E"/>
    <w:rsid w:val="00F30FC2"/>
    <w:rsid w:val="00F32EC1"/>
    <w:rsid w:val="00F33143"/>
    <w:rsid w:val="00F33D81"/>
    <w:rsid w:val="00F3493E"/>
    <w:rsid w:val="00F367A5"/>
    <w:rsid w:val="00F374C2"/>
    <w:rsid w:val="00F37739"/>
    <w:rsid w:val="00F401B5"/>
    <w:rsid w:val="00F40D3C"/>
    <w:rsid w:val="00F420C1"/>
    <w:rsid w:val="00F44075"/>
    <w:rsid w:val="00F453EE"/>
    <w:rsid w:val="00F45405"/>
    <w:rsid w:val="00F465FD"/>
    <w:rsid w:val="00F46B8E"/>
    <w:rsid w:val="00F46CAE"/>
    <w:rsid w:val="00F47602"/>
    <w:rsid w:val="00F515D6"/>
    <w:rsid w:val="00F516D4"/>
    <w:rsid w:val="00F51814"/>
    <w:rsid w:val="00F51CA8"/>
    <w:rsid w:val="00F5222E"/>
    <w:rsid w:val="00F527EE"/>
    <w:rsid w:val="00F52ABC"/>
    <w:rsid w:val="00F53880"/>
    <w:rsid w:val="00F54E44"/>
    <w:rsid w:val="00F54FFA"/>
    <w:rsid w:val="00F5575E"/>
    <w:rsid w:val="00F56199"/>
    <w:rsid w:val="00F57369"/>
    <w:rsid w:val="00F60298"/>
    <w:rsid w:val="00F6058B"/>
    <w:rsid w:val="00F60CC2"/>
    <w:rsid w:val="00F61BE5"/>
    <w:rsid w:val="00F629B9"/>
    <w:rsid w:val="00F62FE4"/>
    <w:rsid w:val="00F64376"/>
    <w:rsid w:val="00F6558B"/>
    <w:rsid w:val="00F66ABE"/>
    <w:rsid w:val="00F67563"/>
    <w:rsid w:val="00F7177C"/>
    <w:rsid w:val="00F7263A"/>
    <w:rsid w:val="00F73646"/>
    <w:rsid w:val="00F73CEE"/>
    <w:rsid w:val="00F73ECA"/>
    <w:rsid w:val="00F7422E"/>
    <w:rsid w:val="00F74740"/>
    <w:rsid w:val="00F75116"/>
    <w:rsid w:val="00F756F5"/>
    <w:rsid w:val="00F7637B"/>
    <w:rsid w:val="00F7739E"/>
    <w:rsid w:val="00F809E7"/>
    <w:rsid w:val="00F813FC"/>
    <w:rsid w:val="00F82C83"/>
    <w:rsid w:val="00F83633"/>
    <w:rsid w:val="00F83A74"/>
    <w:rsid w:val="00F84459"/>
    <w:rsid w:val="00F84F2F"/>
    <w:rsid w:val="00F85B01"/>
    <w:rsid w:val="00F85F1C"/>
    <w:rsid w:val="00F8677D"/>
    <w:rsid w:val="00F86BE8"/>
    <w:rsid w:val="00F86E36"/>
    <w:rsid w:val="00F875D4"/>
    <w:rsid w:val="00F87903"/>
    <w:rsid w:val="00F90FF4"/>
    <w:rsid w:val="00F91526"/>
    <w:rsid w:val="00F922BD"/>
    <w:rsid w:val="00F93D19"/>
    <w:rsid w:val="00F9411D"/>
    <w:rsid w:val="00F942D0"/>
    <w:rsid w:val="00F975AB"/>
    <w:rsid w:val="00F97891"/>
    <w:rsid w:val="00FA1346"/>
    <w:rsid w:val="00FA1A48"/>
    <w:rsid w:val="00FA1ABA"/>
    <w:rsid w:val="00FA1DD7"/>
    <w:rsid w:val="00FA27B1"/>
    <w:rsid w:val="00FA2CE7"/>
    <w:rsid w:val="00FA384A"/>
    <w:rsid w:val="00FA3D9C"/>
    <w:rsid w:val="00FA4275"/>
    <w:rsid w:val="00FA42D3"/>
    <w:rsid w:val="00FA4BAC"/>
    <w:rsid w:val="00FA6C86"/>
    <w:rsid w:val="00FA7D50"/>
    <w:rsid w:val="00FB0540"/>
    <w:rsid w:val="00FB2710"/>
    <w:rsid w:val="00FB311B"/>
    <w:rsid w:val="00FB3A9A"/>
    <w:rsid w:val="00FB4E1B"/>
    <w:rsid w:val="00FB50E0"/>
    <w:rsid w:val="00FB52DD"/>
    <w:rsid w:val="00FB5E2C"/>
    <w:rsid w:val="00FB6D3B"/>
    <w:rsid w:val="00FC03E5"/>
    <w:rsid w:val="00FC0771"/>
    <w:rsid w:val="00FC304A"/>
    <w:rsid w:val="00FC3986"/>
    <w:rsid w:val="00FC4CB9"/>
    <w:rsid w:val="00FC535E"/>
    <w:rsid w:val="00FC53D3"/>
    <w:rsid w:val="00FC59ED"/>
    <w:rsid w:val="00FC6942"/>
    <w:rsid w:val="00FD0D65"/>
    <w:rsid w:val="00FD1BCE"/>
    <w:rsid w:val="00FD3FC0"/>
    <w:rsid w:val="00FD5465"/>
    <w:rsid w:val="00FD75FC"/>
    <w:rsid w:val="00FD7815"/>
    <w:rsid w:val="00FD7AAD"/>
    <w:rsid w:val="00FE0745"/>
    <w:rsid w:val="00FE1D6E"/>
    <w:rsid w:val="00FE2F44"/>
    <w:rsid w:val="00FE3770"/>
    <w:rsid w:val="00FE4582"/>
    <w:rsid w:val="00FE4A4B"/>
    <w:rsid w:val="00FE5D5E"/>
    <w:rsid w:val="00FF0736"/>
    <w:rsid w:val="00FF176B"/>
    <w:rsid w:val="00FF1AFB"/>
    <w:rsid w:val="00FF2C83"/>
    <w:rsid w:val="00FF373E"/>
    <w:rsid w:val="00FF5715"/>
    <w:rsid w:val="00FF59BB"/>
    <w:rsid w:val="00FF71E9"/>
    <w:rsid w:val="00FF7279"/>
    <w:rsid w:val="00FF74B9"/>
    <w:rsid w:val="00FF7629"/>
    <w:rsid w:val="14F0CF43"/>
    <w:rsid w:val="1E46C8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F512"/>
  <w15:chartTrackingRefBased/>
  <w15:docId w15:val="{178B047F-88B6-454A-B0BB-8651068250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170F"/>
  </w:style>
  <w:style w:type="paragraph" w:styleId="Heading1">
    <w:name w:val="heading 1"/>
    <w:basedOn w:val="Normal"/>
    <w:next w:val="Normal"/>
    <w:link w:val="Heading1Char"/>
    <w:uiPriority w:val="9"/>
    <w:qFormat/>
    <w:rsid w:val="00A06846"/>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2BA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453DA"/>
    <w:rPr>
      <w:color w:val="0563C1" w:themeColor="hyperlink"/>
      <w:u w:val="single"/>
    </w:rPr>
  </w:style>
  <w:style w:type="paragraph" w:styleId="TOC3">
    <w:name w:val="toc 3"/>
    <w:basedOn w:val="Normal"/>
    <w:next w:val="Normal"/>
    <w:autoRedefine/>
    <w:uiPriority w:val="39"/>
    <w:unhideWhenUsed/>
    <w:rsid w:val="006453DA"/>
    <w:pPr>
      <w:spacing w:after="100"/>
      <w:ind w:left="440"/>
    </w:pPr>
  </w:style>
  <w:style w:type="paragraph" w:styleId="TOC2">
    <w:name w:val="toc 2"/>
    <w:basedOn w:val="Normal"/>
    <w:next w:val="Normal"/>
    <w:autoRedefine/>
    <w:uiPriority w:val="39"/>
    <w:unhideWhenUsed/>
    <w:rsid w:val="00F3493E"/>
    <w:pPr>
      <w:tabs>
        <w:tab w:val="right" w:leader="dot" w:pos="9016"/>
      </w:tabs>
      <w:spacing w:after="100"/>
      <w:ind w:left="220"/>
    </w:pPr>
    <w:rPr>
      <w:rFonts w:eastAsiaTheme="majorEastAsia" w:cstheme="minorHAnsi"/>
      <w:noProof/>
      <w:lang w:eastAsia="ar-SA"/>
    </w:rPr>
  </w:style>
  <w:style w:type="paragraph" w:styleId="ListParagraph">
    <w:name w:val="List Paragraph"/>
    <w:basedOn w:val="Normal"/>
    <w:uiPriority w:val="34"/>
    <w:qFormat/>
    <w:rsid w:val="00D41990"/>
    <w:pPr>
      <w:spacing w:after="0" w:line="240" w:lineRule="auto"/>
      <w:ind w:left="720"/>
    </w:pPr>
    <w:rPr>
      <w:rFonts w:ascii="Times New Roman" w:hAnsi="Times New Roman" w:eastAsia="Times New Roman" w:cs="Times New Roman"/>
      <w:sz w:val="24"/>
      <w:szCs w:val="24"/>
      <w:lang w:eastAsia="en-GB"/>
    </w:rPr>
  </w:style>
  <w:style w:type="table" w:styleId="TableGrid">
    <w:name w:val="Table Grid"/>
    <w:basedOn w:val="TableNormal"/>
    <w:uiPriority w:val="39"/>
    <w:rsid w:val="00A074CF"/>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Grid1"/>
    <w:rsid w:val="00A074CF"/>
    <w:pPr>
      <w:spacing w:after="0" w:line="240" w:lineRule="auto"/>
    </w:pPr>
    <w:rPr>
      <w:rFonts w:eastAsiaTheme="minorEastAsia"/>
      <w:lang w:eastAsia="en-GB"/>
    </w:rPr>
    <w:tblPr>
      <w:tblCellMar>
        <w:top w:w="0" w:type="dxa"/>
        <w:left w:w="0" w:type="dxa"/>
        <w:bottom w:w="0" w:type="dxa"/>
        <w:right w:w="0" w:type="dxa"/>
      </w:tblCellMar>
    </w:tblPr>
  </w:style>
  <w:style w:type="table" w:styleId="TableGrid2" w:customStyle="1">
    <w:name w:val="TableGrid2"/>
    <w:rsid w:val="00A074C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5152D"/>
    <w:rPr>
      <w:color w:val="605E5C"/>
      <w:shd w:val="clear" w:color="auto" w:fill="E1DFDD"/>
    </w:rPr>
  </w:style>
  <w:style w:type="character" w:styleId="FollowedHyperlink">
    <w:name w:val="FollowedHyperlink"/>
    <w:basedOn w:val="DefaultParagraphFont"/>
    <w:uiPriority w:val="99"/>
    <w:semiHidden/>
    <w:unhideWhenUsed/>
    <w:rsid w:val="009A56B7"/>
    <w:rPr>
      <w:color w:val="954F72" w:themeColor="followedHyperlink"/>
      <w:u w:val="single"/>
    </w:rPr>
  </w:style>
  <w:style w:type="paragraph" w:styleId="FootnoteText">
    <w:name w:val="footnote text"/>
    <w:basedOn w:val="Normal"/>
    <w:link w:val="FootnoteTextChar"/>
    <w:uiPriority w:val="99"/>
    <w:semiHidden/>
    <w:unhideWhenUsed/>
    <w:rsid w:val="00B737E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737EB"/>
    <w:rPr>
      <w:sz w:val="20"/>
      <w:szCs w:val="20"/>
    </w:rPr>
  </w:style>
  <w:style w:type="character" w:styleId="FootnoteReference">
    <w:name w:val="footnote reference"/>
    <w:basedOn w:val="DefaultParagraphFont"/>
    <w:uiPriority w:val="99"/>
    <w:semiHidden/>
    <w:unhideWhenUsed/>
    <w:rsid w:val="00B737EB"/>
    <w:rPr>
      <w:vertAlign w:val="superscript"/>
    </w:rPr>
  </w:style>
  <w:style w:type="character" w:styleId="CommentReference">
    <w:name w:val="annotation reference"/>
    <w:basedOn w:val="DefaultParagraphFont"/>
    <w:uiPriority w:val="99"/>
    <w:semiHidden/>
    <w:unhideWhenUsed/>
    <w:rsid w:val="006A31C3"/>
    <w:rPr>
      <w:sz w:val="16"/>
      <w:szCs w:val="16"/>
    </w:rPr>
  </w:style>
  <w:style w:type="paragraph" w:styleId="CommentText">
    <w:name w:val="annotation text"/>
    <w:basedOn w:val="Normal"/>
    <w:link w:val="CommentTextChar"/>
    <w:uiPriority w:val="99"/>
    <w:semiHidden/>
    <w:unhideWhenUsed/>
    <w:rsid w:val="006A31C3"/>
    <w:pPr>
      <w:spacing w:line="240" w:lineRule="auto"/>
    </w:pPr>
    <w:rPr>
      <w:sz w:val="20"/>
      <w:szCs w:val="20"/>
    </w:rPr>
  </w:style>
  <w:style w:type="character" w:styleId="CommentTextChar" w:customStyle="1">
    <w:name w:val="Comment Text Char"/>
    <w:basedOn w:val="DefaultParagraphFont"/>
    <w:link w:val="CommentText"/>
    <w:uiPriority w:val="99"/>
    <w:semiHidden/>
    <w:rsid w:val="006A31C3"/>
    <w:rPr>
      <w:sz w:val="20"/>
      <w:szCs w:val="20"/>
    </w:rPr>
  </w:style>
  <w:style w:type="paragraph" w:styleId="CommentSubject">
    <w:name w:val="annotation subject"/>
    <w:basedOn w:val="CommentText"/>
    <w:next w:val="CommentText"/>
    <w:link w:val="CommentSubjectChar"/>
    <w:uiPriority w:val="99"/>
    <w:semiHidden/>
    <w:unhideWhenUsed/>
    <w:rsid w:val="006A31C3"/>
    <w:rPr>
      <w:b/>
      <w:bCs/>
    </w:rPr>
  </w:style>
  <w:style w:type="character" w:styleId="CommentSubjectChar" w:customStyle="1">
    <w:name w:val="Comment Subject Char"/>
    <w:basedOn w:val="CommentTextChar"/>
    <w:link w:val="CommentSubject"/>
    <w:uiPriority w:val="99"/>
    <w:semiHidden/>
    <w:rsid w:val="006A31C3"/>
    <w:rPr>
      <w:b/>
      <w:bCs/>
      <w:sz w:val="20"/>
      <w:szCs w:val="20"/>
    </w:rPr>
  </w:style>
  <w:style w:type="paragraph" w:styleId="BalloonText">
    <w:name w:val="Balloon Text"/>
    <w:basedOn w:val="Normal"/>
    <w:link w:val="BalloonTextChar"/>
    <w:uiPriority w:val="99"/>
    <w:semiHidden/>
    <w:unhideWhenUsed/>
    <w:rsid w:val="006A31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31C3"/>
    <w:rPr>
      <w:rFonts w:ascii="Segoe UI" w:hAnsi="Segoe UI" w:cs="Segoe UI"/>
      <w:sz w:val="18"/>
      <w:szCs w:val="18"/>
    </w:rPr>
  </w:style>
  <w:style w:type="paragraph" w:styleId="NormalWeb">
    <w:name w:val="Normal (Web)"/>
    <w:basedOn w:val="Normal"/>
    <w:uiPriority w:val="99"/>
    <w:semiHidden/>
    <w:unhideWhenUsed/>
    <w:rsid w:val="00796634"/>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Style1" w:customStyle="1">
    <w:name w:val="Style1"/>
    <w:basedOn w:val="Heading1"/>
    <w:link w:val="Style1Char"/>
    <w:qFormat/>
    <w:rsid w:val="00A06846"/>
    <w:pPr>
      <w:spacing w:after="120" w:line="240" w:lineRule="auto"/>
      <w:ind w:left="567" w:hanging="567"/>
    </w:pPr>
    <w:rPr>
      <w:rFonts w:ascii="Arial" w:hAnsi="Arial" w:cs="Arial"/>
      <w:b/>
      <w:u w:val="single"/>
    </w:rPr>
  </w:style>
  <w:style w:type="paragraph" w:styleId="Style2" w:customStyle="1">
    <w:name w:val="Style2"/>
    <w:basedOn w:val="Heading2"/>
    <w:link w:val="Style2Char"/>
    <w:qFormat/>
    <w:rsid w:val="005C2BA3"/>
    <w:pPr>
      <w:spacing w:after="120" w:line="240" w:lineRule="auto"/>
      <w:ind w:firstLine="567"/>
    </w:pPr>
    <w:rPr>
      <w:rFonts w:ascii="Arial" w:hAnsi="Arial" w:cs="Arial"/>
      <w:u w:val="single"/>
    </w:rPr>
  </w:style>
  <w:style w:type="character" w:styleId="Heading1Char" w:customStyle="1">
    <w:name w:val="Heading 1 Char"/>
    <w:basedOn w:val="DefaultParagraphFont"/>
    <w:link w:val="Heading1"/>
    <w:uiPriority w:val="9"/>
    <w:rsid w:val="00A06846"/>
    <w:rPr>
      <w:rFonts w:asciiTheme="majorHAnsi" w:hAnsiTheme="majorHAnsi" w:eastAsiaTheme="majorEastAsia" w:cstheme="majorBidi"/>
      <w:color w:val="2E74B5" w:themeColor="accent1" w:themeShade="BF"/>
      <w:sz w:val="32"/>
      <w:szCs w:val="32"/>
    </w:rPr>
  </w:style>
  <w:style w:type="character" w:styleId="Style1Char" w:customStyle="1">
    <w:name w:val="Style1 Char"/>
    <w:basedOn w:val="Heading1Char"/>
    <w:link w:val="Style1"/>
    <w:rsid w:val="00A06846"/>
    <w:rPr>
      <w:rFonts w:ascii="Arial" w:hAnsi="Arial" w:cs="Arial" w:eastAsiaTheme="majorEastAsia"/>
      <w:b/>
      <w:color w:val="2E74B5" w:themeColor="accent1" w:themeShade="BF"/>
      <w:sz w:val="32"/>
      <w:szCs w:val="32"/>
      <w:u w:val="single"/>
    </w:rPr>
  </w:style>
  <w:style w:type="character" w:styleId="Heading2Char" w:customStyle="1">
    <w:name w:val="Heading 2 Char"/>
    <w:basedOn w:val="DefaultParagraphFont"/>
    <w:link w:val="Heading2"/>
    <w:uiPriority w:val="9"/>
    <w:semiHidden/>
    <w:rsid w:val="005C2BA3"/>
    <w:rPr>
      <w:rFonts w:asciiTheme="majorHAnsi" w:hAnsiTheme="majorHAnsi" w:eastAsiaTheme="majorEastAsia" w:cstheme="majorBidi"/>
      <w:color w:val="2E74B5" w:themeColor="accent1" w:themeShade="BF"/>
      <w:sz w:val="26"/>
      <w:szCs w:val="26"/>
    </w:rPr>
  </w:style>
  <w:style w:type="character" w:styleId="Style2Char" w:customStyle="1">
    <w:name w:val="Style2 Char"/>
    <w:basedOn w:val="Heading2Char"/>
    <w:link w:val="Style2"/>
    <w:rsid w:val="005C2BA3"/>
    <w:rPr>
      <w:rFonts w:ascii="Arial" w:hAnsi="Arial" w:cs="Arial" w:eastAsiaTheme="majorEastAsia"/>
      <w:color w:val="2E74B5" w:themeColor="accent1" w:themeShade="BF"/>
      <w:sz w:val="26"/>
      <w:szCs w:val="26"/>
      <w:u w:val="single"/>
    </w:rPr>
  </w:style>
  <w:style w:type="paragraph" w:styleId="Header">
    <w:name w:val="header"/>
    <w:basedOn w:val="Normal"/>
    <w:link w:val="HeaderChar"/>
    <w:uiPriority w:val="99"/>
    <w:unhideWhenUsed/>
    <w:rsid w:val="00683E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683E09"/>
  </w:style>
  <w:style w:type="paragraph" w:styleId="Footer">
    <w:name w:val="footer"/>
    <w:basedOn w:val="Normal"/>
    <w:link w:val="FooterChar"/>
    <w:uiPriority w:val="99"/>
    <w:unhideWhenUsed/>
    <w:rsid w:val="00683E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683E09"/>
  </w:style>
  <w:style w:type="paragraph" w:styleId="TOC1">
    <w:name w:val="toc 1"/>
    <w:basedOn w:val="Normal"/>
    <w:next w:val="Normal"/>
    <w:autoRedefine/>
    <w:uiPriority w:val="39"/>
    <w:unhideWhenUsed/>
    <w:rsid w:val="00F64376"/>
    <w:pPr>
      <w:spacing w:after="100"/>
    </w:pPr>
  </w:style>
  <w:style w:type="paragraph" w:styleId="Revision">
    <w:name w:val="Revision"/>
    <w:hidden/>
    <w:uiPriority w:val="99"/>
    <w:semiHidden/>
    <w:rsid w:val="00017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4842">
      <w:bodyDiv w:val="1"/>
      <w:marLeft w:val="0"/>
      <w:marRight w:val="0"/>
      <w:marTop w:val="0"/>
      <w:marBottom w:val="0"/>
      <w:divBdr>
        <w:top w:val="none" w:sz="0" w:space="0" w:color="auto"/>
        <w:left w:val="none" w:sz="0" w:space="0" w:color="auto"/>
        <w:bottom w:val="none" w:sz="0" w:space="0" w:color="auto"/>
        <w:right w:val="none" w:sz="0" w:space="0" w:color="auto"/>
      </w:divBdr>
    </w:div>
    <w:div w:id="63987575">
      <w:bodyDiv w:val="1"/>
      <w:marLeft w:val="0"/>
      <w:marRight w:val="0"/>
      <w:marTop w:val="0"/>
      <w:marBottom w:val="0"/>
      <w:divBdr>
        <w:top w:val="none" w:sz="0" w:space="0" w:color="auto"/>
        <w:left w:val="none" w:sz="0" w:space="0" w:color="auto"/>
        <w:bottom w:val="none" w:sz="0" w:space="0" w:color="auto"/>
        <w:right w:val="none" w:sz="0" w:space="0" w:color="auto"/>
      </w:divBdr>
    </w:div>
    <w:div w:id="109252571">
      <w:bodyDiv w:val="1"/>
      <w:marLeft w:val="0"/>
      <w:marRight w:val="0"/>
      <w:marTop w:val="0"/>
      <w:marBottom w:val="0"/>
      <w:divBdr>
        <w:top w:val="none" w:sz="0" w:space="0" w:color="auto"/>
        <w:left w:val="none" w:sz="0" w:space="0" w:color="auto"/>
        <w:bottom w:val="none" w:sz="0" w:space="0" w:color="auto"/>
        <w:right w:val="none" w:sz="0" w:space="0" w:color="auto"/>
      </w:divBdr>
    </w:div>
    <w:div w:id="390736785">
      <w:bodyDiv w:val="1"/>
      <w:marLeft w:val="0"/>
      <w:marRight w:val="0"/>
      <w:marTop w:val="0"/>
      <w:marBottom w:val="0"/>
      <w:divBdr>
        <w:top w:val="none" w:sz="0" w:space="0" w:color="auto"/>
        <w:left w:val="none" w:sz="0" w:space="0" w:color="auto"/>
        <w:bottom w:val="none" w:sz="0" w:space="0" w:color="auto"/>
        <w:right w:val="none" w:sz="0" w:space="0" w:color="auto"/>
      </w:divBdr>
    </w:div>
    <w:div w:id="672074467">
      <w:bodyDiv w:val="1"/>
      <w:marLeft w:val="0"/>
      <w:marRight w:val="0"/>
      <w:marTop w:val="0"/>
      <w:marBottom w:val="0"/>
      <w:divBdr>
        <w:top w:val="none" w:sz="0" w:space="0" w:color="auto"/>
        <w:left w:val="none" w:sz="0" w:space="0" w:color="auto"/>
        <w:bottom w:val="none" w:sz="0" w:space="0" w:color="auto"/>
        <w:right w:val="none" w:sz="0" w:space="0" w:color="auto"/>
      </w:divBdr>
    </w:div>
    <w:div w:id="685326921">
      <w:bodyDiv w:val="1"/>
      <w:marLeft w:val="0"/>
      <w:marRight w:val="0"/>
      <w:marTop w:val="0"/>
      <w:marBottom w:val="0"/>
      <w:divBdr>
        <w:top w:val="none" w:sz="0" w:space="0" w:color="auto"/>
        <w:left w:val="none" w:sz="0" w:space="0" w:color="auto"/>
        <w:bottom w:val="none" w:sz="0" w:space="0" w:color="auto"/>
        <w:right w:val="none" w:sz="0" w:space="0" w:color="auto"/>
      </w:divBdr>
    </w:div>
    <w:div w:id="924341577">
      <w:bodyDiv w:val="1"/>
      <w:marLeft w:val="0"/>
      <w:marRight w:val="0"/>
      <w:marTop w:val="0"/>
      <w:marBottom w:val="0"/>
      <w:divBdr>
        <w:top w:val="none" w:sz="0" w:space="0" w:color="auto"/>
        <w:left w:val="none" w:sz="0" w:space="0" w:color="auto"/>
        <w:bottom w:val="none" w:sz="0" w:space="0" w:color="auto"/>
        <w:right w:val="none" w:sz="0" w:space="0" w:color="auto"/>
      </w:divBdr>
    </w:div>
    <w:div w:id="978072148">
      <w:bodyDiv w:val="1"/>
      <w:marLeft w:val="0"/>
      <w:marRight w:val="0"/>
      <w:marTop w:val="0"/>
      <w:marBottom w:val="0"/>
      <w:divBdr>
        <w:top w:val="none" w:sz="0" w:space="0" w:color="auto"/>
        <w:left w:val="none" w:sz="0" w:space="0" w:color="auto"/>
        <w:bottom w:val="none" w:sz="0" w:space="0" w:color="auto"/>
        <w:right w:val="none" w:sz="0" w:space="0" w:color="auto"/>
      </w:divBdr>
    </w:div>
    <w:div w:id="1112939588">
      <w:bodyDiv w:val="1"/>
      <w:marLeft w:val="0"/>
      <w:marRight w:val="0"/>
      <w:marTop w:val="0"/>
      <w:marBottom w:val="0"/>
      <w:divBdr>
        <w:top w:val="none" w:sz="0" w:space="0" w:color="auto"/>
        <w:left w:val="none" w:sz="0" w:space="0" w:color="auto"/>
        <w:bottom w:val="none" w:sz="0" w:space="0" w:color="auto"/>
        <w:right w:val="none" w:sz="0" w:space="0" w:color="auto"/>
      </w:divBdr>
    </w:div>
    <w:div w:id="1178546529">
      <w:bodyDiv w:val="1"/>
      <w:marLeft w:val="0"/>
      <w:marRight w:val="0"/>
      <w:marTop w:val="0"/>
      <w:marBottom w:val="0"/>
      <w:divBdr>
        <w:top w:val="none" w:sz="0" w:space="0" w:color="auto"/>
        <w:left w:val="none" w:sz="0" w:space="0" w:color="auto"/>
        <w:bottom w:val="none" w:sz="0" w:space="0" w:color="auto"/>
        <w:right w:val="none" w:sz="0" w:space="0" w:color="auto"/>
      </w:divBdr>
    </w:div>
    <w:div w:id="1351107878">
      <w:bodyDiv w:val="1"/>
      <w:marLeft w:val="0"/>
      <w:marRight w:val="0"/>
      <w:marTop w:val="0"/>
      <w:marBottom w:val="0"/>
      <w:divBdr>
        <w:top w:val="none" w:sz="0" w:space="0" w:color="auto"/>
        <w:left w:val="none" w:sz="0" w:space="0" w:color="auto"/>
        <w:bottom w:val="none" w:sz="0" w:space="0" w:color="auto"/>
        <w:right w:val="none" w:sz="0" w:space="0" w:color="auto"/>
      </w:divBdr>
    </w:div>
    <w:div w:id="17149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ancaster.gov.uk/business/regeneration/morecambe-area-action-plan" TargetMode="External" Id="rId13" /><Relationship Type="http://schemas.openxmlformats.org/officeDocument/2006/relationships/hyperlink" Target="mailto:fjclark@lancaster.gov.uk"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socialvalueportal.force.com/supplierregistration?svpprojectid=4J0-0000-NpHPc" TargetMode="External" Id="rId21" /><Relationship Type="http://schemas.openxmlformats.org/officeDocument/2006/relationships/settings" Target="settings.xml" Id="rId7" /><Relationship Type="http://schemas.openxmlformats.org/officeDocument/2006/relationships/hyperlink" Target="http://www.lancaster.gov.uk/planning/planning-policy/development-management-dpd" TargetMode="External" Id="rId12" /><Relationship Type="http://schemas.openxmlformats.org/officeDocument/2006/relationships/hyperlink" Target="http://www.lancaster.gov.uk/planning/planning-policy/arnside-and-silverdale-aonb-dpd"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planningdocs.lancaster.gov.uk/AniteIM.Websearch/Results.aspx" TargetMode="External" Id="rId16" /><Relationship Type="http://schemas.openxmlformats.org/officeDocument/2006/relationships/hyperlink" Target="https://socialvalueportal.force.com/supplieraccountregistration?svprojectid=4J0-0000-NmJQc"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lancaster.gov.uk/planning/planning-policy/land-allocations-dpd"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www.lancaster.gov.uk/about-local-plan" TargetMode="External" Id="rId15" /><Relationship Type="http://schemas.openxmlformats.org/officeDocument/2006/relationships/hyperlink" Target="https://socialvalueportal.force.com/supplierregistration?svpprojectid=4J0-0000-NpHPI" TargetMode="External" Id="rId23" /><Relationship Type="http://schemas.openxmlformats.org/officeDocument/2006/relationships/endnotes" Target="endnotes.xml" Id="rId10" /><Relationship Type="http://schemas.openxmlformats.org/officeDocument/2006/relationships/hyperlink" Target="mailto:adrummond@lancaster.gov.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ancaster.gov.uk/planning/planning-policy/arnside-and-silverdale-aonb-dpd" TargetMode="External" Id="rId14" /><Relationship Type="http://schemas.openxmlformats.org/officeDocument/2006/relationships/hyperlink" Target="https://socialvalueportal.force.com/supplierregistration?svpprojectid=4J0-0000-NpHPX" TargetMode="External" Id="rId22" /></Relationships>
</file>

<file path=word/_rels/footnotes.xml.rels><?xml version="1.0" encoding="UTF-8" standalone="yes"?>
<Relationships xmlns="http://schemas.openxmlformats.org/package/2006/relationships"><Relationship Id="rId3" Type="http://schemas.openxmlformats.org/officeDocument/2006/relationships/hyperlink" Target="https://www.lancaster.gov.uk/planning/planning-policy/local-plan-review" TargetMode="External"/><Relationship Id="rId2" Type="http://schemas.openxmlformats.org/officeDocument/2006/relationships/hyperlink" Target="https://www.lancashire.gov.uk/council/strategies-policies-plans/roads-parking-and-travel/major-transport-schemes/transforming-lancaster-travel/" TargetMode="External"/><Relationship Id="rId1" Type="http://schemas.openxmlformats.org/officeDocument/2006/relationships/hyperlink" Target="http://www.bailrigggarden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9FBC6C401FC468FB8206BD307223F" ma:contentTypeVersion="14" ma:contentTypeDescription="Create a new document." ma:contentTypeScope="" ma:versionID="2099314afd245ec3c00fe5110f471cf0">
  <xsd:schema xmlns:xsd="http://www.w3.org/2001/XMLSchema" xmlns:xs="http://www.w3.org/2001/XMLSchema" xmlns:p="http://schemas.microsoft.com/office/2006/metadata/properties" xmlns:ns2="5f30c242-45b4-422e-b057-89837062575b" xmlns:ns3="d435c007-b1c8-4f1b-afe1-6b692dff80bf" targetNamespace="http://schemas.microsoft.com/office/2006/metadata/properties" ma:root="true" ma:fieldsID="8edfd35331a719caddbdd03e42380c62" ns2:_="" ns3:_="">
    <xsd:import namespace="5f30c242-45b4-422e-b057-89837062575b"/>
    <xsd:import namespace="d435c007-b1c8-4f1b-afe1-6b692dff80bf"/>
    <xsd:element name="properties">
      <xsd:complexType>
        <xsd:sequence>
          <xsd:element name="documentManagement">
            <xsd:complexType>
              <xsd:all>
                <xsd:element ref="ns2:Type_x0020_of_x0020_Document" minOccurs="0"/>
                <xsd:element ref="ns2:MediaServiceMetadata" minOccurs="0"/>
                <xsd:element ref="ns2:MediaServiceFastMetadata" minOccurs="0"/>
                <xsd:element ref="ns2:MediaServiceAutoKeyPoints" minOccurs="0"/>
                <xsd:element ref="ns2:MediaServiceKeyPoints" minOccurs="0"/>
                <xsd:element ref="ns2:Categories0"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0c242-45b4-422e-b057-89837062575b" elementFormDefault="qualified">
    <xsd:import namespace="http://schemas.microsoft.com/office/2006/documentManagement/types"/>
    <xsd:import namespace="http://schemas.microsoft.com/office/infopath/2007/PartnerControls"/>
    <xsd:element name="Type_x0020_of_x0020_Document" ma:index="8" nillable="true" ma:displayName="Type of Document" ma:internalName="Type_x0020_of_x0020_Document">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Categories0" ma:index="13" nillable="true" ma:displayName="Categories" ma:internalName="Categories0">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5c007-b1c8-4f1b-afe1-6b692dff80b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5f30c242-45b4-422e-b057-89837062575b" xsi:nil="true"/>
    <Categories0 xmlns="5f30c242-45b4-422e-b057-8983706257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E400-FF95-476E-B177-4F538FB8EB93}">
  <ds:schemaRefs>
    <ds:schemaRef ds:uri="http://schemas.microsoft.com/sharepoint/v3/contenttype/forms"/>
  </ds:schemaRefs>
</ds:datastoreItem>
</file>

<file path=customXml/itemProps2.xml><?xml version="1.0" encoding="utf-8"?>
<ds:datastoreItem xmlns:ds="http://schemas.openxmlformats.org/officeDocument/2006/customXml" ds:itemID="{78C53745-7CA2-4E53-9E6A-EBFEE772F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0c242-45b4-422e-b057-89837062575b"/>
    <ds:schemaRef ds:uri="d435c007-b1c8-4f1b-afe1-6b692dff8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A114C-FFD1-4BB4-A1D5-2BC088F16D5F}">
  <ds:schemaRefs>
    <ds:schemaRef ds:uri="http://schemas.microsoft.com/office/2006/metadata/properties"/>
    <ds:schemaRef ds:uri="http://schemas.microsoft.com/office/infopath/2007/PartnerControls"/>
    <ds:schemaRef ds:uri="5f30c242-45b4-422e-b057-89837062575b"/>
  </ds:schemaRefs>
</ds:datastoreItem>
</file>

<file path=customXml/itemProps4.xml><?xml version="1.0" encoding="utf-8"?>
<ds:datastoreItem xmlns:ds="http://schemas.openxmlformats.org/officeDocument/2006/customXml" ds:itemID="{92B3CCBA-51FD-40B9-93E6-FF344ED6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6019</Words>
  <Characters>34309</Characters>
  <Application>Microsoft Office Word</Application>
  <DocSecurity>4</DocSecurity>
  <Lines>285</Lines>
  <Paragraphs>80</Paragraphs>
  <ScaleCrop>false</ScaleCrop>
  <Company>Lancaster City Council</Company>
  <LinksUpToDate>false</LinksUpToDate>
  <CharactersWithSpaces>40248</CharactersWithSpaces>
  <SharedDoc>false</SharedDoc>
  <HLinks>
    <vt:vector size="228" baseType="variant">
      <vt:variant>
        <vt:i4>4456521</vt:i4>
      </vt:variant>
      <vt:variant>
        <vt:i4>171</vt:i4>
      </vt:variant>
      <vt:variant>
        <vt:i4>0</vt:i4>
      </vt:variant>
      <vt:variant>
        <vt:i4>5</vt:i4>
      </vt:variant>
      <vt:variant>
        <vt:lpwstr>https://socialvalueportal.force.com/supplierregistration?svpprojectid=4J0-0000-NpHPI</vt:lpwstr>
      </vt:variant>
      <vt:variant>
        <vt:lpwstr/>
      </vt:variant>
      <vt:variant>
        <vt:i4>5570633</vt:i4>
      </vt:variant>
      <vt:variant>
        <vt:i4>168</vt:i4>
      </vt:variant>
      <vt:variant>
        <vt:i4>0</vt:i4>
      </vt:variant>
      <vt:variant>
        <vt:i4>5</vt:i4>
      </vt:variant>
      <vt:variant>
        <vt:lpwstr>https://socialvalueportal.force.com/supplierregistration?svpprojectid=4J0-0000-NpHPX</vt:lpwstr>
      </vt:variant>
      <vt:variant>
        <vt:lpwstr/>
      </vt:variant>
      <vt:variant>
        <vt:i4>5111881</vt:i4>
      </vt:variant>
      <vt:variant>
        <vt:i4>165</vt:i4>
      </vt:variant>
      <vt:variant>
        <vt:i4>0</vt:i4>
      </vt:variant>
      <vt:variant>
        <vt:i4>5</vt:i4>
      </vt:variant>
      <vt:variant>
        <vt:lpwstr>https://socialvalueportal.force.com/supplierregistration?svpprojectid=4J0-0000-NpHPc</vt:lpwstr>
      </vt:variant>
      <vt:variant>
        <vt:lpwstr/>
      </vt:variant>
      <vt:variant>
        <vt:i4>7667837</vt:i4>
      </vt:variant>
      <vt:variant>
        <vt:i4>162</vt:i4>
      </vt:variant>
      <vt:variant>
        <vt:i4>0</vt:i4>
      </vt:variant>
      <vt:variant>
        <vt:i4>5</vt:i4>
      </vt:variant>
      <vt:variant>
        <vt:lpwstr>https://socialvalueportal.force.com/supplieraccountregistration?svprojectid=4J0-0000-NmJQc</vt:lpwstr>
      </vt:variant>
      <vt:variant>
        <vt:lpwstr/>
      </vt:variant>
      <vt:variant>
        <vt:i4>1441891</vt:i4>
      </vt:variant>
      <vt:variant>
        <vt:i4>159</vt:i4>
      </vt:variant>
      <vt:variant>
        <vt:i4>0</vt:i4>
      </vt:variant>
      <vt:variant>
        <vt:i4>5</vt:i4>
      </vt:variant>
      <vt:variant>
        <vt:lpwstr>mailto:adrummond@lancaster.gov.uk</vt:lpwstr>
      </vt:variant>
      <vt:variant>
        <vt:lpwstr/>
      </vt:variant>
      <vt:variant>
        <vt:i4>7077893</vt:i4>
      </vt:variant>
      <vt:variant>
        <vt:i4>156</vt:i4>
      </vt:variant>
      <vt:variant>
        <vt:i4>0</vt:i4>
      </vt:variant>
      <vt:variant>
        <vt:i4>5</vt:i4>
      </vt:variant>
      <vt:variant>
        <vt:lpwstr>mailto:fjclark@lancaster.gov.uk</vt:lpwstr>
      </vt:variant>
      <vt:variant>
        <vt:lpwstr/>
      </vt:variant>
      <vt:variant>
        <vt:i4>1966098</vt:i4>
      </vt:variant>
      <vt:variant>
        <vt:i4>153</vt:i4>
      </vt:variant>
      <vt:variant>
        <vt:i4>0</vt:i4>
      </vt:variant>
      <vt:variant>
        <vt:i4>5</vt:i4>
      </vt:variant>
      <vt:variant>
        <vt:lpwstr>http://www.lancaster.gov.uk/planning/planning-policy/arnside-and-silverdale-aonb-dpd</vt:lpwstr>
      </vt:variant>
      <vt:variant>
        <vt:lpwstr/>
      </vt:variant>
      <vt:variant>
        <vt:i4>6684776</vt:i4>
      </vt:variant>
      <vt:variant>
        <vt:i4>150</vt:i4>
      </vt:variant>
      <vt:variant>
        <vt:i4>0</vt:i4>
      </vt:variant>
      <vt:variant>
        <vt:i4>5</vt:i4>
      </vt:variant>
      <vt:variant>
        <vt:lpwstr>http://planningdocs.lancaster.gov.uk/AniteIM.Websearch/Results.aspx</vt:lpwstr>
      </vt:variant>
      <vt:variant>
        <vt:lpwstr/>
      </vt:variant>
      <vt:variant>
        <vt:i4>1966152</vt:i4>
      </vt:variant>
      <vt:variant>
        <vt:i4>147</vt:i4>
      </vt:variant>
      <vt:variant>
        <vt:i4>0</vt:i4>
      </vt:variant>
      <vt:variant>
        <vt:i4>5</vt:i4>
      </vt:variant>
      <vt:variant>
        <vt:lpwstr>http://www.lancaster.gov.uk/about-local-plan</vt:lpwstr>
      </vt:variant>
      <vt:variant>
        <vt:lpwstr/>
      </vt:variant>
      <vt:variant>
        <vt:i4>1966098</vt:i4>
      </vt:variant>
      <vt:variant>
        <vt:i4>144</vt:i4>
      </vt:variant>
      <vt:variant>
        <vt:i4>0</vt:i4>
      </vt:variant>
      <vt:variant>
        <vt:i4>5</vt:i4>
      </vt:variant>
      <vt:variant>
        <vt:lpwstr>http://www.lancaster.gov.uk/planning/planning-policy/arnside-and-silverdale-aonb-dpd</vt:lpwstr>
      </vt:variant>
      <vt:variant>
        <vt:lpwstr/>
      </vt:variant>
      <vt:variant>
        <vt:i4>5242952</vt:i4>
      </vt:variant>
      <vt:variant>
        <vt:i4>141</vt:i4>
      </vt:variant>
      <vt:variant>
        <vt:i4>0</vt:i4>
      </vt:variant>
      <vt:variant>
        <vt:i4>5</vt:i4>
      </vt:variant>
      <vt:variant>
        <vt:lpwstr>http://www.lancaster.gov.uk/business/regeneration/morecambe-area-action-plan</vt:lpwstr>
      </vt:variant>
      <vt:variant>
        <vt:lpwstr/>
      </vt:variant>
      <vt:variant>
        <vt:i4>7274611</vt:i4>
      </vt:variant>
      <vt:variant>
        <vt:i4>138</vt:i4>
      </vt:variant>
      <vt:variant>
        <vt:i4>0</vt:i4>
      </vt:variant>
      <vt:variant>
        <vt:i4>5</vt:i4>
      </vt:variant>
      <vt:variant>
        <vt:lpwstr>http://www.lancaster.gov.uk/planning/planning-policy/development-management-dpd</vt:lpwstr>
      </vt:variant>
      <vt:variant>
        <vt:lpwstr/>
      </vt:variant>
      <vt:variant>
        <vt:i4>6094917</vt:i4>
      </vt:variant>
      <vt:variant>
        <vt:i4>135</vt:i4>
      </vt:variant>
      <vt:variant>
        <vt:i4>0</vt:i4>
      </vt:variant>
      <vt:variant>
        <vt:i4>5</vt:i4>
      </vt:variant>
      <vt:variant>
        <vt:lpwstr>http://www.lancaster.gov.uk/planning/planning-policy/land-allocations-dpd</vt:lpwstr>
      </vt:variant>
      <vt:variant>
        <vt:lpwstr/>
      </vt:variant>
      <vt:variant>
        <vt:i4>1310771</vt:i4>
      </vt:variant>
      <vt:variant>
        <vt:i4>128</vt:i4>
      </vt:variant>
      <vt:variant>
        <vt:i4>0</vt:i4>
      </vt:variant>
      <vt:variant>
        <vt:i4>5</vt:i4>
      </vt:variant>
      <vt:variant>
        <vt:lpwstr/>
      </vt:variant>
      <vt:variant>
        <vt:lpwstr>_Toc70416062</vt:lpwstr>
      </vt:variant>
      <vt:variant>
        <vt:i4>1507379</vt:i4>
      </vt:variant>
      <vt:variant>
        <vt:i4>122</vt:i4>
      </vt:variant>
      <vt:variant>
        <vt:i4>0</vt:i4>
      </vt:variant>
      <vt:variant>
        <vt:i4>5</vt:i4>
      </vt:variant>
      <vt:variant>
        <vt:lpwstr/>
      </vt:variant>
      <vt:variant>
        <vt:lpwstr>_Toc70416061</vt:lpwstr>
      </vt:variant>
      <vt:variant>
        <vt:i4>1441843</vt:i4>
      </vt:variant>
      <vt:variant>
        <vt:i4>116</vt:i4>
      </vt:variant>
      <vt:variant>
        <vt:i4>0</vt:i4>
      </vt:variant>
      <vt:variant>
        <vt:i4>5</vt:i4>
      </vt:variant>
      <vt:variant>
        <vt:lpwstr/>
      </vt:variant>
      <vt:variant>
        <vt:lpwstr>_Toc70416060</vt:lpwstr>
      </vt:variant>
      <vt:variant>
        <vt:i4>2031664</vt:i4>
      </vt:variant>
      <vt:variant>
        <vt:i4>110</vt:i4>
      </vt:variant>
      <vt:variant>
        <vt:i4>0</vt:i4>
      </vt:variant>
      <vt:variant>
        <vt:i4>5</vt:i4>
      </vt:variant>
      <vt:variant>
        <vt:lpwstr/>
      </vt:variant>
      <vt:variant>
        <vt:lpwstr>_Toc70416059</vt:lpwstr>
      </vt:variant>
      <vt:variant>
        <vt:i4>1966128</vt:i4>
      </vt:variant>
      <vt:variant>
        <vt:i4>104</vt:i4>
      </vt:variant>
      <vt:variant>
        <vt:i4>0</vt:i4>
      </vt:variant>
      <vt:variant>
        <vt:i4>5</vt:i4>
      </vt:variant>
      <vt:variant>
        <vt:lpwstr/>
      </vt:variant>
      <vt:variant>
        <vt:lpwstr>_Toc70416058</vt:lpwstr>
      </vt:variant>
      <vt:variant>
        <vt:i4>1114160</vt:i4>
      </vt:variant>
      <vt:variant>
        <vt:i4>98</vt:i4>
      </vt:variant>
      <vt:variant>
        <vt:i4>0</vt:i4>
      </vt:variant>
      <vt:variant>
        <vt:i4>5</vt:i4>
      </vt:variant>
      <vt:variant>
        <vt:lpwstr/>
      </vt:variant>
      <vt:variant>
        <vt:lpwstr>_Toc70416057</vt:lpwstr>
      </vt:variant>
      <vt:variant>
        <vt:i4>1048624</vt:i4>
      </vt:variant>
      <vt:variant>
        <vt:i4>92</vt:i4>
      </vt:variant>
      <vt:variant>
        <vt:i4>0</vt:i4>
      </vt:variant>
      <vt:variant>
        <vt:i4>5</vt:i4>
      </vt:variant>
      <vt:variant>
        <vt:lpwstr/>
      </vt:variant>
      <vt:variant>
        <vt:lpwstr>_Toc70416056</vt:lpwstr>
      </vt:variant>
      <vt:variant>
        <vt:i4>1245232</vt:i4>
      </vt:variant>
      <vt:variant>
        <vt:i4>86</vt:i4>
      </vt:variant>
      <vt:variant>
        <vt:i4>0</vt:i4>
      </vt:variant>
      <vt:variant>
        <vt:i4>5</vt:i4>
      </vt:variant>
      <vt:variant>
        <vt:lpwstr/>
      </vt:variant>
      <vt:variant>
        <vt:lpwstr>_Toc70416055</vt:lpwstr>
      </vt:variant>
      <vt:variant>
        <vt:i4>1179696</vt:i4>
      </vt:variant>
      <vt:variant>
        <vt:i4>80</vt:i4>
      </vt:variant>
      <vt:variant>
        <vt:i4>0</vt:i4>
      </vt:variant>
      <vt:variant>
        <vt:i4>5</vt:i4>
      </vt:variant>
      <vt:variant>
        <vt:lpwstr/>
      </vt:variant>
      <vt:variant>
        <vt:lpwstr>_Toc70416054</vt:lpwstr>
      </vt:variant>
      <vt:variant>
        <vt:i4>1376304</vt:i4>
      </vt:variant>
      <vt:variant>
        <vt:i4>74</vt:i4>
      </vt:variant>
      <vt:variant>
        <vt:i4>0</vt:i4>
      </vt:variant>
      <vt:variant>
        <vt:i4>5</vt:i4>
      </vt:variant>
      <vt:variant>
        <vt:lpwstr/>
      </vt:variant>
      <vt:variant>
        <vt:lpwstr>_Toc70416053</vt:lpwstr>
      </vt:variant>
      <vt:variant>
        <vt:i4>1310768</vt:i4>
      </vt:variant>
      <vt:variant>
        <vt:i4>68</vt:i4>
      </vt:variant>
      <vt:variant>
        <vt:i4>0</vt:i4>
      </vt:variant>
      <vt:variant>
        <vt:i4>5</vt:i4>
      </vt:variant>
      <vt:variant>
        <vt:lpwstr/>
      </vt:variant>
      <vt:variant>
        <vt:lpwstr>_Toc70416052</vt:lpwstr>
      </vt:variant>
      <vt:variant>
        <vt:i4>1507376</vt:i4>
      </vt:variant>
      <vt:variant>
        <vt:i4>62</vt:i4>
      </vt:variant>
      <vt:variant>
        <vt:i4>0</vt:i4>
      </vt:variant>
      <vt:variant>
        <vt:i4>5</vt:i4>
      </vt:variant>
      <vt:variant>
        <vt:lpwstr/>
      </vt:variant>
      <vt:variant>
        <vt:lpwstr>_Toc70416051</vt:lpwstr>
      </vt:variant>
      <vt:variant>
        <vt:i4>1441840</vt:i4>
      </vt:variant>
      <vt:variant>
        <vt:i4>56</vt:i4>
      </vt:variant>
      <vt:variant>
        <vt:i4>0</vt:i4>
      </vt:variant>
      <vt:variant>
        <vt:i4>5</vt:i4>
      </vt:variant>
      <vt:variant>
        <vt:lpwstr/>
      </vt:variant>
      <vt:variant>
        <vt:lpwstr>_Toc70416050</vt:lpwstr>
      </vt:variant>
      <vt:variant>
        <vt:i4>2031665</vt:i4>
      </vt:variant>
      <vt:variant>
        <vt:i4>50</vt:i4>
      </vt:variant>
      <vt:variant>
        <vt:i4>0</vt:i4>
      </vt:variant>
      <vt:variant>
        <vt:i4>5</vt:i4>
      </vt:variant>
      <vt:variant>
        <vt:lpwstr/>
      </vt:variant>
      <vt:variant>
        <vt:lpwstr>_Toc70416049</vt:lpwstr>
      </vt:variant>
      <vt:variant>
        <vt:i4>1966129</vt:i4>
      </vt:variant>
      <vt:variant>
        <vt:i4>44</vt:i4>
      </vt:variant>
      <vt:variant>
        <vt:i4>0</vt:i4>
      </vt:variant>
      <vt:variant>
        <vt:i4>5</vt:i4>
      </vt:variant>
      <vt:variant>
        <vt:lpwstr/>
      </vt:variant>
      <vt:variant>
        <vt:lpwstr>_Toc70416048</vt:lpwstr>
      </vt:variant>
      <vt:variant>
        <vt:i4>1114161</vt:i4>
      </vt:variant>
      <vt:variant>
        <vt:i4>38</vt:i4>
      </vt:variant>
      <vt:variant>
        <vt:i4>0</vt:i4>
      </vt:variant>
      <vt:variant>
        <vt:i4>5</vt:i4>
      </vt:variant>
      <vt:variant>
        <vt:lpwstr/>
      </vt:variant>
      <vt:variant>
        <vt:lpwstr>_Toc70416047</vt:lpwstr>
      </vt:variant>
      <vt:variant>
        <vt:i4>1048625</vt:i4>
      </vt:variant>
      <vt:variant>
        <vt:i4>32</vt:i4>
      </vt:variant>
      <vt:variant>
        <vt:i4>0</vt:i4>
      </vt:variant>
      <vt:variant>
        <vt:i4>5</vt:i4>
      </vt:variant>
      <vt:variant>
        <vt:lpwstr/>
      </vt:variant>
      <vt:variant>
        <vt:lpwstr>_Toc70416046</vt:lpwstr>
      </vt:variant>
      <vt:variant>
        <vt:i4>1245233</vt:i4>
      </vt:variant>
      <vt:variant>
        <vt:i4>26</vt:i4>
      </vt:variant>
      <vt:variant>
        <vt:i4>0</vt:i4>
      </vt:variant>
      <vt:variant>
        <vt:i4>5</vt:i4>
      </vt:variant>
      <vt:variant>
        <vt:lpwstr/>
      </vt:variant>
      <vt:variant>
        <vt:lpwstr>_Toc70416045</vt:lpwstr>
      </vt:variant>
      <vt:variant>
        <vt:i4>1179697</vt:i4>
      </vt:variant>
      <vt:variant>
        <vt:i4>20</vt:i4>
      </vt:variant>
      <vt:variant>
        <vt:i4>0</vt:i4>
      </vt:variant>
      <vt:variant>
        <vt:i4>5</vt:i4>
      </vt:variant>
      <vt:variant>
        <vt:lpwstr/>
      </vt:variant>
      <vt:variant>
        <vt:lpwstr>_Toc70416044</vt:lpwstr>
      </vt:variant>
      <vt:variant>
        <vt:i4>1376305</vt:i4>
      </vt:variant>
      <vt:variant>
        <vt:i4>14</vt:i4>
      </vt:variant>
      <vt:variant>
        <vt:i4>0</vt:i4>
      </vt:variant>
      <vt:variant>
        <vt:i4>5</vt:i4>
      </vt:variant>
      <vt:variant>
        <vt:lpwstr/>
      </vt:variant>
      <vt:variant>
        <vt:lpwstr>_Toc70416043</vt:lpwstr>
      </vt:variant>
      <vt:variant>
        <vt:i4>1310769</vt:i4>
      </vt:variant>
      <vt:variant>
        <vt:i4>8</vt:i4>
      </vt:variant>
      <vt:variant>
        <vt:i4>0</vt:i4>
      </vt:variant>
      <vt:variant>
        <vt:i4>5</vt:i4>
      </vt:variant>
      <vt:variant>
        <vt:lpwstr/>
      </vt:variant>
      <vt:variant>
        <vt:lpwstr>_Toc70416042</vt:lpwstr>
      </vt:variant>
      <vt:variant>
        <vt:i4>1507377</vt:i4>
      </vt:variant>
      <vt:variant>
        <vt:i4>2</vt:i4>
      </vt:variant>
      <vt:variant>
        <vt:i4>0</vt:i4>
      </vt:variant>
      <vt:variant>
        <vt:i4>5</vt:i4>
      </vt:variant>
      <vt:variant>
        <vt:lpwstr/>
      </vt:variant>
      <vt:variant>
        <vt:lpwstr>_Toc70416041</vt:lpwstr>
      </vt:variant>
      <vt:variant>
        <vt:i4>7995506</vt:i4>
      </vt:variant>
      <vt:variant>
        <vt:i4>6</vt:i4>
      </vt:variant>
      <vt:variant>
        <vt:i4>0</vt:i4>
      </vt:variant>
      <vt:variant>
        <vt:i4>5</vt:i4>
      </vt:variant>
      <vt:variant>
        <vt:lpwstr>https://www.lancaster.gov.uk/planning/planning-policy/local-plan-review</vt:lpwstr>
      </vt:variant>
      <vt:variant>
        <vt:lpwstr/>
      </vt:variant>
      <vt:variant>
        <vt:i4>7733369</vt:i4>
      </vt:variant>
      <vt:variant>
        <vt:i4>3</vt:i4>
      </vt:variant>
      <vt:variant>
        <vt:i4>0</vt:i4>
      </vt:variant>
      <vt:variant>
        <vt:i4>5</vt:i4>
      </vt:variant>
      <vt:variant>
        <vt:lpwstr>https://www.lancashire.gov.uk/council/strategies-policies-plans/roads-parking-and-travel/major-transport-schemes/transforming-lancaster-travel/</vt:lpwstr>
      </vt:variant>
      <vt:variant>
        <vt:lpwstr/>
      </vt:variant>
      <vt:variant>
        <vt:i4>8192110</vt:i4>
      </vt:variant>
      <vt:variant>
        <vt:i4>0</vt:i4>
      </vt:variant>
      <vt:variant>
        <vt:i4>0</vt:i4>
      </vt:variant>
      <vt:variant>
        <vt:i4>5</vt:i4>
      </vt:variant>
      <vt:variant>
        <vt:lpwstr>http://www.bailrigggardenvillage.co.uk/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Cumbers, Henry</dc:creator>
  <cp:keywords/>
  <dc:description/>
  <cp:lastModifiedBy>Dobson, Gillian</cp:lastModifiedBy>
  <cp:revision>37</cp:revision>
  <cp:lastPrinted>2021-05-11T15:57:00Z</cp:lastPrinted>
  <dcterms:created xsi:type="dcterms:W3CDTF">2021-04-27T18:40:00Z</dcterms:created>
  <dcterms:modified xsi:type="dcterms:W3CDTF">2021-05-11T15:57:00Z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0x010100AEC9FBC6C401FC468FB8206BD307223F</vt:lpwstr>
  </property>
</Properties>
</file>