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733EE" w14:textId="2D23F099" w:rsidR="004F4F65" w:rsidRPr="00136B43" w:rsidRDefault="004F4F65" w:rsidP="00D556CF">
      <w:pPr>
        <w:jc w:val="both"/>
        <w:rPr>
          <w:rFonts w:ascii="Arial" w:hAnsi="Arial" w:cs="Arial"/>
          <w:b/>
          <w:bCs/>
          <w:color w:val="000000"/>
          <w:shd w:val="clear" w:color="auto" w:fill="FFFFFF"/>
        </w:rPr>
      </w:pPr>
      <w:r w:rsidRPr="004F4F65">
        <w:rPr>
          <w:rFonts w:ascii="Arial" w:hAnsi="Arial" w:cs="Arial"/>
          <w:b/>
          <w:bCs/>
          <w:color w:val="000000"/>
          <w:sz w:val="24"/>
          <w:szCs w:val="24"/>
          <w:shd w:val="clear" w:color="auto" w:fill="FFFFFF"/>
        </w:rPr>
        <w:t>Key Points:</w:t>
      </w:r>
      <w:r w:rsidR="000103C5">
        <w:rPr>
          <w:rFonts w:ascii="Arial" w:hAnsi="Arial" w:cs="Arial"/>
          <w:b/>
          <w:bCs/>
          <w:color w:val="000000"/>
          <w:sz w:val="24"/>
          <w:szCs w:val="24"/>
          <w:shd w:val="clear" w:color="auto" w:fill="FFFFFF"/>
        </w:rPr>
        <w:t xml:space="preserve"> Before you start!</w:t>
      </w:r>
    </w:p>
    <w:p w14:paraId="08A2CB88" w14:textId="3E25F62E" w:rsidR="004F4F65" w:rsidRPr="00136B43" w:rsidRDefault="004F4F65" w:rsidP="00D556CF">
      <w:pPr>
        <w:pStyle w:val="ListParagraph"/>
        <w:numPr>
          <w:ilvl w:val="0"/>
          <w:numId w:val="1"/>
        </w:numPr>
        <w:ind w:left="284" w:hanging="284"/>
        <w:jc w:val="both"/>
        <w:rPr>
          <w:rFonts w:ascii="Arial" w:hAnsi="Arial" w:cs="Arial"/>
          <w:color w:val="000000"/>
          <w:shd w:val="clear" w:color="auto" w:fill="FFFFFF"/>
        </w:rPr>
      </w:pPr>
      <w:r w:rsidRPr="00136B43">
        <w:rPr>
          <w:rFonts w:ascii="Arial" w:hAnsi="Arial" w:cs="Arial"/>
          <w:b/>
          <w:bCs/>
          <w:color w:val="000000"/>
          <w:shd w:val="clear" w:color="auto" w:fill="FFFFFF"/>
        </w:rPr>
        <w:t>Before you commence your Application</w:t>
      </w:r>
      <w:r w:rsidRPr="00136B43">
        <w:rPr>
          <w:rFonts w:ascii="Arial" w:hAnsi="Arial" w:cs="Arial"/>
          <w:color w:val="000000"/>
          <w:shd w:val="clear" w:color="auto" w:fill="FFFFFF"/>
        </w:rPr>
        <w:t>, you will need to have to hand:</w:t>
      </w:r>
    </w:p>
    <w:p w14:paraId="51620A31" w14:textId="77777777" w:rsidR="004F4F65" w:rsidRPr="00136B43" w:rsidRDefault="004F4F65" w:rsidP="00D556CF">
      <w:pPr>
        <w:pStyle w:val="ListParagraph"/>
        <w:jc w:val="both"/>
        <w:rPr>
          <w:rFonts w:ascii="Arial" w:hAnsi="Arial" w:cs="Arial"/>
          <w:color w:val="000000"/>
          <w:shd w:val="clear" w:color="auto" w:fill="FFFFFF"/>
        </w:rPr>
      </w:pPr>
    </w:p>
    <w:p w14:paraId="786615C1" w14:textId="014FD26E" w:rsidR="004F4F65" w:rsidRPr="00136B43" w:rsidRDefault="004F4F65" w:rsidP="00D556CF">
      <w:pPr>
        <w:pStyle w:val="ListParagraph"/>
        <w:numPr>
          <w:ilvl w:val="0"/>
          <w:numId w:val="2"/>
        </w:numPr>
        <w:jc w:val="both"/>
        <w:rPr>
          <w:rFonts w:ascii="Arial" w:hAnsi="Arial" w:cs="Arial"/>
          <w:color w:val="000000"/>
          <w:shd w:val="clear" w:color="auto" w:fill="FFFFFF"/>
        </w:rPr>
      </w:pPr>
      <w:r w:rsidRPr="00136B43">
        <w:rPr>
          <w:rFonts w:ascii="Arial" w:hAnsi="Arial" w:cs="Arial"/>
          <w:color w:val="000000"/>
          <w:shd w:val="clear" w:color="auto" w:fill="FFFFFF"/>
        </w:rPr>
        <w:t xml:space="preserve">Your company </w:t>
      </w:r>
      <w:r w:rsidR="005C1255" w:rsidRPr="00136B43">
        <w:rPr>
          <w:rFonts w:ascii="Arial" w:hAnsi="Arial" w:cs="Arial"/>
          <w:color w:val="000000"/>
          <w:shd w:val="clear" w:color="auto" w:fill="FFFFFF"/>
        </w:rPr>
        <w:t>R</w:t>
      </w:r>
      <w:r w:rsidRPr="00136B43">
        <w:rPr>
          <w:rFonts w:ascii="Arial" w:hAnsi="Arial" w:cs="Arial"/>
          <w:color w:val="000000"/>
          <w:shd w:val="clear" w:color="auto" w:fill="FFFFFF"/>
        </w:rPr>
        <w:t xml:space="preserve">egistration </w:t>
      </w:r>
      <w:proofErr w:type="gramStart"/>
      <w:r w:rsidRPr="00136B43">
        <w:rPr>
          <w:rFonts w:ascii="Arial" w:hAnsi="Arial" w:cs="Arial"/>
          <w:color w:val="000000"/>
          <w:shd w:val="clear" w:color="auto" w:fill="FFFFFF"/>
        </w:rPr>
        <w:t>number;</w:t>
      </w:r>
      <w:proofErr w:type="gramEnd"/>
    </w:p>
    <w:p w14:paraId="5A367662" w14:textId="3F4A008F" w:rsidR="004F4F65" w:rsidRPr="00136B43" w:rsidRDefault="004F4F65" w:rsidP="00D556CF">
      <w:pPr>
        <w:pStyle w:val="ListParagraph"/>
        <w:numPr>
          <w:ilvl w:val="0"/>
          <w:numId w:val="2"/>
        </w:numPr>
        <w:jc w:val="both"/>
        <w:rPr>
          <w:rFonts w:ascii="Arial" w:hAnsi="Arial" w:cs="Arial"/>
          <w:color w:val="000000"/>
          <w:shd w:val="clear" w:color="auto" w:fill="FFFFFF"/>
        </w:rPr>
      </w:pPr>
      <w:r w:rsidRPr="00136B43">
        <w:rPr>
          <w:rFonts w:ascii="Arial" w:hAnsi="Arial" w:cs="Arial"/>
          <w:color w:val="000000"/>
          <w:shd w:val="clear" w:color="auto" w:fill="FFFFFF"/>
        </w:rPr>
        <w:t>If, applicable, you</w:t>
      </w:r>
      <w:r w:rsidR="00D17515" w:rsidRPr="00136B43">
        <w:rPr>
          <w:rFonts w:ascii="Arial" w:hAnsi="Arial" w:cs="Arial"/>
          <w:color w:val="000000"/>
          <w:shd w:val="clear" w:color="auto" w:fill="FFFFFF"/>
        </w:rPr>
        <w:t>r</w:t>
      </w:r>
      <w:r w:rsidRPr="00136B43">
        <w:rPr>
          <w:rFonts w:ascii="Arial" w:hAnsi="Arial" w:cs="Arial"/>
          <w:color w:val="000000"/>
          <w:shd w:val="clear" w:color="auto" w:fill="FFFFFF"/>
        </w:rPr>
        <w:t xml:space="preserve"> VAT </w:t>
      </w:r>
      <w:r w:rsidR="005C1255" w:rsidRPr="00136B43">
        <w:rPr>
          <w:rFonts w:ascii="Arial" w:hAnsi="Arial" w:cs="Arial"/>
          <w:color w:val="000000"/>
          <w:shd w:val="clear" w:color="auto" w:fill="FFFFFF"/>
        </w:rPr>
        <w:t>R</w:t>
      </w:r>
      <w:r w:rsidRPr="00136B43">
        <w:rPr>
          <w:rFonts w:ascii="Arial" w:hAnsi="Arial" w:cs="Arial"/>
          <w:color w:val="000000"/>
          <w:shd w:val="clear" w:color="auto" w:fill="FFFFFF"/>
        </w:rPr>
        <w:t xml:space="preserve">egistration </w:t>
      </w:r>
      <w:proofErr w:type="gramStart"/>
      <w:r w:rsidRPr="00136B43">
        <w:rPr>
          <w:rFonts w:ascii="Arial" w:hAnsi="Arial" w:cs="Arial"/>
          <w:color w:val="000000"/>
          <w:shd w:val="clear" w:color="auto" w:fill="FFFFFF"/>
        </w:rPr>
        <w:t>number;</w:t>
      </w:r>
      <w:proofErr w:type="gramEnd"/>
    </w:p>
    <w:p w14:paraId="225B7D0C" w14:textId="2E3DE769" w:rsidR="004F4F65" w:rsidRPr="00136B43" w:rsidRDefault="004F4F65" w:rsidP="00D556CF">
      <w:pPr>
        <w:pStyle w:val="ListParagraph"/>
        <w:numPr>
          <w:ilvl w:val="0"/>
          <w:numId w:val="2"/>
        </w:numPr>
        <w:jc w:val="both"/>
        <w:rPr>
          <w:rFonts w:ascii="Arial" w:hAnsi="Arial" w:cs="Arial"/>
          <w:color w:val="000000"/>
          <w:shd w:val="clear" w:color="auto" w:fill="FFFFFF"/>
        </w:rPr>
      </w:pPr>
      <w:r w:rsidRPr="00136B43">
        <w:rPr>
          <w:rFonts w:ascii="Arial" w:hAnsi="Arial" w:cs="Arial"/>
          <w:color w:val="000000"/>
          <w:shd w:val="clear" w:color="auto" w:fill="FFFFFF"/>
        </w:rPr>
        <w:t xml:space="preserve">Any </w:t>
      </w:r>
      <w:r w:rsidR="005C1255" w:rsidRPr="00136B43">
        <w:rPr>
          <w:rFonts w:ascii="Arial" w:hAnsi="Arial" w:cs="Arial"/>
          <w:color w:val="000000"/>
          <w:shd w:val="clear" w:color="auto" w:fill="FFFFFF"/>
        </w:rPr>
        <w:t>L</w:t>
      </w:r>
      <w:r w:rsidRPr="00136B43">
        <w:rPr>
          <w:rFonts w:ascii="Arial" w:hAnsi="Arial" w:cs="Arial"/>
          <w:color w:val="000000"/>
          <w:shd w:val="clear" w:color="auto" w:fill="FFFFFF"/>
        </w:rPr>
        <w:t xml:space="preserve">icense / </w:t>
      </w:r>
      <w:r w:rsidR="005C1255" w:rsidRPr="00136B43">
        <w:rPr>
          <w:rFonts w:ascii="Arial" w:hAnsi="Arial" w:cs="Arial"/>
          <w:color w:val="000000"/>
          <w:shd w:val="clear" w:color="auto" w:fill="FFFFFF"/>
        </w:rPr>
        <w:t>M</w:t>
      </w:r>
      <w:r w:rsidRPr="00136B43">
        <w:rPr>
          <w:rFonts w:ascii="Arial" w:hAnsi="Arial" w:cs="Arial"/>
          <w:color w:val="000000"/>
          <w:shd w:val="clear" w:color="auto" w:fill="FFFFFF"/>
        </w:rPr>
        <w:t xml:space="preserve">embership </w:t>
      </w:r>
      <w:proofErr w:type="gramStart"/>
      <w:r w:rsidRPr="00136B43">
        <w:rPr>
          <w:rFonts w:ascii="Arial" w:hAnsi="Arial" w:cs="Arial"/>
          <w:color w:val="000000"/>
          <w:shd w:val="clear" w:color="auto" w:fill="FFFFFF"/>
        </w:rPr>
        <w:t>numbers;</w:t>
      </w:r>
      <w:proofErr w:type="gramEnd"/>
    </w:p>
    <w:p w14:paraId="7B7F8FF7" w14:textId="77777777" w:rsidR="004F4F65" w:rsidRPr="00136B43" w:rsidRDefault="004F4F65" w:rsidP="00D556CF">
      <w:pPr>
        <w:pStyle w:val="ListParagraph"/>
        <w:numPr>
          <w:ilvl w:val="0"/>
          <w:numId w:val="2"/>
        </w:numPr>
        <w:jc w:val="both"/>
        <w:rPr>
          <w:rFonts w:ascii="Arial" w:hAnsi="Arial" w:cs="Arial"/>
          <w:color w:val="000000"/>
          <w:shd w:val="clear" w:color="auto" w:fill="FFFFFF"/>
        </w:rPr>
      </w:pPr>
      <w:r w:rsidRPr="00136B43">
        <w:rPr>
          <w:rFonts w:ascii="Arial" w:hAnsi="Arial" w:cs="Arial"/>
          <w:color w:val="000000"/>
          <w:shd w:val="clear" w:color="auto" w:fill="FFFFFF"/>
        </w:rPr>
        <w:t>If applicable, any Parent Company details such as – Registered address, Registration number, DUNS number and VAT registration number.</w:t>
      </w:r>
    </w:p>
    <w:p w14:paraId="1F749796" w14:textId="08E46E41" w:rsidR="004F4F65" w:rsidRPr="00136B43" w:rsidRDefault="004F4F65" w:rsidP="00D556CF">
      <w:pPr>
        <w:pStyle w:val="ListParagraph"/>
        <w:numPr>
          <w:ilvl w:val="0"/>
          <w:numId w:val="2"/>
        </w:numPr>
        <w:jc w:val="both"/>
        <w:rPr>
          <w:rFonts w:ascii="Arial" w:hAnsi="Arial" w:cs="Arial"/>
          <w:color w:val="000000"/>
          <w:shd w:val="clear" w:color="auto" w:fill="FFFFFF"/>
        </w:rPr>
      </w:pPr>
      <w:r w:rsidRPr="00136B43">
        <w:rPr>
          <w:rFonts w:ascii="Arial" w:hAnsi="Arial" w:cs="Arial"/>
          <w:color w:val="000000"/>
          <w:shd w:val="clear" w:color="auto" w:fill="FFFFFF"/>
        </w:rPr>
        <w:t xml:space="preserve">Electronic copies of your current </w:t>
      </w:r>
      <w:r w:rsidR="005C1255" w:rsidRPr="00136B43">
        <w:rPr>
          <w:rFonts w:ascii="Arial" w:hAnsi="Arial" w:cs="Arial"/>
          <w:color w:val="000000"/>
          <w:shd w:val="clear" w:color="auto" w:fill="FFFFFF"/>
        </w:rPr>
        <w:t>I</w:t>
      </w:r>
      <w:r w:rsidRPr="00136B43">
        <w:rPr>
          <w:rFonts w:ascii="Arial" w:hAnsi="Arial" w:cs="Arial"/>
          <w:color w:val="000000"/>
          <w:shd w:val="clear" w:color="auto" w:fill="FFFFFF"/>
        </w:rPr>
        <w:t>nsurance documents covering:</w:t>
      </w:r>
    </w:p>
    <w:p w14:paraId="7C3E3457" w14:textId="77777777" w:rsidR="004F4F65" w:rsidRPr="00136B43" w:rsidRDefault="004F4F65" w:rsidP="00D556CF">
      <w:pPr>
        <w:pStyle w:val="ListParagraph"/>
        <w:numPr>
          <w:ilvl w:val="1"/>
          <w:numId w:val="2"/>
        </w:numPr>
        <w:jc w:val="both"/>
        <w:rPr>
          <w:rFonts w:ascii="Arial" w:hAnsi="Arial" w:cs="Arial"/>
          <w:color w:val="000000"/>
          <w:shd w:val="clear" w:color="auto" w:fill="FFFFFF"/>
        </w:rPr>
      </w:pPr>
      <w:r w:rsidRPr="00136B43">
        <w:rPr>
          <w:rFonts w:ascii="Arial" w:hAnsi="Arial" w:cs="Arial"/>
          <w:color w:val="000000"/>
          <w:shd w:val="clear" w:color="auto" w:fill="FFFFFF"/>
        </w:rPr>
        <w:t>£5m Employer’s Liability Insurance (in line with statutory requirements)</w:t>
      </w:r>
    </w:p>
    <w:p w14:paraId="2E26FD95" w14:textId="77777777" w:rsidR="004F4F65" w:rsidRPr="00136B43" w:rsidRDefault="004F4F65" w:rsidP="00D556CF">
      <w:pPr>
        <w:pStyle w:val="ListParagraph"/>
        <w:numPr>
          <w:ilvl w:val="1"/>
          <w:numId w:val="2"/>
        </w:numPr>
        <w:jc w:val="both"/>
        <w:rPr>
          <w:rFonts w:ascii="Arial" w:hAnsi="Arial" w:cs="Arial"/>
          <w:color w:val="000000"/>
          <w:shd w:val="clear" w:color="auto" w:fill="FFFFFF"/>
        </w:rPr>
      </w:pPr>
      <w:r w:rsidRPr="00136B43">
        <w:rPr>
          <w:rFonts w:ascii="Arial" w:hAnsi="Arial" w:cs="Arial"/>
          <w:color w:val="000000"/>
          <w:shd w:val="clear" w:color="auto" w:fill="FFFFFF"/>
        </w:rPr>
        <w:t>£10m Public Liability Insurance</w:t>
      </w:r>
    </w:p>
    <w:p w14:paraId="12DF39FB" w14:textId="17CCFD88" w:rsidR="004F4F65" w:rsidRPr="00136B43" w:rsidRDefault="004F4F65" w:rsidP="00D556CF">
      <w:pPr>
        <w:pStyle w:val="ListParagraph"/>
        <w:numPr>
          <w:ilvl w:val="1"/>
          <w:numId w:val="2"/>
        </w:numPr>
        <w:jc w:val="both"/>
        <w:rPr>
          <w:rFonts w:ascii="Arial" w:hAnsi="Arial" w:cs="Arial"/>
          <w:color w:val="000000"/>
          <w:shd w:val="clear" w:color="auto" w:fill="FFFFFF"/>
        </w:rPr>
      </w:pPr>
      <w:r w:rsidRPr="00136B43">
        <w:rPr>
          <w:rFonts w:ascii="Arial" w:hAnsi="Arial" w:cs="Arial"/>
          <w:color w:val="000000"/>
          <w:shd w:val="clear" w:color="auto" w:fill="FFFFFF"/>
        </w:rPr>
        <w:t>£10m Clinical Negligence Insurance</w:t>
      </w:r>
    </w:p>
    <w:p w14:paraId="52AE19D9" w14:textId="56D1F206" w:rsidR="004F4F65" w:rsidRPr="00136B43" w:rsidRDefault="004F4F65" w:rsidP="00D556CF">
      <w:pPr>
        <w:ind w:left="720"/>
        <w:jc w:val="both"/>
        <w:rPr>
          <w:rFonts w:ascii="Arial" w:hAnsi="Arial" w:cs="Arial"/>
          <w:i/>
          <w:iCs/>
          <w:color w:val="000000"/>
          <w:shd w:val="clear" w:color="auto" w:fill="FFFFFF"/>
        </w:rPr>
      </w:pPr>
      <w:r w:rsidRPr="00136B43">
        <w:rPr>
          <w:rFonts w:ascii="Arial" w:hAnsi="Arial" w:cs="Arial"/>
          <w:i/>
          <w:iCs/>
          <w:color w:val="000000"/>
          <w:shd w:val="clear" w:color="auto" w:fill="FFFFFF"/>
        </w:rPr>
        <w:t>Note: if these insurance levels are not in place currently, you will be able to declare they will be in place prior to the start of the contract. In this case you will be asked to submit copies of insurance documents approximately a month prior to the contract start date.</w:t>
      </w:r>
    </w:p>
    <w:p w14:paraId="52BEE802" w14:textId="43707331" w:rsidR="004F4F65" w:rsidRPr="00136B43" w:rsidRDefault="005C1255" w:rsidP="00D556CF">
      <w:pPr>
        <w:pStyle w:val="ListParagraph"/>
        <w:numPr>
          <w:ilvl w:val="0"/>
          <w:numId w:val="1"/>
        </w:numPr>
        <w:ind w:left="284" w:hanging="284"/>
        <w:jc w:val="both"/>
        <w:rPr>
          <w:rFonts w:ascii="Arial" w:hAnsi="Arial" w:cs="Arial"/>
          <w:color w:val="000000"/>
          <w:shd w:val="clear" w:color="auto" w:fill="FFFFFF"/>
        </w:rPr>
      </w:pPr>
      <w:r w:rsidRPr="00136B43">
        <w:rPr>
          <w:rFonts w:ascii="Arial" w:hAnsi="Arial" w:cs="Arial"/>
          <w:b/>
          <w:bCs/>
          <w:color w:val="000000"/>
          <w:shd w:val="clear" w:color="auto" w:fill="FFFFFF"/>
        </w:rPr>
        <w:t>Instructions on how to register your interest</w:t>
      </w:r>
      <w:r w:rsidRPr="00136B43">
        <w:rPr>
          <w:rFonts w:ascii="Arial" w:hAnsi="Arial" w:cs="Arial"/>
          <w:color w:val="000000"/>
          <w:shd w:val="clear" w:color="auto" w:fill="FFFFFF"/>
        </w:rPr>
        <w:t xml:space="preserve">, obtain documents and </w:t>
      </w:r>
      <w:proofErr w:type="gramStart"/>
      <w:r w:rsidRPr="00136B43">
        <w:rPr>
          <w:rFonts w:ascii="Arial" w:hAnsi="Arial" w:cs="Arial"/>
          <w:color w:val="000000"/>
          <w:shd w:val="clear" w:color="auto" w:fill="FFFFFF"/>
        </w:rPr>
        <w:t>submit an Application</w:t>
      </w:r>
      <w:proofErr w:type="gramEnd"/>
      <w:r w:rsidRPr="00136B43">
        <w:rPr>
          <w:rFonts w:ascii="Arial" w:hAnsi="Arial" w:cs="Arial"/>
          <w:color w:val="000000"/>
          <w:shd w:val="clear" w:color="auto" w:fill="FFFFFF"/>
        </w:rPr>
        <w:t xml:space="preserve"> is provided in the following documents which are uploaded onto the e-tendering system (East Mids Tenders) as part of the advert:</w:t>
      </w:r>
    </w:p>
    <w:p w14:paraId="4BFFEC80" w14:textId="65627878" w:rsidR="005C1255" w:rsidRPr="00136B43" w:rsidRDefault="005C1255" w:rsidP="00D556CF">
      <w:pPr>
        <w:pStyle w:val="ListParagraph"/>
        <w:numPr>
          <w:ilvl w:val="0"/>
          <w:numId w:val="3"/>
        </w:numPr>
        <w:ind w:left="851" w:hanging="284"/>
        <w:jc w:val="both"/>
        <w:rPr>
          <w:rFonts w:ascii="Arial" w:hAnsi="Arial" w:cs="Arial"/>
          <w:color w:val="000000"/>
          <w:shd w:val="clear" w:color="auto" w:fill="FFFFFF"/>
        </w:rPr>
      </w:pPr>
      <w:r w:rsidRPr="00136B43">
        <w:rPr>
          <w:rFonts w:ascii="Arial" w:hAnsi="Arial" w:cs="Arial"/>
          <w:b/>
          <w:bCs/>
          <w:color w:val="000000"/>
          <w:shd w:val="clear" w:color="auto" w:fill="FFFFFF"/>
        </w:rPr>
        <w:t>Application Workflow</w:t>
      </w:r>
      <w:r w:rsidRPr="00136B43">
        <w:rPr>
          <w:rFonts w:ascii="Arial" w:hAnsi="Arial" w:cs="Arial"/>
          <w:color w:val="000000"/>
          <w:shd w:val="clear" w:color="auto" w:fill="FFFFFF"/>
        </w:rPr>
        <w:t xml:space="preserve"> – This give you a visual representation of the steps in the Application Process.</w:t>
      </w:r>
    </w:p>
    <w:p w14:paraId="7B085BEC" w14:textId="2A1B2ACE" w:rsidR="005C1255" w:rsidRPr="00136B43" w:rsidRDefault="005C1255" w:rsidP="00D556CF">
      <w:pPr>
        <w:pStyle w:val="ListParagraph"/>
        <w:numPr>
          <w:ilvl w:val="0"/>
          <w:numId w:val="3"/>
        </w:numPr>
        <w:ind w:left="851" w:hanging="284"/>
        <w:jc w:val="both"/>
        <w:rPr>
          <w:rFonts w:ascii="Arial" w:hAnsi="Arial" w:cs="Arial"/>
          <w:color w:val="000000"/>
          <w:shd w:val="clear" w:color="auto" w:fill="FFFFFF"/>
        </w:rPr>
      </w:pPr>
      <w:r w:rsidRPr="00136B43">
        <w:rPr>
          <w:rFonts w:ascii="Arial" w:hAnsi="Arial" w:cs="Arial"/>
          <w:b/>
          <w:bCs/>
          <w:color w:val="000000"/>
          <w:shd w:val="clear" w:color="auto" w:fill="FFFFFF"/>
        </w:rPr>
        <w:t>Step by Step Guide to Submit an Application</w:t>
      </w:r>
      <w:r w:rsidRPr="00136B43">
        <w:rPr>
          <w:rFonts w:ascii="Arial" w:hAnsi="Arial" w:cs="Arial"/>
          <w:color w:val="000000"/>
          <w:shd w:val="clear" w:color="auto" w:fill="FFFFFF"/>
        </w:rPr>
        <w:t xml:space="preserve">  - This is your help guide. It provides you with screen shots of the e-tendering system to help you through the Application Process.</w:t>
      </w:r>
    </w:p>
    <w:p w14:paraId="6F45DDE6" w14:textId="77777777" w:rsidR="00CF3B10" w:rsidRPr="00136B43" w:rsidRDefault="00CF3B10" w:rsidP="00D556CF">
      <w:pPr>
        <w:pStyle w:val="ListParagraph"/>
        <w:jc w:val="both"/>
        <w:rPr>
          <w:rFonts w:ascii="Arial" w:hAnsi="Arial" w:cs="Arial"/>
          <w:color w:val="000000"/>
          <w:shd w:val="clear" w:color="auto" w:fill="FFFFFF"/>
        </w:rPr>
      </w:pPr>
    </w:p>
    <w:p w14:paraId="2BB1D0CD" w14:textId="77777777" w:rsidR="00806E98" w:rsidRPr="00136B43" w:rsidRDefault="004F4F65" w:rsidP="00D556CF">
      <w:pPr>
        <w:pStyle w:val="ListParagraph"/>
        <w:numPr>
          <w:ilvl w:val="0"/>
          <w:numId w:val="1"/>
        </w:numPr>
        <w:ind w:left="284" w:hanging="284"/>
        <w:jc w:val="both"/>
        <w:rPr>
          <w:rFonts w:ascii="Arial" w:hAnsi="Arial" w:cs="Arial"/>
          <w:b/>
          <w:bCs/>
          <w:color w:val="000000"/>
          <w:shd w:val="clear" w:color="auto" w:fill="FFFFFF"/>
        </w:rPr>
      </w:pPr>
      <w:r w:rsidRPr="00136B43">
        <w:rPr>
          <w:rFonts w:ascii="Arial" w:hAnsi="Arial" w:cs="Arial"/>
          <w:b/>
          <w:bCs/>
          <w:color w:val="000000"/>
          <w:shd w:val="clear" w:color="auto" w:fill="FFFFFF"/>
        </w:rPr>
        <w:t>Process</w:t>
      </w:r>
    </w:p>
    <w:p w14:paraId="629BA7B5" w14:textId="4DEB795C" w:rsidR="00136B43" w:rsidRPr="00136B43" w:rsidRDefault="005C1255" w:rsidP="00136B43">
      <w:pPr>
        <w:pStyle w:val="ListParagraph"/>
        <w:numPr>
          <w:ilvl w:val="1"/>
          <w:numId w:val="1"/>
        </w:numPr>
        <w:ind w:left="851" w:hanging="284"/>
        <w:jc w:val="both"/>
        <w:rPr>
          <w:rFonts w:ascii="Arial" w:hAnsi="Arial" w:cs="Arial"/>
          <w:b/>
          <w:bCs/>
          <w:color w:val="000000"/>
          <w:shd w:val="clear" w:color="auto" w:fill="FFFFFF"/>
        </w:rPr>
      </w:pPr>
      <w:r w:rsidRPr="00136B43">
        <w:rPr>
          <w:rFonts w:ascii="Arial" w:hAnsi="Arial" w:cs="Arial"/>
          <w:color w:val="000000"/>
          <w:shd w:val="clear" w:color="auto" w:fill="FFFFFF"/>
        </w:rPr>
        <w:t>Full details of the process, how it works</w:t>
      </w:r>
      <w:r w:rsidR="00806E98" w:rsidRPr="00136B43">
        <w:rPr>
          <w:rFonts w:ascii="Arial" w:hAnsi="Arial" w:cs="Arial"/>
          <w:color w:val="000000"/>
          <w:shd w:val="clear" w:color="auto" w:fill="FFFFFF"/>
        </w:rPr>
        <w:t xml:space="preserve"> (Lots and future applications)</w:t>
      </w:r>
      <w:r w:rsidR="00F820F6">
        <w:rPr>
          <w:rFonts w:ascii="Arial" w:hAnsi="Arial" w:cs="Arial"/>
          <w:color w:val="000000"/>
          <w:shd w:val="clear" w:color="auto" w:fill="FFFFFF"/>
        </w:rPr>
        <w:t>;</w:t>
      </w:r>
      <w:r w:rsidRPr="00136B43">
        <w:rPr>
          <w:rFonts w:ascii="Arial" w:hAnsi="Arial" w:cs="Arial"/>
          <w:color w:val="000000"/>
          <w:shd w:val="clear" w:color="auto" w:fill="FFFFFF"/>
        </w:rPr>
        <w:t xml:space="preserve"> </w:t>
      </w:r>
      <w:r w:rsidR="000103C5" w:rsidRPr="00136B43">
        <w:rPr>
          <w:rFonts w:ascii="Arial" w:hAnsi="Arial" w:cs="Arial"/>
          <w:color w:val="000000"/>
          <w:shd w:val="clear" w:color="auto" w:fill="FFFFFF"/>
        </w:rPr>
        <w:t xml:space="preserve">what the </w:t>
      </w:r>
      <w:r w:rsidR="000103C5" w:rsidRPr="00136B43">
        <w:rPr>
          <w:rFonts w:ascii="Arial" w:hAnsi="Arial" w:cs="Arial"/>
          <w:b/>
          <w:bCs/>
          <w:color w:val="000000"/>
          <w:shd w:val="clear" w:color="auto" w:fill="FFFFFF"/>
        </w:rPr>
        <w:t>Pass/Fail</w:t>
      </w:r>
      <w:r w:rsidR="000103C5" w:rsidRPr="00136B43">
        <w:rPr>
          <w:rFonts w:ascii="Arial" w:hAnsi="Arial" w:cs="Arial"/>
          <w:color w:val="000000"/>
          <w:shd w:val="clear" w:color="auto" w:fill="FFFFFF"/>
        </w:rPr>
        <w:t xml:space="preserve"> criteria is</w:t>
      </w:r>
      <w:r w:rsidR="00F820F6">
        <w:rPr>
          <w:rFonts w:ascii="Arial" w:hAnsi="Arial" w:cs="Arial"/>
          <w:color w:val="000000"/>
          <w:shd w:val="clear" w:color="auto" w:fill="FFFFFF"/>
        </w:rPr>
        <w:t>;</w:t>
      </w:r>
      <w:r w:rsidR="000103C5" w:rsidRPr="00136B43">
        <w:rPr>
          <w:rFonts w:ascii="Arial" w:hAnsi="Arial" w:cs="Arial"/>
          <w:color w:val="000000"/>
          <w:shd w:val="clear" w:color="auto" w:fill="FFFFFF"/>
        </w:rPr>
        <w:t xml:space="preserve"> dates and </w:t>
      </w:r>
      <w:r w:rsidRPr="00136B43">
        <w:rPr>
          <w:rFonts w:ascii="Arial" w:hAnsi="Arial" w:cs="Arial"/>
          <w:color w:val="000000"/>
          <w:shd w:val="clear" w:color="auto" w:fill="FFFFFF"/>
        </w:rPr>
        <w:t xml:space="preserve">supporting documents such as </w:t>
      </w:r>
      <w:r w:rsidRPr="00AB1AC8">
        <w:rPr>
          <w:rFonts w:ascii="Arial" w:hAnsi="Arial" w:cs="Arial"/>
          <w:b/>
          <w:bCs/>
          <w:color w:val="000000"/>
          <w:shd w:val="clear" w:color="auto" w:fill="FFFFFF"/>
        </w:rPr>
        <w:t>Specifications</w:t>
      </w:r>
      <w:r w:rsidR="00F820F6">
        <w:rPr>
          <w:rFonts w:ascii="Arial" w:hAnsi="Arial" w:cs="Arial"/>
          <w:b/>
          <w:bCs/>
          <w:color w:val="000000"/>
          <w:shd w:val="clear" w:color="auto" w:fill="FFFFFF"/>
        </w:rPr>
        <w:t xml:space="preserve"> and</w:t>
      </w:r>
      <w:r w:rsidRPr="00AB1AC8">
        <w:rPr>
          <w:rFonts w:ascii="Arial" w:hAnsi="Arial" w:cs="Arial"/>
          <w:b/>
          <w:bCs/>
          <w:color w:val="000000"/>
          <w:shd w:val="clear" w:color="auto" w:fill="FFFFFF"/>
        </w:rPr>
        <w:t xml:space="preserve"> the Agreement</w:t>
      </w:r>
      <w:r w:rsidR="000103C5" w:rsidRPr="00AB1AC8">
        <w:rPr>
          <w:rFonts w:ascii="Arial" w:hAnsi="Arial" w:cs="Arial"/>
          <w:b/>
          <w:bCs/>
          <w:color w:val="000000"/>
          <w:shd w:val="clear" w:color="auto" w:fill="FFFFFF"/>
        </w:rPr>
        <w:t xml:space="preserve"> (contract)</w:t>
      </w:r>
      <w:r w:rsidR="000103C5" w:rsidRPr="00136B43">
        <w:rPr>
          <w:rFonts w:ascii="Arial" w:hAnsi="Arial" w:cs="Arial"/>
          <w:color w:val="000000"/>
          <w:shd w:val="clear" w:color="auto" w:fill="FFFFFF"/>
        </w:rPr>
        <w:t xml:space="preserve"> are all available in the </w:t>
      </w:r>
      <w:r w:rsidR="000103C5" w:rsidRPr="00136B43">
        <w:rPr>
          <w:rFonts w:ascii="Arial" w:hAnsi="Arial" w:cs="Arial"/>
          <w:b/>
          <w:bCs/>
          <w:color w:val="000000"/>
          <w:shd w:val="clear" w:color="auto" w:fill="FFFFFF"/>
        </w:rPr>
        <w:t xml:space="preserve">Application (Process Overview) document. </w:t>
      </w:r>
      <w:r w:rsidR="000103C5" w:rsidRPr="00136B43">
        <w:rPr>
          <w:rFonts w:ascii="Arial" w:hAnsi="Arial" w:cs="Arial"/>
          <w:color w:val="000000"/>
          <w:shd w:val="clear" w:color="auto" w:fill="FFFFFF"/>
        </w:rPr>
        <w:t xml:space="preserve">Service Providers are encouraged to </w:t>
      </w:r>
      <w:r w:rsidR="000103C5" w:rsidRPr="00B07831">
        <w:rPr>
          <w:rFonts w:ascii="Arial" w:hAnsi="Arial" w:cs="Arial"/>
          <w:b/>
          <w:bCs/>
          <w:color w:val="000000"/>
          <w:shd w:val="clear" w:color="auto" w:fill="FFFFFF"/>
        </w:rPr>
        <w:t>read this document</w:t>
      </w:r>
      <w:r w:rsidR="000103C5" w:rsidRPr="00136B43">
        <w:rPr>
          <w:rFonts w:ascii="Arial" w:hAnsi="Arial" w:cs="Arial"/>
          <w:color w:val="000000"/>
          <w:shd w:val="clear" w:color="auto" w:fill="FFFFFF"/>
        </w:rPr>
        <w:t xml:space="preserve"> because by submitting an Application you will need to confirm your understanding and adherence to the document and documents contained within it as it will form the basis of the agreement between your organisation and the Council. </w:t>
      </w:r>
      <w:bookmarkStart w:id="0" w:name="_Ref76381308"/>
    </w:p>
    <w:p w14:paraId="27945EA1" w14:textId="0C89FFF2" w:rsidR="00136B43" w:rsidRPr="00AE4597" w:rsidRDefault="007A291F" w:rsidP="00136B43">
      <w:pPr>
        <w:pStyle w:val="ListParagraph"/>
        <w:numPr>
          <w:ilvl w:val="1"/>
          <w:numId w:val="1"/>
        </w:numPr>
        <w:ind w:left="851" w:hanging="284"/>
        <w:jc w:val="both"/>
        <w:rPr>
          <w:rFonts w:ascii="Arial" w:hAnsi="Arial" w:cs="Arial"/>
          <w:color w:val="000000"/>
          <w:shd w:val="clear" w:color="auto" w:fill="FFFFFF"/>
        </w:rPr>
      </w:pPr>
      <w:r w:rsidRPr="00AE4597">
        <w:rPr>
          <w:rFonts w:ascii="Arial" w:hAnsi="Arial" w:cs="Arial"/>
          <w:color w:val="000000"/>
          <w:shd w:val="clear" w:color="auto" w:fill="FFFFFF"/>
        </w:rPr>
        <w:t xml:space="preserve">Organisations with multiple Service delivery sites must complete an application per site (individual Applications). </w:t>
      </w:r>
      <w:r w:rsidRPr="00AE4597">
        <w:rPr>
          <w:rFonts w:ascii="Arial" w:hAnsi="Arial" w:cs="Arial"/>
          <w:b/>
          <w:bCs/>
          <w:color w:val="000000"/>
          <w:shd w:val="clear" w:color="auto" w:fill="FFFFFF"/>
        </w:rPr>
        <w:t>This means if you are a Group applying on behalf of various sites, that each GP Practice or Pharmacy site will require its own unique Login and Email Address for East Mids Tenders to submit separate individual Application(s).</w:t>
      </w:r>
      <w:r w:rsidRPr="00AE4597">
        <w:rPr>
          <w:rFonts w:ascii="Arial" w:hAnsi="Arial" w:cs="Arial"/>
          <w:color w:val="000000"/>
          <w:shd w:val="clear" w:color="auto" w:fill="FFFFFF"/>
        </w:rPr>
        <w:t xml:space="preserve"> Applications solely on behalf of a Group will not be accepted.</w:t>
      </w:r>
      <w:bookmarkEnd w:id="0"/>
      <w:r w:rsidRPr="00AE4597">
        <w:rPr>
          <w:rFonts w:ascii="Arial" w:hAnsi="Arial" w:cs="Arial"/>
          <w:color w:val="000000"/>
          <w:shd w:val="clear" w:color="auto" w:fill="FFFFFF"/>
        </w:rPr>
        <w:t xml:space="preserve"> </w:t>
      </w:r>
    </w:p>
    <w:p w14:paraId="576597C8" w14:textId="7F13F35D" w:rsidR="00136B43" w:rsidRPr="00136B43" w:rsidRDefault="00CF5A0D" w:rsidP="00136B43">
      <w:pPr>
        <w:pStyle w:val="ListParagraph"/>
        <w:numPr>
          <w:ilvl w:val="1"/>
          <w:numId w:val="1"/>
        </w:numPr>
        <w:ind w:left="851" w:hanging="284"/>
        <w:jc w:val="both"/>
        <w:rPr>
          <w:rFonts w:ascii="Arial" w:hAnsi="Arial" w:cs="Arial"/>
          <w:color w:val="000000"/>
          <w:shd w:val="clear" w:color="auto" w:fill="FFFFFF"/>
        </w:rPr>
      </w:pPr>
      <w:r w:rsidRPr="00136B43">
        <w:rPr>
          <w:rFonts w:ascii="Arial" w:hAnsi="Arial" w:cs="Arial"/>
        </w:rPr>
        <w:t>Proposals involving sub-contracting will not be considered.</w:t>
      </w:r>
    </w:p>
    <w:p w14:paraId="39A4D197" w14:textId="3F3E4273" w:rsidR="00136B43" w:rsidRPr="00136B43" w:rsidRDefault="00806E98" w:rsidP="00136B43">
      <w:pPr>
        <w:pStyle w:val="ListParagraph"/>
        <w:numPr>
          <w:ilvl w:val="1"/>
          <w:numId w:val="1"/>
        </w:numPr>
        <w:ind w:left="851" w:hanging="284"/>
        <w:jc w:val="both"/>
        <w:rPr>
          <w:rFonts w:ascii="Arial" w:hAnsi="Arial" w:cs="Arial"/>
          <w:b/>
          <w:bCs/>
          <w:color w:val="000000"/>
          <w:shd w:val="clear" w:color="auto" w:fill="FFFFFF"/>
        </w:rPr>
      </w:pPr>
      <w:r w:rsidRPr="00136B43">
        <w:rPr>
          <w:rFonts w:ascii="Arial" w:hAnsi="Arial" w:cs="Arial"/>
          <w:color w:val="000000"/>
          <w:shd w:val="clear" w:color="auto" w:fill="FFFFFF"/>
        </w:rPr>
        <w:t xml:space="preserve">Organisations may bid for one or more Lot(s).If you want to apply for more than one Lot, you will need to </w:t>
      </w:r>
      <w:r w:rsidRPr="00136B43">
        <w:rPr>
          <w:rFonts w:ascii="Arial" w:hAnsi="Arial" w:cs="Arial"/>
          <w:b/>
          <w:bCs/>
          <w:color w:val="000000"/>
          <w:shd w:val="clear" w:color="auto" w:fill="FFFFFF"/>
        </w:rPr>
        <w:t xml:space="preserve">complete the </w:t>
      </w:r>
      <w:r w:rsidR="00520464" w:rsidRPr="00136B43">
        <w:rPr>
          <w:rFonts w:ascii="Arial" w:hAnsi="Arial" w:cs="Arial"/>
          <w:b/>
          <w:bCs/>
          <w:color w:val="000000"/>
          <w:shd w:val="clear" w:color="auto" w:fill="FFFFFF"/>
        </w:rPr>
        <w:t>‘Suitability Questionnaire’</w:t>
      </w:r>
      <w:r w:rsidRPr="00136B43">
        <w:rPr>
          <w:rFonts w:ascii="Arial" w:hAnsi="Arial" w:cs="Arial"/>
          <w:b/>
          <w:bCs/>
          <w:color w:val="000000"/>
          <w:shd w:val="clear" w:color="auto" w:fill="FFFFFF"/>
        </w:rPr>
        <w:t xml:space="preserve"> and then </w:t>
      </w:r>
      <w:r w:rsidR="00CF3B10" w:rsidRPr="00136B43">
        <w:rPr>
          <w:rFonts w:ascii="Arial" w:hAnsi="Arial" w:cs="Arial"/>
          <w:b/>
          <w:bCs/>
          <w:color w:val="000000"/>
          <w:shd w:val="clear" w:color="auto" w:fill="FFFFFF"/>
        </w:rPr>
        <w:t>each set of Lot Questions you want to deliver.</w:t>
      </w:r>
      <w:r w:rsidR="00FD6C7A" w:rsidRPr="00136B43">
        <w:rPr>
          <w:rFonts w:ascii="Arial" w:hAnsi="Arial" w:cs="Arial"/>
          <w:b/>
          <w:bCs/>
          <w:color w:val="000000"/>
          <w:shd w:val="clear" w:color="auto" w:fill="FFFFFF"/>
        </w:rPr>
        <w:t xml:space="preserve"> You cannot just submit the mandatory SQ on-line questionnaire. A 'Lot' questionnaire must be submitted as well for each Lot you want to apply for</w:t>
      </w:r>
      <w:r w:rsidR="00CF3B10" w:rsidRPr="00136B43">
        <w:rPr>
          <w:rFonts w:ascii="Arial" w:hAnsi="Arial" w:cs="Arial"/>
          <w:b/>
          <w:bCs/>
          <w:color w:val="000000"/>
          <w:shd w:val="clear" w:color="auto" w:fill="FFFFFF"/>
        </w:rPr>
        <w:t>.</w:t>
      </w:r>
    </w:p>
    <w:p w14:paraId="76B0A288" w14:textId="54477307" w:rsidR="00806E98" w:rsidRPr="00136B43" w:rsidRDefault="00806E98" w:rsidP="00D556CF">
      <w:pPr>
        <w:pStyle w:val="ListParagraph"/>
        <w:numPr>
          <w:ilvl w:val="1"/>
          <w:numId w:val="1"/>
        </w:numPr>
        <w:ind w:left="851" w:hanging="284"/>
        <w:jc w:val="both"/>
        <w:rPr>
          <w:rFonts w:ascii="Arial" w:hAnsi="Arial" w:cs="Arial"/>
          <w:color w:val="000000"/>
          <w:shd w:val="clear" w:color="auto" w:fill="FFFFFF"/>
        </w:rPr>
      </w:pPr>
      <w:r w:rsidRPr="00136B43">
        <w:rPr>
          <w:rFonts w:ascii="Arial" w:hAnsi="Arial" w:cs="Arial"/>
          <w:color w:val="000000"/>
          <w:shd w:val="clear" w:color="auto" w:fill="FFFFFF"/>
        </w:rPr>
        <w:t xml:space="preserve">Should Service Providers </w:t>
      </w:r>
      <w:r w:rsidRPr="00136B43">
        <w:rPr>
          <w:rFonts w:ascii="Arial" w:hAnsi="Arial" w:cs="Arial"/>
          <w:b/>
          <w:bCs/>
          <w:color w:val="000000"/>
          <w:shd w:val="clear" w:color="auto" w:fill="FFFFFF"/>
        </w:rPr>
        <w:t>answer ‘No’</w:t>
      </w:r>
      <w:r w:rsidRPr="00136B43">
        <w:rPr>
          <w:rFonts w:ascii="Arial" w:hAnsi="Arial" w:cs="Arial"/>
          <w:color w:val="000000"/>
          <w:shd w:val="clear" w:color="auto" w:fill="FFFFFF"/>
        </w:rPr>
        <w:t xml:space="preserve"> to any of the questions in the Lot questionnaire(s) then their application </w:t>
      </w:r>
      <w:r w:rsidRPr="00136B43">
        <w:rPr>
          <w:rFonts w:ascii="Arial" w:hAnsi="Arial" w:cs="Arial"/>
          <w:b/>
          <w:bCs/>
          <w:color w:val="000000"/>
          <w:shd w:val="clear" w:color="auto" w:fill="FFFFFF"/>
        </w:rPr>
        <w:t>with fail</w:t>
      </w:r>
      <w:r w:rsidRPr="00136B43">
        <w:rPr>
          <w:rFonts w:ascii="Arial" w:hAnsi="Arial" w:cs="Arial"/>
          <w:color w:val="000000"/>
          <w:shd w:val="clear" w:color="auto" w:fill="FFFFFF"/>
        </w:rPr>
        <w:t>. As the Preferred Provider List will be available for further applications throughout its term, then Service Providers may submit new applications or further applications for other Lots.</w:t>
      </w:r>
      <w:r w:rsidRPr="00136B43">
        <w:rPr>
          <w:rFonts w:ascii="Arial" w:hAnsi="Arial" w:cs="Arial"/>
          <w:b/>
          <w:bCs/>
          <w:color w:val="000000"/>
          <w:shd w:val="clear" w:color="auto" w:fill="FFFFFF"/>
        </w:rPr>
        <w:t xml:space="preserve"> </w:t>
      </w:r>
    </w:p>
    <w:p w14:paraId="0C9200F0" w14:textId="583AA7F7" w:rsidR="000103C5" w:rsidRPr="00136B43" w:rsidRDefault="000103C5" w:rsidP="00D556CF">
      <w:pPr>
        <w:pStyle w:val="ListParagraph"/>
        <w:ind w:left="426"/>
        <w:jc w:val="both"/>
        <w:rPr>
          <w:rFonts w:ascii="Arial" w:hAnsi="Arial" w:cs="Arial"/>
          <w:color w:val="000000"/>
          <w:shd w:val="clear" w:color="auto" w:fill="FFFFFF"/>
        </w:rPr>
      </w:pPr>
    </w:p>
    <w:p w14:paraId="35E33C27" w14:textId="77777777" w:rsidR="00136B43" w:rsidRPr="00136B43" w:rsidRDefault="00136B43" w:rsidP="00136B43">
      <w:pPr>
        <w:pStyle w:val="ListParagraph"/>
        <w:numPr>
          <w:ilvl w:val="0"/>
          <w:numId w:val="1"/>
        </w:numPr>
        <w:ind w:left="284" w:hanging="284"/>
        <w:jc w:val="both"/>
        <w:rPr>
          <w:rFonts w:ascii="Arial" w:hAnsi="Arial" w:cs="Arial"/>
          <w:color w:val="000000"/>
          <w:shd w:val="clear" w:color="auto" w:fill="FFFFFF"/>
        </w:rPr>
      </w:pPr>
      <w:r w:rsidRPr="00136B43">
        <w:rPr>
          <w:rFonts w:ascii="Arial" w:hAnsi="Arial" w:cs="Arial"/>
          <w:b/>
          <w:bCs/>
          <w:color w:val="000000"/>
          <w:shd w:val="clear" w:color="auto" w:fill="FFFFFF"/>
        </w:rPr>
        <w:t>Questions</w:t>
      </w:r>
    </w:p>
    <w:p w14:paraId="69877FF4" w14:textId="0E44A10A" w:rsidR="00136B43" w:rsidRPr="00136B43" w:rsidRDefault="00136B43" w:rsidP="00136B43">
      <w:pPr>
        <w:pStyle w:val="ListParagraph"/>
        <w:jc w:val="both"/>
        <w:rPr>
          <w:rFonts w:eastAsia="Arial" w:cs="Arial"/>
          <w:lang w:val="en-US"/>
        </w:rPr>
      </w:pPr>
      <w:r w:rsidRPr="00136B43">
        <w:rPr>
          <w:rFonts w:ascii="Arial" w:hAnsi="Arial" w:cs="Arial"/>
          <w:color w:val="000000"/>
          <w:shd w:val="clear" w:color="auto" w:fill="FFFFFF"/>
        </w:rPr>
        <w:t>If you have any questions regarding this process you must submit your questions via the e-tendering on-line ‘messaging’ facility, addressed to, Central Procurement Team</w:t>
      </w:r>
      <w:r w:rsidRPr="00136B43">
        <w:rPr>
          <w:rFonts w:eastAsia="Arial" w:cs="Arial"/>
          <w:lang w:val="en-US"/>
        </w:rPr>
        <w:t>.</w:t>
      </w:r>
    </w:p>
    <w:p w14:paraId="31F5B92A" w14:textId="77777777" w:rsidR="00136B43" w:rsidRPr="00136B43" w:rsidRDefault="00136B43" w:rsidP="00136B43">
      <w:pPr>
        <w:pStyle w:val="ListParagraph"/>
        <w:jc w:val="both"/>
        <w:rPr>
          <w:rFonts w:eastAsia="Arial" w:cs="Arial"/>
          <w:lang w:val="en-US"/>
        </w:rPr>
      </w:pPr>
    </w:p>
    <w:p w14:paraId="113CCD5B" w14:textId="35E7BFAA" w:rsidR="000103C5" w:rsidRPr="00136B43" w:rsidRDefault="000103C5" w:rsidP="00D556CF">
      <w:pPr>
        <w:pStyle w:val="ListParagraph"/>
        <w:numPr>
          <w:ilvl w:val="0"/>
          <w:numId w:val="1"/>
        </w:numPr>
        <w:ind w:left="284" w:hanging="284"/>
        <w:jc w:val="both"/>
        <w:rPr>
          <w:rFonts w:ascii="Arial" w:hAnsi="Arial" w:cs="Arial"/>
          <w:b/>
          <w:bCs/>
          <w:color w:val="000000"/>
          <w:shd w:val="clear" w:color="auto" w:fill="FFFFFF"/>
        </w:rPr>
      </w:pPr>
      <w:r w:rsidRPr="00136B43">
        <w:rPr>
          <w:rFonts w:ascii="Arial" w:hAnsi="Arial" w:cs="Arial"/>
          <w:b/>
          <w:bCs/>
          <w:color w:val="000000"/>
          <w:shd w:val="clear" w:color="auto" w:fill="FFFFFF"/>
        </w:rPr>
        <w:t>Key 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5105"/>
        <w:gridCol w:w="3491"/>
      </w:tblGrid>
      <w:tr w:rsidR="000103C5" w:rsidRPr="00136B43" w14:paraId="796999B9" w14:textId="77777777" w:rsidTr="00CF3B10">
        <w:tc>
          <w:tcPr>
            <w:tcW w:w="233" w:type="pct"/>
            <w:vAlign w:val="center"/>
          </w:tcPr>
          <w:p w14:paraId="5A53B031" w14:textId="0DBF1583" w:rsidR="000103C5" w:rsidRPr="00136B43" w:rsidRDefault="00806E98" w:rsidP="00CF3B10">
            <w:pPr>
              <w:jc w:val="both"/>
              <w:rPr>
                <w:rFonts w:ascii="Arial" w:hAnsi="Arial" w:cs="Arial"/>
                <w:color w:val="000000"/>
                <w:shd w:val="clear" w:color="auto" w:fill="FFFFFF"/>
              </w:rPr>
            </w:pPr>
            <w:r w:rsidRPr="00136B43">
              <w:rPr>
                <w:rFonts w:ascii="Arial" w:hAnsi="Arial" w:cs="Arial"/>
                <w:color w:val="000000"/>
                <w:shd w:val="clear" w:color="auto" w:fill="FFFFFF"/>
              </w:rPr>
              <w:t>1.</w:t>
            </w:r>
          </w:p>
        </w:tc>
        <w:tc>
          <w:tcPr>
            <w:tcW w:w="2831" w:type="pct"/>
            <w:vAlign w:val="center"/>
          </w:tcPr>
          <w:p w14:paraId="579B2E9A" w14:textId="77777777" w:rsidR="000103C5" w:rsidRPr="00136B43" w:rsidRDefault="000103C5" w:rsidP="00D556CF">
            <w:pPr>
              <w:pStyle w:val="ListParagraph"/>
              <w:ind w:left="426"/>
              <w:jc w:val="both"/>
              <w:rPr>
                <w:rFonts w:ascii="Arial" w:hAnsi="Arial" w:cs="Arial"/>
                <w:color w:val="000000"/>
                <w:shd w:val="clear" w:color="auto" w:fill="FFFFFF"/>
              </w:rPr>
            </w:pPr>
            <w:r w:rsidRPr="00136B43">
              <w:rPr>
                <w:rFonts w:ascii="Arial" w:hAnsi="Arial" w:cs="Arial"/>
                <w:color w:val="000000"/>
                <w:shd w:val="clear" w:color="auto" w:fill="FFFFFF"/>
              </w:rPr>
              <w:t>Opportunity Advertised</w:t>
            </w:r>
          </w:p>
        </w:tc>
        <w:tc>
          <w:tcPr>
            <w:tcW w:w="1936" w:type="pct"/>
            <w:vAlign w:val="center"/>
          </w:tcPr>
          <w:p w14:paraId="7757ABE0" w14:textId="77777777" w:rsidR="000103C5" w:rsidRPr="00136B43" w:rsidRDefault="000103C5" w:rsidP="00BD5388">
            <w:pPr>
              <w:pStyle w:val="ListParagraph"/>
              <w:spacing w:after="0"/>
              <w:ind w:left="425"/>
              <w:jc w:val="center"/>
              <w:rPr>
                <w:rFonts w:ascii="Arial" w:hAnsi="Arial" w:cs="Arial"/>
                <w:color w:val="000000"/>
                <w:shd w:val="clear" w:color="auto" w:fill="FFFFFF"/>
              </w:rPr>
            </w:pPr>
            <w:r w:rsidRPr="00136B43">
              <w:rPr>
                <w:rFonts w:ascii="Arial" w:hAnsi="Arial" w:cs="Arial"/>
                <w:color w:val="000000"/>
                <w:shd w:val="clear" w:color="auto" w:fill="FFFFFF"/>
              </w:rPr>
              <w:t>Monday 5th July 2021</w:t>
            </w:r>
          </w:p>
        </w:tc>
      </w:tr>
      <w:tr w:rsidR="000103C5" w:rsidRPr="00136B43" w14:paraId="1167766E" w14:textId="77777777" w:rsidTr="00CF3B10">
        <w:tc>
          <w:tcPr>
            <w:tcW w:w="233" w:type="pct"/>
            <w:vAlign w:val="center"/>
          </w:tcPr>
          <w:p w14:paraId="633B3708" w14:textId="4D6A3F86" w:rsidR="000103C5" w:rsidRPr="00136B43" w:rsidRDefault="00806E98" w:rsidP="00CF3B10">
            <w:pPr>
              <w:jc w:val="both"/>
              <w:rPr>
                <w:rFonts w:ascii="Arial" w:hAnsi="Arial" w:cs="Arial"/>
                <w:color w:val="000000"/>
                <w:shd w:val="clear" w:color="auto" w:fill="FFFFFF"/>
              </w:rPr>
            </w:pPr>
            <w:r w:rsidRPr="00136B43">
              <w:rPr>
                <w:rFonts w:ascii="Arial" w:hAnsi="Arial" w:cs="Arial"/>
                <w:color w:val="000000"/>
                <w:shd w:val="clear" w:color="auto" w:fill="FFFFFF"/>
              </w:rPr>
              <w:t>2.</w:t>
            </w:r>
          </w:p>
        </w:tc>
        <w:tc>
          <w:tcPr>
            <w:tcW w:w="2831" w:type="pct"/>
            <w:vAlign w:val="center"/>
          </w:tcPr>
          <w:p w14:paraId="71BB0C3D" w14:textId="77777777" w:rsidR="000103C5" w:rsidRPr="00136B43" w:rsidRDefault="000103C5" w:rsidP="00D556CF">
            <w:pPr>
              <w:pStyle w:val="ListParagraph"/>
              <w:ind w:left="426"/>
              <w:jc w:val="both"/>
              <w:rPr>
                <w:rFonts w:ascii="Arial" w:hAnsi="Arial" w:cs="Arial"/>
                <w:color w:val="000000"/>
                <w:shd w:val="clear" w:color="auto" w:fill="FFFFFF"/>
              </w:rPr>
            </w:pPr>
            <w:r w:rsidRPr="00136B43">
              <w:rPr>
                <w:rFonts w:ascii="Arial" w:hAnsi="Arial" w:cs="Arial"/>
                <w:color w:val="000000"/>
                <w:shd w:val="clear" w:color="auto" w:fill="FFFFFF"/>
              </w:rPr>
              <w:t xml:space="preserve">Deadline for clarification questions to be answered by the Council before Round deadline. </w:t>
            </w:r>
          </w:p>
        </w:tc>
        <w:tc>
          <w:tcPr>
            <w:tcW w:w="1936" w:type="pct"/>
            <w:vAlign w:val="center"/>
          </w:tcPr>
          <w:p w14:paraId="2FD1744D" w14:textId="77777777" w:rsidR="000103C5" w:rsidRPr="00136B43" w:rsidRDefault="000103C5" w:rsidP="00BD5388">
            <w:pPr>
              <w:pStyle w:val="ListParagraph"/>
              <w:spacing w:after="0"/>
              <w:ind w:left="425"/>
              <w:jc w:val="center"/>
              <w:rPr>
                <w:rFonts w:ascii="Arial" w:hAnsi="Arial" w:cs="Arial"/>
                <w:color w:val="000000"/>
                <w:shd w:val="clear" w:color="auto" w:fill="FFFFFF"/>
              </w:rPr>
            </w:pPr>
            <w:r w:rsidRPr="00136B43">
              <w:rPr>
                <w:rFonts w:ascii="Arial" w:hAnsi="Arial" w:cs="Arial"/>
                <w:color w:val="000000"/>
                <w:shd w:val="clear" w:color="auto" w:fill="FFFFFF"/>
              </w:rPr>
              <w:t>Monday 2nd August 2021</w:t>
            </w:r>
          </w:p>
        </w:tc>
      </w:tr>
      <w:tr w:rsidR="000103C5" w:rsidRPr="00136B43" w14:paraId="5DBBB1E7" w14:textId="77777777" w:rsidTr="00CF3B10">
        <w:tc>
          <w:tcPr>
            <w:tcW w:w="233" w:type="pct"/>
            <w:vAlign w:val="center"/>
          </w:tcPr>
          <w:p w14:paraId="4937263D" w14:textId="1605CE36" w:rsidR="000103C5" w:rsidRPr="00136B43" w:rsidRDefault="00806E98" w:rsidP="00CF3B10">
            <w:pPr>
              <w:jc w:val="both"/>
              <w:rPr>
                <w:rFonts w:ascii="Arial" w:hAnsi="Arial" w:cs="Arial"/>
                <w:color w:val="000000"/>
                <w:shd w:val="clear" w:color="auto" w:fill="FFFFFF"/>
              </w:rPr>
            </w:pPr>
            <w:r w:rsidRPr="00136B43">
              <w:rPr>
                <w:rFonts w:ascii="Arial" w:hAnsi="Arial" w:cs="Arial"/>
                <w:color w:val="000000"/>
                <w:shd w:val="clear" w:color="auto" w:fill="FFFFFF"/>
              </w:rPr>
              <w:t>3.</w:t>
            </w:r>
          </w:p>
        </w:tc>
        <w:tc>
          <w:tcPr>
            <w:tcW w:w="2831" w:type="pct"/>
            <w:vAlign w:val="center"/>
          </w:tcPr>
          <w:p w14:paraId="63C2C88D" w14:textId="77777777" w:rsidR="000103C5" w:rsidRPr="00136B43" w:rsidRDefault="000103C5" w:rsidP="00D556CF">
            <w:pPr>
              <w:pStyle w:val="ListParagraph"/>
              <w:ind w:left="426"/>
              <w:jc w:val="both"/>
              <w:rPr>
                <w:rFonts w:ascii="Arial" w:hAnsi="Arial" w:cs="Arial"/>
                <w:b/>
                <w:bCs/>
                <w:color w:val="000000"/>
                <w:shd w:val="clear" w:color="auto" w:fill="FFFFFF"/>
              </w:rPr>
            </w:pPr>
            <w:r w:rsidRPr="00136B43">
              <w:rPr>
                <w:rFonts w:ascii="Arial" w:hAnsi="Arial" w:cs="Arial"/>
                <w:b/>
                <w:bCs/>
                <w:color w:val="000000"/>
                <w:shd w:val="clear" w:color="auto" w:fill="FFFFFF"/>
              </w:rPr>
              <w:t>Deadline for Submission of Applications (Round One)</w:t>
            </w:r>
          </w:p>
        </w:tc>
        <w:tc>
          <w:tcPr>
            <w:tcW w:w="1936" w:type="pct"/>
            <w:shd w:val="clear" w:color="auto" w:fill="auto"/>
            <w:vAlign w:val="center"/>
          </w:tcPr>
          <w:p w14:paraId="4294B39F" w14:textId="77777777" w:rsidR="000103C5" w:rsidRPr="00136B43" w:rsidRDefault="000103C5" w:rsidP="00BD5388">
            <w:pPr>
              <w:pStyle w:val="ListParagraph"/>
              <w:spacing w:after="0"/>
              <w:ind w:left="425"/>
              <w:jc w:val="center"/>
              <w:rPr>
                <w:rFonts w:ascii="Arial" w:hAnsi="Arial" w:cs="Arial"/>
                <w:b/>
                <w:bCs/>
                <w:color w:val="000000"/>
                <w:shd w:val="clear" w:color="auto" w:fill="FFFFFF"/>
              </w:rPr>
            </w:pPr>
            <w:r w:rsidRPr="00136B43">
              <w:rPr>
                <w:rFonts w:ascii="Arial" w:hAnsi="Arial" w:cs="Arial"/>
                <w:b/>
                <w:bCs/>
                <w:color w:val="000000"/>
                <w:shd w:val="clear" w:color="auto" w:fill="FFFFFF"/>
              </w:rPr>
              <w:t>10am Thursday 5th August 2021</w:t>
            </w:r>
          </w:p>
        </w:tc>
      </w:tr>
      <w:tr w:rsidR="000103C5" w:rsidRPr="00136B43" w14:paraId="0DDE6D25" w14:textId="77777777" w:rsidTr="00CF3B10">
        <w:tc>
          <w:tcPr>
            <w:tcW w:w="233" w:type="pct"/>
            <w:vAlign w:val="center"/>
          </w:tcPr>
          <w:p w14:paraId="04A4CE47" w14:textId="4FD1D91C" w:rsidR="000103C5" w:rsidRPr="00136B43" w:rsidRDefault="00806E98" w:rsidP="00CF3B10">
            <w:pPr>
              <w:jc w:val="both"/>
              <w:rPr>
                <w:rFonts w:ascii="Arial" w:hAnsi="Arial" w:cs="Arial"/>
                <w:color w:val="000000"/>
                <w:shd w:val="clear" w:color="auto" w:fill="FFFFFF"/>
              </w:rPr>
            </w:pPr>
            <w:r w:rsidRPr="00136B43">
              <w:rPr>
                <w:rFonts w:ascii="Arial" w:hAnsi="Arial" w:cs="Arial"/>
                <w:color w:val="000000"/>
                <w:shd w:val="clear" w:color="auto" w:fill="FFFFFF"/>
              </w:rPr>
              <w:t>4.</w:t>
            </w:r>
          </w:p>
        </w:tc>
        <w:tc>
          <w:tcPr>
            <w:tcW w:w="2831" w:type="pct"/>
            <w:vAlign w:val="center"/>
          </w:tcPr>
          <w:p w14:paraId="418A27B9" w14:textId="77777777" w:rsidR="000103C5" w:rsidRPr="00136B43" w:rsidRDefault="000103C5" w:rsidP="00D556CF">
            <w:pPr>
              <w:pStyle w:val="ListParagraph"/>
              <w:ind w:left="426"/>
              <w:jc w:val="both"/>
              <w:rPr>
                <w:rFonts w:ascii="Arial" w:hAnsi="Arial" w:cs="Arial"/>
                <w:color w:val="000000"/>
                <w:shd w:val="clear" w:color="auto" w:fill="FFFFFF"/>
              </w:rPr>
            </w:pPr>
            <w:r w:rsidRPr="00136B43">
              <w:rPr>
                <w:rFonts w:ascii="Arial" w:hAnsi="Arial" w:cs="Arial"/>
                <w:color w:val="000000"/>
                <w:shd w:val="clear" w:color="auto" w:fill="FFFFFF"/>
              </w:rPr>
              <w:t>Evaluation completed and Application Result Notification (Round One)</w:t>
            </w:r>
          </w:p>
        </w:tc>
        <w:tc>
          <w:tcPr>
            <w:tcW w:w="1936" w:type="pct"/>
            <w:vAlign w:val="center"/>
          </w:tcPr>
          <w:p w14:paraId="6C22CB4E" w14:textId="77777777" w:rsidR="000103C5" w:rsidRPr="00136B43" w:rsidRDefault="000103C5" w:rsidP="00BD5388">
            <w:pPr>
              <w:pStyle w:val="ListParagraph"/>
              <w:spacing w:after="0"/>
              <w:ind w:left="425"/>
              <w:jc w:val="center"/>
              <w:rPr>
                <w:rFonts w:ascii="Arial" w:hAnsi="Arial" w:cs="Arial"/>
                <w:color w:val="000000"/>
                <w:shd w:val="clear" w:color="auto" w:fill="FFFFFF"/>
              </w:rPr>
            </w:pPr>
            <w:r w:rsidRPr="00136B43">
              <w:rPr>
                <w:rFonts w:ascii="Arial" w:hAnsi="Arial" w:cs="Arial"/>
                <w:color w:val="000000"/>
                <w:shd w:val="clear" w:color="auto" w:fill="FFFFFF"/>
              </w:rPr>
              <w:t>Friday 27th August 2021</w:t>
            </w:r>
          </w:p>
        </w:tc>
      </w:tr>
      <w:tr w:rsidR="000103C5" w:rsidRPr="00136B43" w14:paraId="473F48C2" w14:textId="77777777" w:rsidTr="00CF3B10">
        <w:tc>
          <w:tcPr>
            <w:tcW w:w="233" w:type="pct"/>
            <w:vAlign w:val="center"/>
          </w:tcPr>
          <w:p w14:paraId="290DD705" w14:textId="7BADD757" w:rsidR="000103C5" w:rsidRPr="00136B43" w:rsidRDefault="00806E98" w:rsidP="00CF3B10">
            <w:pPr>
              <w:jc w:val="both"/>
              <w:rPr>
                <w:rFonts w:ascii="Arial" w:hAnsi="Arial" w:cs="Arial"/>
                <w:color w:val="000000"/>
                <w:shd w:val="clear" w:color="auto" w:fill="FFFFFF"/>
              </w:rPr>
            </w:pPr>
            <w:r w:rsidRPr="00136B43">
              <w:rPr>
                <w:rFonts w:ascii="Arial" w:hAnsi="Arial" w:cs="Arial"/>
                <w:color w:val="000000"/>
                <w:shd w:val="clear" w:color="auto" w:fill="FFFFFF"/>
              </w:rPr>
              <w:t>5.</w:t>
            </w:r>
          </w:p>
        </w:tc>
        <w:tc>
          <w:tcPr>
            <w:tcW w:w="2831" w:type="pct"/>
            <w:vAlign w:val="center"/>
          </w:tcPr>
          <w:p w14:paraId="12FEA599" w14:textId="77777777" w:rsidR="000103C5" w:rsidRPr="00136B43" w:rsidRDefault="000103C5" w:rsidP="00D556CF">
            <w:pPr>
              <w:pStyle w:val="ListParagraph"/>
              <w:ind w:left="426"/>
              <w:jc w:val="both"/>
              <w:rPr>
                <w:rFonts w:ascii="Arial" w:hAnsi="Arial" w:cs="Arial"/>
                <w:color w:val="000000"/>
                <w:shd w:val="clear" w:color="auto" w:fill="FFFFFF"/>
              </w:rPr>
            </w:pPr>
            <w:r w:rsidRPr="00136B43">
              <w:rPr>
                <w:rFonts w:ascii="Arial" w:hAnsi="Arial" w:cs="Arial"/>
                <w:color w:val="000000"/>
                <w:shd w:val="clear" w:color="auto" w:fill="FFFFFF"/>
              </w:rPr>
              <w:t>Preferred Provider List Commencement Date</w:t>
            </w:r>
          </w:p>
        </w:tc>
        <w:tc>
          <w:tcPr>
            <w:tcW w:w="1936" w:type="pct"/>
            <w:vAlign w:val="center"/>
          </w:tcPr>
          <w:p w14:paraId="4E239CB2" w14:textId="77777777" w:rsidR="000103C5" w:rsidRPr="00136B43" w:rsidRDefault="000103C5" w:rsidP="00BD5388">
            <w:pPr>
              <w:pStyle w:val="ListParagraph"/>
              <w:spacing w:after="0"/>
              <w:ind w:left="425"/>
              <w:jc w:val="center"/>
              <w:rPr>
                <w:rFonts w:ascii="Arial" w:hAnsi="Arial" w:cs="Arial"/>
                <w:color w:val="000000"/>
                <w:shd w:val="clear" w:color="auto" w:fill="FFFFFF"/>
              </w:rPr>
            </w:pPr>
            <w:r w:rsidRPr="00136B43">
              <w:rPr>
                <w:rFonts w:ascii="Arial" w:hAnsi="Arial" w:cs="Arial"/>
                <w:color w:val="000000"/>
                <w:shd w:val="clear" w:color="auto" w:fill="FFFFFF"/>
              </w:rPr>
              <w:t>01 April 2022</w:t>
            </w:r>
          </w:p>
        </w:tc>
      </w:tr>
    </w:tbl>
    <w:p w14:paraId="116B5AFB" w14:textId="5E8DF7B8" w:rsidR="000103C5" w:rsidRPr="00136B43" w:rsidRDefault="000103C5" w:rsidP="00D556CF">
      <w:pPr>
        <w:pStyle w:val="ListParagraph"/>
        <w:ind w:left="426"/>
        <w:jc w:val="both"/>
        <w:rPr>
          <w:rFonts w:ascii="Arial" w:hAnsi="Arial" w:cs="Arial"/>
          <w:color w:val="000000"/>
          <w:shd w:val="clear" w:color="auto" w:fill="FFFFFF"/>
        </w:rPr>
      </w:pPr>
    </w:p>
    <w:p w14:paraId="4C04A465" w14:textId="77777777" w:rsidR="00806E98" w:rsidRPr="00136B43" w:rsidRDefault="00806E98" w:rsidP="00806E98">
      <w:pPr>
        <w:pStyle w:val="ListParagraph"/>
        <w:rPr>
          <w:rFonts w:ascii="Arial" w:hAnsi="Arial" w:cs="Arial"/>
          <w:color w:val="000000"/>
          <w:shd w:val="clear" w:color="auto" w:fill="FFFFFF"/>
        </w:rPr>
      </w:pPr>
    </w:p>
    <w:sectPr w:rsidR="00806E98" w:rsidRPr="00136B43" w:rsidSect="00CF3B10">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B5279"/>
    <w:multiLevelType w:val="hybridMultilevel"/>
    <w:tmpl w:val="7244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019A9"/>
    <w:multiLevelType w:val="hybridMultilevel"/>
    <w:tmpl w:val="114255BE"/>
    <w:lvl w:ilvl="0" w:tplc="4F1C54EA">
      <w:start w:val="1"/>
      <w:numFmt w:val="decimal"/>
      <w:lvlText w:val="%1."/>
      <w:lvlJc w:val="left"/>
      <w:pPr>
        <w:ind w:left="720" w:hanging="360"/>
      </w:pPr>
      <w:rPr>
        <w:rFonts w:hint="default"/>
        <w:b/>
        <w:bCs/>
      </w:rPr>
    </w:lvl>
    <w:lvl w:ilvl="1" w:tplc="E8F4556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281BE2"/>
    <w:multiLevelType w:val="multilevel"/>
    <w:tmpl w:val="AE20AD3A"/>
    <w:lvl w:ilvl="0">
      <w:start w:val="1"/>
      <w:numFmt w:val="decimal"/>
      <w:lvlText w:val="%1"/>
      <w:lvlJc w:val="left"/>
      <w:pPr>
        <w:tabs>
          <w:tab w:val="num" w:pos="360"/>
        </w:tabs>
        <w:ind w:left="360" w:hanging="360"/>
      </w:pPr>
      <w:rPr>
        <w:rFonts w:hint="default"/>
        <w:color w:val="FFFFFF" w:themeColor="background1"/>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34833BF"/>
    <w:multiLevelType w:val="multilevel"/>
    <w:tmpl w:val="DBB441A8"/>
    <w:lvl w:ilvl="0">
      <w:start w:val="1"/>
      <w:numFmt w:val="decimal"/>
      <w:lvlText w:val="%1."/>
      <w:lvlJc w:val="left"/>
      <w:pPr>
        <w:ind w:left="720" w:hanging="360"/>
      </w:pPr>
    </w:lvl>
    <w:lvl w:ilvl="1">
      <w:start w:val="1"/>
      <w:numFmt w:val="decimal"/>
      <w:isLgl/>
      <w:lvlText w:val="%1.%2"/>
      <w:lvlJc w:val="left"/>
      <w:pPr>
        <w:ind w:left="1545" w:hanging="46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5B5F0E84"/>
    <w:multiLevelType w:val="hybridMultilevel"/>
    <w:tmpl w:val="1F66D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65"/>
    <w:rsid w:val="000103C5"/>
    <w:rsid w:val="00136B43"/>
    <w:rsid w:val="003A595B"/>
    <w:rsid w:val="003B2093"/>
    <w:rsid w:val="004F4F65"/>
    <w:rsid w:val="00520464"/>
    <w:rsid w:val="005C1255"/>
    <w:rsid w:val="00650F5D"/>
    <w:rsid w:val="006925F1"/>
    <w:rsid w:val="007A291F"/>
    <w:rsid w:val="00806E98"/>
    <w:rsid w:val="008B0109"/>
    <w:rsid w:val="00AB1AC8"/>
    <w:rsid w:val="00AC39AB"/>
    <w:rsid w:val="00AE4597"/>
    <w:rsid w:val="00B07831"/>
    <w:rsid w:val="00B752E5"/>
    <w:rsid w:val="00BD5388"/>
    <w:rsid w:val="00CF3B10"/>
    <w:rsid w:val="00CF482D"/>
    <w:rsid w:val="00CF5A0D"/>
    <w:rsid w:val="00D17515"/>
    <w:rsid w:val="00D556CF"/>
    <w:rsid w:val="00F820F6"/>
    <w:rsid w:val="00FD6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873A"/>
  <w15:chartTrackingRefBased/>
  <w15:docId w15:val="{FFEDF752-0A5A-4B94-8456-6B2EC335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F65"/>
    <w:pPr>
      <w:ind w:left="720"/>
      <w:contextualSpacing/>
    </w:pPr>
  </w:style>
  <w:style w:type="paragraph" w:styleId="BalloonText">
    <w:name w:val="Balloon Text"/>
    <w:basedOn w:val="Normal"/>
    <w:link w:val="BalloonTextChar"/>
    <w:uiPriority w:val="99"/>
    <w:semiHidden/>
    <w:unhideWhenUsed/>
    <w:rsid w:val="00010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3C5"/>
    <w:rPr>
      <w:rFonts w:ascii="Segoe UI" w:hAnsi="Segoe UI" w:cs="Segoe UI"/>
      <w:sz w:val="18"/>
      <w:szCs w:val="18"/>
    </w:rPr>
  </w:style>
  <w:style w:type="paragraph" w:styleId="BodyText">
    <w:name w:val="Body Text"/>
    <w:basedOn w:val="Normal"/>
    <w:link w:val="BodyTextChar"/>
    <w:rsid w:val="000103C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103C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14CD7780F124FB5431C2FCE9DE00B" ma:contentTypeVersion="17" ma:contentTypeDescription="Create a new document." ma:contentTypeScope="" ma:versionID="1e4efe5612a2cb330c522ce5a05efb96">
  <xsd:schema xmlns:xsd="http://www.w3.org/2001/XMLSchema" xmlns:xs="http://www.w3.org/2001/XMLSchema" xmlns:p="http://schemas.microsoft.com/office/2006/metadata/properties" xmlns:ns2="569719c4-d1de-44c4-a224-2dba74bf73ac" xmlns:ns3="c10977b7-92b9-4299-ae05-b29d8274bb62" xmlns:ns4="a3b840ab-970c-4b25-a7b4-54f1fa3170b1" targetNamespace="http://schemas.microsoft.com/office/2006/metadata/properties" ma:root="true" ma:fieldsID="dbe54509d329e9c37fcb4b956d4e7a7d" ns2:_="" ns3:_="" ns4:_="">
    <xsd:import namespace="569719c4-d1de-44c4-a224-2dba74bf73ac"/>
    <xsd:import namespace="c10977b7-92b9-4299-ae05-b29d8274bb62"/>
    <xsd:import namespace="a3b840ab-970c-4b25-a7b4-54f1fa3170b1"/>
    <xsd:element name="properties">
      <xsd:complexType>
        <xsd:sequence>
          <xsd:element name="documentManagement">
            <xsd:complexType>
              <xsd:all>
                <xsd:element ref="ns2:SharedWithUsers" minOccurs="0"/>
                <xsd:element ref="ns2:SharedWithDetails" minOccurs="0"/>
                <xsd:element ref="ns2:b38c3dabc061432e96a395c74911d90e" minOccurs="0"/>
                <xsd:element ref="ns3:TaxCatchAll" minOccurs="0"/>
                <xsd:element ref="ns3:Expired_x0020_or_x0020_superseded_x0020_dat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719c4-d1de-44c4-a224-2dba74bf73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b38c3dabc061432e96a395c74911d90e" ma:index="11" ma:taxonomy="true" ma:internalName="b38c3dabc061432e96a395c74911d90e" ma:taxonomyFieldName="Procurement_x0020_Document_x0020_Type" ma:displayName="Procurement Document Type" ma:default="" ma:fieldId="{b38c3dab-c061-432e-96a3-95c74911d90e}" ma:sspId="09a85e69-29b1-4de8-be92-21c421ab9c31" ma:termSetId="eff49705-727c-4ec6-89d4-dca158621cb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113791a-4734-405e-aea5-a796a4fc009a}" ma:internalName="TaxCatchAll" ma:showField="CatchAllData" ma:web="569719c4-d1de-44c4-a224-2dba74bf73ac">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3" nillable="true" ma:displayName="Expired or superseded date"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b840ab-970c-4b25-a7b4-54f1fa3170b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b840ab-970c-4b25-a7b4-54f1fa3170b1" xsi:nil="true"/>
    <Expired_x0020_or_x0020_superseded_x0020_date xmlns="c10977b7-92b9-4299-ae05-b29d8274bb62" xsi:nil="true"/>
    <TaxCatchAll xmlns="c10977b7-92b9-4299-ae05-b29d8274bb62">
      <Value>4</Value>
    </TaxCatchAll>
    <b38c3dabc061432e96a395c74911d90e xmlns="569719c4-d1de-44c4-a224-2dba74bf73ac">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8c6fc25f-143c-4fd4-947d-d9598e4fcfa4</TermId>
        </TermInfo>
      </Terms>
    </b38c3dabc061432e96a395c74911d90e>
  </documentManagement>
</p:properties>
</file>

<file path=customXml/itemProps1.xml><?xml version="1.0" encoding="utf-8"?>
<ds:datastoreItem xmlns:ds="http://schemas.openxmlformats.org/officeDocument/2006/customXml" ds:itemID="{E59ABDCB-A5AA-4252-834B-0FDB3F40A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719c4-d1de-44c4-a224-2dba74bf73ac"/>
    <ds:schemaRef ds:uri="c10977b7-92b9-4299-ae05-b29d8274bb62"/>
    <ds:schemaRef ds:uri="a3b840ab-970c-4b25-a7b4-54f1fa317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4ED51-A2D3-4029-BEED-60CA3C1982AF}">
  <ds:schemaRefs>
    <ds:schemaRef ds:uri="http://schemas.microsoft.com/sharepoint/v3/contenttype/forms"/>
  </ds:schemaRefs>
</ds:datastoreItem>
</file>

<file path=customXml/itemProps3.xml><?xml version="1.0" encoding="utf-8"?>
<ds:datastoreItem xmlns:ds="http://schemas.openxmlformats.org/officeDocument/2006/customXml" ds:itemID="{C97782D9-5F78-451A-B732-45F2C72B041C}">
  <ds:schemaRefs>
    <ds:schemaRef ds:uri="http://schemas.openxmlformats.org/package/2006/metadata/core-properties"/>
    <ds:schemaRef ds:uri="http://purl.org/dc/terms/"/>
    <ds:schemaRef ds:uri="http://purl.org/dc/dcmitype/"/>
    <ds:schemaRef ds:uri="a3b840ab-970c-4b25-a7b4-54f1fa3170b1"/>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c10977b7-92b9-4299-ae05-b29d8274bb62"/>
    <ds:schemaRef ds:uri="569719c4-d1de-44c4-a224-2dba74bf73ac"/>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Rose</dc:creator>
  <cp:keywords/>
  <dc:description/>
  <cp:lastModifiedBy>Laura Rose</cp:lastModifiedBy>
  <cp:revision>12</cp:revision>
  <dcterms:created xsi:type="dcterms:W3CDTF">2021-07-02T11:25:00Z</dcterms:created>
  <dcterms:modified xsi:type="dcterms:W3CDTF">2021-07-05T13:19:00Z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0x010100FBF14CD7780F124FB5431C2FCE9DE00B</vt:lpwstr>
  </property>
  <property fmtid="{D5CDD505-2E9C-101B-9397-08002B2CF9AE}" pid="3" name="Procurement Document Type">
    <vt:lpwstr>4;#Evaluation|8c6fc25f-143c-4fd4-947d-d9598e4fcfa4</vt:lpwstr>
  </property>
</Properties>
</file>