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73740" w14:textId="2A95E70B" w:rsidR="00B1374F" w:rsidRPr="00B1374F" w:rsidRDefault="00707F1F" w:rsidP="00707F1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UK-BEXLEYHEATH: Social work and related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I: Contracting Authority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I.1) Name and addresses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London Borough Of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LONDON BOROUGH OF BEXLEY, CIVIC OFFICES, WATLING STREET, BEXLEYHEATH, DA6 7AT,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Tel. +44 2030455300, Email: procurement@bexley.gov.uk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Contact: PROCUREMENT SUPPORT TEAM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Main Address: https://www.bexley.gov.uk/, Address of the buyer profile: WWW.BEXLEY.GOV.UK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NUTS Code: UKI51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I.2) Joint procurement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contract involves joint procurement: No.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In the case of joint procurement involving different countries, state applicable national procurement law: Not provided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contract is awarded by a central purchasing body: Yes.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I.3) Communication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documents are available for unrestricted and full direct access, free of charge, at: https://procontract.due-north.com/Home/About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Additional information can be obtained from: the abovementioned address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or requests to participate must be sent electronically via https://procontract.due-north.com/login to the abovementioned address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Electronic communication requires the use of tools and devices that are not generally available. Unrestricted and full direct access to these tools and devices is possible, free of charge, at: https://procontract.due-north.com/Home/About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I.4) Type of the contracting authority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Regional or local authority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I.5) Main activity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General public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II: Object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II.1) Scope of the procurement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II.1.1) Title: Provision of Social Care By the Community Sector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Reference Number: 5174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II.1.2) Main CPV Code: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85300000 - Social work and related services.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II.1.3) Type of contract: SERVICES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II.1.4) Short description: The Council is using the RESERVED Contracts Criteria only suppliers who meet this will be have their applications considered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The provision of social care service to adult residents with non-complex care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and support needs. The three elements within the required adult social care service are as follows: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a)Information, Advice and Guidance (IAG);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b)Care Act 2014 assessment;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•Care Act Assessment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•Financial Assessment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•Support plans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c)Responsibility for statutory care coordination including named worker and Care Act review.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The Contractor must be able to provide all three elements of the service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II.1.5) Estimated total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2,600,000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II.1.6) Information about lots: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divided into lots: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II.2) Description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II.2.2) Additional CPV codes: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II.2.3) Place of performance: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UKI51 Bexley and Greenwich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II.2.4) Description of procurement: The provision of social care service to adult residents with non-complex care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and support needs. The three elements within the required adult social care service are as follows: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a)Information, Advice and Guidance (IAG);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b)Care Act 2014 assessment;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•Care Act Assessment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•Financial Assessment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•Support plans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c)Responsibility for statutory care coordination including named worker and Care Act review.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The Contractor must be able to provide all three elements of the service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II.2.5) Award criteria: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Price is not the only award criterion and all criteria are stated only in the procurement documents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II.2.6) Estimated value: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Value excluding VAT: 2,600,000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Currency: GBP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II.2.7) Duration of the contract, framework agreement or dynamic purchasing system: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Duration in months: 35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This contract is subject to renewal: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renewals: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II.2.10) Information about variants: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Variants will be accepted: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II.2.11) Information about options: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Options:       No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Description of options: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II.2.12) Information about electronic catalogues: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Tenders must be presented in the form of electronic catalogues or include an electronic catalogue: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II.2.13) Information about European Union funds: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is related to a project and/or programme financed by European Union funds: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Identification of the project: Not provided 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II.2.14) Additional information: The Council is using the RESERVED Contracts Criteria only suppliers who meet this will be have their applications considered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III: Legal, Economic, Financial And Technical Information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III.1) Conditions for participation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III.1.1) Suitability to pursue the professional activity, including requirements relating to enrolment on professional or trade registers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List and brief description of conditions: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III.1.2) Economic and financial standing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Selection criteria as stated in the procurement documents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List and brief description of selection criteria: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Minimum level(s) of standards possibly required (if applicable) :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III.1.3) Technical and professional ability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Selection criteria as stated in the procurement documents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      List and brief description of selection criteria: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Minimum level(s) of standards possibly required (if applicable) :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III.1.5) Information about reserved contracts (if applicable)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contract is reserved to sheltered workshops and economic operators aiming at the social and professional integration of disabled or disadvantaged persons: Yes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execution of the contract is restricted to the framework of sheltered employment programmes: No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III.2) Conditions related to the contract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III.2.1) Information about a particular profession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Reference to the relevant law, regulation or administrative provision: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III.2.2) Contract performance conditions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Criteria is stated in the Procurement documents 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III.2.3) Information about staff responsible for the performance of the contract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Obligation to indicate the names and professional qualifications of the staff assigned to performing the contract: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IV: Procedure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IV.1) Description OPEN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IV.1.1) Type of procedure: Open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IV.1.3) Information about a framework agreement or a dynamic purchasing system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The procurement involves the establishment of a framework agreement - NO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In the case of framework agreements justification for any duration exceeding 4 years: 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IV.1.6) Information about electronic auction: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An electronic auction will be used: No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Additional information about electronic auction: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IV.1.8) Information about the Government Procurement Agreement (GPA)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The procurement is covered by the Government Procurement Agreement: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IV.2) Administrative information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IV.2.1) Previous publication concerning this procedure: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Notice number in the OJ S: Not provided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IV.2.2) Time limit for receipt of tenders or requests to participate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Date: 04/10/2021 Time: 17:00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IV.2.4) Languages in which tenders or requests to participate may be submitted: English,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IV.2.6) Minimum time frame during which the tenderer must maintain the tender: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Duration in month(s): 3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IV.2.7) Conditions for opening of tenders: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Date: 05/10/2021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Time: 17:00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Section VI: Complementary Information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VI.1) Information about recurrence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This is a recurrent procurement: No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Estimated timing for further notices to be published: Not provided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VI.2) Information about electronic workflows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Electronic ordering will be used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Electronic invoicing will be accepted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Electronic payment will be used No    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VI.3) Additional Information: The contracting authority considers that this contract may be suitable for economic operators that are small or medium enterprises (SMEs). However, any selection of </w:t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lastRenderedPageBreak/>
        <w:t>tenderers will be based solely on the criteria set out for the procurement.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To view this notice, please click here: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https://www.delta-esourcing.com/delta/viewNotice.html?noticeId=620986771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VI.4) Procedures for review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VI.4.1) Review body: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          London Borough </w:t>
      </w:r>
      <w:proofErr w:type="gramStart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Of</w:t>
      </w:r>
      <w:proofErr w:type="gramEnd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LONDON BOROUGH OF BEXLEY, CIVIC OFFICES, WATLING STREET, KENT, BEXLEYHEATH, DA6 7AT,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Tel. +44 2030455124, Fax. +44 2082946385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VI.4.2) Body responsible for mediation procedures: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    London Borough Of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 CIVIC OFFICES, WATLING STREET, BEXLEYHEATH, DA6 7AT,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 Email: PROCUREMENT@BEXLEY.GOV.UK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VI.4.3) Review procedure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Precise information on deadline(s) for review procedures: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 Not Provided    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VI.4.4) Service from which information about the lodging of appeals may be obtained: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    London Borough Of Bexley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LONDON BOROUGH OF BEXLEY, CIVIC OFFICES, WATLING STREET, KENT, BEXLEYHEATH, DA6 7LB, United Kingdom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       Fax. +44 2082946835, Email: PROCUREMENT@BEXLEY.GOV.UK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   VI.5) Date </w:t>
      </w:r>
      <w:proofErr w:type="gramStart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Of</w:t>
      </w:r>
      <w:proofErr w:type="gramEnd"/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 xml:space="preserve"> Dispatch Of This Notice: 25/08/2021</w:t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</w:rPr>
        <w:br/>
      </w:r>
      <w:r>
        <w:rPr>
          <w:rFonts w:ascii="Arial" w:hAnsi="Arial" w:cs="Arial"/>
          <w:color w:val="252525"/>
          <w:sz w:val="20"/>
          <w:szCs w:val="20"/>
          <w:shd w:val="clear" w:color="auto" w:fill="F7F7F7"/>
        </w:rPr>
        <w:t>Annex A</w:t>
      </w:r>
      <w:r w:rsidR="00B1374F" w:rsidRPr="00B1374F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117FB6DD" w14:textId="77777777" w:rsidR="00B1374F" w:rsidRPr="00B1374F" w:rsidRDefault="00B1374F" w:rsidP="00B1374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B1374F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14:paraId="40A0207E" w14:textId="6EEC946E" w:rsidR="001114E6" w:rsidRPr="00B1374F" w:rsidRDefault="001114E6" w:rsidP="00B1374F"/>
    <w:sectPr w:rsidR="001114E6" w:rsidRPr="00B137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Black">
    <w:altName w:val="Calibri"/>
    <w:panose1 w:val="020F0A02020204030203"/>
    <w:charset w:val="00"/>
    <w:family w:val="swiss"/>
    <w:pitch w:val="variable"/>
    <w:sig w:usb0="A00000AF" w:usb1="5000604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D8"/>
    <w:rsid w:val="000752C2"/>
    <w:rsid w:val="000E4042"/>
    <w:rsid w:val="001114E6"/>
    <w:rsid w:val="00194FEA"/>
    <w:rsid w:val="00346651"/>
    <w:rsid w:val="00384286"/>
    <w:rsid w:val="00420799"/>
    <w:rsid w:val="004B20D8"/>
    <w:rsid w:val="00582D03"/>
    <w:rsid w:val="006234FD"/>
    <w:rsid w:val="006E2D0D"/>
    <w:rsid w:val="00707F1F"/>
    <w:rsid w:val="00852E62"/>
    <w:rsid w:val="00894773"/>
    <w:rsid w:val="00AA641A"/>
    <w:rsid w:val="00B1374F"/>
    <w:rsid w:val="00C73CBB"/>
    <w:rsid w:val="00D47CEE"/>
    <w:rsid w:val="00DA722A"/>
    <w:rsid w:val="00DC4A43"/>
    <w:rsid w:val="00DC6704"/>
    <w:rsid w:val="00E44534"/>
    <w:rsid w:val="00E63000"/>
    <w:rsid w:val="00E75524"/>
    <w:rsid w:val="00E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2741E"/>
  <w15:chartTrackingRefBased/>
  <w15:docId w15:val="{05FA0BC1-732D-4C3E-9E9B-C9171054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5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75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775"/>
    <w:pPr>
      <w:keepNext/>
      <w:keepLines/>
      <w:spacing w:after="240"/>
      <w:outlineLvl w:val="0"/>
    </w:pPr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775"/>
    <w:pPr>
      <w:spacing w:before="190" w:after="57"/>
      <w:outlineLvl w:val="1"/>
    </w:pPr>
    <w:rPr>
      <w:rFonts w:ascii="Lato Black" w:hAnsi="Lato Black"/>
      <w:sz w:val="40"/>
      <w:szCs w:val="6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E4775"/>
    <w:pPr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2D03"/>
    <w:pPr>
      <w:spacing w:before="190" w:after="57"/>
      <w:outlineLvl w:val="3"/>
    </w:pPr>
    <w:rPr>
      <w:rFonts w:ascii="Lato Black" w:hAnsi="Lato Black"/>
      <w:sz w:val="28"/>
      <w:szCs w:val="32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E4775"/>
    <w:pPr>
      <w:outlineLvl w:val="4"/>
    </w:pPr>
    <w:rPr>
      <w:sz w:val="2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EE4775"/>
    <w:pPr>
      <w:outlineLvl w:val="5"/>
    </w:pPr>
    <w:rPr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722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72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7EC0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72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775"/>
    <w:rPr>
      <w:rFonts w:ascii="Lato Black" w:eastAsiaTheme="majorEastAsia" w:hAnsi="Lato Black" w:cstheme="majorBidi"/>
      <w:b/>
      <w:bCs/>
      <w:color w:val="1C1C1C"/>
      <w:sz w:val="96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EE4775"/>
    <w:rPr>
      <w:rFonts w:ascii="Lato Black" w:hAnsi="Lato Black"/>
      <w:sz w:val="40"/>
      <w:szCs w:val="66"/>
    </w:rPr>
  </w:style>
  <w:style w:type="character" w:customStyle="1" w:styleId="Heading3Char">
    <w:name w:val="Heading 3 Char"/>
    <w:basedOn w:val="DefaultParagraphFont"/>
    <w:link w:val="Heading3"/>
    <w:uiPriority w:val="9"/>
    <w:rsid w:val="00EE4775"/>
    <w:rPr>
      <w:rFonts w:ascii="Lato Black" w:hAnsi="Lato Black"/>
      <w:sz w:val="32"/>
      <w:szCs w:val="66"/>
    </w:rPr>
  </w:style>
  <w:style w:type="character" w:customStyle="1" w:styleId="Heading4Char">
    <w:name w:val="Heading 4 Char"/>
    <w:basedOn w:val="DefaultParagraphFont"/>
    <w:link w:val="Heading4"/>
    <w:uiPriority w:val="9"/>
    <w:rsid w:val="00582D03"/>
    <w:rPr>
      <w:rFonts w:ascii="Lato Black" w:hAnsi="Lato Black"/>
      <w:sz w:val="28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EE4775"/>
    <w:rPr>
      <w:rFonts w:ascii="Lato Black" w:hAnsi="Lato Black"/>
      <w:sz w:val="24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EE4775"/>
    <w:rPr>
      <w:rFonts w:ascii="Lato Black" w:hAnsi="Lato Black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722A"/>
    <w:rPr>
      <w:rFonts w:asciiTheme="majorHAnsi" w:eastAsiaTheme="majorEastAsia" w:hAnsiTheme="majorHAnsi" w:cstheme="majorBidi"/>
      <w:color w:val="F7EC0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72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722A"/>
    <w:pPr>
      <w:pBdr>
        <w:bottom w:val="single" w:sz="8" w:space="4" w:color="F7EC09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722A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722A"/>
    <w:pPr>
      <w:numPr>
        <w:ilvl w:val="1"/>
      </w:numPr>
    </w:pPr>
    <w:rPr>
      <w:rFonts w:asciiTheme="majorHAnsi" w:eastAsiaTheme="majorEastAsia" w:hAnsiTheme="majorHAnsi" w:cstheme="majorBidi"/>
      <w:i/>
      <w:iCs/>
      <w:color w:val="F7EC0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722A"/>
    <w:rPr>
      <w:rFonts w:asciiTheme="majorHAnsi" w:eastAsiaTheme="majorEastAsia" w:hAnsiTheme="majorHAnsi" w:cstheme="majorBidi"/>
      <w:i/>
      <w:iCs/>
      <w:color w:val="F7EC0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A722A"/>
    <w:rPr>
      <w:b/>
      <w:bCs/>
    </w:rPr>
  </w:style>
  <w:style w:type="character" w:styleId="Emphasis">
    <w:name w:val="Emphasis"/>
    <w:basedOn w:val="DefaultParagraphFont"/>
    <w:uiPriority w:val="20"/>
    <w:qFormat/>
    <w:rsid w:val="00DA722A"/>
    <w:rPr>
      <w:i/>
      <w:iCs/>
    </w:rPr>
  </w:style>
  <w:style w:type="paragraph" w:styleId="NoSpacing">
    <w:name w:val="No Spacing"/>
    <w:uiPriority w:val="1"/>
    <w:qFormat/>
    <w:rsid w:val="00DA722A"/>
  </w:style>
  <w:style w:type="paragraph" w:styleId="ListParagraph">
    <w:name w:val="List Paragraph"/>
    <w:basedOn w:val="Normal"/>
    <w:uiPriority w:val="34"/>
    <w:qFormat/>
    <w:rsid w:val="00DA72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A72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A722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722A"/>
    <w:pPr>
      <w:pBdr>
        <w:bottom w:val="single" w:sz="4" w:space="4" w:color="F7EC09" w:themeColor="accent1"/>
      </w:pBdr>
      <w:spacing w:before="200" w:after="280"/>
      <w:ind w:left="936" w:right="936"/>
    </w:pPr>
    <w:rPr>
      <w:b/>
      <w:bCs/>
      <w:i/>
      <w:iCs/>
      <w:color w:val="F7EC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722A"/>
    <w:rPr>
      <w:b/>
      <w:bCs/>
      <w:i/>
      <w:iCs/>
      <w:color w:val="F7EC09" w:themeColor="accent1"/>
    </w:rPr>
  </w:style>
  <w:style w:type="character" w:styleId="SubtleEmphasis">
    <w:name w:val="Subtle Emphasis"/>
    <w:basedOn w:val="DefaultParagraphFont"/>
    <w:uiPriority w:val="19"/>
    <w:qFormat/>
    <w:rsid w:val="00DA722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A722A"/>
    <w:rPr>
      <w:b/>
      <w:bCs/>
      <w:i/>
      <w:iCs/>
      <w:color w:val="F7EC09" w:themeColor="accent1"/>
    </w:rPr>
  </w:style>
  <w:style w:type="character" w:styleId="SubtleReference">
    <w:name w:val="Subtle Reference"/>
    <w:basedOn w:val="DefaultParagraphFont"/>
    <w:uiPriority w:val="31"/>
    <w:qFormat/>
    <w:rsid w:val="00DA722A"/>
    <w:rPr>
      <w:smallCaps/>
      <w:color w:val="00206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A722A"/>
    <w:rPr>
      <w:b/>
      <w:bCs/>
      <w:smallCaps/>
      <w:color w:val="00206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A722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22A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A722A"/>
    <w:rPr>
      <w:b/>
      <w:bCs/>
      <w:color w:val="F7EC09" w:themeColor="accent1"/>
      <w:sz w:val="18"/>
      <w:szCs w:val="18"/>
    </w:rPr>
  </w:style>
  <w:style w:type="table" w:customStyle="1" w:styleId="BexleyTable">
    <w:name w:val="Bexley Table"/>
    <w:basedOn w:val="TableNormal"/>
    <w:uiPriority w:val="99"/>
    <w:rsid w:val="00C73CBB"/>
    <w:pPr>
      <w:spacing w:after="0" w:line="240" w:lineRule="auto"/>
    </w:pPr>
    <w:rPr>
      <w:rFonts w:ascii="Lato" w:hAnsi="Lato" w:cs="Times New Roman"/>
      <w:color w:val="FFFFFF"/>
      <w:sz w:val="20"/>
    </w:rPr>
    <w:tblPr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  <w:tblCellMar>
        <w:top w:w="113" w:type="dxa"/>
        <w:bottom w:w="113" w:type="dxa"/>
      </w:tblCellMar>
    </w:tblPr>
    <w:tcPr>
      <w:shd w:val="clear" w:color="auto" w:fill="E1FBFF"/>
      <w:tcMar>
        <w:top w:w="85" w:type="dxa"/>
      </w:tcMar>
    </w:tcPr>
    <w:tblStylePr w:type="firstRow">
      <w:pPr>
        <w:jc w:val="left"/>
      </w:pPr>
      <w:rPr>
        <w:rFonts w:ascii="Lato Black" w:hAnsi="Lato Black"/>
        <w:b/>
        <w:color w:val="D82A91"/>
        <w:sz w:val="20"/>
      </w:rPr>
      <w:tblPr/>
      <w:tcPr>
        <w:shd w:val="clear" w:color="auto" w:fill="00BDD6"/>
      </w:tcPr>
    </w:tblStylePr>
  </w:style>
  <w:style w:type="table" w:styleId="TableGrid">
    <w:name w:val="Table Grid"/>
    <w:basedOn w:val="TableNormal"/>
    <w:uiPriority w:val="59"/>
    <w:rsid w:val="00AA641A"/>
    <w:pPr>
      <w:spacing w:after="0" w:line="240" w:lineRule="auto"/>
    </w:pPr>
    <w:rPr>
      <w:rFonts w:ascii="Lato" w:hAnsi="Lato"/>
      <w:sz w:val="20"/>
    </w:rPr>
    <w:tblPr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  <w:tblCellMar>
        <w:top w:w="113" w:type="dxa"/>
        <w:bottom w:w="113" w:type="dxa"/>
      </w:tblCellMar>
    </w:tblPr>
    <w:tcPr>
      <w:shd w:val="clear" w:color="auto" w:fill="C0F8FF" w:themeFill="accent4" w:themeFillTint="33"/>
    </w:tcPr>
    <w:tblStylePr w:type="firstRow">
      <w:rPr>
        <w:rFonts w:ascii="Lato Black" w:hAnsi="Lato Black"/>
        <w:b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8F8F8" w:themeColor="background2"/>
          <w:tl2br w:val="nil"/>
          <w:tr2bl w:val="nil"/>
        </w:tcBorders>
        <w:shd w:val="clear" w:color="auto" w:fill="00BDD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5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9623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exley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F7EC09"/>
      </a:accent1>
      <a:accent2>
        <a:srgbClr val="002060"/>
      </a:accent2>
      <a:accent3>
        <a:srgbClr val="92278F"/>
      </a:accent3>
      <a:accent4>
        <a:srgbClr val="00AEC3"/>
      </a:accent4>
      <a:accent5>
        <a:srgbClr val="D82A91"/>
      </a:accent5>
      <a:accent6>
        <a:srgbClr val="8DC63F"/>
      </a:accent6>
      <a:hlink>
        <a:srgbClr val="0042C7"/>
      </a:hlink>
      <a:folHlink>
        <a:srgbClr val="92278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F3045-6DB4-4EA0-93DE-91F4BF0CF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1421</Words>
  <Characters>8103</Characters>
  <Application>Microsoft Office Word</Application>
  <DocSecurity>0</DocSecurity>
  <Lines>67</Lines>
  <Paragraphs>19</Paragraphs>
  <ScaleCrop>false</ScaleCrop>
  <Company>London Borough of Bexley</Company>
  <LinksUpToDate>false</LinksUpToDate>
  <CharactersWithSpaces>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Shahzad, Amir</dc:creator>
  <cp:keywords/>
  <dc:description/>
  <cp:lastModifiedBy>Shahzad, Amir</cp:lastModifiedBy>
  <cp:revision>3</cp:revision>
  <dcterms:created xsi:type="dcterms:W3CDTF">2021-08-25T09:49:00Z</dcterms:created>
  <dcterms:modified xsi:type="dcterms:W3CDTF">2021-08-25T10:31:00Z</dcterms:modified>
</cp:coreProperties>
</file>