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96" w:rsidRPr="0025245D" w:rsidRDefault="00426D96" w:rsidP="0025245D">
      <w:pPr>
        <w:jc w:val="both"/>
        <w:rPr>
          <w:rFonts w:ascii="Arial" w:hAnsi="Arial" w:cs="Arial"/>
          <w:sz w:val="24"/>
          <w:szCs w:val="24"/>
        </w:rPr>
      </w:pPr>
      <w:r w:rsidRPr="0025245D">
        <w:rPr>
          <w:rFonts w:ascii="Arial" w:hAnsi="Arial" w:cs="Arial"/>
          <w:b/>
          <w:bCs/>
          <w:sz w:val="24"/>
          <w:szCs w:val="24"/>
        </w:rPr>
        <w:t>Prior information notice</w:t>
      </w:r>
    </w:p>
    <w:p w:rsidR="00426D96" w:rsidRPr="0025245D" w:rsidRDefault="00426D96" w:rsidP="0025245D">
      <w:pPr>
        <w:jc w:val="both"/>
        <w:rPr>
          <w:rFonts w:ascii="Arial" w:hAnsi="Arial" w:cs="Arial"/>
          <w:sz w:val="24"/>
          <w:szCs w:val="24"/>
        </w:rPr>
      </w:pPr>
      <w:r w:rsidRPr="0025245D">
        <w:rPr>
          <w:rFonts w:ascii="Arial" w:hAnsi="Arial" w:cs="Arial"/>
          <w:b/>
          <w:bCs/>
          <w:sz w:val="24"/>
          <w:szCs w:val="24"/>
        </w:rPr>
        <w:t>This notice is for prior information only</w:t>
      </w:r>
    </w:p>
    <w:p w:rsidR="00EF0CBD" w:rsidRPr="0025245D" w:rsidRDefault="00426D96" w:rsidP="0025245D">
      <w:pPr>
        <w:jc w:val="both"/>
        <w:rPr>
          <w:rFonts w:ascii="Arial" w:hAnsi="Arial" w:cs="Arial"/>
          <w:b/>
          <w:bCs/>
          <w:sz w:val="24"/>
          <w:szCs w:val="24"/>
        </w:rPr>
      </w:pPr>
      <w:r w:rsidRPr="0025245D">
        <w:rPr>
          <w:rFonts w:ascii="Arial" w:hAnsi="Arial" w:cs="Arial"/>
          <w:b/>
          <w:bCs/>
          <w:sz w:val="24"/>
          <w:szCs w:val="24"/>
        </w:rPr>
        <w:t>Name and addresses</w:t>
      </w:r>
    </w:p>
    <w:p w:rsidR="00EF0CBD" w:rsidRPr="007F64BA" w:rsidRDefault="00426D96" w:rsidP="0025245D">
      <w:pPr>
        <w:jc w:val="both"/>
        <w:rPr>
          <w:rFonts w:ascii="Arial" w:hAnsi="Arial" w:cs="Arial"/>
          <w:b/>
          <w:bCs/>
          <w:sz w:val="24"/>
          <w:szCs w:val="24"/>
        </w:rPr>
      </w:pPr>
      <w:r w:rsidRPr="0025245D">
        <w:rPr>
          <w:rFonts w:ascii="Arial" w:hAnsi="Arial" w:cs="Arial"/>
          <w:b/>
          <w:bCs/>
          <w:sz w:val="24"/>
          <w:szCs w:val="24"/>
        </w:rPr>
        <w:t>Information about joint procurement</w:t>
      </w:r>
    </w:p>
    <w:p w:rsidR="00426D96" w:rsidRPr="0025245D" w:rsidRDefault="00426D96" w:rsidP="0025245D">
      <w:pPr>
        <w:jc w:val="both"/>
        <w:rPr>
          <w:rFonts w:ascii="Arial" w:hAnsi="Arial" w:cs="Arial"/>
          <w:sz w:val="24"/>
          <w:szCs w:val="24"/>
        </w:rPr>
      </w:pPr>
      <w:r w:rsidRPr="0025245D">
        <w:rPr>
          <w:rFonts w:ascii="Arial" w:hAnsi="Arial" w:cs="Arial"/>
          <w:b/>
          <w:bCs/>
          <w:sz w:val="24"/>
          <w:szCs w:val="24"/>
        </w:rPr>
        <w:t>Type of the contracting authority</w:t>
      </w:r>
    </w:p>
    <w:p w:rsidR="00426D96" w:rsidRPr="0025245D" w:rsidRDefault="00426D96" w:rsidP="0025245D">
      <w:pPr>
        <w:jc w:val="both"/>
        <w:rPr>
          <w:rFonts w:ascii="Arial" w:hAnsi="Arial" w:cs="Arial"/>
          <w:sz w:val="24"/>
          <w:szCs w:val="24"/>
        </w:rPr>
      </w:pPr>
      <w:r w:rsidRPr="0025245D">
        <w:rPr>
          <w:rFonts w:ascii="Arial" w:hAnsi="Arial" w:cs="Arial"/>
          <w:b/>
          <w:bCs/>
          <w:sz w:val="24"/>
          <w:szCs w:val="24"/>
        </w:rPr>
        <w:t>Main activity</w:t>
      </w:r>
    </w:p>
    <w:p w:rsidR="00426D96" w:rsidRPr="0025245D" w:rsidRDefault="00426D96" w:rsidP="0025245D">
      <w:pPr>
        <w:jc w:val="both"/>
        <w:rPr>
          <w:rFonts w:ascii="Arial" w:hAnsi="Arial" w:cs="Arial"/>
          <w:sz w:val="24"/>
          <w:szCs w:val="24"/>
        </w:rPr>
      </w:pPr>
      <w:r w:rsidRPr="0025245D">
        <w:rPr>
          <w:rFonts w:ascii="Arial" w:hAnsi="Arial" w:cs="Arial"/>
          <w:sz w:val="24"/>
          <w:szCs w:val="24"/>
        </w:rPr>
        <w:t>General public services</w:t>
      </w:r>
    </w:p>
    <w:p w:rsidR="00426D96" w:rsidRPr="0025245D" w:rsidRDefault="00426D96" w:rsidP="0025245D">
      <w:pPr>
        <w:jc w:val="both"/>
        <w:rPr>
          <w:rFonts w:ascii="Arial" w:hAnsi="Arial" w:cs="Arial"/>
          <w:sz w:val="24"/>
          <w:szCs w:val="24"/>
        </w:rPr>
      </w:pPr>
      <w:r w:rsidRPr="0025245D">
        <w:rPr>
          <w:rFonts w:ascii="Arial" w:hAnsi="Arial" w:cs="Arial"/>
          <w:b/>
          <w:bCs/>
          <w:sz w:val="24"/>
          <w:szCs w:val="24"/>
        </w:rPr>
        <w:t>Scope of the procurement</w:t>
      </w:r>
    </w:p>
    <w:p w:rsidR="00426D96" w:rsidRPr="0025245D" w:rsidRDefault="00426D96" w:rsidP="0025245D">
      <w:pPr>
        <w:jc w:val="both"/>
        <w:rPr>
          <w:rFonts w:ascii="Arial" w:hAnsi="Arial" w:cs="Arial"/>
          <w:sz w:val="24"/>
          <w:szCs w:val="24"/>
        </w:rPr>
      </w:pPr>
      <w:r w:rsidRPr="0025245D">
        <w:rPr>
          <w:rFonts w:ascii="Arial" w:hAnsi="Arial" w:cs="Arial"/>
          <w:b/>
          <w:bCs/>
          <w:sz w:val="24"/>
          <w:szCs w:val="24"/>
        </w:rPr>
        <w:t>Title:</w:t>
      </w:r>
    </w:p>
    <w:p w:rsidR="00426D96" w:rsidRPr="0025245D" w:rsidRDefault="00426D96" w:rsidP="0025245D">
      <w:pPr>
        <w:jc w:val="both"/>
        <w:rPr>
          <w:rFonts w:ascii="Arial" w:hAnsi="Arial" w:cs="Arial"/>
          <w:sz w:val="24"/>
          <w:szCs w:val="24"/>
        </w:rPr>
      </w:pPr>
      <w:r w:rsidRPr="0025245D">
        <w:rPr>
          <w:rFonts w:ascii="Arial" w:hAnsi="Arial" w:cs="Arial"/>
          <w:sz w:val="24"/>
          <w:szCs w:val="24"/>
        </w:rPr>
        <w:t>A</w:t>
      </w:r>
      <w:r w:rsidR="002A498D" w:rsidRPr="0025245D">
        <w:rPr>
          <w:rFonts w:ascii="Arial" w:hAnsi="Arial" w:cs="Arial"/>
          <w:sz w:val="24"/>
          <w:szCs w:val="24"/>
        </w:rPr>
        <w:t xml:space="preserve">dult </w:t>
      </w:r>
      <w:r w:rsidRPr="0025245D">
        <w:rPr>
          <w:rFonts w:ascii="Arial" w:hAnsi="Arial" w:cs="Arial"/>
          <w:sz w:val="24"/>
          <w:szCs w:val="24"/>
        </w:rPr>
        <w:t>E</w:t>
      </w:r>
      <w:r w:rsidR="002A498D" w:rsidRPr="0025245D">
        <w:rPr>
          <w:rFonts w:ascii="Arial" w:hAnsi="Arial" w:cs="Arial"/>
          <w:sz w:val="24"/>
          <w:szCs w:val="24"/>
        </w:rPr>
        <w:t xml:space="preserve">ducation </w:t>
      </w:r>
      <w:r w:rsidRPr="0025245D">
        <w:rPr>
          <w:rFonts w:ascii="Arial" w:hAnsi="Arial" w:cs="Arial"/>
          <w:sz w:val="24"/>
          <w:szCs w:val="24"/>
        </w:rPr>
        <w:t>B</w:t>
      </w:r>
      <w:r w:rsidR="002A498D" w:rsidRPr="0025245D">
        <w:rPr>
          <w:rFonts w:ascii="Arial" w:hAnsi="Arial" w:cs="Arial"/>
          <w:sz w:val="24"/>
          <w:szCs w:val="24"/>
        </w:rPr>
        <w:t>udget (AEB)</w:t>
      </w:r>
      <w:r w:rsidRPr="0025245D">
        <w:rPr>
          <w:rFonts w:ascii="Arial" w:hAnsi="Arial" w:cs="Arial"/>
          <w:sz w:val="24"/>
          <w:szCs w:val="24"/>
        </w:rPr>
        <w:t xml:space="preserve"> Procurement</w:t>
      </w:r>
    </w:p>
    <w:p w:rsidR="00426D96" w:rsidRPr="0025245D" w:rsidRDefault="00426D96" w:rsidP="0025245D">
      <w:pPr>
        <w:jc w:val="both"/>
        <w:rPr>
          <w:rFonts w:ascii="Arial" w:hAnsi="Arial" w:cs="Arial"/>
          <w:sz w:val="24"/>
          <w:szCs w:val="24"/>
        </w:rPr>
      </w:pPr>
      <w:r w:rsidRPr="0025245D">
        <w:rPr>
          <w:rFonts w:ascii="Arial" w:hAnsi="Arial" w:cs="Arial"/>
          <w:b/>
          <w:bCs/>
          <w:sz w:val="24"/>
          <w:szCs w:val="24"/>
        </w:rPr>
        <w:t>Type of contract</w:t>
      </w:r>
    </w:p>
    <w:p w:rsidR="00426D96" w:rsidRPr="0025245D" w:rsidRDefault="00426D96" w:rsidP="0025245D">
      <w:pPr>
        <w:jc w:val="both"/>
        <w:rPr>
          <w:rFonts w:ascii="Arial" w:hAnsi="Arial" w:cs="Arial"/>
          <w:sz w:val="24"/>
          <w:szCs w:val="24"/>
        </w:rPr>
      </w:pPr>
      <w:r w:rsidRPr="0025245D">
        <w:rPr>
          <w:rFonts w:ascii="Arial" w:hAnsi="Arial" w:cs="Arial"/>
          <w:sz w:val="24"/>
          <w:szCs w:val="24"/>
        </w:rPr>
        <w:t>Service</w:t>
      </w:r>
    </w:p>
    <w:p w:rsidR="00426D96" w:rsidRPr="0025245D" w:rsidRDefault="00A55B31" w:rsidP="0025245D">
      <w:pPr>
        <w:jc w:val="both"/>
        <w:rPr>
          <w:rFonts w:ascii="Arial" w:hAnsi="Arial" w:cs="Arial"/>
          <w:b/>
          <w:bCs/>
          <w:sz w:val="24"/>
          <w:szCs w:val="24"/>
        </w:rPr>
      </w:pPr>
      <w:r>
        <w:rPr>
          <w:rFonts w:ascii="Arial" w:hAnsi="Arial" w:cs="Arial"/>
          <w:b/>
          <w:bCs/>
          <w:sz w:val="24"/>
          <w:szCs w:val="24"/>
        </w:rPr>
        <w:t>Estimated total value: c</w:t>
      </w:r>
      <w:proofErr w:type="gramStart"/>
      <w:r>
        <w:rPr>
          <w:rFonts w:ascii="Arial" w:hAnsi="Arial" w:cs="Arial"/>
          <w:b/>
          <w:bCs/>
          <w:sz w:val="24"/>
          <w:szCs w:val="24"/>
        </w:rPr>
        <w:t>.</w:t>
      </w:r>
      <w:r w:rsidR="00426D96" w:rsidRPr="0025245D">
        <w:rPr>
          <w:rFonts w:ascii="Arial" w:hAnsi="Arial" w:cs="Arial"/>
          <w:b/>
          <w:bCs/>
          <w:sz w:val="24"/>
          <w:szCs w:val="24"/>
        </w:rPr>
        <w:t>£</w:t>
      </w:r>
      <w:proofErr w:type="gramEnd"/>
      <w:r w:rsidR="00426D96" w:rsidRPr="0025245D">
        <w:rPr>
          <w:rFonts w:ascii="Arial" w:hAnsi="Arial" w:cs="Arial"/>
          <w:b/>
          <w:bCs/>
          <w:sz w:val="24"/>
          <w:szCs w:val="24"/>
        </w:rPr>
        <w:t xml:space="preserve">25m per annum </w:t>
      </w:r>
      <w:r w:rsidR="00EF0CBD" w:rsidRPr="0025245D">
        <w:rPr>
          <w:rFonts w:ascii="Arial" w:hAnsi="Arial" w:cs="Arial"/>
          <w:b/>
          <w:bCs/>
          <w:sz w:val="24"/>
          <w:szCs w:val="24"/>
        </w:rPr>
        <w:t>(</w:t>
      </w:r>
      <w:r w:rsidR="00426D96" w:rsidRPr="0025245D">
        <w:rPr>
          <w:rFonts w:ascii="Arial" w:hAnsi="Arial" w:cs="Arial"/>
          <w:b/>
          <w:bCs/>
          <w:sz w:val="24"/>
          <w:szCs w:val="24"/>
        </w:rPr>
        <w:t>based on</w:t>
      </w:r>
      <w:r>
        <w:rPr>
          <w:rFonts w:ascii="Arial" w:hAnsi="Arial" w:cs="Arial"/>
          <w:b/>
          <w:bCs/>
          <w:sz w:val="24"/>
          <w:szCs w:val="24"/>
        </w:rPr>
        <w:t>/subject to confirmation of</w:t>
      </w:r>
      <w:r w:rsidR="00426D96" w:rsidRPr="0025245D">
        <w:rPr>
          <w:rFonts w:ascii="Arial" w:hAnsi="Arial" w:cs="Arial"/>
          <w:b/>
          <w:bCs/>
          <w:sz w:val="24"/>
          <w:szCs w:val="24"/>
        </w:rPr>
        <w:t xml:space="preserve"> G</w:t>
      </w:r>
      <w:r w:rsidR="002A498D" w:rsidRPr="0025245D">
        <w:rPr>
          <w:rFonts w:ascii="Arial" w:hAnsi="Arial" w:cs="Arial"/>
          <w:b/>
          <w:bCs/>
          <w:sz w:val="24"/>
          <w:szCs w:val="24"/>
        </w:rPr>
        <w:t xml:space="preserve">reater </w:t>
      </w:r>
      <w:r w:rsidR="00426D96" w:rsidRPr="0025245D">
        <w:rPr>
          <w:rFonts w:ascii="Arial" w:hAnsi="Arial" w:cs="Arial"/>
          <w:b/>
          <w:bCs/>
          <w:sz w:val="24"/>
          <w:szCs w:val="24"/>
        </w:rPr>
        <w:t>M</w:t>
      </w:r>
      <w:r w:rsidR="002A498D" w:rsidRPr="0025245D">
        <w:rPr>
          <w:rFonts w:ascii="Arial" w:hAnsi="Arial" w:cs="Arial"/>
          <w:b/>
          <w:bCs/>
          <w:sz w:val="24"/>
          <w:szCs w:val="24"/>
        </w:rPr>
        <w:t xml:space="preserve">anchester </w:t>
      </w:r>
      <w:r w:rsidR="00426D96" w:rsidRPr="0025245D">
        <w:rPr>
          <w:rFonts w:ascii="Arial" w:hAnsi="Arial" w:cs="Arial"/>
          <w:b/>
          <w:bCs/>
          <w:sz w:val="24"/>
          <w:szCs w:val="24"/>
        </w:rPr>
        <w:t>C</w:t>
      </w:r>
      <w:r w:rsidR="002A498D" w:rsidRPr="0025245D">
        <w:rPr>
          <w:rFonts w:ascii="Arial" w:hAnsi="Arial" w:cs="Arial"/>
          <w:b/>
          <w:bCs/>
          <w:sz w:val="24"/>
          <w:szCs w:val="24"/>
        </w:rPr>
        <w:t xml:space="preserve">ombined </w:t>
      </w:r>
      <w:r w:rsidR="00426D96" w:rsidRPr="0025245D">
        <w:rPr>
          <w:rFonts w:ascii="Arial" w:hAnsi="Arial" w:cs="Arial"/>
          <w:b/>
          <w:bCs/>
          <w:sz w:val="24"/>
          <w:szCs w:val="24"/>
        </w:rPr>
        <w:t>A</w:t>
      </w:r>
      <w:r w:rsidR="002A498D" w:rsidRPr="0025245D">
        <w:rPr>
          <w:rFonts w:ascii="Arial" w:hAnsi="Arial" w:cs="Arial"/>
          <w:b/>
          <w:bCs/>
          <w:sz w:val="24"/>
          <w:szCs w:val="24"/>
        </w:rPr>
        <w:t>uthority</w:t>
      </w:r>
      <w:r>
        <w:rPr>
          <w:rFonts w:ascii="Arial" w:hAnsi="Arial" w:cs="Arial"/>
          <w:b/>
          <w:bCs/>
          <w:sz w:val="24"/>
          <w:szCs w:val="24"/>
        </w:rPr>
        <w:t>’s</w:t>
      </w:r>
      <w:r w:rsidR="00426D96" w:rsidRPr="0025245D">
        <w:rPr>
          <w:rFonts w:ascii="Arial" w:hAnsi="Arial" w:cs="Arial"/>
          <w:b/>
          <w:bCs/>
          <w:sz w:val="24"/>
          <w:szCs w:val="24"/>
        </w:rPr>
        <w:t xml:space="preserve"> </w:t>
      </w:r>
      <w:r w:rsidR="00EF0CBD" w:rsidRPr="0025245D">
        <w:rPr>
          <w:rFonts w:ascii="Arial" w:hAnsi="Arial" w:cs="Arial"/>
          <w:b/>
          <w:bCs/>
          <w:sz w:val="24"/>
          <w:szCs w:val="24"/>
        </w:rPr>
        <w:t xml:space="preserve">annual </w:t>
      </w:r>
      <w:r w:rsidR="00426D96" w:rsidRPr="0025245D">
        <w:rPr>
          <w:rFonts w:ascii="Arial" w:hAnsi="Arial" w:cs="Arial"/>
          <w:b/>
          <w:bCs/>
          <w:sz w:val="24"/>
          <w:szCs w:val="24"/>
        </w:rPr>
        <w:t xml:space="preserve">AEB </w:t>
      </w:r>
      <w:r w:rsidR="00EF0CBD" w:rsidRPr="0025245D">
        <w:rPr>
          <w:rFonts w:ascii="Arial" w:hAnsi="Arial" w:cs="Arial"/>
          <w:b/>
          <w:bCs/>
          <w:sz w:val="24"/>
          <w:szCs w:val="24"/>
        </w:rPr>
        <w:t>a</w:t>
      </w:r>
      <w:r w:rsidR="00426D96" w:rsidRPr="0025245D">
        <w:rPr>
          <w:rFonts w:ascii="Arial" w:hAnsi="Arial" w:cs="Arial"/>
          <w:b/>
          <w:bCs/>
          <w:sz w:val="24"/>
          <w:szCs w:val="24"/>
        </w:rPr>
        <w:t>llocation</w:t>
      </w:r>
      <w:r w:rsidR="00EF0CBD" w:rsidRPr="0025245D">
        <w:rPr>
          <w:rFonts w:ascii="Arial" w:hAnsi="Arial" w:cs="Arial"/>
          <w:b/>
          <w:bCs/>
          <w:sz w:val="24"/>
          <w:szCs w:val="24"/>
        </w:rPr>
        <w:t>)</w:t>
      </w:r>
    </w:p>
    <w:p w:rsidR="00426D96" w:rsidRPr="0025245D" w:rsidRDefault="007009F7" w:rsidP="0025245D">
      <w:pPr>
        <w:jc w:val="both"/>
        <w:rPr>
          <w:rFonts w:ascii="Arial" w:hAnsi="Arial" w:cs="Arial"/>
          <w:sz w:val="24"/>
          <w:szCs w:val="24"/>
        </w:rPr>
      </w:pPr>
      <w:r>
        <w:rPr>
          <w:rFonts w:ascii="Arial" w:hAnsi="Arial" w:cs="Arial"/>
          <w:b/>
          <w:bCs/>
          <w:sz w:val="24"/>
          <w:szCs w:val="24"/>
        </w:rPr>
        <w:t>1 year contract with the opportunity to extend on an annual basis (for a maximum of 3 year</w:t>
      </w:r>
      <w:r w:rsidR="00A55B31">
        <w:rPr>
          <w:rFonts w:ascii="Arial" w:hAnsi="Arial" w:cs="Arial"/>
          <w:b/>
          <w:bCs/>
          <w:sz w:val="24"/>
          <w:szCs w:val="24"/>
        </w:rPr>
        <w:t>s</w:t>
      </w:r>
      <w:r>
        <w:rPr>
          <w:rFonts w:ascii="Arial" w:hAnsi="Arial" w:cs="Arial"/>
          <w:b/>
          <w:bCs/>
          <w:sz w:val="24"/>
          <w:szCs w:val="24"/>
        </w:rPr>
        <w:t>)</w:t>
      </w:r>
    </w:p>
    <w:p w:rsidR="00426D96" w:rsidRPr="0025245D" w:rsidRDefault="00426D96" w:rsidP="0025245D">
      <w:pPr>
        <w:pStyle w:val="NormalWeb"/>
        <w:jc w:val="both"/>
        <w:rPr>
          <w:rFonts w:ascii="Arial" w:hAnsi="Arial" w:cs="Arial"/>
        </w:rPr>
      </w:pPr>
      <w:r w:rsidRPr="0025245D">
        <w:rPr>
          <w:rFonts w:ascii="Arial" w:hAnsi="Arial" w:cs="Arial"/>
          <w:i/>
          <w:iCs/>
        </w:rPr>
        <w:t>The GMCA</w:t>
      </w:r>
      <w:r w:rsidRPr="0025245D">
        <w:rPr>
          <w:rFonts w:ascii="Arial" w:hAnsi="Arial" w:cs="Arial"/>
          <w:i/>
          <w:iCs/>
          <w:color w:val="000000"/>
        </w:rPr>
        <w:t xml:space="preserve"> is committed to ensuring fairness, openness and transparency, and to follow</w:t>
      </w:r>
      <w:r w:rsidR="00EF0CBD" w:rsidRPr="0025245D">
        <w:rPr>
          <w:rFonts w:ascii="Arial" w:hAnsi="Arial" w:cs="Arial"/>
          <w:i/>
          <w:iCs/>
          <w:color w:val="000000"/>
        </w:rPr>
        <w:t>ing</w:t>
      </w:r>
      <w:r w:rsidRPr="0025245D">
        <w:rPr>
          <w:rFonts w:ascii="Arial" w:hAnsi="Arial" w:cs="Arial"/>
          <w:i/>
          <w:iCs/>
          <w:color w:val="000000"/>
        </w:rPr>
        <w:t xml:space="preserve"> EU procurement regulations. The Prior Information Notice (PIN) is however, issued solely</w:t>
      </w:r>
      <w:r w:rsidR="00EF0CBD" w:rsidRPr="0025245D">
        <w:rPr>
          <w:rFonts w:ascii="Arial" w:hAnsi="Arial" w:cs="Arial"/>
          <w:i/>
          <w:iCs/>
          <w:color w:val="000000"/>
        </w:rPr>
        <w:t xml:space="preserve"> for the purpose of conducting</w:t>
      </w:r>
      <w:r w:rsidRPr="0025245D">
        <w:rPr>
          <w:rFonts w:ascii="Arial" w:hAnsi="Arial" w:cs="Arial"/>
          <w:i/>
          <w:iCs/>
          <w:color w:val="000000"/>
        </w:rPr>
        <w:t xml:space="preserve"> pre-procurement market testing.</w:t>
      </w:r>
    </w:p>
    <w:p w:rsidR="00426D96" w:rsidRPr="0025245D" w:rsidRDefault="00426D96" w:rsidP="0025245D">
      <w:pPr>
        <w:pStyle w:val="NormalWeb"/>
        <w:jc w:val="both"/>
        <w:rPr>
          <w:rFonts w:ascii="Arial" w:hAnsi="Arial" w:cs="Arial"/>
          <w:color w:val="000000"/>
        </w:rPr>
      </w:pPr>
      <w:r w:rsidRPr="0025245D">
        <w:rPr>
          <w:rFonts w:ascii="Arial" w:hAnsi="Arial" w:cs="Arial"/>
          <w:i/>
          <w:iCs/>
          <w:color w:val="000000"/>
        </w:rPr>
        <w:t xml:space="preserve">Interested parties will not be prejudiced </w:t>
      </w:r>
      <w:r w:rsidR="00EF0CBD" w:rsidRPr="0025245D">
        <w:rPr>
          <w:rFonts w:ascii="Arial" w:hAnsi="Arial" w:cs="Arial"/>
          <w:i/>
          <w:iCs/>
          <w:color w:val="000000"/>
        </w:rPr>
        <w:t xml:space="preserve">or advantaged </w:t>
      </w:r>
      <w:r w:rsidRPr="0025245D">
        <w:rPr>
          <w:rFonts w:ascii="Arial" w:hAnsi="Arial" w:cs="Arial"/>
          <w:i/>
          <w:iCs/>
          <w:color w:val="000000"/>
        </w:rPr>
        <w:t>by any response or lack thereof to the PIN and a response to this PIN does not guarantee any invitation to participate in any future procurement.</w:t>
      </w:r>
    </w:p>
    <w:p w:rsidR="00426D96" w:rsidRPr="0025245D" w:rsidRDefault="00426D96" w:rsidP="0025245D">
      <w:pPr>
        <w:pStyle w:val="NormalWeb"/>
        <w:jc w:val="both"/>
        <w:rPr>
          <w:rFonts w:ascii="Arial" w:hAnsi="Arial" w:cs="Arial"/>
          <w:color w:val="000000"/>
        </w:rPr>
      </w:pPr>
      <w:r w:rsidRPr="0025245D">
        <w:rPr>
          <w:rFonts w:ascii="Arial" w:hAnsi="Arial" w:cs="Arial"/>
          <w:i/>
          <w:iCs/>
          <w:color w:val="000000"/>
        </w:rPr>
        <w:t>This PIN does not constitute a call for competition to procure any services, supplies or works for the GMCA.</w:t>
      </w:r>
    </w:p>
    <w:p w:rsidR="00426D96" w:rsidRPr="0025245D" w:rsidRDefault="00426D96" w:rsidP="0025245D">
      <w:pPr>
        <w:pStyle w:val="NormalWeb"/>
        <w:jc w:val="both"/>
        <w:rPr>
          <w:rFonts w:ascii="Arial" w:hAnsi="Arial" w:cs="Arial"/>
          <w:color w:val="000000"/>
        </w:rPr>
      </w:pPr>
      <w:r w:rsidRPr="0025245D">
        <w:rPr>
          <w:rFonts w:ascii="Arial" w:hAnsi="Arial" w:cs="Arial"/>
          <w:i/>
          <w:iCs/>
          <w:color w:val="000000"/>
        </w:rPr>
        <w:t>The GMCA is not liable for any costs, fees, or expenses incurred by any party in replying to the PIN.</w:t>
      </w:r>
    </w:p>
    <w:p w:rsidR="00426D96" w:rsidRPr="00675928" w:rsidRDefault="00D4745F" w:rsidP="0025245D">
      <w:pPr>
        <w:jc w:val="both"/>
        <w:rPr>
          <w:rFonts w:ascii="Arial" w:hAnsi="Arial" w:cs="Arial"/>
          <w:bCs/>
          <w:sz w:val="24"/>
          <w:szCs w:val="24"/>
        </w:rPr>
      </w:pPr>
      <w:r w:rsidRPr="00675928">
        <w:rPr>
          <w:rFonts w:ascii="Arial" w:hAnsi="Arial" w:cs="Arial"/>
          <w:b/>
          <w:bCs/>
          <w:sz w:val="24"/>
          <w:szCs w:val="24"/>
        </w:rPr>
        <w:t>1</w:t>
      </w:r>
      <w:r w:rsidRPr="00675928">
        <w:rPr>
          <w:rFonts w:ascii="Arial" w:hAnsi="Arial" w:cs="Arial"/>
          <w:b/>
          <w:bCs/>
          <w:sz w:val="24"/>
          <w:szCs w:val="24"/>
        </w:rPr>
        <w:tab/>
      </w:r>
      <w:r w:rsidR="00EF0CBD" w:rsidRPr="00675928">
        <w:rPr>
          <w:rFonts w:ascii="Arial" w:hAnsi="Arial" w:cs="Arial"/>
          <w:b/>
          <w:bCs/>
          <w:sz w:val="24"/>
          <w:szCs w:val="24"/>
        </w:rPr>
        <w:t>PURPOSE</w:t>
      </w:r>
    </w:p>
    <w:p w:rsidR="00426D96" w:rsidRPr="0025245D" w:rsidRDefault="00426D96" w:rsidP="0025245D">
      <w:pPr>
        <w:spacing w:line="240" w:lineRule="auto"/>
        <w:jc w:val="both"/>
        <w:rPr>
          <w:rFonts w:ascii="Arial" w:hAnsi="Arial" w:cs="Arial"/>
          <w:bCs/>
          <w:sz w:val="24"/>
          <w:szCs w:val="24"/>
        </w:rPr>
      </w:pPr>
      <w:r w:rsidRPr="0025245D">
        <w:rPr>
          <w:rFonts w:ascii="Arial" w:hAnsi="Arial" w:cs="Arial"/>
          <w:bCs/>
          <w:sz w:val="24"/>
          <w:szCs w:val="24"/>
        </w:rPr>
        <w:t xml:space="preserve">The purpose of this PIN is to conduct initial pre-procurement market </w:t>
      </w:r>
      <w:r w:rsidR="00EF0CBD" w:rsidRPr="0025245D">
        <w:rPr>
          <w:rFonts w:ascii="Arial" w:hAnsi="Arial" w:cs="Arial"/>
          <w:bCs/>
          <w:sz w:val="24"/>
          <w:szCs w:val="24"/>
        </w:rPr>
        <w:t>testing</w:t>
      </w:r>
      <w:r w:rsidRPr="0025245D">
        <w:rPr>
          <w:rFonts w:ascii="Arial" w:hAnsi="Arial" w:cs="Arial"/>
          <w:bCs/>
          <w:sz w:val="24"/>
          <w:szCs w:val="24"/>
        </w:rPr>
        <w:t xml:space="preserve"> in relation to procurement of provision funded by the devolved Adult Education Budget</w:t>
      </w:r>
      <w:r w:rsidR="00EF0CBD" w:rsidRPr="0025245D">
        <w:rPr>
          <w:rFonts w:ascii="Arial" w:hAnsi="Arial" w:cs="Arial"/>
          <w:bCs/>
          <w:sz w:val="24"/>
          <w:szCs w:val="24"/>
        </w:rPr>
        <w:t xml:space="preserve"> in the 2019/20 academic year</w:t>
      </w:r>
      <w:r w:rsidRPr="0025245D">
        <w:rPr>
          <w:rFonts w:ascii="Arial" w:hAnsi="Arial" w:cs="Arial"/>
          <w:bCs/>
          <w:sz w:val="24"/>
          <w:szCs w:val="24"/>
        </w:rPr>
        <w:t>. It is testing principles and seeking provider input ahead of a formal market engagement event and forms part of a wider engagement/</w:t>
      </w:r>
      <w:r w:rsidR="00EF0CBD" w:rsidRPr="0025245D">
        <w:rPr>
          <w:rFonts w:ascii="Arial" w:hAnsi="Arial" w:cs="Arial"/>
          <w:bCs/>
          <w:sz w:val="24"/>
          <w:szCs w:val="24"/>
        </w:rPr>
        <w:t xml:space="preserve"> </w:t>
      </w:r>
      <w:r w:rsidRPr="0025245D">
        <w:rPr>
          <w:rFonts w:ascii="Arial" w:hAnsi="Arial" w:cs="Arial"/>
          <w:bCs/>
          <w:sz w:val="24"/>
          <w:szCs w:val="24"/>
        </w:rPr>
        <w:lastRenderedPageBreak/>
        <w:t xml:space="preserve">consultation </w:t>
      </w:r>
      <w:r w:rsidR="00EF0CBD" w:rsidRPr="0025245D">
        <w:rPr>
          <w:rFonts w:ascii="Arial" w:hAnsi="Arial" w:cs="Arial"/>
          <w:bCs/>
          <w:sz w:val="24"/>
          <w:szCs w:val="24"/>
        </w:rPr>
        <w:t>process which has included</w:t>
      </w:r>
      <w:r w:rsidRPr="0025245D">
        <w:rPr>
          <w:rFonts w:ascii="Arial" w:hAnsi="Arial" w:cs="Arial"/>
          <w:bCs/>
          <w:sz w:val="24"/>
          <w:szCs w:val="24"/>
        </w:rPr>
        <w:t xml:space="preserve"> </w:t>
      </w:r>
      <w:r w:rsidR="00EF0CBD" w:rsidRPr="0025245D">
        <w:rPr>
          <w:rFonts w:ascii="Arial" w:hAnsi="Arial" w:cs="Arial"/>
          <w:bCs/>
          <w:sz w:val="24"/>
          <w:szCs w:val="24"/>
        </w:rPr>
        <w:t xml:space="preserve">research activity and engagement with </w:t>
      </w:r>
      <w:r w:rsidRPr="0025245D">
        <w:rPr>
          <w:rFonts w:ascii="Arial" w:hAnsi="Arial" w:cs="Arial"/>
          <w:bCs/>
          <w:sz w:val="24"/>
          <w:szCs w:val="24"/>
        </w:rPr>
        <w:t>stakeholder</w:t>
      </w:r>
      <w:r w:rsidR="00EF0CBD" w:rsidRPr="0025245D">
        <w:rPr>
          <w:rFonts w:ascii="Arial" w:hAnsi="Arial" w:cs="Arial"/>
          <w:bCs/>
          <w:sz w:val="24"/>
          <w:szCs w:val="24"/>
        </w:rPr>
        <w:t>s and</w:t>
      </w:r>
      <w:r w:rsidRPr="0025245D">
        <w:rPr>
          <w:rFonts w:ascii="Arial" w:hAnsi="Arial" w:cs="Arial"/>
          <w:bCs/>
          <w:sz w:val="24"/>
          <w:szCs w:val="24"/>
        </w:rPr>
        <w:t xml:space="preserve"> their </w:t>
      </w:r>
      <w:r w:rsidR="00EF0CBD" w:rsidRPr="0025245D">
        <w:rPr>
          <w:rFonts w:ascii="Arial" w:hAnsi="Arial" w:cs="Arial"/>
          <w:bCs/>
          <w:sz w:val="24"/>
          <w:szCs w:val="24"/>
        </w:rPr>
        <w:t xml:space="preserve">network </w:t>
      </w:r>
      <w:r w:rsidRPr="0025245D">
        <w:rPr>
          <w:rFonts w:ascii="Arial" w:hAnsi="Arial" w:cs="Arial"/>
          <w:bCs/>
          <w:sz w:val="24"/>
          <w:szCs w:val="24"/>
        </w:rPr>
        <w:t xml:space="preserve">representatives on the GMCA’s AEB Task Group. </w:t>
      </w:r>
    </w:p>
    <w:p w:rsidR="00426D96" w:rsidRDefault="00426D96" w:rsidP="0025245D">
      <w:pPr>
        <w:spacing w:line="240" w:lineRule="auto"/>
        <w:jc w:val="both"/>
        <w:rPr>
          <w:rFonts w:ascii="Arial" w:hAnsi="Arial" w:cs="Arial"/>
          <w:bCs/>
          <w:sz w:val="24"/>
          <w:szCs w:val="24"/>
        </w:rPr>
      </w:pPr>
      <w:r w:rsidRPr="0025245D">
        <w:rPr>
          <w:rFonts w:ascii="Arial" w:hAnsi="Arial" w:cs="Arial"/>
          <w:bCs/>
          <w:sz w:val="24"/>
          <w:szCs w:val="24"/>
        </w:rPr>
        <w:t xml:space="preserve">Details on how stakeholders may respond are set </w:t>
      </w:r>
      <w:r w:rsidR="00961642">
        <w:rPr>
          <w:rFonts w:ascii="Arial" w:hAnsi="Arial" w:cs="Arial"/>
          <w:bCs/>
          <w:sz w:val="24"/>
          <w:szCs w:val="24"/>
        </w:rPr>
        <w:t>out at the end of this document and more details can be found on The Chest by following the below link:</w:t>
      </w:r>
    </w:p>
    <w:p w:rsidR="00961642" w:rsidRDefault="00961642" w:rsidP="0025245D">
      <w:pPr>
        <w:spacing w:line="240" w:lineRule="auto"/>
        <w:jc w:val="both"/>
        <w:rPr>
          <w:rFonts w:ascii="Arial" w:hAnsi="Arial" w:cs="Arial"/>
          <w:bCs/>
          <w:sz w:val="24"/>
          <w:szCs w:val="24"/>
        </w:rPr>
      </w:pPr>
      <w:hyperlink r:id="rId9" w:history="1">
        <w:r w:rsidRPr="00043FE9">
          <w:rPr>
            <w:rStyle w:val="Hyperlink"/>
            <w:rFonts w:ascii="Arial" w:hAnsi="Arial" w:cs="Arial"/>
            <w:bCs/>
            <w:sz w:val="24"/>
            <w:szCs w:val="24"/>
          </w:rPr>
          <w:t>https://procontract.due-north.com/Advert?advertId=9502cf02-287e-e811-80ed-005056b64545&amp;p=e0cc5631-4690-e511-80fb-000c29c9ba21</w:t>
        </w:r>
      </w:hyperlink>
    </w:p>
    <w:p w:rsidR="00426D96" w:rsidRPr="0025245D" w:rsidRDefault="00426D96" w:rsidP="0025245D">
      <w:pPr>
        <w:spacing w:line="240" w:lineRule="auto"/>
        <w:jc w:val="both"/>
        <w:rPr>
          <w:rFonts w:ascii="Arial" w:hAnsi="Arial" w:cs="Arial"/>
          <w:bCs/>
          <w:sz w:val="24"/>
          <w:szCs w:val="24"/>
        </w:rPr>
      </w:pPr>
      <w:r w:rsidRPr="0025245D">
        <w:rPr>
          <w:rFonts w:ascii="Arial" w:hAnsi="Arial" w:cs="Arial"/>
          <w:bCs/>
          <w:sz w:val="24"/>
          <w:szCs w:val="24"/>
        </w:rPr>
        <w:t>It is envisaged that the key milestones for procurement will be:</w:t>
      </w:r>
    </w:p>
    <w:p w:rsidR="00426D96" w:rsidRPr="00AE43C0" w:rsidRDefault="00426D96" w:rsidP="0025245D">
      <w:pPr>
        <w:pStyle w:val="ListParagraph"/>
        <w:numPr>
          <w:ilvl w:val="0"/>
          <w:numId w:val="6"/>
        </w:numPr>
        <w:jc w:val="both"/>
        <w:rPr>
          <w:rFonts w:ascii="Arial" w:hAnsi="Arial" w:cs="Arial"/>
          <w:bCs/>
          <w:color w:val="000000" w:themeColor="text1"/>
          <w:sz w:val="24"/>
          <w:szCs w:val="24"/>
        </w:rPr>
      </w:pPr>
      <w:r w:rsidRPr="00AE43C0">
        <w:rPr>
          <w:rFonts w:ascii="Arial" w:hAnsi="Arial" w:cs="Arial"/>
          <w:bCs/>
          <w:color w:val="000000" w:themeColor="text1"/>
          <w:sz w:val="24"/>
          <w:szCs w:val="24"/>
        </w:rPr>
        <w:t>31 July: Market Engagement event</w:t>
      </w:r>
    </w:p>
    <w:p w:rsidR="00426D96" w:rsidRPr="00AE43C0" w:rsidRDefault="00426D96" w:rsidP="0025245D">
      <w:pPr>
        <w:pStyle w:val="ListParagraph"/>
        <w:numPr>
          <w:ilvl w:val="0"/>
          <w:numId w:val="6"/>
        </w:numPr>
        <w:jc w:val="both"/>
        <w:rPr>
          <w:rFonts w:ascii="Arial" w:hAnsi="Arial" w:cs="Arial"/>
          <w:bCs/>
          <w:color w:val="000000" w:themeColor="text1"/>
          <w:sz w:val="24"/>
          <w:szCs w:val="24"/>
        </w:rPr>
      </w:pPr>
      <w:r w:rsidRPr="00AE43C0">
        <w:rPr>
          <w:rFonts w:ascii="Arial" w:hAnsi="Arial" w:cs="Arial"/>
          <w:bCs/>
          <w:color w:val="000000" w:themeColor="text1"/>
          <w:sz w:val="24"/>
          <w:szCs w:val="24"/>
        </w:rPr>
        <w:t>August/September: develop specification and related documentation</w:t>
      </w:r>
    </w:p>
    <w:p w:rsidR="00426D96" w:rsidRPr="00AE43C0" w:rsidRDefault="00426D96" w:rsidP="0025245D">
      <w:pPr>
        <w:pStyle w:val="ListParagraph"/>
        <w:numPr>
          <w:ilvl w:val="0"/>
          <w:numId w:val="6"/>
        </w:numPr>
        <w:jc w:val="both"/>
        <w:rPr>
          <w:rFonts w:ascii="Arial" w:hAnsi="Arial" w:cs="Arial"/>
          <w:bCs/>
          <w:color w:val="000000" w:themeColor="text1"/>
          <w:sz w:val="24"/>
          <w:szCs w:val="24"/>
        </w:rPr>
      </w:pPr>
      <w:r w:rsidRPr="00AE43C0">
        <w:rPr>
          <w:rFonts w:ascii="Arial" w:hAnsi="Arial" w:cs="Arial"/>
          <w:bCs/>
          <w:color w:val="000000" w:themeColor="text1"/>
          <w:sz w:val="24"/>
          <w:szCs w:val="24"/>
        </w:rPr>
        <w:t xml:space="preserve">Late October: </w:t>
      </w:r>
      <w:r w:rsidR="001543AD" w:rsidRPr="00AE43C0">
        <w:rPr>
          <w:rFonts w:ascii="Arial" w:hAnsi="Arial" w:cs="Arial"/>
          <w:bCs/>
          <w:color w:val="000000" w:themeColor="text1"/>
          <w:sz w:val="24"/>
          <w:szCs w:val="24"/>
        </w:rPr>
        <w:t xml:space="preserve">SAQ </w:t>
      </w:r>
      <w:r w:rsidRPr="00AE43C0">
        <w:rPr>
          <w:rFonts w:ascii="Arial" w:hAnsi="Arial" w:cs="Arial"/>
          <w:bCs/>
          <w:color w:val="000000" w:themeColor="text1"/>
          <w:sz w:val="24"/>
          <w:szCs w:val="24"/>
        </w:rPr>
        <w:t xml:space="preserve">issued </w:t>
      </w:r>
    </w:p>
    <w:p w:rsidR="00426D96" w:rsidRPr="00AE43C0" w:rsidRDefault="00426D96" w:rsidP="0025245D">
      <w:pPr>
        <w:pStyle w:val="ListParagraph"/>
        <w:numPr>
          <w:ilvl w:val="0"/>
          <w:numId w:val="6"/>
        </w:numPr>
        <w:jc w:val="both"/>
        <w:rPr>
          <w:rFonts w:ascii="Arial" w:hAnsi="Arial" w:cs="Arial"/>
          <w:bCs/>
          <w:color w:val="000000" w:themeColor="text1"/>
          <w:sz w:val="24"/>
          <w:szCs w:val="24"/>
        </w:rPr>
      </w:pPr>
      <w:r w:rsidRPr="00AE43C0">
        <w:rPr>
          <w:rFonts w:ascii="Arial" w:hAnsi="Arial" w:cs="Arial"/>
          <w:bCs/>
          <w:color w:val="000000" w:themeColor="text1"/>
          <w:sz w:val="24"/>
          <w:szCs w:val="24"/>
        </w:rPr>
        <w:t>April: confirmation of contract awards.</w:t>
      </w:r>
    </w:p>
    <w:p w:rsidR="001543AD" w:rsidRPr="00AE43C0" w:rsidRDefault="001543AD" w:rsidP="001543AD">
      <w:pPr>
        <w:jc w:val="both"/>
        <w:rPr>
          <w:rFonts w:ascii="Arial" w:hAnsi="Arial" w:cs="Arial"/>
          <w:bCs/>
          <w:color w:val="000000" w:themeColor="text1"/>
          <w:sz w:val="24"/>
          <w:szCs w:val="24"/>
        </w:rPr>
      </w:pPr>
      <w:r w:rsidRPr="00AE43C0">
        <w:rPr>
          <w:rFonts w:ascii="Arial" w:hAnsi="Arial" w:cs="Arial"/>
          <w:bCs/>
          <w:color w:val="000000" w:themeColor="text1"/>
          <w:sz w:val="24"/>
          <w:szCs w:val="24"/>
        </w:rPr>
        <w:t xml:space="preserve">Please note this is an indicative timeline and the GMCA </w:t>
      </w:r>
      <w:r w:rsidR="00675928">
        <w:rPr>
          <w:rFonts w:ascii="Arial" w:hAnsi="Arial" w:cs="Arial"/>
          <w:bCs/>
          <w:color w:val="000000" w:themeColor="text1"/>
          <w:sz w:val="24"/>
          <w:szCs w:val="24"/>
        </w:rPr>
        <w:t>reserves the right to change it</w:t>
      </w:r>
      <w:r w:rsidRPr="00AE43C0">
        <w:rPr>
          <w:rFonts w:ascii="Arial" w:hAnsi="Arial" w:cs="Arial"/>
          <w:bCs/>
          <w:color w:val="000000" w:themeColor="text1"/>
          <w:sz w:val="24"/>
          <w:szCs w:val="24"/>
        </w:rPr>
        <w:t xml:space="preserve">s approach and timelines as appropriate. </w:t>
      </w:r>
    </w:p>
    <w:p w:rsidR="00426D96" w:rsidRPr="00675928" w:rsidRDefault="00D4745F" w:rsidP="0025245D">
      <w:pPr>
        <w:jc w:val="both"/>
        <w:rPr>
          <w:rFonts w:ascii="Arial" w:hAnsi="Arial" w:cs="Arial"/>
          <w:b/>
          <w:bCs/>
          <w:sz w:val="24"/>
          <w:szCs w:val="24"/>
        </w:rPr>
      </w:pPr>
      <w:r w:rsidRPr="00675928">
        <w:rPr>
          <w:rFonts w:ascii="Arial" w:hAnsi="Arial" w:cs="Arial"/>
          <w:b/>
          <w:bCs/>
          <w:sz w:val="24"/>
          <w:szCs w:val="24"/>
        </w:rPr>
        <w:t>2</w:t>
      </w:r>
      <w:r w:rsidRPr="00675928">
        <w:rPr>
          <w:rFonts w:ascii="Arial" w:hAnsi="Arial" w:cs="Arial"/>
          <w:b/>
          <w:bCs/>
          <w:sz w:val="24"/>
          <w:szCs w:val="24"/>
        </w:rPr>
        <w:tab/>
      </w:r>
      <w:r w:rsidR="00EF0CBD" w:rsidRPr="00675928">
        <w:rPr>
          <w:rFonts w:ascii="Arial" w:hAnsi="Arial" w:cs="Arial"/>
          <w:b/>
          <w:bCs/>
          <w:sz w:val="24"/>
          <w:szCs w:val="24"/>
        </w:rPr>
        <w:t>BACKGROUND</w:t>
      </w:r>
    </w:p>
    <w:p w:rsidR="00426D96" w:rsidRPr="0025245D" w:rsidRDefault="00426D96" w:rsidP="0025245D">
      <w:pPr>
        <w:spacing w:after="0" w:line="240" w:lineRule="auto"/>
        <w:jc w:val="both"/>
        <w:rPr>
          <w:rFonts w:ascii="Arial" w:hAnsi="Arial" w:cs="Arial"/>
          <w:sz w:val="24"/>
          <w:szCs w:val="24"/>
        </w:rPr>
      </w:pPr>
      <w:r w:rsidRPr="0025245D">
        <w:rPr>
          <w:rFonts w:ascii="Arial" w:hAnsi="Arial" w:cs="Arial"/>
          <w:sz w:val="24"/>
          <w:szCs w:val="24"/>
        </w:rPr>
        <w:t>Devolution of the Adult Education Budget (AEB) formed a landmark agreement within Greater Manchester’s ground-breaking devolution deal. The Greater Manchester Combined Authority (GMCA) will assume responsibility for ensuring high quality adult education is available across the city-region from the 2019-20 academic year</w:t>
      </w:r>
      <w:r w:rsidRPr="0025245D">
        <w:rPr>
          <w:rStyle w:val="FootnoteReference"/>
          <w:rFonts w:ascii="Arial" w:hAnsi="Arial" w:cs="Arial"/>
          <w:sz w:val="24"/>
          <w:szCs w:val="24"/>
        </w:rPr>
        <w:footnoteReference w:id="1"/>
      </w:r>
      <w:r w:rsidRPr="0025245D">
        <w:rPr>
          <w:rFonts w:ascii="Arial" w:hAnsi="Arial" w:cs="Arial"/>
          <w:sz w:val="24"/>
          <w:szCs w:val="24"/>
        </w:rPr>
        <w:t>.</w:t>
      </w:r>
    </w:p>
    <w:p w:rsidR="00EF0CBD" w:rsidRPr="0025245D" w:rsidRDefault="00EF0CBD" w:rsidP="0025245D">
      <w:pPr>
        <w:spacing w:after="0" w:line="240" w:lineRule="auto"/>
        <w:jc w:val="both"/>
        <w:rPr>
          <w:rFonts w:ascii="Arial" w:hAnsi="Arial" w:cs="Arial"/>
          <w:sz w:val="24"/>
          <w:szCs w:val="24"/>
        </w:rPr>
      </w:pPr>
    </w:p>
    <w:p w:rsidR="00EF0CBD" w:rsidRPr="0025245D" w:rsidRDefault="00EF0CBD" w:rsidP="0025245D">
      <w:pPr>
        <w:pStyle w:val="Default"/>
        <w:jc w:val="both"/>
      </w:pPr>
      <w:r w:rsidRPr="0025245D">
        <w:t xml:space="preserve">The Education &amp; Skills Funding Agency (ESFA) has reminded providers that all AEB providers’ funding will be affected by devolution, even those in non-devolved areas. Mayoral Combined Authorities (MCAs) </w:t>
      </w:r>
      <w:r w:rsidR="00B1068E">
        <w:t xml:space="preserve">and Greater London Authority (GLA) </w:t>
      </w:r>
      <w:r w:rsidRPr="0025245D">
        <w:t>will be responsible for funding their residents and ESFA will be responsible for funding residents of non-devolved areas. In future, depending on providers’ geographic delivery footprint and MCAs’ commissioning decisions, providers may have a single funding relationship with a commissioning authority or multiple funding relationships covering one or more MCAs/GLA and ESFA. It is therefore important that providers understand how much of their delivery (direct and sub-contracted) is to residents of devolved areas.</w:t>
      </w:r>
    </w:p>
    <w:p w:rsidR="00426D96" w:rsidRPr="0025245D" w:rsidRDefault="00426D96" w:rsidP="0025245D">
      <w:pPr>
        <w:spacing w:after="0" w:line="240" w:lineRule="auto"/>
        <w:jc w:val="both"/>
        <w:rPr>
          <w:rFonts w:ascii="Arial" w:hAnsi="Arial" w:cs="Arial"/>
          <w:sz w:val="24"/>
          <w:szCs w:val="24"/>
        </w:rPr>
      </w:pPr>
    </w:p>
    <w:p w:rsidR="00426D96" w:rsidRPr="0025245D" w:rsidRDefault="00426D96" w:rsidP="0025245D">
      <w:pPr>
        <w:spacing w:after="0" w:line="240" w:lineRule="auto"/>
        <w:jc w:val="both"/>
        <w:rPr>
          <w:rFonts w:ascii="Arial" w:hAnsi="Arial" w:cs="Arial"/>
          <w:sz w:val="24"/>
          <w:szCs w:val="24"/>
        </w:rPr>
      </w:pPr>
      <w:r w:rsidRPr="0025245D">
        <w:rPr>
          <w:rFonts w:ascii="Arial" w:hAnsi="Arial" w:cs="Arial"/>
          <w:sz w:val="24"/>
          <w:szCs w:val="24"/>
        </w:rPr>
        <w:t>GMCA’s overall commissioning approach will involve a combination of plan-led grant funding and procured provision. This Notice is concerned solely with procured activity. Details of the GMCA’s approach to grant funding will be issued separately in due course.</w:t>
      </w:r>
    </w:p>
    <w:p w:rsidR="0020244C" w:rsidRPr="0025245D" w:rsidRDefault="0020244C" w:rsidP="0025245D">
      <w:pPr>
        <w:spacing w:after="0" w:line="240" w:lineRule="auto"/>
        <w:jc w:val="both"/>
        <w:rPr>
          <w:rFonts w:ascii="Arial" w:hAnsi="Arial" w:cs="Arial"/>
          <w:sz w:val="24"/>
          <w:szCs w:val="24"/>
        </w:rPr>
      </w:pPr>
    </w:p>
    <w:p w:rsidR="002A498D" w:rsidRPr="0025245D" w:rsidRDefault="002A498D" w:rsidP="0025245D">
      <w:pPr>
        <w:pStyle w:val="NoSpacing"/>
        <w:jc w:val="both"/>
        <w:rPr>
          <w:rFonts w:ascii="Arial" w:hAnsi="Arial" w:cs="Arial"/>
          <w:b/>
          <w:sz w:val="24"/>
          <w:szCs w:val="24"/>
          <w:u w:val="single"/>
        </w:rPr>
      </w:pPr>
    </w:p>
    <w:p w:rsidR="00EF0CBD" w:rsidRPr="00675928" w:rsidRDefault="00D4745F" w:rsidP="0025245D">
      <w:pPr>
        <w:pStyle w:val="NoSpacing"/>
        <w:jc w:val="both"/>
        <w:rPr>
          <w:rFonts w:ascii="Arial" w:hAnsi="Arial" w:cs="Arial"/>
          <w:b/>
          <w:sz w:val="24"/>
          <w:szCs w:val="24"/>
        </w:rPr>
      </w:pPr>
      <w:r w:rsidRPr="00675928">
        <w:rPr>
          <w:rFonts w:ascii="Arial" w:hAnsi="Arial" w:cs="Arial"/>
          <w:b/>
          <w:sz w:val="24"/>
          <w:szCs w:val="24"/>
        </w:rPr>
        <w:t>3</w:t>
      </w:r>
      <w:r w:rsidRPr="00675928">
        <w:rPr>
          <w:rFonts w:ascii="Arial" w:hAnsi="Arial" w:cs="Arial"/>
          <w:b/>
          <w:sz w:val="24"/>
          <w:szCs w:val="24"/>
        </w:rPr>
        <w:tab/>
      </w:r>
      <w:r w:rsidR="00EF0CBD" w:rsidRPr="00675928">
        <w:rPr>
          <w:rFonts w:ascii="Arial" w:hAnsi="Arial" w:cs="Arial"/>
          <w:b/>
          <w:sz w:val="24"/>
          <w:szCs w:val="24"/>
        </w:rPr>
        <w:t>THE GREATER MANCHESTER AMBITION</w:t>
      </w:r>
    </w:p>
    <w:p w:rsidR="00EF0CBD" w:rsidRPr="0025245D" w:rsidRDefault="00EF0CBD" w:rsidP="0025245D">
      <w:pPr>
        <w:pStyle w:val="NoSpacing"/>
        <w:jc w:val="both"/>
        <w:rPr>
          <w:rFonts w:ascii="Arial" w:hAnsi="Arial" w:cs="Arial"/>
          <w:sz w:val="24"/>
          <w:szCs w:val="24"/>
        </w:rPr>
      </w:pPr>
    </w:p>
    <w:p w:rsidR="00426D96" w:rsidRPr="0025245D" w:rsidRDefault="00426D96" w:rsidP="0025245D">
      <w:pPr>
        <w:pStyle w:val="NoSpacing"/>
        <w:jc w:val="both"/>
        <w:rPr>
          <w:rFonts w:ascii="Arial" w:hAnsi="Arial" w:cs="Arial"/>
          <w:sz w:val="24"/>
          <w:szCs w:val="24"/>
        </w:rPr>
      </w:pPr>
      <w:r w:rsidRPr="0025245D">
        <w:rPr>
          <w:rFonts w:ascii="Arial" w:hAnsi="Arial" w:cs="Arial"/>
          <w:sz w:val="24"/>
          <w:szCs w:val="24"/>
        </w:rPr>
        <w:t xml:space="preserve">The principle purpose of the AEB is currently defined </w:t>
      </w:r>
      <w:r w:rsidR="002A498D" w:rsidRPr="0025245D">
        <w:rPr>
          <w:rFonts w:ascii="Arial" w:hAnsi="Arial" w:cs="Arial"/>
          <w:sz w:val="24"/>
          <w:szCs w:val="24"/>
        </w:rPr>
        <w:t xml:space="preserve">in the ESFA funding rules </w:t>
      </w:r>
      <w:r w:rsidRPr="0025245D">
        <w:rPr>
          <w:rFonts w:ascii="Arial" w:hAnsi="Arial" w:cs="Arial"/>
          <w:sz w:val="24"/>
          <w:szCs w:val="24"/>
        </w:rPr>
        <w:t>as being “</w:t>
      </w:r>
      <w:r w:rsidRPr="0025245D">
        <w:rPr>
          <w:rFonts w:ascii="Arial" w:hAnsi="Arial" w:cs="Arial"/>
          <w:i/>
          <w:sz w:val="24"/>
          <w:szCs w:val="24"/>
        </w:rPr>
        <w:t>to engage adults and provide them with skills and learning needed for work, an apprenticeship or further learning</w:t>
      </w:r>
      <w:r w:rsidRPr="0025245D">
        <w:rPr>
          <w:rFonts w:ascii="Arial" w:hAnsi="Arial" w:cs="Arial"/>
          <w:sz w:val="24"/>
          <w:szCs w:val="24"/>
        </w:rPr>
        <w:t xml:space="preserve">”. However, in Greater Manchester, we would </w:t>
      </w:r>
      <w:r w:rsidRPr="0025245D">
        <w:rPr>
          <w:rFonts w:ascii="Arial" w:hAnsi="Arial" w:cs="Arial"/>
          <w:sz w:val="24"/>
          <w:szCs w:val="24"/>
        </w:rPr>
        <w:lastRenderedPageBreak/>
        <w:t xml:space="preserve">add a further purpose: the AEB </w:t>
      </w:r>
      <w:r w:rsidR="002E1B48" w:rsidRPr="0025245D">
        <w:rPr>
          <w:rFonts w:ascii="Arial" w:hAnsi="Arial" w:cs="Arial"/>
          <w:sz w:val="24"/>
          <w:szCs w:val="24"/>
        </w:rPr>
        <w:t>should</w:t>
      </w:r>
      <w:r w:rsidR="00A006CB" w:rsidRPr="0025245D">
        <w:rPr>
          <w:rFonts w:ascii="Arial" w:hAnsi="Arial" w:cs="Arial"/>
          <w:sz w:val="24"/>
          <w:szCs w:val="24"/>
        </w:rPr>
        <w:t xml:space="preserve"> continue </w:t>
      </w:r>
      <w:r w:rsidR="002E1B48" w:rsidRPr="0025245D">
        <w:rPr>
          <w:rFonts w:ascii="Arial" w:hAnsi="Arial" w:cs="Arial"/>
          <w:sz w:val="24"/>
          <w:szCs w:val="24"/>
        </w:rPr>
        <w:t xml:space="preserve">to deliver high quality provision which leads to </w:t>
      </w:r>
      <w:r w:rsidRPr="0025245D">
        <w:rPr>
          <w:rFonts w:ascii="Arial" w:hAnsi="Arial" w:cs="Arial"/>
          <w:sz w:val="24"/>
          <w:szCs w:val="24"/>
        </w:rPr>
        <w:t>demonstrable improvements in opportunities</w:t>
      </w:r>
      <w:r w:rsidR="002A498D" w:rsidRPr="0025245D">
        <w:rPr>
          <w:rFonts w:ascii="Arial" w:hAnsi="Arial" w:cs="Arial"/>
          <w:sz w:val="24"/>
          <w:szCs w:val="24"/>
        </w:rPr>
        <w:t>, positive</w:t>
      </w:r>
      <w:r w:rsidRPr="0025245D">
        <w:rPr>
          <w:rFonts w:ascii="Arial" w:hAnsi="Arial" w:cs="Arial"/>
          <w:sz w:val="24"/>
          <w:szCs w:val="24"/>
        </w:rPr>
        <w:t xml:space="preserve"> </w:t>
      </w:r>
      <w:r w:rsidR="002A498D" w:rsidRPr="0025245D">
        <w:rPr>
          <w:rFonts w:ascii="Arial" w:hAnsi="Arial" w:cs="Arial"/>
          <w:sz w:val="24"/>
          <w:szCs w:val="24"/>
        </w:rPr>
        <w:t xml:space="preserve">outcomes </w:t>
      </w:r>
      <w:r w:rsidRPr="0025245D">
        <w:rPr>
          <w:rFonts w:ascii="Arial" w:hAnsi="Arial" w:cs="Arial"/>
          <w:sz w:val="24"/>
          <w:szCs w:val="24"/>
        </w:rPr>
        <w:t>and progression for Greater Manchester residents.</w:t>
      </w:r>
    </w:p>
    <w:p w:rsidR="00426D96" w:rsidRPr="0025245D" w:rsidRDefault="00426D96" w:rsidP="0025245D">
      <w:pPr>
        <w:pStyle w:val="NoSpacing"/>
        <w:jc w:val="both"/>
        <w:rPr>
          <w:rFonts w:ascii="Arial" w:hAnsi="Arial" w:cs="Arial"/>
          <w:sz w:val="24"/>
          <w:szCs w:val="24"/>
        </w:rPr>
      </w:pPr>
    </w:p>
    <w:p w:rsidR="00426D96" w:rsidRPr="0025245D" w:rsidRDefault="00FD5A16" w:rsidP="0025245D">
      <w:pPr>
        <w:pStyle w:val="NoSpacing"/>
        <w:jc w:val="both"/>
        <w:rPr>
          <w:rFonts w:ascii="Arial" w:hAnsi="Arial" w:cs="Arial"/>
          <w:sz w:val="24"/>
          <w:szCs w:val="24"/>
        </w:rPr>
      </w:pPr>
      <w:r w:rsidRPr="00675928">
        <w:rPr>
          <w:rFonts w:ascii="Arial" w:hAnsi="Arial" w:cs="Arial"/>
          <w:sz w:val="24"/>
          <w:szCs w:val="24"/>
        </w:rPr>
        <w:t xml:space="preserve">Investment in adult skills gives people the tools they need for life and work, </w:t>
      </w:r>
      <w:r w:rsidR="00BA562F" w:rsidRPr="00675928">
        <w:rPr>
          <w:rFonts w:ascii="Arial" w:hAnsi="Arial" w:cs="Arial"/>
          <w:sz w:val="24"/>
          <w:szCs w:val="24"/>
        </w:rPr>
        <w:t xml:space="preserve">supporting up-skilling and re-training, </w:t>
      </w:r>
      <w:r w:rsidRPr="00675928">
        <w:rPr>
          <w:rFonts w:ascii="Arial" w:hAnsi="Arial" w:cs="Arial"/>
          <w:sz w:val="24"/>
          <w:szCs w:val="24"/>
        </w:rPr>
        <w:t xml:space="preserve">and </w:t>
      </w:r>
      <w:r w:rsidR="00BA562F" w:rsidRPr="00675928">
        <w:rPr>
          <w:rFonts w:ascii="Arial" w:hAnsi="Arial" w:cs="Arial"/>
          <w:sz w:val="24"/>
          <w:szCs w:val="24"/>
        </w:rPr>
        <w:t>boosting</w:t>
      </w:r>
      <w:r w:rsidRPr="00675928">
        <w:rPr>
          <w:rFonts w:ascii="Arial" w:hAnsi="Arial" w:cs="Arial"/>
          <w:sz w:val="24"/>
          <w:szCs w:val="24"/>
        </w:rPr>
        <w:t xml:space="preserve"> productivity and inclusive growth</w:t>
      </w:r>
      <w:r w:rsidR="00426D96" w:rsidRPr="00675928">
        <w:rPr>
          <w:rFonts w:ascii="Arial" w:hAnsi="Arial" w:cs="Arial"/>
          <w:sz w:val="24"/>
          <w:szCs w:val="24"/>
        </w:rPr>
        <w:t xml:space="preserve">. Over time, </w:t>
      </w:r>
      <w:r w:rsidR="00354303" w:rsidRPr="00675928">
        <w:rPr>
          <w:rFonts w:ascii="Arial" w:hAnsi="Arial" w:cs="Arial"/>
          <w:sz w:val="24"/>
          <w:szCs w:val="24"/>
        </w:rPr>
        <w:t xml:space="preserve">and </w:t>
      </w:r>
      <w:r w:rsidR="00426D96" w:rsidRPr="00675928">
        <w:rPr>
          <w:rFonts w:ascii="Arial" w:hAnsi="Arial" w:cs="Arial"/>
          <w:sz w:val="24"/>
          <w:szCs w:val="24"/>
        </w:rPr>
        <w:t xml:space="preserve">with systemic improvements </w:t>
      </w:r>
      <w:r w:rsidR="0020244C" w:rsidRPr="00675928">
        <w:rPr>
          <w:rFonts w:ascii="Arial" w:hAnsi="Arial" w:cs="Arial"/>
          <w:sz w:val="24"/>
          <w:szCs w:val="24"/>
        </w:rPr>
        <w:t>across the education landscape</w:t>
      </w:r>
      <w:r w:rsidR="00BA562F" w:rsidRPr="00675928">
        <w:rPr>
          <w:rFonts w:ascii="Arial" w:hAnsi="Arial" w:cs="Arial"/>
          <w:sz w:val="24"/>
          <w:szCs w:val="24"/>
        </w:rPr>
        <w:t xml:space="preserve"> </w:t>
      </w:r>
      <w:r w:rsidR="005F160D" w:rsidRPr="00675928">
        <w:rPr>
          <w:rFonts w:ascii="Arial" w:hAnsi="Arial" w:cs="Arial"/>
          <w:sz w:val="24"/>
          <w:szCs w:val="24"/>
        </w:rPr>
        <w:t xml:space="preserve">that will </w:t>
      </w:r>
      <w:r w:rsidR="00BA562F" w:rsidRPr="00675928">
        <w:rPr>
          <w:rFonts w:ascii="Arial" w:hAnsi="Arial" w:cs="Arial"/>
          <w:sz w:val="24"/>
          <w:szCs w:val="24"/>
        </w:rPr>
        <w:t>deliver higher attainment from compulsory education</w:t>
      </w:r>
      <w:r w:rsidRPr="00675928">
        <w:rPr>
          <w:rFonts w:ascii="Arial" w:hAnsi="Arial" w:cs="Arial"/>
          <w:sz w:val="24"/>
          <w:szCs w:val="24"/>
        </w:rPr>
        <w:t>,</w:t>
      </w:r>
      <w:r w:rsidR="0020244C" w:rsidRPr="00675928">
        <w:rPr>
          <w:rFonts w:ascii="Arial" w:hAnsi="Arial" w:cs="Arial"/>
          <w:sz w:val="24"/>
          <w:szCs w:val="24"/>
        </w:rPr>
        <w:t xml:space="preserve"> </w:t>
      </w:r>
      <w:r w:rsidR="00BA562F" w:rsidRPr="00675928">
        <w:rPr>
          <w:rFonts w:ascii="Arial" w:hAnsi="Arial" w:cs="Arial"/>
          <w:sz w:val="24"/>
          <w:szCs w:val="24"/>
        </w:rPr>
        <w:t xml:space="preserve">we envisage </w:t>
      </w:r>
      <w:r w:rsidR="00A93F0D" w:rsidRPr="00675928">
        <w:rPr>
          <w:rFonts w:ascii="Arial" w:hAnsi="Arial" w:cs="Arial"/>
          <w:sz w:val="24"/>
          <w:szCs w:val="24"/>
        </w:rPr>
        <w:t xml:space="preserve">being able to make </w:t>
      </w:r>
      <w:r w:rsidR="00BA562F" w:rsidRPr="00675928">
        <w:rPr>
          <w:rFonts w:ascii="Arial" w:hAnsi="Arial" w:cs="Arial"/>
          <w:sz w:val="24"/>
          <w:szCs w:val="24"/>
        </w:rPr>
        <w:t xml:space="preserve">a </w:t>
      </w:r>
      <w:r w:rsidR="00A93F0D" w:rsidRPr="00675928">
        <w:rPr>
          <w:rFonts w:ascii="Arial" w:hAnsi="Arial" w:cs="Arial"/>
          <w:sz w:val="24"/>
          <w:szCs w:val="24"/>
        </w:rPr>
        <w:t xml:space="preserve">long term </w:t>
      </w:r>
      <w:r w:rsidR="00BA562F" w:rsidRPr="00675928">
        <w:rPr>
          <w:rFonts w:ascii="Arial" w:hAnsi="Arial" w:cs="Arial"/>
          <w:sz w:val="24"/>
          <w:szCs w:val="24"/>
        </w:rPr>
        <w:t xml:space="preserve">shift in emphasis </w:t>
      </w:r>
      <w:r w:rsidR="005F160D" w:rsidRPr="00675928">
        <w:rPr>
          <w:rFonts w:ascii="Arial" w:hAnsi="Arial" w:cs="Arial"/>
          <w:sz w:val="24"/>
          <w:szCs w:val="24"/>
        </w:rPr>
        <w:t>away from</w:t>
      </w:r>
      <w:r w:rsidR="0025245D" w:rsidRPr="00675928">
        <w:rPr>
          <w:rFonts w:ascii="Arial" w:hAnsi="Arial" w:cs="Arial"/>
          <w:sz w:val="24"/>
          <w:szCs w:val="24"/>
        </w:rPr>
        <w:t xml:space="preserve"> just</w:t>
      </w:r>
      <w:r w:rsidR="005F160D" w:rsidRPr="00675928">
        <w:rPr>
          <w:rFonts w:ascii="Arial" w:hAnsi="Arial" w:cs="Arial"/>
          <w:sz w:val="24"/>
          <w:szCs w:val="24"/>
        </w:rPr>
        <w:t xml:space="preserve"> ‘second chance’ essential skills </w:t>
      </w:r>
      <w:r w:rsidR="00BA562F" w:rsidRPr="00675928">
        <w:rPr>
          <w:rFonts w:ascii="Arial" w:hAnsi="Arial" w:cs="Arial"/>
          <w:sz w:val="24"/>
          <w:szCs w:val="24"/>
        </w:rPr>
        <w:t xml:space="preserve">towards </w:t>
      </w:r>
      <w:r w:rsidR="00354303" w:rsidRPr="00675928">
        <w:rPr>
          <w:rFonts w:ascii="Arial" w:hAnsi="Arial" w:cs="Arial"/>
          <w:sz w:val="24"/>
          <w:szCs w:val="24"/>
        </w:rPr>
        <w:t>ensur</w:t>
      </w:r>
      <w:r w:rsidR="00BA562F" w:rsidRPr="00675928">
        <w:rPr>
          <w:rFonts w:ascii="Arial" w:hAnsi="Arial" w:cs="Arial"/>
          <w:sz w:val="24"/>
          <w:szCs w:val="24"/>
        </w:rPr>
        <w:t>ing</w:t>
      </w:r>
      <w:r w:rsidR="00354303" w:rsidRPr="00675928">
        <w:rPr>
          <w:rFonts w:ascii="Arial" w:hAnsi="Arial" w:cs="Arial"/>
          <w:sz w:val="24"/>
          <w:szCs w:val="24"/>
        </w:rPr>
        <w:t xml:space="preserve"> </w:t>
      </w:r>
      <w:r w:rsidR="00426D96" w:rsidRPr="00675928">
        <w:rPr>
          <w:rFonts w:ascii="Arial" w:hAnsi="Arial" w:cs="Arial"/>
          <w:sz w:val="24"/>
          <w:szCs w:val="24"/>
        </w:rPr>
        <w:t xml:space="preserve">residents and businesses </w:t>
      </w:r>
      <w:r w:rsidR="00354303" w:rsidRPr="00675928">
        <w:rPr>
          <w:rFonts w:ascii="Arial" w:hAnsi="Arial" w:cs="Arial"/>
          <w:sz w:val="24"/>
          <w:szCs w:val="24"/>
        </w:rPr>
        <w:t>can</w:t>
      </w:r>
      <w:r w:rsidR="00426D96" w:rsidRPr="00675928">
        <w:rPr>
          <w:rFonts w:ascii="Arial" w:hAnsi="Arial" w:cs="Arial"/>
          <w:sz w:val="24"/>
          <w:szCs w:val="24"/>
        </w:rPr>
        <w:t xml:space="preserve"> keep pace with changes in the labour market and in the global economy.</w:t>
      </w:r>
      <w:r w:rsidR="00426D96" w:rsidRPr="0025245D">
        <w:rPr>
          <w:rFonts w:ascii="Arial" w:hAnsi="Arial" w:cs="Arial"/>
          <w:sz w:val="24"/>
          <w:szCs w:val="24"/>
        </w:rPr>
        <w:t xml:space="preserve"> </w:t>
      </w:r>
    </w:p>
    <w:p w:rsidR="00426D96" w:rsidRPr="0025245D" w:rsidRDefault="00426D96" w:rsidP="0025245D">
      <w:pPr>
        <w:pStyle w:val="NoSpacing"/>
        <w:jc w:val="both"/>
        <w:rPr>
          <w:rFonts w:ascii="Arial" w:hAnsi="Arial" w:cs="Arial"/>
          <w:sz w:val="24"/>
          <w:szCs w:val="24"/>
        </w:rPr>
      </w:pPr>
    </w:p>
    <w:p w:rsidR="00426D96" w:rsidRPr="0025245D" w:rsidRDefault="00426D96" w:rsidP="0025245D">
      <w:pPr>
        <w:pStyle w:val="NoSpacing"/>
        <w:jc w:val="both"/>
        <w:rPr>
          <w:rFonts w:ascii="Arial" w:hAnsi="Arial" w:cs="Arial"/>
          <w:sz w:val="24"/>
          <w:szCs w:val="24"/>
        </w:rPr>
      </w:pPr>
      <w:r w:rsidRPr="0025245D">
        <w:rPr>
          <w:rFonts w:ascii="Arial" w:hAnsi="Arial" w:cs="Arial"/>
          <w:sz w:val="24"/>
          <w:szCs w:val="24"/>
        </w:rPr>
        <w:t>As such, we believe the AEB warrants a much stronger strat</w:t>
      </w:r>
      <w:r w:rsidR="00FD5A16" w:rsidRPr="0025245D">
        <w:rPr>
          <w:rFonts w:ascii="Arial" w:hAnsi="Arial" w:cs="Arial"/>
          <w:sz w:val="24"/>
          <w:szCs w:val="24"/>
        </w:rPr>
        <w:t>egic focus from policy makers,</w:t>
      </w:r>
      <w:r w:rsidR="00354303" w:rsidRPr="0025245D">
        <w:rPr>
          <w:rFonts w:ascii="Arial" w:hAnsi="Arial" w:cs="Arial"/>
          <w:sz w:val="24"/>
          <w:szCs w:val="24"/>
        </w:rPr>
        <w:t xml:space="preserve"> who </w:t>
      </w:r>
      <w:r w:rsidRPr="0025245D">
        <w:rPr>
          <w:rFonts w:ascii="Arial" w:hAnsi="Arial" w:cs="Arial"/>
          <w:sz w:val="24"/>
          <w:szCs w:val="24"/>
        </w:rPr>
        <w:t>recognis</w:t>
      </w:r>
      <w:r w:rsidR="00354303" w:rsidRPr="0025245D">
        <w:rPr>
          <w:rFonts w:ascii="Arial" w:hAnsi="Arial" w:cs="Arial"/>
          <w:sz w:val="24"/>
          <w:szCs w:val="24"/>
        </w:rPr>
        <w:t>e</w:t>
      </w:r>
      <w:r w:rsidRPr="0025245D">
        <w:rPr>
          <w:rFonts w:ascii="Arial" w:hAnsi="Arial" w:cs="Arial"/>
          <w:sz w:val="24"/>
          <w:szCs w:val="24"/>
        </w:rPr>
        <w:t xml:space="preserve"> the important proactive role that can be played by training providers of all kinds, not as passive recipients of skills funding but as key strategic planning and delivery partners at the heart of the communities, places and economies that they serve.</w:t>
      </w:r>
    </w:p>
    <w:p w:rsidR="00426D96" w:rsidRPr="0025245D" w:rsidRDefault="00426D96" w:rsidP="0025245D">
      <w:pPr>
        <w:pStyle w:val="NoSpacing"/>
        <w:jc w:val="both"/>
        <w:rPr>
          <w:rFonts w:ascii="Arial" w:hAnsi="Arial" w:cs="Arial"/>
          <w:sz w:val="24"/>
          <w:szCs w:val="24"/>
        </w:rPr>
      </w:pPr>
    </w:p>
    <w:p w:rsidR="00426D96" w:rsidRPr="0025245D" w:rsidRDefault="00426D96" w:rsidP="0025245D">
      <w:pPr>
        <w:spacing w:after="0" w:line="240" w:lineRule="auto"/>
        <w:jc w:val="both"/>
        <w:rPr>
          <w:rFonts w:ascii="Arial" w:eastAsia="Calibri" w:hAnsi="Arial" w:cs="Arial"/>
          <w:sz w:val="24"/>
          <w:szCs w:val="24"/>
        </w:rPr>
      </w:pPr>
      <w:r w:rsidRPr="0025245D">
        <w:rPr>
          <w:rFonts w:ascii="Arial" w:eastAsia="Calibri" w:hAnsi="Arial" w:cs="Arial"/>
          <w:sz w:val="24"/>
          <w:szCs w:val="24"/>
        </w:rPr>
        <w:t>The devolved AEB must sit within a transformational education, skills</w:t>
      </w:r>
      <w:r w:rsidR="00B1068E">
        <w:rPr>
          <w:rFonts w:ascii="Arial" w:eastAsia="Calibri" w:hAnsi="Arial" w:cs="Arial"/>
          <w:sz w:val="24"/>
          <w:szCs w:val="24"/>
        </w:rPr>
        <w:t>,</w:t>
      </w:r>
      <w:r w:rsidRPr="0025245D">
        <w:rPr>
          <w:rFonts w:ascii="Arial" w:eastAsia="Calibri" w:hAnsi="Arial" w:cs="Arial"/>
          <w:sz w:val="24"/>
          <w:szCs w:val="24"/>
        </w:rPr>
        <w:t xml:space="preserve"> employment </w:t>
      </w:r>
      <w:r w:rsidR="00B1068E">
        <w:rPr>
          <w:rFonts w:ascii="Arial" w:eastAsia="Calibri" w:hAnsi="Arial" w:cs="Arial"/>
          <w:sz w:val="24"/>
          <w:szCs w:val="24"/>
        </w:rPr>
        <w:t xml:space="preserve">and health </w:t>
      </w:r>
      <w:r w:rsidRPr="0025245D">
        <w:rPr>
          <w:rFonts w:ascii="Arial" w:eastAsia="Calibri" w:hAnsi="Arial" w:cs="Arial"/>
          <w:sz w:val="24"/>
          <w:szCs w:val="24"/>
        </w:rPr>
        <w:t>system within GM that delivers a step-change improvement in the basic and generic skills needed for life and work, including English, maths and digital skills.  At the same time that skills system must deliver the higher level and technical skills needed to drive productivity in GM’s growth sectors. A devolved Greater Manchester AEB will form a key element in supporting this progression within the broader delivery of the skills and employment system and linking with other provision including technical education and apprenticeships/traineeships.</w:t>
      </w:r>
    </w:p>
    <w:p w:rsidR="0020244C" w:rsidRPr="0025245D" w:rsidRDefault="0020244C" w:rsidP="0025245D">
      <w:pPr>
        <w:pStyle w:val="NoSpacing"/>
        <w:jc w:val="both"/>
        <w:rPr>
          <w:rFonts w:ascii="Arial" w:hAnsi="Arial" w:cs="Arial"/>
          <w:sz w:val="24"/>
          <w:szCs w:val="24"/>
        </w:rPr>
      </w:pPr>
    </w:p>
    <w:p w:rsidR="00426D96" w:rsidRPr="0025245D" w:rsidRDefault="00426D96" w:rsidP="0025245D">
      <w:pPr>
        <w:pStyle w:val="NoSpacing"/>
        <w:jc w:val="both"/>
        <w:rPr>
          <w:rFonts w:ascii="Arial" w:hAnsi="Arial" w:cs="Arial"/>
          <w:sz w:val="24"/>
          <w:szCs w:val="24"/>
        </w:rPr>
      </w:pPr>
      <w:r w:rsidRPr="0025245D">
        <w:rPr>
          <w:rFonts w:ascii="Arial" w:hAnsi="Arial" w:cs="Arial"/>
          <w:sz w:val="24"/>
          <w:szCs w:val="24"/>
        </w:rPr>
        <w:t xml:space="preserve">In particular, we want to develop with </w:t>
      </w:r>
      <w:r w:rsidR="002E1B48" w:rsidRPr="0025245D">
        <w:rPr>
          <w:rFonts w:ascii="Arial" w:hAnsi="Arial" w:cs="Arial"/>
          <w:sz w:val="24"/>
          <w:szCs w:val="24"/>
        </w:rPr>
        <w:t>providers</w:t>
      </w:r>
      <w:r w:rsidRPr="0025245D">
        <w:rPr>
          <w:rFonts w:ascii="Arial" w:hAnsi="Arial" w:cs="Arial"/>
          <w:sz w:val="24"/>
          <w:szCs w:val="24"/>
        </w:rPr>
        <w:t xml:space="preserve"> an approach which will </w:t>
      </w:r>
      <w:r w:rsidR="00041534">
        <w:rPr>
          <w:rFonts w:ascii="Arial" w:hAnsi="Arial" w:cs="Arial"/>
          <w:sz w:val="24"/>
          <w:szCs w:val="24"/>
        </w:rPr>
        <w:t xml:space="preserve">be part of a </w:t>
      </w:r>
      <w:r w:rsidR="0020244C" w:rsidRPr="0025245D">
        <w:rPr>
          <w:rFonts w:ascii="Arial" w:hAnsi="Arial" w:cs="Arial"/>
          <w:sz w:val="24"/>
          <w:szCs w:val="24"/>
        </w:rPr>
        <w:t>system that works for everyone</w:t>
      </w:r>
      <w:r w:rsidR="00041534">
        <w:rPr>
          <w:rFonts w:ascii="Arial" w:hAnsi="Arial" w:cs="Arial"/>
          <w:sz w:val="24"/>
          <w:szCs w:val="24"/>
        </w:rPr>
        <w:t>,</w:t>
      </w:r>
      <w:r w:rsidR="0020244C" w:rsidRPr="0025245D">
        <w:rPr>
          <w:rFonts w:ascii="Arial" w:hAnsi="Arial" w:cs="Arial"/>
          <w:sz w:val="24"/>
          <w:szCs w:val="24"/>
        </w:rPr>
        <w:t xml:space="preserve"> as set out in</w:t>
      </w:r>
      <w:r w:rsidR="00041534">
        <w:rPr>
          <w:rFonts w:ascii="Arial" w:hAnsi="Arial" w:cs="Arial"/>
          <w:sz w:val="24"/>
          <w:szCs w:val="24"/>
        </w:rPr>
        <w:t xml:space="preserve"> the priorities within the</w:t>
      </w:r>
      <w:r w:rsidRPr="0025245D">
        <w:rPr>
          <w:rFonts w:ascii="Arial" w:hAnsi="Arial" w:cs="Arial"/>
          <w:sz w:val="24"/>
          <w:szCs w:val="24"/>
        </w:rPr>
        <w:t xml:space="preserve"> Greater Manchester Strategy (GMS)</w:t>
      </w:r>
      <w:r w:rsidR="0020244C" w:rsidRPr="0025245D">
        <w:rPr>
          <w:rStyle w:val="FootnoteReference"/>
          <w:rFonts w:ascii="Arial" w:hAnsi="Arial" w:cs="Arial"/>
          <w:sz w:val="24"/>
          <w:szCs w:val="24"/>
        </w:rPr>
        <w:footnoteReference w:id="2"/>
      </w:r>
      <w:r w:rsidRPr="0025245D">
        <w:rPr>
          <w:rFonts w:ascii="Arial" w:hAnsi="Arial" w:cs="Arial"/>
          <w:sz w:val="24"/>
          <w:szCs w:val="24"/>
        </w:rPr>
        <w:t>:</w:t>
      </w:r>
    </w:p>
    <w:p w:rsidR="00A93F0D" w:rsidRPr="0025245D" w:rsidRDefault="00A93F0D" w:rsidP="0025245D">
      <w:pPr>
        <w:pStyle w:val="NoSpacing"/>
        <w:jc w:val="both"/>
        <w:rPr>
          <w:rFonts w:ascii="Arial" w:hAnsi="Arial" w:cs="Arial"/>
          <w:sz w:val="24"/>
          <w:szCs w:val="24"/>
        </w:rPr>
      </w:pPr>
    </w:p>
    <w:p w:rsidR="0020244C" w:rsidRPr="0025245D" w:rsidRDefault="0020244C" w:rsidP="0025245D">
      <w:pPr>
        <w:pStyle w:val="NoSpacing"/>
        <w:numPr>
          <w:ilvl w:val="0"/>
          <w:numId w:val="13"/>
        </w:numPr>
        <w:jc w:val="both"/>
        <w:rPr>
          <w:rFonts w:ascii="Arial" w:hAnsi="Arial" w:cs="Arial"/>
          <w:sz w:val="24"/>
          <w:szCs w:val="24"/>
        </w:rPr>
      </w:pPr>
      <w:r w:rsidRPr="0025245D">
        <w:rPr>
          <w:rFonts w:ascii="Arial" w:hAnsi="Arial" w:cs="Arial"/>
          <w:sz w:val="24"/>
          <w:szCs w:val="24"/>
        </w:rPr>
        <w:t>Young people equipped for life and work</w:t>
      </w:r>
    </w:p>
    <w:p w:rsidR="0020244C" w:rsidRPr="0025245D" w:rsidRDefault="0020244C" w:rsidP="0025245D">
      <w:pPr>
        <w:pStyle w:val="NoSpacing"/>
        <w:numPr>
          <w:ilvl w:val="0"/>
          <w:numId w:val="13"/>
        </w:numPr>
        <w:jc w:val="both"/>
        <w:rPr>
          <w:rFonts w:ascii="Arial" w:hAnsi="Arial" w:cs="Arial"/>
          <w:sz w:val="24"/>
          <w:szCs w:val="24"/>
        </w:rPr>
      </w:pPr>
      <w:r w:rsidRPr="0025245D">
        <w:rPr>
          <w:rFonts w:ascii="Arial" w:hAnsi="Arial" w:cs="Arial"/>
          <w:sz w:val="24"/>
          <w:szCs w:val="24"/>
        </w:rPr>
        <w:t>Good jobs with opportunities for people to progress and develop</w:t>
      </w:r>
    </w:p>
    <w:p w:rsidR="0020244C" w:rsidRPr="0025245D" w:rsidRDefault="0020244C" w:rsidP="0025245D">
      <w:pPr>
        <w:pStyle w:val="NoSpacing"/>
        <w:numPr>
          <w:ilvl w:val="0"/>
          <w:numId w:val="13"/>
        </w:numPr>
        <w:jc w:val="both"/>
        <w:rPr>
          <w:rFonts w:ascii="Arial" w:hAnsi="Arial" w:cs="Arial"/>
          <w:sz w:val="24"/>
          <w:szCs w:val="24"/>
        </w:rPr>
      </w:pPr>
      <w:r w:rsidRPr="0025245D">
        <w:rPr>
          <w:rFonts w:ascii="Arial" w:hAnsi="Arial" w:cs="Arial"/>
          <w:sz w:val="24"/>
          <w:szCs w:val="24"/>
        </w:rPr>
        <w:t xml:space="preserve">A thriving and productive economy in all parts of the city-region. </w:t>
      </w:r>
    </w:p>
    <w:p w:rsidR="00426D96" w:rsidRPr="0025245D" w:rsidRDefault="00426D96" w:rsidP="0025245D">
      <w:pPr>
        <w:pStyle w:val="NoSpacing"/>
        <w:jc w:val="both"/>
        <w:rPr>
          <w:rFonts w:ascii="Arial" w:hAnsi="Arial" w:cs="Arial"/>
          <w:b/>
          <w:sz w:val="24"/>
          <w:szCs w:val="24"/>
        </w:rPr>
      </w:pPr>
    </w:p>
    <w:p w:rsidR="0020244C" w:rsidRPr="0025245D" w:rsidRDefault="0020244C" w:rsidP="0025245D">
      <w:pPr>
        <w:pStyle w:val="NoSpacing"/>
        <w:jc w:val="both"/>
        <w:rPr>
          <w:rFonts w:ascii="Arial" w:hAnsi="Arial" w:cs="Arial"/>
          <w:b/>
          <w:sz w:val="24"/>
          <w:szCs w:val="24"/>
        </w:rPr>
      </w:pPr>
    </w:p>
    <w:p w:rsidR="00426D96" w:rsidRPr="00675928" w:rsidRDefault="00D4745F" w:rsidP="0025245D">
      <w:pPr>
        <w:spacing w:after="0" w:line="240" w:lineRule="auto"/>
        <w:jc w:val="both"/>
        <w:rPr>
          <w:rFonts w:ascii="Arial" w:hAnsi="Arial" w:cs="Arial"/>
          <w:b/>
          <w:sz w:val="24"/>
          <w:szCs w:val="24"/>
        </w:rPr>
      </w:pPr>
      <w:r w:rsidRPr="00675928">
        <w:rPr>
          <w:rFonts w:ascii="Arial" w:hAnsi="Arial" w:cs="Arial"/>
          <w:b/>
          <w:sz w:val="24"/>
          <w:szCs w:val="24"/>
        </w:rPr>
        <w:t>4</w:t>
      </w:r>
      <w:r w:rsidRPr="00675928">
        <w:rPr>
          <w:rFonts w:ascii="Arial" w:hAnsi="Arial" w:cs="Arial"/>
          <w:b/>
          <w:sz w:val="24"/>
          <w:szCs w:val="24"/>
        </w:rPr>
        <w:tab/>
      </w:r>
      <w:r w:rsidR="00426D96" w:rsidRPr="00675928">
        <w:rPr>
          <w:rFonts w:ascii="Arial" w:hAnsi="Arial" w:cs="Arial"/>
          <w:b/>
          <w:sz w:val="24"/>
          <w:szCs w:val="24"/>
        </w:rPr>
        <w:t>PROCUREMENT APPROACH</w:t>
      </w:r>
    </w:p>
    <w:p w:rsidR="00426D96" w:rsidRPr="0025245D" w:rsidRDefault="00426D96" w:rsidP="0025245D">
      <w:pPr>
        <w:spacing w:after="0" w:line="240" w:lineRule="auto"/>
        <w:jc w:val="both"/>
        <w:rPr>
          <w:rFonts w:ascii="Arial" w:hAnsi="Arial" w:cs="Arial"/>
          <w:sz w:val="24"/>
          <w:szCs w:val="24"/>
        </w:rPr>
      </w:pPr>
    </w:p>
    <w:p w:rsidR="0020244C" w:rsidRPr="0025245D" w:rsidRDefault="0020244C" w:rsidP="0025245D">
      <w:pPr>
        <w:spacing w:after="0" w:line="240" w:lineRule="auto"/>
        <w:jc w:val="both"/>
        <w:rPr>
          <w:rFonts w:ascii="Arial" w:hAnsi="Arial" w:cs="Arial"/>
          <w:sz w:val="24"/>
          <w:szCs w:val="24"/>
        </w:rPr>
      </w:pPr>
      <w:r w:rsidRPr="0025245D">
        <w:rPr>
          <w:rFonts w:ascii="Arial" w:hAnsi="Arial" w:cs="Arial"/>
          <w:sz w:val="24"/>
          <w:szCs w:val="24"/>
        </w:rPr>
        <w:t>Procured provision will form a crucial part of our approach to delivering GM’s objectives, focussing the system on outcomes, and addressing the funding priorities set out below.</w:t>
      </w:r>
      <w:r w:rsidR="00D4745F" w:rsidRPr="0025245D">
        <w:rPr>
          <w:rFonts w:ascii="Arial" w:hAnsi="Arial" w:cs="Arial"/>
          <w:sz w:val="24"/>
          <w:szCs w:val="24"/>
        </w:rPr>
        <w:t xml:space="preserve"> </w:t>
      </w:r>
      <w:r w:rsidRPr="0025245D">
        <w:rPr>
          <w:rFonts w:ascii="Arial" w:hAnsi="Arial" w:cs="Arial"/>
          <w:sz w:val="24"/>
          <w:szCs w:val="24"/>
        </w:rPr>
        <w:t>The Procurement process will:</w:t>
      </w:r>
    </w:p>
    <w:p w:rsidR="00D4745F" w:rsidRPr="0025245D" w:rsidRDefault="00D4745F" w:rsidP="0025245D">
      <w:pPr>
        <w:spacing w:after="0" w:line="240" w:lineRule="auto"/>
        <w:jc w:val="both"/>
        <w:rPr>
          <w:rFonts w:ascii="Arial" w:hAnsi="Arial" w:cs="Arial"/>
          <w:sz w:val="24"/>
          <w:szCs w:val="24"/>
        </w:rPr>
      </w:pPr>
    </w:p>
    <w:p w:rsidR="001543AD" w:rsidRDefault="0020244C" w:rsidP="0025245D">
      <w:pPr>
        <w:pStyle w:val="ListParagraph"/>
        <w:numPr>
          <w:ilvl w:val="0"/>
          <w:numId w:val="5"/>
        </w:numPr>
        <w:spacing w:after="0" w:line="240" w:lineRule="auto"/>
        <w:jc w:val="both"/>
        <w:rPr>
          <w:rFonts w:ascii="Arial" w:hAnsi="Arial" w:cs="Arial"/>
          <w:sz w:val="24"/>
          <w:szCs w:val="24"/>
        </w:rPr>
      </w:pPr>
      <w:r w:rsidRPr="0025245D">
        <w:rPr>
          <w:rFonts w:ascii="Arial" w:hAnsi="Arial" w:cs="Arial"/>
          <w:sz w:val="24"/>
          <w:szCs w:val="24"/>
        </w:rPr>
        <w:t xml:space="preserve">enable GM </w:t>
      </w:r>
      <w:r w:rsidR="00A93F0D" w:rsidRPr="0025245D">
        <w:rPr>
          <w:rFonts w:ascii="Arial" w:hAnsi="Arial" w:cs="Arial"/>
          <w:sz w:val="24"/>
          <w:szCs w:val="24"/>
        </w:rPr>
        <w:t>to</w:t>
      </w:r>
      <w:r w:rsidR="00664724" w:rsidRPr="0025245D">
        <w:rPr>
          <w:rFonts w:ascii="Arial" w:hAnsi="Arial" w:cs="Arial"/>
          <w:sz w:val="24"/>
          <w:szCs w:val="24"/>
        </w:rPr>
        <w:t xml:space="preserve"> focus on working with a smaller range of high quality p</w:t>
      </w:r>
      <w:r w:rsidR="001543AD">
        <w:rPr>
          <w:rFonts w:ascii="Arial" w:hAnsi="Arial" w:cs="Arial"/>
          <w:sz w:val="24"/>
          <w:szCs w:val="24"/>
        </w:rPr>
        <w:t xml:space="preserve">roviders and reduce duplication </w:t>
      </w:r>
    </w:p>
    <w:p w:rsidR="0020244C" w:rsidRPr="00054AEC" w:rsidRDefault="0020244C" w:rsidP="0025245D">
      <w:pPr>
        <w:pStyle w:val="ListParagraph"/>
        <w:numPr>
          <w:ilvl w:val="0"/>
          <w:numId w:val="5"/>
        </w:numPr>
        <w:spacing w:after="0" w:line="240" w:lineRule="auto"/>
        <w:jc w:val="both"/>
        <w:rPr>
          <w:rFonts w:ascii="Arial" w:hAnsi="Arial" w:cs="Arial"/>
          <w:color w:val="000000" w:themeColor="text1"/>
          <w:sz w:val="24"/>
          <w:szCs w:val="24"/>
        </w:rPr>
      </w:pPr>
      <w:proofErr w:type="gramStart"/>
      <w:r w:rsidRPr="00054AEC">
        <w:rPr>
          <w:rFonts w:ascii="Arial" w:hAnsi="Arial" w:cs="Arial"/>
          <w:color w:val="000000" w:themeColor="text1"/>
          <w:sz w:val="24"/>
          <w:szCs w:val="24"/>
        </w:rPr>
        <w:t>allow</w:t>
      </w:r>
      <w:proofErr w:type="gramEnd"/>
      <w:r w:rsidRPr="00054AEC">
        <w:rPr>
          <w:rFonts w:ascii="Arial" w:hAnsi="Arial" w:cs="Arial"/>
          <w:color w:val="000000" w:themeColor="text1"/>
          <w:sz w:val="24"/>
          <w:szCs w:val="24"/>
        </w:rPr>
        <w:t xml:space="preserve"> GM to add an element of flexibility and innovation into the contracts in line with the freedoms and opportunities devolution offers. </w:t>
      </w:r>
    </w:p>
    <w:p w:rsidR="0020244C" w:rsidRPr="00054AEC" w:rsidRDefault="0020244C" w:rsidP="0025245D">
      <w:pPr>
        <w:pStyle w:val="ListParagraph"/>
        <w:numPr>
          <w:ilvl w:val="0"/>
          <w:numId w:val="5"/>
        </w:numPr>
        <w:spacing w:after="0" w:line="240" w:lineRule="auto"/>
        <w:jc w:val="both"/>
        <w:rPr>
          <w:rFonts w:ascii="Arial" w:hAnsi="Arial" w:cs="Arial"/>
          <w:color w:val="000000" w:themeColor="text1"/>
          <w:sz w:val="24"/>
          <w:szCs w:val="24"/>
        </w:rPr>
      </w:pPr>
      <w:r w:rsidRPr="00054AEC">
        <w:rPr>
          <w:rFonts w:ascii="Arial" w:hAnsi="Arial" w:cs="Arial"/>
          <w:color w:val="000000" w:themeColor="text1"/>
          <w:sz w:val="24"/>
          <w:szCs w:val="24"/>
        </w:rPr>
        <w:t>allow GM to ensure and maintain a competitive</w:t>
      </w:r>
      <w:r w:rsidR="001026CE" w:rsidRPr="00054AEC">
        <w:rPr>
          <w:rFonts w:ascii="Arial" w:hAnsi="Arial" w:cs="Arial"/>
          <w:color w:val="000000" w:themeColor="text1"/>
          <w:sz w:val="24"/>
          <w:szCs w:val="24"/>
        </w:rPr>
        <w:t>, high quality</w:t>
      </w:r>
      <w:r w:rsidRPr="00054AEC">
        <w:rPr>
          <w:rFonts w:ascii="Arial" w:hAnsi="Arial" w:cs="Arial"/>
          <w:color w:val="000000" w:themeColor="text1"/>
          <w:sz w:val="24"/>
          <w:szCs w:val="24"/>
        </w:rPr>
        <w:t xml:space="preserve"> marketplace </w:t>
      </w:r>
    </w:p>
    <w:p w:rsidR="001026CE" w:rsidRPr="0025245D" w:rsidRDefault="0020244C" w:rsidP="0025245D">
      <w:pPr>
        <w:pStyle w:val="ListParagraph"/>
        <w:numPr>
          <w:ilvl w:val="0"/>
          <w:numId w:val="5"/>
        </w:numPr>
        <w:spacing w:after="0" w:line="240" w:lineRule="auto"/>
        <w:jc w:val="both"/>
        <w:rPr>
          <w:rFonts w:ascii="Arial" w:hAnsi="Arial" w:cs="Arial"/>
          <w:sz w:val="24"/>
          <w:szCs w:val="24"/>
        </w:rPr>
      </w:pPr>
      <w:r w:rsidRPr="00054AEC">
        <w:rPr>
          <w:rFonts w:ascii="Arial" w:hAnsi="Arial" w:cs="Arial"/>
          <w:color w:val="000000" w:themeColor="text1"/>
          <w:sz w:val="24"/>
          <w:szCs w:val="24"/>
          <w:lang w:val="en"/>
        </w:rPr>
        <w:lastRenderedPageBreak/>
        <w:t>allow GM to undertake comprehensive due diligence</w:t>
      </w:r>
      <w:r w:rsidRPr="0025245D">
        <w:rPr>
          <w:rFonts w:ascii="Arial" w:hAnsi="Arial" w:cs="Arial"/>
          <w:sz w:val="24"/>
          <w:szCs w:val="24"/>
          <w:lang w:val="en"/>
        </w:rPr>
        <w:t>: providing the best possible value for money outcome from the procurement activity</w:t>
      </w:r>
    </w:p>
    <w:p w:rsidR="001026CE" w:rsidRPr="0025245D" w:rsidRDefault="00A93F0D" w:rsidP="0025245D">
      <w:pPr>
        <w:pStyle w:val="ListParagraph"/>
        <w:numPr>
          <w:ilvl w:val="0"/>
          <w:numId w:val="5"/>
        </w:numPr>
        <w:spacing w:after="0" w:line="240" w:lineRule="auto"/>
        <w:jc w:val="both"/>
        <w:rPr>
          <w:rFonts w:ascii="Arial" w:hAnsi="Arial" w:cs="Arial"/>
          <w:sz w:val="24"/>
          <w:szCs w:val="24"/>
        </w:rPr>
      </w:pPr>
      <w:r w:rsidRPr="0025245D">
        <w:rPr>
          <w:rFonts w:ascii="Arial" w:hAnsi="Arial" w:cs="Arial"/>
          <w:sz w:val="24"/>
          <w:szCs w:val="24"/>
          <w:lang w:val="en"/>
        </w:rPr>
        <w:t xml:space="preserve">secure additional </w:t>
      </w:r>
      <w:r w:rsidR="001026CE" w:rsidRPr="0025245D">
        <w:rPr>
          <w:rFonts w:ascii="Arial" w:hAnsi="Arial" w:cs="Arial"/>
          <w:sz w:val="24"/>
          <w:szCs w:val="24"/>
          <w:lang w:val="en"/>
        </w:rPr>
        <w:t>soc</w:t>
      </w:r>
      <w:r w:rsidRPr="0025245D">
        <w:rPr>
          <w:rFonts w:ascii="Arial" w:hAnsi="Arial" w:cs="Arial"/>
          <w:sz w:val="24"/>
          <w:szCs w:val="24"/>
          <w:lang w:val="en"/>
        </w:rPr>
        <w:t>ial</w:t>
      </w:r>
      <w:r w:rsidR="001026CE" w:rsidRPr="0025245D">
        <w:rPr>
          <w:rFonts w:ascii="Arial" w:hAnsi="Arial" w:cs="Arial"/>
          <w:sz w:val="24"/>
          <w:szCs w:val="24"/>
          <w:lang w:val="en"/>
        </w:rPr>
        <w:t xml:space="preserve"> valu</w:t>
      </w:r>
      <w:r w:rsidRPr="0025245D">
        <w:rPr>
          <w:rFonts w:ascii="Arial" w:hAnsi="Arial" w:cs="Arial"/>
          <w:sz w:val="24"/>
          <w:szCs w:val="24"/>
          <w:lang w:val="en"/>
        </w:rPr>
        <w:t>e for GM’s residents and communities</w:t>
      </w:r>
    </w:p>
    <w:p w:rsidR="0020244C" w:rsidRPr="0025245D" w:rsidRDefault="001026CE" w:rsidP="0025245D">
      <w:pPr>
        <w:pStyle w:val="ListParagraph"/>
        <w:numPr>
          <w:ilvl w:val="0"/>
          <w:numId w:val="5"/>
        </w:numPr>
        <w:spacing w:after="0" w:line="240" w:lineRule="auto"/>
        <w:jc w:val="both"/>
        <w:rPr>
          <w:rFonts w:ascii="Arial" w:hAnsi="Arial" w:cs="Arial"/>
          <w:sz w:val="24"/>
          <w:szCs w:val="24"/>
        </w:rPr>
      </w:pPr>
      <w:proofErr w:type="gramStart"/>
      <w:r w:rsidRPr="0025245D">
        <w:rPr>
          <w:rFonts w:ascii="Arial" w:hAnsi="Arial" w:cs="Arial"/>
          <w:sz w:val="24"/>
          <w:szCs w:val="24"/>
          <w:lang w:val="en"/>
        </w:rPr>
        <w:t>embed</w:t>
      </w:r>
      <w:proofErr w:type="gramEnd"/>
      <w:r w:rsidRPr="0025245D">
        <w:rPr>
          <w:rFonts w:ascii="Arial" w:hAnsi="Arial" w:cs="Arial"/>
          <w:sz w:val="24"/>
          <w:szCs w:val="24"/>
          <w:lang w:val="en"/>
        </w:rPr>
        <w:t xml:space="preserve"> ad</w:t>
      </w:r>
      <w:r w:rsidR="00A93F0D" w:rsidRPr="0025245D">
        <w:rPr>
          <w:rFonts w:ascii="Arial" w:hAnsi="Arial" w:cs="Arial"/>
          <w:sz w:val="24"/>
          <w:szCs w:val="24"/>
          <w:lang w:val="en"/>
        </w:rPr>
        <w:t>ult</w:t>
      </w:r>
      <w:r w:rsidRPr="0025245D">
        <w:rPr>
          <w:rFonts w:ascii="Arial" w:hAnsi="Arial" w:cs="Arial"/>
          <w:sz w:val="24"/>
          <w:szCs w:val="24"/>
          <w:lang w:val="en"/>
        </w:rPr>
        <w:t xml:space="preserve"> skills in </w:t>
      </w:r>
      <w:r w:rsidR="00A93F0D" w:rsidRPr="0025245D">
        <w:rPr>
          <w:rFonts w:ascii="Arial" w:hAnsi="Arial" w:cs="Arial"/>
          <w:sz w:val="24"/>
          <w:szCs w:val="24"/>
          <w:lang w:val="en"/>
        </w:rPr>
        <w:t xml:space="preserve">the </w:t>
      </w:r>
      <w:r w:rsidRPr="0025245D">
        <w:rPr>
          <w:rFonts w:ascii="Arial" w:hAnsi="Arial" w:cs="Arial"/>
          <w:sz w:val="24"/>
          <w:szCs w:val="24"/>
          <w:lang w:val="en"/>
        </w:rPr>
        <w:t>wider p</w:t>
      </w:r>
      <w:r w:rsidR="00A93F0D" w:rsidRPr="0025245D">
        <w:rPr>
          <w:rFonts w:ascii="Arial" w:hAnsi="Arial" w:cs="Arial"/>
          <w:sz w:val="24"/>
          <w:szCs w:val="24"/>
          <w:lang w:val="en"/>
        </w:rPr>
        <w:t>ost-16</w:t>
      </w:r>
      <w:r w:rsidRPr="0025245D">
        <w:rPr>
          <w:rFonts w:ascii="Arial" w:hAnsi="Arial" w:cs="Arial"/>
          <w:sz w:val="24"/>
          <w:szCs w:val="24"/>
          <w:lang w:val="en"/>
        </w:rPr>
        <w:t xml:space="preserve"> s</w:t>
      </w:r>
      <w:r w:rsidR="00A93F0D" w:rsidRPr="0025245D">
        <w:rPr>
          <w:rFonts w:ascii="Arial" w:hAnsi="Arial" w:cs="Arial"/>
          <w:sz w:val="24"/>
          <w:szCs w:val="24"/>
          <w:lang w:val="en"/>
        </w:rPr>
        <w:t>kills and employment</w:t>
      </w:r>
      <w:r w:rsidRPr="0025245D">
        <w:rPr>
          <w:rFonts w:ascii="Arial" w:hAnsi="Arial" w:cs="Arial"/>
          <w:sz w:val="24"/>
          <w:szCs w:val="24"/>
          <w:lang w:val="en"/>
        </w:rPr>
        <w:t xml:space="preserve"> </w:t>
      </w:r>
      <w:r w:rsidR="00A93F0D" w:rsidRPr="0025245D">
        <w:rPr>
          <w:rFonts w:ascii="Arial" w:hAnsi="Arial" w:cs="Arial"/>
          <w:sz w:val="24"/>
          <w:szCs w:val="24"/>
          <w:lang w:val="en"/>
        </w:rPr>
        <w:t>infrastructure</w:t>
      </w:r>
      <w:r w:rsidR="0020244C" w:rsidRPr="0025245D">
        <w:rPr>
          <w:rFonts w:ascii="Arial" w:hAnsi="Arial" w:cs="Arial"/>
          <w:sz w:val="24"/>
          <w:szCs w:val="24"/>
          <w:lang w:val="en"/>
        </w:rPr>
        <w:t>.</w:t>
      </w:r>
    </w:p>
    <w:p w:rsidR="0020244C" w:rsidRPr="0025245D" w:rsidRDefault="0020244C" w:rsidP="0025245D">
      <w:pPr>
        <w:spacing w:after="0" w:line="240" w:lineRule="auto"/>
        <w:jc w:val="both"/>
        <w:rPr>
          <w:rFonts w:ascii="Arial" w:hAnsi="Arial" w:cs="Arial"/>
          <w:b/>
          <w:sz w:val="24"/>
          <w:szCs w:val="24"/>
        </w:rPr>
      </w:pPr>
    </w:p>
    <w:p w:rsidR="0020244C" w:rsidRPr="0025245D" w:rsidRDefault="00D4745F" w:rsidP="0025245D">
      <w:pPr>
        <w:spacing w:after="0" w:line="240" w:lineRule="auto"/>
        <w:jc w:val="both"/>
        <w:rPr>
          <w:rFonts w:ascii="Arial" w:hAnsi="Arial" w:cs="Arial"/>
          <w:b/>
          <w:sz w:val="24"/>
          <w:szCs w:val="24"/>
        </w:rPr>
      </w:pPr>
      <w:r w:rsidRPr="0025245D">
        <w:rPr>
          <w:rFonts w:ascii="Arial" w:hAnsi="Arial" w:cs="Arial"/>
          <w:b/>
          <w:sz w:val="24"/>
          <w:szCs w:val="24"/>
        </w:rPr>
        <w:t>4.1</w:t>
      </w:r>
      <w:r w:rsidRPr="0025245D">
        <w:rPr>
          <w:rFonts w:ascii="Arial" w:hAnsi="Arial" w:cs="Arial"/>
          <w:b/>
          <w:sz w:val="24"/>
          <w:szCs w:val="24"/>
        </w:rPr>
        <w:tab/>
      </w:r>
      <w:r w:rsidR="0020244C" w:rsidRPr="0025245D">
        <w:rPr>
          <w:rFonts w:ascii="Arial" w:hAnsi="Arial" w:cs="Arial"/>
          <w:b/>
          <w:sz w:val="24"/>
          <w:szCs w:val="24"/>
        </w:rPr>
        <w:t xml:space="preserve">Value and duration </w:t>
      </w:r>
    </w:p>
    <w:p w:rsidR="0020244C" w:rsidRPr="0025245D" w:rsidRDefault="0020244C" w:rsidP="0025245D">
      <w:pPr>
        <w:spacing w:after="0" w:line="240" w:lineRule="auto"/>
        <w:jc w:val="both"/>
        <w:rPr>
          <w:rFonts w:ascii="Arial" w:hAnsi="Arial" w:cs="Arial"/>
          <w:sz w:val="24"/>
          <w:szCs w:val="24"/>
        </w:rPr>
      </w:pPr>
    </w:p>
    <w:p w:rsidR="0020244C" w:rsidRPr="0025245D" w:rsidRDefault="0020244C" w:rsidP="0025245D">
      <w:pPr>
        <w:spacing w:after="0" w:line="240" w:lineRule="auto"/>
        <w:jc w:val="both"/>
        <w:rPr>
          <w:rFonts w:ascii="Arial" w:hAnsi="Arial" w:cs="Arial"/>
          <w:sz w:val="24"/>
          <w:szCs w:val="24"/>
        </w:rPr>
      </w:pPr>
      <w:r w:rsidRPr="0025245D">
        <w:rPr>
          <w:rFonts w:ascii="Arial" w:hAnsi="Arial" w:cs="Arial"/>
          <w:sz w:val="24"/>
          <w:szCs w:val="24"/>
        </w:rPr>
        <w:t xml:space="preserve">Based on GM’s indicative allocation of AEB, the value of procured activity for the 2019/20 academic year will be an estimated £25m, with the final </w:t>
      </w:r>
      <w:r w:rsidR="00675928">
        <w:rPr>
          <w:rFonts w:ascii="Arial" w:hAnsi="Arial" w:cs="Arial"/>
          <w:sz w:val="24"/>
          <w:szCs w:val="24"/>
        </w:rPr>
        <w:t>value</w:t>
      </w:r>
      <w:r w:rsidRPr="0025245D">
        <w:rPr>
          <w:rFonts w:ascii="Arial" w:hAnsi="Arial" w:cs="Arial"/>
          <w:sz w:val="24"/>
          <w:szCs w:val="24"/>
        </w:rPr>
        <w:t xml:space="preserve"> expected to be confirmed early in 2019</w:t>
      </w:r>
      <w:r w:rsidR="00675928">
        <w:rPr>
          <w:rFonts w:ascii="Arial" w:hAnsi="Arial" w:cs="Arial"/>
          <w:sz w:val="24"/>
          <w:szCs w:val="24"/>
        </w:rPr>
        <w:t xml:space="preserve"> following </w:t>
      </w:r>
      <w:proofErr w:type="spellStart"/>
      <w:r w:rsidR="00675928">
        <w:rPr>
          <w:rFonts w:ascii="Arial" w:hAnsi="Arial" w:cs="Arial"/>
          <w:sz w:val="24"/>
          <w:szCs w:val="24"/>
        </w:rPr>
        <w:t>DfE</w:t>
      </w:r>
      <w:proofErr w:type="spellEnd"/>
      <w:r w:rsidR="00675928">
        <w:rPr>
          <w:rFonts w:ascii="Arial" w:hAnsi="Arial" w:cs="Arial"/>
          <w:sz w:val="24"/>
          <w:szCs w:val="24"/>
        </w:rPr>
        <w:t xml:space="preserve"> confirmation of GM’s overall AEB budget</w:t>
      </w:r>
      <w:r w:rsidRPr="0025245D">
        <w:rPr>
          <w:rFonts w:ascii="Arial" w:hAnsi="Arial" w:cs="Arial"/>
          <w:sz w:val="24"/>
          <w:szCs w:val="24"/>
        </w:rPr>
        <w:t xml:space="preserve">. </w:t>
      </w:r>
    </w:p>
    <w:p w:rsidR="0020244C" w:rsidRPr="0025245D" w:rsidRDefault="0020244C" w:rsidP="0025245D">
      <w:pPr>
        <w:spacing w:after="0" w:line="240" w:lineRule="auto"/>
        <w:jc w:val="both"/>
        <w:rPr>
          <w:rFonts w:ascii="Arial" w:hAnsi="Arial" w:cs="Arial"/>
          <w:sz w:val="24"/>
          <w:szCs w:val="24"/>
        </w:rPr>
      </w:pPr>
    </w:p>
    <w:p w:rsidR="00802290" w:rsidRPr="0025245D" w:rsidRDefault="0020244C" w:rsidP="0025245D">
      <w:pPr>
        <w:spacing w:after="0" w:line="240" w:lineRule="auto"/>
        <w:jc w:val="both"/>
        <w:rPr>
          <w:rFonts w:ascii="Arial" w:hAnsi="Arial" w:cs="Arial"/>
          <w:sz w:val="24"/>
          <w:szCs w:val="24"/>
        </w:rPr>
      </w:pPr>
      <w:r w:rsidRPr="0025245D">
        <w:rPr>
          <w:rFonts w:ascii="Arial" w:hAnsi="Arial" w:cs="Arial"/>
          <w:sz w:val="24"/>
          <w:szCs w:val="24"/>
        </w:rPr>
        <w:t xml:space="preserve">However, GMCA is keen to develop </w:t>
      </w:r>
      <w:r w:rsidR="00664724" w:rsidRPr="0025245D">
        <w:rPr>
          <w:rFonts w:ascii="Arial" w:hAnsi="Arial" w:cs="Arial"/>
          <w:sz w:val="24"/>
          <w:szCs w:val="24"/>
        </w:rPr>
        <w:t>effective</w:t>
      </w:r>
      <w:r w:rsidR="00802290" w:rsidRPr="0025245D">
        <w:rPr>
          <w:rFonts w:ascii="Arial" w:hAnsi="Arial" w:cs="Arial"/>
          <w:sz w:val="24"/>
          <w:szCs w:val="24"/>
        </w:rPr>
        <w:t>,</w:t>
      </w:r>
      <w:r w:rsidR="00664724" w:rsidRPr="0025245D">
        <w:rPr>
          <w:rFonts w:ascii="Arial" w:hAnsi="Arial" w:cs="Arial"/>
          <w:sz w:val="24"/>
          <w:szCs w:val="24"/>
        </w:rPr>
        <w:t xml:space="preserve"> high trust </w:t>
      </w:r>
      <w:r w:rsidRPr="0025245D">
        <w:rPr>
          <w:rFonts w:ascii="Arial" w:hAnsi="Arial" w:cs="Arial"/>
          <w:sz w:val="24"/>
          <w:szCs w:val="24"/>
        </w:rPr>
        <w:t>relationships with providers, delivering</w:t>
      </w:r>
      <w:r w:rsidR="00802290" w:rsidRPr="0025245D">
        <w:rPr>
          <w:rFonts w:ascii="Arial" w:hAnsi="Arial" w:cs="Arial"/>
          <w:sz w:val="24"/>
          <w:szCs w:val="24"/>
        </w:rPr>
        <w:t xml:space="preserve"> positive </w:t>
      </w:r>
      <w:r w:rsidRPr="0025245D">
        <w:rPr>
          <w:rFonts w:ascii="Arial" w:hAnsi="Arial" w:cs="Arial"/>
          <w:sz w:val="24"/>
          <w:szCs w:val="24"/>
        </w:rPr>
        <w:t>long-term impact for GM residents</w:t>
      </w:r>
      <w:r w:rsidR="00664724" w:rsidRPr="0025245D">
        <w:rPr>
          <w:rFonts w:ascii="Arial" w:hAnsi="Arial" w:cs="Arial"/>
          <w:sz w:val="24"/>
          <w:szCs w:val="24"/>
        </w:rPr>
        <w:t>. This wil</w:t>
      </w:r>
      <w:r w:rsidR="00802290" w:rsidRPr="0025245D">
        <w:rPr>
          <w:rFonts w:ascii="Arial" w:hAnsi="Arial" w:cs="Arial"/>
          <w:sz w:val="24"/>
          <w:szCs w:val="24"/>
        </w:rPr>
        <w:t>l</w:t>
      </w:r>
      <w:r w:rsidR="00664724" w:rsidRPr="0025245D">
        <w:rPr>
          <w:rFonts w:ascii="Arial" w:hAnsi="Arial" w:cs="Arial"/>
          <w:sz w:val="24"/>
          <w:szCs w:val="24"/>
        </w:rPr>
        <w:t xml:space="preserve"> enable </w:t>
      </w:r>
      <w:r w:rsidRPr="0025245D">
        <w:rPr>
          <w:rFonts w:ascii="Arial" w:hAnsi="Arial" w:cs="Arial"/>
          <w:sz w:val="24"/>
          <w:szCs w:val="24"/>
        </w:rPr>
        <w:t xml:space="preserve">providers to plan and build capacity with greater surety. </w:t>
      </w:r>
      <w:r w:rsidR="00802290" w:rsidRPr="0025245D">
        <w:rPr>
          <w:rFonts w:ascii="Arial" w:hAnsi="Arial" w:cs="Arial"/>
          <w:sz w:val="24"/>
          <w:szCs w:val="24"/>
        </w:rPr>
        <w:t>W</w:t>
      </w:r>
      <w:r w:rsidR="00664724" w:rsidRPr="0025245D">
        <w:rPr>
          <w:rFonts w:ascii="Arial" w:hAnsi="Arial" w:cs="Arial"/>
          <w:sz w:val="24"/>
          <w:szCs w:val="24"/>
        </w:rPr>
        <w:t xml:space="preserve">e expect </w:t>
      </w:r>
      <w:r w:rsidR="00802290" w:rsidRPr="0025245D">
        <w:rPr>
          <w:rFonts w:ascii="Arial" w:hAnsi="Arial" w:cs="Arial"/>
          <w:sz w:val="24"/>
          <w:szCs w:val="24"/>
        </w:rPr>
        <w:t>providers</w:t>
      </w:r>
      <w:r w:rsidRPr="0025245D">
        <w:rPr>
          <w:rFonts w:ascii="Arial" w:hAnsi="Arial" w:cs="Arial"/>
          <w:sz w:val="24"/>
          <w:szCs w:val="24"/>
        </w:rPr>
        <w:t xml:space="preserve"> to develop a place-based curriculum offer and wrap-around support with a clear focus on learner progression. </w:t>
      </w:r>
    </w:p>
    <w:p w:rsidR="00802290" w:rsidRPr="0025245D" w:rsidRDefault="00802290" w:rsidP="0025245D">
      <w:pPr>
        <w:spacing w:after="0" w:line="240" w:lineRule="auto"/>
        <w:jc w:val="both"/>
        <w:rPr>
          <w:rFonts w:ascii="Arial" w:hAnsi="Arial" w:cs="Arial"/>
          <w:sz w:val="24"/>
          <w:szCs w:val="24"/>
        </w:rPr>
      </w:pPr>
    </w:p>
    <w:p w:rsidR="00802290" w:rsidRPr="0025245D" w:rsidRDefault="0020244C" w:rsidP="0025245D">
      <w:pPr>
        <w:spacing w:after="0" w:line="240" w:lineRule="auto"/>
        <w:jc w:val="both"/>
        <w:rPr>
          <w:rFonts w:ascii="Arial" w:hAnsi="Arial" w:cs="Arial"/>
          <w:sz w:val="24"/>
          <w:szCs w:val="24"/>
        </w:rPr>
      </w:pPr>
      <w:r w:rsidRPr="0025245D">
        <w:rPr>
          <w:rFonts w:ascii="Arial" w:hAnsi="Arial" w:cs="Arial"/>
          <w:sz w:val="24"/>
          <w:szCs w:val="24"/>
        </w:rPr>
        <w:t>With this in mind</w:t>
      </w:r>
      <w:r w:rsidR="00802290" w:rsidRPr="0025245D">
        <w:rPr>
          <w:rFonts w:ascii="Arial" w:hAnsi="Arial" w:cs="Arial"/>
          <w:sz w:val="24"/>
          <w:szCs w:val="24"/>
        </w:rPr>
        <w:t>, GMCA’s intention is that</w:t>
      </w:r>
      <w:r w:rsidRPr="0025245D">
        <w:rPr>
          <w:rFonts w:ascii="Arial" w:hAnsi="Arial" w:cs="Arial"/>
          <w:sz w:val="24"/>
          <w:szCs w:val="24"/>
        </w:rPr>
        <w:t xml:space="preserve"> </w:t>
      </w:r>
      <w:r w:rsidR="00802290" w:rsidRPr="0025245D">
        <w:rPr>
          <w:rFonts w:ascii="Arial" w:hAnsi="Arial" w:cs="Arial"/>
          <w:sz w:val="24"/>
          <w:szCs w:val="24"/>
        </w:rPr>
        <w:t>contracts awarded from this procurement will initially last for one year (academic year 2019 to 2020), with an option to extend for a further 2 years. GMCA reserves the right to extend contracts for a second and third period of up to 12 months subject to funding availability, the provider’s delivery and performance against the contract, and skills policy (including any changes to the overall GM budget arising from the Spending Review or adjustments to the way in which GM’s allocation is calculated by central government).</w:t>
      </w:r>
    </w:p>
    <w:p w:rsidR="0020244C" w:rsidRPr="0025245D" w:rsidRDefault="0020244C" w:rsidP="0025245D">
      <w:pPr>
        <w:spacing w:after="0" w:line="240" w:lineRule="auto"/>
        <w:jc w:val="both"/>
        <w:rPr>
          <w:rFonts w:ascii="Arial" w:hAnsi="Arial" w:cs="Arial"/>
          <w:sz w:val="24"/>
          <w:szCs w:val="24"/>
        </w:rPr>
      </w:pPr>
    </w:p>
    <w:p w:rsidR="0020244C" w:rsidRPr="0025245D" w:rsidRDefault="0020244C" w:rsidP="0025245D">
      <w:pPr>
        <w:spacing w:after="0" w:line="240" w:lineRule="auto"/>
        <w:jc w:val="both"/>
        <w:rPr>
          <w:rFonts w:ascii="Arial" w:hAnsi="Arial" w:cs="Arial"/>
          <w:b/>
          <w:sz w:val="24"/>
          <w:szCs w:val="24"/>
        </w:rPr>
      </w:pPr>
    </w:p>
    <w:p w:rsidR="0020244C" w:rsidRPr="0025245D" w:rsidRDefault="00D4745F" w:rsidP="0025245D">
      <w:pPr>
        <w:spacing w:after="0" w:line="240" w:lineRule="auto"/>
        <w:jc w:val="both"/>
        <w:rPr>
          <w:rFonts w:ascii="Arial" w:hAnsi="Arial" w:cs="Arial"/>
          <w:b/>
          <w:sz w:val="24"/>
          <w:szCs w:val="24"/>
        </w:rPr>
      </w:pPr>
      <w:r w:rsidRPr="0025245D">
        <w:rPr>
          <w:rFonts w:ascii="Arial" w:hAnsi="Arial" w:cs="Arial"/>
          <w:b/>
          <w:sz w:val="24"/>
          <w:szCs w:val="24"/>
        </w:rPr>
        <w:t>4.2</w:t>
      </w:r>
      <w:r w:rsidRPr="0025245D">
        <w:rPr>
          <w:rFonts w:ascii="Arial" w:hAnsi="Arial" w:cs="Arial"/>
          <w:b/>
          <w:sz w:val="24"/>
          <w:szCs w:val="24"/>
        </w:rPr>
        <w:tab/>
        <w:t>Guiding</w:t>
      </w:r>
      <w:r w:rsidR="0020244C" w:rsidRPr="0025245D">
        <w:rPr>
          <w:rFonts w:ascii="Arial" w:hAnsi="Arial" w:cs="Arial"/>
          <w:b/>
          <w:sz w:val="24"/>
          <w:szCs w:val="24"/>
        </w:rPr>
        <w:t xml:space="preserve"> Principles</w:t>
      </w:r>
    </w:p>
    <w:p w:rsidR="0020244C" w:rsidRPr="0025245D" w:rsidRDefault="0020244C" w:rsidP="0025245D">
      <w:pPr>
        <w:spacing w:after="0" w:line="240" w:lineRule="auto"/>
        <w:jc w:val="both"/>
        <w:rPr>
          <w:rFonts w:ascii="Arial" w:hAnsi="Arial" w:cs="Arial"/>
          <w:sz w:val="24"/>
          <w:szCs w:val="24"/>
        </w:rPr>
      </w:pPr>
    </w:p>
    <w:p w:rsidR="0020244C" w:rsidRPr="0025245D" w:rsidRDefault="0020244C" w:rsidP="0025245D">
      <w:pPr>
        <w:spacing w:after="0" w:line="240" w:lineRule="auto"/>
        <w:jc w:val="both"/>
        <w:rPr>
          <w:rFonts w:ascii="Arial" w:hAnsi="Arial" w:cs="Arial"/>
          <w:sz w:val="24"/>
          <w:szCs w:val="24"/>
        </w:rPr>
      </w:pPr>
      <w:r w:rsidRPr="0025245D">
        <w:rPr>
          <w:rFonts w:ascii="Arial" w:hAnsi="Arial" w:cs="Arial"/>
          <w:sz w:val="24"/>
          <w:szCs w:val="24"/>
        </w:rPr>
        <w:t>The following principles for managing the devolved AEB have emerged from consultations with stakeholders to date:</w:t>
      </w:r>
    </w:p>
    <w:p w:rsidR="0020244C" w:rsidRPr="0025245D" w:rsidRDefault="0020244C" w:rsidP="0025245D">
      <w:pPr>
        <w:spacing w:after="0" w:line="240" w:lineRule="auto"/>
        <w:jc w:val="both"/>
        <w:rPr>
          <w:rFonts w:ascii="Arial" w:hAnsi="Arial" w:cs="Arial"/>
          <w:sz w:val="24"/>
          <w:szCs w:val="24"/>
        </w:rPr>
      </w:pPr>
    </w:p>
    <w:p w:rsidR="00496FE2" w:rsidRPr="0025245D" w:rsidRDefault="0020244C" w:rsidP="0025245D">
      <w:pPr>
        <w:pStyle w:val="ListParagraph"/>
        <w:numPr>
          <w:ilvl w:val="0"/>
          <w:numId w:val="2"/>
        </w:numPr>
        <w:spacing w:after="0" w:line="240" w:lineRule="auto"/>
        <w:jc w:val="both"/>
        <w:rPr>
          <w:rFonts w:ascii="Arial" w:hAnsi="Arial" w:cs="Arial"/>
          <w:sz w:val="24"/>
          <w:szCs w:val="24"/>
        </w:rPr>
      </w:pPr>
      <w:r w:rsidRPr="0025245D">
        <w:rPr>
          <w:rFonts w:ascii="Arial" w:hAnsi="Arial" w:cs="Arial"/>
          <w:sz w:val="24"/>
          <w:szCs w:val="24"/>
        </w:rPr>
        <w:t>AEB investment should be aligned with Greater Manchester’s key priorities as set out in GMS</w:t>
      </w:r>
      <w:r w:rsidR="00496FE2" w:rsidRPr="0025245D">
        <w:rPr>
          <w:rFonts w:ascii="Arial" w:hAnsi="Arial" w:cs="Arial"/>
          <w:sz w:val="24"/>
          <w:szCs w:val="24"/>
        </w:rPr>
        <w:t xml:space="preserve"> </w:t>
      </w:r>
    </w:p>
    <w:p w:rsidR="00496FE2" w:rsidRPr="00054AEC" w:rsidRDefault="00802290" w:rsidP="0025245D">
      <w:pPr>
        <w:pStyle w:val="ListParagraph"/>
        <w:numPr>
          <w:ilvl w:val="0"/>
          <w:numId w:val="2"/>
        </w:numPr>
        <w:spacing w:after="0" w:line="240" w:lineRule="auto"/>
        <w:jc w:val="both"/>
        <w:rPr>
          <w:rFonts w:ascii="Arial" w:hAnsi="Arial" w:cs="Arial"/>
          <w:sz w:val="24"/>
          <w:szCs w:val="24"/>
        </w:rPr>
      </w:pPr>
      <w:r w:rsidRPr="00054AEC">
        <w:rPr>
          <w:rFonts w:ascii="Arial" w:hAnsi="Arial" w:cs="Arial"/>
          <w:sz w:val="24"/>
          <w:szCs w:val="24"/>
        </w:rPr>
        <w:t>investment</w:t>
      </w:r>
      <w:r w:rsidR="00496FE2" w:rsidRPr="00054AEC">
        <w:rPr>
          <w:rFonts w:ascii="Arial" w:hAnsi="Arial" w:cs="Arial"/>
          <w:sz w:val="24"/>
          <w:szCs w:val="24"/>
        </w:rPr>
        <w:t xml:space="preserve"> should support and promote </w:t>
      </w:r>
      <w:r w:rsidR="002E1B48" w:rsidRPr="00054AEC">
        <w:rPr>
          <w:rFonts w:ascii="Arial" w:hAnsi="Arial" w:cs="Arial"/>
          <w:sz w:val="24"/>
          <w:szCs w:val="24"/>
        </w:rPr>
        <w:t xml:space="preserve">all </w:t>
      </w:r>
      <w:r w:rsidR="00496FE2" w:rsidRPr="00054AEC">
        <w:rPr>
          <w:rFonts w:ascii="Arial" w:hAnsi="Arial" w:cs="Arial"/>
          <w:sz w:val="24"/>
          <w:szCs w:val="24"/>
        </w:rPr>
        <w:t>high qual</w:t>
      </w:r>
      <w:r w:rsidR="002E1B48" w:rsidRPr="00054AEC">
        <w:rPr>
          <w:rFonts w:ascii="Arial" w:hAnsi="Arial" w:cs="Arial"/>
          <w:sz w:val="24"/>
          <w:szCs w:val="24"/>
        </w:rPr>
        <w:t>ity</w:t>
      </w:r>
      <w:r w:rsidR="00496FE2" w:rsidRPr="00054AEC">
        <w:rPr>
          <w:rFonts w:ascii="Arial" w:hAnsi="Arial" w:cs="Arial"/>
          <w:sz w:val="24"/>
          <w:szCs w:val="24"/>
        </w:rPr>
        <w:t xml:space="preserve"> pro</w:t>
      </w:r>
      <w:r w:rsidR="002E1B48" w:rsidRPr="00054AEC">
        <w:rPr>
          <w:rFonts w:ascii="Arial" w:hAnsi="Arial" w:cs="Arial"/>
          <w:sz w:val="24"/>
          <w:szCs w:val="24"/>
        </w:rPr>
        <w:t>v</w:t>
      </w:r>
      <w:r w:rsidR="00496FE2" w:rsidRPr="00054AEC">
        <w:rPr>
          <w:rFonts w:ascii="Arial" w:hAnsi="Arial" w:cs="Arial"/>
          <w:sz w:val="24"/>
          <w:szCs w:val="24"/>
        </w:rPr>
        <w:t xml:space="preserve">iders </w:t>
      </w:r>
      <w:r w:rsidR="002E1B48" w:rsidRPr="00054AEC">
        <w:rPr>
          <w:rFonts w:ascii="Arial" w:hAnsi="Arial" w:cs="Arial"/>
          <w:sz w:val="24"/>
          <w:szCs w:val="24"/>
        </w:rPr>
        <w:t>regardless of their scale and</w:t>
      </w:r>
      <w:r w:rsidR="00496FE2" w:rsidRPr="00054AEC">
        <w:rPr>
          <w:rFonts w:ascii="Arial" w:hAnsi="Arial" w:cs="Arial"/>
          <w:sz w:val="24"/>
          <w:szCs w:val="24"/>
        </w:rPr>
        <w:t xml:space="preserve"> proc</w:t>
      </w:r>
      <w:r w:rsidR="002E1B48" w:rsidRPr="00054AEC">
        <w:rPr>
          <w:rFonts w:ascii="Arial" w:hAnsi="Arial" w:cs="Arial"/>
          <w:sz w:val="24"/>
          <w:szCs w:val="24"/>
        </w:rPr>
        <w:t>urement</w:t>
      </w:r>
      <w:r w:rsidR="00496FE2" w:rsidRPr="00054AEC">
        <w:rPr>
          <w:rFonts w:ascii="Arial" w:hAnsi="Arial" w:cs="Arial"/>
          <w:sz w:val="24"/>
          <w:szCs w:val="24"/>
        </w:rPr>
        <w:t xml:space="preserve"> processes </w:t>
      </w:r>
      <w:r w:rsidR="002E1B48" w:rsidRPr="00054AEC">
        <w:rPr>
          <w:rFonts w:ascii="Arial" w:hAnsi="Arial" w:cs="Arial"/>
          <w:sz w:val="24"/>
          <w:szCs w:val="24"/>
        </w:rPr>
        <w:t>should guard against</w:t>
      </w:r>
      <w:r w:rsidR="00496FE2" w:rsidRPr="00054AEC">
        <w:rPr>
          <w:rFonts w:ascii="Arial" w:hAnsi="Arial" w:cs="Arial"/>
          <w:sz w:val="24"/>
          <w:szCs w:val="24"/>
        </w:rPr>
        <w:t xml:space="preserve"> disadvantag</w:t>
      </w:r>
      <w:r w:rsidR="002E1B48" w:rsidRPr="00054AEC">
        <w:rPr>
          <w:rFonts w:ascii="Arial" w:hAnsi="Arial" w:cs="Arial"/>
          <w:sz w:val="24"/>
          <w:szCs w:val="24"/>
        </w:rPr>
        <w:t>ing</w:t>
      </w:r>
      <w:r w:rsidR="00496FE2" w:rsidRPr="00054AEC">
        <w:rPr>
          <w:rFonts w:ascii="Arial" w:hAnsi="Arial" w:cs="Arial"/>
          <w:sz w:val="24"/>
          <w:szCs w:val="24"/>
        </w:rPr>
        <w:t xml:space="preserve"> </w:t>
      </w:r>
      <w:r w:rsidR="002E1B48" w:rsidRPr="00054AEC">
        <w:rPr>
          <w:rFonts w:ascii="Arial" w:hAnsi="Arial" w:cs="Arial"/>
          <w:sz w:val="24"/>
          <w:szCs w:val="24"/>
        </w:rPr>
        <w:t>providers of</w:t>
      </w:r>
      <w:r w:rsidR="00496FE2" w:rsidRPr="00054AEC">
        <w:rPr>
          <w:rFonts w:ascii="Arial" w:hAnsi="Arial" w:cs="Arial"/>
          <w:sz w:val="24"/>
          <w:szCs w:val="24"/>
        </w:rPr>
        <w:t xml:space="preserve"> different sizes/types as an unintended consequence</w:t>
      </w:r>
    </w:p>
    <w:p w:rsidR="0020244C" w:rsidRPr="0025245D" w:rsidRDefault="0020244C" w:rsidP="0025245D">
      <w:pPr>
        <w:pStyle w:val="ListParagraph"/>
        <w:numPr>
          <w:ilvl w:val="0"/>
          <w:numId w:val="2"/>
        </w:numPr>
        <w:spacing w:after="0" w:line="240" w:lineRule="auto"/>
        <w:jc w:val="both"/>
        <w:rPr>
          <w:rFonts w:ascii="Arial" w:hAnsi="Arial" w:cs="Arial"/>
          <w:sz w:val="24"/>
          <w:szCs w:val="24"/>
        </w:rPr>
      </w:pPr>
      <w:r w:rsidRPr="0025245D">
        <w:rPr>
          <w:rFonts w:ascii="Arial" w:hAnsi="Arial" w:cs="Arial"/>
          <w:sz w:val="24"/>
          <w:szCs w:val="24"/>
        </w:rPr>
        <w:t xml:space="preserve">AEB is a long-term journey of change to ensure </w:t>
      </w:r>
      <w:r w:rsidR="001026CE" w:rsidRPr="0025245D">
        <w:rPr>
          <w:rFonts w:ascii="Arial" w:hAnsi="Arial" w:cs="Arial"/>
          <w:sz w:val="24"/>
          <w:szCs w:val="24"/>
        </w:rPr>
        <w:t xml:space="preserve">positive </w:t>
      </w:r>
      <w:r w:rsidRPr="0025245D">
        <w:rPr>
          <w:rFonts w:ascii="Arial" w:hAnsi="Arial" w:cs="Arial"/>
          <w:sz w:val="24"/>
          <w:szCs w:val="24"/>
        </w:rPr>
        <w:t>outcome</w:t>
      </w:r>
      <w:r w:rsidR="00664724" w:rsidRPr="0025245D">
        <w:rPr>
          <w:rFonts w:ascii="Arial" w:hAnsi="Arial" w:cs="Arial"/>
          <w:sz w:val="24"/>
          <w:szCs w:val="24"/>
        </w:rPr>
        <w:t>s</w:t>
      </w:r>
      <w:r w:rsidRPr="0025245D">
        <w:rPr>
          <w:rFonts w:ascii="Arial" w:hAnsi="Arial" w:cs="Arial"/>
          <w:sz w:val="24"/>
          <w:szCs w:val="24"/>
        </w:rPr>
        <w:t xml:space="preserve"> and</w:t>
      </w:r>
      <w:r w:rsidR="00664724" w:rsidRPr="0025245D">
        <w:rPr>
          <w:rFonts w:ascii="Arial" w:hAnsi="Arial" w:cs="Arial"/>
          <w:sz w:val="24"/>
          <w:szCs w:val="24"/>
        </w:rPr>
        <w:t xml:space="preserve"> </w:t>
      </w:r>
      <w:r w:rsidRPr="0025245D">
        <w:rPr>
          <w:rFonts w:ascii="Arial" w:hAnsi="Arial" w:cs="Arial"/>
          <w:sz w:val="24"/>
          <w:szCs w:val="24"/>
        </w:rPr>
        <w:t>impact for the residents of GM</w:t>
      </w:r>
    </w:p>
    <w:p w:rsidR="0020244C" w:rsidRPr="0025245D" w:rsidRDefault="0020244C" w:rsidP="0025245D">
      <w:pPr>
        <w:pStyle w:val="ListParagraph"/>
        <w:numPr>
          <w:ilvl w:val="0"/>
          <w:numId w:val="2"/>
        </w:numPr>
        <w:spacing w:after="0" w:line="240" w:lineRule="auto"/>
        <w:jc w:val="both"/>
        <w:rPr>
          <w:rFonts w:ascii="Arial" w:hAnsi="Arial" w:cs="Arial"/>
          <w:sz w:val="24"/>
          <w:szCs w:val="24"/>
        </w:rPr>
      </w:pPr>
      <w:r w:rsidRPr="0025245D">
        <w:rPr>
          <w:rFonts w:ascii="Arial" w:hAnsi="Arial" w:cs="Arial"/>
          <w:sz w:val="24"/>
          <w:szCs w:val="24"/>
        </w:rPr>
        <w:t>GM AEB investment must be considered in the broader skills landscape of ESFA, Apprenticeship, Student Loans and HE activity, none of which are devolved to GMCA but all of which are inextricably linked in terms of learner progression within the post-16 skills and employment system</w:t>
      </w:r>
    </w:p>
    <w:p w:rsidR="0020244C" w:rsidRPr="0025245D" w:rsidRDefault="0020244C" w:rsidP="0025245D">
      <w:pPr>
        <w:pStyle w:val="ListParagraph"/>
        <w:numPr>
          <w:ilvl w:val="0"/>
          <w:numId w:val="2"/>
        </w:numPr>
        <w:spacing w:after="0" w:line="240" w:lineRule="auto"/>
        <w:jc w:val="both"/>
        <w:rPr>
          <w:rFonts w:ascii="Arial" w:hAnsi="Arial" w:cs="Arial"/>
          <w:sz w:val="24"/>
          <w:szCs w:val="24"/>
        </w:rPr>
      </w:pPr>
      <w:r w:rsidRPr="0025245D">
        <w:rPr>
          <w:rFonts w:ascii="Arial" w:hAnsi="Arial" w:cs="Arial"/>
          <w:sz w:val="24"/>
          <w:szCs w:val="24"/>
        </w:rPr>
        <w:t xml:space="preserve">The relationship between GMCA and skills providers of all kinds should be primarily strategic rather than transactional, with a strong focus on proactive performance management </w:t>
      </w:r>
    </w:p>
    <w:p w:rsidR="0020244C" w:rsidRPr="0025245D" w:rsidRDefault="0020244C" w:rsidP="0025245D">
      <w:pPr>
        <w:pStyle w:val="ListParagraph"/>
        <w:numPr>
          <w:ilvl w:val="0"/>
          <w:numId w:val="2"/>
        </w:numPr>
        <w:spacing w:after="0" w:line="240" w:lineRule="auto"/>
        <w:jc w:val="both"/>
        <w:rPr>
          <w:rFonts w:ascii="Arial" w:hAnsi="Arial" w:cs="Arial"/>
          <w:sz w:val="24"/>
          <w:szCs w:val="24"/>
        </w:rPr>
      </w:pPr>
      <w:r w:rsidRPr="0025245D">
        <w:rPr>
          <w:rFonts w:ascii="Arial" w:hAnsi="Arial" w:cs="Arial"/>
          <w:sz w:val="24"/>
          <w:szCs w:val="24"/>
        </w:rPr>
        <w:t xml:space="preserve">The GMCA </w:t>
      </w:r>
      <w:r w:rsidR="002E1B48" w:rsidRPr="0025245D">
        <w:rPr>
          <w:rFonts w:ascii="Arial" w:hAnsi="Arial" w:cs="Arial"/>
          <w:sz w:val="24"/>
          <w:szCs w:val="24"/>
        </w:rPr>
        <w:t xml:space="preserve">will </w:t>
      </w:r>
      <w:r w:rsidRPr="0025245D">
        <w:rPr>
          <w:rFonts w:ascii="Arial" w:hAnsi="Arial" w:cs="Arial"/>
          <w:sz w:val="24"/>
          <w:szCs w:val="24"/>
        </w:rPr>
        <w:t>be mindful of the stability and capacity of the skills delivery infrastructure in Greater Manchester, as well as GMCA’s own capacity to manage, monitor and assure activity on this scale</w:t>
      </w:r>
    </w:p>
    <w:p w:rsidR="0020244C" w:rsidRPr="0025245D" w:rsidRDefault="0020244C" w:rsidP="0025245D">
      <w:pPr>
        <w:pStyle w:val="ListParagraph"/>
        <w:numPr>
          <w:ilvl w:val="0"/>
          <w:numId w:val="2"/>
        </w:numPr>
        <w:spacing w:after="0" w:line="240" w:lineRule="auto"/>
        <w:jc w:val="both"/>
        <w:rPr>
          <w:rFonts w:ascii="Arial" w:hAnsi="Arial" w:cs="Arial"/>
          <w:sz w:val="24"/>
          <w:szCs w:val="24"/>
        </w:rPr>
      </w:pPr>
      <w:r w:rsidRPr="0025245D">
        <w:rPr>
          <w:rFonts w:ascii="Arial" w:hAnsi="Arial" w:cs="Arial"/>
          <w:sz w:val="24"/>
          <w:szCs w:val="24"/>
        </w:rPr>
        <w:lastRenderedPageBreak/>
        <w:t>Providers of all kinds should strive to deliver high quality skills training provision to GM residents.</w:t>
      </w:r>
    </w:p>
    <w:p w:rsidR="00496FE2" w:rsidRPr="0025245D" w:rsidRDefault="00496FE2" w:rsidP="0025245D">
      <w:pPr>
        <w:pStyle w:val="ListParagraph"/>
        <w:spacing w:after="0" w:line="240" w:lineRule="auto"/>
        <w:jc w:val="both"/>
        <w:rPr>
          <w:rFonts w:ascii="Arial" w:hAnsi="Arial" w:cs="Arial"/>
          <w:sz w:val="24"/>
          <w:szCs w:val="24"/>
        </w:rPr>
      </w:pPr>
    </w:p>
    <w:p w:rsidR="00D4745F" w:rsidRPr="0025245D" w:rsidRDefault="00D4745F" w:rsidP="0025245D">
      <w:pPr>
        <w:pStyle w:val="ListParagraph"/>
        <w:spacing w:after="0" w:line="240" w:lineRule="auto"/>
        <w:jc w:val="both"/>
        <w:rPr>
          <w:rFonts w:ascii="Arial" w:hAnsi="Arial" w:cs="Arial"/>
          <w:sz w:val="24"/>
          <w:szCs w:val="24"/>
        </w:rPr>
      </w:pPr>
    </w:p>
    <w:p w:rsidR="00D4745F" w:rsidRPr="0025245D" w:rsidRDefault="00D4745F" w:rsidP="0025245D">
      <w:pPr>
        <w:spacing w:after="0" w:line="240" w:lineRule="auto"/>
        <w:jc w:val="both"/>
        <w:rPr>
          <w:rFonts w:ascii="Arial" w:hAnsi="Arial" w:cs="Arial"/>
          <w:b/>
          <w:sz w:val="24"/>
          <w:szCs w:val="24"/>
        </w:rPr>
      </w:pPr>
      <w:r w:rsidRPr="0025245D">
        <w:rPr>
          <w:rFonts w:ascii="Arial" w:hAnsi="Arial" w:cs="Arial"/>
          <w:b/>
          <w:sz w:val="24"/>
          <w:szCs w:val="24"/>
        </w:rPr>
        <w:t>4.3</w:t>
      </w:r>
      <w:r w:rsidRPr="0025245D">
        <w:rPr>
          <w:rFonts w:ascii="Arial" w:hAnsi="Arial" w:cs="Arial"/>
          <w:b/>
          <w:sz w:val="24"/>
          <w:szCs w:val="24"/>
        </w:rPr>
        <w:tab/>
        <w:t>Funding rules, rates and eligibility</w:t>
      </w:r>
    </w:p>
    <w:p w:rsidR="00D4745F" w:rsidRPr="0025245D" w:rsidRDefault="00D4745F" w:rsidP="0025245D">
      <w:pPr>
        <w:spacing w:after="0" w:line="240" w:lineRule="auto"/>
        <w:jc w:val="both"/>
        <w:rPr>
          <w:rFonts w:ascii="Arial" w:hAnsi="Arial" w:cs="Arial"/>
          <w:sz w:val="24"/>
          <w:szCs w:val="24"/>
        </w:rPr>
      </w:pPr>
    </w:p>
    <w:p w:rsidR="00D4745F" w:rsidRPr="0025245D" w:rsidRDefault="00D4745F" w:rsidP="0025245D">
      <w:pPr>
        <w:spacing w:after="0" w:line="240" w:lineRule="auto"/>
        <w:jc w:val="both"/>
        <w:rPr>
          <w:rFonts w:ascii="Arial" w:hAnsi="Arial" w:cs="Arial"/>
          <w:sz w:val="24"/>
          <w:szCs w:val="24"/>
        </w:rPr>
      </w:pPr>
      <w:r w:rsidRPr="0025245D">
        <w:rPr>
          <w:rFonts w:ascii="Arial" w:hAnsi="Arial" w:cs="Arial"/>
          <w:sz w:val="24"/>
          <w:szCs w:val="24"/>
        </w:rPr>
        <w:t xml:space="preserve">Over time, GMCA will make full use of the freedoms and flexibilities afforded by devolved funding policy. However, this is a long-term vision which cannot be delivered overnight and should not be embarked upon without first building a proper evidence base. </w:t>
      </w:r>
    </w:p>
    <w:p w:rsidR="00D4745F" w:rsidRPr="0025245D" w:rsidRDefault="00D4745F" w:rsidP="0025245D">
      <w:pPr>
        <w:spacing w:after="0" w:line="240" w:lineRule="auto"/>
        <w:jc w:val="both"/>
        <w:rPr>
          <w:rFonts w:ascii="Arial" w:hAnsi="Arial" w:cs="Arial"/>
          <w:sz w:val="24"/>
          <w:szCs w:val="24"/>
        </w:rPr>
      </w:pPr>
    </w:p>
    <w:p w:rsidR="00D4745F" w:rsidRPr="0025245D" w:rsidRDefault="00D4745F" w:rsidP="0025245D">
      <w:pPr>
        <w:spacing w:after="0" w:line="240" w:lineRule="auto"/>
        <w:jc w:val="both"/>
        <w:rPr>
          <w:rFonts w:ascii="Arial" w:hAnsi="Arial" w:cs="Arial"/>
          <w:sz w:val="24"/>
          <w:szCs w:val="24"/>
        </w:rPr>
      </w:pPr>
      <w:r w:rsidRPr="0025245D">
        <w:rPr>
          <w:rFonts w:ascii="Arial" w:hAnsi="Arial" w:cs="Arial"/>
          <w:sz w:val="24"/>
          <w:szCs w:val="24"/>
        </w:rPr>
        <w:t xml:space="preserve">While building that evidence, and to maintain stability in the system, GMCA is proposing for this procurement round to </w:t>
      </w:r>
      <w:r w:rsidR="008D280B" w:rsidRPr="0025245D">
        <w:rPr>
          <w:rFonts w:ascii="Arial" w:hAnsi="Arial" w:cs="Arial"/>
          <w:sz w:val="24"/>
          <w:szCs w:val="24"/>
        </w:rPr>
        <w:t xml:space="preserve">align (where appropriate) </w:t>
      </w:r>
      <w:r w:rsidR="001026CE" w:rsidRPr="0025245D">
        <w:rPr>
          <w:rFonts w:ascii="Arial" w:hAnsi="Arial" w:cs="Arial"/>
          <w:sz w:val="24"/>
          <w:szCs w:val="24"/>
        </w:rPr>
        <w:t>with</w:t>
      </w:r>
      <w:r w:rsidRPr="0025245D">
        <w:rPr>
          <w:rFonts w:ascii="Arial" w:hAnsi="Arial" w:cs="Arial"/>
          <w:sz w:val="24"/>
          <w:szCs w:val="24"/>
        </w:rPr>
        <w:t xml:space="preserve"> the current funding eligibilities, rates and entitlements in line with national </w:t>
      </w:r>
      <w:r w:rsidR="008D280B" w:rsidRPr="0025245D">
        <w:rPr>
          <w:rFonts w:ascii="Arial" w:hAnsi="Arial" w:cs="Arial"/>
          <w:sz w:val="24"/>
          <w:szCs w:val="24"/>
        </w:rPr>
        <w:t>policy</w:t>
      </w:r>
      <w:r w:rsidRPr="0025245D">
        <w:rPr>
          <w:rFonts w:ascii="Arial" w:hAnsi="Arial" w:cs="Arial"/>
          <w:sz w:val="24"/>
          <w:szCs w:val="24"/>
        </w:rPr>
        <w:t xml:space="preserve">. </w:t>
      </w:r>
    </w:p>
    <w:p w:rsidR="00D4745F" w:rsidRPr="0025245D" w:rsidRDefault="00D4745F" w:rsidP="0025245D">
      <w:pPr>
        <w:spacing w:after="0" w:line="240" w:lineRule="auto"/>
        <w:jc w:val="both"/>
        <w:rPr>
          <w:rFonts w:ascii="Arial" w:hAnsi="Arial" w:cs="Arial"/>
          <w:sz w:val="24"/>
          <w:szCs w:val="24"/>
        </w:rPr>
      </w:pPr>
    </w:p>
    <w:p w:rsidR="00D4745F" w:rsidRPr="0025245D" w:rsidRDefault="00D4745F" w:rsidP="0025245D">
      <w:pPr>
        <w:spacing w:after="0" w:line="240" w:lineRule="auto"/>
        <w:jc w:val="both"/>
        <w:rPr>
          <w:rFonts w:ascii="Arial" w:hAnsi="Arial" w:cs="Arial"/>
          <w:sz w:val="24"/>
          <w:szCs w:val="24"/>
        </w:rPr>
      </w:pPr>
      <w:r w:rsidRPr="0025245D">
        <w:rPr>
          <w:rFonts w:ascii="Arial" w:hAnsi="Arial" w:cs="Arial"/>
          <w:sz w:val="24"/>
          <w:szCs w:val="24"/>
        </w:rPr>
        <w:t xml:space="preserve">However, GMCA is </w:t>
      </w:r>
      <w:r w:rsidR="002E1B48" w:rsidRPr="0025245D">
        <w:rPr>
          <w:rFonts w:ascii="Arial" w:hAnsi="Arial" w:cs="Arial"/>
          <w:sz w:val="24"/>
          <w:szCs w:val="24"/>
        </w:rPr>
        <w:t>considering</w:t>
      </w:r>
      <w:r w:rsidRPr="0025245D">
        <w:rPr>
          <w:rFonts w:ascii="Arial" w:hAnsi="Arial" w:cs="Arial"/>
          <w:sz w:val="24"/>
          <w:szCs w:val="24"/>
        </w:rPr>
        <w:t xml:space="preserve"> whether any of the current entitlements around co-funded provision should be </w:t>
      </w:r>
      <w:r w:rsidR="002E1B48" w:rsidRPr="0025245D">
        <w:rPr>
          <w:rFonts w:ascii="Arial" w:hAnsi="Arial" w:cs="Arial"/>
          <w:sz w:val="24"/>
          <w:szCs w:val="24"/>
        </w:rPr>
        <w:t>changed to</w:t>
      </w:r>
      <w:r w:rsidRPr="0025245D">
        <w:rPr>
          <w:rFonts w:ascii="Arial" w:hAnsi="Arial" w:cs="Arial"/>
          <w:sz w:val="24"/>
          <w:szCs w:val="24"/>
        </w:rPr>
        <w:t xml:space="preserve"> fully funded provision. Linked to this, GMCA will review any further policy </w:t>
      </w:r>
      <w:r w:rsidR="008D280B" w:rsidRPr="0025245D">
        <w:rPr>
          <w:rFonts w:ascii="Arial" w:hAnsi="Arial" w:cs="Arial"/>
          <w:sz w:val="24"/>
          <w:szCs w:val="24"/>
        </w:rPr>
        <w:t>changes</w:t>
      </w:r>
      <w:r w:rsidRPr="0025245D">
        <w:rPr>
          <w:rFonts w:ascii="Arial" w:hAnsi="Arial" w:cs="Arial"/>
          <w:sz w:val="24"/>
          <w:szCs w:val="24"/>
        </w:rPr>
        <w:t xml:space="preserve"> introduced by the Government and consider whether to implement and/or adapt them for the GM learners.</w:t>
      </w:r>
    </w:p>
    <w:p w:rsidR="00D4745F" w:rsidRPr="0025245D" w:rsidRDefault="00D4745F" w:rsidP="0025245D">
      <w:pPr>
        <w:spacing w:after="0" w:line="240" w:lineRule="auto"/>
        <w:jc w:val="both"/>
        <w:rPr>
          <w:rFonts w:ascii="Arial" w:hAnsi="Arial" w:cs="Arial"/>
          <w:sz w:val="24"/>
          <w:szCs w:val="24"/>
        </w:rPr>
      </w:pPr>
    </w:p>
    <w:p w:rsidR="0020244C" w:rsidRPr="0025245D" w:rsidRDefault="00D4745F" w:rsidP="0025245D">
      <w:pPr>
        <w:spacing w:after="0" w:line="240" w:lineRule="auto"/>
        <w:jc w:val="both"/>
        <w:rPr>
          <w:rFonts w:ascii="Arial" w:hAnsi="Arial" w:cs="Arial"/>
          <w:b/>
          <w:sz w:val="24"/>
          <w:szCs w:val="24"/>
        </w:rPr>
      </w:pPr>
      <w:r w:rsidRPr="0025245D">
        <w:rPr>
          <w:rFonts w:ascii="Arial" w:hAnsi="Arial" w:cs="Arial"/>
          <w:sz w:val="24"/>
          <w:szCs w:val="24"/>
        </w:rPr>
        <w:t>In addition, we are considering how funding models which incorporate outcome payments can be used to drive better impact for learners based on progress from the starting point of their individual journey. We are also considering pilot activity around funding additional elements of provision where they are linked to job outcomes.</w:t>
      </w:r>
    </w:p>
    <w:p w:rsidR="00D4745F" w:rsidRPr="0025245D" w:rsidRDefault="00D4745F" w:rsidP="0025245D">
      <w:pPr>
        <w:spacing w:after="0" w:line="240" w:lineRule="auto"/>
        <w:jc w:val="both"/>
        <w:rPr>
          <w:rFonts w:ascii="Arial" w:hAnsi="Arial" w:cs="Arial"/>
          <w:b/>
          <w:sz w:val="24"/>
          <w:szCs w:val="24"/>
        </w:rPr>
      </w:pPr>
    </w:p>
    <w:p w:rsidR="00D4745F" w:rsidRPr="0025245D" w:rsidRDefault="00D4745F" w:rsidP="0025245D">
      <w:pPr>
        <w:spacing w:after="0" w:line="240" w:lineRule="auto"/>
        <w:jc w:val="both"/>
        <w:rPr>
          <w:rFonts w:ascii="Arial" w:hAnsi="Arial" w:cs="Arial"/>
          <w:b/>
          <w:sz w:val="24"/>
          <w:szCs w:val="24"/>
        </w:rPr>
      </w:pPr>
    </w:p>
    <w:p w:rsidR="0020244C" w:rsidRPr="0025245D" w:rsidRDefault="00D4745F" w:rsidP="0025245D">
      <w:pPr>
        <w:spacing w:after="0" w:line="240" w:lineRule="auto"/>
        <w:jc w:val="both"/>
        <w:rPr>
          <w:rFonts w:ascii="Arial" w:hAnsi="Arial" w:cs="Arial"/>
          <w:b/>
          <w:sz w:val="24"/>
          <w:szCs w:val="24"/>
        </w:rPr>
      </w:pPr>
      <w:r w:rsidRPr="0025245D">
        <w:rPr>
          <w:rFonts w:ascii="Arial" w:hAnsi="Arial" w:cs="Arial"/>
          <w:b/>
          <w:sz w:val="24"/>
          <w:szCs w:val="24"/>
        </w:rPr>
        <w:t>4.4</w:t>
      </w:r>
      <w:r w:rsidRPr="0025245D">
        <w:rPr>
          <w:rFonts w:ascii="Arial" w:hAnsi="Arial" w:cs="Arial"/>
          <w:b/>
          <w:sz w:val="24"/>
          <w:szCs w:val="24"/>
        </w:rPr>
        <w:tab/>
        <w:t>Impact of AEB Investment</w:t>
      </w:r>
    </w:p>
    <w:p w:rsidR="00D4745F" w:rsidRPr="0025245D" w:rsidRDefault="00D4745F" w:rsidP="0025245D">
      <w:pPr>
        <w:spacing w:after="0" w:line="240" w:lineRule="auto"/>
        <w:jc w:val="both"/>
        <w:rPr>
          <w:rFonts w:ascii="Arial" w:hAnsi="Arial" w:cs="Arial"/>
          <w:sz w:val="24"/>
          <w:szCs w:val="24"/>
        </w:rPr>
      </w:pPr>
    </w:p>
    <w:p w:rsidR="00D4745F" w:rsidRPr="0025245D" w:rsidRDefault="00D4745F" w:rsidP="0025245D">
      <w:pPr>
        <w:spacing w:after="0" w:line="240" w:lineRule="auto"/>
        <w:jc w:val="both"/>
        <w:rPr>
          <w:rFonts w:ascii="Arial" w:hAnsi="Arial" w:cs="Arial"/>
          <w:sz w:val="24"/>
          <w:szCs w:val="24"/>
        </w:rPr>
      </w:pPr>
      <w:r w:rsidRPr="0025245D">
        <w:rPr>
          <w:rFonts w:ascii="Arial" w:hAnsi="Arial" w:cs="Arial"/>
          <w:sz w:val="24"/>
          <w:szCs w:val="24"/>
        </w:rPr>
        <w:t xml:space="preserve">GMCA research has highlighted that most learners undertake more than one learning aim as part of a package of provision and one of the most urgent requirements in the first phase of devolution is to begin a shift to focusing on how that package of learning and skills development helps the individual to progress towards / within the labour market. </w:t>
      </w:r>
    </w:p>
    <w:p w:rsidR="0020244C" w:rsidRPr="0025245D" w:rsidRDefault="0020244C" w:rsidP="0025245D">
      <w:pPr>
        <w:spacing w:after="0" w:line="240" w:lineRule="auto"/>
        <w:jc w:val="both"/>
        <w:rPr>
          <w:rFonts w:ascii="Arial" w:hAnsi="Arial" w:cs="Arial"/>
          <w:b/>
          <w:sz w:val="24"/>
          <w:szCs w:val="24"/>
        </w:rPr>
      </w:pPr>
    </w:p>
    <w:p w:rsidR="00426D96" w:rsidRPr="0025245D" w:rsidRDefault="008D280B" w:rsidP="0025245D">
      <w:pPr>
        <w:spacing w:after="0" w:line="240" w:lineRule="auto"/>
        <w:jc w:val="both"/>
        <w:rPr>
          <w:rFonts w:ascii="Arial" w:hAnsi="Arial" w:cs="Arial"/>
          <w:sz w:val="24"/>
          <w:szCs w:val="24"/>
        </w:rPr>
      </w:pPr>
      <w:r w:rsidRPr="0025245D">
        <w:rPr>
          <w:rFonts w:ascii="Arial" w:hAnsi="Arial" w:cs="Arial"/>
          <w:sz w:val="24"/>
          <w:szCs w:val="24"/>
        </w:rPr>
        <w:t>D</w:t>
      </w:r>
      <w:r w:rsidR="00426D96" w:rsidRPr="0025245D">
        <w:rPr>
          <w:rFonts w:ascii="Arial" w:hAnsi="Arial" w:cs="Arial"/>
          <w:sz w:val="24"/>
          <w:szCs w:val="24"/>
        </w:rPr>
        <w:t xml:space="preserve">evolution of AEB </w:t>
      </w:r>
      <w:r w:rsidRPr="0025245D">
        <w:rPr>
          <w:rFonts w:ascii="Arial" w:hAnsi="Arial" w:cs="Arial"/>
          <w:sz w:val="24"/>
          <w:szCs w:val="24"/>
        </w:rPr>
        <w:t xml:space="preserve">provides the opportunity </w:t>
      </w:r>
      <w:r w:rsidR="00426D96" w:rsidRPr="0025245D">
        <w:rPr>
          <w:rFonts w:ascii="Arial" w:hAnsi="Arial" w:cs="Arial"/>
          <w:sz w:val="24"/>
          <w:szCs w:val="24"/>
        </w:rPr>
        <w:t xml:space="preserve">to </w:t>
      </w:r>
      <w:r w:rsidR="00D4745F" w:rsidRPr="0025245D">
        <w:rPr>
          <w:rFonts w:ascii="Arial" w:hAnsi="Arial" w:cs="Arial"/>
          <w:sz w:val="24"/>
          <w:szCs w:val="24"/>
        </w:rPr>
        <w:t>sharpen the focus on</w:t>
      </w:r>
      <w:r w:rsidR="00426D96" w:rsidRPr="0025245D">
        <w:rPr>
          <w:rFonts w:ascii="Arial" w:hAnsi="Arial" w:cs="Arial"/>
          <w:sz w:val="24"/>
          <w:szCs w:val="24"/>
        </w:rPr>
        <w:t xml:space="preserve"> </w:t>
      </w:r>
      <w:r w:rsidR="00D4745F" w:rsidRPr="0025245D">
        <w:rPr>
          <w:rFonts w:ascii="Arial" w:hAnsi="Arial" w:cs="Arial"/>
          <w:sz w:val="24"/>
          <w:szCs w:val="24"/>
        </w:rPr>
        <w:t xml:space="preserve">the </w:t>
      </w:r>
      <w:r w:rsidR="0020244C" w:rsidRPr="0025245D">
        <w:rPr>
          <w:rFonts w:ascii="Arial" w:hAnsi="Arial" w:cs="Arial"/>
          <w:sz w:val="24"/>
          <w:szCs w:val="24"/>
        </w:rPr>
        <w:t xml:space="preserve">impact and </w:t>
      </w:r>
      <w:r w:rsidR="00D4745F" w:rsidRPr="0025245D">
        <w:rPr>
          <w:rFonts w:ascii="Arial" w:hAnsi="Arial" w:cs="Arial"/>
          <w:sz w:val="24"/>
          <w:szCs w:val="24"/>
        </w:rPr>
        <w:t xml:space="preserve">learner </w:t>
      </w:r>
      <w:r w:rsidR="00426D96" w:rsidRPr="0025245D">
        <w:rPr>
          <w:rFonts w:ascii="Arial" w:hAnsi="Arial" w:cs="Arial"/>
          <w:sz w:val="24"/>
          <w:szCs w:val="24"/>
        </w:rPr>
        <w:t xml:space="preserve">outcomes secured by this investment, rather than </w:t>
      </w:r>
      <w:r w:rsidR="0020244C" w:rsidRPr="0025245D">
        <w:rPr>
          <w:rFonts w:ascii="Arial" w:hAnsi="Arial" w:cs="Arial"/>
          <w:sz w:val="24"/>
          <w:szCs w:val="24"/>
        </w:rPr>
        <w:t>simply</w:t>
      </w:r>
      <w:r w:rsidR="00426D96" w:rsidRPr="0025245D">
        <w:rPr>
          <w:rFonts w:ascii="Arial" w:hAnsi="Arial" w:cs="Arial"/>
          <w:sz w:val="24"/>
          <w:szCs w:val="24"/>
        </w:rPr>
        <w:t xml:space="preserve"> </w:t>
      </w:r>
      <w:r w:rsidR="0020244C" w:rsidRPr="0025245D">
        <w:rPr>
          <w:rFonts w:ascii="Arial" w:hAnsi="Arial" w:cs="Arial"/>
          <w:sz w:val="24"/>
          <w:szCs w:val="24"/>
        </w:rPr>
        <w:t xml:space="preserve">measuring </w:t>
      </w:r>
      <w:r w:rsidR="00426D96" w:rsidRPr="0025245D">
        <w:rPr>
          <w:rFonts w:ascii="Arial" w:hAnsi="Arial" w:cs="Arial"/>
          <w:sz w:val="24"/>
          <w:szCs w:val="24"/>
        </w:rPr>
        <w:t xml:space="preserve">the outputs in terms of </w:t>
      </w:r>
      <w:r w:rsidR="00D4745F" w:rsidRPr="0025245D">
        <w:rPr>
          <w:rFonts w:ascii="Arial" w:hAnsi="Arial" w:cs="Arial"/>
          <w:sz w:val="24"/>
          <w:szCs w:val="24"/>
        </w:rPr>
        <w:t xml:space="preserve">learning aims and </w:t>
      </w:r>
      <w:r w:rsidR="00426D96" w:rsidRPr="0025245D">
        <w:rPr>
          <w:rFonts w:ascii="Arial" w:hAnsi="Arial" w:cs="Arial"/>
          <w:sz w:val="24"/>
          <w:szCs w:val="24"/>
        </w:rPr>
        <w:t xml:space="preserve">qualifications delivered. </w:t>
      </w:r>
      <w:r w:rsidR="00D4745F" w:rsidRPr="0025245D">
        <w:rPr>
          <w:rFonts w:ascii="Arial" w:hAnsi="Arial" w:cs="Arial"/>
          <w:sz w:val="24"/>
          <w:szCs w:val="24"/>
        </w:rPr>
        <w:t>GMCA is proposing that this</w:t>
      </w:r>
      <w:r w:rsidR="0020244C" w:rsidRPr="0025245D">
        <w:rPr>
          <w:rFonts w:ascii="Arial" w:hAnsi="Arial" w:cs="Arial"/>
          <w:sz w:val="24"/>
          <w:szCs w:val="24"/>
        </w:rPr>
        <w:t xml:space="preserve"> principle</w:t>
      </w:r>
      <w:r w:rsidR="00426D96" w:rsidRPr="0025245D">
        <w:rPr>
          <w:rFonts w:ascii="Arial" w:hAnsi="Arial" w:cs="Arial"/>
          <w:sz w:val="24"/>
          <w:szCs w:val="24"/>
        </w:rPr>
        <w:t xml:space="preserve"> will underpin the commissioning approach and will secure provision which is increasingly focused on</w:t>
      </w:r>
      <w:r w:rsidR="002E1B48" w:rsidRPr="0025245D">
        <w:rPr>
          <w:rFonts w:ascii="Arial" w:hAnsi="Arial" w:cs="Arial"/>
          <w:sz w:val="24"/>
          <w:szCs w:val="24"/>
        </w:rPr>
        <w:t xml:space="preserve"> these</w:t>
      </w:r>
      <w:r w:rsidR="00426D96" w:rsidRPr="0025245D">
        <w:rPr>
          <w:rFonts w:ascii="Arial" w:hAnsi="Arial" w:cs="Arial"/>
          <w:sz w:val="24"/>
          <w:szCs w:val="24"/>
        </w:rPr>
        <w:t xml:space="preserve"> outcomes. </w:t>
      </w:r>
      <w:r w:rsidR="001026CE" w:rsidRPr="0025245D">
        <w:rPr>
          <w:rFonts w:ascii="Arial" w:hAnsi="Arial" w:cs="Arial"/>
          <w:sz w:val="24"/>
          <w:szCs w:val="24"/>
        </w:rPr>
        <w:t xml:space="preserve">GM also wants to understand the impact of this on payment models and </w:t>
      </w:r>
      <w:r w:rsidR="002E1B48" w:rsidRPr="0025245D">
        <w:rPr>
          <w:rFonts w:ascii="Arial" w:hAnsi="Arial" w:cs="Arial"/>
          <w:sz w:val="24"/>
          <w:szCs w:val="24"/>
        </w:rPr>
        <w:t xml:space="preserve">provider </w:t>
      </w:r>
      <w:r w:rsidR="001026CE" w:rsidRPr="0025245D">
        <w:rPr>
          <w:rFonts w:ascii="Arial" w:hAnsi="Arial" w:cs="Arial"/>
          <w:sz w:val="24"/>
          <w:szCs w:val="24"/>
        </w:rPr>
        <w:t>cash</w:t>
      </w:r>
      <w:r w:rsidR="0025245D">
        <w:rPr>
          <w:rFonts w:ascii="Arial" w:hAnsi="Arial" w:cs="Arial"/>
          <w:sz w:val="24"/>
          <w:szCs w:val="24"/>
        </w:rPr>
        <w:t xml:space="preserve"> </w:t>
      </w:r>
      <w:r w:rsidR="001026CE" w:rsidRPr="0025245D">
        <w:rPr>
          <w:rFonts w:ascii="Arial" w:hAnsi="Arial" w:cs="Arial"/>
          <w:sz w:val="24"/>
          <w:szCs w:val="24"/>
        </w:rPr>
        <w:t>flow.</w:t>
      </w:r>
    </w:p>
    <w:p w:rsidR="00426D96" w:rsidRPr="0025245D" w:rsidRDefault="00426D96" w:rsidP="0025245D">
      <w:pPr>
        <w:spacing w:after="0" w:line="240" w:lineRule="auto"/>
        <w:jc w:val="both"/>
        <w:rPr>
          <w:rFonts w:ascii="Arial" w:hAnsi="Arial" w:cs="Arial"/>
          <w:sz w:val="24"/>
          <w:szCs w:val="24"/>
        </w:rPr>
      </w:pPr>
    </w:p>
    <w:p w:rsidR="00426D96" w:rsidRPr="0025245D" w:rsidRDefault="00426D96" w:rsidP="0025245D">
      <w:pPr>
        <w:spacing w:after="0" w:line="240" w:lineRule="auto"/>
        <w:jc w:val="both"/>
        <w:rPr>
          <w:rFonts w:ascii="Arial" w:hAnsi="Arial" w:cs="Arial"/>
          <w:sz w:val="24"/>
          <w:szCs w:val="24"/>
        </w:rPr>
      </w:pPr>
      <w:r w:rsidRPr="0025245D">
        <w:rPr>
          <w:rFonts w:ascii="Arial" w:hAnsi="Arial" w:cs="Arial"/>
          <w:sz w:val="24"/>
          <w:szCs w:val="24"/>
        </w:rPr>
        <w:t>In line with relevant data protection legislation, all procured cont</w:t>
      </w:r>
      <w:r w:rsidR="00D4745F" w:rsidRPr="0025245D">
        <w:rPr>
          <w:rFonts w:ascii="Arial" w:hAnsi="Arial" w:cs="Arial"/>
          <w:sz w:val="24"/>
          <w:szCs w:val="24"/>
        </w:rPr>
        <w:t xml:space="preserve">racts will require </w:t>
      </w:r>
      <w:r w:rsidRPr="0025245D">
        <w:rPr>
          <w:rFonts w:ascii="Arial" w:hAnsi="Arial" w:cs="Arial"/>
          <w:sz w:val="24"/>
          <w:szCs w:val="24"/>
        </w:rPr>
        <w:t>providers to work with the GMCA to ensure that the necessary data is provided on a lawful basis.  This will enable the GMCA to manage and assure payments as well as undertake relevant evaluations and research to evidence our objectives.</w:t>
      </w:r>
    </w:p>
    <w:p w:rsidR="00426D96" w:rsidRDefault="00426D96" w:rsidP="0025245D">
      <w:pPr>
        <w:jc w:val="both"/>
        <w:rPr>
          <w:rFonts w:ascii="Arial" w:hAnsi="Arial" w:cs="Arial"/>
          <w:sz w:val="24"/>
          <w:szCs w:val="24"/>
        </w:rPr>
      </w:pPr>
    </w:p>
    <w:p w:rsidR="00A55B31" w:rsidRDefault="00A55B31" w:rsidP="0025245D">
      <w:pPr>
        <w:jc w:val="both"/>
        <w:rPr>
          <w:rFonts w:ascii="Arial" w:hAnsi="Arial" w:cs="Arial"/>
          <w:sz w:val="24"/>
          <w:szCs w:val="24"/>
        </w:rPr>
      </w:pPr>
    </w:p>
    <w:p w:rsidR="00A55B31" w:rsidRPr="0025245D" w:rsidRDefault="00A55B31" w:rsidP="0025245D">
      <w:pPr>
        <w:jc w:val="both"/>
        <w:rPr>
          <w:rFonts w:ascii="Arial" w:hAnsi="Arial" w:cs="Arial"/>
          <w:sz w:val="24"/>
          <w:szCs w:val="24"/>
        </w:rPr>
      </w:pPr>
    </w:p>
    <w:p w:rsidR="00426D96" w:rsidRPr="00675928" w:rsidRDefault="00675928" w:rsidP="0025245D">
      <w:pPr>
        <w:spacing w:after="0" w:line="240" w:lineRule="auto"/>
        <w:jc w:val="both"/>
        <w:rPr>
          <w:rFonts w:ascii="Arial" w:hAnsi="Arial" w:cs="Arial"/>
          <w:b/>
          <w:sz w:val="24"/>
          <w:szCs w:val="24"/>
        </w:rPr>
      </w:pPr>
      <w:r w:rsidRPr="00675928">
        <w:rPr>
          <w:rFonts w:ascii="Arial" w:hAnsi="Arial" w:cs="Arial"/>
          <w:b/>
          <w:sz w:val="24"/>
          <w:szCs w:val="24"/>
        </w:rPr>
        <w:lastRenderedPageBreak/>
        <w:t>5</w:t>
      </w:r>
      <w:r w:rsidRPr="00675928">
        <w:rPr>
          <w:rFonts w:ascii="Arial" w:hAnsi="Arial" w:cs="Arial"/>
          <w:b/>
          <w:sz w:val="24"/>
          <w:szCs w:val="24"/>
        </w:rPr>
        <w:tab/>
      </w:r>
      <w:r w:rsidR="00426D96" w:rsidRPr="00675928">
        <w:rPr>
          <w:rFonts w:ascii="Arial" w:hAnsi="Arial" w:cs="Arial"/>
          <w:b/>
          <w:sz w:val="24"/>
          <w:szCs w:val="24"/>
        </w:rPr>
        <w:t>FUNDING PRIORITIES</w:t>
      </w:r>
    </w:p>
    <w:p w:rsidR="00426D96" w:rsidRPr="0025245D" w:rsidRDefault="00426D96" w:rsidP="0025245D">
      <w:pPr>
        <w:spacing w:after="0" w:line="240" w:lineRule="auto"/>
        <w:jc w:val="both"/>
        <w:rPr>
          <w:rFonts w:ascii="Arial" w:hAnsi="Arial" w:cs="Arial"/>
          <w:b/>
          <w:sz w:val="24"/>
          <w:szCs w:val="24"/>
        </w:rPr>
      </w:pPr>
    </w:p>
    <w:p w:rsidR="00426D96" w:rsidRPr="0025245D" w:rsidRDefault="00426D96" w:rsidP="0025245D">
      <w:pPr>
        <w:spacing w:after="0" w:line="240" w:lineRule="auto"/>
        <w:jc w:val="both"/>
        <w:rPr>
          <w:rFonts w:ascii="Arial" w:hAnsi="Arial" w:cs="Arial"/>
          <w:sz w:val="24"/>
          <w:szCs w:val="24"/>
        </w:rPr>
      </w:pPr>
      <w:r w:rsidRPr="0025245D">
        <w:rPr>
          <w:rFonts w:ascii="Arial" w:hAnsi="Arial" w:cs="Arial"/>
          <w:sz w:val="24"/>
          <w:szCs w:val="24"/>
        </w:rPr>
        <w:t>In scoping the funding and commissioning priorities for devolved AEB provision, it is proposed that provision would fall under two specific themes</w:t>
      </w:r>
      <w:r w:rsidR="002E1B48" w:rsidRPr="0025245D">
        <w:rPr>
          <w:rFonts w:ascii="Arial" w:hAnsi="Arial" w:cs="Arial"/>
          <w:sz w:val="24"/>
          <w:szCs w:val="24"/>
        </w:rPr>
        <w:t xml:space="preserve"> as</w:t>
      </w:r>
      <w:r w:rsidRPr="0025245D">
        <w:rPr>
          <w:rFonts w:ascii="Arial" w:hAnsi="Arial" w:cs="Arial"/>
          <w:sz w:val="24"/>
          <w:szCs w:val="24"/>
        </w:rPr>
        <w:t xml:space="preserve"> outlined below. </w:t>
      </w:r>
    </w:p>
    <w:p w:rsidR="00426D96" w:rsidRPr="0025245D" w:rsidRDefault="00426D96" w:rsidP="0025245D">
      <w:pPr>
        <w:spacing w:after="0" w:line="240" w:lineRule="auto"/>
        <w:jc w:val="both"/>
        <w:rPr>
          <w:rFonts w:ascii="Arial" w:hAnsi="Arial" w:cs="Arial"/>
          <w:sz w:val="24"/>
          <w:szCs w:val="24"/>
        </w:rPr>
      </w:pPr>
    </w:p>
    <w:p w:rsidR="00426D96" w:rsidRPr="0025245D" w:rsidRDefault="00426D96" w:rsidP="0025245D">
      <w:pPr>
        <w:spacing w:after="0" w:line="240" w:lineRule="auto"/>
        <w:jc w:val="both"/>
        <w:rPr>
          <w:rFonts w:ascii="Arial" w:hAnsi="Arial" w:cs="Arial"/>
          <w:sz w:val="24"/>
          <w:szCs w:val="24"/>
        </w:rPr>
      </w:pPr>
      <w:r w:rsidRPr="0025245D">
        <w:rPr>
          <w:rFonts w:ascii="Arial" w:hAnsi="Arial" w:cs="Arial"/>
          <w:sz w:val="24"/>
          <w:szCs w:val="24"/>
        </w:rPr>
        <w:t xml:space="preserve">Through this Notice we are seeking to understand from the market whether these themes are the right ones on which to focus, to gauge the appetite, capability and capacity for delivery in GM, and to </w:t>
      </w:r>
      <w:r w:rsidRPr="0025245D">
        <w:rPr>
          <w:rFonts w:ascii="Arial" w:hAnsi="Arial" w:cs="Arial"/>
          <w:b/>
          <w:sz w:val="24"/>
          <w:szCs w:val="24"/>
        </w:rPr>
        <w:t xml:space="preserve">seek </w:t>
      </w:r>
      <w:r w:rsidR="00EF0CBD" w:rsidRPr="0025245D">
        <w:rPr>
          <w:rFonts w:ascii="Arial" w:hAnsi="Arial" w:cs="Arial"/>
          <w:b/>
          <w:sz w:val="24"/>
          <w:szCs w:val="24"/>
        </w:rPr>
        <w:t xml:space="preserve">initial </w:t>
      </w:r>
      <w:r w:rsidRPr="0025245D">
        <w:rPr>
          <w:rFonts w:ascii="Arial" w:hAnsi="Arial" w:cs="Arial"/>
          <w:b/>
          <w:sz w:val="24"/>
          <w:szCs w:val="24"/>
        </w:rPr>
        <w:t xml:space="preserve">feedback </w:t>
      </w:r>
      <w:r w:rsidR="00EF0CBD" w:rsidRPr="0025245D">
        <w:rPr>
          <w:rFonts w:ascii="Arial" w:hAnsi="Arial" w:cs="Arial"/>
          <w:b/>
          <w:sz w:val="24"/>
          <w:szCs w:val="24"/>
        </w:rPr>
        <w:t xml:space="preserve">ahead of formal market engagement </w:t>
      </w:r>
      <w:r w:rsidRPr="0025245D">
        <w:rPr>
          <w:rFonts w:ascii="Arial" w:hAnsi="Arial" w:cs="Arial"/>
          <w:b/>
          <w:sz w:val="24"/>
          <w:szCs w:val="24"/>
        </w:rPr>
        <w:t>on any additional niche provision</w:t>
      </w:r>
      <w:r w:rsidRPr="0025245D">
        <w:rPr>
          <w:rFonts w:ascii="Arial" w:hAnsi="Arial" w:cs="Arial"/>
          <w:sz w:val="24"/>
          <w:szCs w:val="24"/>
        </w:rPr>
        <w:t xml:space="preserve"> currently being delivered which does not appear to fit within these themes.</w:t>
      </w:r>
    </w:p>
    <w:p w:rsidR="00426D96" w:rsidRPr="0025245D" w:rsidRDefault="00426D96" w:rsidP="0025245D">
      <w:pPr>
        <w:spacing w:after="0" w:line="240" w:lineRule="auto"/>
        <w:jc w:val="both"/>
        <w:rPr>
          <w:rFonts w:ascii="Arial" w:hAnsi="Arial" w:cs="Arial"/>
          <w:sz w:val="24"/>
          <w:szCs w:val="24"/>
        </w:rPr>
      </w:pPr>
    </w:p>
    <w:p w:rsidR="00426D96" w:rsidRPr="0025245D" w:rsidRDefault="00426D96" w:rsidP="0025245D">
      <w:pPr>
        <w:spacing w:after="0" w:line="240" w:lineRule="auto"/>
        <w:jc w:val="both"/>
        <w:rPr>
          <w:rFonts w:ascii="Arial" w:hAnsi="Arial" w:cs="Arial"/>
          <w:sz w:val="24"/>
          <w:szCs w:val="24"/>
        </w:rPr>
      </w:pPr>
    </w:p>
    <w:tbl>
      <w:tblPr>
        <w:tblStyle w:val="TableGrid"/>
        <w:tblW w:w="0" w:type="auto"/>
        <w:tblLayout w:type="fixed"/>
        <w:tblLook w:val="04A0" w:firstRow="1" w:lastRow="0" w:firstColumn="1" w:lastColumn="0" w:noHBand="0" w:noVBand="1"/>
      </w:tblPr>
      <w:tblGrid>
        <w:gridCol w:w="4390"/>
        <w:gridCol w:w="4626"/>
      </w:tblGrid>
      <w:tr w:rsidR="00426D96" w:rsidRPr="0025245D" w:rsidTr="00433886">
        <w:tc>
          <w:tcPr>
            <w:tcW w:w="4390" w:type="dxa"/>
            <w:shd w:val="clear" w:color="auto" w:fill="E2EFD9" w:themeFill="accent6" w:themeFillTint="33"/>
          </w:tcPr>
          <w:p w:rsidR="00426D96" w:rsidRPr="0025245D" w:rsidRDefault="00426D96" w:rsidP="0025245D">
            <w:pPr>
              <w:jc w:val="both"/>
              <w:rPr>
                <w:rFonts w:ascii="Arial" w:hAnsi="Arial" w:cs="Arial"/>
                <w:b/>
                <w:sz w:val="24"/>
                <w:szCs w:val="24"/>
              </w:rPr>
            </w:pPr>
            <w:r w:rsidRPr="0025245D">
              <w:rPr>
                <w:rFonts w:ascii="Arial" w:hAnsi="Arial" w:cs="Arial"/>
                <w:b/>
                <w:sz w:val="24"/>
                <w:szCs w:val="24"/>
              </w:rPr>
              <w:t xml:space="preserve">Theme 1 </w:t>
            </w:r>
          </w:p>
        </w:tc>
        <w:tc>
          <w:tcPr>
            <w:tcW w:w="4626" w:type="dxa"/>
            <w:shd w:val="clear" w:color="auto" w:fill="E2EFD9" w:themeFill="accent6" w:themeFillTint="33"/>
          </w:tcPr>
          <w:p w:rsidR="00426D96" w:rsidRPr="0025245D" w:rsidRDefault="00426D96" w:rsidP="0025245D">
            <w:pPr>
              <w:jc w:val="both"/>
              <w:rPr>
                <w:rFonts w:ascii="Arial" w:hAnsi="Arial" w:cs="Arial"/>
                <w:b/>
                <w:sz w:val="24"/>
                <w:szCs w:val="24"/>
              </w:rPr>
            </w:pPr>
            <w:r w:rsidRPr="0025245D">
              <w:rPr>
                <w:rFonts w:ascii="Arial" w:hAnsi="Arial" w:cs="Arial"/>
                <w:b/>
                <w:sz w:val="24"/>
                <w:szCs w:val="24"/>
              </w:rPr>
              <w:t xml:space="preserve">Theme 2 </w:t>
            </w:r>
          </w:p>
        </w:tc>
      </w:tr>
      <w:tr w:rsidR="00426D96" w:rsidRPr="0025245D" w:rsidTr="00433886">
        <w:tc>
          <w:tcPr>
            <w:tcW w:w="4390" w:type="dxa"/>
          </w:tcPr>
          <w:p w:rsidR="00426D96" w:rsidRPr="0025245D" w:rsidRDefault="00426D96" w:rsidP="0025245D">
            <w:pPr>
              <w:jc w:val="both"/>
              <w:rPr>
                <w:rFonts w:ascii="Arial" w:hAnsi="Arial" w:cs="Arial"/>
                <w:b/>
                <w:sz w:val="24"/>
                <w:szCs w:val="24"/>
              </w:rPr>
            </w:pPr>
            <w:r w:rsidRPr="0025245D">
              <w:rPr>
                <w:rFonts w:ascii="Arial" w:hAnsi="Arial" w:cs="Arial"/>
                <w:b/>
                <w:sz w:val="24"/>
                <w:szCs w:val="24"/>
              </w:rPr>
              <w:t xml:space="preserve">Comprehensive skills support across GM to support </w:t>
            </w:r>
            <w:r w:rsidRPr="0025245D">
              <w:rPr>
                <w:rFonts w:ascii="Arial" w:hAnsi="Arial" w:cs="Arial"/>
                <w:b/>
                <w:sz w:val="24"/>
                <w:szCs w:val="24"/>
                <w:u w:val="single"/>
              </w:rPr>
              <w:t>all</w:t>
            </w:r>
            <w:r w:rsidRPr="0025245D">
              <w:rPr>
                <w:rFonts w:ascii="Arial" w:hAnsi="Arial" w:cs="Arial"/>
                <w:b/>
                <w:sz w:val="24"/>
                <w:szCs w:val="24"/>
              </w:rPr>
              <w:t xml:space="preserve"> residents to:</w:t>
            </w:r>
          </w:p>
          <w:p w:rsidR="00426D96" w:rsidRPr="0025245D" w:rsidRDefault="00426D96" w:rsidP="0025245D">
            <w:pPr>
              <w:pStyle w:val="ListParagraph"/>
              <w:numPr>
                <w:ilvl w:val="0"/>
                <w:numId w:val="3"/>
              </w:numPr>
              <w:spacing w:after="0" w:line="240" w:lineRule="auto"/>
              <w:jc w:val="both"/>
              <w:rPr>
                <w:rFonts w:ascii="Arial" w:hAnsi="Arial" w:cs="Arial"/>
                <w:sz w:val="24"/>
                <w:szCs w:val="24"/>
              </w:rPr>
            </w:pPr>
            <w:r w:rsidRPr="0025245D">
              <w:rPr>
                <w:rFonts w:ascii="Arial" w:hAnsi="Arial" w:cs="Arial"/>
                <w:sz w:val="24"/>
                <w:szCs w:val="24"/>
              </w:rPr>
              <w:t>Acquire basic skills</w:t>
            </w:r>
          </w:p>
          <w:p w:rsidR="00426D96" w:rsidRPr="0025245D" w:rsidRDefault="00426D96" w:rsidP="0025245D">
            <w:pPr>
              <w:pStyle w:val="ListParagraph"/>
              <w:numPr>
                <w:ilvl w:val="0"/>
                <w:numId w:val="3"/>
              </w:numPr>
              <w:spacing w:after="0" w:line="240" w:lineRule="auto"/>
              <w:jc w:val="both"/>
              <w:rPr>
                <w:rFonts w:ascii="Arial" w:hAnsi="Arial" w:cs="Arial"/>
                <w:sz w:val="24"/>
                <w:szCs w:val="24"/>
              </w:rPr>
            </w:pPr>
            <w:r w:rsidRPr="0025245D">
              <w:rPr>
                <w:rFonts w:ascii="Arial" w:hAnsi="Arial" w:cs="Arial"/>
                <w:sz w:val="24"/>
                <w:szCs w:val="24"/>
              </w:rPr>
              <w:t>P</w:t>
            </w:r>
            <w:r w:rsidR="00D4745F" w:rsidRPr="0025245D">
              <w:rPr>
                <w:rFonts w:ascii="Arial" w:hAnsi="Arial" w:cs="Arial"/>
                <w:sz w:val="24"/>
                <w:szCs w:val="24"/>
              </w:rPr>
              <w:t xml:space="preserve">rogress </w:t>
            </w:r>
            <w:r w:rsidRPr="0025245D">
              <w:rPr>
                <w:rFonts w:ascii="Arial" w:hAnsi="Arial" w:cs="Arial"/>
                <w:sz w:val="24"/>
                <w:szCs w:val="24"/>
              </w:rPr>
              <w:t>into</w:t>
            </w:r>
            <w:r w:rsidR="00D4745F" w:rsidRPr="0025245D">
              <w:rPr>
                <w:rFonts w:ascii="Arial" w:hAnsi="Arial" w:cs="Arial"/>
                <w:sz w:val="24"/>
                <w:szCs w:val="24"/>
              </w:rPr>
              <w:t>/within</w:t>
            </w:r>
            <w:r w:rsidRPr="0025245D">
              <w:rPr>
                <w:rFonts w:ascii="Arial" w:hAnsi="Arial" w:cs="Arial"/>
                <w:sz w:val="24"/>
                <w:szCs w:val="24"/>
              </w:rPr>
              <w:t xml:space="preserve"> learning</w:t>
            </w:r>
          </w:p>
          <w:p w:rsidR="00426D96" w:rsidRPr="0025245D" w:rsidRDefault="00D4745F" w:rsidP="0025245D">
            <w:pPr>
              <w:pStyle w:val="ListParagraph"/>
              <w:numPr>
                <w:ilvl w:val="0"/>
                <w:numId w:val="3"/>
              </w:numPr>
              <w:spacing w:after="0" w:line="240" w:lineRule="auto"/>
              <w:jc w:val="both"/>
              <w:rPr>
                <w:rFonts w:ascii="Arial" w:hAnsi="Arial" w:cs="Arial"/>
                <w:sz w:val="24"/>
                <w:szCs w:val="24"/>
              </w:rPr>
            </w:pPr>
            <w:r w:rsidRPr="0025245D">
              <w:rPr>
                <w:rFonts w:ascii="Arial" w:hAnsi="Arial" w:cs="Arial"/>
                <w:sz w:val="24"/>
                <w:szCs w:val="24"/>
              </w:rPr>
              <w:t>Acquire and sus</w:t>
            </w:r>
            <w:r w:rsidR="00426D96" w:rsidRPr="0025245D">
              <w:rPr>
                <w:rFonts w:ascii="Arial" w:hAnsi="Arial" w:cs="Arial"/>
                <w:sz w:val="24"/>
                <w:szCs w:val="24"/>
              </w:rPr>
              <w:t>tain employment/apprenticeship/</w:t>
            </w:r>
            <w:r w:rsidRPr="0025245D">
              <w:rPr>
                <w:rFonts w:ascii="Arial" w:hAnsi="Arial" w:cs="Arial"/>
                <w:sz w:val="24"/>
                <w:szCs w:val="24"/>
              </w:rPr>
              <w:t xml:space="preserve"> </w:t>
            </w:r>
            <w:r w:rsidR="00426D96" w:rsidRPr="0025245D">
              <w:rPr>
                <w:rFonts w:ascii="Arial" w:hAnsi="Arial" w:cs="Arial"/>
                <w:sz w:val="24"/>
                <w:szCs w:val="24"/>
              </w:rPr>
              <w:t>traineeship</w:t>
            </w:r>
          </w:p>
          <w:p w:rsidR="00426D96" w:rsidRPr="0025245D" w:rsidRDefault="00426D96" w:rsidP="0025245D">
            <w:pPr>
              <w:pStyle w:val="ListParagraph"/>
              <w:numPr>
                <w:ilvl w:val="0"/>
                <w:numId w:val="3"/>
              </w:numPr>
              <w:spacing w:after="0" w:line="240" w:lineRule="auto"/>
              <w:jc w:val="both"/>
              <w:rPr>
                <w:rFonts w:ascii="Arial" w:hAnsi="Arial" w:cs="Arial"/>
                <w:sz w:val="24"/>
                <w:szCs w:val="24"/>
              </w:rPr>
            </w:pPr>
            <w:r w:rsidRPr="0025245D">
              <w:rPr>
                <w:rFonts w:ascii="Arial" w:hAnsi="Arial" w:cs="Arial"/>
                <w:sz w:val="24"/>
                <w:szCs w:val="24"/>
              </w:rPr>
              <w:t>Progress in employment</w:t>
            </w:r>
          </w:p>
          <w:p w:rsidR="00426D96" w:rsidRPr="0025245D" w:rsidRDefault="00426D96" w:rsidP="0025245D">
            <w:pPr>
              <w:pStyle w:val="ListParagraph"/>
              <w:numPr>
                <w:ilvl w:val="0"/>
                <w:numId w:val="3"/>
              </w:numPr>
              <w:spacing w:after="0" w:line="240" w:lineRule="auto"/>
              <w:jc w:val="both"/>
              <w:rPr>
                <w:rFonts w:ascii="Arial" w:hAnsi="Arial" w:cs="Arial"/>
                <w:sz w:val="24"/>
                <w:szCs w:val="24"/>
              </w:rPr>
            </w:pPr>
            <w:r w:rsidRPr="0025245D">
              <w:rPr>
                <w:rFonts w:ascii="Arial" w:hAnsi="Arial" w:cs="Arial"/>
                <w:sz w:val="24"/>
                <w:szCs w:val="24"/>
              </w:rPr>
              <w:t>Gain employment in sector specific learning</w:t>
            </w:r>
          </w:p>
          <w:p w:rsidR="00426D96" w:rsidRPr="0025245D" w:rsidRDefault="00426D96" w:rsidP="0025245D">
            <w:pPr>
              <w:pStyle w:val="ListParagraph"/>
              <w:numPr>
                <w:ilvl w:val="0"/>
                <w:numId w:val="3"/>
              </w:numPr>
              <w:spacing w:after="0" w:line="240" w:lineRule="auto"/>
              <w:jc w:val="both"/>
              <w:rPr>
                <w:rFonts w:ascii="Arial" w:hAnsi="Arial" w:cs="Arial"/>
                <w:sz w:val="24"/>
                <w:szCs w:val="24"/>
              </w:rPr>
            </w:pPr>
            <w:r w:rsidRPr="0025245D">
              <w:rPr>
                <w:rFonts w:ascii="Arial" w:hAnsi="Arial" w:cs="Arial"/>
                <w:sz w:val="24"/>
                <w:szCs w:val="24"/>
              </w:rPr>
              <w:t>Integrate approach with other elements</w:t>
            </w:r>
            <w:r w:rsidR="00D4745F" w:rsidRPr="0025245D">
              <w:rPr>
                <w:rFonts w:ascii="Arial" w:hAnsi="Arial" w:cs="Arial"/>
                <w:sz w:val="24"/>
                <w:szCs w:val="24"/>
              </w:rPr>
              <w:t xml:space="preserve"> of the post-16 skills system including GM Working Well (Work &amp; Health </w:t>
            </w:r>
            <w:proofErr w:type="spellStart"/>
            <w:r w:rsidR="00D4745F" w:rsidRPr="0025245D">
              <w:rPr>
                <w:rFonts w:ascii="Arial" w:hAnsi="Arial" w:cs="Arial"/>
                <w:sz w:val="24"/>
                <w:szCs w:val="24"/>
              </w:rPr>
              <w:t>Programme</w:t>
            </w:r>
            <w:proofErr w:type="spellEnd"/>
            <w:r w:rsidR="00D4745F" w:rsidRPr="0025245D">
              <w:rPr>
                <w:rFonts w:ascii="Arial" w:hAnsi="Arial" w:cs="Arial"/>
                <w:sz w:val="24"/>
                <w:szCs w:val="24"/>
              </w:rPr>
              <w:t>) and</w:t>
            </w:r>
            <w:r w:rsidRPr="0025245D">
              <w:rPr>
                <w:rFonts w:ascii="Arial" w:hAnsi="Arial" w:cs="Arial"/>
                <w:sz w:val="24"/>
                <w:szCs w:val="24"/>
              </w:rPr>
              <w:t xml:space="preserve"> transition</w:t>
            </w:r>
            <w:r w:rsidR="00D4745F" w:rsidRPr="0025245D">
              <w:rPr>
                <w:rFonts w:ascii="Arial" w:hAnsi="Arial" w:cs="Arial"/>
                <w:sz w:val="24"/>
                <w:szCs w:val="24"/>
              </w:rPr>
              <w:t>s</w:t>
            </w:r>
            <w:r w:rsidRPr="0025245D">
              <w:rPr>
                <w:rFonts w:ascii="Arial" w:hAnsi="Arial" w:cs="Arial"/>
                <w:sz w:val="24"/>
                <w:szCs w:val="24"/>
              </w:rPr>
              <w:t xml:space="preserve"> for 16-18</w:t>
            </w:r>
            <w:r w:rsidR="00D4745F" w:rsidRPr="0025245D">
              <w:rPr>
                <w:rFonts w:ascii="Arial" w:hAnsi="Arial" w:cs="Arial"/>
                <w:sz w:val="24"/>
                <w:szCs w:val="24"/>
              </w:rPr>
              <w:t xml:space="preserve"> year olds </w:t>
            </w:r>
            <w:r w:rsidRPr="0025245D">
              <w:rPr>
                <w:rFonts w:ascii="Arial" w:hAnsi="Arial" w:cs="Arial"/>
                <w:sz w:val="24"/>
                <w:szCs w:val="24"/>
              </w:rPr>
              <w:t>/</w:t>
            </w:r>
            <w:r w:rsidR="00D4745F" w:rsidRPr="0025245D">
              <w:rPr>
                <w:rFonts w:ascii="Arial" w:hAnsi="Arial" w:cs="Arial"/>
                <w:sz w:val="24"/>
                <w:szCs w:val="24"/>
              </w:rPr>
              <w:t xml:space="preserve"> T-</w:t>
            </w:r>
            <w:r w:rsidRPr="0025245D">
              <w:rPr>
                <w:rFonts w:ascii="Arial" w:hAnsi="Arial" w:cs="Arial"/>
                <w:sz w:val="24"/>
                <w:szCs w:val="24"/>
              </w:rPr>
              <w:t>levels</w:t>
            </w:r>
          </w:p>
        </w:tc>
        <w:tc>
          <w:tcPr>
            <w:tcW w:w="4626" w:type="dxa"/>
          </w:tcPr>
          <w:p w:rsidR="00426D96" w:rsidRPr="0025245D" w:rsidRDefault="00426D96" w:rsidP="0025245D">
            <w:pPr>
              <w:jc w:val="both"/>
              <w:rPr>
                <w:rFonts w:ascii="Arial" w:hAnsi="Arial" w:cs="Arial"/>
                <w:sz w:val="24"/>
                <w:szCs w:val="24"/>
              </w:rPr>
            </w:pPr>
            <w:r w:rsidRPr="0025245D">
              <w:rPr>
                <w:rFonts w:ascii="Arial" w:hAnsi="Arial" w:cs="Arial"/>
                <w:b/>
                <w:sz w:val="24"/>
                <w:szCs w:val="24"/>
              </w:rPr>
              <w:t xml:space="preserve">Innovative smaller projects that secure positive outcomes and test innovative delivery models for </w:t>
            </w:r>
            <w:r w:rsidR="00694264" w:rsidRPr="0025245D">
              <w:rPr>
                <w:rFonts w:ascii="Arial" w:hAnsi="Arial" w:cs="Arial"/>
                <w:b/>
                <w:sz w:val="24"/>
                <w:szCs w:val="24"/>
              </w:rPr>
              <w:t xml:space="preserve">priority </w:t>
            </w:r>
            <w:r w:rsidRPr="0025245D">
              <w:rPr>
                <w:rFonts w:ascii="Arial" w:hAnsi="Arial" w:cs="Arial"/>
                <w:b/>
                <w:sz w:val="24"/>
                <w:szCs w:val="24"/>
              </w:rPr>
              <w:t>cohorts</w:t>
            </w:r>
            <w:r w:rsidR="00694264" w:rsidRPr="0025245D">
              <w:rPr>
                <w:rFonts w:ascii="Arial" w:hAnsi="Arial" w:cs="Arial"/>
                <w:b/>
                <w:sz w:val="24"/>
                <w:szCs w:val="24"/>
              </w:rPr>
              <w:t xml:space="preserve"> and sectors</w:t>
            </w:r>
            <w:r w:rsidR="00D4745F" w:rsidRPr="0025245D">
              <w:rPr>
                <w:rFonts w:ascii="Arial" w:hAnsi="Arial" w:cs="Arial"/>
                <w:b/>
                <w:sz w:val="24"/>
                <w:szCs w:val="24"/>
              </w:rPr>
              <w:t>,</w:t>
            </w:r>
            <w:r w:rsidRPr="0025245D">
              <w:rPr>
                <w:rFonts w:ascii="Arial" w:hAnsi="Arial" w:cs="Arial"/>
                <w:b/>
                <w:sz w:val="24"/>
                <w:szCs w:val="24"/>
              </w:rPr>
              <w:t xml:space="preserve"> including </w:t>
            </w:r>
            <w:r w:rsidRPr="0025245D">
              <w:rPr>
                <w:rFonts w:ascii="Arial" w:hAnsi="Arial" w:cs="Arial"/>
                <w:sz w:val="24"/>
                <w:szCs w:val="24"/>
              </w:rPr>
              <w:t>(this list is not exhaustive):</w:t>
            </w:r>
          </w:p>
          <w:p w:rsidR="00426D96" w:rsidRPr="0025245D" w:rsidRDefault="00426D96" w:rsidP="0025245D">
            <w:pPr>
              <w:pStyle w:val="ListParagraph"/>
              <w:numPr>
                <w:ilvl w:val="0"/>
                <w:numId w:val="4"/>
              </w:numPr>
              <w:spacing w:after="0" w:line="240" w:lineRule="auto"/>
              <w:jc w:val="both"/>
              <w:rPr>
                <w:rFonts w:ascii="Arial" w:hAnsi="Arial" w:cs="Arial"/>
                <w:sz w:val="24"/>
                <w:szCs w:val="24"/>
              </w:rPr>
            </w:pPr>
            <w:r w:rsidRPr="0025245D">
              <w:rPr>
                <w:rFonts w:ascii="Arial" w:hAnsi="Arial" w:cs="Arial"/>
                <w:sz w:val="24"/>
                <w:szCs w:val="24"/>
              </w:rPr>
              <w:t>Looked after Children and Care Leavers</w:t>
            </w:r>
          </w:p>
          <w:p w:rsidR="00426D96" w:rsidRPr="0025245D" w:rsidRDefault="00426D96" w:rsidP="0025245D">
            <w:pPr>
              <w:pStyle w:val="ListParagraph"/>
              <w:numPr>
                <w:ilvl w:val="0"/>
                <w:numId w:val="4"/>
              </w:numPr>
              <w:spacing w:after="0" w:line="240" w:lineRule="auto"/>
              <w:jc w:val="both"/>
              <w:rPr>
                <w:rFonts w:ascii="Arial" w:hAnsi="Arial" w:cs="Arial"/>
                <w:sz w:val="24"/>
                <w:szCs w:val="24"/>
              </w:rPr>
            </w:pPr>
            <w:r w:rsidRPr="0025245D">
              <w:rPr>
                <w:rFonts w:ascii="Arial" w:hAnsi="Arial" w:cs="Arial"/>
                <w:sz w:val="24"/>
                <w:szCs w:val="24"/>
              </w:rPr>
              <w:t xml:space="preserve">Homeless people, with a </w:t>
            </w:r>
            <w:r w:rsidR="00EF0CBD" w:rsidRPr="0025245D">
              <w:rPr>
                <w:rFonts w:ascii="Arial" w:hAnsi="Arial" w:cs="Arial"/>
                <w:sz w:val="24"/>
                <w:szCs w:val="24"/>
              </w:rPr>
              <w:t xml:space="preserve">particular </w:t>
            </w:r>
            <w:r w:rsidRPr="0025245D">
              <w:rPr>
                <w:rFonts w:ascii="Arial" w:hAnsi="Arial" w:cs="Arial"/>
                <w:sz w:val="24"/>
                <w:szCs w:val="24"/>
              </w:rPr>
              <w:t>focus on young people</w:t>
            </w:r>
          </w:p>
          <w:p w:rsidR="00433886" w:rsidRPr="0025245D" w:rsidRDefault="00433886" w:rsidP="0025245D">
            <w:pPr>
              <w:pStyle w:val="ListParagraph"/>
              <w:numPr>
                <w:ilvl w:val="0"/>
                <w:numId w:val="4"/>
              </w:numPr>
              <w:spacing w:after="0" w:line="240" w:lineRule="auto"/>
              <w:jc w:val="both"/>
              <w:rPr>
                <w:rFonts w:ascii="Arial" w:hAnsi="Arial" w:cs="Arial"/>
                <w:sz w:val="24"/>
                <w:szCs w:val="24"/>
              </w:rPr>
            </w:pPr>
            <w:r w:rsidRPr="0025245D">
              <w:rPr>
                <w:rFonts w:ascii="Arial" w:hAnsi="Arial" w:cs="Arial"/>
                <w:sz w:val="24"/>
                <w:szCs w:val="24"/>
              </w:rPr>
              <w:t>Learners with special educational needs and disabilities</w:t>
            </w:r>
          </w:p>
          <w:p w:rsidR="00426D96" w:rsidRPr="0025245D" w:rsidRDefault="00426D96" w:rsidP="0025245D">
            <w:pPr>
              <w:pStyle w:val="ListParagraph"/>
              <w:numPr>
                <w:ilvl w:val="0"/>
                <w:numId w:val="4"/>
              </w:numPr>
              <w:spacing w:after="0" w:line="240" w:lineRule="auto"/>
              <w:jc w:val="both"/>
              <w:rPr>
                <w:rFonts w:ascii="Arial" w:hAnsi="Arial" w:cs="Arial"/>
                <w:sz w:val="24"/>
                <w:szCs w:val="24"/>
              </w:rPr>
            </w:pPr>
            <w:r w:rsidRPr="0025245D">
              <w:rPr>
                <w:rFonts w:ascii="Arial" w:hAnsi="Arial" w:cs="Arial"/>
                <w:sz w:val="24"/>
                <w:szCs w:val="24"/>
              </w:rPr>
              <w:t>Ex-offenders</w:t>
            </w:r>
          </w:p>
          <w:p w:rsidR="00426D96" w:rsidRPr="0025245D" w:rsidRDefault="00426D96" w:rsidP="0025245D">
            <w:pPr>
              <w:pStyle w:val="ListParagraph"/>
              <w:numPr>
                <w:ilvl w:val="0"/>
                <w:numId w:val="4"/>
              </w:numPr>
              <w:spacing w:after="0" w:line="240" w:lineRule="auto"/>
              <w:jc w:val="both"/>
              <w:rPr>
                <w:rFonts w:ascii="Arial" w:hAnsi="Arial" w:cs="Arial"/>
                <w:sz w:val="24"/>
                <w:szCs w:val="24"/>
              </w:rPr>
            </w:pPr>
            <w:r w:rsidRPr="0025245D">
              <w:rPr>
                <w:rFonts w:ascii="Arial" w:hAnsi="Arial" w:cs="Arial"/>
                <w:sz w:val="24"/>
                <w:szCs w:val="24"/>
              </w:rPr>
              <w:t>‘Hidden NEET’ young people</w:t>
            </w:r>
            <w:r w:rsidRPr="0025245D">
              <w:rPr>
                <w:rStyle w:val="FootnoteReference"/>
                <w:rFonts w:ascii="Arial" w:hAnsi="Arial" w:cs="Arial"/>
                <w:sz w:val="24"/>
                <w:szCs w:val="24"/>
              </w:rPr>
              <w:footnoteReference w:id="3"/>
            </w:r>
          </w:p>
          <w:p w:rsidR="00694264" w:rsidRPr="0025245D" w:rsidRDefault="00694264" w:rsidP="0025245D">
            <w:pPr>
              <w:pStyle w:val="ListParagraph"/>
              <w:numPr>
                <w:ilvl w:val="0"/>
                <w:numId w:val="4"/>
              </w:numPr>
              <w:spacing w:after="0" w:line="240" w:lineRule="auto"/>
              <w:jc w:val="both"/>
              <w:rPr>
                <w:rFonts w:ascii="Arial" w:hAnsi="Arial" w:cs="Arial"/>
                <w:sz w:val="24"/>
                <w:szCs w:val="24"/>
              </w:rPr>
            </w:pPr>
            <w:r w:rsidRPr="0025245D">
              <w:rPr>
                <w:rFonts w:ascii="Arial" w:hAnsi="Arial" w:cs="Arial"/>
                <w:sz w:val="24"/>
                <w:szCs w:val="24"/>
              </w:rPr>
              <w:t>Learners from BAME backgrounds</w:t>
            </w:r>
          </w:p>
          <w:p w:rsidR="00426D96" w:rsidRPr="0025245D" w:rsidRDefault="00426D96" w:rsidP="0025245D">
            <w:pPr>
              <w:pStyle w:val="ListParagraph"/>
              <w:numPr>
                <w:ilvl w:val="0"/>
                <w:numId w:val="4"/>
              </w:numPr>
              <w:spacing w:after="0" w:line="240" w:lineRule="auto"/>
              <w:jc w:val="both"/>
              <w:rPr>
                <w:rFonts w:ascii="Arial" w:hAnsi="Arial" w:cs="Arial"/>
                <w:sz w:val="24"/>
                <w:szCs w:val="24"/>
              </w:rPr>
            </w:pPr>
            <w:r w:rsidRPr="0025245D">
              <w:rPr>
                <w:rFonts w:ascii="Arial" w:hAnsi="Arial" w:cs="Arial"/>
                <w:sz w:val="24"/>
                <w:szCs w:val="24"/>
              </w:rPr>
              <w:t>Residents aged over 50</w:t>
            </w:r>
          </w:p>
          <w:p w:rsidR="00694264" w:rsidRPr="0025245D" w:rsidRDefault="00694264" w:rsidP="0025245D">
            <w:pPr>
              <w:pStyle w:val="ListParagraph"/>
              <w:numPr>
                <w:ilvl w:val="0"/>
                <w:numId w:val="4"/>
              </w:numPr>
              <w:spacing w:after="0" w:line="240" w:lineRule="auto"/>
              <w:jc w:val="both"/>
              <w:rPr>
                <w:rFonts w:ascii="Arial" w:hAnsi="Arial" w:cs="Arial"/>
                <w:sz w:val="24"/>
                <w:szCs w:val="24"/>
              </w:rPr>
            </w:pPr>
            <w:r w:rsidRPr="0025245D">
              <w:rPr>
                <w:rFonts w:ascii="Arial" w:hAnsi="Arial" w:cs="Arial"/>
                <w:sz w:val="24"/>
                <w:szCs w:val="24"/>
              </w:rPr>
              <w:t>Rapid</w:t>
            </w:r>
            <w:r w:rsidR="002E1B48" w:rsidRPr="0025245D">
              <w:rPr>
                <w:rFonts w:ascii="Arial" w:hAnsi="Arial" w:cs="Arial"/>
                <w:sz w:val="24"/>
                <w:szCs w:val="24"/>
              </w:rPr>
              <w:t xml:space="preserve"> response to sudden changes in the employment/ business landscape</w:t>
            </w:r>
          </w:p>
        </w:tc>
      </w:tr>
    </w:tbl>
    <w:p w:rsidR="00426D96" w:rsidRPr="0025245D" w:rsidRDefault="00426D96" w:rsidP="0025245D">
      <w:pPr>
        <w:spacing w:after="0" w:line="240" w:lineRule="auto"/>
        <w:jc w:val="both"/>
        <w:rPr>
          <w:rFonts w:ascii="Arial" w:hAnsi="Arial" w:cs="Arial"/>
          <w:sz w:val="24"/>
          <w:szCs w:val="24"/>
        </w:rPr>
      </w:pPr>
    </w:p>
    <w:p w:rsidR="00426D96" w:rsidRPr="0025245D" w:rsidRDefault="00426D96" w:rsidP="0025245D">
      <w:pPr>
        <w:spacing w:after="0" w:line="240" w:lineRule="auto"/>
        <w:jc w:val="both"/>
        <w:rPr>
          <w:rFonts w:ascii="Arial" w:hAnsi="Arial" w:cs="Arial"/>
          <w:sz w:val="24"/>
          <w:szCs w:val="24"/>
        </w:rPr>
      </w:pPr>
      <w:r w:rsidRPr="0025245D">
        <w:rPr>
          <w:rFonts w:ascii="Arial" w:hAnsi="Arial" w:cs="Arial"/>
          <w:sz w:val="24"/>
          <w:szCs w:val="24"/>
        </w:rPr>
        <w:t xml:space="preserve">Provision under </w:t>
      </w:r>
      <w:r w:rsidRPr="0025245D">
        <w:rPr>
          <w:rFonts w:ascii="Arial" w:hAnsi="Arial" w:cs="Arial"/>
          <w:b/>
          <w:sz w:val="24"/>
          <w:szCs w:val="24"/>
        </w:rPr>
        <w:t>Theme 1</w:t>
      </w:r>
      <w:r w:rsidRPr="0025245D">
        <w:rPr>
          <w:rFonts w:ascii="Arial" w:hAnsi="Arial" w:cs="Arial"/>
          <w:sz w:val="24"/>
          <w:szCs w:val="24"/>
        </w:rPr>
        <w:t xml:space="preserve"> should be accessible to all </w:t>
      </w:r>
      <w:r w:rsidR="00D4745F" w:rsidRPr="0025245D">
        <w:rPr>
          <w:rFonts w:ascii="Arial" w:hAnsi="Arial" w:cs="Arial"/>
          <w:sz w:val="24"/>
          <w:szCs w:val="24"/>
        </w:rPr>
        <w:t xml:space="preserve">GM </w:t>
      </w:r>
      <w:r w:rsidRPr="0025245D">
        <w:rPr>
          <w:rFonts w:ascii="Arial" w:hAnsi="Arial" w:cs="Arial"/>
          <w:sz w:val="24"/>
          <w:szCs w:val="24"/>
        </w:rPr>
        <w:t xml:space="preserve">residents as a mainstream offer. </w:t>
      </w:r>
    </w:p>
    <w:p w:rsidR="00426D96" w:rsidRPr="0025245D" w:rsidRDefault="00426D96" w:rsidP="0025245D">
      <w:pPr>
        <w:spacing w:after="0" w:line="240" w:lineRule="auto"/>
        <w:jc w:val="both"/>
        <w:rPr>
          <w:rFonts w:ascii="Arial" w:hAnsi="Arial" w:cs="Arial"/>
          <w:sz w:val="24"/>
          <w:szCs w:val="24"/>
        </w:rPr>
      </w:pPr>
    </w:p>
    <w:p w:rsidR="00694264" w:rsidRPr="0025245D" w:rsidRDefault="00426D96" w:rsidP="0025245D">
      <w:pPr>
        <w:spacing w:after="0" w:line="240" w:lineRule="auto"/>
        <w:jc w:val="both"/>
        <w:rPr>
          <w:rFonts w:ascii="Arial" w:hAnsi="Arial" w:cs="Arial"/>
          <w:sz w:val="24"/>
          <w:szCs w:val="24"/>
        </w:rPr>
      </w:pPr>
      <w:r w:rsidRPr="0025245D">
        <w:rPr>
          <w:rFonts w:ascii="Arial" w:hAnsi="Arial" w:cs="Arial"/>
          <w:sz w:val="24"/>
          <w:szCs w:val="24"/>
        </w:rPr>
        <w:t xml:space="preserve">Provision under </w:t>
      </w:r>
      <w:r w:rsidRPr="0025245D">
        <w:rPr>
          <w:rFonts w:ascii="Arial" w:hAnsi="Arial" w:cs="Arial"/>
          <w:b/>
          <w:sz w:val="24"/>
          <w:szCs w:val="24"/>
        </w:rPr>
        <w:t>Theme 2</w:t>
      </w:r>
      <w:r w:rsidRPr="0025245D">
        <w:rPr>
          <w:rFonts w:ascii="Arial" w:hAnsi="Arial" w:cs="Arial"/>
          <w:sz w:val="24"/>
          <w:szCs w:val="24"/>
        </w:rPr>
        <w:t xml:space="preserve"> should provide targeted, intensive and innovative support</w:t>
      </w:r>
      <w:r w:rsidR="002E1B48" w:rsidRPr="0025245D">
        <w:rPr>
          <w:rFonts w:ascii="Arial" w:hAnsi="Arial" w:cs="Arial"/>
          <w:sz w:val="24"/>
          <w:szCs w:val="24"/>
        </w:rPr>
        <w:t>. It will focus on social inclusion and inclusive growth by providing basic skills and supporting progression to further learning through provision tailored to the needs GM’s hardest to reach groups. It may also address needs arising within the labour market in response to sudden changes in the employment/business landscape. This provision might use</w:t>
      </w:r>
      <w:r w:rsidRPr="0025245D">
        <w:rPr>
          <w:rFonts w:ascii="Arial" w:hAnsi="Arial" w:cs="Arial"/>
          <w:sz w:val="24"/>
          <w:szCs w:val="24"/>
        </w:rPr>
        <w:t>/test different delivery models</w:t>
      </w:r>
      <w:r w:rsidR="002E1B48" w:rsidRPr="0025245D">
        <w:rPr>
          <w:rFonts w:ascii="Arial" w:hAnsi="Arial" w:cs="Arial"/>
          <w:sz w:val="24"/>
          <w:szCs w:val="24"/>
        </w:rPr>
        <w:t xml:space="preserve"> and must</w:t>
      </w:r>
      <w:r w:rsidR="00433886" w:rsidRPr="0025245D">
        <w:rPr>
          <w:rFonts w:ascii="Arial" w:hAnsi="Arial" w:cs="Arial"/>
          <w:sz w:val="24"/>
          <w:szCs w:val="24"/>
        </w:rPr>
        <w:t xml:space="preserve"> add value to, rather than duplicate, other services targeting these cohorts.</w:t>
      </w:r>
    </w:p>
    <w:p w:rsidR="00694264" w:rsidRPr="0025245D" w:rsidRDefault="00694264" w:rsidP="0025245D">
      <w:pPr>
        <w:spacing w:after="0" w:line="240" w:lineRule="auto"/>
        <w:jc w:val="both"/>
        <w:rPr>
          <w:rFonts w:ascii="Arial" w:hAnsi="Arial" w:cs="Arial"/>
          <w:sz w:val="24"/>
          <w:szCs w:val="24"/>
        </w:rPr>
      </w:pPr>
    </w:p>
    <w:p w:rsidR="0025245D" w:rsidRDefault="00426D96" w:rsidP="0025245D">
      <w:pPr>
        <w:spacing w:after="0" w:line="240" w:lineRule="auto"/>
        <w:jc w:val="both"/>
        <w:rPr>
          <w:rFonts w:ascii="Arial" w:hAnsi="Arial" w:cs="Arial"/>
          <w:sz w:val="24"/>
          <w:szCs w:val="24"/>
        </w:rPr>
      </w:pPr>
      <w:r w:rsidRPr="0025245D">
        <w:rPr>
          <w:rFonts w:ascii="Arial" w:hAnsi="Arial" w:cs="Arial"/>
          <w:sz w:val="24"/>
          <w:szCs w:val="24"/>
        </w:rPr>
        <w:lastRenderedPageBreak/>
        <w:t xml:space="preserve">It is envisaged that activity under Theme 2 </w:t>
      </w:r>
      <w:r w:rsidR="00694264" w:rsidRPr="0025245D">
        <w:rPr>
          <w:rFonts w:ascii="Arial" w:hAnsi="Arial" w:cs="Arial"/>
          <w:sz w:val="24"/>
          <w:szCs w:val="24"/>
        </w:rPr>
        <w:t>may</w:t>
      </w:r>
      <w:r w:rsidRPr="0025245D">
        <w:rPr>
          <w:rFonts w:ascii="Arial" w:hAnsi="Arial" w:cs="Arial"/>
          <w:sz w:val="24"/>
          <w:szCs w:val="24"/>
        </w:rPr>
        <w:t xml:space="preserve"> have smaller contract values</w:t>
      </w:r>
      <w:r w:rsidR="00694264" w:rsidRPr="0025245D">
        <w:rPr>
          <w:rFonts w:ascii="Arial" w:hAnsi="Arial" w:cs="Arial"/>
          <w:sz w:val="24"/>
          <w:szCs w:val="24"/>
        </w:rPr>
        <w:t xml:space="preserve"> and we are seeking view</w:t>
      </w:r>
      <w:r w:rsidR="002E1B48" w:rsidRPr="0025245D">
        <w:rPr>
          <w:rFonts w:ascii="Arial" w:hAnsi="Arial" w:cs="Arial"/>
          <w:sz w:val="24"/>
          <w:szCs w:val="24"/>
        </w:rPr>
        <w:t>s</w:t>
      </w:r>
      <w:r w:rsidR="00694264" w:rsidRPr="0025245D">
        <w:rPr>
          <w:rFonts w:ascii="Arial" w:hAnsi="Arial" w:cs="Arial"/>
          <w:sz w:val="24"/>
          <w:szCs w:val="24"/>
        </w:rPr>
        <w:t xml:space="preserve"> on whether this type of model is required</w:t>
      </w:r>
      <w:r w:rsidR="00306697">
        <w:rPr>
          <w:rFonts w:ascii="Arial" w:hAnsi="Arial" w:cs="Arial"/>
          <w:sz w:val="24"/>
          <w:szCs w:val="24"/>
        </w:rPr>
        <w:t>.</w:t>
      </w:r>
    </w:p>
    <w:p w:rsidR="0025245D" w:rsidRDefault="0025245D" w:rsidP="0025245D">
      <w:pPr>
        <w:spacing w:after="0" w:line="240" w:lineRule="auto"/>
        <w:jc w:val="both"/>
        <w:rPr>
          <w:rFonts w:ascii="Arial" w:hAnsi="Arial" w:cs="Arial"/>
          <w:sz w:val="24"/>
          <w:szCs w:val="24"/>
        </w:rPr>
      </w:pPr>
    </w:p>
    <w:p w:rsidR="00426D96" w:rsidRPr="0025245D" w:rsidRDefault="00426D96" w:rsidP="0025245D">
      <w:pPr>
        <w:spacing w:after="0" w:line="240" w:lineRule="auto"/>
        <w:jc w:val="both"/>
        <w:rPr>
          <w:rFonts w:ascii="Arial" w:hAnsi="Arial" w:cs="Arial"/>
          <w:sz w:val="24"/>
          <w:szCs w:val="24"/>
        </w:rPr>
      </w:pPr>
      <w:r w:rsidRPr="0025245D">
        <w:rPr>
          <w:rFonts w:ascii="Arial" w:hAnsi="Arial" w:cs="Arial"/>
          <w:sz w:val="24"/>
          <w:szCs w:val="24"/>
        </w:rPr>
        <w:t xml:space="preserve">We would welcome views on whether </w:t>
      </w:r>
      <w:r w:rsidR="002E1B48" w:rsidRPr="0025245D">
        <w:rPr>
          <w:rFonts w:ascii="Arial" w:hAnsi="Arial" w:cs="Arial"/>
          <w:sz w:val="24"/>
          <w:szCs w:val="24"/>
        </w:rPr>
        <w:t>differential</w:t>
      </w:r>
      <w:r w:rsidRPr="0025245D">
        <w:rPr>
          <w:rFonts w:ascii="Arial" w:hAnsi="Arial" w:cs="Arial"/>
          <w:sz w:val="24"/>
          <w:szCs w:val="24"/>
        </w:rPr>
        <w:t xml:space="preserve"> minimum/maximum contract values </w:t>
      </w:r>
      <w:r w:rsidR="002E1B48" w:rsidRPr="0025245D">
        <w:rPr>
          <w:rFonts w:ascii="Arial" w:hAnsi="Arial" w:cs="Arial"/>
          <w:sz w:val="24"/>
          <w:szCs w:val="24"/>
        </w:rPr>
        <w:t xml:space="preserve">for the two themes </w:t>
      </w:r>
      <w:r w:rsidRPr="0025245D">
        <w:rPr>
          <w:rFonts w:ascii="Arial" w:hAnsi="Arial" w:cs="Arial"/>
          <w:sz w:val="24"/>
          <w:szCs w:val="24"/>
        </w:rPr>
        <w:t xml:space="preserve">will support </w:t>
      </w:r>
      <w:r w:rsidR="002E1B48" w:rsidRPr="0025245D">
        <w:rPr>
          <w:rFonts w:ascii="Arial" w:hAnsi="Arial" w:cs="Arial"/>
          <w:sz w:val="24"/>
          <w:szCs w:val="24"/>
        </w:rPr>
        <w:t xml:space="preserve">a diverse market </w:t>
      </w:r>
      <w:r w:rsidRPr="0025245D">
        <w:rPr>
          <w:rFonts w:ascii="Arial" w:hAnsi="Arial" w:cs="Arial"/>
          <w:sz w:val="24"/>
          <w:szCs w:val="24"/>
        </w:rPr>
        <w:t xml:space="preserve">by ensuring that capacity/scale </w:t>
      </w:r>
      <w:r w:rsidR="00694264" w:rsidRPr="0025245D">
        <w:rPr>
          <w:rFonts w:ascii="Arial" w:hAnsi="Arial" w:cs="Arial"/>
          <w:sz w:val="24"/>
          <w:szCs w:val="24"/>
        </w:rPr>
        <w:t xml:space="preserve">issues </w:t>
      </w:r>
      <w:r w:rsidRPr="0025245D">
        <w:rPr>
          <w:rFonts w:ascii="Arial" w:hAnsi="Arial" w:cs="Arial"/>
          <w:sz w:val="24"/>
          <w:szCs w:val="24"/>
        </w:rPr>
        <w:t>do not preclude smaller organisations from operating in this market.</w:t>
      </w:r>
      <w:r w:rsidR="002E1B48" w:rsidRPr="0025245D">
        <w:rPr>
          <w:rFonts w:ascii="Arial" w:hAnsi="Arial" w:cs="Arial"/>
          <w:color w:val="FF0000"/>
          <w:sz w:val="24"/>
          <w:szCs w:val="24"/>
          <w:highlight w:val="yellow"/>
        </w:rPr>
        <w:t xml:space="preserve"> </w:t>
      </w:r>
    </w:p>
    <w:p w:rsidR="00426D96" w:rsidRPr="0025245D" w:rsidRDefault="00426D96" w:rsidP="0025245D">
      <w:pPr>
        <w:spacing w:after="0" w:line="240" w:lineRule="auto"/>
        <w:jc w:val="both"/>
        <w:rPr>
          <w:rFonts w:ascii="Arial" w:hAnsi="Arial" w:cs="Arial"/>
          <w:sz w:val="24"/>
          <w:szCs w:val="24"/>
        </w:rPr>
      </w:pPr>
    </w:p>
    <w:p w:rsidR="00426D96" w:rsidRPr="0025245D" w:rsidRDefault="00426D96" w:rsidP="0025245D">
      <w:pPr>
        <w:spacing w:after="0" w:line="240" w:lineRule="auto"/>
        <w:jc w:val="both"/>
        <w:rPr>
          <w:rFonts w:ascii="Arial" w:hAnsi="Arial" w:cs="Arial"/>
          <w:sz w:val="24"/>
          <w:szCs w:val="24"/>
        </w:rPr>
      </w:pPr>
      <w:r w:rsidRPr="0025245D">
        <w:rPr>
          <w:rFonts w:ascii="Arial" w:hAnsi="Arial" w:cs="Arial"/>
          <w:sz w:val="24"/>
          <w:szCs w:val="24"/>
        </w:rPr>
        <w:t>For the purposes of funding policy, one of the primary learner characteristics is their employment status: those out of work and those in work:</w:t>
      </w:r>
    </w:p>
    <w:p w:rsidR="00426D96" w:rsidRPr="0025245D" w:rsidRDefault="00426D96" w:rsidP="0025245D">
      <w:pPr>
        <w:spacing w:after="0" w:line="240" w:lineRule="auto"/>
        <w:jc w:val="both"/>
        <w:rPr>
          <w:rFonts w:ascii="Arial" w:hAnsi="Arial" w:cs="Arial"/>
          <w:b/>
          <w:sz w:val="24"/>
          <w:szCs w:val="24"/>
        </w:rPr>
      </w:pPr>
      <w:r w:rsidRPr="0025245D">
        <w:rPr>
          <w:rFonts w:ascii="Arial" w:hAnsi="Arial" w:cs="Arial"/>
          <w:b/>
          <w:sz w:val="24"/>
          <w:szCs w:val="24"/>
        </w:rPr>
        <w:tab/>
      </w:r>
    </w:p>
    <w:p w:rsidR="00426D96" w:rsidRPr="0025245D" w:rsidRDefault="00426D96" w:rsidP="0025245D">
      <w:pPr>
        <w:spacing w:after="0" w:line="240" w:lineRule="auto"/>
        <w:ind w:left="720"/>
        <w:jc w:val="both"/>
        <w:rPr>
          <w:rFonts w:ascii="Arial" w:hAnsi="Arial" w:cs="Arial"/>
          <w:b/>
          <w:sz w:val="24"/>
          <w:szCs w:val="24"/>
        </w:rPr>
      </w:pPr>
      <w:r w:rsidRPr="0025245D">
        <w:rPr>
          <w:rFonts w:ascii="Arial" w:hAnsi="Arial" w:cs="Arial"/>
          <w:b/>
          <w:sz w:val="24"/>
          <w:szCs w:val="24"/>
        </w:rPr>
        <w:t>1.</w:t>
      </w:r>
      <w:r w:rsidRPr="0025245D">
        <w:rPr>
          <w:rFonts w:ascii="Arial" w:hAnsi="Arial" w:cs="Arial"/>
          <w:b/>
          <w:sz w:val="24"/>
          <w:szCs w:val="24"/>
        </w:rPr>
        <w:tab/>
      </w:r>
      <w:r w:rsidRPr="0025245D">
        <w:rPr>
          <w:rFonts w:ascii="Arial" w:hAnsi="Arial" w:cs="Arial"/>
          <w:b/>
          <w:i/>
          <w:sz w:val="24"/>
          <w:szCs w:val="24"/>
        </w:rPr>
        <w:t>Skills for unemployed individuals</w:t>
      </w:r>
    </w:p>
    <w:p w:rsidR="00426D96" w:rsidRPr="0025245D" w:rsidRDefault="00426D96" w:rsidP="0025245D">
      <w:pPr>
        <w:spacing w:after="0" w:line="240" w:lineRule="auto"/>
        <w:ind w:left="1440"/>
        <w:jc w:val="both"/>
        <w:rPr>
          <w:rFonts w:ascii="Arial" w:hAnsi="Arial" w:cs="Arial"/>
          <w:sz w:val="24"/>
          <w:szCs w:val="24"/>
        </w:rPr>
      </w:pPr>
      <w:bookmarkStart w:id="0" w:name="_Hlk513646485"/>
      <w:r w:rsidRPr="0025245D">
        <w:rPr>
          <w:rFonts w:ascii="Arial" w:hAnsi="Arial" w:cs="Arial"/>
          <w:sz w:val="24"/>
          <w:szCs w:val="24"/>
        </w:rPr>
        <w:t>A key priority for GMCA is ens</w:t>
      </w:r>
      <w:r w:rsidR="00D4745F" w:rsidRPr="0025245D">
        <w:rPr>
          <w:rFonts w:ascii="Arial" w:hAnsi="Arial" w:cs="Arial"/>
          <w:sz w:val="24"/>
          <w:szCs w:val="24"/>
        </w:rPr>
        <w:t>uring that unemployed residents</w:t>
      </w:r>
      <w:r w:rsidRPr="0025245D">
        <w:rPr>
          <w:rFonts w:ascii="Arial" w:hAnsi="Arial" w:cs="Arial"/>
          <w:sz w:val="24"/>
          <w:szCs w:val="24"/>
        </w:rPr>
        <w:t xml:space="preserve"> with specific skills </w:t>
      </w:r>
      <w:proofErr w:type="gramStart"/>
      <w:r w:rsidRPr="0025245D">
        <w:rPr>
          <w:rFonts w:ascii="Arial" w:hAnsi="Arial" w:cs="Arial"/>
          <w:sz w:val="24"/>
          <w:szCs w:val="24"/>
        </w:rPr>
        <w:t>barriers,</w:t>
      </w:r>
      <w:proofErr w:type="gramEnd"/>
      <w:r w:rsidRPr="0025245D">
        <w:rPr>
          <w:rFonts w:ascii="Arial" w:hAnsi="Arial" w:cs="Arial"/>
          <w:sz w:val="24"/>
          <w:szCs w:val="24"/>
        </w:rPr>
        <w:t xml:space="preserve"> have access to flexible, targeted support which delivers the experience and skills that will enable them to </w:t>
      </w:r>
      <w:r w:rsidRPr="0025245D">
        <w:rPr>
          <w:rFonts w:ascii="Arial" w:hAnsi="Arial" w:cs="Arial"/>
          <w:b/>
          <w:sz w:val="24"/>
          <w:szCs w:val="24"/>
        </w:rPr>
        <w:t>secure employment/apprenticeship</w:t>
      </w:r>
      <w:r w:rsidR="00D4745F" w:rsidRPr="0025245D">
        <w:rPr>
          <w:rFonts w:ascii="Arial" w:hAnsi="Arial" w:cs="Arial"/>
          <w:b/>
          <w:sz w:val="24"/>
          <w:szCs w:val="24"/>
        </w:rPr>
        <w:t>s</w:t>
      </w:r>
      <w:r w:rsidR="00306697">
        <w:rPr>
          <w:rFonts w:ascii="Arial" w:hAnsi="Arial" w:cs="Arial"/>
          <w:b/>
          <w:sz w:val="24"/>
          <w:szCs w:val="24"/>
        </w:rPr>
        <w:t xml:space="preserve"> or progress in further learning</w:t>
      </w:r>
      <w:r w:rsidRPr="0025245D">
        <w:rPr>
          <w:rFonts w:ascii="Arial" w:hAnsi="Arial" w:cs="Arial"/>
          <w:b/>
          <w:sz w:val="24"/>
          <w:szCs w:val="24"/>
        </w:rPr>
        <w:t>.</w:t>
      </w:r>
      <w:r w:rsidR="002E1B48" w:rsidRPr="0025245D">
        <w:rPr>
          <w:rFonts w:ascii="Arial" w:hAnsi="Arial" w:cs="Arial"/>
          <w:sz w:val="24"/>
          <w:szCs w:val="24"/>
        </w:rPr>
        <w:t xml:space="preserve"> For unemployed learners who are reasonably close to the labour market t</w:t>
      </w:r>
      <w:r w:rsidR="00694264" w:rsidRPr="0025245D">
        <w:rPr>
          <w:rFonts w:ascii="Arial" w:hAnsi="Arial" w:cs="Arial"/>
          <w:sz w:val="24"/>
          <w:szCs w:val="24"/>
        </w:rPr>
        <w:t xml:space="preserve">his </w:t>
      </w:r>
      <w:r w:rsidR="002E1B48" w:rsidRPr="0025245D">
        <w:rPr>
          <w:rFonts w:ascii="Arial" w:hAnsi="Arial" w:cs="Arial"/>
          <w:sz w:val="24"/>
          <w:szCs w:val="24"/>
        </w:rPr>
        <w:t>may</w:t>
      </w:r>
      <w:r w:rsidR="00694264" w:rsidRPr="0025245D">
        <w:rPr>
          <w:rFonts w:ascii="Arial" w:hAnsi="Arial" w:cs="Arial"/>
          <w:sz w:val="24"/>
          <w:szCs w:val="24"/>
        </w:rPr>
        <w:t xml:space="preserve"> be </w:t>
      </w:r>
      <w:r w:rsidRPr="0025245D">
        <w:rPr>
          <w:rFonts w:ascii="Arial" w:hAnsi="Arial" w:cs="Arial"/>
          <w:sz w:val="24"/>
          <w:szCs w:val="24"/>
        </w:rPr>
        <w:t xml:space="preserve">in the form of </w:t>
      </w:r>
      <w:r w:rsidR="002E1B48" w:rsidRPr="0025245D">
        <w:rPr>
          <w:rFonts w:ascii="Arial" w:hAnsi="Arial" w:cs="Arial"/>
          <w:sz w:val="24"/>
          <w:szCs w:val="24"/>
        </w:rPr>
        <w:t xml:space="preserve">targeted interventions such as short </w:t>
      </w:r>
      <w:r w:rsidRPr="0025245D">
        <w:rPr>
          <w:rFonts w:ascii="Arial" w:hAnsi="Arial" w:cs="Arial"/>
          <w:sz w:val="24"/>
          <w:szCs w:val="24"/>
        </w:rPr>
        <w:t>courses, vacancy-led skills programmes or outreach projects.</w:t>
      </w:r>
      <w:r w:rsidR="00694264" w:rsidRPr="0025245D">
        <w:rPr>
          <w:rFonts w:ascii="Arial" w:hAnsi="Arial" w:cs="Arial"/>
          <w:sz w:val="24"/>
          <w:szCs w:val="24"/>
        </w:rPr>
        <w:t xml:space="preserve"> (This list is not exhaustive.)</w:t>
      </w:r>
      <w:r w:rsidR="002E1B48" w:rsidRPr="0025245D">
        <w:rPr>
          <w:rFonts w:ascii="Arial" w:hAnsi="Arial" w:cs="Arial"/>
          <w:sz w:val="24"/>
          <w:szCs w:val="24"/>
        </w:rPr>
        <w:t xml:space="preserve"> For individuals who are further from the labour market and need more intensive support this may take the form of more fundamental essential skills development over a longer period</w:t>
      </w:r>
      <w:r w:rsidR="00306697">
        <w:rPr>
          <w:rFonts w:ascii="Arial" w:hAnsi="Arial" w:cs="Arial"/>
          <w:sz w:val="24"/>
          <w:szCs w:val="24"/>
        </w:rPr>
        <w:t xml:space="preserve"> where the skills forms part of a package of support</w:t>
      </w:r>
      <w:r w:rsidR="002E1B48" w:rsidRPr="0025245D">
        <w:rPr>
          <w:rFonts w:ascii="Arial" w:hAnsi="Arial" w:cs="Arial"/>
          <w:sz w:val="24"/>
          <w:szCs w:val="24"/>
        </w:rPr>
        <w:t xml:space="preserve">. </w:t>
      </w:r>
    </w:p>
    <w:p w:rsidR="00426D96" w:rsidRPr="0025245D" w:rsidRDefault="00426D96" w:rsidP="0025245D">
      <w:pPr>
        <w:spacing w:after="0" w:line="240" w:lineRule="auto"/>
        <w:ind w:left="1440"/>
        <w:jc w:val="both"/>
        <w:rPr>
          <w:rFonts w:ascii="Arial" w:hAnsi="Arial" w:cs="Arial"/>
          <w:sz w:val="24"/>
          <w:szCs w:val="24"/>
        </w:rPr>
      </w:pPr>
      <w:r w:rsidRPr="0025245D">
        <w:rPr>
          <w:rFonts w:ascii="Arial" w:hAnsi="Arial" w:cs="Arial"/>
          <w:sz w:val="24"/>
          <w:szCs w:val="24"/>
        </w:rPr>
        <w:t xml:space="preserve">This provision </w:t>
      </w:r>
      <w:r w:rsidR="00D4745F" w:rsidRPr="0025245D">
        <w:rPr>
          <w:rFonts w:ascii="Arial" w:hAnsi="Arial" w:cs="Arial"/>
          <w:sz w:val="24"/>
          <w:szCs w:val="24"/>
        </w:rPr>
        <w:t>should</w:t>
      </w:r>
      <w:r w:rsidRPr="0025245D">
        <w:rPr>
          <w:rFonts w:ascii="Arial" w:hAnsi="Arial" w:cs="Arial"/>
          <w:sz w:val="24"/>
          <w:szCs w:val="24"/>
        </w:rPr>
        <w:t xml:space="preserve"> include those learners who may be unemployed but require higher level learning to progress into employment. </w:t>
      </w:r>
      <w:r w:rsidR="002E1B48" w:rsidRPr="0025245D">
        <w:rPr>
          <w:rFonts w:ascii="Arial" w:hAnsi="Arial" w:cs="Arial"/>
          <w:sz w:val="24"/>
          <w:szCs w:val="24"/>
        </w:rPr>
        <w:t>T</w:t>
      </w:r>
      <w:r w:rsidRPr="0025245D">
        <w:rPr>
          <w:rFonts w:ascii="Arial" w:hAnsi="Arial" w:cs="Arial"/>
          <w:sz w:val="24"/>
          <w:szCs w:val="24"/>
        </w:rPr>
        <w:t>he GMCA is</w:t>
      </w:r>
      <w:r w:rsidR="002E1B48" w:rsidRPr="0025245D">
        <w:rPr>
          <w:rFonts w:ascii="Arial" w:hAnsi="Arial" w:cs="Arial"/>
          <w:sz w:val="24"/>
          <w:szCs w:val="24"/>
        </w:rPr>
        <w:t xml:space="preserve"> also</w:t>
      </w:r>
      <w:r w:rsidRPr="0025245D">
        <w:rPr>
          <w:rFonts w:ascii="Arial" w:hAnsi="Arial" w:cs="Arial"/>
          <w:sz w:val="24"/>
          <w:szCs w:val="24"/>
        </w:rPr>
        <w:t xml:space="preserve"> keen to understand the introduction/impact of license to practice and payments for work experience as long as there is a </w:t>
      </w:r>
      <w:r w:rsidRPr="0025245D">
        <w:rPr>
          <w:rFonts w:ascii="Arial" w:hAnsi="Arial" w:cs="Arial"/>
          <w:b/>
          <w:sz w:val="24"/>
          <w:szCs w:val="24"/>
        </w:rPr>
        <w:t>clear link to a job outcome</w:t>
      </w:r>
      <w:r w:rsidRPr="0025245D">
        <w:rPr>
          <w:rFonts w:ascii="Arial" w:hAnsi="Arial" w:cs="Arial"/>
          <w:sz w:val="24"/>
          <w:szCs w:val="24"/>
        </w:rPr>
        <w:t>.</w:t>
      </w:r>
    </w:p>
    <w:p w:rsidR="00426D96" w:rsidRPr="0025245D" w:rsidRDefault="00426D96" w:rsidP="0025245D">
      <w:pPr>
        <w:spacing w:after="0" w:line="240" w:lineRule="auto"/>
        <w:ind w:left="720"/>
        <w:jc w:val="both"/>
        <w:rPr>
          <w:rFonts w:ascii="Arial" w:hAnsi="Arial" w:cs="Arial"/>
          <w:sz w:val="24"/>
          <w:szCs w:val="24"/>
        </w:rPr>
      </w:pPr>
    </w:p>
    <w:p w:rsidR="00426D96" w:rsidRPr="0025245D" w:rsidRDefault="00426D96" w:rsidP="0025245D">
      <w:pPr>
        <w:spacing w:after="0" w:line="240" w:lineRule="auto"/>
        <w:jc w:val="both"/>
        <w:rPr>
          <w:rFonts w:ascii="Arial" w:hAnsi="Arial" w:cs="Arial"/>
          <w:b/>
          <w:sz w:val="24"/>
          <w:szCs w:val="24"/>
        </w:rPr>
      </w:pPr>
      <w:bookmarkStart w:id="1" w:name="_Hlk513646552"/>
      <w:bookmarkEnd w:id="0"/>
      <w:r w:rsidRPr="0025245D">
        <w:rPr>
          <w:rFonts w:ascii="Arial" w:hAnsi="Arial" w:cs="Arial"/>
          <w:b/>
          <w:sz w:val="24"/>
          <w:szCs w:val="24"/>
        </w:rPr>
        <w:tab/>
        <w:t>2.</w:t>
      </w:r>
      <w:r w:rsidRPr="0025245D">
        <w:rPr>
          <w:rFonts w:ascii="Arial" w:hAnsi="Arial" w:cs="Arial"/>
          <w:b/>
          <w:sz w:val="24"/>
          <w:szCs w:val="24"/>
        </w:rPr>
        <w:tab/>
      </w:r>
      <w:r w:rsidRPr="0025245D">
        <w:rPr>
          <w:rFonts w:ascii="Arial" w:hAnsi="Arial" w:cs="Arial"/>
          <w:b/>
          <w:i/>
          <w:sz w:val="24"/>
          <w:szCs w:val="24"/>
        </w:rPr>
        <w:t>Skills for employed individuals</w:t>
      </w:r>
    </w:p>
    <w:p w:rsidR="00426D96" w:rsidRPr="0025245D" w:rsidRDefault="00426D96" w:rsidP="0025245D">
      <w:pPr>
        <w:spacing w:after="0" w:line="240" w:lineRule="auto"/>
        <w:ind w:left="1440"/>
        <w:jc w:val="both"/>
        <w:rPr>
          <w:rFonts w:ascii="Arial" w:hAnsi="Arial" w:cs="Arial"/>
          <w:sz w:val="24"/>
          <w:szCs w:val="24"/>
        </w:rPr>
      </w:pPr>
      <w:r w:rsidRPr="0025245D">
        <w:rPr>
          <w:rFonts w:ascii="Arial" w:hAnsi="Arial" w:cs="Arial"/>
          <w:sz w:val="24"/>
          <w:szCs w:val="24"/>
        </w:rPr>
        <w:t>A further key priority for GMCA is to support residents who are</w:t>
      </w:r>
      <w:r w:rsidR="00306697">
        <w:rPr>
          <w:rFonts w:ascii="Arial" w:hAnsi="Arial" w:cs="Arial"/>
          <w:sz w:val="24"/>
          <w:szCs w:val="24"/>
        </w:rPr>
        <w:t xml:space="preserve"> employed,</w:t>
      </w:r>
      <w:r w:rsidRPr="0025245D">
        <w:rPr>
          <w:rFonts w:ascii="Arial" w:hAnsi="Arial" w:cs="Arial"/>
          <w:sz w:val="24"/>
          <w:szCs w:val="24"/>
        </w:rPr>
        <w:t xml:space="preserve"> in low skilled, often atypical employment, to progress to higher paid, higher skilled and more secure employment. </w:t>
      </w:r>
      <w:r w:rsidR="00D4745F" w:rsidRPr="0025245D">
        <w:rPr>
          <w:rFonts w:ascii="Arial" w:hAnsi="Arial" w:cs="Arial"/>
          <w:sz w:val="24"/>
          <w:szCs w:val="24"/>
        </w:rPr>
        <w:t>Provision for employed</w:t>
      </w:r>
      <w:r w:rsidRPr="0025245D">
        <w:rPr>
          <w:rFonts w:ascii="Arial" w:hAnsi="Arial" w:cs="Arial"/>
          <w:sz w:val="24"/>
          <w:szCs w:val="24"/>
        </w:rPr>
        <w:t xml:space="preserve"> individuals </w:t>
      </w:r>
      <w:r w:rsidR="00D4745F" w:rsidRPr="0025245D">
        <w:rPr>
          <w:rFonts w:ascii="Arial" w:hAnsi="Arial" w:cs="Arial"/>
          <w:sz w:val="24"/>
          <w:szCs w:val="24"/>
        </w:rPr>
        <w:t>should</w:t>
      </w:r>
      <w:r w:rsidRPr="0025245D">
        <w:rPr>
          <w:rFonts w:ascii="Arial" w:hAnsi="Arial" w:cs="Arial"/>
          <w:sz w:val="24"/>
          <w:szCs w:val="24"/>
        </w:rPr>
        <w:t xml:space="preserve"> have the primary aims of improving the capability a</w:t>
      </w:r>
      <w:r w:rsidR="00D4745F" w:rsidRPr="0025245D">
        <w:rPr>
          <w:rFonts w:ascii="Arial" w:hAnsi="Arial" w:cs="Arial"/>
          <w:sz w:val="24"/>
          <w:szCs w:val="24"/>
        </w:rPr>
        <w:t>nd productivity of the workforce</w:t>
      </w:r>
      <w:r w:rsidRPr="0025245D">
        <w:rPr>
          <w:rFonts w:ascii="Arial" w:hAnsi="Arial" w:cs="Arial"/>
          <w:sz w:val="24"/>
          <w:szCs w:val="24"/>
        </w:rPr>
        <w:t xml:space="preserve"> and of supporting the progression of individuals in employment. This might include higher level units of learning</w:t>
      </w:r>
      <w:r w:rsidR="00D4745F" w:rsidRPr="0025245D">
        <w:rPr>
          <w:rFonts w:ascii="Arial" w:hAnsi="Arial" w:cs="Arial"/>
          <w:sz w:val="24"/>
          <w:szCs w:val="24"/>
        </w:rPr>
        <w:t>, particularly in GM’s priority</w:t>
      </w:r>
      <w:r w:rsidRPr="0025245D">
        <w:rPr>
          <w:rFonts w:ascii="Arial" w:hAnsi="Arial" w:cs="Arial"/>
          <w:sz w:val="24"/>
          <w:szCs w:val="24"/>
        </w:rPr>
        <w:t xml:space="preserve"> sectors.</w:t>
      </w:r>
    </w:p>
    <w:p w:rsidR="00426D96" w:rsidRPr="0025245D" w:rsidRDefault="00426D96" w:rsidP="0025245D">
      <w:pPr>
        <w:spacing w:after="0" w:line="240" w:lineRule="auto"/>
        <w:jc w:val="both"/>
        <w:rPr>
          <w:rFonts w:ascii="Arial" w:hAnsi="Arial" w:cs="Arial"/>
          <w:b/>
          <w:sz w:val="24"/>
          <w:szCs w:val="24"/>
        </w:rPr>
      </w:pPr>
      <w:r w:rsidRPr="0025245D">
        <w:rPr>
          <w:rFonts w:ascii="Arial" w:hAnsi="Arial" w:cs="Arial"/>
          <w:b/>
          <w:sz w:val="24"/>
          <w:szCs w:val="24"/>
        </w:rPr>
        <w:tab/>
      </w:r>
    </w:p>
    <w:p w:rsidR="00426D96" w:rsidRPr="0025245D" w:rsidRDefault="00D4745F" w:rsidP="0025245D">
      <w:pPr>
        <w:spacing w:after="0" w:line="240" w:lineRule="auto"/>
        <w:jc w:val="both"/>
        <w:rPr>
          <w:rFonts w:ascii="Arial" w:hAnsi="Arial" w:cs="Arial"/>
          <w:sz w:val="24"/>
          <w:szCs w:val="24"/>
        </w:rPr>
      </w:pPr>
      <w:r w:rsidRPr="0025245D">
        <w:rPr>
          <w:rFonts w:ascii="Arial" w:hAnsi="Arial" w:cs="Arial"/>
          <w:sz w:val="24"/>
          <w:szCs w:val="24"/>
        </w:rPr>
        <w:t>For both types of learners, we want</w:t>
      </w:r>
      <w:r w:rsidR="00426D96" w:rsidRPr="0025245D">
        <w:rPr>
          <w:rFonts w:ascii="Arial" w:hAnsi="Arial" w:cs="Arial"/>
          <w:sz w:val="24"/>
          <w:szCs w:val="24"/>
        </w:rPr>
        <w:t xml:space="preserve"> to better understand how </w:t>
      </w:r>
      <w:r w:rsidRPr="0025245D">
        <w:rPr>
          <w:rFonts w:ascii="Arial" w:hAnsi="Arial" w:cs="Arial"/>
          <w:sz w:val="24"/>
          <w:szCs w:val="24"/>
        </w:rPr>
        <w:t>skills</w:t>
      </w:r>
      <w:r w:rsidR="00426D96" w:rsidRPr="0025245D">
        <w:rPr>
          <w:rFonts w:ascii="Arial" w:hAnsi="Arial" w:cs="Arial"/>
          <w:sz w:val="24"/>
          <w:szCs w:val="24"/>
        </w:rPr>
        <w:t xml:space="preserve"> provision can be more innovative and build a package of support for the learner </w:t>
      </w:r>
      <w:r w:rsidRPr="0025245D">
        <w:rPr>
          <w:rFonts w:ascii="Arial" w:hAnsi="Arial" w:cs="Arial"/>
          <w:sz w:val="24"/>
          <w:szCs w:val="24"/>
        </w:rPr>
        <w:t>that ensures a positive outcome.</w:t>
      </w:r>
      <w:r w:rsidR="00426D96" w:rsidRPr="0025245D">
        <w:rPr>
          <w:rFonts w:ascii="Arial" w:hAnsi="Arial" w:cs="Arial"/>
          <w:sz w:val="24"/>
          <w:szCs w:val="24"/>
        </w:rPr>
        <w:t xml:space="preserve"> It </w:t>
      </w:r>
      <w:r w:rsidR="002E1B48" w:rsidRPr="0025245D">
        <w:rPr>
          <w:rFonts w:ascii="Arial" w:hAnsi="Arial" w:cs="Arial"/>
          <w:sz w:val="24"/>
          <w:szCs w:val="24"/>
        </w:rPr>
        <w:t>will need to</w:t>
      </w:r>
      <w:r w:rsidR="00426D96" w:rsidRPr="0025245D">
        <w:rPr>
          <w:rFonts w:ascii="Arial" w:hAnsi="Arial" w:cs="Arial"/>
          <w:sz w:val="24"/>
          <w:szCs w:val="24"/>
        </w:rPr>
        <w:t xml:space="preserve"> integrate and add value into the GM skills</w:t>
      </w:r>
      <w:r w:rsidRPr="0025245D">
        <w:rPr>
          <w:rFonts w:ascii="Arial" w:hAnsi="Arial" w:cs="Arial"/>
          <w:sz w:val="24"/>
          <w:szCs w:val="24"/>
        </w:rPr>
        <w:t xml:space="preserve"> and employment support</w:t>
      </w:r>
      <w:r w:rsidR="00426D96" w:rsidRPr="0025245D">
        <w:rPr>
          <w:rFonts w:ascii="Arial" w:hAnsi="Arial" w:cs="Arial"/>
          <w:sz w:val="24"/>
          <w:szCs w:val="24"/>
        </w:rPr>
        <w:t xml:space="preserve"> landscape</w:t>
      </w:r>
      <w:r w:rsidRPr="0025245D">
        <w:rPr>
          <w:rFonts w:ascii="Arial" w:hAnsi="Arial" w:cs="Arial"/>
          <w:sz w:val="24"/>
          <w:szCs w:val="24"/>
        </w:rPr>
        <w:t xml:space="preserve"> in a way which</w:t>
      </w:r>
      <w:r w:rsidR="00426D96" w:rsidRPr="0025245D">
        <w:rPr>
          <w:rFonts w:ascii="Arial" w:hAnsi="Arial" w:cs="Arial"/>
          <w:sz w:val="24"/>
          <w:szCs w:val="24"/>
        </w:rPr>
        <w:t xml:space="preserve"> avoid</w:t>
      </w:r>
      <w:r w:rsidRPr="0025245D">
        <w:rPr>
          <w:rFonts w:ascii="Arial" w:hAnsi="Arial" w:cs="Arial"/>
          <w:sz w:val="24"/>
          <w:szCs w:val="24"/>
        </w:rPr>
        <w:t>s</w:t>
      </w:r>
      <w:r w:rsidR="00426D96" w:rsidRPr="0025245D">
        <w:rPr>
          <w:rFonts w:ascii="Arial" w:hAnsi="Arial" w:cs="Arial"/>
          <w:sz w:val="24"/>
          <w:szCs w:val="24"/>
        </w:rPr>
        <w:t xml:space="preserve"> duplication</w:t>
      </w:r>
      <w:r w:rsidR="002E1B48" w:rsidRPr="0025245D">
        <w:rPr>
          <w:rFonts w:ascii="Arial" w:hAnsi="Arial" w:cs="Arial"/>
          <w:sz w:val="24"/>
          <w:szCs w:val="24"/>
        </w:rPr>
        <w:t xml:space="preserve"> and provide progression pathways for residents</w:t>
      </w:r>
      <w:r w:rsidRPr="0025245D">
        <w:rPr>
          <w:rFonts w:ascii="Arial" w:hAnsi="Arial" w:cs="Arial"/>
          <w:sz w:val="24"/>
          <w:szCs w:val="24"/>
        </w:rPr>
        <w:t xml:space="preserve">. This will include </w:t>
      </w:r>
      <w:r w:rsidR="002E1B48" w:rsidRPr="0025245D">
        <w:rPr>
          <w:rFonts w:ascii="Arial" w:hAnsi="Arial" w:cs="Arial"/>
          <w:sz w:val="24"/>
          <w:szCs w:val="24"/>
        </w:rPr>
        <w:t xml:space="preserve">integration with </w:t>
      </w:r>
      <w:r w:rsidRPr="0025245D">
        <w:rPr>
          <w:rFonts w:ascii="Arial" w:hAnsi="Arial" w:cs="Arial"/>
          <w:sz w:val="24"/>
          <w:szCs w:val="24"/>
        </w:rPr>
        <w:t>JCP activity and GM’s devolved</w:t>
      </w:r>
      <w:r w:rsidR="00426D96" w:rsidRPr="0025245D">
        <w:rPr>
          <w:rFonts w:ascii="Arial" w:hAnsi="Arial" w:cs="Arial"/>
          <w:sz w:val="24"/>
          <w:szCs w:val="24"/>
        </w:rPr>
        <w:t xml:space="preserve"> Work &amp; Health Programme</w:t>
      </w:r>
      <w:r w:rsidR="00694264" w:rsidRPr="0025245D">
        <w:rPr>
          <w:rFonts w:ascii="Arial" w:hAnsi="Arial" w:cs="Arial"/>
          <w:sz w:val="24"/>
          <w:szCs w:val="24"/>
        </w:rPr>
        <w:t>, as well as current policy around apprenticeships and future reforms to technical education</w:t>
      </w:r>
      <w:r w:rsidR="00426D96" w:rsidRPr="0025245D">
        <w:rPr>
          <w:rFonts w:ascii="Arial" w:hAnsi="Arial" w:cs="Arial"/>
          <w:sz w:val="24"/>
          <w:szCs w:val="24"/>
        </w:rPr>
        <w:t>.</w:t>
      </w:r>
    </w:p>
    <w:p w:rsidR="00D4745F" w:rsidRPr="0025245D" w:rsidRDefault="00D4745F" w:rsidP="0025245D">
      <w:pPr>
        <w:spacing w:after="0" w:line="240" w:lineRule="auto"/>
        <w:jc w:val="both"/>
        <w:rPr>
          <w:rFonts w:ascii="Arial" w:hAnsi="Arial" w:cs="Arial"/>
          <w:sz w:val="24"/>
          <w:szCs w:val="24"/>
        </w:rPr>
      </w:pPr>
    </w:p>
    <w:p w:rsidR="00426D96" w:rsidRPr="0025245D" w:rsidRDefault="00D4745F" w:rsidP="0025245D">
      <w:pPr>
        <w:spacing w:after="0" w:line="240" w:lineRule="auto"/>
        <w:jc w:val="both"/>
        <w:rPr>
          <w:rFonts w:ascii="Arial" w:hAnsi="Arial" w:cs="Arial"/>
          <w:sz w:val="24"/>
          <w:szCs w:val="24"/>
        </w:rPr>
      </w:pPr>
      <w:r w:rsidRPr="0025245D">
        <w:rPr>
          <w:rFonts w:ascii="Arial" w:hAnsi="Arial" w:cs="Arial"/>
          <w:sz w:val="24"/>
          <w:szCs w:val="24"/>
        </w:rPr>
        <w:t xml:space="preserve">Across the two themes and learner types, the procured provision </w:t>
      </w:r>
      <w:r w:rsidR="00433886" w:rsidRPr="0025245D">
        <w:rPr>
          <w:rFonts w:ascii="Arial" w:hAnsi="Arial" w:cs="Arial"/>
          <w:sz w:val="24"/>
          <w:szCs w:val="24"/>
        </w:rPr>
        <w:t>is likely to</w:t>
      </w:r>
      <w:r w:rsidRPr="0025245D">
        <w:rPr>
          <w:rFonts w:ascii="Arial" w:hAnsi="Arial" w:cs="Arial"/>
          <w:sz w:val="24"/>
          <w:szCs w:val="24"/>
        </w:rPr>
        <w:t xml:space="preserve"> encompass the following</w:t>
      </w:r>
      <w:r w:rsidR="00433886" w:rsidRPr="0025245D">
        <w:rPr>
          <w:rFonts w:ascii="Arial" w:hAnsi="Arial" w:cs="Arial"/>
          <w:sz w:val="24"/>
          <w:szCs w:val="24"/>
        </w:rPr>
        <w:t>, recognising that some learners are likely to require several elements</w:t>
      </w:r>
      <w:r w:rsidRPr="0025245D">
        <w:rPr>
          <w:rFonts w:ascii="Arial" w:hAnsi="Arial" w:cs="Arial"/>
          <w:sz w:val="24"/>
          <w:szCs w:val="24"/>
        </w:rPr>
        <w:t xml:space="preserve">: </w:t>
      </w:r>
    </w:p>
    <w:p w:rsidR="00D4745F" w:rsidRDefault="00D4745F" w:rsidP="0025245D">
      <w:pPr>
        <w:spacing w:after="0" w:line="240" w:lineRule="auto"/>
        <w:jc w:val="both"/>
        <w:rPr>
          <w:rFonts w:ascii="Arial" w:hAnsi="Arial" w:cs="Arial"/>
          <w:sz w:val="24"/>
          <w:szCs w:val="24"/>
        </w:rPr>
      </w:pPr>
    </w:p>
    <w:p w:rsidR="00A55B31" w:rsidRPr="0025245D" w:rsidRDefault="00A55B31" w:rsidP="0025245D">
      <w:pPr>
        <w:spacing w:after="0" w:line="240" w:lineRule="auto"/>
        <w:jc w:val="both"/>
        <w:rPr>
          <w:rFonts w:ascii="Arial" w:hAnsi="Arial" w:cs="Arial"/>
          <w:sz w:val="24"/>
          <w:szCs w:val="24"/>
        </w:rPr>
      </w:pPr>
    </w:p>
    <w:p w:rsidR="00426D96" w:rsidRPr="0025245D" w:rsidRDefault="00426D96" w:rsidP="0025245D">
      <w:pPr>
        <w:spacing w:after="0" w:line="240" w:lineRule="auto"/>
        <w:ind w:firstLine="720"/>
        <w:jc w:val="both"/>
        <w:rPr>
          <w:rFonts w:ascii="Arial" w:hAnsi="Arial" w:cs="Arial"/>
          <w:b/>
          <w:sz w:val="24"/>
          <w:szCs w:val="24"/>
        </w:rPr>
      </w:pPr>
      <w:r w:rsidRPr="0025245D">
        <w:rPr>
          <w:rFonts w:ascii="Arial" w:hAnsi="Arial" w:cs="Arial"/>
          <w:b/>
          <w:i/>
          <w:sz w:val="24"/>
          <w:szCs w:val="24"/>
        </w:rPr>
        <w:lastRenderedPageBreak/>
        <w:t>Technical Skills</w:t>
      </w:r>
    </w:p>
    <w:p w:rsidR="00426D96" w:rsidRPr="0025245D" w:rsidRDefault="00D4745F" w:rsidP="0025245D">
      <w:pPr>
        <w:spacing w:after="0" w:line="240" w:lineRule="auto"/>
        <w:ind w:left="709"/>
        <w:jc w:val="both"/>
        <w:rPr>
          <w:rFonts w:ascii="Arial" w:hAnsi="Arial" w:cs="Arial"/>
          <w:sz w:val="24"/>
          <w:szCs w:val="24"/>
        </w:rPr>
      </w:pPr>
      <w:r w:rsidRPr="0025245D">
        <w:rPr>
          <w:rFonts w:ascii="Arial" w:hAnsi="Arial" w:cs="Arial"/>
          <w:sz w:val="24"/>
          <w:szCs w:val="24"/>
        </w:rPr>
        <w:t>GM’s</w:t>
      </w:r>
      <w:r w:rsidR="00426D96" w:rsidRPr="0025245D">
        <w:rPr>
          <w:rFonts w:ascii="Arial" w:hAnsi="Arial" w:cs="Arial"/>
          <w:sz w:val="24"/>
          <w:szCs w:val="24"/>
        </w:rPr>
        <w:t xml:space="preserve"> skills system </w:t>
      </w:r>
      <w:r w:rsidRPr="0025245D">
        <w:rPr>
          <w:rFonts w:ascii="Arial" w:hAnsi="Arial" w:cs="Arial"/>
          <w:sz w:val="24"/>
          <w:szCs w:val="24"/>
        </w:rPr>
        <w:t>must</w:t>
      </w:r>
      <w:r w:rsidR="00426D96" w:rsidRPr="0025245D">
        <w:rPr>
          <w:rFonts w:ascii="Arial" w:hAnsi="Arial" w:cs="Arial"/>
          <w:sz w:val="24"/>
          <w:szCs w:val="24"/>
        </w:rPr>
        <w:t xml:space="preserve"> deliver economically relevant programmes of learning that offer technical education for individuals with the aim</w:t>
      </w:r>
      <w:r w:rsidR="00694264" w:rsidRPr="0025245D">
        <w:rPr>
          <w:rFonts w:ascii="Arial" w:hAnsi="Arial" w:cs="Arial"/>
          <w:sz w:val="24"/>
          <w:szCs w:val="24"/>
        </w:rPr>
        <w:t>s</w:t>
      </w:r>
      <w:r w:rsidR="00426D96" w:rsidRPr="0025245D">
        <w:rPr>
          <w:rFonts w:ascii="Arial" w:hAnsi="Arial" w:cs="Arial"/>
          <w:sz w:val="24"/>
          <w:szCs w:val="24"/>
        </w:rPr>
        <w:t xml:space="preserve"> of skills development and / or further progression in learning</w:t>
      </w:r>
      <w:r w:rsidR="00694264" w:rsidRPr="0025245D">
        <w:rPr>
          <w:rFonts w:ascii="Arial" w:hAnsi="Arial" w:cs="Arial"/>
          <w:sz w:val="24"/>
          <w:szCs w:val="24"/>
        </w:rPr>
        <w:t xml:space="preserve"> or progression into/within employment</w:t>
      </w:r>
      <w:r w:rsidR="00426D96" w:rsidRPr="0025245D">
        <w:rPr>
          <w:rFonts w:ascii="Arial" w:hAnsi="Arial" w:cs="Arial"/>
          <w:sz w:val="24"/>
          <w:szCs w:val="24"/>
        </w:rPr>
        <w:t xml:space="preserve">. </w:t>
      </w:r>
      <w:bookmarkStart w:id="2" w:name="_Hlk513646643"/>
    </w:p>
    <w:bookmarkEnd w:id="2"/>
    <w:p w:rsidR="00426D96" w:rsidRPr="0025245D" w:rsidRDefault="00426D96" w:rsidP="0025245D">
      <w:pPr>
        <w:spacing w:after="0" w:line="240" w:lineRule="auto"/>
        <w:jc w:val="both"/>
        <w:rPr>
          <w:rFonts w:ascii="Arial" w:hAnsi="Arial" w:cs="Arial"/>
          <w:b/>
          <w:sz w:val="24"/>
          <w:szCs w:val="24"/>
        </w:rPr>
      </w:pPr>
      <w:r w:rsidRPr="0025245D">
        <w:rPr>
          <w:rFonts w:ascii="Arial" w:hAnsi="Arial" w:cs="Arial"/>
          <w:b/>
          <w:sz w:val="24"/>
          <w:szCs w:val="24"/>
        </w:rPr>
        <w:tab/>
      </w:r>
    </w:p>
    <w:p w:rsidR="00426D96" w:rsidRPr="0025245D" w:rsidRDefault="00426D96" w:rsidP="0025245D">
      <w:pPr>
        <w:spacing w:after="0" w:line="240" w:lineRule="auto"/>
        <w:ind w:left="709"/>
        <w:jc w:val="both"/>
        <w:rPr>
          <w:rFonts w:ascii="Arial" w:hAnsi="Arial" w:cs="Arial"/>
          <w:sz w:val="24"/>
          <w:szCs w:val="24"/>
        </w:rPr>
      </w:pPr>
      <w:r w:rsidRPr="0025245D">
        <w:rPr>
          <w:rFonts w:ascii="Arial" w:hAnsi="Arial" w:cs="Arial"/>
          <w:b/>
          <w:i/>
          <w:sz w:val="24"/>
          <w:szCs w:val="24"/>
        </w:rPr>
        <w:t xml:space="preserve">English for Speakers of Other Languages (ESOL) </w:t>
      </w:r>
    </w:p>
    <w:p w:rsidR="00426D96" w:rsidRPr="0025245D" w:rsidRDefault="00736A39" w:rsidP="0025245D">
      <w:pPr>
        <w:spacing w:after="0" w:line="240" w:lineRule="auto"/>
        <w:ind w:left="709"/>
        <w:jc w:val="both"/>
        <w:rPr>
          <w:rFonts w:ascii="Arial" w:hAnsi="Arial" w:cs="Arial"/>
          <w:sz w:val="24"/>
          <w:szCs w:val="24"/>
        </w:rPr>
      </w:pPr>
      <w:r w:rsidRPr="0025245D">
        <w:rPr>
          <w:rFonts w:ascii="Arial" w:hAnsi="Arial" w:cs="Arial"/>
          <w:sz w:val="24"/>
          <w:szCs w:val="24"/>
        </w:rPr>
        <w:t>P</w:t>
      </w:r>
      <w:r w:rsidR="00426D96" w:rsidRPr="0025245D">
        <w:rPr>
          <w:rFonts w:ascii="Arial" w:hAnsi="Arial" w:cs="Arial"/>
          <w:sz w:val="24"/>
          <w:szCs w:val="24"/>
        </w:rPr>
        <w:t>rogrammes that have the primary purpose of teaching English to speakers of other languages</w:t>
      </w:r>
      <w:r w:rsidRPr="0025245D">
        <w:rPr>
          <w:rFonts w:ascii="Arial" w:hAnsi="Arial" w:cs="Arial"/>
          <w:sz w:val="24"/>
          <w:szCs w:val="24"/>
        </w:rPr>
        <w:t xml:space="preserve"> are crucial to enabling those individuals to engage </w:t>
      </w:r>
      <w:r w:rsidR="00426D96" w:rsidRPr="0025245D">
        <w:rPr>
          <w:rFonts w:ascii="Arial" w:hAnsi="Arial" w:cs="Arial"/>
          <w:sz w:val="24"/>
          <w:szCs w:val="24"/>
        </w:rPr>
        <w:t>more effectively with the local economy and society.</w:t>
      </w:r>
      <w:r w:rsidR="00694264" w:rsidRPr="0025245D">
        <w:rPr>
          <w:rFonts w:ascii="Arial" w:hAnsi="Arial" w:cs="Arial"/>
          <w:sz w:val="24"/>
          <w:szCs w:val="24"/>
        </w:rPr>
        <w:t xml:space="preserve"> ESOL provisio</w:t>
      </w:r>
      <w:r w:rsidRPr="0025245D">
        <w:rPr>
          <w:rFonts w:ascii="Arial" w:hAnsi="Arial" w:cs="Arial"/>
          <w:sz w:val="24"/>
          <w:szCs w:val="24"/>
        </w:rPr>
        <w:t>n</w:t>
      </w:r>
      <w:r w:rsidR="00694264" w:rsidRPr="0025245D">
        <w:rPr>
          <w:rFonts w:ascii="Arial" w:hAnsi="Arial" w:cs="Arial"/>
          <w:sz w:val="24"/>
          <w:szCs w:val="24"/>
        </w:rPr>
        <w:t xml:space="preserve"> is also important in a work environment, whether entering the </w:t>
      </w:r>
      <w:r w:rsidRPr="0025245D">
        <w:rPr>
          <w:rFonts w:ascii="Arial" w:hAnsi="Arial" w:cs="Arial"/>
          <w:sz w:val="24"/>
          <w:szCs w:val="24"/>
        </w:rPr>
        <w:t>labour market</w:t>
      </w:r>
      <w:r w:rsidR="00694264" w:rsidRPr="0025245D">
        <w:rPr>
          <w:rFonts w:ascii="Arial" w:hAnsi="Arial" w:cs="Arial"/>
          <w:sz w:val="24"/>
          <w:szCs w:val="24"/>
        </w:rPr>
        <w:t xml:space="preserve"> or prog</w:t>
      </w:r>
      <w:r w:rsidRPr="0025245D">
        <w:rPr>
          <w:rFonts w:ascii="Arial" w:hAnsi="Arial" w:cs="Arial"/>
          <w:sz w:val="24"/>
          <w:szCs w:val="24"/>
        </w:rPr>
        <w:t>r</w:t>
      </w:r>
      <w:r w:rsidR="00694264" w:rsidRPr="0025245D">
        <w:rPr>
          <w:rFonts w:ascii="Arial" w:hAnsi="Arial" w:cs="Arial"/>
          <w:sz w:val="24"/>
          <w:szCs w:val="24"/>
        </w:rPr>
        <w:t xml:space="preserve">essing within it. GM is keen to </w:t>
      </w:r>
      <w:r w:rsidR="00433886" w:rsidRPr="0025245D">
        <w:rPr>
          <w:rFonts w:ascii="Arial" w:hAnsi="Arial" w:cs="Arial"/>
          <w:sz w:val="24"/>
          <w:szCs w:val="24"/>
        </w:rPr>
        <w:t xml:space="preserve">understand both any unmet demand </w:t>
      </w:r>
      <w:r w:rsidRPr="0025245D">
        <w:rPr>
          <w:rFonts w:ascii="Arial" w:hAnsi="Arial" w:cs="Arial"/>
          <w:sz w:val="24"/>
          <w:szCs w:val="24"/>
        </w:rPr>
        <w:t>in the current system, as well as any</w:t>
      </w:r>
      <w:r w:rsidR="00433886" w:rsidRPr="0025245D">
        <w:rPr>
          <w:rFonts w:ascii="Arial" w:hAnsi="Arial" w:cs="Arial"/>
          <w:sz w:val="24"/>
          <w:szCs w:val="24"/>
        </w:rPr>
        <w:t xml:space="preserve"> examples of ESOL being embedded</w:t>
      </w:r>
      <w:r w:rsidRPr="0025245D">
        <w:rPr>
          <w:rFonts w:ascii="Arial" w:hAnsi="Arial" w:cs="Arial"/>
          <w:sz w:val="24"/>
          <w:szCs w:val="24"/>
        </w:rPr>
        <w:t xml:space="preserve"> effectively </w:t>
      </w:r>
      <w:r w:rsidR="00433886" w:rsidRPr="0025245D">
        <w:rPr>
          <w:rFonts w:ascii="Arial" w:hAnsi="Arial" w:cs="Arial"/>
          <w:sz w:val="24"/>
          <w:szCs w:val="24"/>
        </w:rPr>
        <w:t>within other programmes of learning.</w:t>
      </w:r>
      <w:r w:rsidR="00694264" w:rsidRPr="0025245D">
        <w:rPr>
          <w:rFonts w:ascii="Arial" w:hAnsi="Arial" w:cs="Arial"/>
          <w:sz w:val="24"/>
          <w:szCs w:val="24"/>
        </w:rPr>
        <w:t xml:space="preserve"> </w:t>
      </w:r>
    </w:p>
    <w:p w:rsidR="00426D96" w:rsidRPr="0025245D" w:rsidRDefault="00426D96" w:rsidP="0025245D">
      <w:pPr>
        <w:spacing w:after="0" w:line="240" w:lineRule="auto"/>
        <w:jc w:val="both"/>
        <w:rPr>
          <w:rFonts w:ascii="Arial" w:hAnsi="Arial" w:cs="Arial"/>
          <w:b/>
          <w:sz w:val="24"/>
          <w:szCs w:val="24"/>
        </w:rPr>
      </w:pPr>
      <w:r w:rsidRPr="0025245D">
        <w:rPr>
          <w:rFonts w:ascii="Arial" w:hAnsi="Arial" w:cs="Arial"/>
          <w:b/>
          <w:sz w:val="24"/>
          <w:szCs w:val="24"/>
        </w:rPr>
        <w:tab/>
      </w:r>
    </w:p>
    <w:p w:rsidR="00426D96" w:rsidRPr="0025245D" w:rsidRDefault="00426D96" w:rsidP="0025245D">
      <w:pPr>
        <w:spacing w:after="0" w:line="240" w:lineRule="auto"/>
        <w:ind w:firstLine="720"/>
        <w:jc w:val="both"/>
        <w:rPr>
          <w:rFonts w:ascii="Arial" w:hAnsi="Arial" w:cs="Arial"/>
          <w:b/>
          <w:sz w:val="24"/>
          <w:szCs w:val="24"/>
        </w:rPr>
      </w:pPr>
      <w:r w:rsidRPr="0025245D">
        <w:rPr>
          <w:rFonts w:ascii="Arial" w:hAnsi="Arial" w:cs="Arial"/>
          <w:b/>
          <w:i/>
          <w:sz w:val="24"/>
          <w:szCs w:val="24"/>
        </w:rPr>
        <w:t>Basic English, maths and digital skills</w:t>
      </w:r>
    </w:p>
    <w:p w:rsidR="00426D96" w:rsidRPr="0025245D" w:rsidRDefault="00D4745F" w:rsidP="0025245D">
      <w:pPr>
        <w:spacing w:after="0" w:line="240" w:lineRule="auto"/>
        <w:ind w:left="709"/>
        <w:jc w:val="both"/>
        <w:rPr>
          <w:rFonts w:ascii="Arial" w:hAnsi="Arial" w:cs="Arial"/>
          <w:sz w:val="24"/>
          <w:szCs w:val="24"/>
        </w:rPr>
      </w:pPr>
      <w:r w:rsidRPr="0025245D">
        <w:rPr>
          <w:rFonts w:ascii="Arial" w:hAnsi="Arial" w:cs="Arial"/>
          <w:sz w:val="24"/>
          <w:szCs w:val="24"/>
        </w:rPr>
        <w:t>All</w:t>
      </w:r>
      <w:r w:rsidR="00426D96" w:rsidRPr="0025245D">
        <w:rPr>
          <w:rFonts w:ascii="Arial" w:hAnsi="Arial" w:cs="Arial"/>
          <w:sz w:val="24"/>
          <w:szCs w:val="24"/>
        </w:rPr>
        <w:t xml:space="preserve"> individuals</w:t>
      </w:r>
      <w:r w:rsidR="00306697">
        <w:rPr>
          <w:rFonts w:ascii="Arial" w:hAnsi="Arial" w:cs="Arial"/>
          <w:sz w:val="24"/>
          <w:szCs w:val="24"/>
        </w:rPr>
        <w:t xml:space="preserve"> in GM</w:t>
      </w:r>
      <w:r w:rsidR="00426D96" w:rsidRPr="0025245D">
        <w:rPr>
          <w:rFonts w:ascii="Arial" w:hAnsi="Arial" w:cs="Arial"/>
          <w:sz w:val="24"/>
          <w:szCs w:val="24"/>
        </w:rPr>
        <w:t xml:space="preserve"> </w:t>
      </w:r>
      <w:r w:rsidRPr="0025245D">
        <w:rPr>
          <w:rFonts w:ascii="Arial" w:hAnsi="Arial" w:cs="Arial"/>
          <w:sz w:val="24"/>
          <w:szCs w:val="24"/>
        </w:rPr>
        <w:t>must be</w:t>
      </w:r>
      <w:r w:rsidR="00426D96" w:rsidRPr="0025245D">
        <w:rPr>
          <w:rFonts w:ascii="Arial" w:hAnsi="Arial" w:cs="Arial"/>
          <w:sz w:val="24"/>
          <w:szCs w:val="24"/>
        </w:rPr>
        <w:t xml:space="preserve"> equipped w</w:t>
      </w:r>
      <w:r w:rsidRPr="0025245D">
        <w:rPr>
          <w:rFonts w:ascii="Arial" w:hAnsi="Arial" w:cs="Arial"/>
          <w:sz w:val="24"/>
          <w:szCs w:val="24"/>
        </w:rPr>
        <w:t>ith the</w:t>
      </w:r>
      <w:r w:rsidR="00736A39" w:rsidRPr="0025245D">
        <w:rPr>
          <w:rFonts w:ascii="Arial" w:hAnsi="Arial" w:cs="Arial"/>
          <w:sz w:val="24"/>
          <w:szCs w:val="24"/>
        </w:rPr>
        <w:t xml:space="preserve"> functional level of English and</w:t>
      </w:r>
      <w:r w:rsidR="00426D96" w:rsidRPr="0025245D">
        <w:rPr>
          <w:rFonts w:ascii="Arial" w:hAnsi="Arial" w:cs="Arial"/>
          <w:sz w:val="24"/>
          <w:szCs w:val="24"/>
        </w:rPr>
        <w:t xml:space="preserve"> maths skills </w:t>
      </w:r>
      <w:r w:rsidRPr="0025245D">
        <w:rPr>
          <w:rFonts w:ascii="Arial" w:hAnsi="Arial" w:cs="Arial"/>
          <w:sz w:val="24"/>
          <w:szCs w:val="24"/>
        </w:rPr>
        <w:t>that</w:t>
      </w:r>
      <w:r w:rsidR="00426D96" w:rsidRPr="0025245D">
        <w:rPr>
          <w:rFonts w:ascii="Arial" w:hAnsi="Arial" w:cs="Arial"/>
          <w:sz w:val="24"/>
          <w:szCs w:val="24"/>
        </w:rPr>
        <w:t xml:space="preserve"> are essential to </w:t>
      </w:r>
      <w:r w:rsidR="00736A39" w:rsidRPr="0025245D">
        <w:rPr>
          <w:rFonts w:ascii="Arial" w:hAnsi="Arial" w:cs="Arial"/>
          <w:sz w:val="24"/>
          <w:szCs w:val="24"/>
        </w:rPr>
        <w:t xml:space="preserve">help them </w:t>
      </w:r>
      <w:r w:rsidR="00426D96" w:rsidRPr="0025245D">
        <w:rPr>
          <w:rFonts w:ascii="Arial" w:hAnsi="Arial" w:cs="Arial"/>
          <w:sz w:val="24"/>
          <w:szCs w:val="24"/>
        </w:rPr>
        <w:t>secure and sustain employment, as well as improving social inclusion</w:t>
      </w:r>
      <w:r w:rsidR="00736A39" w:rsidRPr="0025245D">
        <w:rPr>
          <w:rFonts w:ascii="Arial" w:hAnsi="Arial" w:cs="Arial"/>
          <w:sz w:val="24"/>
          <w:szCs w:val="24"/>
        </w:rPr>
        <w:t xml:space="preserve"> and ensuring access to services and opportunities</w:t>
      </w:r>
      <w:r w:rsidR="00426D96" w:rsidRPr="0025245D">
        <w:rPr>
          <w:rFonts w:ascii="Arial" w:hAnsi="Arial" w:cs="Arial"/>
          <w:sz w:val="24"/>
          <w:szCs w:val="24"/>
        </w:rPr>
        <w:t xml:space="preserve">. </w:t>
      </w:r>
      <w:r w:rsidR="00736A39" w:rsidRPr="0025245D">
        <w:rPr>
          <w:rFonts w:ascii="Arial" w:hAnsi="Arial" w:cs="Arial"/>
          <w:sz w:val="24"/>
          <w:szCs w:val="24"/>
        </w:rPr>
        <w:t>D</w:t>
      </w:r>
      <w:r w:rsidR="00426D96" w:rsidRPr="0025245D">
        <w:rPr>
          <w:rFonts w:ascii="Arial" w:hAnsi="Arial" w:cs="Arial"/>
          <w:sz w:val="24"/>
          <w:szCs w:val="24"/>
        </w:rPr>
        <w:t xml:space="preserve">elivery </w:t>
      </w:r>
      <w:r w:rsidR="00736A39" w:rsidRPr="0025245D">
        <w:rPr>
          <w:rFonts w:ascii="Arial" w:hAnsi="Arial" w:cs="Arial"/>
          <w:sz w:val="24"/>
          <w:szCs w:val="24"/>
        </w:rPr>
        <w:t>will</w:t>
      </w:r>
      <w:r w:rsidR="00426D96" w:rsidRPr="0025245D">
        <w:rPr>
          <w:rFonts w:ascii="Arial" w:hAnsi="Arial" w:cs="Arial"/>
          <w:sz w:val="24"/>
          <w:szCs w:val="24"/>
        </w:rPr>
        <w:t xml:space="preserve"> also extend to the Digital </w:t>
      </w:r>
      <w:r w:rsidR="00736A39" w:rsidRPr="0025245D">
        <w:rPr>
          <w:rFonts w:ascii="Arial" w:hAnsi="Arial" w:cs="Arial"/>
          <w:sz w:val="24"/>
          <w:szCs w:val="24"/>
        </w:rPr>
        <w:t>e</w:t>
      </w:r>
      <w:r w:rsidR="00426D96" w:rsidRPr="0025245D">
        <w:rPr>
          <w:rFonts w:ascii="Arial" w:hAnsi="Arial" w:cs="Arial"/>
          <w:sz w:val="24"/>
          <w:szCs w:val="24"/>
        </w:rPr>
        <w:t xml:space="preserve">ntitlement, once </w:t>
      </w:r>
      <w:r w:rsidRPr="0025245D">
        <w:rPr>
          <w:rFonts w:ascii="Arial" w:hAnsi="Arial" w:cs="Arial"/>
          <w:sz w:val="24"/>
          <w:szCs w:val="24"/>
        </w:rPr>
        <w:t xml:space="preserve">it has been defined by </w:t>
      </w:r>
      <w:r w:rsidR="00426D96" w:rsidRPr="0025245D">
        <w:rPr>
          <w:rFonts w:ascii="Arial" w:hAnsi="Arial" w:cs="Arial"/>
          <w:sz w:val="24"/>
          <w:szCs w:val="24"/>
        </w:rPr>
        <w:t>Government.</w:t>
      </w:r>
    </w:p>
    <w:p w:rsidR="00426D96" w:rsidRPr="0025245D" w:rsidRDefault="00426D96" w:rsidP="0025245D">
      <w:pPr>
        <w:spacing w:after="0" w:line="240" w:lineRule="auto"/>
        <w:ind w:left="720"/>
        <w:jc w:val="both"/>
        <w:rPr>
          <w:rFonts w:ascii="Arial" w:hAnsi="Arial" w:cs="Arial"/>
          <w:sz w:val="24"/>
          <w:szCs w:val="24"/>
        </w:rPr>
      </w:pPr>
    </w:p>
    <w:bookmarkEnd w:id="1"/>
    <w:p w:rsidR="00426D96" w:rsidRPr="0025245D" w:rsidRDefault="00426D96" w:rsidP="0025245D">
      <w:pPr>
        <w:spacing w:after="0" w:line="240" w:lineRule="auto"/>
        <w:ind w:firstLine="709"/>
        <w:jc w:val="both"/>
        <w:rPr>
          <w:rFonts w:ascii="Arial" w:hAnsi="Arial" w:cs="Arial"/>
          <w:b/>
          <w:i/>
          <w:sz w:val="24"/>
          <w:szCs w:val="24"/>
        </w:rPr>
      </w:pPr>
      <w:r w:rsidRPr="0025245D">
        <w:rPr>
          <w:rFonts w:ascii="Arial" w:hAnsi="Arial" w:cs="Arial"/>
          <w:b/>
          <w:i/>
          <w:sz w:val="24"/>
          <w:szCs w:val="24"/>
        </w:rPr>
        <w:t>Learners with Special Education Needs and / or Disabilities (SEND)</w:t>
      </w:r>
    </w:p>
    <w:p w:rsidR="00426D96" w:rsidRPr="0025245D" w:rsidRDefault="00426D96" w:rsidP="0025245D">
      <w:pPr>
        <w:spacing w:after="0" w:line="240" w:lineRule="auto"/>
        <w:ind w:left="709"/>
        <w:jc w:val="both"/>
        <w:rPr>
          <w:rFonts w:ascii="Arial" w:hAnsi="Arial" w:cs="Arial"/>
          <w:sz w:val="24"/>
          <w:szCs w:val="24"/>
        </w:rPr>
      </w:pPr>
      <w:r w:rsidRPr="0025245D">
        <w:rPr>
          <w:rFonts w:ascii="Arial" w:hAnsi="Arial" w:cs="Arial"/>
          <w:sz w:val="24"/>
          <w:szCs w:val="24"/>
        </w:rPr>
        <w:t xml:space="preserve">It is recognised that there are barriers to adult education and training for learners with special educational needs and / or disabilities (SEND). For example, the availability and awareness of local provision that meets an individual’s needs; appropriate training for staff; risk assessments in mainstream institutions to support learners with SEND; and the cost of / access to public transport. </w:t>
      </w:r>
    </w:p>
    <w:p w:rsidR="00426D96" w:rsidRPr="0025245D" w:rsidRDefault="00426D96" w:rsidP="0025245D">
      <w:pPr>
        <w:spacing w:after="0" w:line="240" w:lineRule="auto"/>
        <w:ind w:left="720"/>
        <w:jc w:val="both"/>
        <w:rPr>
          <w:rFonts w:ascii="Arial" w:hAnsi="Arial" w:cs="Arial"/>
          <w:sz w:val="24"/>
          <w:szCs w:val="24"/>
        </w:rPr>
      </w:pPr>
    </w:p>
    <w:p w:rsidR="00426D96" w:rsidRPr="0025245D" w:rsidRDefault="00426D96" w:rsidP="0025245D">
      <w:pPr>
        <w:jc w:val="both"/>
        <w:rPr>
          <w:rFonts w:ascii="Arial" w:hAnsi="Arial" w:cs="Arial"/>
          <w:sz w:val="24"/>
          <w:szCs w:val="24"/>
        </w:rPr>
      </w:pPr>
    </w:p>
    <w:p w:rsidR="00426D96" w:rsidRPr="0025245D" w:rsidRDefault="00426D96" w:rsidP="0025245D">
      <w:pPr>
        <w:jc w:val="both"/>
        <w:rPr>
          <w:rFonts w:ascii="Arial" w:hAnsi="Arial" w:cs="Arial"/>
          <w:sz w:val="24"/>
          <w:szCs w:val="24"/>
        </w:rPr>
      </w:pPr>
    </w:p>
    <w:p w:rsidR="00426D96" w:rsidRPr="0025245D" w:rsidRDefault="00426D96" w:rsidP="0025245D">
      <w:pPr>
        <w:jc w:val="both"/>
        <w:rPr>
          <w:rFonts w:ascii="Arial" w:hAnsi="Arial" w:cs="Arial"/>
          <w:sz w:val="24"/>
          <w:szCs w:val="24"/>
        </w:rPr>
      </w:pPr>
    </w:p>
    <w:p w:rsidR="00426D96" w:rsidRPr="0025245D" w:rsidRDefault="00426D96" w:rsidP="0025245D">
      <w:pPr>
        <w:jc w:val="both"/>
        <w:rPr>
          <w:rFonts w:ascii="Arial" w:hAnsi="Arial" w:cs="Arial"/>
          <w:sz w:val="24"/>
          <w:szCs w:val="24"/>
        </w:rPr>
      </w:pPr>
    </w:p>
    <w:p w:rsidR="00426D96" w:rsidRPr="0025245D" w:rsidRDefault="00426D96" w:rsidP="0025245D">
      <w:pPr>
        <w:jc w:val="both"/>
        <w:rPr>
          <w:rFonts w:ascii="Arial" w:hAnsi="Arial" w:cs="Arial"/>
          <w:sz w:val="24"/>
          <w:szCs w:val="24"/>
        </w:rPr>
      </w:pPr>
    </w:p>
    <w:p w:rsidR="00426D96" w:rsidRPr="0025245D" w:rsidRDefault="00426D96" w:rsidP="0025245D">
      <w:pPr>
        <w:jc w:val="both"/>
        <w:rPr>
          <w:rFonts w:ascii="Arial" w:hAnsi="Arial" w:cs="Arial"/>
          <w:b/>
          <w:sz w:val="24"/>
          <w:szCs w:val="24"/>
        </w:rPr>
      </w:pPr>
      <w:r w:rsidRPr="0025245D">
        <w:rPr>
          <w:rFonts w:ascii="Arial" w:hAnsi="Arial" w:cs="Arial"/>
          <w:b/>
          <w:sz w:val="24"/>
          <w:szCs w:val="24"/>
        </w:rPr>
        <w:br w:type="page"/>
      </w:r>
    </w:p>
    <w:p w:rsidR="00426D96" w:rsidRPr="00664974" w:rsidRDefault="00426D96" w:rsidP="00306697">
      <w:pPr>
        <w:spacing w:after="0" w:line="360" w:lineRule="auto"/>
        <w:jc w:val="both"/>
        <w:rPr>
          <w:rFonts w:ascii="Arial" w:eastAsia="Times New Roman" w:hAnsi="Arial" w:cs="Arial"/>
          <w:sz w:val="32"/>
          <w:szCs w:val="24"/>
          <w:lang w:eastAsia="en-GB"/>
        </w:rPr>
      </w:pPr>
      <w:r w:rsidRPr="00664974">
        <w:rPr>
          <w:rFonts w:ascii="Arial" w:eastAsia="Times New Roman" w:hAnsi="Arial" w:cs="Arial"/>
          <w:b/>
          <w:sz w:val="32"/>
          <w:szCs w:val="24"/>
          <w:lang w:eastAsia="en-GB"/>
        </w:rPr>
        <w:lastRenderedPageBreak/>
        <w:t>Soft Market Testing</w:t>
      </w:r>
    </w:p>
    <w:p w:rsidR="00426D96" w:rsidRPr="00636814" w:rsidRDefault="00426D96" w:rsidP="00306697">
      <w:pPr>
        <w:spacing w:after="0" w:line="360" w:lineRule="auto"/>
        <w:jc w:val="both"/>
        <w:rPr>
          <w:rFonts w:ascii="Arial" w:eastAsia="Times New Roman" w:hAnsi="Arial" w:cs="Arial"/>
          <w:b/>
          <w:sz w:val="24"/>
          <w:szCs w:val="24"/>
          <w:lang w:eastAsia="en-GB"/>
        </w:rPr>
      </w:pPr>
    </w:p>
    <w:p w:rsidR="00426D96" w:rsidRPr="00636814" w:rsidRDefault="00426D96" w:rsidP="00306697">
      <w:pPr>
        <w:spacing w:after="0" w:line="360" w:lineRule="auto"/>
        <w:jc w:val="both"/>
        <w:rPr>
          <w:rFonts w:ascii="Arial" w:eastAsia="Times New Roman" w:hAnsi="Arial" w:cs="Arial"/>
          <w:b/>
          <w:sz w:val="24"/>
          <w:szCs w:val="24"/>
          <w:u w:val="single"/>
          <w:lang w:eastAsia="en-GB"/>
        </w:rPr>
      </w:pPr>
      <w:r w:rsidRPr="00636814">
        <w:rPr>
          <w:rFonts w:ascii="Arial" w:eastAsia="Times New Roman" w:hAnsi="Arial" w:cs="Arial"/>
          <w:b/>
          <w:sz w:val="24"/>
          <w:szCs w:val="24"/>
          <w:u w:val="single"/>
          <w:lang w:eastAsia="en-GB"/>
        </w:rPr>
        <w:t>THIS IS NOT A CALL FOR COMPETITION</w:t>
      </w:r>
    </w:p>
    <w:p w:rsidR="00426D96" w:rsidRPr="00636814" w:rsidRDefault="00426D96" w:rsidP="00306697">
      <w:pPr>
        <w:spacing w:after="0" w:line="360" w:lineRule="auto"/>
        <w:jc w:val="both"/>
        <w:rPr>
          <w:rFonts w:ascii="Arial" w:eastAsia="Times New Roman" w:hAnsi="Arial" w:cs="Arial"/>
          <w:sz w:val="24"/>
          <w:szCs w:val="24"/>
          <w:lang w:eastAsia="en-GB"/>
        </w:rPr>
      </w:pPr>
    </w:p>
    <w:p w:rsidR="00426D96" w:rsidRPr="00636814" w:rsidRDefault="00426D96" w:rsidP="00306697">
      <w:pPr>
        <w:spacing w:after="0" w:line="360" w:lineRule="auto"/>
        <w:jc w:val="both"/>
        <w:rPr>
          <w:rFonts w:ascii="Arial" w:eastAsia="Times New Roman" w:hAnsi="Arial" w:cs="Arial"/>
          <w:sz w:val="24"/>
          <w:szCs w:val="24"/>
          <w:lang w:eastAsia="en-GB"/>
        </w:rPr>
      </w:pPr>
      <w:r w:rsidRPr="00636814">
        <w:rPr>
          <w:rFonts w:ascii="Arial" w:eastAsia="Times New Roman" w:hAnsi="Arial" w:cs="Arial"/>
          <w:sz w:val="24"/>
          <w:szCs w:val="24"/>
          <w:lang w:eastAsia="en-GB"/>
        </w:rPr>
        <w:t xml:space="preserve">The </w:t>
      </w:r>
      <w:r w:rsidRPr="00C83D46">
        <w:rPr>
          <w:rFonts w:ascii="Arial" w:eastAsia="Times New Roman" w:hAnsi="Arial" w:cs="Arial"/>
          <w:sz w:val="24"/>
          <w:szCs w:val="24"/>
          <w:lang w:eastAsia="en-GB"/>
        </w:rPr>
        <w:t>GMCA would like to explore</w:t>
      </w:r>
      <w:r w:rsidRPr="00636814">
        <w:rPr>
          <w:rFonts w:ascii="Arial" w:eastAsia="Times New Roman" w:hAnsi="Arial" w:cs="Arial"/>
          <w:sz w:val="24"/>
          <w:szCs w:val="24"/>
          <w:lang w:eastAsia="en-GB"/>
        </w:rPr>
        <w:t xml:space="preserve"> </w:t>
      </w:r>
      <w:r w:rsidR="0019632F">
        <w:rPr>
          <w:rFonts w:ascii="Arial" w:eastAsia="Times New Roman" w:hAnsi="Arial" w:cs="Arial"/>
          <w:sz w:val="24"/>
          <w:szCs w:val="24"/>
          <w:lang w:eastAsia="en-GB"/>
        </w:rPr>
        <w:t xml:space="preserve">current and </w:t>
      </w:r>
      <w:r w:rsidRPr="00636814">
        <w:rPr>
          <w:rFonts w:ascii="Arial" w:eastAsia="Times New Roman" w:hAnsi="Arial" w:cs="Arial"/>
          <w:sz w:val="24"/>
          <w:szCs w:val="24"/>
          <w:lang w:eastAsia="en-GB"/>
        </w:rPr>
        <w:t xml:space="preserve">emerging good practice in their </w:t>
      </w:r>
      <w:r w:rsidRPr="00C83D46">
        <w:rPr>
          <w:rFonts w:ascii="Arial" w:eastAsia="Times New Roman" w:hAnsi="Arial" w:cs="Arial"/>
          <w:sz w:val="24"/>
          <w:szCs w:val="24"/>
          <w:lang w:eastAsia="en-GB"/>
        </w:rPr>
        <w:t xml:space="preserve">AEB </w:t>
      </w:r>
      <w:r w:rsidRPr="00636814">
        <w:rPr>
          <w:rFonts w:ascii="Arial" w:eastAsia="Times New Roman" w:hAnsi="Arial" w:cs="Arial"/>
          <w:sz w:val="24"/>
          <w:szCs w:val="24"/>
          <w:lang w:eastAsia="en-GB"/>
        </w:rPr>
        <w:t xml:space="preserve">services to facilitate continuous improvement. The purpose of this exercise is to research the market in order to help the </w:t>
      </w:r>
      <w:r w:rsidRPr="00C83D46">
        <w:rPr>
          <w:rFonts w:ascii="Arial" w:eastAsia="Times New Roman" w:hAnsi="Arial" w:cs="Arial"/>
          <w:sz w:val="24"/>
          <w:szCs w:val="24"/>
          <w:lang w:eastAsia="en-GB"/>
        </w:rPr>
        <w:t xml:space="preserve">GMCA </w:t>
      </w:r>
      <w:r w:rsidRPr="00636814">
        <w:rPr>
          <w:rFonts w:ascii="Arial" w:eastAsia="Times New Roman" w:hAnsi="Arial" w:cs="Arial"/>
          <w:sz w:val="24"/>
          <w:szCs w:val="24"/>
          <w:lang w:eastAsia="en-GB"/>
        </w:rPr>
        <w:t xml:space="preserve">draft and formulate a specification.  This would include looking at delivery models which would maximise opportunities for the </w:t>
      </w:r>
      <w:r w:rsidRPr="00C83D46">
        <w:rPr>
          <w:rFonts w:ascii="Arial" w:eastAsia="Times New Roman" w:hAnsi="Arial" w:cs="Arial"/>
          <w:sz w:val="24"/>
          <w:szCs w:val="24"/>
          <w:lang w:eastAsia="en-GB"/>
        </w:rPr>
        <w:t>GMCA</w:t>
      </w:r>
      <w:r w:rsidRPr="00636814">
        <w:rPr>
          <w:rFonts w:ascii="Arial" w:eastAsia="Times New Roman" w:hAnsi="Arial" w:cs="Arial"/>
          <w:sz w:val="24"/>
          <w:szCs w:val="24"/>
          <w:lang w:eastAsia="en-GB"/>
        </w:rPr>
        <w:t xml:space="preserve"> to deliver value for money.  Consequently, the </w:t>
      </w:r>
      <w:r w:rsidRPr="00C83D46">
        <w:rPr>
          <w:rFonts w:ascii="Arial" w:eastAsia="Times New Roman" w:hAnsi="Arial" w:cs="Arial"/>
          <w:sz w:val="24"/>
          <w:szCs w:val="24"/>
          <w:lang w:eastAsia="en-GB"/>
        </w:rPr>
        <w:t>GMCA</w:t>
      </w:r>
      <w:r w:rsidRPr="00636814">
        <w:rPr>
          <w:rFonts w:ascii="Arial" w:eastAsia="Times New Roman" w:hAnsi="Arial" w:cs="Arial"/>
          <w:sz w:val="24"/>
          <w:szCs w:val="24"/>
          <w:lang w:eastAsia="en-GB"/>
        </w:rPr>
        <w:t xml:space="preserve"> would like to invite interested organisations to participate in this exercise.</w:t>
      </w:r>
      <w:r>
        <w:rPr>
          <w:rFonts w:ascii="Arial" w:eastAsia="Times New Roman" w:hAnsi="Arial" w:cs="Arial"/>
          <w:sz w:val="24"/>
          <w:szCs w:val="24"/>
          <w:lang w:eastAsia="en-GB"/>
        </w:rPr>
        <w:t xml:space="preserve"> </w:t>
      </w:r>
    </w:p>
    <w:p w:rsidR="00426D96" w:rsidRPr="00636814" w:rsidRDefault="00426D96" w:rsidP="00306697">
      <w:pPr>
        <w:spacing w:after="0" w:line="360" w:lineRule="auto"/>
        <w:jc w:val="both"/>
        <w:rPr>
          <w:rFonts w:ascii="Arial" w:eastAsia="Times New Roman" w:hAnsi="Arial" w:cs="Arial"/>
          <w:b/>
          <w:sz w:val="24"/>
          <w:szCs w:val="24"/>
          <w:lang w:eastAsia="en-GB"/>
        </w:rPr>
      </w:pPr>
    </w:p>
    <w:p w:rsidR="00426D96" w:rsidRPr="00636814" w:rsidRDefault="00426D96" w:rsidP="00306697">
      <w:pPr>
        <w:spacing w:after="0" w:line="360" w:lineRule="auto"/>
        <w:jc w:val="both"/>
        <w:rPr>
          <w:rFonts w:ascii="Arial" w:eastAsia="Times New Roman" w:hAnsi="Arial" w:cs="Arial"/>
          <w:b/>
          <w:sz w:val="24"/>
          <w:szCs w:val="24"/>
          <w:lang w:eastAsia="en-GB"/>
        </w:rPr>
      </w:pPr>
      <w:r w:rsidRPr="00636814">
        <w:rPr>
          <w:rFonts w:ascii="Arial" w:eastAsia="Times New Roman" w:hAnsi="Arial" w:cs="Arial"/>
          <w:b/>
          <w:sz w:val="24"/>
          <w:szCs w:val="24"/>
          <w:lang w:eastAsia="en-GB"/>
        </w:rPr>
        <w:t>Soft Market Test/ Expression of Interest Process</w:t>
      </w:r>
    </w:p>
    <w:p w:rsidR="00426D96" w:rsidRPr="00636814" w:rsidRDefault="00426D96" w:rsidP="00306697">
      <w:pPr>
        <w:spacing w:after="0" w:line="360" w:lineRule="auto"/>
        <w:jc w:val="both"/>
        <w:rPr>
          <w:rFonts w:ascii="Arial" w:eastAsia="Times New Roman" w:hAnsi="Arial" w:cs="Arial"/>
          <w:sz w:val="24"/>
          <w:szCs w:val="24"/>
          <w:lang w:eastAsia="en-GB"/>
        </w:rPr>
      </w:pPr>
      <w:proofErr w:type="gramStart"/>
      <w:r w:rsidRPr="00636814">
        <w:rPr>
          <w:rFonts w:ascii="Arial" w:eastAsia="Times New Roman" w:hAnsi="Arial" w:cs="Arial"/>
          <w:sz w:val="24"/>
          <w:szCs w:val="24"/>
          <w:lang w:eastAsia="en-GB"/>
        </w:rPr>
        <w:t>Step</w:t>
      </w:r>
      <w:proofErr w:type="gramEnd"/>
      <w:r w:rsidRPr="00636814">
        <w:rPr>
          <w:rFonts w:ascii="Arial" w:eastAsia="Times New Roman" w:hAnsi="Arial" w:cs="Arial"/>
          <w:sz w:val="24"/>
          <w:szCs w:val="24"/>
          <w:lang w:eastAsia="en-GB"/>
        </w:rPr>
        <w:t xml:space="preserve"> 1 – Interested potential providers are required to complete the following documents:</w:t>
      </w:r>
    </w:p>
    <w:p w:rsidR="00426D96" w:rsidRPr="00636814" w:rsidRDefault="00426D96" w:rsidP="00306697">
      <w:pPr>
        <w:numPr>
          <w:ilvl w:val="0"/>
          <w:numId w:val="7"/>
        </w:numPr>
        <w:spacing w:after="0" w:line="360" w:lineRule="auto"/>
        <w:jc w:val="both"/>
        <w:rPr>
          <w:rFonts w:ascii="Arial" w:eastAsia="Times New Roman" w:hAnsi="Arial" w:cs="Arial"/>
          <w:sz w:val="24"/>
          <w:szCs w:val="24"/>
          <w:lang w:eastAsia="en-GB"/>
        </w:rPr>
      </w:pPr>
      <w:r w:rsidRPr="00636814">
        <w:rPr>
          <w:rFonts w:ascii="Arial" w:eastAsia="Times New Roman" w:hAnsi="Arial" w:cs="Arial"/>
          <w:sz w:val="24"/>
          <w:szCs w:val="24"/>
          <w:lang w:eastAsia="en-GB"/>
        </w:rPr>
        <w:t>General Information</w:t>
      </w:r>
    </w:p>
    <w:p w:rsidR="00426D96" w:rsidRPr="00636814" w:rsidRDefault="00426D96" w:rsidP="00306697">
      <w:pPr>
        <w:numPr>
          <w:ilvl w:val="0"/>
          <w:numId w:val="7"/>
        </w:numPr>
        <w:spacing w:after="0" w:line="360" w:lineRule="auto"/>
        <w:jc w:val="both"/>
        <w:rPr>
          <w:rFonts w:ascii="Arial" w:eastAsia="Times New Roman" w:hAnsi="Arial" w:cs="Arial"/>
          <w:sz w:val="24"/>
          <w:szCs w:val="24"/>
          <w:lang w:eastAsia="en-GB"/>
        </w:rPr>
      </w:pPr>
      <w:r w:rsidRPr="00636814">
        <w:rPr>
          <w:rFonts w:ascii="Arial" w:eastAsia="Times New Roman" w:hAnsi="Arial" w:cs="Arial"/>
          <w:sz w:val="24"/>
          <w:szCs w:val="24"/>
          <w:lang w:eastAsia="en-GB"/>
        </w:rPr>
        <w:t>Undertaking by Potential Providers; and</w:t>
      </w:r>
    </w:p>
    <w:p w:rsidR="00426D96" w:rsidRPr="00636814" w:rsidRDefault="00426D96" w:rsidP="00306697">
      <w:pPr>
        <w:numPr>
          <w:ilvl w:val="0"/>
          <w:numId w:val="7"/>
        </w:numPr>
        <w:spacing w:after="0" w:line="360" w:lineRule="auto"/>
        <w:jc w:val="both"/>
        <w:rPr>
          <w:rFonts w:ascii="Arial" w:eastAsia="Times New Roman" w:hAnsi="Arial" w:cs="Arial"/>
          <w:sz w:val="24"/>
          <w:szCs w:val="24"/>
          <w:lang w:eastAsia="en-GB"/>
        </w:rPr>
      </w:pPr>
      <w:r w:rsidRPr="00C83D46">
        <w:rPr>
          <w:rFonts w:ascii="Arial" w:eastAsia="Times New Roman" w:hAnsi="Arial" w:cs="Arial"/>
          <w:sz w:val="24"/>
          <w:szCs w:val="24"/>
          <w:lang w:eastAsia="en-GB"/>
        </w:rPr>
        <w:t xml:space="preserve">Request for Information </w:t>
      </w:r>
    </w:p>
    <w:p w:rsidR="00426D96" w:rsidRPr="00C83D46" w:rsidRDefault="00426D96" w:rsidP="00306697">
      <w:pPr>
        <w:spacing w:after="0" w:line="360" w:lineRule="auto"/>
        <w:jc w:val="both"/>
        <w:rPr>
          <w:rFonts w:ascii="Arial" w:eastAsia="Times New Roman" w:hAnsi="Arial" w:cs="Arial"/>
          <w:b/>
          <w:sz w:val="24"/>
          <w:szCs w:val="24"/>
          <w:u w:val="single"/>
          <w:lang w:eastAsia="en-GB"/>
        </w:rPr>
      </w:pPr>
      <w:proofErr w:type="gramStart"/>
      <w:r w:rsidRPr="00636814">
        <w:rPr>
          <w:rFonts w:ascii="Arial" w:eastAsia="Times New Roman" w:hAnsi="Arial" w:cs="Arial"/>
          <w:sz w:val="24"/>
          <w:szCs w:val="24"/>
          <w:lang w:eastAsia="en-GB"/>
        </w:rPr>
        <w:t>and</w:t>
      </w:r>
      <w:proofErr w:type="gramEnd"/>
      <w:r w:rsidRPr="00636814">
        <w:rPr>
          <w:rFonts w:ascii="Arial" w:eastAsia="Times New Roman" w:hAnsi="Arial" w:cs="Arial"/>
          <w:sz w:val="24"/>
          <w:szCs w:val="24"/>
          <w:lang w:eastAsia="en-GB"/>
        </w:rPr>
        <w:t xml:space="preserve"> upload their completed documents onto The Chest portal</w:t>
      </w:r>
      <w:r w:rsidRPr="00C83D46">
        <w:rPr>
          <w:rFonts w:ascii="Arial" w:eastAsia="Times New Roman" w:hAnsi="Arial" w:cs="Arial"/>
          <w:sz w:val="24"/>
          <w:szCs w:val="24"/>
          <w:lang w:eastAsia="en-GB"/>
        </w:rPr>
        <w:t xml:space="preserve"> via the Messaging Service </w:t>
      </w:r>
      <w:r w:rsidRPr="00636814">
        <w:rPr>
          <w:rFonts w:ascii="Arial" w:eastAsia="Times New Roman" w:hAnsi="Arial" w:cs="Arial"/>
          <w:sz w:val="24"/>
          <w:szCs w:val="24"/>
          <w:lang w:eastAsia="en-GB"/>
        </w:rPr>
        <w:t xml:space="preserve"> by </w:t>
      </w:r>
      <w:r w:rsidRPr="00C83D46">
        <w:rPr>
          <w:rFonts w:ascii="Arial" w:eastAsia="Times New Roman" w:hAnsi="Arial" w:cs="Arial"/>
          <w:b/>
          <w:sz w:val="24"/>
          <w:szCs w:val="24"/>
          <w:u w:val="single"/>
          <w:lang w:eastAsia="en-GB"/>
        </w:rPr>
        <w:t xml:space="preserve">16:00 </w:t>
      </w:r>
      <w:r w:rsidRPr="00636814">
        <w:rPr>
          <w:rFonts w:ascii="Arial" w:eastAsia="Times New Roman" w:hAnsi="Arial" w:cs="Arial"/>
          <w:b/>
          <w:sz w:val="24"/>
          <w:szCs w:val="24"/>
          <w:u w:val="single"/>
          <w:lang w:eastAsia="en-GB"/>
        </w:rPr>
        <w:t xml:space="preserve">on </w:t>
      </w:r>
      <w:r w:rsidR="007F64BA">
        <w:rPr>
          <w:rFonts w:ascii="Arial" w:eastAsia="Times New Roman" w:hAnsi="Arial" w:cs="Arial"/>
          <w:b/>
          <w:sz w:val="24"/>
          <w:szCs w:val="24"/>
          <w:u w:val="single"/>
          <w:lang w:eastAsia="en-GB"/>
        </w:rPr>
        <w:t>Monday 16th</w:t>
      </w:r>
      <w:bookmarkStart w:id="3" w:name="_GoBack"/>
      <w:bookmarkEnd w:id="3"/>
      <w:r w:rsidRPr="00C83D46">
        <w:rPr>
          <w:rFonts w:ascii="Arial" w:eastAsia="Times New Roman" w:hAnsi="Arial" w:cs="Arial"/>
          <w:b/>
          <w:sz w:val="24"/>
          <w:szCs w:val="24"/>
          <w:u w:val="single"/>
          <w:lang w:eastAsia="en-GB"/>
        </w:rPr>
        <w:t xml:space="preserve"> July 2018</w:t>
      </w:r>
    </w:p>
    <w:p w:rsidR="00426D96" w:rsidRPr="00C83D46" w:rsidRDefault="00426D96" w:rsidP="00426D96">
      <w:pPr>
        <w:spacing w:after="0" w:line="360" w:lineRule="auto"/>
        <w:rPr>
          <w:rFonts w:ascii="Arial" w:eastAsia="Times New Roman" w:hAnsi="Arial" w:cs="Arial"/>
          <w:b/>
          <w:sz w:val="24"/>
          <w:szCs w:val="24"/>
          <w:u w:val="single"/>
          <w:lang w:eastAsia="en-GB"/>
        </w:rPr>
      </w:pPr>
    </w:p>
    <w:p w:rsidR="00426D96" w:rsidRPr="00636814" w:rsidRDefault="00426D96" w:rsidP="00426D96">
      <w:pPr>
        <w:numPr>
          <w:ilvl w:val="0"/>
          <w:numId w:val="9"/>
        </w:numPr>
        <w:spacing w:after="0" w:line="240" w:lineRule="auto"/>
        <w:jc w:val="both"/>
        <w:rPr>
          <w:rFonts w:ascii="Arial" w:eastAsia="Times New Roman" w:hAnsi="Arial" w:cs="Arial"/>
          <w:b/>
          <w:sz w:val="24"/>
          <w:szCs w:val="24"/>
        </w:rPr>
      </w:pPr>
      <w:r w:rsidRPr="00636814">
        <w:rPr>
          <w:rFonts w:ascii="Arial" w:eastAsia="Times New Roman" w:hAnsi="Arial" w:cs="Arial"/>
          <w:b/>
          <w:sz w:val="24"/>
          <w:szCs w:val="24"/>
        </w:rPr>
        <w:t>General Information</w:t>
      </w:r>
    </w:p>
    <w:p w:rsidR="00426D96" w:rsidRPr="00636814" w:rsidRDefault="00426D96" w:rsidP="00426D96">
      <w:pPr>
        <w:spacing w:after="0" w:line="240" w:lineRule="auto"/>
        <w:jc w:val="both"/>
        <w:rPr>
          <w:rFonts w:ascii="Arial" w:eastAsia="Times New Roman" w:hAnsi="Arial" w:cs="Arial"/>
          <w:b/>
          <w:sz w:val="24"/>
          <w:szCs w:val="24"/>
        </w:rPr>
      </w:pPr>
    </w:p>
    <w:tbl>
      <w:tblPr>
        <w:tblW w:w="9885"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pct10" w:color="auto" w:fill="auto"/>
        <w:tblLayout w:type="fixed"/>
        <w:tblLook w:val="04A0" w:firstRow="1" w:lastRow="0" w:firstColumn="1" w:lastColumn="0" w:noHBand="0" w:noVBand="1"/>
      </w:tblPr>
      <w:tblGrid>
        <w:gridCol w:w="817"/>
        <w:gridCol w:w="2976"/>
        <w:gridCol w:w="6092"/>
      </w:tblGrid>
      <w:tr w:rsidR="00426D96" w:rsidRPr="00636814" w:rsidTr="00EF0CBD">
        <w:trPr>
          <w:trHeight w:val="798"/>
          <w:jc w:val="center"/>
        </w:trPr>
        <w:tc>
          <w:tcPr>
            <w:tcW w:w="817" w:type="dxa"/>
            <w:vMerge w:val="restart"/>
            <w:shd w:val="pct10" w:color="auto" w:fill="auto"/>
            <w:hideMark/>
          </w:tcPr>
          <w:p w:rsidR="00426D96" w:rsidRPr="00636814" w:rsidRDefault="00426D96" w:rsidP="00EF0CBD">
            <w:pPr>
              <w:spacing w:before="120" w:after="120" w:line="264" w:lineRule="auto"/>
              <w:rPr>
                <w:rFonts w:ascii="Arial" w:eastAsia="Times New Roman" w:hAnsi="Arial" w:cs="Arial"/>
                <w:b/>
                <w:sz w:val="24"/>
                <w:szCs w:val="24"/>
              </w:rPr>
            </w:pPr>
          </w:p>
        </w:tc>
        <w:tc>
          <w:tcPr>
            <w:tcW w:w="2977" w:type="dxa"/>
            <w:shd w:val="pct10" w:color="auto" w:fill="auto"/>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Full name of your organisation:</w:t>
            </w:r>
          </w:p>
        </w:tc>
        <w:tc>
          <w:tcPr>
            <w:tcW w:w="6095" w:type="dxa"/>
            <w:shd w:val="pct10" w:color="auto" w:fill="auto"/>
          </w:tcPr>
          <w:p w:rsidR="00426D96" w:rsidRPr="00636814" w:rsidRDefault="00426D96" w:rsidP="00EF0CBD">
            <w:pPr>
              <w:spacing w:before="120" w:after="120" w:line="264" w:lineRule="auto"/>
              <w:rPr>
                <w:rFonts w:ascii="Arial" w:eastAsia="Times New Roman" w:hAnsi="Arial" w:cs="Arial"/>
                <w:sz w:val="24"/>
                <w:szCs w:val="24"/>
              </w:rPr>
            </w:pPr>
          </w:p>
        </w:tc>
      </w:tr>
      <w:tr w:rsidR="00426D96" w:rsidRPr="00636814" w:rsidTr="00EF0CBD">
        <w:trPr>
          <w:jc w:val="center"/>
        </w:trPr>
        <w:tc>
          <w:tcPr>
            <w:tcW w:w="817" w:type="dxa"/>
            <w:vMerge/>
            <w:shd w:val="pct10" w:color="auto" w:fill="auto"/>
            <w:vAlign w:val="center"/>
            <w:hideMark/>
          </w:tcPr>
          <w:p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vAlign w:val="center"/>
            <w:hideMark/>
          </w:tcPr>
          <w:p w:rsidR="00426D96" w:rsidRPr="00636814" w:rsidRDefault="00426D96" w:rsidP="00EF0CBD">
            <w:pPr>
              <w:spacing w:after="0" w:line="264" w:lineRule="auto"/>
              <w:rPr>
                <w:rFonts w:ascii="Arial" w:eastAsia="Times New Roman" w:hAnsi="Arial" w:cs="Arial"/>
                <w:sz w:val="24"/>
                <w:szCs w:val="24"/>
              </w:rPr>
            </w:pPr>
            <w:r w:rsidRPr="00636814">
              <w:rPr>
                <w:rFonts w:ascii="Arial" w:eastAsia="Times New Roman" w:hAnsi="Arial" w:cs="Arial"/>
                <w:sz w:val="24"/>
                <w:szCs w:val="24"/>
              </w:rPr>
              <w:t>Contact Details -  Name:</w:t>
            </w:r>
          </w:p>
        </w:tc>
        <w:tc>
          <w:tcPr>
            <w:tcW w:w="6095" w:type="dxa"/>
            <w:shd w:val="pct10" w:color="auto" w:fill="auto"/>
          </w:tcPr>
          <w:p w:rsidR="00426D96" w:rsidRPr="00636814" w:rsidRDefault="00426D96" w:rsidP="00EF0CBD">
            <w:pPr>
              <w:spacing w:before="120" w:after="120" w:line="264" w:lineRule="auto"/>
              <w:rPr>
                <w:rFonts w:ascii="Arial" w:eastAsia="Times New Roman" w:hAnsi="Arial" w:cs="Arial"/>
                <w:sz w:val="24"/>
                <w:szCs w:val="24"/>
              </w:rPr>
            </w:pPr>
          </w:p>
        </w:tc>
      </w:tr>
      <w:tr w:rsidR="00426D96" w:rsidRPr="00636814" w:rsidTr="00EF0CBD">
        <w:trPr>
          <w:trHeight w:val="438"/>
          <w:jc w:val="center"/>
        </w:trPr>
        <w:tc>
          <w:tcPr>
            <w:tcW w:w="817" w:type="dxa"/>
            <w:vMerge/>
            <w:shd w:val="pct10" w:color="auto" w:fill="auto"/>
            <w:vAlign w:val="center"/>
            <w:hideMark/>
          </w:tcPr>
          <w:p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Job Title:</w:t>
            </w:r>
          </w:p>
        </w:tc>
        <w:tc>
          <w:tcPr>
            <w:tcW w:w="6095" w:type="dxa"/>
            <w:shd w:val="pct10" w:color="auto" w:fill="auto"/>
          </w:tcPr>
          <w:p w:rsidR="00426D96" w:rsidRPr="00636814"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r w:rsidR="00426D96" w:rsidRPr="00636814" w:rsidTr="00EF0CBD">
        <w:trPr>
          <w:trHeight w:val="500"/>
          <w:jc w:val="center"/>
        </w:trPr>
        <w:tc>
          <w:tcPr>
            <w:tcW w:w="817" w:type="dxa"/>
            <w:vMerge/>
            <w:shd w:val="pct10" w:color="auto" w:fill="auto"/>
            <w:vAlign w:val="center"/>
            <w:hideMark/>
          </w:tcPr>
          <w:p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Address:</w:t>
            </w:r>
          </w:p>
        </w:tc>
        <w:tc>
          <w:tcPr>
            <w:tcW w:w="6095" w:type="dxa"/>
            <w:shd w:val="pct10" w:color="auto" w:fill="auto"/>
          </w:tcPr>
          <w:p w:rsidR="00426D96" w:rsidRPr="00636814"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r w:rsidR="00426D96" w:rsidRPr="00636814" w:rsidTr="00EF0CBD">
        <w:trPr>
          <w:jc w:val="center"/>
        </w:trPr>
        <w:tc>
          <w:tcPr>
            <w:tcW w:w="817" w:type="dxa"/>
            <w:vMerge/>
            <w:shd w:val="pct10" w:color="auto" w:fill="auto"/>
            <w:vAlign w:val="center"/>
            <w:hideMark/>
          </w:tcPr>
          <w:p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Telephone no:</w:t>
            </w:r>
          </w:p>
        </w:tc>
        <w:tc>
          <w:tcPr>
            <w:tcW w:w="6095" w:type="dxa"/>
            <w:shd w:val="pct10" w:color="auto" w:fill="auto"/>
          </w:tcPr>
          <w:p w:rsidR="00426D96" w:rsidRPr="00636814"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r w:rsidR="00426D96" w:rsidRPr="00636814" w:rsidTr="00EF0CBD">
        <w:trPr>
          <w:jc w:val="center"/>
        </w:trPr>
        <w:tc>
          <w:tcPr>
            <w:tcW w:w="817" w:type="dxa"/>
            <w:vMerge/>
            <w:shd w:val="pct10" w:color="auto" w:fill="auto"/>
            <w:vAlign w:val="center"/>
            <w:hideMark/>
          </w:tcPr>
          <w:p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Fax No:</w:t>
            </w:r>
          </w:p>
        </w:tc>
        <w:tc>
          <w:tcPr>
            <w:tcW w:w="6095" w:type="dxa"/>
            <w:shd w:val="pct10" w:color="auto" w:fill="auto"/>
          </w:tcPr>
          <w:p w:rsidR="00426D96" w:rsidRPr="00636814"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r w:rsidR="00426D96" w:rsidRPr="00636814" w:rsidTr="00EF0CBD">
        <w:trPr>
          <w:jc w:val="center"/>
        </w:trPr>
        <w:tc>
          <w:tcPr>
            <w:tcW w:w="817" w:type="dxa"/>
            <w:vMerge/>
            <w:shd w:val="pct10" w:color="auto" w:fill="auto"/>
            <w:vAlign w:val="center"/>
            <w:hideMark/>
          </w:tcPr>
          <w:p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Mobile No:</w:t>
            </w:r>
          </w:p>
        </w:tc>
        <w:tc>
          <w:tcPr>
            <w:tcW w:w="6095" w:type="dxa"/>
            <w:shd w:val="pct10" w:color="auto" w:fill="auto"/>
          </w:tcPr>
          <w:p w:rsidR="00426D96" w:rsidRPr="00636814"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r w:rsidR="00426D96" w:rsidRPr="00636814" w:rsidTr="00EF0CBD">
        <w:trPr>
          <w:jc w:val="center"/>
        </w:trPr>
        <w:tc>
          <w:tcPr>
            <w:tcW w:w="817" w:type="dxa"/>
            <w:vMerge/>
            <w:shd w:val="pct10" w:color="auto" w:fill="auto"/>
            <w:vAlign w:val="center"/>
            <w:hideMark/>
          </w:tcPr>
          <w:p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Email Address:</w:t>
            </w:r>
          </w:p>
        </w:tc>
        <w:tc>
          <w:tcPr>
            <w:tcW w:w="6095" w:type="dxa"/>
            <w:shd w:val="pct10" w:color="auto" w:fill="auto"/>
          </w:tcPr>
          <w:p w:rsidR="00426D96" w:rsidRPr="00636814"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r w:rsidR="00426D96" w:rsidRPr="00636814" w:rsidTr="00EF0CBD">
        <w:trPr>
          <w:jc w:val="center"/>
        </w:trPr>
        <w:tc>
          <w:tcPr>
            <w:tcW w:w="817" w:type="dxa"/>
            <w:vMerge/>
            <w:shd w:val="pct10" w:color="auto" w:fill="auto"/>
            <w:vAlign w:val="center"/>
            <w:hideMark/>
          </w:tcPr>
          <w:p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Web Address (if any):</w:t>
            </w:r>
          </w:p>
        </w:tc>
        <w:tc>
          <w:tcPr>
            <w:tcW w:w="6095" w:type="dxa"/>
            <w:shd w:val="pct10" w:color="auto" w:fill="auto"/>
          </w:tcPr>
          <w:p w:rsidR="00426D96" w:rsidRPr="00636814"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bl>
    <w:p w:rsidR="00426D96" w:rsidRPr="00636814" w:rsidRDefault="00426D96" w:rsidP="00426D96">
      <w:pPr>
        <w:spacing w:after="120" w:line="240" w:lineRule="auto"/>
        <w:jc w:val="both"/>
        <w:rPr>
          <w:rFonts w:ascii="Arial" w:eastAsia="Times New Roman" w:hAnsi="Arial" w:cs="Arial"/>
          <w:noProof/>
          <w:sz w:val="24"/>
          <w:szCs w:val="24"/>
        </w:rPr>
      </w:pPr>
    </w:p>
    <w:tbl>
      <w:tblPr>
        <w:tblW w:w="98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Look w:val="04A0" w:firstRow="1" w:lastRow="0" w:firstColumn="1" w:lastColumn="0" w:noHBand="0" w:noVBand="1"/>
      </w:tblPr>
      <w:tblGrid>
        <w:gridCol w:w="790"/>
        <w:gridCol w:w="3006"/>
        <w:gridCol w:w="6089"/>
      </w:tblGrid>
      <w:tr w:rsidR="00426D96" w:rsidRPr="00636814" w:rsidTr="00EF0CBD">
        <w:trPr>
          <w:cantSplit/>
          <w:jc w:val="center"/>
        </w:trPr>
        <w:tc>
          <w:tcPr>
            <w:tcW w:w="790" w:type="dxa"/>
            <w:vMerge w:val="restart"/>
            <w:tcBorders>
              <w:top w:val="single" w:sz="18" w:space="0" w:color="FFFFFF"/>
              <w:left w:val="single" w:sz="18" w:space="0" w:color="FFFFFF"/>
              <w:bottom w:val="single" w:sz="6" w:space="0" w:color="auto"/>
              <w:right w:val="single" w:sz="18" w:space="0" w:color="FFFFFF"/>
            </w:tcBorders>
            <w:shd w:val="pct10" w:color="auto" w:fill="auto"/>
          </w:tcPr>
          <w:p w:rsidR="00426D96" w:rsidRPr="00636814" w:rsidRDefault="00426D96" w:rsidP="00EF0CBD">
            <w:pPr>
              <w:tabs>
                <w:tab w:val="left" w:pos="515"/>
                <w:tab w:val="right" w:pos="9631"/>
              </w:tabs>
              <w:spacing w:before="120" w:after="120" w:line="264" w:lineRule="auto"/>
              <w:rPr>
                <w:rFonts w:ascii="Arial" w:eastAsia="Times New Roman" w:hAnsi="Arial" w:cs="Arial"/>
                <w:smallCaps/>
                <w:sz w:val="24"/>
                <w:szCs w:val="24"/>
              </w:rPr>
            </w:pPr>
          </w:p>
          <w:p w:rsidR="00426D96" w:rsidRPr="00636814" w:rsidRDefault="00426D96" w:rsidP="00EF0CBD">
            <w:pPr>
              <w:spacing w:after="0" w:line="240" w:lineRule="auto"/>
              <w:rPr>
                <w:rFonts w:ascii="Arial" w:eastAsia="Times New Roman" w:hAnsi="Arial" w:cs="Arial"/>
                <w:sz w:val="24"/>
                <w:szCs w:val="24"/>
              </w:rPr>
            </w:pPr>
          </w:p>
          <w:p w:rsidR="00426D96" w:rsidRPr="00636814" w:rsidRDefault="00426D96" w:rsidP="00EF0CBD">
            <w:pPr>
              <w:spacing w:after="0" w:line="240" w:lineRule="auto"/>
              <w:rPr>
                <w:rFonts w:ascii="Arial" w:eastAsia="Times New Roman" w:hAnsi="Arial" w:cs="Arial"/>
                <w:sz w:val="24"/>
                <w:szCs w:val="24"/>
              </w:rPr>
            </w:pPr>
          </w:p>
          <w:p w:rsidR="00426D96" w:rsidRPr="00636814" w:rsidRDefault="00426D96" w:rsidP="00EF0CBD">
            <w:pPr>
              <w:spacing w:after="0" w:line="240" w:lineRule="auto"/>
              <w:rPr>
                <w:rFonts w:ascii="Arial" w:eastAsia="Times New Roman" w:hAnsi="Arial" w:cs="Arial"/>
                <w:sz w:val="24"/>
                <w:szCs w:val="24"/>
              </w:rPr>
            </w:pPr>
          </w:p>
          <w:p w:rsidR="00426D96" w:rsidRPr="00636814" w:rsidRDefault="00426D96" w:rsidP="00EF0CBD">
            <w:pPr>
              <w:spacing w:after="0" w:line="240" w:lineRule="auto"/>
              <w:rPr>
                <w:rFonts w:ascii="Arial" w:eastAsia="Times New Roman" w:hAnsi="Arial" w:cs="Arial"/>
                <w:sz w:val="24"/>
                <w:szCs w:val="24"/>
              </w:rPr>
            </w:pPr>
          </w:p>
          <w:p w:rsidR="00426D96" w:rsidRPr="00636814" w:rsidRDefault="00426D96" w:rsidP="00EF0CBD">
            <w:pPr>
              <w:spacing w:after="0" w:line="240" w:lineRule="auto"/>
              <w:rPr>
                <w:rFonts w:ascii="Arial" w:eastAsia="Times New Roman" w:hAnsi="Arial" w:cs="Arial"/>
                <w:sz w:val="24"/>
                <w:szCs w:val="24"/>
              </w:rPr>
            </w:pPr>
          </w:p>
          <w:p w:rsidR="00426D96" w:rsidRPr="00636814" w:rsidRDefault="00426D96" w:rsidP="00EF0CBD">
            <w:pPr>
              <w:spacing w:after="0" w:line="240" w:lineRule="auto"/>
              <w:rPr>
                <w:rFonts w:ascii="Arial" w:eastAsia="Times New Roman" w:hAnsi="Arial" w:cs="Arial"/>
                <w:sz w:val="24"/>
                <w:szCs w:val="24"/>
              </w:rPr>
            </w:pPr>
          </w:p>
          <w:p w:rsidR="00426D96" w:rsidRPr="00636814" w:rsidRDefault="00426D96" w:rsidP="00EF0CBD">
            <w:pPr>
              <w:spacing w:after="0" w:line="240" w:lineRule="auto"/>
              <w:rPr>
                <w:rFonts w:ascii="Arial" w:eastAsia="Times New Roman" w:hAnsi="Arial" w:cs="Arial"/>
                <w:sz w:val="24"/>
                <w:szCs w:val="24"/>
              </w:rPr>
            </w:pPr>
          </w:p>
        </w:tc>
        <w:tc>
          <w:tcPr>
            <w:tcW w:w="9095" w:type="dxa"/>
            <w:gridSpan w:val="2"/>
            <w:tcBorders>
              <w:top w:val="single" w:sz="18" w:space="0" w:color="FFFFFF"/>
              <w:left w:val="single" w:sz="18" w:space="0" w:color="FFFFFF"/>
              <w:bottom w:val="single" w:sz="18" w:space="0" w:color="FFFFFF"/>
              <w:right w:val="single" w:sz="18" w:space="0" w:color="FFFFFF"/>
            </w:tcBorders>
            <w:shd w:val="pct10" w:color="auto" w:fill="auto"/>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Current legal status of the Potential Provider (e.g. partnership, private limited company, etc.). Please tick 1 box</w:t>
            </w:r>
          </w:p>
        </w:tc>
      </w:tr>
      <w:tr w:rsidR="00426D96" w:rsidRPr="00636814" w:rsidTr="00EF0CBD">
        <w:trPr>
          <w:cantSplit/>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rsidR="00426D96" w:rsidRPr="00636814" w:rsidRDefault="00426D96" w:rsidP="00EF0CBD">
            <w:pPr>
              <w:spacing w:after="0" w:line="240" w:lineRule="auto"/>
              <w:rPr>
                <w:rFonts w:ascii="Arial" w:eastAsia="Times New Roman" w:hAnsi="Arial" w:cs="Arial"/>
                <w:smallCaps/>
                <w:sz w:val="24"/>
                <w:szCs w:val="24"/>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Sole Trader</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26D96" w:rsidRPr="00636814" w:rsidTr="00EF0CBD">
        <w:trPr>
          <w:cantSplit/>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rsidR="00426D96" w:rsidRPr="00636814" w:rsidRDefault="00426D96" w:rsidP="00EF0CBD">
            <w:pPr>
              <w:spacing w:after="0" w:line="240" w:lineRule="auto"/>
              <w:rPr>
                <w:rFonts w:ascii="Arial" w:eastAsia="Times New Roman" w:hAnsi="Arial" w:cs="Arial"/>
                <w:smallCaps/>
                <w:sz w:val="24"/>
                <w:szCs w:val="24"/>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Partnership</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26D96" w:rsidRPr="00636814" w:rsidTr="00EF0CBD">
        <w:trPr>
          <w:cantSplit/>
          <w:trHeight w:val="498"/>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rsidR="00426D96" w:rsidRPr="00636814" w:rsidRDefault="00426D96" w:rsidP="00EF0CBD">
            <w:pPr>
              <w:spacing w:after="0" w:line="240" w:lineRule="auto"/>
              <w:rPr>
                <w:rFonts w:ascii="Arial" w:eastAsia="Times New Roman" w:hAnsi="Arial" w:cs="Arial"/>
                <w:smallCaps/>
                <w:sz w:val="24"/>
                <w:szCs w:val="24"/>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Public Limited Company</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26D96" w:rsidRPr="00636814" w:rsidTr="00EF0CBD">
        <w:trPr>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rsidR="00426D96" w:rsidRPr="00636814" w:rsidRDefault="00426D96" w:rsidP="00EF0CBD">
            <w:pPr>
              <w:spacing w:after="0" w:line="240" w:lineRule="auto"/>
              <w:rPr>
                <w:rFonts w:ascii="Arial" w:eastAsia="Times New Roman" w:hAnsi="Arial" w:cs="Arial"/>
                <w:smallCaps/>
                <w:sz w:val="24"/>
                <w:szCs w:val="24"/>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rsidR="00426D96" w:rsidRPr="00636814" w:rsidRDefault="00426D96" w:rsidP="00EF0CBD">
            <w:pPr>
              <w:spacing w:before="120" w:after="120" w:line="264" w:lineRule="auto"/>
              <w:rPr>
                <w:rFonts w:ascii="Arial" w:eastAsia="Times New Roman" w:hAnsi="Arial" w:cs="Arial"/>
                <w:b/>
                <w:sz w:val="24"/>
                <w:szCs w:val="24"/>
              </w:rPr>
            </w:pPr>
            <w:r w:rsidRPr="00636814">
              <w:rPr>
                <w:rFonts w:ascii="Arial" w:eastAsia="Times New Roman" w:hAnsi="Arial" w:cs="Arial"/>
                <w:sz w:val="24"/>
                <w:szCs w:val="24"/>
              </w:rPr>
              <w:t>Private Limited Company</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r w:rsidR="00426D96" w:rsidRPr="00636814" w:rsidTr="00EF0CBD">
        <w:trPr>
          <w:jc w:val="center"/>
        </w:trPr>
        <w:tc>
          <w:tcPr>
            <w:tcW w:w="790" w:type="dxa"/>
            <w:tcBorders>
              <w:top w:val="single" w:sz="6" w:space="0" w:color="auto"/>
              <w:left w:val="single" w:sz="18" w:space="0" w:color="FFFFFF"/>
              <w:bottom w:val="single" w:sz="18" w:space="0" w:color="FFFFFF"/>
              <w:right w:val="single" w:sz="18" w:space="0" w:color="FFFFFF"/>
            </w:tcBorders>
            <w:shd w:val="pct10" w:color="auto" w:fill="auto"/>
          </w:tcPr>
          <w:p w:rsidR="00426D96" w:rsidRPr="00636814" w:rsidRDefault="00426D96" w:rsidP="00EF0CBD">
            <w:pPr>
              <w:spacing w:before="120" w:after="120" w:line="264" w:lineRule="auto"/>
              <w:rPr>
                <w:rFonts w:ascii="Arial" w:eastAsia="Times New Roman" w:hAnsi="Arial" w:cs="Arial"/>
                <w:b/>
                <w:sz w:val="24"/>
                <w:szCs w:val="24"/>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Other ( please state)</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bl>
    <w:p w:rsidR="00426D96" w:rsidRPr="00636814" w:rsidRDefault="00426D96" w:rsidP="00426D96">
      <w:pPr>
        <w:spacing w:after="120" w:line="240" w:lineRule="auto"/>
        <w:jc w:val="both"/>
        <w:rPr>
          <w:rFonts w:ascii="Arial" w:eastAsia="Times New Roman" w:hAnsi="Arial" w:cs="Arial"/>
          <w:noProof/>
          <w:sz w:val="24"/>
          <w:szCs w:val="24"/>
        </w:rPr>
      </w:pPr>
    </w:p>
    <w:tbl>
      <w:tblPr>
        <w:tblW w:w="9885"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4A0" w:firstRow="1" w:lastRow="0" w:firstColumn="1" w:lastColumn="0" w:noHBand="0" w:noVBand="1"/>
      </w:tblPr>
      <w:tblGrid>
        <w:gridCol w:w="817"/>
        <w:gridCol w:w="2979"/>
        <w:gridCol w:w="6089"/>
      </w:tblGrid>
      <w:tr w:rsidR="00426D96" w:rsidRPr="00636814" w:rsidTr="00EF0CBD">
        <w:trPr>
          <w:cantSplit/>
          <w:jc w:val="center"/>
        </w:trPr>
        <w:tc>
          <w:tcPr>
            <w:tcW w:w="817" w:type="dxa"/>
            <w:vMerge w:val="restart"/>
            <w:shd w:val="clear" w:color="auto" w:fill="D9D9D9"/>
          </w:tcPr>
          <w:p w:rsidR="00426D96" w:rsidRPr="00636814" w:rsidRDefault="00426D96" w:rsidP="00EF0CBD">
            <w:pPr>
              <w:tabs>
                <w:tab w:val="left" w:pos="515"/>
                <w:tab w:val="right" w:pos="9631"/>
              </w:tabs>
              <w:spacing w:before="120" w:after="120" w:line="264" w:lineRule="auto"/>
              <w:rPr>
                <w:rFonts w:ascii="Arial" w:eastAsia="Times New Roman" w:hAnsi="Arial" w:cs="Arial"/>
                <w:smallCaps/>
                <w:sz w:val="24"/>
                <w:szCs w:val="24"/>
              </w:rPr>
            </w:pPr>
          </w:p>
        </w:tc>
        <w:tc>
          <w:tcPr>
            <w:tcW w:w="9072" w:type="dxa"/>
            <w:gridSpan w:val="2"/>
            <w:shd w:val="clear" w:color="auto" w:fill="D9D9D9"/>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Company Registration:</w:t>
            </w:r>
          </w:p>
        </w:tc>
      </w:tr>
      <w:tr w:rsidR="00426D96" w:rsidRPr="00636814" w:rsidTr="00EF0CBD">
        <w:trPr>
          <w:cantSplit/>
          <w:jc w:val="center"/>
        </w:trPr>
        <w:tc>
          <w:tcPr>
            <w:tcW w:w="817" w:type="dxa"/>
            <w:vMerge/>
            <w:shd w:val="clear" w:color="auto" w:fill="D9D9D9"/>
            <w:vAlign w:val="center"/>
            <w:hideMark/>
          </w:tcPr>
          <w:p w:rsidR="00426D96" w:rsidRPr="00636814" w:rsidRDefault="00426D96" w:rsidP="00EF0CBD">
            <w:pPr>
              <w:spacing w:after="0" w:line="240" w:lineRule="auto"/>
              <w:rPr>
                <w:rFonts w:ascii="Arial" w:eastAsia="Times New Roman" w:hAnsi="Arial" w:cs="Arial"/>
                <w:smallCaps/>
                <w:sz w:val="24"/>
                <w:szCs w:val="24"/>
              </w:rPr>
            </w:pPr>
          </w:p>
        </w:tc>
        <w:tc>
          <w:tcPr>
            <w:tcW w:w="2980" w:type="dxa"/>
            <w:shd w:val="clear" w:color="auto" w:fill="D9D9D9"/>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Registration Number:</w:t>
            </w:r>
          </w:p>
        </w:tc>
        <w:tc>
          <w:tcPr>
            <w:tcW w:w="6092" w:type="dxa"/>
            <w:shd w:val="clear" w:color="auto" w:fill="D9D9D9"/>
          </w:tcPr>
          <w:p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26D96" w:rsidRPr="00636814" w:rsidTr="00EF0CBD">
        <w:trPr>
          <w:cantSplit/>
          <w:jc w:val="center"/>
        </w:trPr>
        <w:tc>
          <w:tcPr>
            <w:tcW w:w="817" w:type="dxa"/>
            <w:vMerge/>
            <w:shd w:val="clear" w:color="auto" w:fill="D9D9D9"/>
            <w:vAlign w:val="center"/>
            <w:hideMark/>
          </w:tcPr>
          <w:p w:rsidR="00426D96" w:rsidRPr="00636814" w:rsidRDefault="00426D96" w:rsidP="00EF0CBD">
            <w:pPr>
              <w:spacing w:after="0" w:line="240" w:lineRule="auto"/>
              <w:rPr>
                <w:rFonts w:ascii="Arial" w:eastAsia="Times New Roman" w:hAnsi="Arial" w:cs="Arial"/>
                <w:smallCaps/>
                <w:sz w:val="24"/>
                <w:szCs w:val="24"/>
              </w:rPr>
            </w:pPr>
          </w:p>
        </w:tc>
        <w:tc>
          <w:tcPr>
            <w:tcW w:w="2980" w:type="dxa"/>
            <w:shd w:val="clear" w:color="auto" w:fill="D9D9D9"/>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Date of Registration:</w:t>
            </w:r>
          </w:p>
        </w:tc>
        <w:tc>
          <w:tcPr>
            <w:tcW w:w="6092" w:type="dxa"/>
            <w:shd w:val="clear" w:color="auto" w:fill="D9D9D9"/>
          </w:tcPr>
          <w:p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26D96" w:rsidRPr="00636814" w:rsidTr="00EF0CBD">
        <w:trPr>
          <w:cantSplit/>
          <w:trHeight w:val="498"/>
          <w:jc w:val="center"/>
        </w:trPr>
        <w:tc>
          <w:tcPr>
            <w:tcW w:w="817" w:type="dxa"/>
            <w:vMerge/>
            <w:shd w:val="clear" w:color="auto" w:fill="D9D9D9"/>
            <w:vAlign w:val="center"/>
            <w:hideMark/>
          </w:tcPr>
          <w:p w:rsidR="00426D96" w:rsidRPr="00636814" w:rsidRDefault="00426D96" w:rsidP="00EF0CBD">
            <w:pPr>
              <w:spacing w:after="0" w:line="240" w:lineRule="auto"/>
              <w:rPr>
                <w:rFonts w:ascii="Arial" w:eastAsia="Times New Roman" w:hAnsi="Arial" w:cs="Arial"/>
                <w:smallCaps/>
                <w:sz w:val="24"/>
                <w:szCs w:val="24"/>
              </w:rPr>
            </w:pPr>
          </w:p>
        </w:tc>
        <w:tc>
          <w:tcPr>
            <w:tcW w:w="2980" w:type="dxa"/>
            <w:shd w:val="clear" w:color="auto" w:fill="D9D9D9"/>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Registered Address:</w:t>
            </w:r>
          </w:p>
        </w:tc>
        <w:tc>
          <w:tcPr>
            <w:tcW w:w="6092" w:type="dxa"/>
            <w:shd w:val="clear" w:color="auto" w:fill="D9D9D9"/>
          </w:tcPr>
          <w:p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26D96" w:rsidRPr="00636814" w:rsidTr="00EF0CBD">
        <w:trPr>
          <w:jc w:val="center"/>
        </w:trPr>
        <w:tc>
          <w:tcPr>
            <w:tcW w:w="817" w:type="dxa"/>
            <w:vMerge/>
            <w:shd w:val="clear" w:color="auto" w:fill="D9D9D9"/>
            <w:vAlign w:val="center"/>
            <w:hideMark/>
          </w:tcPr>
          <w:p w:rsidR="00426D96" w:rsidRPr="00636814" w:rsidRDefault="00426D96" w:rsidP="00EF0CBD">
            <w:pPr>
              <w:spacing w:after="0" w:line="240" w:lineRule="auto"/>
              <w:rPr>
                <w:rFonts w:ascii="Arial" w:eastAsia="Times New Roman" w:hAnsi="Arial" w:cs="Arial"/>
                <w:smallCaps/>
                <w:sz w:val="24"/>
                <w:szCs w:val="24"/>
              </w:rPr>
            </w:pPr>
          </w:p>
        </w:tc>
        <w:tc>
          <w:tcPr>
            <w:tcW w:w="2980" w:type="dxa"/>
            <w:shd w:val="clear" w:color="auto" w:fill="D9D9D9"/>
            <w:hideMark/>
          </w:tcPr>
          <w:p w:rsidR="00426D96" w:rsidRPr="00636814" w:rsidRDefault="00426D96" w:rsidP="00EF0CBD">
            <w:pPr>
              <w:spacing w:before="120" w:after="120" w:line="264" w:lineRule="auto"/>
              <w:rPr>
                <w:rFonts w:ascii="Arial" w:eastAsia="Times New Roman" w:hAnsi="Arial" w:cs="Arial"/>
                <w:b/>
                <w:sz w:val="24"/>
                <w:szCs w:val="24"/>
              </w:rPr>
            </w:pPr>
            <w:r w:rsidRPr="00636814">
              <w:rPr>
                <w:rFonts w:ascii="Arial" w:eastAsia="Times New Roman" w:hAnsi="Arial" w:cs="Arial"/>
                <w:sz w:val="24"/>
                <w:szCs w:val="24"/>
              </w:rPr>
              <w:t>VAT registration number:</w:t>
            </w:r>
          </w:p>
        </w:tc>
        <w:tc>
          <w:tcPr>
            <w:tcW w:w="6092" w:type="dxa"/>
            <w:shd w:val="clear" w:color="auto" w:fill="D9D9D9"/>
          </w:tcPr>
          <w:p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r w:rsidR="00426D96" w:rsidRPr="00C83D46" w:rsidTr="00EF0CBD">
        <w:trPr>
          <w:jc w:val="center"/>
        </w:trPr>
        <w:tc>
          <w:tcPr>
            <w:tcW w:w="817" w:type="dxa"/>
            <w:shd w:val="clear" w:color="auto" w:fill="D9D9D9"/>
            <w:vAlign w:val="center"/>
          </w:tcPr>
          <w:p w:rsidR="00426D96" w:rsidRPr="00C83D46" w:rsidRDefault="00426D96" w:rsidP="00EF0CBD">
            <w:pPr>
              <w:spacing w:after="0" w:line="240" w:lineRule="auto"/>
              <w:rPr>
                <w:rFonts w:ascii="Arial" w:eastAsia="Times New Roman" w:hAnsi="Arial" w:cs="Arial"/>
                <w:smallCaps/>
                <w:sz w:val="24"/>
                <w:szCs w:val="24"/>
              </w:rPr>
            </w:pPr>
          </w:p>
        </w:tc>
        <w:tc>
          <w:tcPr>
            <w:tcW w:w="2980" w:type="dxa"/>
            <w:shd w:val="clear" w:color="auto" w:fill="D9D9D9"/>
          </w:tcPr>
          <w:p w:rsidR="00426D96" w:rsidRPr="00C83D46" w:rsidRDefault="00426D96" w:rsidP="00EF0CBD">
            <w:pPr>
              <w:spacing w:before="120" w:after="120" w:line="264" w:lineRule="auto"/>
              <w:rPr>
                <w:rFonts w:ascii="Arial" w:eastAsia="Times New Roman" w:hAnsi="Arial" w:cs="Arial"/>
                <w:sz w:val="24"/>
                <w:szCs w:val="24"/>
              </w:rPr>
            </w:pPr>
            <w:r w:rsidRPr="00C83D46">
              <w:rPr>
                <w:rFonts w:ascii="Arial" w:eastAsia="Times New Roman" w:hAnsi="Arial" w:cs="Arial"/>
                <w:sz w:val="24"/>
                <w:szCs w:val="24"/>
              </w:rPr>
              <w:t xml:space="preserve">Brief Description of Primary Business activities and services </w:t>
            </w:r>
          </w:p>
        </w:tc>
        <w:tc>
          <w:tcPr>
            <w:tcW w:w="6092" w:type="dxa"/>
            <w:shd w:val="clear" w:color="auto" w:fill="D9D9D9"/>
          </w:tcPr>
          <w:p w:rsidR="00426D96" w:rsidRPr="00C83D46" w:rsidRDefault="00426D96" w:rsidP="00EF0CBD">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bl>
    <w:p w:rsidR="00426D96" w:rsidRPr="00636814" w:rsidRDefault="00426D96" w:rsidP="00426D96">
      <w:pPr>
        <w:spacing w:after="0" w:line="240" w:lineRule="auto"/>
        <w:rPr>
          <w:rFonts w:ascii="Arial" w:eastAsia="Times New Roman" w:hAnsi="Arial" w:cs="Arial"/>
          <w:b/>
          <w:sz w:val="24"/>
          <w:szCs w:val="24"/>
        </w:rPr>
      </w:pPr>
    </w:p>
    <w:p w:rsidR="00426D96" w:rsidRPr="00636814" w:rsidRDefault="00426D96" w:rsidP="00426D96">
      <w:pPr>
        <w:numPr>
          <w:ilvl w:val="0"/>
          <w:numId w:val="10"/>
        </w:numPr>
        <w:spacing w:after="0" w:line="240" w:lineRule="auto"/>
        <w:rPr>
          <w:rFonts w:ascii="Arial" w:eastAsia="Times New Roman" w:hAnsi="Arial" w:cs="Arial"/>
          <w:b/>
          <w:sz w:val="24"/>
          <w:szCs w:val="24"/>
          <w:lang w:eastAsia="en-GB"/>
        </w:rPr>
      </w:pPr>
      <w:r w:rsidRPr="00636814">
        <w:rPr>
          <w:rFonts w:ascii="Arial" w:eastAsia="Times New Roman" w:hAnsi="Arial" w:cs="Arial"/>
          <w:b/>
          <w:sz w:val="24"/>
          <w:szCs w:val="24"/>
          <w:lang w:eastAsia="en-GB"/>
        </w:rPr>
        <w:t>Undertaking by the Potential Providers</w:t>
      </w:r>
    </w:p>
    <w:p w:rsidR="00426D96" w:rsidRPr="00636814" w:rsidRDefault="00426D96" w:rsidP="00426D96">
      <w:pPr>
        <w:spacing w:after="0" w:line="240" w:lineRule="auto"/>
        <w:jc w:val="both"/>
        <w:rPr>
          <w:rFonts w:ascii="Arial" w:eastAsia="Times New Roman" w:hAnsi="Arial" w:cs="Arial"/>
          <w:sz w:val="24"/>
          <w:szCs w:val="24"/>
          <w:lang w:eastAsia="en-GB"/>
        </w:rPr>
      </w:pPr>
    </w:p>
    <w:p w:rsidR="00426D96" w:rsidRPr="00636814" w:rsidRDefault="00426D96" w:rsidP="00426D96">
      <w:pPr>
        <w:spacing w:after="0" w:line="240" w:lineRule="auto"/>
        <w:jc w:val="both"/>
        <w:rPr>
          <w:rFonts w:ascii="Arial" w:eastAsia="Times New Roman" w:hAnsi="Arial" w:cs="Arial"/>
          <w:sz w:val="24"/>
          <w:szCs w:val="24"/>
          <w:lang w:eastAsia="en-GB"/>
        </w:rPr>
      </w:pPr>
      <w:r w:rsidRPr="00636814">
        <w:rPr>
          <w:rFonts w:ascii="Arial" w:eastAsia="Times New Roman" w:hAnsi="Arial" w:cs="Arial"/>
          <w:sz w:val="24"/>
          <w:szCs w:val="24"/>
          <w:lang w:eastAsia="en-GB"/>
        </w:rPr>
        <w:t>I/We certify that the information supplied is accurate to the best of my/our knowledge and I/we accept the conditions and undertakings requested in this document.</w:t>
      </w:r>
    </w:p>
    <w:p w:rsidR="00426D96" w:rsidRPr="00636814" w:rsidRDefault="00426D96" w:rsidP="00426D96">
      <w:pPr>
        <w:spacing w:after="0" w:line="240" w:lineRule="auto"/>
        <w:ind w:left="360"/>
        <w:jc w:val="both"/>
        <w:rPr>
          <w:rFonts w:ascii="Arial" w:eastAsia="Times New Roman" w:hAnsi="Arial" w:cs="Arial"/>
          <w:sz w:val="24"/>
          <w:szCs w:val="24"/>
          <w:lang w:eastAsia="en-GB"/>
        </w:rPr>
      </w:pPr>
    </w:p>
    <w:tbl>
      <w:tblPr>
        <w:tblW w:w="95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4"/>
        <w:gridCol w:w="5805"/>
      </w:tblGrid>
      <w:tr w:rsidR="00426D96" w:rsidRPr="00636814" w:rsidTr="00EF0CBD">
        <w:trPr>
          <w:cantSplit/>
          <w:trHeight w:val="370"/>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lang w:eastAsia="en-GB"/>
              </w:rPr>
              <w:t>Name*</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rsidR="00426D96" w:rsidRPr="00636814" w:rsidRDefault="00426D96" w:rsidP="00EF0CBD">
            <w:pPr>
              <w:overflowPunct w:val="0"/>
              <w:autoSpaceDE w:val="0"/>
              <w:autoSpaceDN w:val="0"/>
              <w:adjustRightInd w:val="0"/>
              <w:spacing w:before="120" w:after="120" w:line="264" w:lineRule="auto"/>
              <w:jc w:val="center"/>
              <w:rPr>
                <w:rFonts w:ascii="Arial" w:eastAsia="Times New Roman" w:hAnsi="Arial" w:cs="Arial"/>
                <w:noProof/>
                <w:sz w:val="24"/>
                <w:szCs w:val="24"/>
              </w:rPr>
            </w:pPr>
          </w:p>
        </w:tc>
      </w:tr>
      <w:tr w:rsidR="00426D96" w:rsidRPr="00636814" w:rsidTr="00EF0CBD">
        <w:trPr>
          <w:cantSplit/>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lang w:eastAsia="en-GB"/>
              </w:rPr>
              <w:t>Signed</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r w:rsidRPr="00636814">
              <w:rPr>
                <w:rFonts w:ascii="Arial" w:eastAsia="Times New Roman" w:hAnsi="Arial" w:cs="Arial"/>
                <w:noProof/>
                <w:sz w:val="24"/>
                <w:szCs w:val="24"/>
              </w:rPr>
              <w:t>Duly authorised on behalf of the Potential provider</w:t>
            </w:r>
          </w:p>
          <w:p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r w:rsidRPr="00636814">
              <w:rPr>
                <w:rFonts w:ascii="Arial" w:eastAsia="Times New Roman" w:hAnsi="Arial" w:cs="Arial"/>
                <w:noProof/>
                <w:sz w:val="24"/>
                <w:szCs w:val="24"/>
              </w:rPr>
              <w:t>(Electronic signature required here)</w:t>
            </w:r>
          </w:p>
        </w:tc>
      </w:tr>
      <w:tr w:rsidR="00426D96" w:rsidRPr="00636814" w:rsidTr="00EF0CBD">
        <w:trPr>
          <w:cantSplit/>
          <w:trHeight w:val="498"/>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lang w:eastAsia="en-GB"/>
              </w:rPr>
              <w:lastRenderedPageBreak/>
              <w:t>Position</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26D96" w:rsidRPr="00636814" w:rsidTr="00EF0CBD">
        <w:trPr>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lang w:eastAsia="en-GB"/>
              </w:rPr>
              <w:t>Date</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bl>
    <w:p w:rsidR="00426D96" w:rsidRPr="00C83D46" w:rsidRDefault="00426D96" w:rsidP="00426D96">
      <w:pPr>
        <w:rPr>
          <w:rFonts w:ascii="Arial" w:hAnsi="Arial" w:cs="Arial"/>
          <w:b/>
          <w:sz w:val="24"/>
          <w:szCs w:val="24"/>
        </w:rPr>
      </w:pPr>
    </w:p>
    <w:p w:rsidR="00426D96" w:rsidRPr="00EA2AF9" w:rsidRDefault="00426D96" w:rsidP="00426D96">
      <w:pPr>
        <w:ind w:left="360"/>
        <w:rPr>
          <w:rFonts w:ascii="Arial" w:hAnsi="Arial" w:cs="Arial"/>
          <w:b/>
          <w:sz w:val="24"/>
          <w:szCs w:val="24"/>
        </w:rPr>
      </w:pPr>
      <w:r w:rsidRPr="00EA2AF9">
        <w:rPr>
          <w:rFonts w:ascii="Arial" w:hAnsi="Arial" w:cs="Arial"/>
          <w:b/>
          <w:sz w:val="24"/>
          <w:szCs w:val="24"/>
        </w:rPr>
        <w:t xml:space="preserve">C) </w:t>
      </w:r>
      <w:r w:rsidRPr="00EA2AF9">
        <w:rPr>
          <w:rFonts w:ascii="Arial" w:hAnsi="Arial" w:cs="Arial"/>
          <w:b/>
          <w:sz w:val="24"/>
          <w:szCs w:val="24"/>
        </w:rPr>
        <w:tab/>
        <w:t xml:space="preserve">Request for Information </w:t>
      </w:r>
    </w:p>
    <w:p w:rsidR="00426D96" w:rsidRDefault="00426D96" w:rsidP="00426D96">
      <w:pPr>
        <w:spacing w:after="0" w:line="240" w:lineRule="auto"/>
        <w:rPr>
          <w:rFonts w:ascii="Arial" w:hAnsi="Arial" w:cs="Arial"/>
          <w:b/>
          <w:sz w:val="24"/>
          <w:szCs w:val="24"/>
        </w:rPr>
      </w:pPr>
      <w:r w:rsidRPr="006751FA">
        <w:rPr>
          <w:rFonts w:ascii="Arial" w:hAnsi="Arial" w:cs="Arial"/>
          <w:b/>
          <w:sz w:val="24"/>
          <w:szCs w:val="24"/>
        </w:rPr>
        <w:t>Please complete the following questionnaire fully, highlighting any information that you consider to be commercially sensitive*.</w:t>
      </w:r>
    </w:p>
    <w:p w:rsidR="00426D96" w:rsidRPr="002B1BD8" w:rsidRDefault="00426D96" w:rsidP="00426D96">
      <w:pPr>
        <w:spacing w:after="0" w:line="240" w:lineRule="auto"/>
        <w:rPr>
          <w:rFonts w:ascii="Arial" w:hAnsi="Arial" w:cs="Arial"/>
          <w:b/>
          <w:sz w:val="24"/>
          <w:szCs w:val="24"/>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4"/>
        <w:gridCol w:w="8218"/>
      </w:tblGrid>
      <w:tr w:rsidR="00426D96" w:rsidRPr="00D93545"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rsidR="00426D96" w:rsidRPr="00544BE4" w:rsidRDefault="00FA1A81" w:rsidP="00EF0CBD">
            <w:pPr>
              <w:spacing w:after="0" w:line="240" w:lineRule="auto"/>
              <w:ind w:left="142"/>
              <w:jc w:val="center"/>
              <w:rPr>
                <w:rFonts w:ascii="Arial" w:eastAsia="Times New Roman" w:hAnsi="Arial" w:cs="Arial"/>
                <w:b/>
                <w:color w:val="000000"/>
                <w:lang w:eastAsia="en-GB"/>
              </w:rPr>
            </w:pPr>
            <w:r w:rsidRPr="00FA1A81">
              <w:rPr>
                <w:rFonts w:ascii="Arial" w:eastAsia="Times New Roman" w:hAnsi="Arial" w:cs="Arial"/>
                <w:b/>
                <w:color w:val="FFFFFF" w:themeColor="background1"/>
                <w:lang w:eastAsia="en-GB"/>
              </w:rPr>
              <w:t>1</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rsidR="00426D96" w:rsidRPr="00544BE4" w:rsidRDefault="00426D96" w:rsidP="00EF0CBD">
            <w:pPr>
              <w:spacing w:after="0" w:line="240" w:lineRule="auto"/>
              <w:jc w:val="both"/>
              <w:rPr>
                <w:rFonts w:ascii="Arial" w:eastAsia="Times New Roman" w:hAnsi="Arial" w:cs="Arial"/>
                <w:color w:val="000000"/>
                <w:lang w:eastAsia="en-GB"/>
              </w:rPr>
            </w:pPr>
            <w:r w:rsidRPr="00544BE4">
              <w:rPr>
                <w:rFonts w:ascii="Arial" w:eastAsia="Times New Roman" w:hAnsi="Arial" w:cs="Arial"/>
                <w:color w:val="000000"/>
                <w:lang w:eastAsia="en-GB"/>
              </w:rPr>
              <w:t xml:space="preserve">What have been the key lessons learnt from previous tenders and contracts of similar </w:t>
            </w:r>
            <w:r w:rsidR="006F6A6E">
              <w:rPr>
                <w:rFonts w:ascii="Arial" w:eastAsia="Times New Roman" w:hAnsi="Arial" w:cs="Arial"/>
                <w:color w:val="000000"/>
                <w:lang w:eastAsia="en-GB"/>
              </w:rPr>
              <w:t>provision/services</w:t>
            </w:r>
            <w:r w:rsidRPr="00544BE4">
              <w:rPr>
                <w:rFonts w:ascii="Arial" w:eastAsia="Times New Roman" w:hAnsi="Arial" w:cs="Arial"/>
                <w:color w:val="000000"/>
                <w:lang w:eastAsia="en-GB"/>
              </w:rPr>
              <w:t xml:space="preserve"> on a local and national</w:t>
            </w:r>
            <w:r>
              <w:rPr>
                <w:rFonts w:ascii="Arial" w:eastAsia="Times New Roman" w:hAnsi="Arial" w:cs="Arial"/>
                <w:color w:val="000000"/>
                <w:lang w:eastAsia="en-GB"/>
              </w:rPr>
              <w:t xml:space="preserve"> scale</w:t>
            </w:r>
            <w:r w:rsidRPr="00544BE4">
              <w:rPr>
                <w:rFonts w:ascii="Arial" w:eastAsia="Times New Roman" w:hAnsi="Arial" w:cs="Arial"/>
                <w:color w:val="000000"/>
                <w:lang w:eastAsia="en-GB"/>
              </w:rPr>
              <w:t xml:space="preserve">? </w:t>
            </w:r>
          </w:p>
          <w:p w:rsidR="00426D96" w:rsidRPr="00544BE4" w:rsidRDefault="00426D96" w:rsidP="00EF0CBD">
            <w:pPr>
              <w:spacing w:after="0" w:line="240" w:lineRule="auto"/>
              <w:ind w:left="720"/>
              <w:jc w:val="both"/>
              <w:rPr>
                <w:rFonts w:ascii="Arial" w:eastAsia="Times New Roman" w:hAnsi="Arial" w:cs="Arial"/>
                <w:color w:val="000000"/>
                <w:lang w:eastAsia="en-GB"/>
              </w:rPr>
            </w:pPr>
          </w:p>
          <w:p w:rsidR="00426D96" w:rsidRPr="00544BE4" w:rsidRDefault="00426D96" w:rsidP="00F0377D">
            <w:pPr>
              <w:spacing w:after="0" w:line="240" w:lineRule="auto"/>
              <w:jc w:val="right"/>
              <w:rPr>
                <w:rFonts w:ascii="Arial" w:eastAsia="Times New Roman" w:hAnsi="Arial" w:cs="Arial"/>
                <w:b/>
                <w:color w:val="FF0000"/>
                <w:lang w:eastAsia="en-GB"/>
              </w:rPr>
            </w:pPr>
            <w:r w:rsidRPr="00544BE4">
              <w:rPr>
                <w:rFonts w:ascii="Arial" w:eastAsia="Times New Roman" w:hAnsi="Arial" w:cs="Arial"/>
                <w:color w:val="FF0000"/>
                <w:lang w:eastAsia="en-GB"/>
              </w:rPr>
              <w:t xml:space="preserve"> </w:t>
            </w:r>
            <w:r w:rsidRPr="00664974">
              <w:rPr>
                <w:rFonts w:ascii="Arial" w:eastAsia="Times New Roman" w:hAnsi="Arial" w:cs="Arial"/>
                <w:color w:val="000000" w:themeColor="text1"/>
                <w:lang w:eastAsia="en-GB"/>
              </w:rPr>
              <w:t>(</w:t>
            </w:r>
            <w:r w:rsidR="00664974" w:rsidRPr="00664974">
              <w:rPr>
                <w:rFonts w:ascii="Arial" w:eastAsia="Times New Roman" w:hAnsi="Arial" w:cs="Arial"/>
                <w:color w:val="000000" w:themeColor="text1"/>
                <w:lang w:eastAsia="en-GB"/>
              </w:rPr>
              <w:t xml:space="preserve">Maximum </w:t>
            </w:r>
            <w:r w:rsidR="00F0377D">
              <w:rPr>
                <w:rFonts w:ascii="Arial" w:eastAsia="Times New Roman" w:hAnsi="Arial" w:cs="Arial"/>
                <w:color w:val="000000" w:themeColor="text1"/>
                <w:lang w:eastAsia="en-GB"/>
              </w:rPr>
              <w:t>500</w:t>
            </w:r>
            <w:r w:rsidRPr="00664974">
              <w:rPr>
                <w:rFonts w:ascii="Arial" w:eastAsia="Times New Roman" w:hAnsi="Arial" w:cs="Arial"/>
                <w:color w:val="000000" w:themeColor="text1"/>
                <w:lang w:eastAsia="en-GB"/>
              </w:rPr>
              <w:t xml:space="preserve"> words)</w:t>
            </w:r>
          </w:p>
        </w:tc>
      </w:tr>
      <w:tr w:rsidR="00426D96" w:rsidRPr="00544BE4"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26D96" w:rsidRPr="00544BE4"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rsidR="00426D96" w:rsidRPr="00544BE4"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544BE4">
              <w:rPr>
                <w:rFonts w:ascii="Arial" w:eastAsia="Times New Roman" w:hAnsi="Arial" w:cs="Arial"/>
                <w:color w:val="000000"/>
                <w:lang w:eastAsia="en-GB"/>
              </w:rPr>
              <w:t xml:space="preserve">Response </w:t>
            </w:r>
            <w:r w:rsidRPr="00544BE4">
              <w:rPr>
                <w:rFonts w:ascii="Arial" w:eastAsia="Times New Roman" w:hAnsi="Arial" w:cs="Arial"/>
                <w:color w:val="000000"/>
                <w:lang w:eastAsia="en-GB"/>
              </w:rPr>
              <w:fldChar w:fldCharType="begin">
                <w:ffData>
                  <w:name w:val="Text3"/>
                  <w:enabled/>
                  <w:calcOnExit w:val="0"/>
                  <w:textInput/>
                </w:ffData>
              </w:fldChar>
            </w:r>
            <w:r w:rsidRPr="00544BE4">
              <w:rPr>
                <w:rFonts w:ascii="Arial" w:eastAsia="Times New Roman" w:hAnsi="Arial" w:cs="Arial"/>
                <w:color w:val="000000"/>
                <w:lang w:eastAsia="en-GB"/>
              </w:rPr>
              <w:instrText xml:space="preserve"> FORMTEXT </w:instrText>
            </w:r>
            <w:r w:rsidRPr="00544BE4">
              <w:rPr>
                <w:rFonts w:ascii="Arial" w:eastAsia="Times New Roman" w:hAnsi="Arial" w:cs="Arial"/>
                <w:color w:val="000000"/>
                <w:lang w:eastAsia="en-GB"/>
              </w:rPr>
            </w:r>
            <w:r w:rsidRPr="00544BE4">
              <w:rPr>
                <w:rFonts w:ascii="Arial" w:eastAsia="Times New Roman" w:hAnsi="Arial" w:cs="Arial"/>
                <w:color w:val="000000"/>
                <w:lang w:eastAsia="en-GB"/>
              </w:rPr>
              <w:fldChar w:fldCharType="separate"/>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color w:val="000000"/>
                <w:lang w:eastAsia="en-GB"/>
              </w:rPr>
              <w:fldChar w:fldCharType="end"/>
            </w:r>
          </w:p>
          <w:p w:rsidR="00426D96" w:rsidRPr="00544BE4" w:rsidRDefault="00426D96" w:rsidP="00EF0CBD">
            <w:pPr>
              <w:spacing w:after="0" w:line="240" w:lineRule="auto"/>
              <w:rPr>
                <w:rFonts w:ascii="Arial" w:eastAsia="Times New Roman" w:hAnsi="Arial" w:cs="Arial"/>
                <w:b/>
                <w:color w:val="000000"/>
                <w:lang w:eastAsia="en-GB"/>
              </w:rPr>
            </w:pPr>
          </w:p>
        </w:tc>
      </w:tr>
    </w:tbl>
    <w:p w:rsidR="00426D96" w:rsidRDefault="00426D96" w:rsidP="00426D96">
      <w:pPr>
        <w:spacing w:after="0" w:line="240" w:lineRule="auto"/>
        <w:ind w:left="924"/>
        <w:rPr>
          <w:rFonts w:ascii="Arial" w:eastAsia="Times New Roman" w:hAnsi="Arial" w:cs="Arial"/>
          <w:b/>
          <w:color w:val="000000"/>
          <w:lang w:eastAsia="en-GB"/>
        </w:rPr>
      </w:pPr>
    </w:p>
    <w:p w:rsidR="00FD5A16" w:rsidRPr="00544BE4" w:rsidRDefault="00FD5A16" w:rsidP="00426D96">
      <w:pPr>
        <w:spacing w:after="0" w:line="240" w:lineRule="auto"/>
        <w:ind w:left="924"/>
        <w:rPr>
          <w:rFonts w:ascii="Arial" w:eastAsia="Times New Roman" w:hAnsi="Arial" w:cs="Arial"/>
          <w:b/>
          <w:color w:val="000000"/>
          <w:lang w:eastAsia="en-GB"/>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6"/>
        <w:gridCol w:w="8216"/>
      </w:tblGrid>
      <w:tr w:rsidR="00426D96" w:rsidRPr="00544BE4" w:rsidTr="00FA1A81">
        <w:trPr>
          <w:tblCellSpacing w:w="20" w:type="dxa"/>
        </w:trPr>
        <w:tc>
          <w:tcPr>
            <w:tcW w:w="1134" w:type="dxa"/>
            <w:vMerge w:val="restart"/>
            <w:shd w:val="clear" w:color="auto" w:fill="244061"/>
            <w:vAlign w:val="center"/>
          </w:tcPr>
          <w:p w:rsidR="00426D96" w:rsidRPr="00544BE4" w:rsidRDefault="00FA1A81" w:rsidP="00EF0CBD">
            <w:pPr>
              <w:spacing w:after="0" w:line="240" w:lineRule="auto"/>
              <w:ind w:left="142"/>
              <w:jc w:val="center"/>
              <w:rPr>
                <w:rFonts w:ascii="Arial" w:eastAsia="Times New Roman" w:hAnsi="Arial" w:cs="Arial"/>
                <w:b/>
                <w:color w:val="000000"/>
                <w:lang w:eastAsia="en-GB"/>
              </w:rPr>
            </w:pPr>
            <w:r w:rsidRPr="00FA1A81">
              <w:rPr>
                <w:rFonts w:ascii="Arial" w:eastAsia="Times New Roman" w:hAnsi="Arial" w:cs="Arial"/>
                <w:b/>
                <w:color w:val="FFFFFF" w:themeColor="background1"/>
                <w:lang w:eastAsia="en-GB"/>
              </w:rPr>
              <w:t>2</w:t>
            </w:r>
          </w:p>
        </w:tc>
        <w:tc>
          <w:tcPr>
            <w:tcW w:w="8820" w:type="dxa"/>
            <w:shd w:val="clear" w:color="auto" w:fill="D9D9D9"/>
            <w:hideMark/>
          </w:tcPr>
          <w:p w:rsidR="00EF0CBD" w:rsidRDefault="00426D96" w:rsidP="00EF0CBD">
            <w:pPr>
              <w:spacing w:after="0" w:line="240" w:lineRule="auto"/>
              <w:jc w:val="both"/>
              <w:rPr>
                <w:rFonts w:ascii="Arial" w:eastAsia="Times New Roman" w:hAnsi="Arial" w:cs="Arial"/>
                <w:color w:val="000000"/>
                <w:lang w:eastAsia="en-GB"/>
              </w:rPr>
            </w:pPr>
            <w:r w:rsidRPr="00544BE4">
              <w:rPr>
                <w:rFonts w:ascii="Arial" w:eastAsia="Times New Roman" w:hAnsi="Arial" w:cs="Arial"/>
                <w:color w:val="000000"/>
                <w:lang w:eastAsia="en-GB"/>
              </w:rPr>
              <w:t xml:space="preserve">Approximately what proportion of your learners are GM residents? </w:t>
            </w:r>
          </w:p>
          <w:p w:rsidR="00306697" w:rsidRDefault="00306697" w:rsidP="00EF0CBD">
            <w:pPr>
              <w:spacing w:after="0" w:line="240" w:lineRule="auto"/>
              <w:jc w:val="both"/>
              <w:rPr>
                <w:rFonts w:ascii="Arial" w:eastAsia="Times New Roman" w:hAnsi="Arial" w:cs="Arial"/>
                <w:color w:val="000000"/>
                <w:lang w:eastAsia="en-GB"/>
              </w:rPr>
            </w:pPr>
          </w:p>
          <w:p w:rsidR="00306697" w:rsidRDefault="00306697" w:rsidP="00EF0CBD">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If you do not have GM learners please indicate this</w:t>
            </w:r>
            <w:r w:rsidR="00104C94">
              <w:rPr>
                <w:rFonts w:ascii="Arial" w:eastAsia="Times New Roman" w:hAnsi="Arial" w:cs="Arial"/>
                <w:color w:val="000000"/>
                <w:lang w:eastAsia="en-GB"/>
              </w:rPr>
              <w:t xml:space="preserve"> it is not a barrier to continuing with the questions</w:t>
            </w:r>
            <w:r>
              <w:rPr>
                <w:rFonts w:ascii="Arial" w:eastAsia="Times New Roman" w:hAnsi="Arial" w:cs="Arial"/>
                <w:color w:val="000000"/>
                <w:lang w:eastAsia="en-GB"/>
              </w:rPr>
              <w:t>.</w:t>
            </w:r>
          </w:p>
          <w:p w:rsidR="00EF0CBD" w:rsidRDefault="00EF0CBD" w:rsidP="00EF0CBD">
            <w:pPr>
              <w:spacing w:after="0" w:line="240" w:lineRule="auto"/>
              <w:jc w:val="both"/>
              <w:rPr>
                <w:rFonts w:ascii="Arial" w:eastAsia="Times New Roman" w:hAnsi="Arial" w:cs="Arial"/>
                <w:color w:val="000000"/>
                <w:lang w:eastAsia="en-GB"/>
              </w:rPr>
            </w:pPr>
          </w:p>
          <w:p w:rsidR="00426D96" w:rsidRPr="00544BE4" w:rsidRDefault="00426D96" w:rsidP="00EF0CBD">
            <w:pPr>
              <w:spacing w:after="0" w:line="240" w:lineRule="auto"/>
              <w:jc w:val="both"/>
              <w:rPr>
                <w:rFonts w:ascii="Arial" w:eastAsia="Times New Roman" w:hAnsi="Arial" w:cs="Arial"/>
                <w:color w:val="000000"/>
                <w:lang w:eastAsia="en-GB"/>
              </w:rPr>
            </w:pPr>
            <w:r w:rsidRPr="00544BE4">
              <w:rPr>
                <w:rFonts w:ascii="Arial" w:eastAsia="Times New Roman" w:hAnsi="Arial" w:cs="Arial"/>
                <w:color w:val="000000"/>
                <w:lang w:eastAsia="en-GB"/>
              </w:rPr>
              <w:t>Of those GM residents, approximately what proportion (if any) undertake all or the majority of their provision via distance learning?</w:t>
            </w:r>
          </w:p>
          <w:p w:rsidR="00426D96" w:rsidRPr="00544BE4" w:rsidRDefault="00426D96" w:rsidP="00EF0CBD">
            <w:pPr>
              <w:spacing w:after="0" w:line="240" w:lineRule="auto"/>
              <w:jc w:val="right"/>
              <w:rPr>
                <w:rFonts w:ascii="Arial" w:eastAsia="Times New Roman" w:hAnsi="Arial" w:cs="Arial"/>
                <w:color w:val="FF0000"/>
                <w:lang w:eastAsia="en-GB"/>
              </w:rPr>
            </w:pPr>
            <w:r w:rsidRPr="00544BE4">
              <w:rPr>
                <w:rFonts w:ascii="Arial" w:eastAsia="Times New Roman" w:hAnsi="Arial" w:cs="Arial"/>
                <w:color w:val="FF0000"/>
                <w:lang w:eastAsia="en-GB"/>
              </w:rPr>
              <w:t xml:space="preserve"> </w:t>
            </w:r>
          </w:p>
          <w:p w:rsidR="00426D96" w:rsidRPr="00544BE4" w:rsidRDefault="00664974" w:rsidP="00EF0CBD">
            <w:pPr>
              <w:spacing w:after="0" w:line="240" w:lineRule="auto"/>
              <w:jc w:val="right"/>
              <w:rPr>
                <w:rFonts w:ascii="Arial" w:eastAsia="Times New Roman" w:hAnsi="Arial" w:cs="Arial"/>
                <w:b/>
                <w:color w:val="000000"/>
                <w:lang w:eastAsia="en-GB"/>
              </w:rPr>
            </w:pPr>
            <w:r w:rsidRPr="00664974">
              <w:rPr>
                <w:rFonts w:ascii="Arial" w:eastAsia="Times New Roman" w:hAnsi="Arial" w:cs="Arial"/>
                <w:color w:val="000000" w:themeColor="text1"/>
                <w:lang w:eastAsia="en-GB"/>
              </w:rPr>
              <w:t>(Maximum 250 words)</w:t>
            </w:r>
          </w:p>
        </w:tc>
      </w:tr>
      <w:tr w:rsidR="00426D96" w:rsidRPr="00D93545" w:rsidTr="00FA1A81">
        <w:trPr>
          <w:tblCellSpacing w:w="20" w:type="dxa"/>
        </w:trPr>
        <w:tc>
          <w:tcPr>
            <w:tcW w:w="0" w:type="auto"/>
            <w:vMerge/>
            <w:vAlign w:val="center"/>
            <w:hideMark/>
          </w:tcPr>
          <w:p w:rsidR="00426D96" w:rsidRPr="00544BE4" w:rsidRDefault="00426D96" w:rsidP="00EF0CBD">
            <w:pPr>
              <w:spacing w:after="0" w:line="240" w:lineRule="auto"/>
              <w:rPr>
                <w:rFonts w:ascii="Arial" w:eastAsia="Times New Roman" w:hAnsi="Arial" w:cs="Arial"/>
                <w:b/>
                <w:color w:val="000000"/>
                <w:lang w:eastAsia="en-GB"/>
              </w:rPr>
            </w:pPr>
          </w:p>
        </w:tc>
        <w:tc>
          <w:tcPr>
            <w:tcW w:w="8820" w:type="dxa"/>
          </w:tcPr>
          <w:p w:rsidR="00426D96" w:rsidRPr="00544BE4"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544BE4">
              <w:rPr>
                <w:rFonts w:ascii="Arial" w:eastAsia="Times New Roman" w:hAnsi="Arial" w:cs="Arial"/>
                <w:color w:val="000000"/>
                <w:lang w:eastAsia="en-GB"/>
              </w:rPr>
              <w:t xml:space="preserve">Response </w:t>
            </w:r>
            <w:r w:rsidRPr="00544BE4">
              <w:rPr>
                <w:rFonts w:ascii="Arial" w:eastAsia="Times New Roman" w:hAnsi="Arial" w:cs="Arial"/>
                <w:color w:val="000000"/>
                <w:lang w:eastAsia="en-GB"/>
              </w:rPr>
              <w:fldChar w:fldCharType="begin">
                <w:ffData>
                  <w:name w:val="Text3"/>
                  <w:enabled/>
                  <w:calcOnExit w:val="0"/>
                  <w:textInput/>
                </w:ffData>
              </w:fldChar>
            </w:r>
            <w:r w:rsidRPr="00544BE4">
              <w:rPr>
                <w:rFonts w:ascii="Arial" w:eastAsia="Times New Roman" w:hAnsi="Arial" w:cs="Arial"/>
                <w:color w:val="000000"/>
                <w:lang w:eastAsia="en-GB"/>
              </w:rPr>
              <w:instrText xml:space="preserve"> FORMTEXT </w:instrText>
            </w:r>
            <w:r w:rsidRPr="00544BE4">
              <w:rPr>
                <w:rFonts w:ascii="Arial" w:eastAsia="Times New Roman" w:hAnsi="Arial" w:cs="Arial"/>
                <w:color w:val="000000"/>
                <w:lang w:eastAsia="en-GB"/>
              </w:rPr>
            </w:r>
            <w:r w:rsidRPr="00544BE4">
              <w:rPr>
                <w:rFonts w:ascii="Arial" w:eastAsia="Times New Roman" w:hAnsi="Arial" w:cs="Arial"/>
                <w:color w:val="000000"/>
                <w:lang w:eastAsia="en-GB"/>
              </w:rPr>
              <w:fldChar w:fldCharType="separate"/>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color w:val="000000"/>
                <w:lang w:eastAsia="en-GB"/>
              </w:rPr>
              <w:fldChar w:fldCharType="end"/>
            </w:r>
          </w:p>
          <w:p w:rsidR="00426D96" w:rsidRPr="00544BE4" w:rsidRDefault="00426D96" w:rsidP="00EF0CBD">
            <w:pPr>
              <w:spacing w:after="0" w:line="240" w:lineRule="auto"/>
              <w:rPr>
                <w:rFonts w:ascii="Arial" w:eastAsia="Times New Roman" w:hAnsi="Arial" w:cs="Arial"/>
                <w:b/>
                <w:color w:val="000000"/>
                <w:lang w:eastAsia="en-GB"/>
              </w:rPr>
            </w:pPr>
          </w:p>
        </w:tc>
      </w:tr>
    </w:tbl>
    <w:p w:rsidR="00426D96" w:rsidRDefault="00426D96" w:rsidP="00426D96">
      <w:pPr>
        <w:spacing w:after="0" w:line="240" w:lineRule="auto"/>
        <w:ind w:left="924"/>
        <w:rPr>
          <w:rFonts w:ascii="Arial" w:eastAsia="Times New Roman" w:hAnsi="Arial" w:cs="Arial"/>
          <w:b/>
          <w:color w:val="000000"/>
          <w:lang w:eastAsia="en-GB"/>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7"/>
        <w:gridCol w:w="8215"/>
      </w:tblGrid>
      <w:tr w:rsidR="00306697" w:rsidRPr="00544BE4" w:rsidTr="00675298">
        <w:trPr>
          <w:tblCellSpacing w:w="20" w:type="dxa"/>
        </w:trPr>
        <w:tc>
          <w:tcPr>
            <w:tcW w:w="1134" w:type="dxa"/>
            <w:tcBorders>
              <w:top w:val="inset" w:sz="6" w:space="0" w:color="auto"/>
              <w:left w:val="inset" w:sz="6" w:space="0" w:color="auto"/>
              <w:bottom w:val="inset" w:sz="6" w:space="0" w:color="auto"/>
              <w:right w:val="inset" w:sz="6" w:space="0" w:color="auto"/>
            </w:tcBorders>
            <w:shd w:val="clear" w:color="auto" w:fill="244061"/>
            <w:vAlign w:val="center"/>
          </w:tcPr>
          <w:p w:rsidR="00306697" w:rsidRPr="00544BE4" w:rsidRDefault="00FA1A81" w:rsidP="00675298">
            <w:pPr>
              <w:spacing w:after="0" w:line="240" w:lineRule="auto"/>
              <w:ind w:left="142"/>
              <w:jc w:val="center"/>
              <w:rPr>
                <w:rFonts w:ascii="Arial" w:eastAsia="Times New Roman" w:hAnsi="Arial" w:cs="Arial"/>
                <w:b/>
                <w:color w:val="000000"/>
                <w:lang w:eastAsia="en-GB"/>
              </w:rPr>
            </w:pPr>
            <w:r w:rsidRPr="00FA1A81">
              <w:rPr>
                <w:rFonts w:ascii="Arial" w:eastAsia="Times New Roman" w:hAnsi="Arial" w:cs="Arial"/>
                <w:b/>
                <w:color w:val="FFFFFF" w:themeColor="background1"/>
                <w:lang w:eastAsia="en-GB"/>
              </w:rPr>
              <w:t>3</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rsidR="00306697" w:rsidRPr="00544BE4" w:rsidRDefault="00306697" w:rsidP="00675298">
            <w:pPr>
              <w:spacing w:after="0" w:line="240" w:lineRule="auto"/>
              <w:jc w:val="both"/>
              <w:rPr>
                <w:rFonts w:ascii="Arial" w:eastAsia="Times New Roman" w:hAnsi="Arial" w:cs="Arial"/>
                <w:color w:val="000000"/>
                <w:lang w:eastAsia="en-GB"/>
              </w:rPr>
            </w:pPr>
            <w:r w:rsidRPr="00544BE4">
              <w:rPr>
                <w:rFonts w:ascii="Arial" w:eastAsia="Times New Roman" w:hAnsi="Arial" w:cs="Arial"/>
                <w:color w:val="000000"/>
                <w:lang w:eastAsia="en-GB"/>
              </w:rPr>
              <w:t>Of those GM residents, approximately what proportion (if any) undertake all or the majority of their provision via distance learning?</w:t>
            </w:r>
          </w:p>
          <w:p w:rsidR="00306697" w:rsidRPr="00544BE4" w:rsidRDefault="00306697" w:rsidP="00675298">
            <w:pPr>
              <w:spacing w:after="0" w:line="240" w:lineRule="auto"/>
              <w:jc w:val="right"/>
              <w:rPr>
                <w:rFonts w:ascii="Arial" w:eastAsia="Times New Roman" w:hAnsi="Arial" w:cs="Arial"/>
                <w:color w:val="FF0000"/>
                <w:lang w:eastAsia="en-GB"/>
              </w:rPr>
            </w:pPr>
            <w:r w:rsidRPr="00544BE4">
              <w:rPr>
                <w:rFonts w:ascii="Arial" w:eastAsia="Times New Roman" w:hAnsi="Arial" w:cs="Arial"/>
                <w:color w:val="FF0000"/>
                <w:lang w:eastAsia="en-GB"/>
              </w:rPr>
              <w:t xml:space="preserve"> </w:t>
            </w:r>
          </w:p>
          <w:p w:rsidR="00306697" w:rsidRPr="00544BE4" w:rsidRDefault="00664974" w:rsidP="00675298">
            <w:pPr>
              <w:spacing w:after="0" w:line="240" w:lineRule="auto"/>
              <w:jc w:val="right"/>
              <w:rPr>
                <w:rFonts w:ascii="Arial" w:eastAsia="Times New Roman" w:hAnsi="Arial" w:cs="Arial"/>
                <w:b/>
                <w:color w:val="000000"/>
                <w:lang w:eastAsia="en-GB"/>
              </w:rPr>
            </w:pPr>
            <w:r w:rsidRPr="00664974">
              <w:rPr>
                <w:rFonts w:ascii="Arial" w:eastAsia="Times New Roman" w:hAnsi="Arial" w:cs="Arial"/>
                <w:color w:val="000000" w:themeColor="text1"/>
                <w:lang w:eastAsia="en-GB"/>
              </w:rPr>
              <w:t>(Maximum 250 words)</w:t>
            </w:r>
          </w:p>
        </w:tc>
      </w:tr>
    </w:tbl>
    <w:p w:rsidR="00306697" w:rsidRDefault="00306697" w:rsidP="00426D96">
      <w:pPr>
        <w:spacing w:after="0" w:line="240" w:lineRule="auto"/>
        <w:ind w:left="924"/>
        <w:rPr>
          <w:rFonts w:ascii="Arial" w:eastAsia="Times New Roman" w:hAnsi="Arial" w:cs="Arial"/>
          <w:b/>
          <w:color w:val="000000"/>
          <w:lang w:eastAsia="en-GB"/>
        </w:rPr>
      </w:pPr>
    </w:p>
    <w:p w:rsidR="00306697" w:rsidRDefault="00306697" w:rsidP="00426D96">
      <w:pPr>
        <w:spacing w:after="0" w:line="240" w:lineRule="auto"/>
        <w:ind w:left="924"/>
        <w:rPr>
          <w:rFonts w:ascii="Arial" w:eastAsia="Times New Roman" w:hAnsi="Arial" w:cs="Arial"/>
          <w:b/>
          <w:color w:val="000000"/>
          <w:lang w:eastAsia="en-GB"/>
        </w:rPr>
      </w:pPr>
    </w:p>
    <w:p w:rsidR="00306697" w:rsidRDefault="00306697" w:rsidP="00426D96">
      <w:pPr>
        <w:spacing w:after="0" w:line="240" w:lineRule="auto"/>
        <w:ind w:left="924"/>
        <w:rPr>
          <w:rFonts w:ascii="Arial" w:eastAsia="Times New Roman" w:hAnsi="Arial" w:cs="Arial"/>
          <w:b/>
          <w:color w:val="000000"/>
          <w:lang w:eastAsia="en-GB"/>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9"/>
        <w:gridCol w:w="8213"/>
      </w:tblGrid>
      <w:tr w:rsidR="001748CA" w:rsidRPr="00D93545" w:rsidTr="00C5541B">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rsidR="001748CA" w:rsidRPr="00544BE4" w:rsidRDefault="00FA1A81" w:rsidP="00FA1A81">
            <w:pPr>
              <w:spacing w:after="0" w:line="240" w:lineRule="auto"/>
              <w:ind w:left="142"/>
              <w:jc w:val="center"/>
              <w:rPr>
                <w:rFonts w:ascii="Arial" w:eastAsia="Times New Roman" w:hAnsi="Arial" w:cs="Arial"/>
                <w:b/>
                <w:color w:val="000000"/>
                <w:lang w:eastAsia="en-GB"/>
              </w:rPr>
            </w:pPr>
            <w:r w:rsidRPr="00FA1A81">
              <w:rPr>
                <w:rFonts w:ascii="Arial" w:eastAsia="Times New Roman" w:hAnsi="Arial" w:cs="Arial"/>
                <w:b/>
                <w:color w:val="FFFFFF" w:themeColor="background1"/>
                <w:lang w:eastAsia="en-GB"/>
              </w:rPr>
              <w:t>4</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rsidR="001748CA" w:rsidRPr="00544BE4" w:rsidRDefault="001748CA" w:rsidP="00C5541B">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Do you currently deliver ESF funded skills provision?</w:t>
            </w:r>
          </w:p>
          <w:p w:rsidR="001748CA" w:rsidRPr="00544BE4" w:rsidRDefault="001748CA" w:rsidP="00C5541B">
            <w:pPr>
              <w:spacing w:after="0" w:line="240" w:lineRule="auto"/>
              <w:ind w:left="720"/>
              <w:jc w:val="both"/>
              <w:rPr>
                <w:rFonts w:ascii="Arial" w:eastAsia="Times New Roman" w:hAnsi="Arial" w:cs="Arial"/>
                <w:color w:val="000000"/>
                <w:lang w:eastAsia="en-GB"/>
              </w:rPr>
            </w:pPr>
          </w:p>
          <w:p w:rsidR="001748CA" w:rsidRPr="00544BE4" w:rsidRDefault="00664974" w:rsidP="00C5541B">
            <w:pPr>
              <w:spacing w:after="0" w:line="240" w:lineRule="auto"/>
              <w:jc w:val="right"/>
              <w:rPr>
                <w:rFonts w:ascii="Arial" w:eastAsia="Times New Roman" w:hAnsi="Arial" w:cs="Arial"/>
                <w:b/>
                <w:color w:val="FF0000"/>
                <w:lang w:eastAsia="en-GB"/>
              </w:rPr>
            </w:pPr>
            <w:r w:rsidRPr="00664974">
              <w:rPr>
                <w:rFonts w:ascii="Arial" w:eastAsia="Times New Roman" w:hAnsi="Arial" w:cs="Arial"/>
                <w:color w:val="000000" w:themeColor="text1"/>
                <w:lang w:eastAsia="en-GB"/>
              </w:rPr>
              <w:t>(Maximum 250 words)</w:t>
            </w:r>
          </w:p>
        </w:tc>
      </w:tr>
      <w:tr w:rsidR="001748CA" w:rsidRPr="00544BE4" w:rsidTr="00C5541B">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1748CA" w:rsidRPr="00544BE4" w:rsidRDefault="001748CA" w:rsidP="00C5541B">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rsidR="001748CA" w:rsidRPr="00544BE4" w:rsidRDefault="001748CA" w:rsidP="00C5541B">
            <w:pPr>
              <w:widowControl w:val="0"/>
              <w:adjustRightInd w:val="0"/>
              <w:spacing w:after="0" w:line="240" w:lineRule="auto"/>
              <w:jc w:val="both"/>
              <w:textAlignment w:val="baseline"/>
              <w:rPr>
                <w:rFonts w:ascii="Arial" w:eastAsia="Times New Roman" w:hAnsi="Arial" w:cs="Arial"/>
                <w:color w:val="000000"/>
                <w:lang w:eastAsia="en-GB"/>
              </w:rPr>
            </w:pPr>
            <w:r w:rsidRPr="00544BE4">
              <w:rPr>
                <w:rFonts w:ascii="Arial" w:eastAsia="Times New Roman" w:hAnsi="Arial" w:cs="Arial"/>
                <w:color w:val="000000"/>
                <w:lang w:eastAsia="en-GB"/>
              </w:rPr>
              <w:t xml:space="preserve">Response </w:t>
            </w:r>
            <w:r w:rsidRPr="00544BE4">
              <w:rPr>
                <w:rFonts w:ascii="Arial" w:eastAsia="Times New Roman" w:hAnsi="Arial" w:cs="Arial"/>
                <w:color w:val="000000"/>
                <w:lang w:eastAsia="en-GB"/>
              </w:rPr>
              <w:fldChar w:fldCharType="begin">
                <w:ffData>
                  <w:name w:val="Text3"/>
                  <w:enabled/>
                  <w:calcOnExit w:val="0"/>
                  <w:textInput/>
                </w:ffData>
              </w:fldChar>
            </w:r>
            <w:r w:rsidRPr="00544BE4">
              <w:rPr>
                <w:rFonts w:ascii="Arial" w:eastAsia="Times New Roman" w:hAnsi="Arial" w:cs="Arial"/>
                <w:color w:val="000000"/>
                <w:lang w:eastAsia="en-GB"/>
              </w:rPr>
              <w:instrText xml:space="preserve"> FORMTEXT </w:instrText>
            </w:r>
            <w:r w:rsidRPr="00544BE4">
              <w:rPr>
                <w:rFonts w:ascii="Arial" w:eastAsia="Times New Roman" w:hAnsi="Arial" w:cs="Arial"/>
                <w:color w:val="000000"/>
                <w:lang w:eastAsia="en-GB"/>
              </w:rPr>
            </w:r>
            <w:r w:rsidRPr="00544BE4">
              <w:rPr>
                <w:rFonts w:ascii="Arial" w:eastAsia="Times New Roman" w:hAnsi="Arial" w:cs="Arial"/>
                <w:color w:val="000000"/>
                <w:lang w:eastAsia="en-GB"/>
              </w:rPr>
              <w:fldChar w:fldCharType="separate"/>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color w:val="000000"/>
                <w:lang w:eastAsia="en-GB"/>
              </w:rPr>
              <w:fldChar w:fldCharType="end"/>
            </w:r>
          </w:p>
          <w:p w:rsidR="001748CA" w:rsidRPr="00544BE4" w:rsidRDefault="001748CA" w:rsidP="00C5541B">
            <w:pPr>
              <w:spacing w:after="0" w:line="240" w:lineRule="auto"/>
              <w:rPr>
                <w:rFonts w:ascii="Arial" w:eastAsia="Times New Roman" w:hAnsi="Arial" w:cs="Arial"/>
                <w:b/>
                <w:color w:val="000000"/>
                <w:lang w:eastAsia="en-GB"/>
              </w:rPr>
            </w:pPr>
          </w:p>
        </w:tc>
      </w:tr>
    </w:tbl>
    <w:p w:rsidR="001748CA" w:rsidRDefault="001748CA" w:rsidP="00426D96">
      <w:pPr>
        <w:spacing w:after="0" w:line="240" w:lineRule="auto"/>
        <w:ind w:left="924"/>
        <w:rPr>
          <w:rFonts w:ascii="Arial" w:eastAsia="Times New Roman" w:hAnsi="Arial" w:cs="Arial"/>
          <w:b/>
          <w:color w:val="000000"/>
          <w:lang w:eastAsia="en-GB"/>
        </w:rPr>
      </w:pPr>
    </w:p>
    <w:p w:rsidR="001748CA" w:rsidRDefault="001748CA" w:rsidP="00426D96">
      <w:pPr>
        <w:spacing w:after="0" w:line="240" w:lineRule="auto"/>
        <w:ind w:left="924"/>
        <w:rPr>
          <w:rFonts w:ascii="Arial" w:eastAsia="Times New Roman" w:hAnsi="Arial" w:cs="Arial"/>
          <w:b/>
          <w:color w:val="000000"/>
          <w:lang w:eastAsia="en-GB"/>
        </w:rPr>
      </w:pPr>
    </w:p>
    <w:p w:rsidR="00664974" w:rsidRDefault="00664974" w:rsidP="00426D96">
      <w:pPr>
        <w:spacing w:after="0" w:line="240" w:lineRule="auto"/>
        <w:ind w:left="924"/>
        <w:rPr>
          <w:rFonts w:ascii="Arial" w:eastAsia="Times New Roman" w:hAnsi="Arial" w:cs="Arial"/>
          <w:b/>
          <w:color w:val="000000"/>
          <w:lang w:eastAsia="en-GB"/>
        </w:rPr>
      </w:pPr>
    </w:p>
    <w:p w:rsidR="00664974" w:rsidRDefault="00664974" w:rsidP="00426D96">
      <w:pPr>
        <w:spacing w:after="0" w:line="240" w:lineRule="auto"/>
        <w:ind w:left="924"/>
        <w:rPr>
          <w:rFonts w:ascii="Arial" w:eastAsia="Times New Roman" w:hAnsi="Arial" w:cs="Arial"/>
          <w:b/>
          <w:color w:val="000000"/>
          <w:lang w:eastAsia="en-GB"/>
        </w:rPr>
      </w:pPr>
    </w:p>
    <w:p w:rsidR="00FA1A81" w:rsidRDefault="00FA1A81" w:rsidP="00426D96">
      <w:pPr>
        <w:spacing w:after="0" w:line="240" w:lineRule="auto"/>
        <w:ind w:left="924"/>
        <w:rPr>
          <w:rFonts w:ascii="Arial" w:eastAsia="Times New Roman" w:hAnsi="Arial" w:cs="Arial"/>
          <w:b/>
          <w:color w:val="000000"/>
          <w:lang w:eastAsia="en-GB"/>
        </w:rPr>
      </w:pPr>
    </w:p>
    <w:p w:rsidR="00FA1A81" w:rsidRDefault="00FA1A81" w:rsidP="00426D96">
      <w:pPr>
        <w:spacing w:after="0" w:line="240" w:lineRule="auto"/>
        <w:ind w:left="924"/>
        <w:rPr>
          <w:rFonts w:ascii="Arial" w:eastAsia="Times New Roman" w:hAnsi="Arial" w:cs="Arial"/>
          <w:b/>
          <w:color w:val="000000"/>
          <w:lang w:eastAsia="en-GB"/>
        </w:rPr>
      </w:pPr>
    </w:p>
    <w:p w:rsidR="00664974" w:rsidRPr="00544BE4" w:rsidRDefault="00664974" w:rsidP="00426D96">
      <w:pPr>
        <w:spacing w:after="0" w:line="240" w:lineRule="auto"/>
        <w:ind w:left="924"/>
        <w:rPr>
          <w:rFonts w:ascii="Arial" w:eastAsia="Times New Roman" w:hAnsi="Arial" w:cs="Arial"/>
          <w:b/>
          <w:color w:val="000000"/>
          <w:lang w:eastAsia="en-GB"/>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21"/>
        <w:gridCol w:w="8231"/>
      </w:tblGrid>
      <w:tr w:rsidR="00496FE2" w:rsidRPr="00544BE4"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rsidR="00426D96" w:rsidRPr="00544BE4" w:rsidRDefault="00FA1A81" w:rsidP="00EF0CBD">
            <w:pPr>
              <w:spacing w:after="0" w:line="240" w:lineRule="auto"/>
              <w:jc w:val="center"/>
              <w:rPr>
                <w:rFonts w:ascii="Arial" w:eastAsia="Times New Roman" w:hAnsi="Arial" w:cs="Arial"/>
                <w:b/>
                <w:color w:val="000000"/>
                <w:lang w:eastAsia="en-GB"/>
              </w:rPr>
            </w:pPr>
            <w:r w:rsidRPr="00FA1A81">
              <w:rPr>
                <w:rFonts w:ascii="Arial" w:eastAsia="Times New Roman" w:hAnsi="Arial" w:cs="Arial"/>
                <w:b/>
                <w:color w:val="FFFFFF" w:themeColor="background1"/>
                <w:lang w:eastAsia="en-GB"/>
              </w:rPr>
              <w:lastRenderedPageBreak/>
              <w:t>5</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rsidR="00496FE2" w:rsidRDefault="00426D96" w:rsidP="00EF0CBD">
            <w:pPr>
              <w:spacing w:after="0" w:line="240" w:lineRule="auto"/>
              <w:rPr>
                <w:rFonts w:ascii="Arial" w:eastAsia="Times New Roman" w:hAnsi="Arial" w:cs="Arial"/>
                <w:color w:val="000000"/>
                <w:lang w:eastAsia="en-GB"/>
              </w:rPr>
            </w:pPr>
            <w:r w:rsidRPr="00544BE4">
              <w:rPr>
                <w:rFonts w:ascii="Arial" w:eastAsia="Times New Roman" w:hAnsi="Arial" w:cs="Arial"/>
                <w:color w:val="000000"/>
                <w:lang w:eastAsia="en-GB"/>
              </w:rPr>
              <w:t xml:space="preserve">Please </w:t>
            </w:r>
            <w:r w:rsidR="00664974">
              <w:rPr>
                <w:rFonts w:ascii="Arial" w:eastAsia="Times New Roman" w:hAnsi="Arial" w:cs="Arial"/>
                <w:color w:val="000000"/>
                <w:lang w:eastAsia="en-GB"/>
              </w:rPr>
              <w:t>provide</w:t>
            </w:r>
            <w:r w:rsidRPr="00544BE4">
              <w:rPr>
                <w:rFonts w:ascii="Arial" w:eastAsia="Times New Roman" w:hAnsi="Arial" w:cs="Arial"/>
                <w:color w:val="000000"/>
                <w:lang w:eastAsia="en-GB"/>
              </w:rPr>
              <w:t xml:space="preserve"> a short description of</w:t>
            </w:r>
            <w:r w:rsidR="006F6A6E">
              <w:rPr>
                <w:rFonts w:ascii="Arial" w:eastAsia="Times New Roman" w:hAnsi="Arial" w:cs="Arial"/>
                <w:color w:val="000000"/>
                <w:lang w:eastAsia="en-GB"/>
              </w:rPr>
              <w:t xml:space="preserve"> </w:t>
            </w:r>
            <w:r w:rsidR="00496FE2">
              <w:rPr>
                <w:rFonts w:ascii="Arial" w:eastAsia="Times New Roman" w:hAnsi="Arial" w:cs="Arial"/>
                <w:color w:val="000000"/>
                <w:lang w:eastAsia="en-GB"/>
              </w:rPr>
              <w:t>the nature and scale of provision</w:t>
            </w:r>
            <w:r w:rsidR="006F6A6E">
              <w:rPr>
                <w:rFonts w:ascii="Arial" w:eastAsia="Times New Roman" w:hAnsi="Arial" w:cs="Arial"/>
                <w:color w:val="000000"/>
                <w:lang w:eastAsia="en-GB"/>
              </w:rPr>
              <w:t xml:space="preserve"> you currently deliver</w:t>
            </w:r>
            <w:r w:rsidR="00496FE2">
              <w:rPr>
                <w:rFonts w:ascii="Arial" w:eastAsia="Times New Roman" w:hAnsi="Arial" w:cs="Arial"/>
                <w:color w:val="000000"/>
                <w:lang w:eastAsia="en-GB"/>
              </w:rPr>
              <w:t xml:space="preserve"> </w:t>
            </w:r>
            <w:r w:rsidR="001748CA">
              <w:rPr>
                <w:rFonts w:ascii="Arial" w:eastAsia="Times New Roman" w:hAnsi="Arial" w:cs="Arial"/>
                <w:color w:val="000000"/>
                <w:lang w:eastAsia="en-GB"/>
              </w:rPr>
              <w:t>i</w:t>
            </w:r>
            <w:r w:rsidR="00496FE2">
              <w:rPr>
                <w:rFonts w:ascii="Arial" w:eastAsia="Times New Roman" w:hAnsi="Arial" w:cs="Arial"/>
                <w:color w:val="000000"/>
                <w:lang w:eastAsia="en-GB"/>
              </w:rPr>
              <w:t>n GM, in particular any interdependencies with other provis</w:t>
            </w:r>
            <w:r w:rsidR="001748CA">
              <w:rPr>
                <w:rFonts w:ascii="Arial" w:eastAsia="Times New Roman" w:hAnsi="Arial" w:cs="Arial"/>
                <w:color w:val="000000"/>
                <w:lang w:eastAsia="en-GB"/>
              </w:rPr>
              <w:t>i</w:t>
            </w:r>
            <w:r w:rsidR="00496FE2">
              <w:rPr>
                <w:rFonts w:ascii="Arial" w:eastAsia="Times New Roman" w:hAnsi="Arial" w:cs="Arial"/>
                <w:color w:val="000000"/>
                <w:lang w:eastAsia="en-GB"/>
              </w:rPr>
              <w:t>on</w:t>
            </w:r>
            <w:r w:rsidR="001748CA">
              <w:rPr>
                <w:rFonts w:ascii="Arial" w:eastAsia="Times New Roman" w:hAnsi="Arial" w:cs="Arial"/>
                <w:color w:val="000000"/>
                <w:lang w:eastAsia="en-GB"/>
              </w:rPr>
              <w:t xml:space="preserve"> </w:t>
            </w:r>
            <w:r w:rsidRPr="00544BE4">
              <w:rPr>
                <w:rFonts w:ascii="Arial" w:eastAsia="Times New Roman" w:hAnsi="Arial" w:cs="Arial"/>
                <w:color w:val="000000"/>
                <w:lang w:eastAsia="en-GB"/>
              </w:rPr>
              <w:t>(including, if relevant, geographical spread, sector focus,</w:t>
            </w:r>
            <w:r w:rsidR="00EF0CBD">
              <w:rPr>
                <w:rFonts w:ascii="Arial" w:eastAsia="Times New Roman" w:hAnsi="Arial" w:cs="Arial"/>
                <w:color w:val="000000"/>
                <w:lang w:eastAsia="en-GB"/>
              </w:rPr>
              <w:t xml:space="preserve"> </w:t>
            </w:r>
            <w:r w:rsidRPr="00544BE4">
              <w:rPr>
                <w:rFonts w:ascii="Arial" w:eastAsia="Times New Roman" w:hAnsi="Arial" w:cs="Arial"/>
                <w:color w:val="000000"/>
                <w:lang w:eastAsia="en-GB"/>
              </w:rPr>
              <w:t xml:space="preserve">cohort focus, </w:t>
            </w:r>
            <w:proofErr w:type="spellStart"/>
            <w:r w:rsidRPr="00544BE4">
              <w:rPr>
                <w:rFonts w:ascii="Arial" w:eastAsia="Times New Roman" w:hAnsi="Arial" w:cs="Arial"/>
                <w:color w:val="000000"/>
                <w:lang w:eastAsia="en-GB"/>
              </w:rPr>
              <w:t>etc</w:t>
            </w:r>
            <w:proofErr w:type="spellEnd"/>
            <w:r w:rsidRPr="00544BE4">
              <w:rPr>
                <w:rFonts w:ascii="Arial" w:eastAsia="Times New Roman" w:hAnsi="Arial" w:cs="Arial"/>
                <w:color w:val="000000"/>
                <w:lang w:eastAsia="en-GB"/>
              </w:rPr>
              <w:t>).</w:t>
            </w:r>
          </w:p>
          <w:p w:rsidR="00496FE2" w:rsidRDefault="00496FE2" w:rsidP="00EF0CBD">
            <w:pPr>
              <w:spacing w:after="0" w:line="240" w:lineRule="auto"/>
              <w:rPr>
                <w:rFonts w:ascii="Arial" w:eastAsia="Times New Roman" w:hAnsi="Arial" w:cs="Arial"/>
                <w:color w:val="000000"/>
                <w:lang w:eastAsia="en-GB"/>
              </w:rPr>
            </w:pPr>
          </w:p>
          <w:p w:rsidR="00426D96" w:rsidRPr="00544BE4" w:rsidRDefault="00496FE2" w:rsidP="00EF0CB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If you do not currently deliver to GM residents please give a short description of your provision as it relates to themes 1 and 2. </w:t>
            </w:r>
          </w:p>
          <w:p w:rsidR="00426D96" w:rsidRPr="00544BE4" w:rsidRDefault="00426D96" w:rsidP="00EF0CBD">
            <w:pPr>
              <w:spacing w:after="0" w:line="240" w:lineRule="auto"/>
              <w:rPr>
                <w:rFonts w:ascii="Arial" w:eastAsia="Times New Roman" w:hAnsi="Arial" w:cs="Arial"/>
                <w:color w:val="000000"/>
                <w:lang w:eastAsia="en-GB"/>
              </w:rPr>
            </w:pPr>
          </w:p>
          <w:p w:rsidR="00426D96" w:rsidRPr="00544BE4" w:rsidRDefault="00664974" w:rsidP="00EF0CBD">
            <w:pPr>
              <w:spacing w:after="0" w:line="240" w:lineRule="auto"/>
              <w:jc w:val="right"/>
              <w:rPr>
                <w:rFonts w:ascii="Arial" w:eastAsia="Times New Roman" w:hAnsi="Arial" w:cs="Arial"/>
                <w:color w:val="FF0000"/>
                <w:lang w:eastAsia="en-GB"/>
              </w:rPr>
            </w:pPr>
            <w:r w:rsidRPr="00664974">
              <w:rPr>
                <w:rFonts w:ascii="Arial" w:eastAsia="Times New Roman" w:hAnsi="Arial" w:cs="Arial"/>
                <w:color w:val="000000" w:themeColor="text1"/>
                <w:lang w:eastAsia="en-GB"/>
              </w:rPr>
              <w:t>(Maximum 250 words)</w:t>
            </w:r>
          </w:p>
        </w:tc>
      </w:tr>
      <w:tr w:rsidR="00496FE2" w:rsidRPr="00544BE4"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26D96" w:rsidRPr="00544BE4"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rsidR="00426D96" w:rsidRPr="00544BE4"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544BE4">
              <w:rPr>
                <w:rFonts w:ascii="Arial" w:eastAsia="Times New Roman" w:hAnsi="Arial" w:cs="Arial"/>
                <w:color w:val="000000"/>
                <w:lang w:eastAsia="en-GB"/>
              </w:rPr>
              <w:t xml:space="preserve">Response </w:t>
            </w:r>
            <w:r w:rsidRPr="00544BE4">
              <w:rPr>
                <w:rFonts w:ascii="Arial" w:eastAsia="Times New Roman" w:hAnsi="Arial" w:cs="Arial"/>
                <w:color w:val="000000"/>
                <w:lang w:eastAsia="en-GB"/>
              </w:rPr>
              <w:fldChar w:fldCharType="begin">
                <w:ffData>
                  <w:name w:val="Text3"/>
                  <w:enabled/>
                  <w:calcOnExit w:val="0"/>
                  <w:textInput/>
                </w:ffData>
              </w:fldChar>
            </w:r>
            <w:r w:rsidRPr="00544BE4">
              <w:rPr>
                <w:rFonts w:ascii="Arial" w:eastAsia="Times New Roman" w:hAnsi="Arial" w:cs="Arial"/>
                <w:color w:val="000000"/>
                <w:lang w:eastAsia="en-GB"/>
              </w:rPr>
              <w:instrText xml:space="preserve"> FORMTEXT </w:instrText>
            </w:r>
            <w:r w:rsidRPr="00544BE4">
              <w:rPr>
                <w:rFonts w:ascii="Arial" w:eastAsia="Times New Roman" w:hAnsi="Arial" w:cs="Arial"/>
                <w:color w:val="000000"/>
                <w:lang w:eastAsia="en-GB"/>
              </w:rPr>
            </w:r>
            <w:r w:rsidRPr="00544BE4">
              <w:rPr>
                <w:rFonts w:ascii="Arial" w:eastAsia="Times New Roman" w:hAnsi="Arial" w:cs="Arial"/>
                <w:color w:val="000000"/>
                <w:lang w:eastAsia="en-GB"/>
              </w:rPr>
              <w:fldChar w:fldCharType="separate"/>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color w:val="000000"/>
                <w:lang w:eastAsia="en-GB"/>
              </w:rPr>
              <w:fldChar w:fldCharType="end"/>
            </w:r>
          </w:p>
          <w:p w:rsidR="00426D96" w:rsidRPr="00544BE4" w:rsidRDefault="00426D96" w:rsidP="00EF0CBD">
            <w:pPr>
              <w:spacing w:after="0" w:line="240" w:lineRule="auto"/>
              <w:rPr>
                <w:rFonts w:ascii="Arial" w:eastAsia="Times New Roman" w:hAnsi="Arial" w:cs="Arial"/>
                <w:b/>
                <w:color w:val="000000"/>
                <w:lang w:eastAsia="en-GB"/>
              </w:rPr>
            </w:pPr>
          </w:p>
        </w:tc>
      </w:tr>
    </w:tbl>
    <w:p w:rsidR="00426D96" w:rsidRDefault="00426D96" w:rsidP="00426D96">
      <w:pPr>
        <w:spacing w:after="0" w:line="240" w:lineRule="auto"/>
        <w:ind w:left="924"/>
        <w:rPr>
          <w:rFonts w:ascii="Arial" w:eastAsia="Times New Roman" w:hAnsi="Arial" w:cs="Arial"/>
          <w:b/>
          <w:color w:val="000000"/>
          <w:lang w:eastAsia="en-GB"/>
        </w:rPr>
      </w:pPr>
    </w:p>
    <w:p w:rsidR="001748CA" w:rsidRPr="00544BE4" w:rsidRDefault="001748CA" w:rsidP="00426D96">
      <w:pPr>
        <w:spacing w:after="0" w:line="240" w:lineRule="auto"/>
        <w:ind w:left="924"/>
        <w:rPr>
          <w:rFonts w:ascii="Arial" w:eastAsia="Times New Roman" w:hAnsi="Arial" w:cs="Arial"/>
          <w:b/>
          <w:color w:val="000000"/>
          <w:lang w:eastAsia="en-GB"/>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98"/>
        <w:gridCol w:w="8254"/>
      </w:tblGrid>
      <w:tr w:rsidR="00426D96" w:rsidRPr="00544BE4"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rsidR="00426D96" w:rsidRPr="00544BE4" w:rsidRDefault="00FA1A81" w:rsidP="00EF0CBD">
            <w:pPr>
              <w:spacing w:after="0" w:line="240" w:lineRule="auto"/>
              <w:jc w:val="center"/>
              <w:rPr>
                <w:rFonts w:ascii="Arial" w:eastAsia="Times New Roman" w:hAnsi="Arial" w:cs="Arial"/>
                <w:b/>
                <w:color w:val="000000"/>
                <w:lang w:eastAsia="en-GB"/>
              </w:rPr>
            </w:pPr>
            <w:r w:rsidRPr="00FA1A81">
              <w:rPr>
                <w:rFonts w:ascii="Arial" w:eastAsia="Times New Roman" w:hAnsi="Arial" w:cs="Arial"/>
                <w:b/>
                <w:color w:val="FFFFFF" w:themeColor="background1"/>
                <w:lang w:eastAsia="en-GB"/>
              </w:rPr>
              <w:t>6</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rsidR="00426D96" w:rsidRPr="00544BE4" w:rsidRDefault="00426D96" w:rsidP="00EF0CBD">
            <w:pPr>
              <w:spacing w:after="0" w:line="240" w:lineRule="auto"/>
              <w:rPr>
                <w:rFonts w:ascii="Arial" w:eastAsia="Times New Roman" w:hAnsi="Arial" w:cs="Arial"/>
                <w:color w:val="000000"/>
                <w:lang w:eastAsia="en-GB"/>
              </w:rPr>
            </w:pPr>
            <w:r w:rsidRPr="00544BE4">
              <w:rPr>
                <w:rFonts w:ascii="Arial" w:eastAsia="Times New Roman" w:hAnsi="Arial" w:cs="Arial"/>
                <w:color w:val="000000"/>
                <w:lang w:eastAsia="en-GB"/>
              </w:rPr>
              <w:t xml:space="preserve">Do you think the 2 proposed themes are right? </w:t>
            </w:r>
            <w:r w:rsidR="00496FE2" w:rsidRPr="00D93545">
              <w:rPr>
                <w:rFonts w:ascii="Arial" w:hAnsi="Arial" w:cs="Arial"/>
              </w:rPr>
              <w:t xml:space="preserve">Is it necessary to separate </w:t>
            </w:r>
            <w:r w:rsidR="00496FE2">
              <w:rPr>
                <w:rFonts w:ascii="Arial" w:hAnsi="Arial" w:cs="Arial"/>
              </w:rPr>
              <w:t>them for the purposes of procurement</w:t>
            </w:r>
            <w:r w:rsidR="00496FE2" w:rsidRPr="00D93545">
              <w:rPr>
                <w:rFonts w:ascii="Arial" w:hAnsi="Arial" w:cs="Arial"/>
              </w:rPr>
              <w:t xml:space="preserve">? </w:t>
            </w:r>
          </w:p>
          <w:p w:rsidR="00426D96" w:rsidRPr="00544BE4" w:rsidRDefault="00426D96" w:rsidP="00EF0CBD">
            <w:pPr>
              <w:spacing w:after="0" w:line="240" w:lineRule="auto"/>
              <w:rPr>
                <w:rFonts w:ascii="Arial" w:eastAsia="Times New Roman" w:hAnsi="Arial" w:cs="Arial"/>
                <w:b/>
                <w:color w:val="000000"/>
                <w:lang w:eastAsia="en-GB"/>
              </w:rPr>
            </w:pPr>
          </w:p>
          <w:p w:rsidR="00426D96" w:rsidRPr="00544BE4" w:rsidRDefault="00664974" w:rsidP="00EF0CBD">
            <w:pPr>
              <w:spacing w:after="0" w:line="240" w:lineRule="auto"/>
              <w:jc w:val="right"/>
              <w:rPr>
                <w:rFonts w:ascii="Arial" w:eastAsia="Times New Roman" w:hAnsi="Arial" w:cs="Arial"/>
                <w:b/>
                <w:color w:val="FF0000"/>
                <w:lang w:eastAsia="en-GB"/>
              </w:rPr>
            </w:pPr>
            <w:r w:rsidRPr="00664974">
              <w:rPr>
                <w:rFonts w:ascii="Arial" w:eastAsia="Times New Roman" w:hAnsi="Arial" w:cs="Arial"/>
                <w:color w:val="000000" w:themeColor="text1"/>
                <w:lang w:eastAsia="en-GB"/>
              </w:rPr>
              <w:t>(Maximum 250 words)</w:t>
            </w:r>
          </w:p>
        </w:tc>
      </w:tr>
      <w:tr w:rsidR="00426D96" w:rsidRPr="00544BE4"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26D96" w:rsidRPr="00544BE4"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rsidR="00426D96" w:rsidRPr="00544BE4" w:rsidRDefault="00426D96" w:rsidP="00EF0CBD">
            <w:pPr>
              <w:widowControl w:val="0"/>
              <w:tabs>
                <w:tab w:val="left" w:pos="5250"/>
              </w:tabs>
              <w:adjustRightInd w:val="0"/>
              <w:spacing w:after="0" w:line="240" w:lineRule="auto"/>
              <w:jc w:val="both"/>
              <w:textAlignment w:val="baseline"/>
              <w:rPr>
                <w:rFonts w:ascii="Arial" w:eastAsia="Times New Roman" w:hAnsi="Arial" w:cs="Arial"/>
                <w:color w:val="000000"/>
                <w:lang w:eastAsia="en-GB"/>
              </w:rPr>
            </w:pPr>
            <w:r w:rsidRPr="00544BE4">
              <w:rPr>
                <w:rFonts w:ascii="Arial" w:eastAsia="Times New Roman" w:hAnsi="Arial" w:cs="Arial"/>
                <w:color w:val="000000"/>
                <w:lang w:eastAsia="en-GB"/>
              </w:rPr>
              <w:t xml:space="preserve">Response </w:t>
            </w:r>
            <w:r w:rsidRPr="00544BE4">
              <w:rPr>
                <w:rFonts w:ascii="Arial" w:eastAsia="Times New Roman" w:hAnsi="Arial" w:cs="Arial"/>
                <w:color w:val="000000"/>
                <w:lang w:eastAsia="en-GB"/>
              </w:rPr>
              <w:fldChar w:fldCharType="begin">
                <w:ffData>
                  <w:name w:val="Text3"/>
                  <w:enabled/>
                  <w:calcOnExit w:val="0"/>
                  <w:textInput/>
                </w:ffData>
              </w:fldChar>
            </w:r>
            <w:r w:rsidRPr="00544BE4">
              <w:rPr>
                <w:rFonts w:ascii="Arial" w:eastAsia="Times New Roman" w:hAnsi="Arial" w:cs="Arial"/>
                <w:color w:val="000000"/>
                <w:lang w:eastAsia="en-GB"/>
              </w:rPr>
              <w:instrText xml:space="preserve"> FORMTEXT </w:instrText>
            </w:r>
            <w:r w:rsidRPr="00544BE4">
              <w:rPr>
                <w:rFonts w:ascii="Arial" w:eastAsia="Times New Roman" w:hAnsi="Arial" w:cs="Arial"/>
                <w:color w:val="000000"/>
                <w:lang w:eastAsia="en-GB"/>
              </w:rPr>
            </w:r>
            <w:r w:rsidRPr="00544BE4">
              <w:rPr>
                <w:rFonts w:ascii="Arial" w:eastAsia="Times New Roman" w:hAnsi="Arial" w:cs="Arial"/>
                <w:color w:val="000000"/>
                <w:lang w:eastAsia="en-GB"/>
              </w:rPr>
              <w:fldChar w:fldCharType="separate"/>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color w:val="000000"/>
                <w:lang w:eastAsia="en-GB"/>
              </w:rPr>
              <w:fldChar w:fldCharType="end"/>
            </w:r>
            <w:r w:rsidRPr="00544BE4">
              <w:rPr>
                <w:rFonts w:ascii="Arial" w:eastAsia="Times New Roman" w:hAnsi="Arial" w:cs="Arial"/>
                <w:color w:val="000000"/>
                <w:lang w:eastAsia="en-GB"/>
              </w:rPr>
              <w:tab/>
            </w:r>
          </w:p>
          <w:p w:rsidR="00426D96" w:rsidRPr="00544BE4" w:rsidRDefault="00426D96" w:rsidP="00EF0CBD">
            <w:pPr>
              <w:spacing w:after="0" w:line="240" w:lineRule="auto"/>
              <w:rPr>
                <w:rFonts w:ascii="Arial" w:eastAsia="Times New Roman" w:hAnsi="Arial" w:cs="Arial"/>
                <w:b/>
                <w:color w:val="000000"/>
                <w:lang w:eastAsia="en-GB"/>
              </w:rPr>
            </w:pPr>
          </w:p>
        </w:tc>
      </w:tr>
    </w:tbl>
    <w:p w:rsidR="00426D96" w:rsidRDefault="00426D96" w:rsidP="00426D96">
      <w:pPr>
        <w:spacing w:after="0" w:line="240" w:lineRule="auto"/>
        <w:ind w:left="924"/>
        <w:rPr>
          <w:rFonts w:ascii="Arial" w:eastAsia="Times New Roman" w:hAnsi="Arial" w:cs="Arial"/>
          <w:b/>
          <w:color w:val="000000"/>
          <w:lang w:eastAsia="en-GB"/>
        </w:rPr>
      </w:pPr>
    </w:p>
    <w:p w:rsidR="00EF0CBD" w:rsidRPr="00544BE4" w:rsidRDefault="00EF0CBD" w:rsidP="00426D96">
      <w:pPr>
        <w:spacing w:after="0" w:line="240" w:lineRule="auto"/>
        <w:ind w:left="924"/>
        <w:rPr>
          <w:rFonts w:ascii="Arial" w:eastAsia="Times New Roman" w:hAnsi="Arial" w:cs="Arial"/>
          <w:b/>
          <w:color w:val="000000"/>
          <w:lang w:eastAsia="en-GB"/>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20"/>
        <w:gridCol w:w="8232"/>
      </w:tblGrid>
      <w:tr w:rsidR="00426D96" w:rsidRPr="00544BE4"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rsidR="00426D96" w:rsidRPr="00544BE4" w:rsidRDefault="00FA1A81" w:rsidP="00EF0CBD">
            <w:pPr>
              <w:spacing w:after="0" w:line="240" w:lineRule="auto"/>
              <w:jc w:val="center"/>
              <w:rPr>
                <w:rFonts w:ascii="Arial" w:eastAsia="Times New Roman" w:hAnsi="Arial" w:cs="Arial"/>
                <w:b/>
                <w:color w:val="000000"/>
                <w:lang w:eastAsia="en-GB"/>
              </w:rPr>
            </w:pPr>
            <w:r w:rsidRPr="00FA1A81">
              <w:rPr>
                <w:rFonts w:ascii="Arial" w:eastAsia="Times New Roman" w:hAnsi="Arial" w:cs="Arial"/>
                <w:b/>
                <w:color w:val="FFFFFF" w:themeColor="background1"/>
                <w:lang w:eastAsia="en-GB"/>
              </w:rPr>
              <w:t>7</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rsidR="00426D96" w:rsidRPr="00544BE4" w:rsidRDefault="00EF0CBD" w:rsidP="00EF0CB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current value of provision being delivered to GM residents currently varies by provider from hundreds of pounds at one end of the spectrum to several millions at the other. </w:t>
            </w:r>
            <w:r w:rsidR="00426D96" w:rsidRPr="00544BE4">
              <w:rPr>
                <w:rFonts w:ascii="Arial" w:eastAsia="Times New Roman" w:hAnsi="Arial" w:cs="Arial"/>
                <w:color w:val="000000"/>
                <w:lang w:eastAsia="en-GB"/>
              </w:rPr>
              <w:t>GM is proposing to set minimum and maximum contract values, based on the information available on the current capacity and</w:t>
            </w:r>
            <w:r>
              <w:rPr>
                <w:rFonts w:ascii="Arial" w:eastAsia="Times New Roman" w:hAnsi="Arial" w:cs="Arial"/>
                <w:color w:val="000000"/>
                <w:lang w:eastAsia="en-GB"/>
              </w:rPr>
              <w:t xml:space="preserve"> scale</w:t>
            </w:r>
            <w:r w:rsidR="00426D96" w:rsidRPr="00544BE4">
              <w:rPr>
                <w:rFonts w:ascii="Arial" w:eastAsia="Times New Roman" w:hAnsi="Arial" w:cs="Arial"/>
                <w:color w:val="000000"/>
                <w:lang w:eastAsia="en-GB"/>
              </w:rPr>
              <w:t xml:space="preserve"> </w:t>
            </w:r>
            <w:r>
              <w:rPr>
                <w:rFonts w:ascii="Arial" w:eastAsia="Times New Roman" w:hAnsi="Arial" w:cs="Arial"/>
                <w:color w:val="000000"/>
                <w:lang w:eastAsia="en-GB"/>
              </w:rPr>
              <w:t>of the market, as well as understanding</w:t>
            </w:r>
            <w:r w:rsidRPr="00EF0CBD">
              <w:rPr>
                <w:rFonts w:ascii="Arial" w:eastAsia="Times New Roman" w:hAnsi="Arial" w:cs="Arial"/>
                <w:color w:val="000000"/>
                <w:lang w:eastAsia="en-GB"/>
              </w:rPr>
              <w:t xml:space="preserve"> any latent capacity and the timescales involved in mobilising that capacity</w:t>
            </w:r>
            <w:r w:rsidR="00496FE2">
              <w:rPr>
                <w:rFonts w:ascii="Arial" w:eastAsia="Times New Roman" w:hAnsi="Arial" w:cs="Arial"/>
                <w:color w:val="000000"/>
                <w:lang w:eastAsia="en-GB"/>
              </w:rPr>
              <w:t>.</w:t>
            </w:r>
          </w:p>
          <w:p w:rsidR="00426D96" w:rsidRPr="00544BE4" w:rsidRDefault="00426D96" w:rsidP="00EF0CBD">
            <w:pPr>
              <w:spacing w:after="0" w:line="240" w:lineRule="auto"/>
              <w:rPr>
                <w:rFonts w:ascii="Arial" w:eastAsia="Times New Roman" w:hAnsi="Arial" w:cs="Arial"/>
                <w:color w:val="000000"/>
                <w:lang w:eastAsia="en-GB"/>
              </w:rPr>
            </w:pPr>
          </w:p>
          <w:p w:rsidR="00426D96" w:rsidRPr="00544BE4" w:rsidRDefault="00426D96" w:rsidP="00EF0CBD">
            <w:pPr>
              <w:spacing w:after="0" w:line="240" w:lineRule="auto"/>
              <w:rPr>
                <w:rFonts w:ascii="Arial" w:eastAsia="Times New Roman" w:hAnsi="Arial" w:cs="Arial"/>
                <w:color w:val="000000"/>
                <w:lang w:eastAsia="en-GB"/>
              </w:rPr>
            </w:pPr>
            <w:r w:rsidRPr="00544BE4">
              <w:rPr>
                <w:rFonts w:ascii="Arial" w:eastAsia="Times New Roman" w:hAnsi="Arial" w:cs="Arial"/>
                <w:color w:val="000000"/>
                <w:lang w:eastAsia="en-GB"/>
              </w:rPr>
              <w:t>a. Are there other considerations which should be taken into account in setting minimum/maximum contract values?</w:t>
            </w:r>
          </w:p>
          <w:p w:rsidR="00426D96" w:rsidRPr="00544BE4" w:rsidRDefault="00426D96" w:rsidP="00EF0CBD">
            <w:pPr>
              <w:spacing w:after="0" w:line="240" w:lineRule="auto"/>
              <w:rPr>
                <w:rFonts w:ascii="Arial" w:eastAsia="Times New Roman" w:hAnsi="Arial" w:cs="Arial"/>
                <w:color w:val="000000"/>
                <w:lang w:eastAsia="en-GB"/>
              </w:rPr>
            </w:pPr>
          </w:p>
          <w:p w:rsidR="00426D96" w:rsidRPr="00544BE4" w:rsidRDefault="00426D96" w:rsidP="00EF0CBD">
            <w:pPr>
              <w:spacing w:after="0" w:line="240" w:lineRule="auto"/>
              <w:rPr>
                <w:rFonts w:ascii="Arial" w:eastAsia="Times New Roman" w:hAnsi="Arial" w:cs="Arial"/>
                <w:color w:val="000000"/>
                <w:lang w:eastAsia="en-GB"/>
              </w:rPr>
            </w:pPr>
            <w:r w:rsidRPr="00544BE4">
              <w:rPr>
                <w:rFonts w:ascii="Arial" w:eastAsia="Times New Roman" w:hAnsi="Arial" w:cs="Arial"/>
                <w:color w:val="000000"/>
                <w:lang w:eastAsia="en-GB"/>
              </w:rPr>
              <w:t>b. With those considerations in mind, what would you suggest</w:t>
            </w:r>
            <w:r w:rsidR="00496FE2">
              <w:rPr>
                <w:rFonts w:ascii="Arial" w:eastAsia="Times New Roman" w:hAnsi="Arial" w:cs="Arial"/>
                <w:color w:val="000000"/>
                <w:lang w:eastAsia="en-GB"/>
              </w:rPr>
              <w:t xml:space="preserve"> as </w:t>
            </w:r>
            <w:r w:rsidR="00496FE2" w:rsidRPr="00544BE4">
              <w:rPr>
                <w:rFonts w:ascii="Arial" w:eastAsia="Times New Roman" w:hAnsi="Arial" w:cs="Arial"/>
                <w:color w:val="000000"/>
                <w:lang w:eastAsia="en-GB"/>
              </w:rPr>
              <w:t>minimum/maximum contract values</w:t>
            </w:r>
            <w:r w:rsidRPr="00544BE4">
              <w:rPr>
                <w:rFonts w:ascii="Arial" w:eastAsia="Times New Roman" w:hAnsi="Arial" w:cs="Arial"/>
                <w:color w:val="000000"/>
                <w:lang w:eastAsia="en-GB"/>
              </w:rPr>
              <w:t xml:space="preserve"> for each theme?</w:t>
            </w:r>
          </w:p>
          <w:p w:rsidR="00426D96" w:rsidRPr="00544BE4" w:rsidRDefault="00664974" w:rsidP="00FA1A81">
            <w:pPr>
              <w:spacing w:after="0" w:line="240" w:lineRule="auto"/>
              <w:jc w:val="right"/>
              <w:rPr>
                <w:rFonts w:ascii="Arial" w:eastAsia="Times New Roman" w:hAnsi="Arial" w:cs="Arial"/>
                <w:b/>
                <w:color w:val="FF0000"/>
                <w:lang w:eastAsia="en-GB"/>
              </w:rPr>
            </w:pPr>
            <w:r w:rsidRPr="00664974">
              <w:rPr>
                <w:rFonts w:ascii="Arial" w:eastAsia="Times New Roman" w:hAnsi="Arial" w:cs="Arial"/>
                <w:color w:val="000000" w:themeColor="text1"/>
                <w:lang w:eastAsia="en-GB"/>
              </w:rPr>
              <w:t xml:space="preserve">(Maximum </w:t>
            </w:r>
            <w:r w:rsidR="00FA1A81">
              <w:rPr>
                <w:rFonts w:ascii="Arial" w:eastAsia="Times New Roman" w:hAnsi="Arial" w:cs="Arial"/>
                <w:color w:val="000000" w:themeColor="text1"/>
                <w:lang w:eastAsia="en-GB"/>
              </w:rPr>
              <w:t>500</w:t>
            </w:r>
            <w:r w:rsidRPr="00664974">
              <w:rPr>
                <w:rFonts w:ascii="Arial" w:eastAsia="Times New Roman" w:hAnsi="Arial" w:cs="Arial"/>
                <w:color w:val="000000" w:themeColor="text1"/>
                <w:lang w:eastAsia="en-GB"/>
              </w:rPr>
              <w:t xml:space="preserve"> words)</w:t>
            </w:r>
          </w:p>
        </w:tc>
      </w:tr>
      <w:tr w:rsidR="00426D96" w:rsidRPr="00D93545"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26D96" w:rsidRPr="00544BE4"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rsidR="00426D96" w:rsidRPr="00D93545"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544BE4">
              <w:rPr>
                <w:rFonts w:ascii="Arial" w:eastAsia="Times New Roman" w:hAnsi="Arial" w:cs="Arial"/>
                <w:color w:val="000000"/>
                <w:lang w:eastAsia="en-GB"/>
              </w:rPr>
              <w:t xml:space="preserve">Response </w:t>
            </w:r>
            <w:r w:rsidRPr="00D93545">
              <w:rPr>
                <w:rFonts w:ascii="Arial" w:eastAsia="Times New Roman" w:hAnsi="Arial" w:cs="Arial"/>
                <w:color w:val="000000"/>
                <w:lang w:eastAsia="en-GB"/>
              </w:rPr>
              <w:fldChar w:fldCharType="begin">
                <w:ffData>
                  <w:name w:val="Text3"/>
                  <w:enabled/>
                  <w:calcOnExit w:val="0"/>
                  <w:textInput/>
                </w:ffData>
              </w:fldChar>
            </w:r>
            <w:r w:rsidRPr="00D93545">
              <w:rPr>
                <w:rFonts w:ascii="Arial" w:eastAsia="Times New Roman" w:hAnsi="Arial" w:cs="Arial"/>
                <w:color w:val="000000"/>
                <w:lang w:eastAsia="en-GB"/>
              </w:rPr>
              <w:instrText xml:space="preserve"> FORMTEXT </w:instrText>
            </w:r>
            <w:r w:rsidRPr="00D93545">
              <w:rPr>
                <w:rFonts w:ascii="Arial" w:eastAsia="Times New Roman" w:hAnsi="Arial" w:cs="Arial"/>
                <w:color w:val="000000"/>
                <w:lang w:eastAsia="en-GB"/>
              </w:rPr>
            </w:r>
            <w:r w:rsidRPr="00D93545">
              <w:rPr>
                <w:rFonts w:ascii="Arial" w:eastAsia="Times New Roman" w:hAnsi="Arial" w:cs="Arial"/>
                <w:color w:val="000000"/>
                <w:lang w:eastAsia="en-GB"/>
              </w:rPr>
              <w:fldChar w:fldCharType="separate"/>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color w:val="000000"/>
                <w:lang w:eastAsia="en-GB"/>
              </w:rPr>
              <w:fldChar w:fldCharType="end"/>
            </w:r>
          </w:p>
          <w:p w:rsidR="00426D96" w:rsidRPr="00D93545" w:rsidRDefault="00426D96" w:rsidP="00EF0CBD">
            <w:pPr>
              <w:spacing w:after="0" w:line="240" w:lineRule="auto"/>
              <w:rPr>
                <w:rFonts w:ascii="Arial" w:eastAsia="Times New Roman" w:hAnsi="Arial" w:cs="Arial"/>
                <w:b/>
                <w:color w:val="000000"/>
                <w:lang w:eastAsia="en-GB"/>
              </w:rPr>
            </w:pPr>
          </w:p>
        </w:tc>
      </w:tr>
    </w:tbl>
    <w:p w:rsidR="00426D96" w:rsidRPr="00EF0CBD" w:rsidRDefault="00426D96" w:rsidP="00426D96">
      <w:pPr>
        <w:rPr>
          <w:rFonts w:ascii="Arial" w:hAnsi="Arial" w:cs="Arial"/>
          <w:b/>
        </w:rPr>
      </w:pPr>
      <w:r w:rsidRPr="00D93545">
        <w:rPr>
          <w:rFonts w:ascii="Arial" w:hAnsi="Arial" w:cs="Arial"/>
          <w:b/>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27"/>
        <w:gridCol w:w="8225"/>
      </w:tblGrid>
      <w:tr w:rsidR="00426D96" w:rsidRPr="00D93545"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rsidR="00426D96" w:rsidRPr="00D93545" w:rsidRDefault="00FA1A81" w:rsidP="00FA1A81">
            <w:pPr>
              <w:spacing w:after="0" w:line="240" w:lineRule="auto"/>
              <w:jc w:val="center"/>
              <w:rPr>
                <w:rFonts w:ascii="Arial" w:eastAsia="Times New Roman" w:hAnsi="Arial" w:cs="Arial"/>
                <w:b/>
                <w:color w:val="000000"/>
                <w:lang w:eastAsia="en-GB"/>
              </w:rPr>
            </w:pPr>
            <w:r w:rsidRPr="00FA1A81">
              <w:rPr>
                <w:rFonts w:ascii="Arial" w:eastAsia="Times New Roman" w:hAnsi="Arial" w:cs="Arial"/>
                <w:b/>
                <w:color w:val="FFFFFF" w:themeColor="background1"/>
                <w:lang w:eastAsia="en-GB"/>
              </w:rPr>
              <w:t>8</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rsidR="00426D96" w:rsidRDefault="00426D96" w:rsidP="00EF0CBD">
            <w:pPr>
              <w:spacing w:after="0" w:line="240" w:lineRule="auto"/>
              <w:jc w:val="both"/>
              <w:rPr>
                <w:rFonts w:ascii="Arial" w:hAnsi="Arial" w:cs="Arial"/>
              </w:rPr>
            </w:pPr>
            <w:r w:rsidRPr="00D93545">
              <w:rPr>
                <w:rFonts w:ascii="Arial" w:hAnsi="Arial" w:cs="Arial"/>
              </w:rPr>
              <w:t xml:space="preserve">Are there any other types of provision (e.g. distance learning) that are not currently covered in this Notice which should be included in the funding priorities? If so, how could this </w:t>
            </w:r>
            <w:proofErr w:type="gramStart"/>
            <w:r w:rsidRPr="00D93545">
              <w:rPr>
                <w:rFonts w:ascii="Arial" w:hAnsi="Arial" w:cs="Arial"/>
              </w:rPr>
              <w:t>be</w:t>
            </w:r>
            <w:proofErr w:type="gramEnd"/>
            <w:r w:rsidRPr="00D93545">
              <w:rPr>
                <w:rFonts w:ascii="Arial" w:hAnsi="Arial" w:cs="Arial"/>
              </w:rPr>
              <w:t xml:space="preserve"> done?</w:t>
            </w:r>
          </w:p>
          <w:p w:rsidR="009536A4" w:rsidRDefault="009536A4" w:rsidP="00EF0CBD">
            <w:pPr>
              <w:spacing w:after="0" w:line="240" w:lineRule="auto"/>
              <w:jc w:val="both"/>
              <w:rPr>
                <w:rFonts w:ascii="Arial" w:hAnsi="Arial" w:cs="Arial"/>
              </w:rPr>
            </w:pPr>
          </w:p>
          <w:p w:rsidR="009536A4" w:rsidRPr="00D93545" w:rsidRDefault="009536A4" w:rsidP="00EF0CBD">
            <w:pPr>
              <w:spacing w:after="0" w:line="240" w:lineRule="auto"/>
              <w:jc w:val="both"/>
              <w:rPr>
                <w:rFonts w:ascii="Arial" w:hAnsi="Arial" w:cs="Arial"/>
              </w:rPr>
            </w:pPr>
            <w:r w:rsidRPr="001748CA">
              <w:rPr>
                <w:rFonts w:ascii="Arial" w:hAnsi="Arial" w:cs="Arial"/>
              </w:rPr>
              <w:t>We also want to understand whether there would be value in funding additional elements of provision such as work experience and licence to practice where there are</w:t>
            </w:r>
            <w:r w:rsidR="001748CA" w:rsidRPr="001748CA">
              <w:rPr>
                <w:rFonts w:ascii="Arial" w:hAnsi="Arial" w:cs="Arial"/>
              </w:rPr>
              <w:t xml:space="preserve"> clear</w:t>
            </w:r>
            <w:r w:rsidRPr="001748CA">
              <w:rPr>
                <w:rFonts w:ascii="Arial" w:hAnsi="Arial" w:cs="Arial"/>
              </w:rPr>
              <w:t xml:space="preserve"> links to job outcomes. Do you have views on these or any other elements which might </w:t>
            </w:r>
            <w:r w:rsidR="001748CA" w:rsidRPr="001748CA">
              <w:rPr>
                <w:rFonts w:ascii="Arial" w:hAnsi="Arial" w:cs="Arial"/>
              </w:rPr>
              <w:t xml:space="preserve">usefully </w:t>
            </w:r>
            <w:r w:rsidRPr="001748CA">
              <w:rPr>
                <w:rFonts w:ascii="Arial" w:hAnsi="Arial" w:cs="Arial"/>
              </w:rPr>
              <w:t>form part of a wrap-around support packag</w:t>
            </w:r>
            <w:r w:rsidR="001748CA" w:rsidRPr="001748CA">
              <w:rPr>
                <w:rFonts w:ascii="Arial" w:hAnsi="Arial" w:cs="Arial"/>
              </w:rPr>
              <w:t>e</w:t>
            </w:r>
            <w:r w:rsidRPr="001748CA">
              <w:rPr>
                <w:rFonts w:ascii="Arial" w:hAnsi="Arial" w:cs="Arial"/>
              </w:rPr>
              <w:t xml:space="preserve"> for l</w:t>
            </w:r>
            <w:r w:rsidR="001748CA" w:rsidRPr="001748CA">
              <w:rPr>
                <w:rFonts w:ascii="Arial" w:hAnsi="Arial" w:cs="Arial"/>
              </w:rPr>
              <w:t>ear</w:t>
            </w:r>
            <w:r w:rsidRPr="001748CA">
              <w:rPr>
                <w:rFonts w:ascii="Arial" w:hAnsi="Arial" w:cs="Arial"/>
              </w:rPr>
              <w:t>n</w:t>
            </w:r>
            <w:r w:rsidR="001748CA" w:rsidRPr="001748CA">
              <w:rPr>
                <w:rFonts w:ascii="Arial" w:hAnsi="Arial" w:cs="Arial"/>
              </w:rPr>
              <w:t>e</w:t>
            </w:r>
            <w:r w:rsidRPr="001748CA">
              <w:rPr>
                <w:rFonts w:ascii="Arial" w:hAnsi="Arial" w:cs="Arial"/>
              </w:rPr>
              <w:t>rs that will support job outcomes</w:t>
            </w:r>
            <w:r w:rsidR="001748CA" w:rsidRPr="001748CA">
              <w:rPr>
                <w:rFonts w:ascii="Arial" w:hAnsi="Arial" w:cs="Arial"/>
              </w:rPr>
              <w:t>?</w:t>
            </w:r>
          </w:p>
          <w:p w:rsidR="00426D96" w:rsidRPr="00D93545" w:rsidRDefault="00426D96" w:rsidP="00EF0CBD">
            <w:pPr>
              <w:spacing w:after="0" w:line="240" w:lineRule="auto"/>
              <w:jc w:val="right"/>
              <w:rPr>
                <w:rFonts w:ascii="Arial" w:hAnsi="Arial" w:cs="Arial"/>
              </w:rPr>
            </w:pPr>
          </w:p>
          <w:p w:rsidR="00426D96" w:rsidRPr="00D93545" w:rsidRDefault="00664974" w:rsidP="00FA1A81">
            <w:pPr>
              <w:spacing w:after="0" w:line="240" w:lineRule="auto"/>
              <w:jc w:val="right"/>
              <w:rPr>
                <w:rFonts w:ascii="Arial" w:eastAsia="Times New Roman" w:hAnsi="Arial" w:cs="Arial"/>
                <w:b/>
                <w:color w:val="FF0000"/>
                <w:lang w:eastAsia="en-GB"/>
              </w:rPr>
            </w:pPr>
            <w:r w:rsidRPr="00664974">
              <w:rPr>
                <w:rFonts w:ascii="Arial" w:eastAsia="Times New Roman" w:hAnsi="Arial" w:cs="Arial"/>
                <w:color w:val="000000" w:themeColor="text1"/>
                <w:lang w:eastAsia="en-GB"/>
              </w:rPr>
              <w:t xml:space="preserve">(Maximum </w:t>
            </w:r>
            <w:r w:rsidR="00FA1A81">
              <w:rPr>
                <w:rFonts w:ascii="Arial" w:eastAsia="Times New Roman" w:hAnsi="Arial" w:cs="Arial"/>
                <w:color w:val="000000" w:themeColor="text1"/>
                <w:lang w:eastAsia="en-GB"/>
              </w:rPr>
              <w:t>500</w:t>
            </w:r>
            <w:r w:rsidRPr="00664974">
              <w:rPr>
                <w:rFonts w:ascii="Arial" w:eastAsia="Times New Roman" w:hAnsi="Arial" w:cs="Arial"/>
                <w:color w:val="000000" w:themeColor="text1"/>
                <w:lang w:eastAsia="en-GB"/>
              </w:rPr>
              <w:t xml:space="preserve"> words)</w:t>
            </w:r>
          </w:p>
        </w:tc>
      </w:tr>
      <w:tr w:rsidR="00426D96" w:rsidRPr="00D93545"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26D96" w:rsidRPr="00D93545"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rsidR="00426D96" w:rsidRPr="00D93545"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D93545">
              <w:rPr>
                <w:rFonts w:ascii="Arial" w:eastAsia="Times New Roman" w:hAnsi="Arial" w:cs="Arial"/>
                <w:color w:val="000000"/>
                <w:lang w:eastAsia="en-GB"/>
              </w:rPr>
              <w:t xml:space="preserve">Response </w:t>
            </w:r>
            <w:r w:rsidRPr="00D93545">
              <w:rPr>
                <w:rFonts w:ascii="Arial" w:eastAsia="Times New Roman" w:hAnsi="Arial" w:cs="Arial"/>
                <w:color w:val="000000"/>
                <w:lang w:eastAsia="en-GB"/>
              </w:rPr>
              <w:fldChar w:fldCharType="begin">
                <w:ffData>
                  <w:name w:val="Text3"/>
                  <w:enabled/>
                  <w:calcOnExit w:val="0"/>
                  <w:textInput/>
                </w:ffData>
              </w:fldChar>
            </w:r>
            <w:r w:rsidRPr="00D93545">
              <w:rPr>
                <w:rFonts w:ascii="Arial" w:eastAsia="Times New Roman" w:hAnsi="Arial" w:cs="Arial"/>
                <w:color w:val="000000"/>
                <w:lang w:eastAsia="en-GB"/>
              </w:rPr>
              <w:instrText xml:space="preserve"> FORMTEXT </w:instrText>
            </w:r>
            <w:r w:rsidRPr="00D93545">
              <w:rPr>
                <w:rFonts w:ascii="Arial" w:eastAsia="Times New Roman" w:hAnsi="Arial" w:cs="Arial"/>
                <w:color w:val="000000"/>
                <w:lang w:eastAsia="en-GB"/>
              </w:rPr>
            </w:r>
            <w:r w:rsidRPr="00D93545">
              <w:rPr>
                <w:rFonts w:ascii="Arial" w:eastAsia="Times New Roman" w:hAnsi="Arial" w:cs="Arial"/>
                <w:color w:val="000000"/>
                <w:lang w:eastAsia="en-GB"/>
              </w:rPr>
              <w:fldChar w:fldCharType="separate"/>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color w:val="000000"/>
                <w:lang w:eastAsia="en-GB"/>
              </w:rPr>
              <w:fldChar w:fldCharType="end"/>
            </w:r>
          </w:p>
          <w:p w:rsidR="00426D96" w:rsidRPr="00D93545" w:rsidRDefault="00426D96" w:rsidP="00EF0CBD">
            <w:pPr>
              <w:spacing w:after="0" w:line="240" w:lineRule="auto"/>
              <w:rPr>
                <w:rFonts w:ascii="Arial" w:eastAsia="Times New Roman" w:hAnsi="Arial" w:cs="Arial"/>
                <w:b/>
                <w:color w:val="000000"/>
                <w:lang w:eastAsia="en-GB"/>
              </w:rPr>
            </w:pPr>
          </w:p>
        </w:tc>
      </w:tr>
    </w:tbl>
    <w:p w:rsidR="00426D96" w:rsidRPr="00D93545" w:rsidRDefault="00426D96" w:rsidP="00426D96">
      <w:pPr>
        <w:rPr>
          <w:rFonts w:ascii="Arial" w:hAnsi="Arial" w:cs="Arial"/>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27"/>
        <w:gridCol w:w="8225"/>
      </w:tblGrid>
      <w:tr w:rsidR="00426D96" w:rsidRPr="00C83D46"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rsidR="00426D96" w:rsidRPr="00C83D46" w:rsidRDefault="00FA1A81" w:rsidP="00FA1A81">
            <w:pPr>
              <w:spacing w:after="0" w:line="240" w:lineRule="auto"/>
              <w:jc w:val="center"/>
              <w:rPr>
                <w:rFonts w:ascii="Arial" w:eastAsia="Times New Roman" w:hAnsi="Arial" w:cs="Arial"/>
                <w:b/>
                <w:color w:val="000000"/>
                <w:lang w:eastAsia="en-GB"/>
              </w:rPr>
            </w:pPr>
            <w:r w:rsidRPr="00FA1A81">
              <w:rPr>
                <w:rFonts w:ascii="Arial" w:eastAsia="Times New Roman" w:hAnsi="Arial" w:cs="Arial"/>
                <w:b/>
                <w:color w:val="FFFFFF" w:themeColor="background1"/>
                <w:lang w:eastAsia="en-GB"/>
              </w:rPr>
              <w:lastRenderedPageBreak/>
              <w:t>9</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rsidR="00426D96" w:rsidRPr="00EF0CBD" w:rsidRDefault="00426D96" w:rsidP="00EF0CBD">
            <w:pPr>
              <w:spacing w:after="0" w:line="240" w:lineRule="auto"/>
              <w:jc w:val="both"/>
              <w:rPr>
                <w:rFonts w:ascii="Arial" w:hAnsi="Arial" w:cs="Arial"/>
              </w:rPr>
            </w:pPr>
            <w:r w:rsidRPr="003E05A0">
              <w:rPr>
                <w:rFonts w:ascii="Arial" w:hAnsi="Arial" w:cs="Arial"/>
              </w:rPr>
              <w:t xml:space="preserve">Please give a short description of the way in </w:t>
            </w:r>
            <w:r w:rsidR="00EF0CBD">
              <w:rPr>
                <w:rFonts w:ascii="Arial" w:hAnsi="Arial" w:cs="Arial"/>
              </w:rPr>
              <w:t>which you currently use learner</w:t>
            </w:r>
            <w:r w:rsidRPr="003E05A0">
              <w:rPr>
                <w:rFonts w:ascii="Arial" w:hAnsi="Arial" w:cs="Arial"/>
              </w:rPr>
              <w:t xml:space="preserve"> support</w:t>
            </w:r>
            <w:r w:rsidR="00EF0CBD">
              <w:rPr>
                <w:rFonts w:ascii="Arial" w:hAnsi="Arial" w:cs="Arial"/>
              </w:rPr>
              <w:t xml:space="preserve"> funds</w:t>
            </w:r>
            <w:r w:rsidRPr="003E05A0">
              <w:rPr>
                <w:rFonts w:ascii="Arial" w:hAnsi="Arial" w:cs="Arial"/>
              </w:rPr>
              <w:t>. Do you have views on/any examples of what works well/doesn’t work in the current system?</w:t>
            </w:r>
          </w:p>
          <w:p w:rsidR="00426D96" w:rsidRPr="00C83D46" w:rsidRDefault="00426D96" w:rsidP="00EF0CBD">
            <w:pPr>
              <w:spacing w:after="0" w:line="240" w:lineRule="auto"/>
              <w:rPr>
                <w:rFonts w:ascii="Arial" w:eastAsia="Times New Roman" w:hAnsi="Arial" w:cs="Arial"/>
                <w:color w:val="FF0000"/>
                <w:lang w:eastAsia="en-GB"/>
              </w:rPr>
            </w:pPr>
          </w:p>
          <w:p w:rsidR="00426D96" w:rsidRPr="00C83D46" w:rsidRDefault="00664974" w:rsidP="00EF0CBD">
            <w:pPr>
              <w:spacing w:after="0" w:line="240" w:lineRule="auto"/>
              <w:jc w:val="right"/>
              <w:rPr>
                <w:rFonts w:ascii="Arial" w:eastAsia="Times New Roman" w:hAnsi="Arial" w:cs="Arial"/>
                <w:b/>
                <w:color w:val="FF0000"/>
                <w:lang w:eastAsia="en-GB"/>
              </w:rPr>
            </w:pPr>
            <w:r w:rsidRPr="00664974">
              <w:rPr>
                <w:rFonts w:ascii="Arial" w:eastAsia="Times New Roman" w:hAnsi="Arial" w:cs="Arial"/>
                <w:color w:val="000000" w:themeColor="text1"/>
                <w:lang w:eastAsia="en-GB"/>
              </w:rPr>
              <w:t>(Maximum 250 words)</w:t>
            </w:r>
          </w:p>
        </w:tc>
      </w:tr>
      <w:tr w:rsidR="00426D96" w:rsidRPr="00C83D46"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26D96" w:rsidRPr="00C83D46"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rsidR="00426D96" w:rsidRPr="00C83D46"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C83D46">
              <w:rPr>
                <w:rFonts w:ascii="Arial" w:eastAsia="Times New Roman" w:hAnsi="Arial" w:cs="Arial"/>
                <w:color w:val="000000"/>
                <w:lang w:eastAsia="en-GB"/>
              </w:rPr>
              <w:t xml:space="preserve">Response </w:t>
            </w:r>
            <w:r w:rsidRPr="00C83D46">
              <w:rPr>
                <w:rFonts w:ascii="Arial" w:eastAsia="Times New Roman" w:hAnsi="Arial" w:cs="Arial"/>
                <w:color w:val="000000"/>
                <w:lang w:eastAsia="en-GB"/>
              </w:rPr>
              <w:fldChar w:fldCharType="begin">
                <w:ffData>
                  <w:name w:val="Text3"/>
                  <w:enabled/>
                  <w:calcOnExit w:val="0"/>
                  <w:textInput/>
                </w:ffData>
              </w:fldChar>
            </w:r>
            <w:r w:rsidRPr="00C83D46">
              <w:rPr>
                <w:rFonts w:ascii="Arial" w:eastAsia="Times New Roman" w:hAnsi="Arial" w:cs="Arial"/>
                <w:color w:val="000000"/>
                <w:lang w:eastAsia="en-GB"/>
              </w:rPr>
              <w:instrText xml:space="preserve"> FORMTEXT </w:instrText>
            </w:r>
            <w:r w:rsidRPr="00C83D46">
              <w:rPr>
                <w:rFonts w:ascii="Arial" w:eastAsia="Times New Roman" w:hAnsi="Arial" w:cs="Arial"/>
                <w:color w:val="000000"/>
                <w:lang w:eastAsia="en-GB"/>
              </w:rPr>
            </w:r>
            <w:r w:rsidRPr="00C83D46">
              <w:rPr>
                <w:rFonts w:ascii="Arial" w:eastAsia="Times New Roman" w:hAnsi="Arial" w:cs="Arial"/>
                <w:color w:val="000000"/>
                <w:lang w:eastAsia="en-GB"/>
              </w:rPr>
              <w:fldChar w:fldCharType="separate"/>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color w:val="000000"/>
                <w:lang w:eastAsia="en-GB"/>
              </w:rPr>
              <w:fldChar w:fldCharType="end"/>
            </w:r>
          </w:p>
          <w:p w:rsidR="00426D96" w:rsidRPr="003E05A0" w:rsidRDefault="00426D96" w:rsidP="00EF0CBD">
            <w:pPr>
              <w:spacing w:after="0" w:line="240" w:lineRule="auto"/>
              <w:rPr>
                <w:rFonts w:ascii="Arial" w:eastAsia="Times New Roman" w:hAnsi="Arial" w:cs="Arial"/>
                <w:b/>
                <w:color w:val="000000"/>
                <w:lang w:eastAsia="en-GB"/>
              </w:rPr>
            </w:pPr>
          </w:p>
        </w:tc>
      </w:tr>
    </w:tbl>
    <w:p w:rsidR="00426D96" w:rsidRPr="00D93545" w:rsidRDefault="00426D96" w:rsidP="00426D96">
      <w:pPr>
        <w:rPr>
          <w:rFonts w:ascii="Arial" w:hAnsi="Arial" w:cs="Arial"/>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5"/>
        <w:gridCol w:w="8217"/>
      </w:tblGrid>
      <w:tr w:rsidR="00426D96" w:rsidRPr="00C83D46"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rsidR="00426D96" w:rsidRPr="00C83D46" w:rsidRDefault="00FA1A81" w:rsidP="00FA1A81">
            <w:pPr>
              <w:spacing w:after="0" w:line="240" w:lineRule="auto"/>
              <w:jc w:val="center"/>
              <w:rPr>
                <w:rFonts w:ascii="Arial" w:eastAsia="Times New Roman" w:hAnsi="Arial" w:cs="Arial"/>
                <w:b/>
                <w:color w:val="000000"/>
                <w:lang w:eastAsia="en-GB"/>
              </w:rPr>
            </w:pPr>
            <w:r w:rsidRPr="00FA1A81">
              <w:rPr>
                <w:rFonts w:ascii="Arial" w:eastAsia="Times New Roman" w:hAnsi="Arial" w:cs="Arial"/>
                <w:b/>
                <w:color w:val="FFFFFF" w:themeColor="background1"/>
                <w:lang w:eastAsia="en-GB"/>
              </w:rPr>
              <w:t>10</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rsidR="001748CA" w:rsidRDefault="00426D96" w:rsidP="00EF0CBD">
            <w:pPr>
              <w:spacing w:after="0" w:line="240" w:lineRule="auto"/>
              <w:jc w:val="both"/>
              <w:rPr>
                <w:rFonts w:ascii="Arial" w:hAnsi="Arial" w:cs="Arial"/>
              </w:rPr>
            </w:pPr>
            <w:r w:rsidRPr="003E05A0">
              <w:rPr>
                <w:rFonts w:ascii="Arial" w:hAnsi="Arial" w:cs="Arial"/>
              </w:rPr>
              <w:t xml:space="preserve">Some of the national policy entitlements relate to co-funded learning (depending on the nature of the provision and the circumstances of the learner). GMCA wants to understand whether the current approach </w:t>
            </w:r>
            <w:r w:rsidR="001748CA">
              <w:rPr>
                <w:rFonts w:ascii="Arial" w:hAnsi="Arial" w:cs="Arial"/>
              </w:rPr>
              <w:t>to funding</w:t>
            </w:r>
            <w:r w:rsidRPr="003E05A0">
              <w:rPr>
                <w:rFonts w:ascii="Arial" w:hAnsi="Arial" w:cs="Arial"/>
              </w:rPr>
              <w:t xml:space="preserve"> those policy entitlements is fit for purpose. </w:t>
            </w:r>
          </w:p>
          <w:p w:rsidR="001748CA" w:rsidRDefault="001748CA" w:rsidP="00EF0CBD">
            <w:pPr>
              <w:spacing w:after="0" w:line="240" w:lineRule="auto"/>
              <w:jc w:val="both"/>
              <w:rPr>
                <w:rFonts w:ascii="Arial" w:hAnsi="Arial" w:cs="Arial"/>
              </w:rPr>
            </w:pPr>
          </w:p>
          <w:p w:rsidR="00426D96" w:rsidRPr="00C83D46" w:rsidRDefault="00426D96" w:rsidP="00EF0CBD">
            <w:pPr>
              <w:spacing w:after="0" w:line="240" w:lineRule="auto"/>
              <w:jc w:val="both"/>
              <w:rPr>
                <w:rFonts w:ascii="Arial" w:hAnsi="Arial" w:cs="Arial"/>
                <w:b/>
                <w:i/>
              </w:rPr>
            </w:pPr>
            <w:r w:rsidRPr="003E05A0">
              <w:rPr>
                <w:rFonts w:ascii="Arial" w:hAnsi="Arial" w:cs="Arial"/>
              </w:rPr>
              <w:t xml:space="preserve">Do you have views on possible flexibilities in the funding of/eligibility for policy entitlements which you believe might better meet the needs of learners? </w:t>
            </w:r>
            <w:r w:rsidRPr="00C83D46">
              <w:rPr>
                <w:rFonts w:ascii="Arial" w:hAnsi="Arial" w:cs="Arial"/>
              </w:rPr>
              <w:t xml:space="preserve">What </w:t>
            </w:r>
            <w:r w:rsidR="00EF0CBD">
              <w:rPr>
                <w:rFonts w:ascii="Arial" w:hAnsi="Arial" w:cs="Arial"/>
              </w:rPr>
              <w:t>would you envisage</w:t>
            </w:r>
            <w:r w:rsidRPr="00C83D46">
              <w:rPr>
                <w:rFonts w:ascii="Arial" w:hAnsi="Arial" w:cs="Arial"/>
              </w:rPr>
              <w:t xml:space="preserve"> the impact of this change </w:t>
            </w:r>
            <w:r w:rsidR="00EF0CBD">
              <w:rPr>
                <w:rFonts w:ascii="Arial" w:hAnsi="Arial" w:cs="Arial"/>
              </w:rPr>
              <w:t>being</w:t>
            </w:r>
            <w:r w:rsidRPr="00C83D46">
              <w:rPr>
                <w:rFonts w:ascii="Arial" w:hAnsi="Arial" w:cs="Arial"/>
              </w:rPr>
              <w:t xml:space="preserve"> in terms of learner</w:t>
            </w:r>
            <w:r w:rsidR="00EF0CBD">
              <w:rPr>
                <w:rFonts w:ascii="Arial" w:hAnsi="Arial" w:cs="Arial"/>
              </w:rPr>
              <w:t xml:space="preserve"> number</w:t>
            </w:r>
            <w:r w:rsidRPr="00C83D46">
              <w:rPr>
                <w:rFonts w:ascii="Arial" w:hAnsi="Arial" w:cs="Arial"/>
              </w:rPr>
              <w:t>s?</w:t>
            </w:r>
          </w:p>
          <w:p w:rsidR="00426D96" w:rsidRPr="00C83D46" w:rsidRDefault="00426D96" w:rsidP="00EF0CBD">
            <w:pPr>
              <w:spacing w:after="0" w:line="240" w:lineRule="auto"/>
              <w:rPr>
                <w:rFonts w:ascii="Arial" w:eastAsia="Times New Roman" w:hAnsi="Arial" w:cs="Arial"/>
                <w:color w:val="FF0000"/>
                <w:lang w:eastAsia="en-GB"/>
              </w:rPr>
            </w:pPr>
          </w:p>
          <w:p w:rsidR="00426D96" w:rsidRPr="00C83D46" w:rsidRDefault="00664974" w:rsidP="00FA1A81">
            <w:pPr>
              <w:spacing w:after="0" w:line="240" w:lineRule="auto"/>
              <w:jc w:val="right"/>
              <w:rPr>
                <w:rFonts w:ascii="Arial" w:eastAsia="Times New Roman" w:hAnsi="Arial" w:cs="Arial"/>
                <w:b/>
                <w:color w:val="FF0000"/>
                <w:lang w:eastAsia="en-GB"/>
              </w:rPr>
            </w:pPr>
            <w:r w:rsidRPr="00664974">
              <w:rPr>
                <w:rFonts w:ascii="Arial" w:eastAsia="Times New Roman" w:hAnsi="Arial" w:cs="Arial"/>
                <w:color w:val="000000" w:themeColor="text1"/>
                <w:lang w:eastAsia="en-GB"/>
              </w:rPr>
              <w:t xml:space="preserve">(Maximum </w:t>
            </w:r>
            <w:r w:rsidR="00FA1A81">
              <w:rPr>
                <w:rFonts w:ascii="Arial" w:eastAsia="Times New Roman" w:hAnsi="Arial" w:cs="Arial"/>
                <w:color w:val="000000" w:themeColor="text1"/>
                <w:lang w:eastAsia="en-GB"/>
              </w:rPr>
              <w:t xml:space="preserve">500 </w:t>
            </w:r>
            <w:r w:rsidRPr="00664974">
              <w:rPr>
                <w:rFonts w:ascii="Arial" w:eastAsia="Times New Roman" w:hAnsi="Arial" w:cs="Arial"/>
                <w:color w:val="000000" w:themeColor="text1"/>
                <w:lang w:eastAsia="en-GB"/>
              </w:rPr>
              <w:t>words)</w:t>
            </w:r>
          </w:p>
        </w:tc>
      </w:tr>
      <w:tr w:rsidR="00426D96" w:rsidRPr="00C83D46"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26D96" w:rsidRPr="00C83D46"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rsidR="00426D96" w:rsidRPr="00C83D46"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C83D46">
              <w:rPr>
                <w:rFonts w:ascii="Arial" w:eastAsia="Times New Roman" w:hAnsi="Arial" w:cs="Arial"/>
                <w:color w:val="000000"/>
                <w:lang w:eastAsia="en-GB"/>
              </w:rPr>
              <w:t xml:space="preserve">Response </w:t>
            </w:r>
            <w:r w:rsidRPr="00C83D46">
              <w:rPr>
                <w:rFonts w:ascii="Arial" w:eastAsia="Times New Roman" w:hAnsi="Arial" w:cs="Arial"/>
                <w:color w:val="000000"/>
                <w:lang w:eastAsia="en-GB"/>
              </w:rPr>
              <w:fldChar w:fldCharType="begin">
                <w:ffData>
                  <w:name w:val="Text3"/>
                  <w:enabled/>
                  <w:calcOnExit w:val="0"/>
                  <w:textInput/>
                </w:ffData>
              </w:fldChar>
            </w:r>
            <w:r w:rsidRPr="00C83D46">
              <w:rPr>
                <w:rFonts w:ascii="Arial" w:eastAsia="Times New Roman" w:hAnsi="Arial" w:cs="Arial"/>
                <w:color w:val="000000"/>
                <w:lang w:eastAsia="en-GB"/>
              </w:rPr>
              <w:instrText xml:space="preserve"> FORMTEXT </w:instrText>
            </w:r>
            <w:r w:rsidRPr="00C83D46">
              <w:rPr>
                <w:rFonts w:ascii="Arial" w:eastAsia="Times New Roman" w:hAnsi="Arial" w:cs="Arial"/>
                <w:color w:val="000000"/>
                <w:lang w:eastAsia="en-GB"/>
              </w:rPr>
            </w:r>
            <w:r w:rsidRPr="00C83D46">
              <w:rPr>
                <w:rFonts w:ascii="Arial" w:eastAsia="Times New Roman" w:hAnsi="Arial" w:cs="Arial"/>
                <w:color w:val="000000"/>
                <w:lang w:eastAsia="en-GB"/>
              </w:rPr>
              <w:fldChar w:fldCharType="separate"/>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color w:val="000000"/>
                <w:lang w:eastAsia="en-GB"/>
              </w:rPr>
              <w:fldChar w:fldCharType="end"/>
            </w:r>
          </w:p>
          <w:p w:rsidR="00426D96" w:rsidRPr="00C83D46" w:rsidRDefault="00426D96" w:rsidP="00EF0CBD">
            <w:pPr>
              <w:spacing w:after="0" w:line="240" w:lineRule="auto"/>
              <w:rPr>
                <w:rFonts w:ascii="Arial" w:eastAsia="Times New Roman" w:hAnsi="Arial" w:cs="Arial"/>
                <w:b/>
                <w:color w:val="000000"/>
                <w:lang w:eastAsia="en-GB"/>
              </w:rPr>
            </w:pPr>
          </w:p>
        </w:tc>
      </w:tr>
    </w:tbl>
    <w:p w:rsidR="00426D96" w:rsidRDefault="00426D96" w:rsidP="00426D96">
      <w:pPr>
        <w:rPr>
          <w:rFonts w:ascii="Arial" w:hAnsi="Arial" w:cs="Arial"/>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10"/>
        <w:gridCol w:w="8242"/>
      </w:tblGrid>
      <w:tr w:rsidR="00426D96" w:rsidRPr="00C83D46" w:rsidTr="00EF0CBD">
        <w:trPr>
          <w:tblCellSpacing w:w="20" w:type="dxa"/>
        </w:trPr>
        <w:tc>
          <w:tcPr>
            <w:tcW w:w="1011"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rsidR="00426D96" w:rsidRPr="00C83D46" w:rsidRDefault="00FA1A81" w:rsidP="00FA1A81">
            <w:pPr>
              <w:spacing w:after="0" w:line="240" w:lineRule="auto"/>
              <w:jc w:val="center"/>
              <w:rPr>
                <w:rFonts w:ascii="Arial" w:eastAsia="Times New Roman" w:hAnsi="Arial" w:cs="Arial"/>
                <w:b/>
                <w:color w:val="000000"/>
                <w:lang w:eastAsia="en-GB"/>
              </w:rPr>
            </w:pPr>
            <w:r w:rsidRPr="00FA1A81">
              <w:rPr>
                <w:rFonts w:ascii="Arial" w:eastAsia="Times New Roman" w:hAnsi="Arial" w:cs="Arial"/>
                <w:b/>
                <w:color w:val="FFFFFF" w:themeColor="background1"/>
                <w:lang w:eastAsia="en-GB"/>
              </w:rPr>
              <w:t>11</w:t>
            </w:r>
          </w:p>
        </w:tc>
        <w:tc>
          <w:tcPr>
            <w:tcW w:w="7879" w:type="dxa"/>
            <w:tcBorders>
              <w:top w:val="inset" w:sz="6" w:space="0" w:color="auto"/>
              <w:left w:val="inset" w:sz="6" w:space="0" w:color="auto"/>
              <w:bottom w:val="inset" w:sz="6" w:space="0" w:color="auto"/>
              <w:right w:val="inset" w:sz="6" w:space="0" w:color="auto"/>
            </w:tcBorders>
            <w:shd w:val="clear" w:color="auto" w:fill="D9D9D9"/>
            <w:hideMark/>
          </w:tcPr>
          <w:p w:rsidR="00426D96" w:rsidRPr="003E05A0" w:rsidRDefault="001748CA" w:rsidP="00EF0CBD">
            <w:pPr>
              <w:spacing w:after="0" w:line="240" w:lineRule="auto"/>
              <w:jc w:val="both"/>
              <w:rPr>
                <w:rFonts w:ascii="Arial" w:hAnsi="Arial" w:cs="Arial"/>
              </w:rPr>
            </w:pPr>
            <w:r>
              <w:rPr>
                <w:rFonts w:ascii="Arial" w:hAnsi="Arial" w:cs="Arial"/>
              </w:rPr>
              <w:t xml:space="preserve">In response to consultation feedback, </w:t>
            </w:r>
            <w:r w:rsidR="00426D96" w:rsidRPr="003E05A0">
              <w:rPr>
                <w:rFonts w:ascii="Arial" w:hAnsi="Arial" w:cs="Arial"/>
              </w:rPr>
              <w:t xml:space="preserve">GMCA is </w:t>
            </w:r>
            <w:r>
              <w:rPr>
                <w:rFonts w:ascii="Arial" w:hAnsi="Arial" w:cs="Arial"/>
              </w:rPr>
              <w:t>exploring</w:t>
            </w:r>
            <w:r w:rsidR="00426D96" w:rsidRPr="003E05A0">
              <w:rPr>
                <w:rFonts w:ascii="Arial" w:hAnsi="Arial" w:cs="Arial"/>
              </w:rPr>
              <w:t xml:space="preserve"> how an element of payment by results within the funding model might help to incentivise/support </w:t>
            </w:r>
            <w:r w:rsidR="00A91040">
              <w:rPr>
                <w:rFonts w:ascii="Arial" w:hAnsi="Arial" w:cs="Arial"/>
              </w:rPr>
              <w:t>positive</w:t>
            </w:r>
            <w:r w:rsidR="00426D96" w:rsidRPr="003E05A0">
              <w:rPr>
                <w:rFonts w:ascii="Arial" w:hAnsi="Arial" w:cs="Arial"/>
              </w:rPr>
              <w:t xml:space="preserve"> outcomes</w:t>
            </w:r>
            <w:r w:rsidR="00A91040">
              <w:rPr>
                <w:rFonts w:ascii="Arial" w:hAnsi="Arial" w:cs="Arial"/>
              </w:rPr>
              <w:t xml:space="preserve"> for learners</w:t>
            </w:r>
            <w:r w:rsidR="00426D96" w:rsidRPr="003E05A0">
              <w:rPr>
                <w:rFonts w:ascii="Arial" w:hAnsi="Arial" w:cs="Arial"/>
              </w:rPr>
              <w:t xml:space="preserve">, while still enabling providers to manage operating costs, </w:t>
            </w:r>
            <w:proofErr w:type="spellStart"/>
            <w:r w:rsidR="00426D96" w:rsidRPr="003E05A0">
              <w:rPr>
                <w:rFonts w:ascii="Arial" w:hAnsi="Arial" w:cs="Arial"/>
              </w:rPr>
              <w:t>cashflow</w:t>
            </w:r>
            <w:proofErr w:type="spellEnd"/>
            <w:r w:rsidR="00426D96" w:rsidRPr="003E05A0">
              <w:rPr>
                <w:rFonts w:ascii="Arial" w:hAnsi="Arial" w:cs="Arial"/>
              </w:rPr>
              <w:t xml:space="preserve"> and risk. </w:t>
            </w:r>
          </w:p>
          <w:p w:rsidR="00426D96" w:rsidRPr="00C83D46" w:rsidRDefault="00426D96" w:rsidP="00EF0CBD">
            <w:pPr>
              <w:spacing w:after="0" w:line="240" w:lineRule="auto"/>
              <w:jc w:val="both"/>
              <w:rPr>
                <w:rFonts w:ascii="Arial" w:hAnsi="Arial" w:cs="Arial"/>
              </w:rPr>
            </w:pPr>
          </w:p>
          <w:p w:rsidR="00426D96" w:rsidRPr="00EF0CBD" w:rsidRDefault="00A91040" w:rsidP="00EF0CBD">
            <w:pPr>
              <w:spacing w:after="0" w:line="240" w:lineRule="auto"/>
              <w:jc w:val="both"/>
              <w:rPr>
                <w:rFonts w:ascii="Arial" w:hAnsi="Arial" w:cs="Arial"/>
                <w:sz w:val="20"/>
              </w:rPr>
            </w:pPr>
            <w:r>
              <w:rPr>
                <w:rFonts w:ascii="Arial" w:hAnsi="Arial" w:cs="Arial"/>
                <w:sz w:val="20"/>
              </w:rPr>
              <w:t>a</w:t>
            </w:r>
            <w:r w:rsidR="00426D96" w:rsidRPr="00EF0CBD">
              <w:rPr>
                <w:rFonts w:ascii="Arial" w:hAnsi="Arial" w:cs="Arial"/>
                <w:sz w:val="20"/>
              </w:rPr>
              <w:t>.</w:t>
            </w:r>
            <w:r w:rsidR="00426D96" w:rsidRPr="00EF0CBD">
              <w:rPr>
                <w:rFonts w:ascii="Arial" w:hAnsi="Arial" w:cs="Arial"/>
                <w:sz w:val="20"/>
              </w:rPr>
              <w:tab/>
            </w:r>
            <w:r w:rsidR="00426D96" w:rsidRPr="00EF0CBD">
              <w:rPr>
                <w:rFonts w:ascii="Arial" w:hAnsi="Arial" w:cs="Arial"/>
                <w:szCs w:val="24"/>
              </w:rPr>
              <w:t xml:space="preserve">We are considering a number of </w:t>
            </w:r>
            <w:r w:rsidR="00EF0CBD">
              <w:rPr>
                <w:rFonts w:ascii="Arial" w:hAnsi="Arial" w:cs="Arial"/>
                <w:szCs w:val="24"/>
              </w:rPr>
              <w:t xml:space="preserve">payment </w:t>
            </w:r>
            <w:r w:rsidR="00426D96" w:rsidRPr="00EF0CBD">
              <w:rPr>
                <w:rFonts w:ascii="Arial" w:hAnsi="Arial" w:cs="Arial"/>
                <w:szCs w:val="24"/>
              </w:rPr>
              <w:t>models and would welcome your views on th</w:t>
            </w:r>
            <w:r>
              <w:rPr>
                <w:rFonts w:ascii="Arial" w:hAnsi="Arial" w:cs="Arial"/>
                <w:szCs w:val="24"/>
              </w:rPr>
              <w:t xml:space="preserve">e </w:t>
            </w:r>
            <w:r w:rsidR="001748CA">
              <w:rPr>
                <w:rFonts w:ascii="Arial" w:hAnsi="Arial" w:cs="Arial"/>
                <w:szCs w:val="24"/>
              </w:rPr>
              <w:t xml:space="preserve">respective </w:t>
            </w:r>
            <w:r>
              <w:rPr>
                <w:rFonts w:ascii="Arial" w:hAnsi="Arial" w:cs="Arial"/>
                <w:szCs w:val="24"/>
              </w:rPr>
              <w:t>advantages and disadvantages of</w:t>
            </w:r>
            <w:r w:rsidR="00426D96" w:rsidRPr="00EF0CBD">
              <w:rPr>
                <w:rFonts w:ascii="Arial" w:hAnsi="Arial" w:cs="Arial"/>
                <w:sz w:val="20"/>
              </w:rPr>
              <w:t>:</w:t>
            </w:r>
          </w:p>
          <w:p w:rsidR="00426D96" w:rsidRPr="00C83D46" w:rsidRDefault="00426D96" w:rsidP="00EF0CBD">
            <w:pPr>
              <w:spacing w:after="0" w:line="240" w:lineRule="auto"/>
              <w:jc w:val="both"/>
              <w:rPr>
                <w:rFonts w:ascii="Arial" w:hAnsi="Arial" w:cs="Arial"/>
              </w:rPr>
            </w:pPr>
          </w:p>
          <w:p w:rsidR="00426D96" w:rsidRPr="00C83D46" w:rsidRDefault="00426D96" w:rsidP="00A91040">
            <w:pPr>
              <w:spacing w:after="0" w:line="240" w:lineRule="auto"/>
              <w:ind w:left="720"/>
              <w:jc w:val="both"/>
              <w:rPr>
                <w:rFonts w:ascii="Arial" w:hAnsi="Arial" w:cs="Arial"/>
              </w:rPr>
            </w:pPr>
            <w:proofErr w:type="spellStart"/>
            <w:r w:rsidRPr="00C83D46">
              <w:rPr>
                <w:rFonts w:ascii="Arial" w:hAnsi="Arial" w:cs="Arial"/>
              </w:rPr>
              <w:t>i</w:t>
            </w:r>
            <w:proofErr w:type="spellEnd"/>
            <w:r w:rsidRPr="00C83D46">
              <w:rPr>
                <w:rFonts w:ascii="Arial" w:hAnsi="Arial" w:cs="Arial"/>
              </w:rPr>
              <w:t>.</w:t>
            </w:r>
            <w:r w:rsidRPr="00C83D46">
              <w:rPr>
                <w:rFonts w:ascii="Arial" w:hAnsi="Arial" w:cs="Arial"/>
              </w:rPr>
              <w:tab/>
              <w:t xml:space="preserve">The current model, in which an element of funding is attached to the achievement of a </w:t>
            </w:r>
            <w:r w:rsidR="0019632F">
              <w:rPr>
                <w:rFonts w:ascii="Arial" w:hAnsi="Arial" w:cs="Arial"/>
              </w:rPr>
              <w:t>qu</w:t>
            </w:r>
            <w:r w:rsidR="006B2DC8">
              <w:rPr>
                <w:rFonts w:ascii="Arial" w:hAnsi="Arial" w:cs="Arial"/>
              </w:rPr>
              <w:t>alification</w:t>
            </w:r>
            <w:r w:rsidRPr="00C83D46">
              <w:rPr>
                <w:rFonts w:ascii="Arial" w:hAnsi="Arial" w:cs="Arial"/>
              </w:rPr>
              <w:t xml:space="preserve"> with 20% held back for </w:t>
            </w:r>
            <w:r w:rsidR="0019632F">
              <w:rPr>
                <w:rFonts w:ascii="Arial" w:hAnsi="Arial" w:cs="Arial"/>
              </w:rPr>
              <w:t>achievement of it</w:t>
            </w:r>
            <w:r w:rsidRPr="00C83D46">
              <w:rPr>
                <w:rFonts w:ascii="Arial" w:hAnsi="Arial" w:cs="Arial"/>
              </w:rPr>
              <w:t xml:space="preserve"> </w:t>
            </w:r>
          </w:p>
          <w:p w:rsidR="00426D96" w:rsidRPr="00C83D46" w:rsidRDefault="00426D96" w:rsidP="00A91040">
            <w:pPr>
              <w:spacing w:after="0" w:line="240" w:lineRule="auto"/>
              <w:ind w:left="720"/>
              <w:jc w:val="both"/>
              <w:rPr>
                <w:rFonts w:ascii="Arial" w:hAnsi="Arial" w:cs="Arial"/>
              </w:rPr>
            </w:pPr>
          </w:p>
          <w:p w:rsidR="00426D96" w:rsidRPr="00C83D46" w:rsidRDefault="00426D96" w:rsidP="00A91040">
            <w:pPr>
              <w:spacing w:after="0" w:line="240" w:lineRule="auto"/>
              <w:ind w:left="720"/>
              <w:jc w:val="both"/>
              <w:rPr>
                <w:rFonts w:ascii="Arial" w:hAnsi="Arial" w:cs="Arial"/>
              </w:rPr>
            </w:pPr>
            <w:r w:rsidRPr="00C83D46">
              <w:rPr>
                <w:rFonts w:ascii="Arial" w:hAnsi="Arial" w:cs="Arial"/>
              </w:rPr>
              <w:t>ii.</w:t>
            </w:r>
            <w:r w:rsidRPr="00C83D46">
              <w:rPr>
                <w:rFonts w:ascii="Arial" w:hAnsi="Arial" w:cs="Arial"/>
              </w:rPr>
              <w:tab/>
              <w:t>Full payment by results, with the majority of funding predicated on achieving the stated outcome</w:t>
            </w:r>
          </w:p>
          <w:p w:rsidR="00426D96" w:rsidRPr="00C83D46" w:rsidRDefault="00426D96" w:rsidP="00A91040">
            <w:pPr>
              <w:spacing w:after="0" w:line="240" w:lineRule="auto"/>
              <w:ind w:left="720"/>
              <w:jc w:val="both"/>
              <w:rPr>
                <w:rFonts w:ascii="Arial" w:hAnsi="Arial" w:cs="Arial"/>
              </w:rPr>
            </w:pPr>
          </w:p>
          <w:p w:rsidR="00A91040" w:rsidRDefault="00426D96" w:rsidP="00A91040">
            <w:pPr>
              <w:spacing w:after="0" w:line="240" w:lineRule="auto"/>
              <w:ind w:left="720"/>
              <w:jc w:val="both"/>
              <w:rPr>
                <w:rFonts w:ascii="Arial" w:hAnsi="Arial" w:cs="Arial"/>
              </w:rPr>
            </w:pPr>
            <w:r w:rsidRPr="00C83D46">
              <w:rPr>
                <w:rFonts w:ascii="Arial" w:hAnsi="Arial" w:cs="Arial"/>
              </w:rPr>
              <w:t>iii.</w:t>
            </w:r>
            <w:r w:rsidRPr="00C83D46">
              <w:rPr>
                <w:rFonts w:ascii="Arial" w:hAnsi="Arial" w:cs="Arial"/>
              </w:rPr>
              <w:tab/>
              <w:t xml:space="preserve">Partial payment by results, combining funding elements linked to service delivery, on-programme milestones, </w:t>
            </w:r>
            <w:r w:rsidR="0019632F">
              <w:rPr>
                <w:rFonts w:ascii="Arial" w:hAnsi="Arial" w:cs="Arial"/>
              </w:rPr>
              <w:t xml:space="preserve">for </w:t>
            </w:r>
            <w:r w:rsidRPr="00C83D46">
              <w:rPr>
                <w:rFonts w:ascii="Arial" w:hAnsi="Arial" w:cs="Arial"/>
              </w:rPr>
              <w:t xml:space="preserve">achievement of the </w:t>
            </w:r>
            <w:r w:rsidR="0019632F">
              <w:rPr>
                <w:rFonts w:ascii="Arial" w:hAnsi="Arial" w:cs="Arial"/>
              </w:rPr>
              <w:t xml:space="preserve">agreed </w:t>
            </w:r>
            <w:r w:rsidR="001748CA">
              <w:rPr>
                <w:rFonts w:ascii="Arial" w:hAnsi="Arial" w:cs="Arial"/>
              </w:rPr>
              <w:t xml:space="preserve"> outcome/progression</w:t>
            </w:r>
            <w:r w:rsidRPr="00C83D46">
              <w:rPr>
                <w:rFonts w:ascii="Arial" w:hAnsi="Arial" w:cs="Arial"/>
              </w:rPr>
              <w:t xml:space="preserve"> and an additional payment linked to a positive destination (</w:t>
            </w:r>
            <w:proofErr w:type="spellStart"/>
            <w:r w:rsidRPr="00C83D46">
              <w:rPr>
                <w:rFonts w:ascii="Arial" w:hAnsi="Arial" w:cs="Arial"/>
              </w:rPr>
              <w:t>eg</w:t>
            </w:r>
            <w:proofErr w:type="spellEnd"/>
            <w:r w:rsidRPr="00C83D46">
              <w:rPr>
                <w:rFonts w:ascii="Arial" w:hAnsi="Arial" w:cs="Arial"/>
              </w:rPr>
              <w:t xml:space="preserve"> employment, further learning at a higher level) </w:t>
            </w:r>
          </w:p>
          <w:p w:rsidR="00A91040" w:rsidRDefault="00A91040" w:rsidP="00A91040">
            <w:pPr>
              <w:spacing w:after="0" w:line="240" w:lineRule="auto"/>
              <w:jc w:val="both"/>
              <w:rPr>
                <w:rFonts w:ascii="Arial" w:hAnsi="Arial" w:cs="Arial"/>
              </w:rPr>
            </w:pPr>
          </w:p>
          <w:p w:rsidR="00A91040" w:rsidRPr="00C83D46" w:rsidRDefault="00A91040" w:rsidP="00A91040">
            <w:pPr>
              <w:spacing w:after="0" w:line="240" w:lineRule="auto"/>
              <w:jc w:val="both"/>
              <w:rPr>
                <w:rFonts w:ascii="Arial" w:hAnsi="Arial" w:cs="Arial"/>
              </w:rPr>
            </w:pPr>
            <w:r>
              <w:rPr>
                <w:rFonts w:ascii="Arial" w:hAnsi="Arial" w:cs="Arial"/>
              </w:rPr>
              <w:t>b</w:t>
            </w:r>
            <w:r w:rsidRPr="003E05A0">
              <w:rPr>
                <w:rFonts w:ascii="Arial" w:hAnsi="Arial" w:cs="Arial"/>
              </w:rPr>
              <w:t>.</w:t>
            </w:r>
            <w:r w:rsidRPr="003E05A0">
              <w:rPr>
                <w:rFonts w:ascii="Arial" w:hAnsi="Arial" w:cs="Arial"/>
              </w:rPr>
              <w:tab/>
              <w:t xml:space="preserve">Are you aware of any examples of payment models which have worked particularly well in terms of allowing providers the freedoms and flexibilities to support </w:t>
            </w:r>
            <w:r w:rsidR="001748CA">
              <w:rPr>
                <w:rFonts w:ascii="Arial" w:hAnsi="Arial" w:cs="Arial"/>
              </w:rPr>
              <w:t>positive, evidenced</w:t>
            </w:r>
            <w:r w:rsidRPr="003E05A0">
              <w:rPr>
                <w:rFonts w:ascii="Arial" w:hAnsi="Arial" w:cs="Arial"/>
              </w:rPr>
              <w:t xml:space="preserve"> outcomes for learners while remaining robust enough to provide adequate assurance and value for money? </w:t>
            </w:r>
          </w:p>
          <w:p w:rsidR="00426D96" w:rsidRPr="00C83D46" w:rsidRDefault="00426D96" w:rsidP="00664974">
            <w:pPr>
              <w:spacing w:after="0" w:line="240" w:lineRule="auto"/>
              <w:rPr>
                <w:rFonts w:ascii="Arial" w:eastAsia="Times New Roman" w:hAnsi="Arial" w:cs="Arial"/>
                <w:color w:val="FF0000"/>
                <w:lang w:eastAsia="en-GB"/>
              </w:rPr>
            </w:pPr>
          </w:p>
          <w:p w:rsidR="00426D96" w:rsidRPr="00C83D46" w:rsidRDefault="00664974" w:rsidP="00FA1A81">
            <w:pPr>
              <w:spacing w:after="0" w:line="240" w:lineRule="auto"/>
              <w:jc w:val="right"/>
              <w:rPr>
                <w:rFonts w:ascii="Arial" w:eastAsia="Times New Roman" w:hAnsi="Arial" w:cs="Arial"/>
                <w:b/>
                <w:color w:val="FF0000"/>
                <w:lang w:eastAsia="en-GB"/>
              </w:rPr>
            </w:pPr>
            <w:r w:rsidRPr="00664974">
              <w:rPr>
                <w:rFonts w:ascii="Arial" w:eastAsia="Times New Roman" w:hAnsi="Arial" w:cs="Arial"/>
                <w:color w:val="000000" w:themeColor="text1"/>
                <w:lang w:eastAsia="en-GB"/>
              </w:rPr>
              <w:t xml:space="preserve">(Maximum </w:t>
            </w:r>
            <w:r w:rsidR="00FA1A81">
              <w:rPr>
                <w:rFonts w:ascii="Arial" w:eastAsia="Times New Roman" w:hAnsi="Arial" w:cs="Arial"/>
                <w:color w:val="000000" w:themeColor="text1"/>
                <w:lang w:eastAsia="en-GB"/>
              </w:rPr>
              <w:t>750</w:t>
            </w:r>
            <w:r w:rsidRPr="00664974">
              <w:rPr>
                <w:rFonts w:ascii="Arial" w:eastAsia="Times New Roman" w:hAnsi="Arial" w:cs="Arial"/>
                <w:color w:val="000000" w:themeColor="text1"/>
                <w:lang w:eastAsia="en-GB"/>
              </w:rPr>
              <w:t xml:space="preserve"> words)</w:t>
            </w:r>
          </w:p>
        </w:tc>
      </w:tr>
      <w:tr w:rsidR="00426D96" w:rsidRPr="00C83D46"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26D96" w:rsidRPr="00675928" w:rsidRDefault="00426D96" w:rsidP="00EF0CBD">
            <w:pPr>
              <w:spacing w:after="0" w:line="240" w:lineRule="auto"/>
              <w:rPr>
                <w:rFonts w:ascii="Arial" w:eastAsia="Times New Roman" w:hAnsi="Arial" w:cs="Arial"/>
                <w:b/>
                <w:color w:val="000000"/>
                <w:lang w:eastAsia="en-GB"/>
              </w:rPr>
            </w:pPr>
          </w:p>
        </w:tc>
        <w:tc>
          <w:tcPr>
            <w:tcW w:w="7879" w:type="dxa"/>
            <w:tcBorders>
              <w:top w:val="inset" w:sz="6" w:space="0" w:color="auto"/>
              <w:left w:val="inset" w:sz="6" w:space="0" w:color="auto"/>
              <w:bottom w:val="inset" w:sz="6" w:space="0" w:color="auto"/>
              <w:right w:val="inset" w:sz="6" w:space="0" w:color="auto"/>
            </w:tcBorders>
          </w:tcPr>
          <w:p w:rsidR="00426D96" w:rsidRPr="00C83D46"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675928">
              <w:rPr>
                <w:rFonts w:ascii="Arial" w:eastAsia="Times New Roman" w:hAnsi="Arial" w:cs="Arial"/>
                <w:color w:val="000000"/>
                <w:lang w:eastAsia="en-GB"/>
              </w:rPr>
              <w:t xml:space="preserve">Response </w:t>
            </w:r>
            <w:r w:rsidRPr="00C83D46">
              <w:rPr>
                <w:rFonts w:ascii="Arial" w:eastAsia="Times New Roman" w:hAnsi="Arial" w:cs="Arial"/>
                <w:color w:val="000000"/>
                <w:lang w:eastAsia="en-GB"/>
              </w:rPr>
              <w:fldChar w:fldCharType="begin">
                <w:ffData>
                  <w:name w:val="Text3"/>
                  <w:enabled/>
                  <w:calcOnExit w:val="0"/>
                  <w:textInput/>
                </w:ffData>
              </w:fldChar>
            </w:r>
            <w:r w:rsidRPr="00C83D46">
              <w:rPr>
                <w:rFonts w:ascii="Arial" w:eastAsia="Times New Roman" w:hAnsi="Arial" w:cs="Arial"/>
                <w:color w:val="000000"/>
                <w:lang w:eastAsia="en-GB"/>
              </w:rPr>
              <w:instrText xml:space="preserve"> FORMTEXT </w:instrText>
            </w:r>
            <w:r w:rsidRPr="00C83D46">
              <w:rPr>
                <w:rFonts w:ascii="Arial" w:eastAsia="Times New Roman" w:hAnsi="Arial" w:cs="Arial"/>
                <w:color w:val="000000"/>
                <w:lang w:eastAsia="en-GB"/>
              </w:rPr>
            </w:r>
            <w:r w:rsidRPr="00C83D46">
              <w:rPr>
                <w:rFonts w:ascii="Arial" w:eastAsia="Times New Roman" w:hAnsi="Arial" w:cs="Arial"/>
                <w:color w:val="000000"/>
                <w:lang w:eastAsia="en-GB"/>
              </w:rPr>
              <w:fldChar w:fldCharType="separate"/>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color w:val="000000"/>
                <w:lang w:eastAsia="en-GB"/>
              </w:rPr>
              <w:fldChar w:fldCharType="end"/>
            </w:r>
          </w:p>
          <w:p w:rsidR="00426D96" w:rsidRPr="00C83D46" w:rsidRDefault="00426D96" w:rsidP="00EF0CBD">
            <w:pPr>
              <w:spacing w:after="0" w:line="240" w:lineRule="auto"/>
              <w:rPr>
                <w:rFonts w:ascii="Arial" w:eastAsia="Times New Roman" w:hAnsi="Arial" w:cs="Arial"/>
                <w:b/>
                <w:color w:val="000000"/>
                <w:lang w:eastAsia="en-GB"/>
              </w:rPr>
            </w:pPr>
          </w:p>
        </w:tc>
      </w:tr>
    </w:tbl>
    <w:p w:rsidR="00426D96" w:rsidRDefault="00426D96" w:rsidP="00426D96">
      <w:pPr>
        <w:rPr>
          <w:rFonts w:ascii="Arial" w:hAnsi="Arial" w:cs="Arial"/>
          <w:sz w:val="24"/>
          <w:szCs w:val="24"/>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7"/>
        <w:gridCol w:w="8215"/>
      </w:tblGrid>
      <w:tr w:rsidR="00426D96" w:rsidRPr="0036295A"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rsidR="00426D96" w:rsidRPr="0036295A" w:rsidRDefault="00FA1A81" w:rsidP="00507091">
            <w:pPr>
              <w:spacing w:after="0" w:line="240" w:lineRule="auto"/>
              <w:jc w:val="center"/>
              <w:rPr>
                <w:rFonts w:ascii="Arial" w:eastAsia="Times New Roman" w:hAnsi="Arial" w:cs="Arial"/>
                <w:b/>
                <w:color w:val="000000"/>
                <w:lang w:eastAsia="en-GB"/>
              </w:rPr>
            </w:pPr>
            <w:r w:rsidRPr="00FA1A81">
              <w:rPr>
                <w:rFonts w:ascii="Arial" w:eastAsia="Times New Roman" w:hAnsi="Arial" w:cs="Arial"/>
                <w:b/>
                <w:color w:val="FFFFFF" w:themeColor="background1"/>
                <w:lang w:eastAsia="en-GB"/>
              </w:rPr>
              <w:t>1</w:t>
            </w:r>
            <w:r w:rsidR="00507091">
              <w:rPr>
                <w:rFonts w:ascii="Arial" w:eastAsia="Times New Roman" w:hAnsi="Arial" w:cs="Arial"/>
                <w:b/>
                <w:color w:val="FFFFFF" w:themeColor="background1"/>
                <w:lang w:eastAsia="en-GB"/>
              </w:rPr>
              <w:t>2</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rsidR="00426D96" w:rsidRPr="003E05A0" w:rsidRDefault="00426D96" w:rsidP="00EF0CBD">
            <w:pPr>
              <w:spacing w:after="0" w:line="240" w:lineRule="auto"/>
              <w:rPr>
                <w:rFonts w:ascii="Arial" w:hAnsi="Arial" w:cs="Arial"/>
              </w:rPr>
            </w:pPr>
            <w:r w:rsidRPr="0036295A">
              <w:rPr>
                <w:rFonts w:ascii="Arial" w:hAnsi="Arial" w:cs="Arial"/>
              </w:rPr>
              <w:t>Do you have any views on the best way of the GMCA managing the strategic and operational relationship with each contracted provider?</w:t>
            </w:r>
            <w:r w:rsidRPr="003E05A0">
              <w:rPr>
                <w:rFonts w:ascii="Arial" w:hAnsi="Arial" w:cs="Arial"/>
              </w:rPr>
              <w:t xml:space="preserve"> What support would you require from the GMCA in order to deliver these serv</w:t>
            </w:r>
            <w:r w:rsidR="00A91040">
              <w:rPr>
                <w:rFonts w:ascii="Arial" w:hAnsi="Arial" w:cs="Arial"/>
              </w:rPr>
              <w:t>ices effectively</w:t>
            </w:r>
            <w:r w:rsidR="00EF0CBD">
              <w:rPr>
                <w:rFonts w:ascii="Arial" w:hAnsi="Arial" w:cs="Arial"/>
              </w:rPr>
              <w:t>?</w:t>
            </w:r>
            <w:r w:rsidRPr="003E05A0">
              <w:rPr>
                <w:rFonts w:ascii="Arial" w:hAnsi="Arial" w:cs="Arial"/>
              </w:rPr>
              <w:t xml:space="preserve"> </w:t>
            </w:r>
          </w:p>
          <w:p w:rsidR="00426D96" w:rsidRPr="0036295A" w:rsidRDefault="00426D96" w:rsidP="00EF0CBD">
            <w:pPr>
              <w:spacing w:after="0" w:line="240" w:lineRule="auto"/>
              <w:rPr>
                <w:rFonts w:ascii="Arial" w:hAnsi="Arial" w:cs="Arial"/>
              </w:rPr>
            </w:pPr>
          </w:p>
          <w:p w:rsidR="00426D96" w:rsidRPr="0036295A" w:rsidRDefault="00664974" w:rsidP="00EF0CBD">
            <w:pPr>
              <w:spacing w:after="0" w:line="240" w:lineRule="auto"/>
              <w:jc w:val="right"/>
              <w:rPr>
                <w:rFonts w:ascii="Arial" w:eastAsia="Times New Roman" w:hAnsi="Arial" w:cs="Arial"/>
                <w:b/>
                <w:color w:val="FF0000"/>
                <w:lang w:eastAsia="en-GB"/>
              </w:rPr>
            </w:pPr>
            <w:r w:rsidRPr="00664974">
              <w:rPr>
                <w:rFonts w:ascii="Arial" w:eastAsia="Times New Roman" w:hAnsi="Arial" w:cs="Arial"/>
                <w:color w:val="000000" w:themeColor="text1"/>
                <w:lang w:eastAsia="en-GB"/>
              </w:rPr>
              <w:t>(Maximum 250 words)</w:t>
            </w:r>
          </w:p>
        </w:tc>
      </w:tr>
      <w:tr w:rsidR="00426D96" w:rsidRPr="0036295A"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26D96" w:rsidRPr="00675928"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rsidR="00426D96" w:rsidRPr="0036295A"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675928">
              <w:rPr>
                <w:rFonts w:ascii="Arial" w:eastAsia="Times New Roman" w:hAnsi="Arial" w:cs="Arial"/>
                <w:color w:val="000000"/>
                <w:lang w:eastAsia="en-GB"/>
              </w:rPr>
              <w:t xml:space="preserve">Response </w:t>
            </w:r>
            <w:r w:rsidRPr="0036295A">
              <w:rPr>
                <w:rFonts w:ascii="Arial" w:eastAsia="Times New Roman" w:hAnsi="Arial" w:cs="Arial"/>
                <w:color w:val="000000"/>
                <w:lang w:eastAsia="en-GB"/>
              </w:rPr>
              <w:fldChar w:fldCharType="begin">
                <w:ffData>
                  <w:name w:val="Text3"/>
                  <w:enabled/>
                  <w:calcOnExit w:val="0"/>
                  <w:textInput/>
                </w:ffData>
              </w:fldChar>
            </w:r>
            <w:r w:rsidRPr="0036295A">
              <w:rPr>
                <w:rFonts w:ascii="Arial" w:eastAsia="Times New Roman" w:hAnsi="Arial" w:cs="Arial"/>
                <w:color w:val="000000"/>
                <w:lang w:eastAsia="en-GB"/>
              </w:rPr>
              <w:instrText xml:space="preserve"> FORMTEXT </w:instrText>
            </w:r>
            <w:r w:rsidRPr="0036295A">
              <w:rPr>
                <w:rFonts w:ascii="Arial" w:eastAsia="Times New Roman" w:hAnsi="Arial" w:cs="Arial"/>
                <w:color w:val="000000"/>
                <w:lang w:eastAsia="en-GB"/>
              </w:rPr>
            </w:r>
            <w:r w:rsidRPr="0036295A">
              <w:rPr>
                <w:rFonts w:ascii="Arial" w:eastAsia="Times New Roman" w:hAnsi="Arial" w:cs="Arial"/>
                <w:color w:val="000000"/>
                <w:lang w:eastAsia="en-GB"/>
              </w:rPr>
              <w:fldChar w:fldCharType="separate"/>
            </w:r>
            <w:r w:rsidRPr="0036295A">
              <w:rPr>
                <w:rFonts w:ascii="Arial" w:eastAsia="Times New Roman" w:hAnsi="Arial" w:cs="Arial"/>
                <w:noProof/>
                <w:color w:val="000000"/>
                <w:lang w:eastAsia="en-GB"/>
              </w:rPr>
              <w:t> </w:t>
            </w:r>
            <w:r w:rsidRPr="0036295A">
              <w:rPr>
                <w:rFonts w:ascii="Arial" w:eastAsia="Times New Roman" w:hAnsi="Arial" w:cs="Arial"/>
                <w:noProof/>
                <w:color w:val="000000"/>
                <w:lang w:eastAsia="en-GB"/>
              </w:rPr>
              <w:t> </w:t>
            </w:r>
            <w:r w:rsidRPr="0036295A">
              <w:rPr>
                <w:rFonts w:ascii="Arial" w:eastAsia="Times New Roman" w:hAnsi="Arial" w:cs="Arial"/>
                <w:noProof/>
                <w:color w:val="000000"/>
                <w:lang w:eastAsia="en-GB"/>
              </w:rPr>
              <w:t> </w:t>
            </w:r>
            <w:r w:rsidRPr="0036295A">
              <w:rPr>
                <w:rFonts w:ascii="Arial" w:eastAsia="Times New Roman" w:hAnsi="Arial" w:cs="Arial"/>
                <w:noProof/>
                <w:color w:val="000000"/>
                <w:lang w:eastAsia="en-GB"/>
              </w:rPr>
              <w:t> </w:t>
            </w:r>
            <w:r w:rsidRPr="0036295A">
              <w:rPr>
                <w:rFonts w:ascii="Arial" w:eastAsia="Times New Roman" w:hAnsi="Arial" w:cs="Arial"/>
                <w:noProof/>
                <w:color w:val="000000"/>
                <w:lang w:eastAsia="en-GB"/>
              </w:rPr>
              <w:t> </w:t>
            </w:r>
            <w:r w:rsidRPr="0036295A">
              <w:rPr>
                <w:rFonts w:ascii="Arial" w:eastAsia="Times New Roman" w:hAnsi="Arial" w:cs="Arial"/>
                <w:color w:val="000000"/>
                <w:lang w:eastAsia="en-GB"/>
              </w:rPr>
              <w:fldChar w:fldCharType="end"/>
            </w:r>
          </w:p>
          <w:p w:rsidR="00426D96" w:rsidRPr="0036295A" w:rsidRDefault="00426D96" w:rsidP="00EF0CBD">
            <w:pPr>
              <w:spacing w:after="0" w:line="240" w:lineRule="auto"/>
              <w:rPr>
                <w:rFonts w:ascii="Arial" w:eastAsia="Times New Roman" w:hAnsi="Arial" w:cs="Arial"/>
                <w:b/>
                <w:color w:val="000000"/>
                <w:lang w:eastAsia="en-GB"/>
              </w:rPr>
            </w:pPr>
          </w:p>
        </w:tc>
      </w:tr>
    </w:tbl>
    <w:p w:rsidR="00426D96" w:rsidRDefault="00426D96" w:rsidP="00426D96">
      <w:pPr>
        <w:spacing w:after="0" w:line="240" w:lineRule="auto"/>
        <w:jc w:val="both"/>
        <w:rPr>
          <w:rFonts w:ascii="Arial" w:hAnsi="Arial" w:cs="Arial"/>
          <w:b/>
          <w:i/>
          <w:sz w:val="24"/>
          <w:szCs w:val="24"/>
        </w:rPr>
      </w:pPr>
    </w:p>
    <w:p w:rsidR="00426D96" w:rsidRDefault="00426D96" w:rsidP="00426D96">
      <w:pPr>
        <w:spacing w:after="0" w:line="240" w:lineRule="auto"/>
        <w:jc w:val="both"/>
        <w:rPr>
          <w:rFonts w:ascii="Arial" w:hAnsi="Arial" w:cs="Arial"/>
          <w:b/>
          <w:i/>
          <w:sz w:val="24"/>
          <w:szCs w:val="24"/>
        </w:rPr>
      </w:pPr>
    </w:p>
    <w:p w:rsidR="00426D96" w:rsidRDefault="00426D96" w:rsidP="00426D96">
      <w:pPr>
        <w:spacing w:after="0" w:line="240" w:lineRule="auto"/>
        <w:jc w:val="both"/>
        <w:rPr>
          <w:rFonts w:ascii="Arial" w:hAnsi="Arial" w:cs="Arial"/>
          <w:b/>
          <w:i/>
          <w:sz w:val="24"/>
          <w:szCs w:val="24"/>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0"/>
        <w:gridCol w:w="8222"/>
      </w:tblGrid>
      <w:tr w:rsidR="00426D96" w:rsidRPr="00C83D46"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rsidR="00426D96" w:rsidRPr="00C83D46" w:rsidRDefault="00FA1A81" w:rsidP="00507091">
            <w:pPr>
              <w:spacing w:after="0" w:line="240" w:lineRule="auto"/>
              <w:jc w:val="center"/>
              <w:rPr>
                <w:rFonts w:ascii="Arial" w:eastAsia="Times New Roman" w:hAnsi="Arial" w:cs="Arial"/>
                <w:b/>
                <w:color w:val="000000"/>
                <w:lang w:eastAsia="en-GB"/>
              </w:rPr>
            </w:pPr>
            <w:r w:rsidRPr="00FA1A81">
              <w:rPr>
                <w:rFonts w:ascii="Arial" w:eastAsia="Times New Roman" w:hAnsi="Arial" w:cs="Arial"/>
                <w:b/>
                <w:color w:val="FFFFFF" w:themeColor="background1"/>
                <w:lang w:eastAsia="en-GB"/>
              </w:rPr>
              <w:t>1</w:t>
            </w:r>
            <w:r w:rsidR="00507091">
              <w:rPr>
                <w:rFonts w:ascii="Arial" w:eastAsia="Times New Roman" w:hAnsi="Arial" w:cs="Arial"/>
                <w:b/>
                <w:color w:val="FFFFFF" w:themeColor="background1"/>
                <w:lang w:eastAsia="en-GB"/>
              </w:rPr>
              <w:t>3</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rsidR="00426D96" w:rsidRPr="00C83D46" w:rsidRDefault="00426D96" w:rsidP="00EF0CBD">
            <w:pPr>
              <w:spacing w:after="0" w:line="240" w:lineRule="auto"/>
              <w:jc w:val="both"/>
              <w:rPr>
                <w:rFonts w:ascii="Arial" w:hAnsi="Arial" w:cs="Arial"/>
              </w:rPr>
            </w:pPr>
            <w:r w:rsidRPr="003E05A0">
              <w:rPr>
                <w:rFonts w:ascii="Arial" w:hAnsi="Arial" w:cs="Arial"/>
              </w:rPr>
              <w:t xml:space="preserve">GMCA wants to focus on </w:t>
            </w:r>
            <w:r w:rsidR="00A91040">
              <w:rPr>
                <w:rFonts w:ascii="Arial" w:hAnsi="Arial" w:cs="Arial"/>
              </w:rPr>
              <w:t>positive</w:t>
            </w:r>
            <w:r w:rsidRPr="003E05A0">
              <w:rPr>
                <w:rFonts w:ascii="Arial" w:hAnsi="Arial" w:cs="Arial"/>
              </w:rPr>
              <w:t xml:space="preserve"> outcomes for learners, rather than on outputs in terms of qualifications and learning aims. We are looking to use existing systems and data collection as far as possible but are keen to understand where additional MI might help </w:t>
            </w:r>
            <w:r w:rsidRPr="00C83D46">
              <w:rPr>
                <w:rFonts w:ascii="Arial" w:hAnsi="Arial" w:cs="Arial"/>
              </w:rPr>
              <w:t>to build the evidence base to support development of payment models</w:t>
            </w:r>
            <w:r w:rsidR="00EF0CBD">
              <w:rPr>
                <w:rFonts w:ascii="Arial" w:hAnsi="Arial" w:cs="Arial"/>
              </w:rPr>
              <w:t>, future commissioning decisions,</w:t>
            </w:r>
            <w:r w:rsidRPr="00C83D46">
              <w:rPr>
                <w:rFonts w:ascii="Arial" w:hAnsi="Arial" w:cs="Arial"/>
              </w:rPr>
              <w:t xml:space="preserve"> and other flexibilities now and in the future.  </w:t>
            </w:r>
          </w:p>
          <w:p w:rsidR="00426D96" w:rsidRPr="00C83D46" w:rsidRDefault="00426D96" w:rsidP="00EF0CBD">
            <w:pPr>
              <w:spacing w:after="0" w:line="240" w:lineRule="auto"/>
              <w:jc w:val="both"/>
              <w:rPr>
                <w:rFonts w:ascii="Arial" w:hAnsi="Arial" w:cs="Arial"/>
              </w:rPr>
            </w:pPr>
          </w:p>
          <w:p w:rsidR="00426D96" w:rsidRPr="00C83D46" w:rsidRDefault="00EF0CBD" w:rsidP="00EF0CBD">
            <w:pPr>
              <w:spacing w:after="0" w:line="240" w:lineRule="auto"/>
              <w:jc w:val="both"/>
              <w:rPr>
                <w:rFonts w:ascii="Arial" w:hAnsi="Arial" w:cs="Arial"/>
              </w:rPr>
            </w:pPr>
            <w:r>
              <w:rPr>
                <w:rFonts w:ascii="Arial" w:hAnsi="Arial" w:cs="Arial"/>
              </w:rPr>
              <w:t xml:space="preserve">a. </w:t>
            </w:r>
            <w:r w:rsidR="00426D96" w:rsidRPr="00C83D46">
              <w:rPr>
                <w:rFonts w:ascii="Arial" w:hAnsi="Arial" w:cs="Arial"/>
              </w:rPr>
              <w:t xml:space="preserve">What does and doesn’t work well in the current system around data recording/reporting? </w:t>
            </w:r>
          </w:p>
          <w:p w:rsidR="00426D96" w:rsidRPr="00C83D46" w:rsidRDefault="00426D96" w:rsidP="00EF0CBD">
            <w:pPr>
              <w:spacing w:after="0" w:line="240" w:lineRule="auto"/>
              <w:jc w:val="both"/>
              <w:rPr>
                <w:rFonts w:ascii="Arial" w:hAnsi="Arial" w:cs="Arial"/>
              </w:rPr>
            </w:pPr>
          </w:p>
          <w:p w:rsidR="00426D96" w:rsidRDefault="00EF0CBD" w:rsidP="00EF0CBD">
            <w:pPr>
              <w:spacing w:after="0" w:line="240" w:lineRule="auto"/>
              <w:jc w:val="both"/>
              <w:rPr>
                <w:rFonts w:ascii="Arial" w:hAnsi="Arial" w:cs="Arial"/>
              </w:rPr>
            </w:pPr>
            <w:r>
              <w:rPr>
                <w:rFonts w:ascii="Arial" w:hAnsi="Arial" w:cs="Arial"/>
              </w:rPr>
              <w:t xml:space="preserve">b. </w:t>
            </w:r>
            <w:r w:rsidR="00426D96" w:rsidRPr="00C83D46">
              <w:rPr>
                <w:rFonts w:ascii="Arial" w:hAnsi="Arial" w:cs="Arial"/>
              </w:rPr>
              <w:t>Do you currently collect data/MI which is not required by the ESFA but which you use for internal business/curriculum planning purposes which might assist with measuring outcomes/impact?</w:t>
            </w:r>
            <w:r w:rsidR="00A91040">
              <w:rPr>
                <w:rFonts w:ascii="Arial" w:hAnsi="Arial" w:cs="Arial"/>
              </w:rPr>
              <w:t xml:space="preserve"> </w:t>
            </w:r>
          </w:p>
          <w:p w:rsidR="00A91040" w:rsidRDefault="00A91040" w:rsidP="00EF0CBD">
            <w:pPr>
              <w:spacing w:after="0" w:line="240" w:lineRule="auto"/>
              <w:jc w:val="both"/>
              <w:rPr>
                <w:rFonts w:ascii="Arial" w:hAnsi="Arial" w:cs="Arial"/>
              </w:rPr>
            </w:pPr>
          </w:p>
          <w:p w:rsidR="00A91040" w:rsidRPr="00C83D46" w:rsidRDefault="00A91040" w:rsidP="00EF0CBD">
            <w:pPr>
              <w:spacing w:after="0" w:line="240" w:lineRule="auto"/>
              <w:jc w:val="both"/>
              <w:rPr>
                <w:rFonts w:ascii="Arial" w:hAnsi="Arial" w:cs="Arial"/>
              </w:rPr>
            </w:pPr>
            <w:r>
              <w:rPr>
                <w:rFonts w:ascii="Arial" w:hAnsi="Arial" w:cs="Arial"/>
              </w:rPr>
              <w:t xml:space="preserve">c. If we were to require quarterly qualitative </w:t>
            </w:r>
            <w:r w:rsidR="00FD5A16">
              <w:rPr>
                <w:rFonts w:ascii="Arial" w:hAnsi="Arial" w:cs="Arial"/>
              </w:rPr>
              <w:t>performance</w:t>
            </w:r>
            <w:r>
              <w:rPr>
                <w:rFonts w:ascii="Arial" w:hAnsi="Arial" w:cs="Arial"/>
              </w:rPr>
              <w:t xml:space="preserve"> report would that be reasonable (taking account of your answer to b above)? </w:t>
            </w:r>
          </w:p>
          <w:p w:rsidR="00426D96" w:rsidRPr="00C83D46" w:rsidRDefault="00426D96" w:rsidP="00EF0CBD">
            <w:pPr>
              <w:spacing w:after="0" w:line="240" w:lineRule="auto"/>
              <w:jc w:val="both"/>
              <w:rPr>
                <w:rFonts w:ascii="Arial" w:hAnsi="Arial" w:cs="Arial"/>
              </w:rPr>
            </w:pPr>
          </w:p>
          <w:p w:rsidR="00426D96" w:rsidRPr="00C83D46" w:rsidRDefault="00A91040" w:rsidP="00EF0CBD">
            <w:pPr>
              <w:spacing w:after="0" w:line="240" w:lineRule="auto"/>
              <w:jc w:val="both"/>
              <w:rPr>
                <w:rFonts w:ascii="Arial" w:hAnsi="Arial" w:cs="Arial"/>
              </w:rPr>
            </w:pPr>
            <w:r>
              <w:rPr>
                <w:rFonts w:ascii="Arial" w:hAnsi="Arial" w:cs="Arial"/>
              </w:rPr>
              <w:t>d</w:t>
            </w:r>
            <w:r w:rsidR="00EF0CBD">
              <w:rPr>
                <w:rFonts w:ascii="Arial" w:hAnsi="Arial" w:cs="Arial"/>
              </w:rPr>
              <w:t xml:space="preserve">. </w:t>
            </w:r>
            <w:r w:rsidR="00426D96" w:rsidRPr="00C83D46">
              <w:rPr>
                <w:rFonts w:ascii="Arial" w:hAnsi="Arial" w:cs="Arial"/>
              </w:rPr>
              <w:t>ILR: Based on your use of the ILR, are there potential flexibilities in the way that user defined fields could be utilised by GM providers to facilitate a standardised collection of additional information?</w:t>
            </w:r>
          </w:p>
          <w:p w:rsidR="00426D96" w:rsidRPr="00C83D46" w:rsidRDefault="00426D96" w:rsidP="00EF0CBD">
            <w:pPr>
              <w:spacing w:after="0" w:line="240" w:lineRule="auto"/>
              <w:jc w:val="both"/>
              <w:rPr>
                <w:rFonts w:ascii="Arial" w:hAnsi="Arial" w:cs="Arial"/>
              </w:rPr>
            </w:pPr>
          </w:p>
          <w:p w:rsidR="00426D96" w:rsidRPr="00C83D46" w:rsidRDefault="00A91040" w:rsidP="00EF0CBD">
            <w:pPr>
              <w:spacing w:after="0" w:line="240" w:lineRule="auto"/>
              <w:jc w:val="both"/>
              <w:rPr>
                <w:rFonts w:ascii="Arial" w:hAnsi="Arial" w:cs="Arial"/>
              </w:rPr>
            </w:pPr>
            <w:r>
              <w:rPr>
                <w:rFonts w:ascii="Arial" w:hAnsi="Arial" w:cs="Arial"/>
              </w:rPr>
              <w:t>e</w:t>
            </w:r>
            <w:r w:rsidR="00EF0CBD">
              <w:rPr>
                <w:rFonts w:ascii="Arial" w:hAnsi="Arial" w:cs="Arial"/>
              </w:rPr>
              <w:t xml:space="preserve">. </w:t>
            </w:r>
            <w:r w:rsidR="00426D96" w:rsidRPr="00C83D46">
              <w:rPr>
                <w:rFonts w:ascii="Arial" w:hAnsi="Arial" w:cs="Arial"/>
              </w:rPr>
              <w:t>Are you aware of any examples of particularly good practice in terms of outcomes, progression or destinations tracking</w:t>
            </w:r>
            <w:r w:rsidR="00FD5A16">
              <w:rPr>
                <w:rFonts w:ascii="Arial" w:hAnsi="Arial" w:cs="Arial"/>
              </w:rPr>
              <w:t xml:space="preserve"> and how these might be </w:t>
            </w:r>
            <w:r w:rsidR="001748CA">
              <w:rPr>
                <w:rFonts w:ascii="Arial" w:hAnsi="Arial" w:cs="Arial"/>
              </w:rPr>
              <w:t xml:space="preserve">evidenced and </w:t>
            </w:r>
            <w:r w:rsidR="00FD5A16">
              <w:rPr>
                <w:rFonts w:ascii="Arial" w:hAnsi="Arial" w:cs="Arial"/>
              </w:rPr>
              <w:t>incentivised</w:t>
            </w:r>
            <w:r w:rsidR="00426D96" w:rsidRPr="00C83D46">
              <w:rPr>
                <w:rFonts w:ascii="Arial" w:hAnsi="Arial" w:cs="Arial"/>
              </w:rPr>
              <w:t xml:space="preserve">? </w:t>
            </w:r>
          </w:p>
          <w:p w:rsidR="00426D96" w:rsidRPr="00C83D46" w:rsidRDefault="00426D96" w:rsidP="00EF0CBD">
            <w:pPr>
              <w:spacing w:after="0" w:line="240" w:lineRule="auto"/>
              <w:jc w:val="both"/>
              <w:rPr>
                <w:rFonts w:ascii="Arial" w:hAnsi="Arial" w:cs="Arial"/>
              </w:rPr>
            </w:pPr>
          </w:p>
          <w:p w:rsidR="00426D96" w:rsidRPr="00C83D46" w:rsidRDefault="00664974" w:rsidP="00F0377D">
            <w:pPr>
              <w:spacing w:after="0" w:line="240" w:lineRule="auto"/>
              <w:jc w:val="right"/>
              <w:rPr>
                <w:rFonts w:ascii="Arial" w:eastAsia="Times New Roman" w:hAnsi="Arial" w:cs="Arial"/>
                <w:b/>
                <w:color w:val="FF0000"/>
                <w:lang w:eastAsia="en-GB"/>
              </w:rPr>
            </w:pPr>
            <w:r w:rsidRPr="00664974">
              <w:rPr>
                <w:rFonts w:ascii="Arial" w:eastAsia="Times New Roman" w:hAnsi="Arial" w:cs="Arial"/>
                <w:color w:val="000000" w:themeColor="text1"/>
                <w:lang w:eastAsia="en-GB"/>
              </w:rPr>
              <w:t xml:space="preserve">(Maximum </w:t>
            </w:r>
            <w:r w:rsidR="00F0377D">
              <w:rPr>
                <w:rFonts w:ascii="Arial" w:eastAsia="Times New Roman" w:hAnsi="Arial" w:cs="Arial"/>
                <w:color w:val="000000" w:themeColor="text1"/>
                <w:lang w:eastAsia="en-GB"/>
              </w:rPr>
              <w:t>750</w:t>
            </w:r>
            <w:r w:rsidRPr="00664974">
              <w:rPr>
                <w:rFonts w:ascii="Arial" w:eastAsia="Times New Roman" w:hAnsi="Arial" w:cs="Arial"/>
                <w:color w:val="000000" w:themeColor="text1"/>
                <w:lang w:eastAsia="en-GB"/>
              </w:rPr>
              <w:t xml:space="preserve"> words)</w:t>
            </w:r>
          </w:p>
        </w:tc>
      </w:tr>
      <w:tr w:rsidR="00426D96" w:rsidRPr="00C83D46"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26D96" w:rsidRPr="00675928"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rsidR="00426D96" w:rsidRPr="00C83D46"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675928">
              <w:rPr>
                <w:rFonts w:ascii="Arial" w:eastAsia="Times New Roman" w:hAnsi="Arial" w:cs="Arial"/>
                <w:color w:val="000000"/>
                <w:lang w:eastAsia="en-GB"/>
              </w:rPr>
              <w:t xml:space="preserve">Response </w:t>
            </w:r>
            <w:r w:rsidRPr="00C83D46">
              <w:rPr>
                <w:rFonts w:ascii="Arial" w:eastAsia="Times New Roman" w:hAnsi="Arial" w:cs="Arial"/>
                <w:color w:val="000000"/>
                <w:lang w:eastAsia="en-GB"/>
              </w:rPr>
              <w:fldChar w:fldCharType="begin">
                <w:ffData>
                  <w:name w:val="Text3"/>
                  <w:enabled/>
                  <w:calcOnExit w:val="0"/>
                  <w:textInput/>
                </w:ffData>
              </w:fldChar>
            </w:r>
            <w:r w:rsidRPr="00C83D46">
              <w:rPr>
                <w:rFonts w:ascii="Arial" w:eastAsia="Times New Roman" w:hAnsi="Arial" w:cs="Arial"/>
                <w:color w:val="000000"/>
                <w:lang w:eastAsia="en-GB"/>
              </w:rPr>
              <w:instrText xml:space="preserve"> FORMTEXT </w:instrText>
            </w:r>
            <w:r w:rsidRPr="00C83D46">
              <w:rPr>
                <w:rFonts w:ascii="Arial" w:eastAsia="Times New Roman" w:hAnsi="Arial" w:cs="Arial"/>
                <w:color w:val="000000"/>
                <w:lang w:eastAsia="en-GB"/>
              </w:rPr>
            </w:r>
            <w:r w:rsidRPr="00C83D46">
              <w:rPr>
                <w:rFonts w:ascii="Arial" w:eastAsia="Times New Roman" w:hAnsi="Arial" w:cs="Arial"/>
                <w:color w:val="000000"/>
                <w:lang w:eastAsia="en-GB"/>
              </w:rPr>
              <w:fldChar w:fldCharType="separate"/>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color w:val="000000"/>
                <w:lang w:eastAsia="en-GB"/>
              </w:rPr>
              <w:fldChar w:fldCharType="end"/>
            </w:r>
          </w:p>
          <w:p w:rsidR="00426D96" w:rsidRPr="00C83D46" w:rsidRDefault="00426D96" w:rsidP="00EF0CBD">
            <w:pPr>
              <w:spacing w:after="0" w:line="240" w:lineRule="auto"/>
              <w:rPr>
                <w:rFonts w:ascii="Arial" w:eastAsia="Times New Roman" w:hAnsi="Arial" w:cs="Arial"/>
                <w:b/>
                <w:color w:val="000000"/>
                <w:lang w:eastAsia="en-GB"/>
              </w:rPr>
            </w:pPr>
          </w:p>
        </w:tc>
      </w:tr>
    </w:tbl>
    <w:p w:rsidR="00426D96" w:rsidRDefault="00426D96" w:rsidP="00426D96">
      <w:pPr>
        <w:spacing w:after="0" w:line="240" w:lineRule="auto"/>
        <w:jc w:val="both"/>
        <w:rPr>
          <w:rFonts w:ascii="Arial" w:hAnsi="Arial" w:cs="Arial"/>
          <w:b/>
          <w:i/>
          <w:sz w:val="24"/>
          <w:szCs w:val="24"/>
        </w:rPr>
      </w:pPr>
    </w:p>
    <w:p w:rsidR="00426D96" w:rsidRDefault="00426D96" w:rsidP="00426D96">
      <w:pPr>
        <w:spacing w:after="0" w:line="240" w:lineRule="auto"/>
        <w:jc w:val="both"/>
        <w:rPr>
          <w:rFonts w:ascii="Arial" w:hAnsi="Arial" w:cs="Arial"/>
          <w:b/>
          <w:i/>
          <w:sz w:val="24"/>
          <w:szCs w:val="24"/>
        </w:rPr>
      </w:pPr>
    </w:p>
    <w:p w:rsidR="00FA1A81" w:rsidRDefault="00FA1A81" w:rsidP="00426D96">
      <w:pPr>
        <w:spacing w:after="0" w:line="240" w:lineRule="auto"/>
        <w:jc w:val="both"/>
        <w:rPr>
          <w:rFonts w:ascii="Arial" w:hAnsi="Arial" w:cs="Arial"/>
          <w:b/>
          <w:i/>
          <w:sz w:val="24"/>
          <w:szCs w:val="24"/>
        </w:rPr>
      </w:pPr>
    </w:p>
    <w:p w:rsidR="00FA1A81" w:rsidRDefault="00FA1A81" w:rsidP="00426D96">
      <w:pPr>
        <w:spacing w:after="0" w:line="240" w:lineRule="auto"/>
        <w:jc w:val="both"/>
        <w:rPr>
          <w:rFonts w:ascii="Arial" w:hAnsi="Arial" w:cs="Arial"/>
          <w:b/>
          <w:i/>
          <w:sz w:val="24"/>
          <w:szCs w:val="24"/>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29"/>
        <w:gridCol w:w="8223"/>
      </w:tblGrid>
      <w:tr w:rsidR="00426D96" w:rsidRPr="00C83D46"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rsidR="00426D96" w:rsidRPr="00C83D46" w:rsidRDefault="00FA1A81" w:rsidP="00507091">
            <w:pPr>
              <w:spacing w:after="0" w:line="240" w:lineRule="auto"/>
              <w:jc w:val="center"/>
              <w:rPr>
                <w:rFonts w:ascii="Arial" w:eastAsia="Times New Roman" w:hAnsi="Arial" w:cs="Arial"/>
                <w:b/>
                <w:color w:val="000000"/>
                <w:lang w:eastAsia="en-GB"/>
              </w:rPr>
            </w:pPr>
            <w:r w:rsidRPr="00FA1A81">
              <w:rPr>
                <w:rFonts w:ascii="Arial" w:eastAsia="Times New Roman" w:hAnsi="Arial" w:cs="Arial"/>
                <w:b/>
                <w:color w:val="FFFFFF" w:themeColor="background1"/>
                <w:lang w:eastAsia="en-GB"/>
              </w:rPr>
              <w:t>1</w:t>
            </w:r>
            <w:r w:rsidR="00507091">
              <w:rPr>
                <w:rFonts w:ascii="Arial" w:eastAsia="Times New Roman" w:hAnsi="Arial" w:cs="Arial"/>
                <w:b/>
                <w:color w:val="FFFFFF" w:themeColor="background1"/>
                <w:lang w:eastAsia="en-GB"/>
              </w:rPr>
              <w:t>4</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rsidR="00426D96" w:rsidRPr="003E05A0" w:rsidRDefault="00426D96" w:rsidP="00EF0CBD">
            <w:pPr>
              <w:rPr>
                <w:rFonts w:ascii="Arial" w:hAnsi="Arial" w:cs="Arial"/>
              </w:rPr>
            </w:pPr>
            <w:r w:rsidRPr="003E05A0">
              <w:rPr>
                <w:rFonts w:ascii="Arial" w:hAnsi="Arial" w:cs="Arial"/>
              </w:rPr>
              <w:t>How might the timeline and scope of reporting projected performance/delivery change, with a view to allowing timelier opportunity for providers to raise any issues with underspend and to apply for growth?</w:t>
            </w:r>
          </w:p>
          <w:p w:rsidR="00426D96" w:rsidRPr="003E05A0" w:rsidRDefault="00426D96" w:rsidP="00EF0CBD">
            <w:pPr>
              <w:spacing w:after="0" w:line="240" w:lineRule="auto"/>
              <w:rPr>
                <w:rFonts w:ascii="Arial" w:hAnsi="Arial" w:cs="Arial"/>
              </w:rPr>
            </w:pPr>
          </w:p>
          <w:p w:rsidR="00426D96" w:rsidRPr="00C83D46" w:rsidRDefault="00664974" w:rsidP="00EF0CBD">
            <w:pPr>
              <w:spacing w:after="0" w:line="240" w:lineRule="auto"/>
              <w:jc w:val="right"/>
              <w:rPr>
                <w:rFonts w:ascii="Arial" w:eastAsia="Times New Roman" w:hAnsi="Arial" w:cs="Arial"/>
                <w:b/>
                <w:color w:val="FF0000"/>
                <w:lang w:eastAsia="en-GB"/>
              </w:rPr>
            </w:pPr>
            <w:r w:rsidRPr="00664974">
              <w:rPr>
                <w:rFonts w:ascii="Arial" w:eastAsia="Times New Roman" w:hAnsi="Arial" w:cs="Arial"/>
                <w:color w:val="000000" w:themeColor="text1"/>
                <w:lang w:eastAsia="en-GB"/>
              </w:rPr>
              <w:t>(Maximum 250 words)</w:t>
            </w:r>
          </w:p>
        </w:tc>
      </w:tr>
      <w:tr w:rsidR="00426D96" w:rsidRPr="00C83D46"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26D96" w:rsidRPr="00C83D46"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rsidR="00426D96" w:rsidRPr="00C83D46"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C83D46">
              <w:rPr>
                <w:rFonts w:ascii="Arial" w:eastAsia="Times New Roman" w:hAnsi="Arial" w:cs="Arial"/>
                <w:color w:val="000000"/>
                <w:lang w:eastAsia="en-GB"/>
              </w:rPr>
              <w:t xml:space="preserve">Response </w:t>
            </w:r>
            <w:r w:rsidRPr="00C83D46">
              <w:rPr>
                <w:rFonts w:ascii="Arial" w:eastAsia="Times New Roman" w:hAnsi="Arial" w:cs="Arial"/>
                <w:color w:val="000000"/>
                <w:lang w:eastAsia="en-GB"/>
              </w:rPr>
              <w:fldChar w:fldCharType="begin">
                <w:ffData>
                  <w:name w:val="Text3"/>
                  <w:enabled/>
                  <w:calcOnExit w:val="0"/>
                  <w:textInput/>
                </w:ffData>
              </w:fldChar>
            </w:r>
            <w:r w:rsidRPr="00C83D46">
              <w:rPr>
                <w:rFonts w:ascii="Arial" w:eastAsia="Times New Roman" w:hAnsi="Arial" w:cs="Arial"/>
                <w:color w:val="000000"/>
                <w:lang w:eastAsia="en-GB"/>
              </w:rPr>
              <w:instrText xml:space="preserve"> FORMTEXT </w:instrText>
            </w:r>
            <w:r w:rsidRPr="00C83D46">
              <w:rPr>
                <w:rFonts w:ascii="Arial" w:eastAsia="Times New Roman" w:hAnsi="Arial" w:cs="Arial"/>
                <w:color w:val="000000"/>
                <w:lang w:eastAsia="en-GB"/>
              </w:rPr>
            </w:r>
            <w:r w:rsidRPr="00C83D46">
              <w:rPr>
                <w:rFonts w:ascii="Arial" w:eastAsia="Times New Roman" w:hAnsi="Arial" w:cs="Arial"/>
                <w:color w:val="000000"/>
                <w:lang w:eastAsia="en-GB"/>
              </w:rPr>
              <w:fldChar w:fldCharType="separate"/>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color w:val="000000"/>
                <w:lang w:eastAsia="en-GB"/>
              </w:rPr>
              <w:fldChar w:fldCharType="end"/>
            </w:r>
          </w:p>
          <w:p w:rsidR="00426D96" w:rsidRPr="003E05A0" w:rsidRDefault="00426D96" w:rsidP="00EF0CBD">
            <w:pPr>
              <w:spacing w:after="0" w:line="240" w:lineRule="auto"/>
              <w:rPr>
                <w:rFonts w:ascii="Arial" w:eastAsia="Times New Roman" w:hAnsi="Arial" w:cs="Arial"/>
                <w:b/>
                <w:color w:val="000000"/>
                <w:lang w:eastAsia="en-GB"/>
              </w:rPr>
            </w:pPr>
          </w:p>
        </w:tc>
      </w:tr>
    </w:tbl>
    <w:p w:rsidR="00426D96" w:rsidRDefault="00426D96" w:rsidP="00426D96">
      <w:pPr>
        <w:spacing w:after="0" w:line="240" w:lineRule="auto"/>
        <w:jc w:val="both"/>
        <w:rPr>
          <w:rFonts w:ascii="Arial" w:hAnsi="Arial" w:cs="Arial"/>
          <w:b/>
          <w:i/>
          <w:sz w:val="24"/>
          <w:szCs w:val="24"/>
        </w:rPr>
      </w:pPr>
    </w:p>
    <w:p w:rsidR="00426D96" w:rsidRDefault="00426D96" w:rsidP="00426D96">
      <w:pPr>
        <w:spacing w:after="0" w:line="240" w:lineRule="auto"/>
        <w:jc w:val="both"/>
        <w:rPr>
          <w:rFonts w:ascii="Arial" w:hAnsi="Arial" w:cs="Arial"/>
          <w:i/>
          <w:sz w:val="24"/>
          <w:szCs w:val="24"/>
        </w:rPr>
      </w:pPr>
    </w:p>
    <w:p w:rsidR="00426D96" w:rsidRPr="007E748D" w:rsidRDefault="00426D96" w:rsidP="00426D96">
      <w:pPr>
        <w:spacing w:after="0" w:line="240" w:lineRule="auto"/>
        <w:jc w:val="both"/>
        <w:rPr>
          <w:rFonts w:ascii="Arial" w:hAnsi="Arial" w:cs="Arial"/>
          <w:i/>
          <w:sz w:val="24"/>
          <w:szCs w:val="24"/>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25"/>
        <w:gridCol w:w="8227"/>
      </w:tblGrid>
      <w:tr w:rsidR="00426D96" w:rsidRPr="00C83D46"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rsidR="00426D96" w:rsidRPr="00C83D46" w:rsidRDefault="00FA1A81" w:rsidP="00507091">
            <w:pPr>
              <w:spacing w:after="0" w:line="240" w:lineRule="auto"/>
              <w:jc w:val="center"/>
              <w:rPr>
                <w:rFonts w:ascii="Arial" w:eastAsia="Times New Roman" w:hAnsi="Arial" w:cs="Arial"/>
                <w:b/>
                <w:color w:val="000000"/>
                <w:lang w:eastAsia="en-GB"/>
              </w:rPr>
            </w:pPr>
            <w:r w:rsidRPr="00FA1A81">
              <w:rPr>
                <w:rFonts w:ascii="Arial" w:eastAsia="Times New Roman" w:hAnsi="Arial" w:cs="Arial"/>
                <w:b/>
                <w:color w:val="FFFFFF" w:themeColor="background1"/>
                <w:lang w:eastAsia="en-GB"/>
              </w:rPr>
              <w:t>1</w:t>
            </w:r>
            <w:r w:rsidR="00507091">
              <w:rPr>
                <w:rFonts w:ascii="Arial" w:eastAsia="Times New Roman" w:hAnsi="Arial" w:cs="Arial"/>
                <w:b/>
                <w:color w:val="FFFFFF" w:themeColor="background1"/>
                <w:lang w:eastAsia="en-GB"/>
              </w:rPr>
              <w:t>5</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rsidR="00EF0CBD" w:rsidRPr="00C83D46" w:rsidRDefault="00EF0CBD" w:rsidP="00EF0CBD">
            <w:pPr>
              <w:spacing w:after="0" w:line="240" w:lineRule="auto"/>
              <w:jc w:val="both"/>
              <w:rPr>
                <w:rFonts w:ascii="Arial" w:hAnsi="Arial" w:cs="Arial"/>
              </w:rPr>
            </w:pPr>
            <w:r w:rsidRPr="00C83D46">
              <w:rPr>
                <w:rFonts w:ascii="Arial" w:hAnsi="Arial" w:cs="Arial"/>
              </w:rPr>
              <w:t>GMCA wants to ensure that as much funding as possible reaches learners but recognises that there are costs involved in properly managing and assuring supply chains. We will be considering relevant guidance and best practice in relat</w:t>
            </w:r>
            <w:r w:rsidR="005309DA">
              <w:rPr>
                <w:rFonts w:ascii="Arial" w:hAnsi="Arial" w:cs="Arial"/>
              </w:rPr>
              <w:t>ion to all</w:t>
            </w:r>
            <w:r w:rsidRPr="00C83D46">
              <w:rPr>
                <w:rFonts w:ascii="Arial" w:hAnsi="Arial" w:cs="Arial"/>
              </w:rPr>
              <w:t xml:space="preserve"> management fees </w:t>
            </w:r>
            <w:r w:rsidR="005309DA">
              <w:rPr>
                <w:rFonts w:ascii="Arial" w:hAnsi="Arial" w:cs="Arial"/>
              </w:rPr>
              <w:t>and those generated by</w:t>
            </w:r>
            <w:r>
              <w:rPr>
                <w:rFonts w:ascii="Arial" w:hAnsi="Arial" w:cs="Arial"/>
              </w:rPr>
              <w:t xml:space="preserve"> subcontracting arrangements.</w:t>
            </w:r>
            <w:r w:rsidRPr="00C83D46">
              <w:rPr>
                <w:rFonts w:ascii="Arial" w:hAnsi="Arial" w:cs="Arial"/>
              </w:rPr>
              <w:t xml:space="preserve"> </w:t>
            </w:r>
          </w:p>
          <w:p w:rsidR="00EF0CBD" w:rsidRDefault="00EF0CBD" w:rsidP="00EF0CBD">
            <w:pPr>
              <w:spacing w:after="0" w:line="240" w:lineRule="auto"/>
              <w:jc w:val="both"/>
              <w:rPr>
                <w:rFonts w:ascii="Arial" w:hAnsi="Arial" w:cs="Arial"/>
                <w:szCs w:val="24"/>
              </w:rPr>
            </w:pPr>
          </w:p>
          <w:p w:rsidR="00426D96" w:rsidRPr="003E05A0" w:rsidRDefault="00426D96" w:rsidP="00EF0CBD">
            <w:pPr>
              <w:spacing w:after="0" w:line="240" w:lineRule="auto"/>
              <w:jc w:val="both"/>
              <w:rPr>
                <w:rFonts w:ascii="Arial" w:hAnsi="Arial" w:cs="Arial"/>
                <w:szCs w:val="24"/>
              </w:rPr>
            </w:pPr>
            <w:r w:rsidRPr="003E05A0">
              <w:rPr>
                <w:rFonts w:ascii="Arial" w:hAnsi="Arial" w:cs="Arial"/>
                <w:szCs w:val="24"/>
              </w:rPr>
              <w:t>In order to ensure a properly planned and transparent approach to subcontracting, we are proposing that:</w:t>
            </w:r>
          </w:p>
          <w:p w:rsidR="00426D96" w:rsidRPr="003E05A0" w:rsidRDefault="00426D96" w:rsidP="00EF0CBD">
            <w:pPr>
              <w:pStyle w:val="ListParagraph"/>
              <w:spacing w:after="0" w:line="240" w:lineRule="auto"/>
              <w:ind w:left="924"/>
              <w:jc w:val="both"/>
              <w:rPr>
                <w:rFonts w:ascii="Arial" w:hAnsi="Arial" w:cs="Arial"/>
                <w:szCs w:val="24"/>
              </w:rPr>
            </w:pPr>
          </w:p>
          <w:p w:rsidR="005309DA" w:rsidRDefault="00426D96" w:rsidP="00426D96">
            <w:pPr>
              <w:pStyle w:val="ListParagraph"/>
              <w:numPr>
                <w:ilvl w:val="0"/>
                <w:numId w:val="11"/>
              </w:numPr>
              <w:spacing w:after="0" w:line="240" w:lineRule="auto"/>
              <w:jc w:val="both"/>
              <w:rPr>
                <w:rFonts w:ascii="Arial" w:hAnsi="Arial" w:cs="Arial"/>
                <w:szCs w:val="24"/>
              </w:rPr>
            </w:pPr>
            <w:r w:rsidRPr="005309DA">
              <w:rPr>
                <w:rFonts w:ascii="Arial" w:hAnsi="Arial" w:cs="Arial"/>
                <w:szCs w:val="24"/>
              </w:rPr>
              <w:t xml:space="preserve">Providers </w:t>
            </w:r>
            <w:r w:rsidR="00EF0CBD" w:rsidRPr="005309DA">
              <w:rPr>
                <w:rFonts w:ascii="Arial" w:hAnsi="Arial" w:cs="Arial"/>
                <w:szCs w:val="24"/>
              </w:rPr>
              <w:t>with whom the GMCA contracts</w:t>
            </w:r>
            <w:r w:rsidRPr="005309DA">
              <w:rPr>
                <w:rFonts w:ascii="Arial" w:hAnsi="Arial" w:cs="Arial"/>
                <w:szCs w:val="24"/>
              </w:rPr>
              <w:t xml:space="preserve"> should outline any plans to use subcontracting/supply chains at the be</w:t>
            </w:r>
            <w:r w:rsidR="005309DA">
              <w:rPr>
                <w:rFonts w:ascii="Arial" w:hAnsi="Arial" w:cs="Arial"/>
                <w:szCs w:val="24"/>
              </w:rPr>
              <w:t>ginning of the funding year, clearly setting out the fees/costs associated with each layer</w:t>
            </w:r>
          </w:p>
          <w:p w:rsidR="00426D96" w:rsidRPr="005309DA" w:rsidRDefault="00426D96" w:rsidP="00426D96">
            <w:pPr>
              <w:pStyle w:val="ListParagraph"/>
              <w:numPr>
                <w:ilvl w:val="0"/>
                <w:numId w:val="11"/>
              </w:numPr>
              <w:spacing w:after="0" w:line="240" w:lineRule="auto"/>
              <w:jc w:val="both"/>
              <w:rPr>
                <w:rFonts w:ascii="Arial" w:hAnsi="Arial" w:cs="Arial"/>
                <w:szCs w:val="24"/>
              </w:rPr>
            </w:pPr>
            <w:r w:rsidRPr="005309DA">
              <w:rPr>
                <w:rFonts w:ascii="Arial" w:hAnsi="Arial" w:cs="Arial"/>
                <w:szCs w:val="24"/>
              </w:rPr>
              <w:t xml:space="preserve">Approval should be required for any in-year changes to subcontracting arrangements. </w:t>
            </w:r>
          </w:p>
          <w:p w:rsidR="00426D96" w:rsidRPr="003E05A0" w:rsidRDefault="00426D96" w:rsidP="00EF0CBD">
            <w:pPr>
              <w:pStyle w:val="ListParagraph"/>
              <w:spacing w:after="0" w:line="240" w:lineRule="auto"/>
              <w:ind w:left="1440"/>
              <w:jc w:val="both"/>
              <w:rPr>
                <w:rFonts w:ascii="Arial" w:hAnsi="Arial" w:cs="Arial"/>
                <w:szCs w:val="24"/>
              </w:rPr>
            </w:pPr>
          </w:p>
          <w:p w:rsidR="00426D96" w:rsidRPr="003E05A0" w:rsidRDefault="00426D96" w:rsidP="00EF0CBD">
            <w:pPr>
              <w:spacing w:after="0" w:line="240" w:lineRule="auto"/>
              <w:jc w:val="both"/>
              <w:rPr>
                <w:rFonts w:ascii="Arial" w:hAnsi="Arial" w:cs="Arial"/>
                <w:szCs w:val="24"/>
              </w:rPr>
            </w:pPr>
            <w:r w:rsidRPr="003E05A0">
              <w:rPr>
                <w:rFonts w:ascii="Arial" w:hAnsi="Arial" w:cs="Arial"/>
                <w:szCs w:val="24"/>
              </w:rPr>
              <w:t xml:space="preserve">What are your </w:t>
            </w:r>
            <w:r>
              <w:rPr>
                <w:rFonts w:ascii="Arial" w:hAnsi="Arial" w:cs="Arial"/>
                <w:szCs w:val="24"/>
              </w:rPr>
              <w:t>views</w:t>
            </w:r>
            <w:r w:rsidRPr="003E05A0">
              <w:rPr>
                <w:rFonts w:ascii="Arial" w:hAnsi="Arial" w:cs="Arial"/>
                <w:szCs w:val="24"/>
              </w:rPr>
              <w:t xml:space="preserve"> on this approach?</w:t>
            </w:r>
          </w:p>
          <w:p w:rsidR="00426D96" w:rsidRPr="003E05A0" w:rsidRDefault="00426D96" w:rsidP="00EF0CBD">
            <w:pPr>
              <w:spacing w:after="0" w:line="240" w:lineRule="auto"/>
              <w:rPr>
                <w:rFonts w:ascii="Arial" w:hAnsi="Arial" w:cs="Arial"/>
              </w:rPr>
            </w:pPr>
          </w:p>
          <w:p w:rsidR="00426D96" w:rsidRPr="003E05A0" w:rsidRDefault="00664974" w:rsidP="00EF0CBD">
            <w:pPr>
              <w:spacing w:after="0" w:line="240" w:lineRule="auto"/>
              <w:jc w:val="right"/>
              <w:rPr>
                <w:rFonts w:ascii="Arial" w:eastAsia="Times New Roman" w:hAnsi="Arial" w:cs="Arial"/>
                <w:b/>
                <w:color w:val="FF0000"/>
                <w:lang w:eastAsia="en-GB"/>
              </w:rPr>
            </w:pPr>
            <w:r w:rsidRPr="00664974">
              <w:rPr>
                <w:rFonts w:ascii="Arial" w:eastAsia="Times New Roman" w:hAnsi="Arial" w:cs="Arial"/>
                <w:color w:val="000000" w:themeColor="text1"/>
                <w:lang w:eastAsia="en-GB"/>
              </w:rPr>
              <w:t>(Maximum 250 words)</w:t>
            </w:r>
          </w:p>
        </w:tc>
      </w:tr>
      <w:tr w:rsidR="00426D96" w:rsidRPr="00C83D46"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426D96" w:rsidRPr="00C83D46"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rsidR="00426D96" w:rsidRPr="00C83D46"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C83D46">
              <w:rPr>
                <w:rFonts w:ascii="Arial" w:eastAsia="Times New Roman" w:hAnsi="Arial" w:cs="Arial"/>
                <w:color w:val="000000"/>
                <w:lang w:eastAsia="en-GB"/>
              </w:rPr>
              <w:t xml:space="preserve">Response </w:t>
            </w:r>
            <w:r w:rsidRPr="00C83D46">
              <w:rPr>
                <w:rFonts w:ascii="Arial" w:eastAsia="Times New Roman" w:hAnsi="Arial" w:cs="Arial"/>
                <w:color w:val="000000"/>
                <w:lang w:eastAsia="en-GB"/>
              </w:rPr>
              <w:fldChar w:fldCharType="begin">
                <w:ffData>
                  <w:name w:val="Text3"/>
                  <w:enabled/>
                  <w:calcOnExit w:val="0"/>
                  <w:textInput/>
                </w:ffData>
              </w:fldChar>
            </w:r>
            <w:r w:rsidRPr="00C83D46">
              <w:rPr>
                <w:rFonts w:ascii="Arial" w:eastAsia="Times New Roman" w:hAnsi="Arial" w:cs="Arial"/>
                <w:color w:val="000000"/>
                <w:lang w:eastAsia="en-GB"/>
              </w:rPr>
              <w:instrText xml:space="preserve"> FORMTEXT </w:instrText>
            </w:r>
            <w:r w:rsidRPr="00C83D46">
              <w:rPr>
                <w:rFonts w:ascii="Arial" w:eastAsia="Times New Roman" w:hAnsi="Arial" w:cs="Arial"/>
                <w:color w:val="000000"/>
                <w:lang w:eastAsia="en-GB"/>
              </w:rPr>
            </w:r>
            <w:r w:rsidRPr="00C83D46">
              <w:rPr>
                <w:rFonts w:ascii="Arial" w:eastAsia="Times New Roman" w:hAnsi="Arial" w:cs="Arial"/>
                <w:color w:val="000000"/>
                <w:lang w:eastAsia="en-GB"/>
              </w:rPr>
              <w:fldChar w:fldCharType="separate"/>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color w:val="000000"/>
                <w:lang w:eastAsia="en-GB"/>
              </w:rPr>
              <w:fldChar w:fldCharType="end"/>
            </w:r>
          </w:p>
          <w:p w:rsidR="00426D96" w:rsidRPr="00C83D46" w:rsidRDefault="00426D96" w:rsidP="00EF0CBD">
            <w:pPr>
              <w:spacing w:after="0" w:line="240" w:lineRule="auto"/>
              <w:rPr>
                <w:rFonts w:ascii="Arial" w:eastAsia="Times New Roman" w:hAnsi="Arial" w:cs="Arial"/>
                <w:b/>
                <w:color w:val="000000"/>
                <w:lang w:eastAsia="en-GB"/>
              </w:rPr>
            </w:pPr>
          </w:p>
        </w:tc>
      </w:tr>
    </w:tbl>
    <w:p w:rsidR="00426D96" w:rsidRDefault="00426D96" w:rsidP="00426D96">
      <w:pPr>
        <w:spacing w:after="0" w:line="240" w:lineRule="auto"/>
        <w:ind w:left="720" w:hanging="720"/>
        <w:jc w:val="both"/>
        <w:rPr>
          <w:rFonts w:ascii="Arial" w:hAnsi="Arial" w:cs="Arial"/>
          <w:b/>
          <w:i/>
          <w:sz w:val="24"/>
          <w:szCs w:val="24"/>
        </w:rPr>
      </w:pPr>
    </w:p>
    <w:p w:rsidR="00426D96" w:rsidRDefault="00426D96" w:rsidP="00426D96">
      <w:pPr>
        <w:spacing w:after="0" w:line="240" w:lineRule="auto"/>
        <w:jc w:val="both"/>
        <w:rPr>
          <w:rFonts w:ascii="Arial" w:hAnsi="Arial" w:cs="Arial"/>
          <w:b/>
          <w:i/>
          <w:sz w:val="24"/>
          <w:szCs w:val="24"/>
        </w:rPr>
      </w:pPr>
    </w:p>
    <w:p w:rsidR="00426D96" w:rsidRDefault="00426D96" w:rsidP="00426D96">
      <w:pPr>
        <w:spacing w:after="0" w:line="240" w:lineRule="auto"/>
        <w:ind w:left="720" w:hanging="720"/>
        <w:jc w:val="both"/>
        <w:rPr>
          <w:rFonts w:ascii="Arial" w:hAnsi="Arial" w:cs="Arial"/>
          <w:b/>
          <w:i/>
          <w:sz w:val="24"/>
          <w:szCs w:val="24"/>
        </w:rPr>
      </w:pPr>
    </w:p>
    <w:p w:rsidR="00426D96" w:rsidRPr="000A5F22" w:rsidRDefault="00426D96" w:rsidP="00426D96">
      <w:pPr>
        <w:spacing w:after="0" w:line="240" w:lineRule="auto"/>
        <w:ind w:left="720" w:hanging="720"/>
        <w:jc w:val="both"/>
        <w:rPr>
          <w:rFonts w:ascii="Arial" w:hAnsi="Arial" w:cs="Arial"/>
          <w:b/>
          <w:i/>
          <w:sz w:val="24"/>
          <w:szCs w:val="24"/>
        </w:rPr>
      </w:pPr>
    </w:p>
    <w:p w:rsidR="00426D96" w:rsidRPr="000A5F22" w:rsidRDefault="00426D96" w:rsidP="00426D96">
      <w:pPr>
        <w:spacing w:after="0" w:line="240" w:lineRule="auto"/>
        <w:jc w:val="both"/>
        <w:rPr>
          <w:rFonts w:ascii="Arial" w:hAnsi="Arial" w:cs="Arial"/>
          <w:sz w:val="24"/>
          <w:szCs w:val="24"/>
        </w:rPr>
      </w:pPr>
      <w:r w:rsidRPr="000A5F22">
        <w:rPr>
          <w:rFonts w:ascii="Arial" w:hAnsi="Arial" w:cs="Arial"/>
          <w:sz w:val="24"/>
          <w:szCs w:val="24"/>
        </w:rPr>
        <w:tab/>
      </w:r>
      <w:r w:rsidRPr="000A5F22">
        <w:rPr>
          <w:rFonts w:ascii="Arial" w:hAnsi="Arial" w:cs="Arial"/>
          <w:sz w:val="24"/>
          <w:szCs w:val="24"/>
        </w:rPr>
        <w:tab/>
      </w:r>
    </w:p>
    <w:p w:rsidR="00426D96" w:rsidRPr="003C43F7" w:rsidRDefault="00426D96" w:rsidP="00426D96"/>
    <w:p w:rsidR="00426D96" w:rsidRDefault="00426D96" w:rsidP="00426D96"/>
    <w:p w:rsidR="00EF0CBD" w:rsidRPr="00426D96" w:rsidRDefault="00EF0CBD" w:rsidP="00426D96">
      <w:pPr>
        <w:pStyle w:val="NoSpacing"/>
        <w:rPr>
          <w:rFonts w:ascii="Arial" w:hAnsi="Arial" w:cs="Arial"/>
        </w:rPr>
      </w:pPr>
    </w:p>
    <w:sectPr w:rsidR="00EF0CBD" w:rsidRPr="00426D96" w:rsidSect="00FA1A81">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F77C5" w16cid:durableId="1EDF4883"/>
  <w16cid:commentId w16cid:paraId="0152958A" w16cid:durableId="1EDF4CC2"/>
  <w16cid:commentId w16cid:paraId="583F81DC" w16cid:durableId="1EDF4E6C"/>
  <w16cid:commentId w16cid:paraId="1765ADA4" w16cid:durableId="1EDF4884"/>
  <w16cid:commentId w16cid:paraId="32C32DEB" w16cid:durableId="1EDF4EE9"/>
  <w16cid:commentId w16cid:paraId="04C552D6" w16cid:durableId="1EDF4886"/>
  <w16cid:commentId w16cid:paraId="210793A4" w16cid:durableId="1EDF4887"/>
  <w16cid:commentId w16cid:paraId="3AB7C163" w16cid:durableId="1EDF4F59"/>
  <w16cid:commentId w16cid:paraId="3682BF65" w16cid:durableId="1EDF4888"/>
  <w16cid:commentId w16cid:paraId="50F543A8" w16cid:durableId="1EDF4889"/>
  <w16cid:commentId w16cid:paraId="6C31662F" w16cid:durableId="1EDF5087"/>
  <w16cid:commentId w16cid:paraId="3E2A1754" w16cid:durableId="1EDF488A"/>
  <w16cid:commentId w16cid:paraId="6FCDCDE6" w16cid:durableId="1EDF488B"/>
  <w16cid:commentId w16cid:paraId="4560EF55" w16cid:durableId="1EDF488C"/>
  <w16cid:commentId w16cid:paraId="1C34F346" w16cid:durableId="1EDF488D"/>
  <w16cid:commentId w16cid:paraId="36658B8A" w16cid:durableId="1EDF488E"/>
  <w16cid:commentId w16cid:paraId="70A6EF11" w16cid:durableId="1EDF5366"/>
  <w16cid:commentId w16cid:paraId="4F2E5962" w16cid:durableId="1EDF48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66" w:rsidRDefault="00CA4366" w:rsidP="00426D96">
      <w:pPr>
        <w:spacing w:after="0" w:line="240" w:lineRule="auto"/>
      </w:pPr>
      <w:r>
        <w:separator/>
      </w:r>
    </w:p>
  </w:endnote>
  <w:endnote w:type="continuationSeparator" w:id="0">
    <w:p w:rsidR="00CA4366" w:rsidRDefault="00CA4366" w:rsidP="0042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66165"/>
      <w:docPartObj>
        <w:docPartGallery w:val="Page Numbers (Bottom of Page)"/>
        <w:docPartUnique/>
      </w:docPartObj>
    </w:sdtPr>
    <w:sdtEndPr>
      <w:rPr>
        <w:noProof/>
      </w:rPr>
    </w:sdtEndPr>
    <w:sdtContent>
      <w:p w:rsidR="00A55B31" w:rsidRDefault="00A55B31">
        <w:pPr>
          <w:pStyle w:val="Footer"/>
          <w:jc w:val="right"/>
        </w:pPr>
        <w:r>
          <w:fldChar w:fldCharType="begin"/>
        </w:r>
        <w:r>
          <w:instrText xml:space="preserve"> PAGE   \* MERGEFORMAT </w:instrText>
        </w:r>
        <w:r>
          <w:fldChar w:fldCharType="separate"/>
        </w:r>
        <w:r w:rsidR="007F64BA">
          <w:rPr>
            <w:noProof/>
          </w:rPr>
          <w:t>9</w:t>
        </w:r>
        <w:r>
          <w:rPr>
            <w:noProof/>
          </w:rPr>
          <w:fldChar w:fldCharType="end"/>
        </w:r>
      </w:p>
    </w:sdtContent>
  </w:sdt>
  <w:p w:rsidR="00A55B31" w:rsidRDefault="00A55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66" w:rsidRDefault="00CA4366" w:rsidP="00426D96">
      <w:pPr>
        <w:spacing w:after="0" w:line="240" w:lineRule="auto"/>
      </w:pPr>
      <w:r>
        <w:separator/>
      </w:r>
    </w:p>
  </w:footnote>
  <w:footnote w:type="continuationSeparator" w:id="0">
    <w:p w:rsidR="00CA4366" w:rsidRDefault="00CA4366" w:rsidP="00426D96">
      <w:pPr>
        <w:spacing w:after="0" w:line="240" w:lineRule="auto"/>
      </w:pPr>
      <w:r>
        <w:continuationSeparator/>
      </w:r>
    </w:p>
  </w:footnote>
  <w:footnote w:id="1">
    <w:p w:rsidR="00496FE2" w:rsidRDefault="00496FE2" w:rsidP="00426D96">
      <w:pPr>
        <w:pStyle w:val="FootnoteText"/>
      </w:pPr>
      <w:r>
        <w:rPr>
          <w:rStyle w:val="FootnoteReference"/>
        </w:rPr>
        <w:footnoteRef/>
      </w:r>
      <w:r>
        <w:t xml:space="preserve"> C</w:t>
      </w:r>
      <w:r w:rsidRPr="00583178">
        <w:t>ommencing 1 August 2019</w:t>
      </w:r>
    </w:p>
  </w:footnote>
  <w:footnote w:id="2">
    <w:p w:rsidR="00496FE2" w:rsidRPr="005B5CD6" w:rsidRDefault="00496FE2" w:rsidP="0020244C">
      <w:pPr>
        <w:pStyle w:val="FootnoteText"/>
      </w:pPr>
      <w:r>
        <w:rPr>
          <w:rStyle w:val="FootnoteReference"/>
        </w:rPr>
        <w:footnoteRef/>
      </w:r>
      <w:r>
        <w:t xml:space="preserve"> </w:t>
      </w:r>
      <w:r>
        <w:rPr>
          <w:i/>
        </w:rPr>
        <w:t>Our People, Our Place: The Greater Manchester Strategy</w:t>
      </w:r>
      <w:r>
        <w:t xml:space="preserve"> (GMCA, October 2017)</w:t>
      </w:r>
    </w:p>
  </w:footnote>
  <w:footnote w:id="3">
    <w:p w:rsidR="00496FE2" w:rsidRPr="000A5F22" w:rsidRDefault="00496FE2" w:rsidP="00426D96">
      <w:pPr>
        <w:pStyle w:val="FootnoteText"/>
        <w:rPr>
          <w:rFonts w:ascii="Arial" w:hAnsi="Arial" w:cs="Arial"/>
        </w:rPr>
      </w:pPr>
      <w:r w:rsidRPr="000A5F22">
        <w:rPr>
          <w:rStyle w:val="FootnoteReference"/>
          <w:rFonts w:ascii="Arial" w:hAnsi="Arial" w:cs="Arial"/>
          <w:sz w:val="16"/>
        </w:rPr>
        <w:footnoteRef/>
      </w:r>
      <w:r w:rsidRPr="000A5F22">
        <w:rPr>
          <w:rFonts w:ascii="Arial" w:hAnsi="Arial" w:cs="Arial"/>
          <w:sz w:val="16"/>
        </w:rPr>
        <w:t xml:space="preserve"> Hidden NEETS are young people aged 19-24 who are not in education, employment or training but also not claiming any benefits. They are therefore ‘invisible’ to the system and therefore have been identified as a priority group by GMCA and partners.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AC1"/>
    <w:multiLevelType w:val="hybridMultilevel"/>
    <w:tmpl w:val="CF84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24844"/>
    <w:multiLevelType w:val="hybridMultilevel"/>
    <w:tmpl w:val="72742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470E89"/>
    <w:multiLevelType w:val="hybridMultilevel"/>
    <w:tmpl w:val="877E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727E7"/>
    <w:multiLevelType w:val="hybridMultilevel"/>
    <w:tmpl w:val="167C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DF0478"/>
    <w:multiLevelType w:val="hybridMultilevel"/>
    <w:tmpl w:val="220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34C6F"/>
    <w:multiLevelType w:val="hybridMultilevel"/>
    <w:tmpl w:val="EC92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C90CB4"/>
    <w:multiLevelType w:val="hybridMultilevel"/>
    <w:tmpl w:val="64DCA51A"/>
    <w:lvl w:ilvl="0" w:tplc="4E242472">
      <w:start w:val="2"/>
      <w:numFmt w:val="upperLetter"/>
      <w:lvlText w:val="%1)"/>
      <w:lvlJc w:val="left"/>
      <w:pPr>
        <w:ind w:left="720" w:hanging="360"/>
      </w:pPr>
      <w:rPr>
        <w:rFonts w:ascii="Tahoma" w:hAnsi="Tahoma"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93097F"/>
    <w:multiLevelType w:val="hybridMultilevel"/>
    <w:tmpl w:val="DA84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AB1E54"/>
    <w:multiLevelType w:val="hybridMultilevel"/>
    <w:tmpl w:val="678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B10CC"/>
    <w:multiLevelType w:val="hybridMultilevel"/>
    <w:tmpl w:val="15CA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7C854D3D"/>
    <w:multiLevelType w:val="hybridMultilevel"/>
    <w:tmpl w:val="B78E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AC68FF"/>
    <w:multiLevelType w:val="hybridMultilevel"/>
    <w:tmpl w:val="C44E67CC"/>
    <w:lvl w:ilvl="0" w:tplc="08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4"/>
  </w:num>
  <w:num w:numId="4">
    <w:abstractNumId w:val="8"/>
  </w:num>
  <w:num w:numId="5">
    <w:abstractNumId w:val="3"/>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6"/>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96"/>
    <w:rsid w:val="00017C0E"/>
    <w:rsid w:val="00041534"/>
    <w:rsid w:val="00054AEC"/>
    <w:rsid w:val="001026CE"/>
    <w:rsid w:val="00104C94"/>
    <w:rsid w:val="001429B6"/>
    <w:rsid w:val="001543AD"/>
    <w:rsid w:val="001748CA"/>
    <w:rsid w:val="0019632F"/>
    <w:rsid w:val="001C7435"/>
    <w:rsid w:val="0020244C"/>
    <w:rsid w:val="00204560"/>
    <w:rsid w:val="0025245D"/>
    <w:rsid w:val="002A498D"/>
    <w:rsid w:val="002E0695"/>
    <w:rsid w:val="002E1B48"/>
    <w:rsid w:val="002F6D1E"/>
    <w:rsid w:val="00306697"/>
    <w:rsid w:val="0033667E"/>
    <w:rsid w:val="00354303"/>
    <w:rsid w:val="003B5848"/>
    <w:rsid w:val="00426D96"/>
    <w:rsid w:val="00433886"/>
    <w:rsid w:val="00451E8A"/>
    <w:rsid w:val="00496FE2"/>
    <w:rsid w:val="00507091"/>
    <w:rsid w:val="005309DA"/>
    <w:rsid w:val="005F160D"/>
    <w:rsid w:val="006161F7"/>
    <w:rsid w:val="00623939"/>
    <w:rsid w:val="0062696E"/>
    <w:rsid w:val="00632094"/>
    <w:rsid w:val="00664724"/>
    <w:rsid w:val="00664974"/>
    <w:rsid w:val="00675928"/>
    <w:rsid w:val="00694264"/>
    <w:rsid w:val="006A1F18"/>
    <w:rsid w:val="006B2DC8"/>
    <w:rsid w:val="006D6745"/>
    <w:rsid w:val="006F6A6E"/>
    <w:rsid w:val="007009F7"/>
    <w:rsid w:val="00736A39"/>
    <w:rsid w:val="007D611C"/>
    <w:rsid w:val="007F64BA"/>
    <w:rsid w:val="00802290"/>
    <w:rsid w:val="00815B82"/>
    <w:rsid w:val="00866E82"/>
    <w:rsid w:val="008D08A0"/>
    <w:rsid w:val="008D280B"/>
    <w:rsid w:val="009509E2"/>
    <w:rsid w:val="009536A4"/>
    <w:rsid w:val="00961642"/>
    <w:rsid w:val="00A006CB"/>
    <w:rsid w:val="00A108A9"/>
    <w:rsid w:val="00A55B31"/>
    <w:rsid w:val="00A865FB"/>
    <w:rsid w:val="00A91040"/>
    <w:rsid w:val="00A920B2"/>
    <w:rsid w:val="00A93F0D"/>
    <w:rsid w:val="00AA3022"/>
    <w:rsid w:val="00AE43C0"/>
    <w:rsid w:val="00B01B98"/>
    <w:rsid w:val="00B1068E"/>
    <w:rsid w:val="00BA562F"/>
    <w:rsid w:val="00BA69A8"/>
    <w:rsid w:val="00BD70F3"/>
    <w:rsid w:val="00CA4366"/>
    <w:rsid w:val="00CF3461"/>
    <w:rsid w:val="00D4745F"/>
    <w:rsid w:val="00D82DBC"/>
    <w:rsid w:val="00DE6C5A"/>
    <w:rsid w:val="00DF4BD4"/>
    <w:rsid w:val="00EF0CBD"/>
    <w:rsid w:val="00F0377D"/>
    <w:rsid w:val="00FA1A81"/>
    <w:rsid w:val="00FD5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D96"/>
    <w:pPr>
      <w:spacing w:after="0" w:line="240" w:lineRule="auto"/>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26D96"/>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26D96"/>
  </w:style>
  <w:style w:type="paragraph" w:styleId="FootnoteText">
    <w:name w:val="footnote text"/>
    <w:basedOn w:val="Normal"/>
    <w:link w:val="FootnoteTextChar"/>
    <w:uiPriority w:val="99"/>
    <w:semiHidden/>
    <w:unhideWhenUsed/>
    <w:rsid w:val="00426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D96"/>
    <w:rPr>
      <w:sz w:val="20"/>
      <w:szCs w:val="20"/>
    </w:rPr>
  </w:style>
  <w:style w:type="character" w:styleId="FootnoteReference">
    <w:name w:val="footnote reference"/>
    <w:basedOn w:val="DefaultParagraphFont"/>
    <w:uiPriority w:val="99"/>
    <w:semiHidden/>
    <w:unhideWhenUsed/>
    <w:rsid w:val="00426D96"/>
    <w:rPr>
      <w:vertAlign w:val="superscript"/>
    </w:rPr>
  </w:style>
  <w:style w:type="table" w:styleId="TableGrid">
    <w:name w:val="Table Grid"/>
    <w:basedOn w:val="TableNormal"/>
    <w:uiPriority w:val="39"/>
    <w:rsid w:val="00426D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D96"/>
    <w:rPr>
      <w:sz w:val="16"/>
      <w:szCs w:val="16"/>
    </w:rPr>
  </w:style>
  <w:style w:type="paragraph" w:styleId="CommentText">
    <w:name w:val="annotation text"/>
    <w:basedOn w:val="Normal"/>
    <w:link w:val="CommentTextChar"/>
    <w:uiPriority w:val="99"/>
    <w:semiHidden/>
    <w:unhideWhenUsed/>
    <w:rsid w:val="00426D96"/>
    <w:pPr>
      <w:spacing w:line="240" w:lineRule="auto"/>
    </w:pPr>
    <w:rPr>
      <w:sz w:val="20"/>
      <w:szCs w:val="20"/>
    </w:rPr>
  </w:style>
  <w:style w:type="character" w:customStyle="1" w:styleId="CommentTextChar">
    <w:name w:val="Comment Text Char"/>
    <w:basedOn w:val="DefaultParagraphFont"/>
    <w:link w:val="CommentText"/>
    <w:uiPriority w:val="99"/>
    <w:semiHidden/>
    <w:rsid w:val="00426D96"/>
    <w:rPr>
      <w:sz w:val="20"/>
      <w:szCs w:val="20"/>
    </w:rPr>
  </w:style>
  <w:style w:type="paragraph" w:customStyle="1" w:styleId="Default">
    <w:name w:val="Default"/>
    <w:rsid w:val="00426D9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26D96"/>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6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96"/>
    <w:rPr>
      <w:rFonts w:ascii="Segoe UI" w:hAnsi="Segoe UI" w:cs="Segoe UI"/>
      <w:sz w:val="18"/>
      <w:szCs w:val="18"/>
    </w:rPr>
  </w:style>
  <w:style w:type="paragraph" w:customStyle="1" w:styleId="Header1">
    <w:name w:val="Header 1"/>
    <w:basedOn w:val="Normal"/>
    <w:rsid w:val="00426D96"/>
    <w:pPr>
      <w:numPr>
        <w:numId w:val="8"/>
      </w:numPr>
      <w:spacing w:before="480" w:after="240" w:line="240" w:lineRule="auto"/>
    </w:pPr>
    <w:rPr>
      <w:rFonts w:ascii="Century Gothic" w:eastAsia="Times New Roman" w:hAnsi="Century Gothic" w:cs="Arial"/>
      <w:b/>
      <w:sz w:val="24"/>
      <w:szCs w:val="24"/>
      <w:lang w:eastAsia="en-GB"/>
    </w:rPr>
  </w:style>
  <w:style w:type="paragraph" w:customStyle="1" w:styleId="Header2">
    <w:name w:val="Header 2"/>
    <w:basedOn w:val="Header1"/>
    <w:rsid w:val="00426D96"/>
    <w:pPr>
      <w:numPr>
        <w:ilvl w:val="1"/>
      </w:numPr>
    </w:pPr>
    <w:rPr>
      <w:b w:val="0"/>
    </w:rPr>
  </w:style>
  <w:style w:type="paragraph" w:customStyle="1" w:styleId="Header3">
    <w:name w:val="Header 3"/>
    <w:basedOn w:val="Header1"/>
    <w:rsid w:val="00426D96"/>
    <w:pPr>
      <w:numPr>
        <w:ilvl w:val="2"/>
      </w:numPr>
    </w:pPr>
    <w:rPr>
      <w:b w:val="0"/>
    </w:rPr>
  </w:style>
  <w:style w:type="paragraph" w:styleId="CommentSubject">
    <w:name w:val="annotation subject"/>
    <w:basedOn w:val="CommentText"/>
    <w:next w:val="CommentText"/>
    <w:link w:val="CommentSubjectChar"/>
    <w:uiPriority w:val="99"/>
    <w:semiHidden/>
    <w:unhideWhenUsed/>
    <w:rsid w:val="00426D96"/>
    <w:rPr>
      <w:b/>
      <w:bCs/>
    </w:rPr>
  </w:style>
  <w:style w:type="character" w:customStyle="1" w:styleId="CommentSubjectChar">
    <w:name w:val="Comment Subject Char"/>
    <w:basedOn w:val="CommentTextChar"/>
    <w:link w:val="CommentSubject"/>
    <w:uiPriority w:val="99"/>
    <w:semiHidden/>
    <w:rsid w:val="00426D96"/>
    <w:rPr>
      <w:b/>
      <w:bCs/>
      <w:sz w:val="20"/>
      <w:szCs w:val="20"/>
    </w:rPr>
  </w:style>
  <w:style w:type="paragraph" w:styleId="Header">
    <w:name w:val="header"/>
    <w:basedOn w:val="Normal"/>
    <w:link w:val="HeaderChar"/>
    <w:uiPriority w:val="99"/>
    <w:unhideWhenUsed/>
    <w:rsid w:val="00A55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31"/>
  </w:style>
  <w:style w:type="paragraph" w:styleId="Footer">
    <w:name w:val="footer"/>
    <w:basedOn w:val="Normal"/>
    <w:link w:val="FooterChar"/>
    <w:uiPriority w:val="99"/>
    <w:unhideWhenUsed/>
    <w:rsid w:val="00A55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31"/>
  </w:style>
  <w:style w:type="character" w:styleId="Hyperlink">
    <w:name w:val="Hyperlink"/>
    <w:basedOn w:val="DefaultParagraphFont"/>
    <w:uiPriority w:val="99"/>
    <w:unhideWhenUsed/>
    <w:rsid w:val="009616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D96"/>
    <w:pPr>
      <w:spacing w:after="0" w:line="240" w:lineRule="auto"/>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26D96"/>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26D96"/>
  </w:style>
  <w:style w:type="paragraph" w:styleId="FootnoteText">
    <w:name w:val="footnote text"/>
    <w:basedOn w:val="Normal"/>
    <w:link w:val="FootnoteTextChar"/>
    <w:uiPriority w:val="99"/>
    <w:semiHidden/>
    <w:unhideWhenUsed/>
    <w:rsid w:val="00426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D96"/>
    <w:rPr>
      <w:sz w:val="20"/>
      <w:szCs w:val="20"/>
    </w:rPr>
  </w:style>
  <w:style w:type="character" w:styleId="FootnoteReference">
    <w:name w:val="footnote reference"/>
    <w:basedOn w:val="DefaultParagraphFont"/>
    <w:uiPriority w:val="99"/>
    <w:semiHidden/>
    <w:unhideWhenUsed/>
    <w:rsid w:val="00426D96"/>
    <w:rPr>
      <w:vertAlign w:val="superscript"/>
    </w:rPr>
  </w:style>
  <w:style w:type="table" w:styleId="TableGrid">
    <w:name w:val="Table Grid"/>
    <w:basedOn w:val="TableNormal"/>
    <w:uiPriority w:val="39"/>
    <w:rsid w:val="00426D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D96"/>
    <w:rPr>
      <w:sz w:val="16"/>
      <w:szCs w:val="16"/>
    </w:rPr>
  </w:style>
  <w:style w:type="paragraph" w:styleId="CommentText">
    <w:name w:val="annotation text"/>
    <w:basedOn w:val="Normal"/>
    <w:link w:val="CommentTextChar"/>
    <w:uiPriority w:val="99"/>
    <w:semiHidden/>
    <w:unhideWhenUsed/>
    <w:rsid w:val="00426D96"/>
    <w:pPr>
      <w:spacing w:line="240" w:lineRule="auto"/>
    </w:pPr>
    <w:rPr>
      <w:sz w:val="20"/>
      <w:szCs w:val="20"/>
    </w:rPr>
  </w:style>
  <w:style w:type="character" w:customStyle="1" w:styleId="CommentTextChar">
    <w:name w:val="Comment Text Char"/>
    <w:basedOn w:val="DefaultParagraphFont"/>
    <w:link w:val="CommentText"/>
    <w:uiPriority w:val="99"/>
    <w:semiHidden/>
    <w:rsid w:val="00426D96"/>
    <w:rPr>
      <w:sz w:val="20"/>
      <w:szCs w:val="20"/>
    </w:rPr>
  </w:style>
  <w:style w:type="paragraph" w:customStyle="1" w:styleId="Default">
    <w:name w:val="Default"/>
    <w:rsid w:val="00426D9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26D96"/>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6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96"/>
    <w:rPr>
      <w:rFonts w:ascii="Segoe UI" w:hAnsi="Segoe UI" w:cs="Segoe UI"/>
      <w:sz w:val="18"/>
      <w:szCs w:val="18"/>
    </w:rPr>
  </w:style>
  <w:style w:type="paragraph" w:customStyle="1" w:styleId="Header1">
    <w:name w:val="Header 1"/>
    <w:basedOn w:val="Normal"/>
    <w:rsid w:val="00426D96"/>
    <w:pPr>
      <w:numPr>
        <w:numId w:val="8"/>
      </w:numPr>
      <w:spacing w:before="480" w:after="240" w:line="240" w:lineRule="auto"/>
    </w:pPr>
    <w:rPr>
      <w:rFonts w:ascii="Century Gothic" w:eastAsia="Times New Roman" w:hAnsi="Century Gothic" w:cs="Arial"/>
      <w:b/>
      <w:sz w:val="24"/>
      <w:szCs w:val="24"/>
      <w:lang w:eastAsia="en-GB"/>
    </w:rPr>
  </w:style>
  <w:style w:type="paragraph" w:customStyle="1" w:styleId="Header2">
    <w:name w:val="Header 2"/>
    <w:basedOn w:val="Header1"/>
    <w:rsid w:val="00426D96"/>
    <w:pPr>
      <w:numPr>
        <w:ilvl w:val="1"/>
      </w:numPr>
    </w:pPr>
    <w:rPr>
      <w:b w:val="0"/>
    </w:rPr>
  </w:style>
  <w:style w:type="paragraph" w:customStyle="1" w:styleId="Header3">
    <w:name w:val="Header 3"/>
    <w:basedOn w:val="Header1"/>
    <w:rsid w:val="00426D96"/>
    <w:pPr>
      <w:numPr>
        <w:ilvl w:val="2"/>
      </w:numPr>
    </w:pPr>
    <w:rPr>
      <w:b w:val="0"/>
    </w:rPr>
  </w:style>
  <w:style w:type="paragraph" w:styleId="CommentSubject">
    <w:name w:val="annotation subject"/>
    <w:basedOn w:val="CommentText"/>
    <w:next w:val="CommentText"/>
    <w:link w:val="CommentSubjectChar"/>
    <w:uiPriority w:val="99"/>
    <w:semiHidden/>
    <w:unhideWhenUsed/>
    <w:rsid w:val="00426D96"/>
    <w:rPr>
      <w:b/>
      <w:bCs/>
    </w:rPr>
  </w:style>
  <w:style w:type="character" w:customStyle="1" w:styleId="CommentSubjectChar">
    <w:name w:val="Comment Subject Char"/>
    <w:basedOn w:val="CommentTextChar"/>
    <w:link w:val="CommentSubject"/>
    <w:uiPriority w:val="99"/>
    <w:semiHidden/>
    <w:rsid w:val="00426D96"/>
    <w:rPr>
      <w:b/>
      <w:bCs/>
      <w:sz w:val="20"/>
      <w:szCs w:val="20"/>
    </w:rPr>
  </w:style>
  <w:style w:type="paragraph" w:styleId="Header">
    <w:name w:val="header"/>
    <w:basedOn w:val="Normal"/>
    <w:link w:val="HeaderChar"/>
    <w:uiPriority w:val="99"/>
    <w:unhideWhenUsed/>
    <w:rsid w:val="00A55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31"/>
  </w:style>
  <w:style w:type="paragraph" w:styleId="Footer">
    <w:name w:val="footer"/>
    <w:basedOn w:val="Normal"/>
    <w:link w:val="FooterChar"/>
    <w:uiPriority w:val="99"/>
    <w:unhideWhenUsed/>
    <w:rsid w:val="00A55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31"/>
  </w:style>
  <w:style w:type="character" w:styleId="Hyperlink">
    <w:name w:val="Hyperlink"/>
    <w:basedOn w:val="DefaultParagraphFont"/>
    <w:uiPriority w:val="99"/>
    <w:unhideWhenUsed/>
    <w:rsid w:val="00961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rocontract.due-north.com/Advert?advertId=9502cf02-287e-e811-80ed-005056b64545&amp;p=e0cc5631-4690-e511-80fb-000c29c9ba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D1880-EB01-4FAC-A77B-2D0FFA37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MacLoughlin, Sarah</dc:creator>
  <cp:lastModifiedBy>Hunter, James</cp:lastModifiedBy>
  <cp:revision>7</cp:revision>
  <dcterms:created xsi:type="dcterms:W3CDTF">2018-07-02T07:55:00Z</dcterms:created>
  <dcterms:modified xsi:type="dcterms:W3CDTF">2018-07-02T19:56:00Z</dcterms:modified>
</cp:coreProperties>
</file>