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72BC" w14:textId="77777777" w:rsidR="006615E9" w:rsidRPr="00163562" w:rsidRDefault="006615E9">
      <w:pPr>
        <w:rPr>
          <w:b/>
          <w:sz w:val="32"/>
          <w:szCs w:val="32"/>
        </w:rPr>
      </w:pPr>
      <w:r w:rsidRPr="00163562">
        <w:rPr>
          <w:b/>
          <w:sz w:val="32"/>
          <w:szCs w:val="32"/>
        </w:rPr>
        <w:t xml:space="preserve">Evaluation of </w:t>
      </w:r>
      <w:r w:rsidR="004A5F9D">
        <w:rPr>
          <w:b/>
          <w:sz w:val="32"/>
          <w:szCs w:val="32"/>
        </w:rPr>
        <w:t xml:space="preserve">Social Value </w:t>
      </w:r>
      <w:r w:rsidRPr="00163562">
        <w:rPr>
          <w:b/>
          <w:sz w:val="32"/>
          <w:szCs w:val="32"/>
        </w:rPr>
        <w:t>Requirement</w:t>
      </w:r>
      <w:r w:rsidR="001C753A" w:rsidRPr="00163562">
        <w:rPr>
          <w:b/>
          <w:sz w:val="32"/>
          <w:szCs w:val="32"/>
        </w:rPr>
        <w:t xml:space="preserve"> – Information for Bidders</w:t>
      </w:r>
    </w:p>
    <w:p w14:paraId="54924606" w14:textId="77777777" w:rsidR="006615E9" w:rsidRDefault="006615E9">
      <w:pPr>
        <w:rPr>
          <w:b/>
        </w:rPr>
      </w:pPr>
    </w:p>
    <w:p w14:paraId="54D3C79F" w14:textId="77777777" w:rsidR="005D1E81" w:rsidRDefault="006615E9" w:rsidP="005D1E81">
      <w:pPr>
        <w:pStyle w:val="ListParagraph"/>
        <w:numPr>
          <w:ilvl w:val="0"/>
          <w:numId w:val="14"/>
        </w:numPr>
        <w:rPr>
          <w:rFonts w:asciiTheme="majorHAnsi" w:hAnsiTheme="majorHAnsi" w:cstheme="majorHAnsi"/>
          <w:b/>
          <w:sz w:val="28"/>
          <w:szCs w:val="28"/>
          <w:u w:val="single"/>
        </w:rPr>
      </w:pPr>
      <w:r w:rsidRPr="000242C6">
        <w:rPr>
          <w:rFonts w:asciiTheme="majorHAnsi" w:hAnsiTheme="majorHAnsi" w:cstheme="majorHAnsi"/>
          <w:b/>
          <w:sz w:val="28"/>
          <w:szCs w:val="28"/>
          <w:u w:val="single"/>
        </w:rPr>
        <w:t>Introduction</w:t>
      </w:r>
      <w:r w:rsidR="00425226" w:rsidRPr="000242C6">
        <w:rPr>
          <w:rFonts w:asciiTheme="majorHAnsi" w:hAnsiTheme="majorHAnsi" w:cstheme="majorHAnsi"/>
          <w:b/>
          <w:sz w:val="28"/>
          <w:szCs w:val="28"/>
          <w:u w:val="single"/>
        </w:rPr>
        <w:t xml:space="preserve"> </w:t>
      </w:r>
    </w:p>
    <w:p w14:paraId="6BD4A9E8" w14:textId="77777777" w:rsidR="005D1E81" w:rsidRDefault="005D1E81" w:rsidP="005D1E81">
      <w:pPr>
        <w:pStyle w:val="ListParagraph"/>
        <w:ind w:left="360"/>
        <w:rPr>
          <w:rFonts w:asciiTheme="majorHAnsi" w:hAnsiTheme="majorHAnsi" w:cstheme="majorHAnsi"/>
          <w:b/>
          <w:sz w:val="28"/>
          <w:szCs w:val="28"/>
          <w:u w:val="single"/>
        </w:rPr>
      </w:pPr>
    </w:p>
    <w:p w14:paraId="37F5B254" w14:textId="5B9E0B8E" w:rsidR="00FC744F" w:rsidRPr="005D1E81" w:rsidRDefault="00425226" w:rsidP="005D1E81">
      <w:pPr>
        <w:pStyle w:val="ListParagraph"/>
        <w:numPr>
          <w:ilvl w:val="1"/>
          <w:numId w:val="14"/>
        </w:numPr>
        <w:ind w:left="426" w:hanging="426"/>
        <w:rPr>
          <w:rFonts w:asciiTheme="majorHAnsi" w:hAnsiTheme="majorHAnsi" w:cstheme="majorHAnsi"/>
          <w:sz w:val="22"/>
          <w:szCs w:val="22"/>
          <w:u w:val="single"/>
        </w:rPr>
      </w:pPr>
      <w:r w:rsidRPr="005D1E81">
        <w:rPr>
          <w:rFonts w:asciiTheme="majorHAnsi" w:hAnsiTheme="majorHAnsi" w:cstheme="majorHAnsi"/>
          <w:sz w:val="22"/>
          <w:szCs w:val="22"/>
        </w:rPr>
        <w:t>T</w:t>
      </w:r>
      <w:r w:rsidR="006615E9" w:rsidRPr="005D1E81">
        <w:rPr>
          <w:rFonts w:asciiTheme="majorHAnsi" w:hAnsiTheme="majorHAnsi" w:cstheme="majorHAnsi"/>
          <w:sz w:val="22"/>
          <w:szCs w:val="22"/>
        </w:rPr>
        <w:t xml:space="preserve">his </w:t>
      </w:r>
      <w:r w:rsidR="00F636B1" w:rsidRPr="005D1E81">
        <w:rPr>
          <w:rFonts w:asciiTheme="majorHAnsi" w:hAnsiTheme="majorHAnsi" w:cstheme="majorHAnsi"/>
          <w:sz w:val="22"/>
          <w:szCs w:val="22"/>
        </w:rPr>
        <w:t>Section</w:t>
      </w:r>
      <w:r w:rsidRPr="005D1E81">
        <w:rPr>
          <w:rFonts w:asciiTheme="majorHAnsi" w:hAnsiTheme="majorHAnsi" w:cstheme="majorHAnsi"/>
          <w:sz w:val="22"/>
          <w:szCs w:val="22"/>
        </w:rPr>
        <w:t xml:space="preserve"> </w:t>
      </w:r>
      <w:r w:rsidR="00F636B1" w:rsidRPr="005D1E81">
        <w:rPr>
          <w:rFonts w:asciiTheme="majorHAnsi" w:hAnsiTheme="majorHAnsi" w:cstheme="majorHAnsi"/>
          <w:sz w:val="22"/>
          <w:szCs w:val="22"/>
        </w:rPr>
        <w:t xml:space="preserve">sets out the </w:t>
      </w:r>
      <w:r w:rsidR="006615E9" w:rsidRPr="005D1E81">
        <w:rPr>
          <w:rFonts w:asciiTheme="majorHAnsi" w:hAnsiTheme="majorHAnsi" w:cstheme="majorHAnsi"/>
          <w:sz w:val="22"/>
          <w:szCs w:val="22"/>
        </w:rPr>
        <w:t>methodology</w:t>
      </w:r>
      <w:r w:rsidR="00F636B1" w:rsidRPr="005D1E81">
        <w:rPr>
          <w:rFonts w:asciiTheme="majorHAnsi" w:hAnsiTheme="majorHAnsi" w:cstheme="majorHAnsi"/>
          <w:sz w:val="22"/>
          <w:szCs w:val="22"/>
        </w:rPr>
        <w:t xml:space="preserve"> that </w:t>
      </w:r>
      <w:r w:rsidR="00824E14" w:rsidRPr="005D1E81">
        <w:rPr>
          <w:rFonts w:asciiTheme="majorHAnsi" w:hAnsiTheme="majorHAnsi" w:cstheme="majorHAnsi"/>
          <w:sz w:val="22"/>
          <w:szCs w:val="22"/>
        </w:rPr>
        <w:t>London Borough of Waltham Forest (LBWF)</w:t>
      </w:r>
      <w:r w:rsidR="005C040D" w:rsidRPr="005D1E81">
        <w:rPr>
          <w:rFonts w:asciiTheme="majorHAnsi" w:hAnsiTheme="majorHAnsi" w:cstheme="majorHAnsi"/>
          <w:sz w:val="22"/>
          <w:szCs w:val="22"/>
        </w:rPr>
        <w:t xml:space="preserve"> </w:t>
      </w:r>
      <w:r w:rsidR="00F636B1" w:rsidRPr="005D1E81">
        <w:rPr>
          <w:rFonts w:asciiTheme="majorHAnsi" w:hAnsiTheme="majorHAnsi" w:cstheme="majorHAnsi"/>
          <w:sz w:val="22"/>
          <w:szCs w:val="22"/>
        </w:rPr>
        <w:t xml:space="preserve">will follow to evaluate </w:t>
      </w:r>
      <w:r w:rsidR="004A5F9D" w:rsidRPr="005D1E81">
        <w:rPr>
          <w:rFonts w:asciiTheme="majorHAnsi" w:hAnsiTheme="majorHAnsi" w:cstheme="majorHAnsi"/>
          <w:sz w:val="22"/>
          <w:szCs w:val="22"/>
        </w:rPr>
        <w:t xml:space="preserve">Social Value </w:t>
      </w:r>
      <w:r w:rsidR="00F636B1" w:rsidRPr="005D1E81">
        <w:rPr>
          <w:rFonts w:asciiTheme="majorHAnsi" w:hAnsiTheme="majorHAnsi" w:cstheme="majorHAnsi"/>
          <w:sz w:val="22"/>
          <w:szCs w:val="22"/>
        </w:rPr>
        <w:t xml:space="preserve">offers from bidders as part of this procurement.  </w:t>
      </w:r>
    </w:p>
    <w:p w14:paraId="6F9B1AB8" w14:textId="77777777" w:rsidR="007A4C99" w:rsidRDefault="007A4C99" w:rsidP="007A4C99">
      <w:pPr>
        <w:pStyle w:val="ListParagraph"/>
        <w:ind w:right="28"/>
        <w:jc w:val="both"/>
        <w:rPr>
          <w:rFonts w:asciiTheme="majorHAnsi" w:hAnsiTheme="majorHAnsi" w:cstheme="majorHAnsi"/>
          <w:b/>
          <w:color w:val="000000" w:themeColor="text1"/>
          <w:sz w:val="28"/>
          <w:szCs w:val="28"/>
          <w:u w:val="single"/>
        </w:rPr>
      </w:pPr>
      <w:bookmarkStart w:id="0" w:name="_GoBack"/>
      <w:bookmarkEnd w:id="0"/>
    </w:p>
    <w:p w14:paraId="5D9297FC" w14:textId="06E08D58" w:rsidR="00E126A7" w:rsidRPr="000242C6" w:rsidRDefault="004A5F9D" w:rsidP="006615E9">
      <w:pPr>
        <w:pStyle w:val="ListParagraph"/>
        <w:numPr>
          <w:ilvl w:val="0"/>
          <w:numId w:val="14"/>
        </w:numPr>
        <w:ind w:right="28"/>
        <w:jc w:val="both"/>
        <w:rPr>
          <w:rFonts w:asciiTheme="majorHAnsi" w:hAnsiTheme="majorHAnsi" w:cstheme="majorHAnsi"/>
          <w:b/>
          <w:color w:val="000000" w:themeColor="text1"/>
          <w:sz w:val="28"/>
          <w:szCs w:val="28"/>
          <w:u w:val="single"/>
        </w:rPr>
      </w:pPr>
      <w:r>
        <w:rPr>
          <w:rFonts w:asciiTheme="majorHAnsi" w:hAnsiTheme="majorHAnsi" w:cstheme="majorHAnsi"/>
          <w:b/>
          <w:color w:val="000000" w:themeColor="text1"/>
          <w:sz w:val="28"/>
          <w:szCs w:val="28"/>
          <w:u w:val="single"/>
        </w:rPr>
        <w:t xml:space="preserve">Social Value </w:t>
      </w:r>
      <w:r w:rsidR="00E126A7" w:rsidRPr="000242C6">
        <w:rPr>
          <w:rFonts w:asciiTheme="majorHAnsi" w:hAnsiTheme="majorHAnsi" w:cstheme="majorHAnsi"/>
          <w:b/>
          <w:color w:val="000000" w:themeColor="text1"/>
          <w:sz w:val="28"/>
          <w:szCs w:val="28"/>
          <w:u w:val="single"/>
        </w:rPr>
        <w:t>Evaluation</w:t>
      </w:r>
      <w:r w:rsidR="004D1B6C" w:rsidRPr="000242C6">
        <w:rPr>
          <w:rFonts w:asciiTheme="majorHAnsi" w:hAnsiTheme="majorHAnsi" w:cstheme="majorHAnsi"/>
          <w:b/>
          <w:color w:val="000000" w:themeColor="text1"/>
          <w:sz w:val="28"/>
          <w:szCs w:val="28"/>
          <w:u w:val="single"/>
        </w:rPr>
        <w:t xml:space="preserve"> Overview</w:t>
      </w:r>
    </w:p>
    <w:p w14:paraId="072739C9" w14:textId="77777777" w:rsidR="007A4C99" w:rsidRDefault="007A4C99" w:rsidP="00E126A7">
      <w:pPr>
        <w:jc w:val="both"/>
        <w:rPr>
          <w:rFonts w:asciiTheme="majorHAnsi" w:hAnsiTheme="majorHAnsi" w:cstheme="majorHAnsi"/>
          <w:color w:val="000000" w:themeColor="text1"/>
        </w:rPr>
      </w:pPr>
    </w:p>
    <w:p w14:paraId="7D7F2833" w14:textId="255B8C62" w:rsidR="005D1E81" w:rsidRDefault="00A66072" w:rsidP="005D1E81">
      <w:pPr>
        <w:pStyle w:val="ListParagraph"/>
        <w:numPr>
          <w:ilvl w:val="1"/>
          <w:numId w:val="14"/>
        </w:numPr>
        <w:spacing w:after="240"/>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LBWF is committed to a performance and evidence-based approach to Social Value. Based on the National TOMs (Themes, Outcomes and Measures) developed by the Social Value Portal, </w:t>
      </w:r>
      <w:r w:rsidRPr="005D1E81">
        <w:rPr>
          <w:rFonts w:asciiTheme="majorHAnsi" w:hAnsiTheme="majorHAnsi" w:cstheme="majorHAnsi"/>
          <w:sz w:val="22"/>
          <w:szCs w:val="22"/>
        </w:rPr>
        <w:t>bidders</w:t>
      </w:r>
      <w:r w:rsidRPr="005D1E81">
        <w:rPr>
          <w:rFonts w:asciiTheme="majorHAnsi" w:hAnsiTheme="majorHAnsi" w:cstheme="majorHAnsi"/>
          <w:color w:val="000000" w:themeColor="text1"/>
          <w:sz w:val="22"/>
          <w:szCs w:val="22"/>
        </w:rPr>
        <w:t xml:space="preserve"> are required to propose credible targets against which performance (for the successful bidder) will be monitored.</w:t>
      </w:r>
    </w:p>
    <w:p w14:paraId="7C68F8BE" w14:textId="77777777" w:rsidR="005D1E81" w:rsidRPr="005D1E81" w:rsidRDefault="005D1E81" w:rsidP="005D1E81">
      <w:pPr>
        <w:pStyle w:val="ListParagraph"/>
        <w:spacing w:after="240"/>
        <w:ind w:left="426"/>
        <w:rPr>
          <w:rFonts w:asciiTheme="majorHAnsi" w:hAnsiTheme="majorHAnsi" w:cstheme="majorHAnsi"/>
          <w:color w:val="000000" w:themeColor="text1"/>
          <w:sz w:val="22"/>
          <w:szCs w:val="22"/>
        </w:rPr>
      </w:pPr>
    </w:p>
    <w:p w14:paraId="3A42DB39" w14:textId="534645B3" w:rsidR="005D1E81" w:rsidRDefault="00A66072"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The Social Value Portal is an online tool for monitoring, measuring and managing the tendering and delivery of social value through contracts and other business related activities. The Social Value Portal has been set up to use a range of robust and transparent proxies to allow the comparison of different bids as part of the tender, and to monitor the delivery of social value commitments made.</w:t>
      </w:r>
    </w:p>
    <w:p w14:paraId="49ECBFBD" w14:textId="77777777" w:rsidR="005D1E81" w:rsidRPr="005D1E81" w:rsidRDefault="005D1E81" w:rsidP="005D1E81">
      <w:pPr>
        <w:spacing w:after="0"/>
        <w:rPr>
          <w:rFonts w:asciiTheme="majorHAnsi" w:hAnsiTheme="majorHAnsi" w:cstheme="majorHAnsi"/>
          <w:color w:val="000000" w:themeColor="text1"/>
        </w:rPr>
      </w:pPr>
    </w:p>
    <w:p w14:paraId="4ECE4286" w14:textId="7667546F" w:rsidR="005D1E81" w:rsidRDefault="00A66072" w:rsidP="005D1E81">
      <w:pPr>
        <w:pStyle w:val="ListParagraph"/>
        <w:numPr>
          <w:ilvl w:val="1"/>
          <w:numId w:val="14"/>
        </w:numPr>
        <w:ind w:left="426" w:hanging="426"/>
        <w:rPr>
          <w:rFonts w:asciiTheme="majorHAnsi" w:hAnsiTheme="majorHAnsi" w:cstheme="majorHAnsi"/>
          <w:color w:val="000000" w:themeColor="text1"/>
          <w:sz w:val="22"/>
          <w:szCs w:val="22"/>
        </w:rPr>
      </w:pPr>
      <w:r>
        <w:rPr>
          <w:rFonts w:asciiTheme="majorHAnsi" w:hAnsiTheme="majorHAnsi" w:cstheme="majorHAnsi"/>
          <w:color w:val="000000" w:themeColor="text1"/>
        </w:rPr>
        <w:t xml:space="preserve">In </w:t>
      </w:r>
      <w:r w:rsidRPr="005D1E81">
        <w:rPr>
          <w:rFonts w:asciiTheme="majorHAnsi" w:hAnsiTheme="majorHAnsi" w:cstheme="majorHAnsi"/>
          <w:color w:val="000000" w:themeColor="text1"/>
          <w:sz w:val="22"/>
          <w:szCs w:val="22"/>
        </w:rPr>
        <w:t>order to submit their bids, bidders will be required to submit the social value aspect of their bid through the online Social Value Portal. In order to do this, bidders must register and request access to the tender through the Portal a</w:t>
      </w:r>
      <w:r w:rsidR="005D1E81">
        <w:rPr>
          <w:rFonts w:asciiTheme="majorHAnsi" w:hAnsiTheme="majorHAnsi" w:cstheme="majorHAnsi"/>
          <w:sz w:val="22"/>
          <w:szCs w:val="22"/>
        </w:rPr>
        <w:t xml:space="preserve">t </w:t>
      </w:r>
      <w:hyperlink r:id="rId7" w:history="1">
        <w:r w:rsidRPr="005D1E81">
          <w:rPr>
            <w:rStyle w:val="Hyperlink"/>
            <w:rFonts w:asciiTheme="majorHAnsi" w:hAnsiTheme="majorHAnsi" w:cstheme="majorHAnsi"/>
            <w:sz w:val="22"/>
            <w:szCs w:val="22"/>
          </w:rPr>
          <w:t>https://socialvalueportal.com/supplier-registration/</w:t>
        </w:r>
      </w:hyperlink>
      <w:r w:rsidRPr="005D1E81">
        <w:rPr>
          <w:rFonts w:asciiTheme="majorHAnsi" w:hAnsiTheme="majorHAnsi" w:cstheme="majorHAnsi"/>
          <w:sz w:val="22"/>
          <w:szCs w:val="22"/>
        </w:rPr>
        <w:t xml:space="preserve">. </w:t>
      </w:r>
      <w:r w:rsidRPr="005D1E81">
        <w:rPr>
          <w:rFonts w:asciiTheme="majorHAnsi" w:hAnsiTheme="majorHAnsi" w:cstheme="majorHAnsi"/>
          <w:color w:val="000000" w:themeColor="text1"/>
          <w:sz w:val="22"/>
          <w:szCs w:val="22"/>
        </w:rPr>
        <w:t xml:space="preserve">The SVP Reference No for this tender is: </w:t>
      </w:r>
      <w:r w:rsidR="005D1E81" w:rsidRPr="005D1E81">
        <w:rPr>
          <w:rFonts w:asciiTheme="majorHAnsi" w:hAnsiTheme="majorHAnsi" w:cstheme="majorHAnsi"/>
          <w:color w:val="000000" w:themeColor="text1"/>
          <w:sz w:val="22"/>
          <w:szCs w:val="22"/>
        </w:rPr>
        <w:t>SVP00765</w:t>
      </w:r>
      <w:r w:rsidRPr="005D1E81">
        <w:rPr>
          <w:rFonts w:asciiTheme="majorHAnsi" w:hAnsiTheme="majorHAnsi" w:cstheme="majorHAnsi"/>
          <w:color w:val="000000" w:themeColor="text1"/>
          <w:sz w:val="22"/>
          <w:szCs w:val="22"/>
        </w:rPr>
        <w:t>. Once access has been approved, bidders will receive log on details and be able to view and input their social value bids for the tender against the National TOMs. The TOMs within this tender process have been adapted to reflect the specific needs of the organisation. Please note, tenders that do not include a social value bid on the Social Value Portal will not be accepted.</w:t>
      </w:r>
    </w:p>
    <w:p w14:paraId="369CA0E5" w14:textId="77777777" w:rsidR="005D1E81" w:rsidRPr="005D1E81" w:rsidRDefault="005D1E81" w:rsidP="005D1E81">
      <w:pPr>
        <w:spacing w:after="0"/>
        <w:rPr>
          <w:rFonts w:asciiTheme="majorHAnsi" w:hAnsiTheme="majorHAnsi" w:cstheme="majorHAnsi"/>
          <w:color w:val="000000" w:themeColor="text1"/>
        </w:rPr>
      </w:pPr>
    </w:p>
    <w:p w14:paraId="72286BDD" w14:textId="77777777" w:rsidR="00A66072" w:rsidRPr="005D1E81" w:rsidRDefault="00A66072"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Please note that LBWF is not being prescriptive as to which </w:t>
      </w:r>
      <w:proofErr w:type="gramStart"/>
      <w:r w:rsidRPr="005D1E81">
        <w:rPr>
          <w:rFonts w:asciiTheme="majorHAnsi" w:hAnsiTheme="majorHAnsi" w:cstheme="majorHAnsi"/>
          <w:color w:val="000000" w:themeColor="text1"/>
          <w:sz w:val="22"/>
          <w:szCs w:val="22"/>
        </w:rPr>
        <w:t>TOMs</w:t>
      </w:r>
      <w:proofErr w:type="gramEnd"/>
      <w:r w:rsidRPr="005D1E81">
        <w:rPr>
          <w:rFonts w:asciiTheme="majorHAnsi" w:hAnsiTheme="majorHAnsi" w:cstheme="majorHAnsi"/>
          <w:color w:val="000000" w:themeColor="text1"/>
          <w:sz w:val="22"/>
          <w:szCs w:val="22"/>
        </w:rPr>
        <w:t xml:space="preserve">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14:paraId="78351C91" w14:textId="77777777" w:rsidR="005C040D" w:rsidRPr="00E126A7" w:rsidRDefault="005C040D" w:rsidP="00E126A7">
      <w:pPr>
        <w:jc w:val="both"/>
        <w:rPr>
          <w:rFonts w:asciiTheme="majorHAnsi" w:hAnsiTheme="majorHAnsi" w:cstheme="majorHAnsi"/>
          <w:color w:val="000000" w:themeColor="text1"/>
        </w:rPr>
      </w:pPr>
    </w:p>
    <w:p w14:paraId="7BE26D1A" w14:textId="77777777" w:rsidR="00E126A7" w:rsidRPr="00163562" w:rsidRDefault="004A5F9D" w:rsidP="001C753A">
      <w:pPr>
        <w:pStyle w:val="ListParagraph"/>
        <w:numPr>
          <w:ilvl w:val="0"/>
          <w:numId w:val="14"/>
        </w:numPr>
        <w:jc w:val="both"/>
        <w:rPr>
          <w:rFonts w:asciiTheme="majorHAnsi" w:hAnsiTheme="majorHAnsi" w:cstheme="majorHAnsi"/>
          <w:b/>
          <w:color w:val="000000" w:themeColor="text1"/>
          <w:sz w:val="28"/>
          <w:szCs w:val="28"/>
          <w:u w:val="single"/>
        </w:rPr>
      </w:pPr>
      <w:r>
        <w:rPr>
          <w:rFonts w:asciiTheme="majorHAnsi" w:hAnsiTheme="majorHAnsi" w:cstheme="majorHAnsi"/>
          <w:b/>
          <w:color w:val="000000" w:themeColor="text1"/>
          <w:sz w:val="28"/>
          <w:szCs w:val="28"/>
          <w:u w:val="single"/>
        </w:rPr>
        <w:t xml:space="preserve">Social Value </w:t>
      </w:r>
      <w:r w:rsidR="001F00DF" w:rsidRPr="00163562">
        <w:rPr>
          <w:rFonts w:asciiTheme="majorHAnsi" w:hAnsiTheme="majorHAnsi" w:cstheme="majorHAnsi"/>
          <w:b/>
          <w:color w:val="000000" w:themeColor="text1"/>
          <w:sz w:val="28"/>
          <w:szCs w:val="28"/>
          <w:u w:val="single"/>
        </w:rPr>
        <w:t>Bid Submissions</w:t>
      </w:r>
    </w:p>
    <w:p w14:paraId="3880749C" w14:textId="77777777" w:rsidR="00E126A7" w:rsidRPr="001F00DF" w:rsidRDefault="00E126A7" w:rsidP="00FC744F">
      <w:pPr>
        <w:keepNext/>
        <w:keepLines/>
        <w:spacing w:before="240" w:after="0" w:line="256" w:lineRule="auto"/>
        <w:jc w:val="both"/>
        <w:outlineLvl w:val="0"/>
        <w:rPr>
          <w:rFonts w:asciiTheme="majorHAnsi" w:eastAsia="Times New Roman" w:hAnsiTheme="majorHAnsi" w:cstheme="majorHAnsi"/>
          <w:i/>
          <w:color w:val="000000" w:themeColor="text1"/>
        </w:rPr>
      </w:pPr>
      <w:bookmarkStart w:id="1" w:name="_Toc505794220"/>
      <w:r w:rsidRPr="001F00DF">
        <w:rPr>
          <w:rFonts w:asciiTheme="majorHAnsi" w:eastAsia="Times New Roman" w:hAnsiTheme="majorHAnsi" w:cstheme="majorHAnsi"/>
          <w:i/>
          <w:color w:val="000000" w:themeColor="text1"/>
        </w:rPr>
        <w:t>Overall Approach</w:t>
      </w:r>
      <w:bookmarkEnd w:id="1"/>
    </w:p>
    <w:p w14:paraId="33064962" w14:textId="77777777" w:rsidR="00E126A7" w:rsidRPr="00E126A7" w:rsidRDefault="00E126A7" w:rsidP="000F6ADE">
      <w:pPr>
        <w:spacing w:after="0" w:line="240" w:lineRule="auto"/>
        <w:ind w:left="720"/>
        <w:contextualSpacing/>
        <w:jc w:val="both"/>
        <w:rPr>
          <w:rFonts w:asciiTheme="majorHAnsi" w:eastAsia="Times New Roman" w:hAnsiTheme="majorHAnsi" w:cstheme="majorHAnsi"/>
          <w:color w:val="000000" w:themeColor="text1"/>
        </w:rPr>
      </w:pPr>
    </w:p>
    <w:p w14:paraId="32C7D390" w14:textId="64CB276F" w:rsidR="000F6ADE" w:rsidRPr="005D1E81" w:rsidRDefault="009E63BF"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quantitative Social Value evaluation, subject to </w:t>
      </w:r>
      <w:r w:rsidR="007A4C99" w:rsidRPr="005D1E81">
        <w:rPr>
          <w:rFonts w:asciiTheme="majorHAnsi" w:hAnsiTheme="majorHAnsi" w:cstheme="majorHAnsi"/>
          <w:color w:val="000000" w:themeColor="text1"/>
          <w:sz w:val="22"/>
          <w:szCs w:val="22"/>
        </w:rPr>
        <w:t xml:space="preserve">the </w:t>
      </w:r>
      <w:r w:rsidR="00AC204B" w:rsidRPr="005D1E81">
        <w:rPr>
          <w:rFonts w:asciiTheme="majorHAnsi" w:hAnsiTheme="majorHAnsi" w:cstheme="majorHAnsi"/>
          <w:color w:val="000000" w:themeColor="text1"/>
          <w:sz w:val="22"/>
          <w:szCs w:val="22"/>
        </w:rPr>
        <w:t>evaluation</w:t>
      </w:r>
      <w:r w:rsidRPr="005D1E81">
        <w:rPr>
          <w:rFonts w:asciiTheme="majorHAnsi" w:hAnsiTheme="majorHAnsi" w:cstheme="majorHAnsi"/>
          <w:color w:val="000000" w:themeColor="text1"/>
          <w:sz w:val="22"/>
          <w:szCs w:val="22"/>
        </w:rPr>
        <w:t xml:space="preserve"> made by the evaluators of the credibility and robustness of the proposals.</w:t>
      </w:r>
      <w:r w:rsidR="00AC204B" w:rsidRPr="005D1E81">
        <w:rPr>
          <w:rFonts w:asciiTheme="majorHAnsi" w:hAnsiTheme="majorHAnsi" w:cstheme="majorHAnsi"/>
          <w:color w:val="000000" w:themeColor="text1"/>
          <w:sz w:val="22"/>
          <w:szCs w:val="22"/>
        </w:rPr>
        <w:t xml:space="preserve">   </w:t>
      </w:r>
    </w:p>
    <w:p w14:paraId="60B4A9DC" w14:textId="77777777" w:rsidR="00824E14" w:rsidRPr="009E63BF" w:rsidRDefault="00824E14" w:rsidP="000F6ADE">
      <w:pPr>
        <w:spacing w:after="0" w:line="240" w:lineRule="auto"/>
        <w:contextualSpacing/>
        <w:jc w:val="both"/>
        <w:rPr>
          <w:rFonts w:asciiTheme="majorHAnsi" w:eastAsia="Times New Roman" w:hAnsiTheme="majorHAnsi" w:cstheme="majorHAnsi"/>
          <w:color w:val="000000" w:themeColor="text1"/>
        </w:rPr>
      </w:pPr>
    </w:p>
    <w:p w14:paraId="2224129F" w14:textId="7A8C7FED" w:rsidR="009E63BF" w:rsidRPr="009E63BF" w:rsidRDefault="009E63BF" w:rsidP="009E63BF">
      <w:pPr>
        <w:spacing w:after="0" w:line="240" w:lineRule="auto"/>
        <w:contextualSpacing/>
        <w:jc w:val="both"/>
        <w:rPr>
          <w:rFonts w:asciiTheme="majorHAnsi" w:eastAsia="Times New Roman" w:hAnsiTheme="majorHAnsi" w:cstheme="majorHAnsi"/>
          <w:b/>
          <w:color w:val="000000" w:themeColor="text1"/>
          <w:u w:val="single"/>
        </w:rPr>
      </w:pPr>
      <w:r w:rsidRPr="009E63BF">
        <w:rPr>
          <w:rFonts w:asciiTheme="majorHAnsi" w:eastAsia="Times New Roman" w:hAnsiTheme="majorHAnsi" w:cstheme="majorHAnsi"/>
          <w:b/>
          <w:color w:val="000000" w:themeColor="text1"/>
          <w:u w:val="single"/>
        </w:rPr>
        <w:t xml:space="preserve">It is important that bidders should be confident of their ability to deliver Social Value proposals made, as the </w:t>
      </w:r>
      <w:r w:rsidR="00824E14">
        <w:rPr>
          <w:rFonts w:asciiTheme="majorHAnsi" w:eastAsia="Times New Roman" w:hAnsiTheme="majorHAnsi" w:cstheme="majorHAnsi"/>
          <w:b/>
          <w:color w:val="000000" w:themeColor="text1"/>
          <w:u w:val="single"/>
        </w:rPr>
        <w:t>Council</w:t>
      </w:r>
      <w:r w:rsidRPr="009E63BF">
        <w:rPr>
          <w:rFonts w:asciiTheme="majorHAnsi" w:eastAsia="Times New Roman" w:hAnsiTheme="majorHAnsi" w:cstheme="majorHAnsi"/>
          <w:b/>
          <w:color w:val="000000" w:themeColor="text1"/>
          <w:u w:val="single"/>
        </w:rPr>
        <w:t xml:space="preserve"> will </w:t>
      </w:r>
      <w:proofErr w:type="spellStart"/>
      <w:r w:rsidRPr="009E63BF">
        <w:rPr>
          <w:rFonts w:asciiTheme="majorHAnsi" w:eastAsia="Times New Roman" w:hAnsiTheme="majorHAnsi" w:cstheme="majorHAnsi"/>
          <w:b/>
          <w:color w:val="000000" w:themeColor="text1"/>
          <w:u w:val="single"/>
        </w:rPr>
        <w:t>contractualise</w:t>
      </w:r>
      <w:proofErr w:type="spellEnd"/>
      <w:r w:rsidRPr="009E63BF">
        <w:rPr>
          <w:rFonts w:asciiTheme="majorHAnsi" w:eastAsia="Times New Roman" w:hAnsiTheme="majorHAnsi" w:cstheme="majorHAnsi"/>
          <w:b/>
          <w:color w:val="000000" w:themeColor="text1"/>
          <w:u w:val="single"/>
        </w:rPr>
        <w:t xml:space="preserve"> these commitments with the winning bidder which will then be monitored and reported on periodically.</w:t>
      </w:r>
    </w:p>
    <w:p w14:paraId="5CEB1CA0" w14:textId="77777777" w:rsidR="009E63BF" w:rsidRPr="009E63BF" w:rsidRDefault="009E63BF" w:rsidP="009E63BF">
      <w:pPr>
        <w:spacing w:after="0" w:line="240" w:lineRule="auto"/>
        <w:contextualSpacing/>
        <w:jc w:val="both"/>
        <w:rPr>
          <w:rFonts w:asciiTheme="majorHAnsi" w:eastAsia="Times New Roman" w:hAnsiTheme="majorHAnsi" w:cstheme="majorHAnsi"/>
          <w:color w:val="000000" w:themeColor="text1"/>
        </w:rPr>
      </w:pPr>
    </w:p>
    <w:p w14:paraId="47ACB585" w14:textId="4DF1913B" w:rsidR="002F29D4" w:rsidRPr="005D1E81" w:rsidRDefault="009E63BF"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lastRenderedPageBreak/>
        <w:t xml:space="preserve">Measuring and reporting on Social Value is a developing field and </w:t>
      </w:r>
      <w:r w:rsidR="00824E14" w:rsidRPr="005D1E81">
        <w:rPr>
          <w:rFonts w:asciiTheme="majorHAnsi" w:hAnsiTheme="majorHAnsi" w:cstheme="majorHAnsi"/>
          <w:color w:val="000000" w:themeColor="text1"/>
          <w:sz w:val="22"/>
          <w:szCs w:val="22"/>
        </w:rPr>
        <w:t>LBWF</w:t>
      </w:r>
      <w:r w:rsidRPr="005D1E81">
        <w:rPr>
          <w:rFonts w:asciiTheme="majorHAnsi" w:hAnsiTheme="majorHAnsi" w:cstheme="majorHAnsi"/>
          <w:color w:val="000000" w:themeColor="text1"/>
          <w:sz w:val="22"/>
          <w:szCs w:val="22"/>
        </w:rPr>
        <w:t xml:space="preserve">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bookmarkStart w:id="2" w:name="_Toc478727569"/>
      <w:bookmarkStart w:id="3" w:name="_Toc478727570"/>
      <w:bookmarkStart w:id="4" w:name="_Toc478727571"/>
      <w:bookmarkStart w:id="5" w:name="_Toc478727572"/>
      <w:bookmarkStart w:id="6" w:name="_Toc478727573"/>
      <w:bookmarkStart w:id="7" w:name="_Toc478727574"/>
      <w:bookmarkStart w:id="8" w:name="_Toc478727575"/>
      <w:bookmarkStart w:id="9" w:name="_Toc478727576"/>
      <w:bookmarkStart w:id="10" w:name="_Toc478727577"/>
      <w:bookmarkStart w:id="11" w:name="_Toc478727578"/>
      <w:bookmarkStart w:id="12" w:name="_Toc478727579"/>
      <w:bookmarkStart w:id="13" w:name="_Toc478727580"/>
      <w:bookmarkStart w:id="14" w:name="_Toc478727581"/>
      <w:bookmarkStart w:id="15" w:name="_Toc478727582"/>
      <w:bookmarkStart w:id="16" w:name="_Toc478727583"/>
      <w:bookmarkStart w:id="17" w:name="_Toc478727584"/>
      <w:bookmarkStart w:id="18" w:name="_Toc478727585"/>
      <w:bookmarkStart w:id="19" w:name="_Toc478727586"/>
      <w:bookmarkStart w:id="20" w:name="_Toc478727587"/>
      <w:bookmarkStart w:id="21" w:name="_Toc478727588"/>
      <w:bookmarkStart w:id="22" w:name="_Toc478727589"/>
      <w:bookmarkStart w:id="23" w:name="_Toc478727590"/>
      <w:bookmarkStart w:id="24" w:name="_Toc478727591"/>
      <w:bookmarkStart w:id="25" w:name="_Toc478727592"/>
      <w:bookmarkStart w:id="26" w:name="_Toc478727593"/>
      <w:bookmarkStart w:id="27" w:name="_Toc478727594"/>
      <w:bookmarkStart w:id="28" w:name="_Toc478727595"/>
      <w:bookmarkStart w:id="29" w:name="_Toc478727596"/>
      <w:bookmarkStart w:id="30" w:name="_Toc478727597"/>
      <w:bookmarkStart w:id="31" w:name="_Toc478727598"/>
      <w:bookmarkStart w:id="32" w:name="_Toc478727599"/>
      <w:bookmarkStart w:id="33" w:name="_Toc478727600"/>
      <w:bookmarkStart w:id="34" w:name="_Toc478727601"/>
      <w:bookmarkStart w:id="35" w:name="_Toc478727602"/>
      <w:bookmarkStart w:id="36" w:name="_Toc478727603"/>
      <w:bookmarkStart w:id="37" w:name="_Toc478727604"/>
      <w:bookmarkStart w:id="38" w:name="_Toc478727605"/>
      <w:bookmarkStart w:id="39" w:name="_Toc478727606"/>
      <w:bookmarkStart w:id="40" w:name="_Toc478727607"/>
      <w:bookmarkStart w:id="41" w:name="_Toc478727608"/>
      <w:bookmarkStart w:id="42" w:name="_Toc478727609"/>
      <w:bookmarkStart w:id="43" w:name="_Toc478727610"/>
      <w:bookmarkStart w:id="44" w:name="_Toc478727611"/>
      <w:bookmarkStart w:id="45" w:name="_Toc5057942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540EE97" w14:textId="5EDC621C" w:rsidR="00E126A7" w:rsidRPr="000F6ADE" w:rsidRDefault="00E126A7" w:rsidP="000F6ADE">
      <w:pPr>
        <w:keepNext/>
        <w:keepLines/>
        <w:spacing w:before="240" w:after="0" w:line="256" w:lineRule="auto"/>
        <w:jc w:val="both"/>
        <w:outlineLvl w:val="0"/>
        <w:rPr>
          <w:rFonts w:asciiTheme="majorHAnsi" w:eastAsia="Times New Roman" w:hAnsiTheme="majorHAnsi" w:cstheme="majorHAnsi"/>
          <w:i/>
          <w:color w:val="000000" w:themeColor="text1"/>
        </w:rPr>
      </w:pPr>
      <w:r w:rsidRPr="000F6ADE">
        <w:rPr>
          <w:rFonts w:asciiTheme="majorHAnsi" w:eastAsia="Times New Roman" w:hAnsiTheme="majorHAnsi" w:cstheme="majorHAnsi"/>
          <w:i/>
          <w:color w:val="000000" w:themeColor="text1"/>
        </w:rPr>
        <w:t>Bid Requirements</w:t>
      </w:r>
      <w:bookmarkEnd w:id="45"/>
    </w:p>
    <w:p w14:paraId="070DF4AB" w14:textId="77777777" w:rsidR="00E126A7" w:rsidRPr="00E126A7" w:rsidRDefault="00E126A7" w:rsidP="00E126A7">
      <w:pPr>
        <w:spacing w:after="0" w:line="240" w:lineRule="auto"/>
        <w:ind w:left="720"/>
        <w:contextualSpacing/>
        <w:jc w:val="both"/>
        <w:rPr>
          <w:rFonts w:asciiTheme="majorHAnsi" w:eastAsia="Times New Roman" w:hAnsiTheme="majorHAnsi" w:cstheme="majorHAnsi"/>
          <w:color w:val="000000" w:themeColor="text1"/>
        </w:rPr>
      </w:pPr>
    </w:p>
    <w:p w14:paraId="3D70077B" w14:textId="77777777"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Bidders are required to complete the following as part of their tender:</w:t>
      </w:r>
    </w:p>
    <w:p w14:paraId="0DDBDED7" w14:textId="77777777" w:rsidR="00E126A7" w:rsidRPr="00E126A7" w:rsidRDefault="00E126A7" w:rsidP="00E126A7">
      <w:pPr>
        <w:spacing w:after="0" w:line="240" w:lineRule="auto"/>
        <w:ind w:left="720"/>
        <w:contextualSpacing/>
        <w:jc w:val="both"/>
        <w:rPr>
          <w:rFonts w:asciiTheme="majorHAnsi" w:eastAsia="Times New Roman" w:hAnsiTheme="majorHAnsi" w:cstheme="majorHAnsi"/>
          <w:color w:val="000000" w:themeColor="text1"/>
        </w:rPr>
      </w:pPr>
    </w:p>
    <w:p w14:paraId="470099D3" w14:textId="77777777" w:rsidR="00E126A7" w:rsidRPr="00E126A7" w:rsidRDefault="00E126A7" w:rsidP="000F6ADE">
      <w:pPr>
        <w:numPr>
          <w:ilvl w:val="0"/>
          <w:numId w:val="11"/>
        </w:numPr>
        <w:spacing w:line="256" w:lineRule="auto"/>
        <w:ind w:left="0" w:firstLine="0"/>
        <w:contextualSpacing/>
        <w:jc w:val="both"/>
        <w:rPr>
          <w:rFonts w:asciiTheme="majorHAnsi" w:eastAsia="Times New Roman" w:hAnsiTheme="majorHAnsi" w:cstheme="majorHAnsi"/>
          <w:color w:val="000000" w:themeColor="text1"/>
        </w:rPr>
      </w:pPr>
      <w:r w:rsidRPr="00E126A7">
        <w:rPr>
          <w:rFonts w:asciiTheme="majorHAnsi" w:eastAsia="Times New Roman" w:hAnsiTheme="majorHAnsi" w:cstheme="majorHAnsi"/>
          <w:color w:val="000000" w:themeColor="text1"/>
        </w:rPr>
        <w:t xml:space="preserve">A quantified </w:t>
      </w:r>
      <w:r w:rsidR="004A5F9D">
        <w:rPr>
          <w:rFonts w:asciiTheme="majorHAnsi" w:eastAsia="Times New Roman" w:hAnsiTheme="majorHAnsi" w:cstheme="majorHAnsi"/>
          <w:color w:val="000000" w:themeColor="text1"/>
        </w:rPr>
        <w:t xml:space="preserve">Social Value </w:t>
      </w:r>
      <w:r w:rsidRPr="00E126A7">
        <w:rPr>
          <w:rFonts w:asciiTheme="majorHAnsi" w:eastAsia="Times New Roman" w:hAnsiTheme="majorHAnsi" w:cstheme="majorHAnsi"/>
          <w:color w:val="000000" w:themeColor="text1"/>
        </w:rPr>
        <w:t>Proposal; and</w:t>
      </w:r>
    </w:p>
    <w:p w14:paraId="7D1A0492" w14:textId="77777777" w:rsidR="00E126A7" w:rsidRPr="00E126A7" w:rsidRDefault="00E126A7" w:rsidP="000F6ADE">
      <w:pPr>
        <w:numPr>
          <w:ilvl w:val="0"/>
          <w:numId w:val="11"/>
        </w:numPr>
        <w:spacing w:line="256" w:lineRule="auto"/>
        <w:ind w:left="0" w:firstLine="0"/>
        <w:contextualSpacing/>
        <w:jc w:val="both"/>
        <w:rPr>
          <w:rFonts w:asciiTheme="majorHAnsi" w:eastAsia="Times New Roman" w:hAnsiTheme="majorHAnsi" w:cstheme="majorHAnsi"/>
          <w:color w:val="000000" w:themeColor="text1"/>
        </w:rPr>
      </w:pPr>
      <w:r w:rsidRPr="00E126A7">
        <w:rPr>
          <w:rFonts w:asciiTheme="majorHAnsi" w:eastAsia="Times New Roman" w:hAnsiTheme="majorHAnsi" w:cstheme="majorHAnsi"/>
          <w:color w:val="000000" w:themeColor="text1"/>
        </w:rPr>
        <w:t>A Method Statement</w:t>
      </w:r>
    </w:p>
    <w:p w14:paraId="6A2E5BD5"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p>
    <w:p w14:paraId="0F85F1E5" w14:textId="77777777"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In the</w:t>
      </w:r>
      <w:r w:rsidR="0092463F" w:rsidRPr="005D1E81">
        <w:rPr>
          <w:rFonts w:asciiTheme="majorHAnsi" w:hAnsiTheme="majorHAnsi" w:cstheme="majorHAnsi"/>
          <w:color w:val="000000" w:themeColor="text1"/>
          <w:sz w:val="22"/>
          <w:szCs w:val="22"/>
        </w:rPr>
        <w:t>ir</w:t>
      </w:r>
      <w:r w:rsidRPr="005D1E81">
        <w:rPr>
          <w:rFonts w:asciiTheme="majorHAnsi" w:hAnsiTheme="majorHAnsi" w:cstheme="majorHAnsi"/>
          <w:color w:val="000000" w:themeColor="text1"/>
          <w:sz w:val="22"/>
          <w:szCs w:val="22"/>
        </w:rPr>
        <w:t xml:space="preserve">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Proposal</w:t>
      </w:r>
      <w:r w:rsidR="0092463F" w:rsidRPr="005D1E81">
        <w:rPr>
          <w:rFonts w:asciiTheme="majorHAnsi" w:hAnsiTheme="majorHAnsi" w:cstheme="majorHAnsi"/>
          <w:color w:val="000000" w:themeColor="text1"/>
          <w:sz w:val="22"/>
          <w:szCs w:val="22"/>
        </w:rPr>
        <w:t xml:space="preserve">s </w:t>
      </w:r>
      <w:r w:rsidRPr="005D1E81">
        <w:rPr>
          <w:rFonts w:asciiTheme="majorHAnsi" w:hAnsiTheme="majorHAnsi" w:cstheme="majorHAnsi"/>
          <w:color w:val="000000" w:themeColor="text1"/>
          <w:sz w:val="22"/>
          <w:szCs w:val="22"/>
        </w:rPr>
        <w:t xml:space="preserve">bidders will make specific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 xml:space="preserve">commitments, using the TOMs, for the duration of the contract. </w:t>
      </w:r>
    </w:p>
    <w:p w14:paraId="209D86CE" w14:textId="77777777" w:rsidR="00E126A7" w:rsidRPr="005D1E81" w:rsidRDefault="00E126A7" w:rsidP="005D1E81">
      <w:pPr>
        <w:pStyle w:val="ListParagraph"/>
        <w:ind w:left="426"/>
        <w:rPr>
          <w:rFonts w:asciiTheme="majorHAnsi" w:hAnsiTheme="majorHAnsi" w:cstheme="majorHAnsi"/>
          <w:color w:val="000000" w:themeColor="text1"/>
          <w:sz w:val="22"/>
          <w:szCs w:val="22"/>
        </w:rPr>
      </w:pPr>
    </w:p>
    <w:p w14:paraId="5649518B" w14:textId="77777777"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The Method Statement will accompany this Proposal and explain how the commitments will be delivered. Each of the above are explained in more detail below. </w:t>
      </w:r>
    </w:p>
    <w:p w14:paraId="55CA30FD"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p>
    <w:p w14:paraId="48C63E8A" w14:textId="152FF8FA" w:rsidR="00E126A7" w:rsidRPr="008706AD" w:rsidRDefault="001C753A" w:rsidP="000F6ADE">
      <w:pPr>
        <w:jc w:val="both"/>
        <w:rPr>
          <w:rFonts w:asciiTheme="majorHAnsi" w:hAnsiTheme="majorHAnsi" w:cstheme="majorHAnsi"/>
          <w:b/>
          <w:color w:val="000000" w:themeColor="text1"/>
        </w:rPr>
      </w:pPr>
      <w:r w:rsidRPr="008706AD">
        <w:rPr>
          <w:rFonts w:asciiTheme="majorHAnsi" w:hAnsiTheme="majorHAnsi" w:cstheme="majorHAnsi"/>
          <w:b/>
          <w:color w:val="000000" w:themeColor="text1"/>
          <w:u w:val="single"/>
        </w:rPr>
        <w:t>Quanti</w:t>
      </w:r>
      <w:r w:rsidR="008706AD">
        <w:rPr>
          <w:rFonts w:asciiTheme="majorHAnsi" w:hAnsiTheme="majorHAnsi" w:cstheme="majorHAnsi"/>
          <w:b/>
          <w:color w:val="000000" w:themeColor="text1"/>
          <w:u w:val="single"/>
        </w:rPr>
        <w:t>tative</w:t>
      </w:r>
      <w:r w:rsidRPr="008706AD">
        <w:rPr>
          <w:rFonts w:asciiTheme="majorHAnsi" w:hAnsiTheme="majorHAnsi" w:cstheme="majorHAnsi"/>
          <w:b/>
          <w:color w:val="000000" w:themeColor="text1"/>
          <w:u w:val="single"/>
        </w:rPr>
        <w:t xml:space="preserve"> </w:t>
      </w:r>
      <w:r w:rsidR="004A5F9D">
        <w:rPr>
          <w:rFonts w:asciiTheme="majorHAnsi" w:hAnsiTheme="majorHAnsi" w:cstheme="majorHAnsi"/>
          <w:b/>
          <w:color w:val="000000" w:themeColor="text1"/>
          <w:u w:val="single"/>
        </w:rPr>
        <w:t xml:space="preserve">Social Value </w:t>
      </w:r>
      <w:r w:rsidR="00E126A7" w:rsidRPr="00C11CC4">
        <w:rPr>
          <w:rFonts w:asciiTheme="majorHAnsi" w:hAnsiTheme="majorHAnsi" w:cstheme="majorHAnsi"/>
          <w:b/>
          <w:color w:val="000000" w:themeColor="text1"/>
          <w:u w:val="single"/>
        </w:rPr>
        <w:t>Proposal</w:t>
      </w:r>
      <w:r w:rsidR="00C11CC4">
        <w:rPr>
          <w:rFonts w:asciiTheme="majorHAnsi" w:hAnsiTheme="majorHAnsi" w:cstheme="majorHAnsi"/>
          <w:b/>
          <w:color w:val="000000" w:themeColor="text1"/>
          <w:u w:val="single"/>
        </w:rPr>
        <w:t xml:space="preserve"> </w:t>
      </w:r>
      <w:r w:rsidR="00C04BF1">
        <w:rPr>
          <w:rFonts w:asciiTheme="majorHAnsi" w:hAnsiTheme="majorHAnsi" w:cstheme="majorHAnsi"/>
          <w:b/>
          <w:color w:val="000000" w:themeColor="text1"/>
          <w:u w:val="single"/>
        </w:rPr>
        <w:t>(</w:t>
      </w:r>
      <w:r w:rsidR="00C04BF1" w:rsidRPr="00C04BF1">
        <w:rPr>
          <w:rFonts w:asciiTheme="majorHAnsi" w:hAnsiTheme="majorHAnsi" w:cstheme="majorHAnsi"/>
          <w:b/>
          <w:color w:val="000000" w:themeColor="text1"/>
          <w:u w:val="single"/>
        </w:rPr>
        <w:t>70</w:t>
      </w:r>
      <w:r w:rsidR="008706AD" w:rsidRPr="00C04BF1">
        <w:rPr>
          <w:rFonts w:asciiTheme="majorHAnsi" w:hAnsiTheme="majorHAnsi" w:cstheme="majorHAnsi"/>
          <w:b/>
          <w:color w:val="000000" w:themeColor="text1"/>
          <w:u w:val="single"/>
        </w:rPr>
        <w:t>% of evaluation)</w:t>
      </w:r>
      <w:r w:rsidR="008706AD">
        <w:rPr>
          <w:rFonts w:asciiTheme="majorHAnsi" w:hAnsiTheme="majorHAnsi" w:cstheme="majorHAnsi"/>
          <w:b/>
          <w:color w:val="000000" w:themeColor="text1"/>
          <w:u w:val="single"/>
        </w:rPr>
        <w:t xml:space="preserve"> </w:t>
      </w:r>
    </w:p>
    <w:p w14:paraId="785A0BCC" w14:textId="10976474"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Bidders </w:t>
      </w:r>
      <w:r w:rsidR="0092463F" w:rsidRPr="005D1E81">
        <w:rPr>
          <w:rFonts w:asciiTheme="majorHAnsi" w:hAnsiTheme="majorHAnsi" w:cstheme="majorHAnsi"/>
          <w:color w:val="000000" w:themeColor="text1"/>
          <w:sz w:val="22"/>
          <w:szCs w:val="22"/>
        </w:rPr>
        <w:t>will be</w:t>
      </w:r>
      <w:r w:rsidRPr="005D1E81">
        <w:rPr>
          <w:rFonts w:asciiTheme="majorHAnsi" w:hAnsiTheme="majorHAnsi" w:cstheme="majorHAnsi"/>
          <w:color w:val="000000" w:themeColor="text1"/>
          <w:sz w:val="22"/>
          <w:szCs w:val="22"/>
        </w:rPr>
        <w:t xml:space="preserve"> provided online access to the </w:t>
      </w:r>
      <w:r w:rsidR="00E80F92" w:rsidRPr="005D1E81">
        <w:rPr>
          <w:rFonts w:asciiTheme="majorHAnsi" w:hAnsiTheme="majorHAnsi" w:cstheme="majorHAnsi"/>
          <w:color w:val="000000" w:themeColor="text1"/>
          <w:sz w:val="22"/>
          <w:szCs w:val="22"/>
        </w:rPr>
        <w:t xml:space="preserve">Social Value Portal </w:t>
      </w:r>
      <w:r w:rsidRPr="005D1E81">
        <w:rPr>
          <w:rFonts w:asciiTheme="majorHAnsi" w:hAnsiTheme="majorHAnsi" w:cstheme="majorHAnsi"/>
          <w:color w:val="000000" w:themeColor="text1"/>
          <w:sz w:val="22"/>
          <w:szCs w:val="22"/>
        </w:rPr>
        <w:t>National TOMs Calculator. Bidders are required to complete and submit th</w:t>
      </w:r>
      <w:r w:rsidR="007A4C99" w:rsidRPr="005D1E81">
        <w:rPr>
          <w:rFonts w:asciiTheme="majorHAnsi" w:hAnsiTheme="majorHAnsi" w:cstheme="majorHAnsi"/>
          <w:color w:val="000000" w:themeColor="text1"/>
          <w:sz w:val="22"/>
          <w:szCs w:val="22"/>
        </w:rPr>
        <w:t>e Calculator</w:t>
      </w:r>
      <w:r w:rsidRPr="005D1E81">
        <w:rPr>
          <w:rFonts w:asciiTheme="majorHAnsi" w:hAnsiTheme="majorHAnsi" w:cstheme="majorHAnsi"/>
          <w:color w:val="000000" w:themeColor="text1"/>
          <w:sz w:val="22"/>
          <w:szCs w:val="22"/>
        </w:rPr>
        <w:t xml:space="preserve"> in line with the deadline for tender</w:t>
      </w:r>
      <w:r w:rsidR="0092463F" w:rsidRPr="005D1E81">
        <w:rPr>
          <w:rFonts w:asciiTheme="majorHAnsi" w:hAnsiTheme="majorHAnsi" w:cstheme="majorHAnsi"/>
          <w:color w:val="000000" w:themeColor="text1"/>
          <w:sz w:val="22"/>
          <w:szCs w:val="22"/>
        </w:rPr>
        <w:t xml:space="preserve"> submissions</w:t>
      </w:r>
      <w:r w:rsidRPr="005D1E81">
        <w:rPr>
          <w:rFonts w:asciiTheme="majorHAnsi" w:hAnsiTheme="majorHAnsi" w:cstheme="majorHAnsi"/>
          <w:color w:val="000000" w:themeColor="text1"/>
          <w:sz w:val="22"/>
          <w:szCs w:val="22"/>
        </w:rPr>
        <w:t xml:space="preserve">. The completed Calculator forms the basis of the quantitative element of the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 xml:space="preserve">Proposal. </w:t>
      </w:r>
      <w:r w:rsidR="002F6706" w:rsidRPr="005D1E81">
        <w:rPr>
          <w:rFonts w:asciiTheme="majorHAnsi" w:hAnsiTheme="majorHAnsi" w:cstheme="majorHAnsi"/>
          <w:color w:val="000000" w:themeColor="text1"/>
          <w:sz w:val="22"/>
          <w:szCs w:val="22"/>
        </w:rPr>
        <w:t xml:space="preserve">  </w:t>
      </w:r>
    </w:p>
    <w:p w14:paraId="5509B6C0" w14:textId="77777777" w:rsidR="007A4C99" w:rsidRPr="005D1E81" w:rsidRDefault="007A4C99" w:rsidP="005D1E81">
      <w:pPr>
        <w:pStyle w:val="ListParagraph"/>
        <w:ind w:left="426"/>
        <w:rPr>
          <w:rFonts w:asciiTheme="majorHAnsi" w:hAnsiTheme="majorHAnsi" w:cstheme="majorHAnsi"/>
          <w:color w:val="000000" w:themeColor="text1"/>
          <w:sz w:val="22"/>
          <w:szCs w:val="22"/>
        </w:rPr>
      </w:pPr>
    </w:p>
    <w:p w14:paraId="67D958E2" w14:textId="03E0490E" w:rsid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Bidders must accompany input target figures for specific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 xml:space="preserve">measures with a rationale for each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 xml:space="preserve">proposal in </w:t>
      </w:r>
      <w:r w:rsidR="0092463F" w:rsidRPr="005D1E81">
        <w:rPr>
          <w:rFonts w:asciiTheme="majorHAnsi" w:hAnsiTheme="majorHAnsi" w:cstheme="majorHAnsi"/>
          <w:color w:val="000000" w:themeColor="text1"/>
          <w:sz w:val="22"/>
          <w:szCs w:val="22"/>
        </w:rPr>
        <w:t>the</w:t>
      </w:r>
      <w:r w:rsidRPr="005D1E81">
        <w:rPr>
          <w:rFonts w:asciiTheme="majorHAnsi" w:hAnsiTheme="majorHAnsi" w:cstheme="majorHAnsi"/>
          <w:color w:val="000000" w:themeColor="text1"/>
          <w:sz w:val="22"/>
          <w:szCs w:val="22"/>
        </w:rPr>
        <w:t xml:space="preserve"> </w:t>
      </w:r>
      <w:bookmarkStart w:id="46" w:name="_Hlk517798948"/>
      <w:r w:rsidRPr="005D1E81">
        <w:rPr>
          <w:rFonts w:asciiTheme="majorHAnsi" w:hAnsiTheme="majorHAnsi" w:cstheme="majorHAnsi"/>
          <w:color w:val="000000" w:themeColor="text1"/>
          <w:sz w:val="22"/>
          <w:szCs w:val="22"/>
        </w:rPr>
        <w:t>Description / Evidence Box on the form</w:t>
      </w:r>
      <w:r w:rsidR="007A4C99" w:rsidRPr="005D1E81">
        <w:rPr>
          <w:rFonts w:asciiTheme="majorHAnsi" w:hAnsiTheme="majorHAnsi" w:cstheme="majorHAnsi"/>
          <w:color w:val="000000" w:themeColor="text1"/>
          <w:sz w:val="22"/>
          <w:szCs w:val="22"/>
        </w:rPr>
        <w:t xml:space="preserve"> which demonstrates that they have credible processes in place to deliver what is being offered. </w:t>
      </w:r>
      <w:r w:rsidRPr="005D1E81">
        <w:rPr>
          <w:rFonts w:asciiTheme="majorHAnsi" w:hAnsiTheme="majorHAnsi" w:cstheme="majorHAnsi"/>
          <w:color w:val="000000" w:themeColor="text1"/>
          <w:sz w:val="22"/>
          <w:szCs w:val="22"/>
        </w:rPr>
        <w:t xml:space="preserve">  The rationale should also specify whether this value will be delivered directly by the bidder or through its supply chain. </w:t>
      </w:r>
      <w:r w:rsidR="007A4C99" w:rsidRPr="005D1E81">
        <w:rPr>
          <w:rFonts w:asciiTheme="majorHAnsi" w:hAnsiTheme="majorHAnsi" w:cstheme="majorHAnsi"/>
          <w:color w:val="000000" w:themeColor="text1"/>
          <w:sz w:val="22"/>
          <w:szCs w:val="22"/>
        </w:rPr>
        <w:t>Additional s</w:t>
      </w:r>
      <w:r w:rsidRPr="005D1E81">
        <w:rPr>
          <w:rFonts w:asciiTheme="majorHAnsi" w:hAnsiTheme="majorHAnsi" w:cstheme="majorHAnsi"/>
          <w:color w:val="000000" w:themeColor="text1"/>
          <w:sz w:val="22"/>
          <w:szCs w:val="22"/>
        </w:rPr>
        <w:t>upporting documentation may be provided where necessary to</w:t>
      </w:r>
      <w:r w:rsidR="005D1E81">
        <w:rPr>
          <w:rFonts w:asciiTheme="majorHAnsi" w:hAnsiTheme="majorHAnsi" w:cstheme="majorHAnsi"/>
          <w:color w:val="000000" w:themeColor="text1"/>
          <w:sz w:val="22"/>
          <w:szCs w:val="22"/>
        </w:rPr>
        <w:t xml:space="preserve"> justify the bidder’s approach.</w:t>
      </w:r>
    </w:p>
    <w:p w14:paraId="4E5F5C5A" w14:textId="77777777" w:rsidR="005D1E81" w:rsidRPr="005D1E81" w:rsidRDefault="005D1E81" w:rsidP="005D1E81">
      <w:pPr>
        <w:spacing w:after="0"/>
        <w:rPr>
          <w:rFonts w:asciiTheme="majorHAnsi" w:hAnsiTheme="majorHAnsi" w:cstheme="majorHAnsi"/>
          <w:color w:val="000000" w:themeColor="text1"/>
        </w:rPr>
      </w:pPr>
    </w:p>
    <w:p w14:paraId="3D9E3719" w14:textId="216ECD57" w:rsidR="009E63BF" w:rsidRDefault="009E63BF"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Bidders are not obliged to commit to any of the measures and should ensure that their proposals are relevant and proportional to this contract. </w:t>
      </w:r>
    </w:p>
    <w:p w14:paraId="28DDA65E" w14:textId="77777777" w:rsidR="005D1E81" w:rsidRPr="005D1E81" w:rsidRDefault="005D1E81" w:rsidP="005D1E81">
      <w:pPr>
        <w:pStyle w:val="ListParagraph"/>
        <w:ind w:left="426"/>
        <w:rPr>
          <w:rFonts w:asciiTheme="majorHAnsi" w:hAnsiTheme="majorHAnsi" w:cstheme="majorHAnsi"/>
          <w:color w:val="000000" w:themeColor="text1"/>
          <w:sz w:val="22"/>
          <w:szCs w:val="22"/>
        </w:rPr>
      </w:pPr>
    </w:p>
    <w:p w14:paraId="79B48229" w14:textId="45963D66" w:rsidR="009E63BF" w:rsidRPr="005D1E81" w:rsidRDefault="007A4C99"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The p</w:t>
      </w:r>
      <w:r w:rsidR="009E63BF" w:rsidRPr="005D1E81">
        <w:rPr>
          <w:rFonts w:asciiTheme="majorHAnsi" w:hAnsiTheme="majorHAnsi" w:cstheme="majorHAnsi"/>
          <w:color w:val="000000" w:themeColor="text1"/>
          <w:sz w:val="22"/>
          <w:szCs w:val="22"/>
        </w:rPr>
        <w:t>roposal must relate directly to the contract in question and should be proportional to the overall contract value (for example, social value bids that are in excess of 100% of the contract price are unlikely to be deliverable).</w:t>
      </w:r>
    </w:p>
    <w:p w14:paraId="41EBCEFF" w14:textId="77777777" w:rsidR="007D3B0D" w:rsidRPr="003D7440" w:rsidRDefault="007D3B0D" w:rsidP="007D3B0D">
      <w:pPr>
        <w:spacing w:after="0" w:line="240" w:lineRule="auto"/>
        <w:jc w:val="both"/>
        <w:rPr>
          <w:rFonts w:asciiTheme="majorHAnsi" w:hAnsiTheme="majorHAnsi" w:cstheme="majorHAnsi"/>
          <w:color w:val="000000" w:themeColor="text1"/>
        </w:rPr>
      </w:pPr>
    </w:p>
    <w:bookmarkEnd w:id="46"/>
    <w:p w14:paraId="1CA75BA0" w14:textId="7FB0729D" w:rsidR="008706AD" w:rsidRPr="008706AD" w:rsidRDefault="008706AD" w:rsidP="000F6ADE">
      <w:pPr>
        <w:jc w:val="both"/>
        <w:rPr>
          <w:rFonts w:asciiTheme="majorHAnsi" w:hAnsiTheme="majorHAnsi" w:cstheme="majorHAnsi"/>
          <w:b/>
          <w:color w:val="000000" w:themeColor="text1"/>
          <w:u w:val="single"/>
        </w:rPr>
      </w:pPr>
      <w:r w:rsidRPr="00C04BF1">
        <w:rPr>
          <w:rFonts w:asciiTheme="majorHAnsi" w:hAnsiTheme="majorHAnsi" w:cstheme="majorHAnsi"/>
          <w:b/>
          <w:color w:val="000000" w:themeColor="text1"/>
          <w:u w:val="single"/>
        </w:rPr>
        <w:t xml:space="preserve">Qualitative </w:t>
      </w:r>
      <w:r w:rsidR="004A5F9D" w:rsidRPr="00C04BF1">
        <w:rPr>
          <w:rFonts w:asciiTheme="majorHAnsi" w:hAnsiTheme="majorHAnsi" w:cstheme="majorHAnsi"/>
          <w:b/>
          <w:color w:val="000000" w:themeColor="text1"/>
          <w:u w:val="single"/>
        </w:rPr>
        <w:t xml:space="preserve">Social Value </w:t>
      </w:r>
      <w:r w:rsidRPr="00C04BF1">
        <w:rPr>
          <w:rFonts w:asciiTheme="majorHAnsi" w:hAnsiTheme="majorHAnsi" w:cstheme="majorHAnsi"/>
          <w:b/>
          <w:color w:val="000000" w:themeColor="text1"/>
          <w:u w:val="single"/>
        </w:rPr>
        <w:t xml:space="preserve">Proposal </w:t>
      </w:r>
      <w:r w:rsidR="00C04BF1" w:rsidRPr="00C04BF1">
        <w:rPr>
          <w:rFonts w:asciiTheme="majorHAnsi" w:hAnsiTheme="majorHAnsi" w:cstheme="majorHAnsi"/>
          <w:b/>
          <w:color w:val="000000" w:themeColor="text1"/>
          <w:u w:val="single"/>
        </w:rPr>
        <w:t>(30% of evaluation)</w:t>
      </w:r>
    </w:p>
    <w:p w14:paraId="5B72D374" w14:textId="77777777" w:rsidR="00E126A7" w:rsidRPr="000242C6" w:rsidRDefault="00E126A7" w:rsidP="000F6ADE">
      <w:pPr>
        <w:jc w:val="both"/>
        <w:rPr>
          <w:rFonts w:asciiTheme="majorHAnsi" w:hAnsiTheme="majorHAnsi" w:cstheme="majorHAnsi"/>
          <w:color w:val="000000" w:themeColor="text1"/>
          <w:u w:val="single"/>
        </w:rPr>
      </w:pPr>
      <w:r w:rsidRPr="000242C6">
        <w:rPr>
          <w:rFonts w:asciiTheme="majorHAnsi" w:hAnsiTheme="majorHAnsi" w:cstheme="majorHAnsi"/>
          <w:color w:val="000000" w:themeColor="text1"/>
          <w:u w:val="single"/>
        </w:rPr>
        <w:t>Method Statement</w:t>
      </w:r>
    </w:p>
    <w:p w14:paraId="5F26EA2C" w14:textId="77777777"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The Method Statement should support the </w:t>
      </w:r>
      <w:r w:rsidR="004A5F9D" w:rsidRPr="005D1E81">
        <w:rPr>
          <w:rFonts w:asciiTheme="majorHAnsi" w:hAnsiTheme="majorHAnsi" w:cstheme="majorHAnsi"/>
          <w:color w:val="000000" w:themeColor="text1"/>
          <w:sz w:val="22"/>
          <w:szCs w:val="22"/>
        </w:rPr>
        <w:t xml:space="preserve">Social Value </w:t>
      </w:r>
      <w:r w:rsidRPr="005D1E81">
        <w:rPr>
          <w:rFonts w:asciiTheme="majorHAnsi" w:hAnsiTheme="majorHAnsi" w:cstheme="majorHAnsi"/>
          <w:color w:val="000000" w:themeColor="text1"/>
          <w:sz w:val="22"/>
          <w:szCs w:val="22"/>
        </w:rPr>
        <w:t>Proposal. The Method Statement should contain the following sections:</w:t>
      </w:r>
    </w:p>
    <w:p w14:paraId="72F27C70"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p>
    <w:p w14:paraId="5B9CC873" w14:textId="77777777" w:rsidR="00E126A7" w:rsidRPr="000242C6" w:rsidRDefault="00E126A7" w:rsidP="000F6ADE">
      <w:pPr>
        <w:numPr>
          <w:ilvl w:val="0"/>
          <w:numId w:val="12"/>
        </w:numPr>
        <w:spacing w:line="256" w:lineRule="auto"/>
        <w:ind w:left="0" w:firstLine="0"/>
        <w:contextualSpacing/>
        <w:jc w:val="both"/>
        <w:rPr>
          <w:rFonts w:asciiTheme="majorHAnsi" w:eastAsia="Times New Roman" w:hAnsiTheme="majorHAnsi" w:cstheme="majorHAnsi"/>
          <w:i/>
          <w:color w:val="000000" w:themeColor="text1"/>
          <w:u w:val="single"/>
        </w:rPr>
      </w:pPr>
      <w:r w:rsidRPr="000242C6">
        <w:rPr>
          <w:rFonts w:asciiTheme="majorHAnsi" w:eastAsia="Times New Roman" w:hAnsiTheme="majorHAnsi" w:cstheme="majorHAnsi"/>
          <w:i/>
          <w:color w:val="000000" w:themeColor="text1"/>
          <w:u w:val="single"/>
        </w:rPr>
        <w:t>Thematic Approach</w:t>
      </w:r>
    </w:p>
    <w:p w14:paraId="28C2D60B" w14:textId="24A85EA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r w:rsidRPr="00E126A7">
        <w:rPr>
          <w:rFonts w:asciiTheme="majorHAnsi" w:eastAsia="Times New Roman" w:hAnsiTheme="majorHAnsi" w:cstheme="majorHAnsi"/>
          <w:color w:val="000000" w:themeColor="text1"/>
        </w:rPr>
        <w:t xml:space="preserve">This section should cover the bidder’s broad approach under each Theme and explain how the bidder will make best use of the opportunities created </w:t>
      </w:r>
      <w:r w:rsidR="007A4C99">
        <w:rPr>
          <w:rFonts w:asciiTheme="majorHAnsi" w:eastAsia="Times New Roman" w:hAnsiTheme="majorHAnsi" w:cstheme="majorHAnsi"/>
          <w:color w:val="000000" w:themeColor="text1"/>
        </w:rPr>
        <w:t>the procurement</w:t>
      </w:r>
      <w:r w:rsidRPr="00E126A7">
        <w:rPr>
          <w:rFonts w:asciiTheme="majorHAnsi" w:eastAsia="Times New Roman" w:hAnsiTheme="majorHAnsi" w:cstheme="majorHAnsi"/>
          <w:color w:val="000000" w:themeColor="text1"/>
        </w:rPr>
        <w:t xml:space="preserve"> to contribute to the delivery of sustainable </w:t>
      </w:r>
      <w:r w:rsidR="004A5F9D">
        <w:rPr>
          <w:rFonts w:asciiTheme="majorHAnsi" w:eastAsia="Times New Roman" w:hAnsiTheme="majorHAnsi" w:cstheme="majorHAnsi"/>
          <w:color w:val="000000" w:themeColor="text1"/>
        </w:rPr>
        <w:t xml:space="preserve">Social Value </w:t>
      </w:r>
      <w:r w:rsidRPr="00E126A7">
        <w:rPr>
          <w:rFonts w:asciiTheme="majorHAnsi" w:eastAsia="Times New Roman" w:hAnsiTheme="majorHAnsi" w:cstheme="majorHAnsi"/>
          <w:color w:val="000000" w:themeColor="text1"/>
        </w:rPr>
        <w:t xml:space="preserve">outcomes. </w:t>
      </w:r>
    </w:p>
    <w:p w14:paraId="559A3DE9"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p>
    <w:p w14:paraId="1945EC4A"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r w:rsidRPr="00E126A7">
        <w:rPr>
          <w:rFonts w:asciiTheme="majorHAnsi" w:eastAsia="Times New Roman" w:hAnsiTheme="majorHAnsi" w:cstheme="majorHAnsi"/>
          <w:color w:val="000000" w:themeColor="text1"/>
        </w:rPr>
        <w:lastRenderedPageBreak/>
        <w:t xml:space="preserve">This section should reference the bidder’s specific proposals made in the Calculator and place these and the Themes in the context of the community needs and opportunities in the relevant area. </w:t>
      </w:r>
    </w:p>
    <w:p w14:paraId="2A8681CA" w14:textId="77777777" w:rsidR="00E126A7" w:rsidRPr="00E126A7" w:rsidRDefault="00E126A7" w:rsidP="000F6ADE">
      <w:pPr>
        <w:spacing w:after="0" w:line="240" w:lineRule="auto"/>
        <w:contextualSpacing/>
        <w:jc w:val="both"/>
        <w:rPr>
          <w:rFonts w:asciiTheme="majorHAnsi" w:eastAsia="Times New Roman" w:hAnsiTheme="majorHAnsi" w:cstheme="majorHAnsi"/>
          <w:color w:val="000000" w:themeColor="text1"/>
        </w:rPr>
      </w:pPr>
    </w:p>
    <w:p w14:paraId="052DF0FD" w14:textId="77777777" w:rsidR="00E126A7" w:rsidRPr="000242C6" w:rsidRDefault="00E126A7" w:rsidP="000F6ADE">
      <w:pPr>
        <w:numPr>
          <w:ilvl w:val="0"/>
          <w:numId w:val="12"/>
        </w:numPr>
        <w:spacing w:line="256" w:lineRule="auto"/>
        <w:ind w:left="0" w:firstLine="0"/>
        <w:contextualSpacing/>
        <w:jc w:val="both"/>
        <w:rPr>
          <w:rFonts w:asciiTheme="majorHAnsi" w:eastAsia="Times New Roman" w:hAnsiTheme="majorHAnsi" w:cstheme="majorHAnsi"/>
          <w:i/>
          <w:color w:val="000000" w:themeColor="text1"/>
          <w:u w:val="single"/>
        </w:rPr>
      </w:pPr>
      <w:r w:rsidRPr="000242C6">
        <w:rPr>
          <w:rFonts w:asciiTheme="majorHAnsi" w:eastAsia="Times New Roman" w:hAnsiTheme="majorHAnsi" w:cstheme="majorHAnsi"/>
          <w:i/>
          <w:color w:val="000000" w:themeColor="text1"/>
          <w:u w:val="single"/>
        </w:rPr>
        <w:t>Delivery Capability</w:t>
      </w:r>
    </w:p>
    <w:p w14:paraId="4E82BBC7" w14:textId="77777777" w:rsidR="00E126A7" w:rsidRPr="00E126A7" w:rsidRDefault="00E126A7" w:rsidP="000F6ADE">
      <w:pPr>
        <w:spacing w:line="256" w:lineRule="auto"/>
        <w:contextualSpacing/>
        <w:jc w:val="both"/>
        <w:rPr>
          <w:rFonts w:asciiTheme="majorHAnsi" w:eastAsia="Times New Roman" w:hAnsiTheme="majorHAnsi" w:cstheme="majorHAnsi"/>
          <w:b/>
          <w:color w:val="000000" w:themeColor="text1"/>
        </w:rPr>
      </w:pPr>
      <w:r w:rsidRPr="00E126A7">
        <w:rPr>
          <w:rFonts w:asciiTheme="majorHAnsi" w:eastAsia="Times New Roman" w:hAnsiTheme="majorHAnsi" w:cstheme="majorHAnsi"/>
          <w:bCs/>
          <w:color w:val="000000" w:themeColor="text1"/>
        </w:rPr>
        <w:t xml:space="preserve">This section should cover: </w:t>
      </w:r>
    </w:p>
    <w:p w14:paraId="086A9F08" w14:textId="77777777" w:rsidR="00E126A7" w:rsidRPr="00E126A7" w:rsidRDefault="00E126A7" w:rsidP="000F6ADE">
      <w:pPr>
        <w:autoSpaceDE w:val="0"/>
        <w:autoSpaceDN w:val="0"/>
        <w:adjustRightInd w:val="0"/>
        <w:spacing w:after="0" w:line="240" w:lineRule="auto"/>
        <w:contextualSpacing/>
        <w:jc w:val="both"/>
        <w:rPr>
          <w:rFonts w:asciiTheme="majorHAnsi" w:eastAsia="Times New Roman" w:hAnsiTheme="majorHAnsi" w:cstheme="majorHAnsi"/>
          <w:bCs/>
          <w:color w:val="000000" w:themeColor="text1"/>
        </w:rPr>
      </w:pPr>
    </w:p>
    <w:p w14:paraId="7D63B24C" w14:textId="77777777" w:rsidR="00E126A7" w:rsidRPr="00E126A7" w:rsidRDefault="00E126A7" w:rsidP="000F6ADE">
      <w:pPr>
        <w:numPr>
          <w:ilvl w:val="0"/>
          <w:numId w:val="13"/>
        </w:numPr>
        <w:autoSpaceDE w:val="0"/>
        <w:autoSpaceDN w:val="0"/>
        <w:adjustRightInd w:val="0"/>
        <w:spacing w:after="0" w:line="240" w:lineRule="auto"/>
        <w:ind w:left="0" w:firstLine="0"/>
        <w:contextualSpacing/>
        <w:jc w:val="both"/>
        <w:rPr>
          <w:rFonts w:asciiTheme="majorHAnsi" w:eastAsia="Times New Roman" w:hAnsiTheme="majorHAnsi" w:cstheme="majorHAnsi"/>
          <w:bCs/>
          <w:color w:val="000000" w:themeColor="text1"/>
        </w:rPr>
      </w:pPr>
      <w:r w:rsidRPr="00E126A7">
        <w:rPr>
          <w:rFonts w:asciiTheme="majorHAnsi" w:eastAsia="Times New Roman" w:hAnsiTheme="majorHAnsi" w:cstheme="majorHAnsi"/>
          <w:bCs/>
          <w:color w:val="000000" w:themeColor="text1"/>
        </w:rPr>
        <w:t xml:space="preserve">An identified single point of responsibility for delivery of the </w:t>
      </w:r>
      <w:r w:rsidR="004A5F9D">
        <w:rPr>
          <w:rFonts w:asciiTheme="majorHAnsi" w:eastAsia="Times New Roman" w:hAnsiTheme="majorHAnsi" w:cstheme="majorHAnsi"/>
          <w:bCs/>
          <w:color w:val="000000" w:themeColor="text1"/>
        </w:rPr>
        <w:t xml:space="preserve">Social Value </w:t>
      </w:r>
      <w:r w:rsidRPr="00E126A7">
        <w:rPr>
          <w:rFonts w:asciiTheme="majorHAnsi" w:eastAsia="Times New Roman" w:hAnsiTheme="majorHAnsi" w:cstheme="majorHAnsi"/>
          <w:bCs/>
          <w:color w:val="000000" w:themeColor="text1"/>
        </w:rPr>
        <w:t xml:space="preserve">strategy; </w:t>
      </w:r>
    </w:p>
    <w:p w14:paraId="74BBF6E1" w14:textId="0F028D58" w:rsidR="00E126A7" w:rsidRPr="00E126A7" w:rsidRDefault="00E126A7" w:rsidP="00AC4B9F">
      <w:pPr>
        <w:numPr>
          <w:ilvl w:val="0"/>
          <w:numId w:val="13"/>
        </w:numPr>
        <w:autoSpaceDE w:val="0"/>
        <w:autoSpaceDN w:val="0"/>
        <w:adjustRightInd w:val="0"/>
        <w:spacing w:after="0" w:line="240" w:lineRule="auto"/>
        <w:ind w:left="709" w:hanging="709"/>
        <w:contextualSpacing/>
        <w:jc w:val="both"/>
        <w:rPr>
          <w:rFonts w:asciiTheme="majorHAnsi" w:eastAsia="Times New Roman" w:hAnsiTheme="majorHAnsi" w:cstheme="majorHAnsi"/>
          <w:bCs/>
          <w:color w:val="000000" w:themeColor="text1"/>
        </w:rPr>
      </w:pPr>
      <w:r w:rsidRPr="00E126A7">
        <w:rPr>
          <w:rFonts w:asciiTheme="majorHAnsi" w:eastAsia="Times New Roman" w:hAnsiTheme="majorHAnsi" w:cstheme="majorHAnsi"/>
          <w:bCs/>
          <w:color w:val="000000" w:themeColor="text1"/>
        </w:rPr>
        <w:t>Identification of quantified resource support, both internal and external, including any third-party support required;</w:t>
      </w:r>
    </w:p>
    <w:p w14:paraId="69FB1DE1" w14:textId="77777777" w:rsidR="00E126A7" w:rsidRPr="00E126A7" w:rsidRDefault="00E126A7" w:rsidP="000F6ADE">
      <w:pPr>
        <w:numPr>
          <w:ilvl w:val="0"/>
          <w:numId w:val="13"/>
        </w:numPr>
        <w:autoSpaceDE w:val="0"/>
        <w:autoSpaceDN w:val="0"/>
        <w:adjustRightInd w:val="0"/>
        <w:spacing w:after="0" w:line="240" w:lineRule="auto"/>
        <w:ind w:left="0" w:firstLine="0"/>
        <w:contextualSpacing/>
        <w:jc w:val="both"/>
        <w:rPr>
          <w:rFonts w:asciiTheme="majorHAnsi" w:eastAsia="Times New Roman" w:hAnsiTheme="majorHAnsi" w:cstheme="majorHAnsi"/>
          <w:bCs/>
          <w:color w:val="000000" w:themeColor="text1"/>
        </w:rPr>
      </w:pPr>
      <w:r w:rsidRPr="00E126A7">
        <w:rPr>
          <w:rFonts w:asciiTheme="majorHAnsi" w:eastAsia="Times New Roman" w:hAnsiTheme="majorHAnsi" w:cstheme="majorHAnsi"/>
          <w:bCs/>
          <w:color w:val="000000" w:themeColor="text1"/>
        </w:rPr>
        <w:t xml:space="preserve">Processes for defining </w:t>
      </w:r>
      <w:r w:rsidR="004A5F9D">
        <w:rPr>
          <w:rFonts w:asciiTheme="majorHAnsi" w:eastAsia="Times New Roman" w:hAnsiTheme="majorHAnsi" w:cstheme="majorHAnsi"/>
          <w:bCs/>
          <w:color w:val="000000" w:themeColor="text1"/>
        </w:rPr>
        <w:t xml:space="preserve">Social Value </w:t>
      </w:r>
      <w:r w:rsidRPr="00E126A7">
        <w:rPr>
          <w:rFonts w:asciiTheme="majorHAnsi" w:eastAsia="Times New Roman" w:hAnsiTheme="majorHAnsi" w:cstheme="majorHAnsi"/>
          <w:bCs/>
          <w:color w:val="000000" w:themeColor="text1"/>
        </w:rPr>
        <w:t>outcomes on specific projects</w:t>
      </w:r>
    </w:p>
    <w:p w14:paraId="61B64296" w14:textId="77777777" w:rsidR="00E126A7" w:rsidRPr="00E126A7" w:rsidRDefault="00E126A7" w:rsidP="000F6ADE">
      <w:pPr>
        <w:numPr>
          <w:ilvl w:val="0"/>
          <w:numId w:val="13"/>
        </w:numPr>
        <w:autoSpaceDE w:val="0"/>
        <w:autoSpaceDN w:val="0"/>
        <w:adjustRightInd w:val="0"/>
        <w:spacing w:after="0" w:line="240" w:lineRule="auto"/>
        <w:ind w:left="0" w:firstLine="0"/>
        <w:contextualSpacing/>
        <w:jc w:val="both"/>
        <w:rPr>
          <w:rFonts w:asciiTheme="majorHAnsi" w:eastAsia="Times New Roman" w:hAnsiTheme="majorHAnsi" w:cstheme="majorHAnsi"/>
          <w:bCs/>
          <w:color w:val="000000" w:themeColor="text1"/>
        </w:rPr>
      </w:pPr>
      <w:r w:rsidRPr="00E126A7">
        <w:rPr>
          <w:rFonts w:asciiTheme="majorHAnsi" w:eastAsia="Times New Roman" w:hAnsiTheme="majorHAnsi" w:cstheme="majorHAnsi"/>
          <w:bCs/>
          <w:color w:val="000000" w:themeColor="text1"/>
        </w:rPr>
        <w:t xml:space="preserve">Processes for monitoring, measurement and reporting </w:t>
      </w:r>
      <w:r w:rsidR="004A5F9D">
        <w:rPr>
          <w:rFonts w:asciiTheme="majorHAnsi" w:eastAsia="Times New Roman" w:hAnsiTheme="majorHAnsi" w:cstheme="majorHAnsi"/>
          <w:bCs/>
          <w:color w:val="000000" w:themeColor="text1"/>
        </w:rPr>
        <w:t xml:space="preserve">Social Value </w:t>
      </w:r>
      <w:r w:rsidRPr="00E126A7">
        <w:rPr>
          <w:rFonts w:asciiTheme="majorHAnsi" w:eastAsia="Times New Roman" w:hAnsiTheme="majorHAnsi" w:cstheme="majorHAnsi"/>
          <w:bCs/>
          <w:color w:val="000000" w:themeColor="text1"/>
        </w:rPr>
        <w:t>outcomes</w:t>
      </w:r>
    </w:p>
    <w:p w14:paraId="28256C61" w14:textId="77777777" w:rsidR="00E126A7" w:rsidRDefault="00E126A7" w:rsidP="000F6ADE">
      <w:pPr>
        <w:autoSpaceDE w:val="0"/>
        <w:autoSpaceDN w:val="0"/>
        <w:adjustRightInd w:val="0"/>
        <w:spacing w:after="0" w:line="240" w:lineRule="auto"/>
        <w:contextualSpacing/>
        <w:jc w:val="both"/>
        <w:rPr>
          <w:rFonts w:asciiTheme="majorHAnsi" w:eastAsia="Times New Roman" w:hAnsiTheme="majorHAnsi" w:cstheme="majorHAnsi"/>
          <w:bCs/>
          <w:color w:val="000000" w:themeColor="text1"/>
        </w:rPr>
      </w:pPr>
    </w:p>
    <w:p w14:paraId="3EBB90B1" w14:textId="77777777" w:rsidR="00E126A7" w:rsidRPr="000242C6" w:rsidRDefault="00E126A7" w:rsidP="000F6ADE">
      <w:pPr>
        <w:numPr>
          <w:ilvl w:val="0"/>
          <w:numId w:val="12"/>
        </w:numPr>
        <w:autoSpaceDE w:val="0"/>
        <w:autoSpaceDN w:val="0"/>
        <w:adjustRightInd w:val="0"/>
        <w:spacing w:after="0" w:line="240" w:lineRule="auto"/>
        <w:ind w:left="0" w:firstLine="0"/>
        <w:contextualSpacing/>
        <w:jc w:val="both"/>
        <w:rPr>
          <w:rFonts w:asciiTheme="majorHAnsi" w:eastAsia="Times New Roman" w:hAnsiTheme="majorHAnsi" w:cstheme="majorHAnsi"/>
          <w:bCs/>
          <w:i/>
          <w:color w:val="000000" w:themeColor="text1"/>
          <w:u w:val="single"/>
        </w:rPr>
      </w:pPr>
      <w:r w:rsidRPr="000242C6">
        <w:rPr>
          <w:rFonts w:asciiTheme="majorHAnsi" w:eastAsia="Times New Roman" w:hAnsiTheme="majorHAnsi" w:cstheme="majorHAnsi"/>
          <w:bCs/>
          <w:i/>
          <w:color w:val="000000" w:themeColor="text1"/>
          <w:u w:val="single"/>
        </w:rPr>
        <w:t>Continuous Improvement Plan</w:t>
      </w:r>
    </w:p>
    <w:p w14:paraId="3CAAACC5" w14:textId="77777777" w:rsidR="00E126A7" w:rsidRDefault="00E126A7" w:rsidP="000F6ADE">
      <w:pPr>
        <w:autoSpaceDE w:val="0"/>
        <w:autoSpaceDN w:val="0"/>
        <w:adjustRightInd w:val="0"/>
        <w:jc w:val="both"/>
        <w:rPr>
          <w:rFonts w:asciiTheme="majorHAnsi" w:hAnsiTheme="majorHAnsi" w:cstheme="majorHAnsi"/>
          <w:bCs/>
          <w:color w:val="000000" w:themeColor="text1"/>
        </w:rPr>
      </w:pPr>
      <w:r w:rsidRPr="00E126A7">
        <w:rPr>
          <w:rFonts w:asciiTheme="majorHAnsi" w:hAnsiTheme="majorHAnsi" w:cstheme="majorHAnsi"/>
          <w:bCs/>
          <w:color w:val="000000" w:themeColor="text1"/>
        </w:rPr>
        <w:t xml:space="preserve">This section should include an explanation of how the bidder will progressively improve and expand the delivery of </w:t>
      </w:r>
      <w:r w:rsidR="004A5F9D">
        <w:rPr>
          <w:rFonts w:asciiTheme="majorHAnsi" w:hAnsiTheme="majorHAnsi" w:cstheme="majorHAnsi"/>
          <w:bCs/>
          <w:color w:val="000000" w:themeColor="text1"/>
        </w:rPr>
        <w:t xml:space="preserve">Social Value </w:t>
      </w:r>
      <w:r w:rsidRPr="00E126A7">
        <w:rPr>
          <w:rFonts w:asciiTheme="majorHAnsi" w:hAnsiTheme="majorHAnsi" w:cstheme="majorHAnsi"/>
          <w:bCs/>
          <w:color w:val="000000" w:themeColor="text1"/>
        </w:rPr>
        <w:t xml:space="preserve">outcomes over the life of the project and what continuous improvement targets it plans to set. </w:t>
      </w:r>
    </w:p>
    <w:p w14:paraId="7AB2CC91" w14:textId="77777777" w:rsidR="00E126A7" w:rsidRPr="000242C6" w:rsidRDefault="00E126A7" w:rsidP="000F6ADE">
      <w:pPr>
        <w:numPr>
          <w:ilvl w:val="0"/>
          <w:numId w:val="12"/>
        </w:numPr>
        <w:autoSpaceDE w:val="0"/>
        <w:autoSpaceDN w:val="0"/>
        <w:adjustRightInd w:val="0"/>
        <w:spacing w:after="0" w:line="240" w:lineRule="auto"/>
        <w:ind w:left="0" w:firstLine="0"/>
        <w:contextualSpacing/>
        <w:jc w:val="both"/>
        <w:rPr>
          <w:rFonts w:asciiTheme="majorHAnsi" w:eastAsia="Times New Roman" w:hAnsiTheme="majorHAnsi" w:cstheme="majorHAnsi"/>
          <w:bCs/>
          <w:i/>
          <w:color w:val="000000" w:themeColor="text1"/>
          <w:u w:val="single"/>
        </w:rPr>
      </w:pPr>
      <w:r w:rsidRPr="000242C6">
        <w:rPr>
          <w:rFonts w:asciiTheme="majorHAnsi" w:eastAsia="Times New Roman" w:hAnsiTheme="majorHAnsi" w:cstheme="majorHAnsi"/>
          <w:bCs/>
          <w:i/>
          <w:color w:val="000000" w:themeColor="text1"/>
          <w:u w:val="single"/>
        </w:rPr>
        <w:t xml:space="preserve">Engagement and Collaboration Plan </w:t>
      </w:r>
    </w:p>
    <w:p w14:paraId="385ED00F" w14:textId="77777777" w:rsidR="00E126A7" w:rsidRDefault="00E126A7" w:rsidP="000F6ADE">
      <w:pPr>
        <w:autoSpaceDE w:val="0"/>
        <w:autoSpaceDN w:val="0"/>
        <w:adjustRightInd w:val="0"/>
        <w:jc w:val="both"/>
        <w:rPr>
          <w:rFonts w:asciiTheme="majorHAnsi" w:hAnsiTheme="majorHAnsi" w:cstheme="majorHAnsi"/>
          <w:bCs/>
          <w:color w:val="000000" w:themeColor="text1"/>
        </w:rPr>
      </w:pPr>
      <w:r w:rsidRPr="00E126A7">
        <w:rPr>
          <w:rFonts w:asciiTheme="majorHAnsi" w:hAnsiTheme="majorHAnsi" w:cstheme="majorHAnsi"/>
          <w:bCs/>
          <w:color w:val="000000" w:themeColor="text1"/>
        </w:rPr>
        <w:t xml:space="preserve">This section should explain how the bidder proposes to put in place a systematic process for engagement and collaboration with relevant stakeholders and prospective delivery partners on the delivery of </w:t>
      </w:r>
      <w:r w:rsidR="004A5F9D">
        <w:rPr>
          <w:rFonts w:asciiTheme="majorHAnsi" w:hAnsiTheme="majorHAnsi" w:cstheme="majorHAnsi"/>
          <w:bCs/>
          <w:color w:val="000000" w:themeColor="text1"/>
        </w:rPr>
        <w:t>Social Value</w:t>
      </w:r>
      <w:r w:rsidRPr="00E126A7">
        <w:rPr>
          <w:rFonts w:asciiTheme="majorHAnsi" w:hAnsiTheme="majorHAnsi" w:cstheme="majorHAnsi"/>
          <w:bCs/>
          <w:color w:val="000000" w:themeColor="text1"/>
        </w:rPr>
        <w:t xml:space="preserve">, identifying key stakeholders needed to support the plan, setting out detailed plans for the early phases on engagement and drawing on previous relevant experience. </w:t>
      </w:r>
    </w:p>
    <w:p w14:paraId="2860B32E" w14:textId="77777777" w:rsidR="008706AD" w:rsidRPr="00E126A7" w:rsidRDefault="008706AD" w:rsidP="000F6ADE">
      <w:pPr>
        <w:autoSpaceDE w:val="0"/>
        <w:autoSpaceDN w:val="0"/>
        <w:adjustRightInd w:val="0"/>
        <w:jc w:val="both"/>
        <w:rPr>
          <w:rFonts w:asciiTheme="majorHAnsi" w:hAnsiTheme="majorHAnsi" w:cstheme="majorHAnsi"/>
          <w:bCs/>
          <w:color w:val="000000" w:themeColor="text1"/>
        </w:rPr>
      </w:pPr>
    </w:p>
    <w:p w14:paraId="20C6BC7C" w14:textId="0C3902C9" w:rsidR="00E126A7" w:rsidRPr="00163562" w:rsidRDefault="004D1B6C" w:rsidP="001C753A">
      <w:pPr>
        <w:pStyle w:val="ListParagraph"/>
        <w:numPr>
          <w:ilvl w:val="0"/>
          <w:numId w:val="14"/>
        </w:numPr>
        <w:ind w:right="28"/>
        <w:jc w:val="both"/>
        <w:rPr>
          <w:rFonts w:asciiTheme="majorHAnsi" w:hAnsiTheme="majorHAnsi" w:cstheme="majorHAnsi"/>
          <w:b/>
          <w:bCs/>
          <w:color w:val="000000" w:themeColor="text1"/>
          <w:sz w:val="28"/>
          <w:szCs w:val="28"/>
          <w:u w:val="single"/>
        </w:rPr>
      </w:pPr>
      <w:r w:rsidRPr="00163562">
        <w:rPr>
          <w:rFonts w:asciiTheme="majorHAnsi" w:hAnsiTheme="majorHAnsi" w:cstheme="majorHAnsi"/>
          <w:b/>
          <w:bCs/>
          <w:color w:val="000000" w:themeColor="text1"/>
          <w:sz w:val="28"/>
          <w:szCs w:val="28"/>
          <w:u w:val="single"/>
        </w:rPr>
        <w:t xml:space="preserve">Evaluation of </w:t>
      </w:r>
      <w:r w:rsidR="004A5F9D">
        <w:rPr>
          <w:rFonts w:asciiTheme="majorHAnsi" w:hAnsiTheme="majorHAnsi" w:cstheme="majorHAnsi"/>
          <w:b/>
          <w:bCs/>
          <w:color w:val="000000" w:themeColor="text1"/>
          <w:sz w:val="28"/>
          <w:szCs w:val="28"/>
          <w:u w:val="single"/>
        </w:rPr>
        <w:t xml:space="preserve">Social Value </w:t>
      </w:r>
      <w:r w:rsidR="00665B46">
        <w:rPr>
          <w:rFonts w:asciiTheme="majorHAnsi" w:hAnsiTheme="majorHAnsi" w:cstheme="majorHAnsi"/>
          <w:b/>
          <w:bCs/>
          <w:color w:val="000000" w:themeColor="text1"/>
          <w:sz w:val="28"/>
          <w:szCs w:val="28"/>
          <w:u w:val="single"/>
        </w:rPr>
        <w:t>O</w:t>
      </w:r>
      <w:r w:rsidRPr="00163562">
        <w:rPr>
          <w:rFonts w:asciiTheme="majorHAnsi" w:hAnsiTheme="majorHAnsi" w:cstheme="majorHAnsi"/>
          <w:b/>
          <w:bCs/>
          <w:color w:val="000000" w:themeColor="text1"/>
          <w:sz w:val="28"/>
          <w:szCs w:val="28"/>
          <w:u w:val="single"/>
        </w:rPr>
        <w:t xml:space="preserve">ffers made by </w:t>
      </w:r>
      <w:r w:rsidR="00E43A4F">
        <w:rPr>
          <w:rFonts w:asciiTheme="majorHAnsi" w:hAnsiTheme="majorHAnsi" w:cstheme="majorHAnsi"/>
          <w:b/>
          <w:bCs/>
          <w:color w:val="000000" w:themeColor="text1"/>
          <w:sz w:val="28"/>
          <w:szCs w:val="28"/>
          <w:u w:val="single"/>
        </w:rPr>
        <w:t>Bidder</w:t>
      </w:r>
      <w:r w:rsidRPr="00163562">
        <w:rPr>
          <w:rFonts w:asciiTheme="majorHAnsi" w:hAnsiTheme="majorHAnsi" w:cstheme="majorHAnsi"/>
          <w:b/>
          <w:bCs/>
          <w:color w:val="000000" w:themeColor="text1"/>
          <w:sz w:val="28"/>
          <w:szCs w:val="28"/>
          <w:u w:val="single"/>
        </w:rPr>
        <w:t>s</w:t>
      </w:r>
    </w:p>
    <w:p w14:paraId="0339B38C" w14:textId="77777777" w:rsidR="004D1B6C" w:rsidRDefault="004D1B6C" w:rsidP="00E126A7">
      <w:pPr>
        <w:jc w:val="both"/>
        <w:rPr>
          <w:rFonts w:asciiTheme="majorHAnsi" w:hAnsiTheme="majorHAnsi" w:cstheme="majorHAnsi"/>
          <w:color w:val="000000" w:themeColor="text1"/>
        </w:rPr>
      </w:pPr>
    </w:p>
    <w:p w14:paraId="57A9B4CF" w14:textId="14BCD8F9" w:rsidR="00E126A7" w:rsidRDefault="004A5F9D"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 xml:space="preserve">Social Value </w:t>
      </w:r>
      <w:r w:rsidR="00E126A7" w:rsidRPr="005D1E81">
        <w:rPr>
          <w:rFonts w:asciiTheme="majorHAnsi" w:hAnsiTheme="majorHAnsi" w:cstheme="majorHAnsi"/>
          <w:color w:val="000000" w:themeColor="text1"/>
          <w:sz w:val="22"/>
          <w:szCs w:val="22"/>
        </w:rPr>
        <w:t xml:space="preserve">has been allocated a total weight of </w:t>
      </w:r>
      <w:r w:rsidR="002F29D4" w:rsidRPr="005D1E81">
        <w:rPr>
          <w:rFonts w:asciiTheme="majorHAnsi" w:hAnsiTheme="majorHAnsi" w:cstheme="majorHAnsi"/>
          <w:color w:val="000000" w:themeColor="text1"/>
          <w:sz w:val="22"/>
          <w:szCs w:val="22"/>
        </w:rPr>
        <w:t>10%</w:t>
      </w:r>
      <w:r w:rsidR="001C753A" w:rsidRPr="005D1E81">
        <w:rPr>
          <w:rFonts w:asciiTheme="majorHAnsi" w:hAnsiTheme="majorHAnsi" w:cstheme="majorHAnsi"/>
          <w:color w:val="000000" w:themeColor="text1"/>
          <w:sz w:val="22"/>
          <w:szCs w:val="22"/>
        </w:rPr>
        <w:t xml:space="preserve"> as part of the overall quality/price matrix for this procurement</w:t>
      </w:r>
      <w:r w:rsidR="00E126A7" w:rsidRPr="005D1E81">
        <w:rPr>
          <w:rFonts w:asciiTheme="majorHAnsi" w:hAnsiTheme="majorHAnsi" w:cstheme="majorHAnsi"/>
          <w:color w:val="000000" w:themeColor="text1"/>
          <w:sz w:val="22"/>
          <w:szCs w:val="22"/>
        </w:rPr>
        <w:t xml:space="preserve">, which </w:t>
      </w:r>
      <w:r w:rsidR="001C753A" w:rsidRPr="005D1E81">
        <w:rPr>
          <w:rFonts w:asciiTheme="majorHAnsi" w:hAnsiTheme="majorHAnsi" w:cstheme="majorHAnsi"/>
          <w:color w:val="000000" w:themeColor="text1"/>
          <w:sz w:val="22"/>
          <w:szCs w:val="22"/>
        </w:rPr>
        <w:t xml:space="preserve">will be </w:t>
      </w:r>
      <w:r w:rsidR="00E126A7" w:rsidRPr="005D1E81">
        <w:rPr>
          <w:rFonts w:asciiTheme="majorHAnsi" w:hAnsiTheme="majorHAnsi" w:cstheme="majorHAnsi"/>
          <w:color w:val="000000" w:themeColor="text1"/>
          <w:sz w:val="22"/>
          <w:szCs w:val="22"/>
        </w:rPr>
        <w:t>evaluated</w:t>
      </w:r>
      <w:r w:rsidR="001C753A" w:rsidRPr="005D1E81">
        <w:rPr>
          <w:rFonts w:asciiTheme="majorHAnsi" w:hAnsiTheme="majorHAnsi" w:cstheme="majorHAnsi"/>
          <w:color w:val="000000" w:themeColor="text1"/>
          <w:sz w:val="22"/>
          <w:szCs w:val="22"/>
        </w:rPr>
        <w:t xml:space="preserve"> using sub-</w:t>
      </w:r>
      <w:r w:rsidR="0063690F" w:rsidRPr="005D1E81">
        <w:rPr>
          <w:rFonts w:asciiTheme="majorHAnsi" w:hAnsiTheme="majorHAnsi" w:cstheme="majorHAnsi"/>
          <w:color w:val="000000" w:themeColor="text1"/>
          <w:sz w:val="22"/>
          <w:szCs w:val="22"/>
        </w:rPr>
        <w:t>weightings on</w:t>
      </w:r>
      <w:r w:rsidR="00E126A7" w:rsidRPr="005D1E81">
        <w:rPr>
          <w:rFonts w:asciiTheme="majorHAnsi" w:hAnsiTheme="majorHAnsi" w:cstheme="majorHAnsi"/>
          <w:color w:val="000000" w:themeColor="text1"/>
          <w:sz w:val="22"/>
          <w:szCs w:val="22"/>
        </w:rPr>
        <w:t xml:space="preserve"> the following basis:</w:t>
      </w:r>
    </w:p>
    <w:p w14:paraId="46082472" w14:textId="77777777" w:rsidR="005D1E81" w:rsidRPr="005D1E81" w:rsidRDefault="005D1E81" w:rsidP="005D1E81">
      <w:pPr>
        <w:pStyle w:val="ListParagraph"/>
        <w:ind w:left="426"/>
        <w:rPr>
          <w:rFonts w:asciiTheme="majorHAnsi" w:hAnsiTheme="majorHAnsi" w:cstheme="majorHAnsi"/>
          <w:color w:val="000000" w:themeColor="text1"/>
          <w:sz w:val="22"/>
          <w:szCs w:val="22"/>
        </w:rPr>
      </w:pPr>
    </w:p>
    <w:p w14:paraId="248A56D3" w14:textId="2B05FF6E" w:rsidR="000F1406" w:rsidRDefault="000F1406" w:rsidP="000F1406">
      <w:pPr>
        <w:spacing w:after="0" w:line="240" w:lineRule="auto"/>
        <w:ind w:left="720"/>
        <w:contextualSpacing/>
        <w:jc w:val="both"/>
        <w:rPr>
          <w:rFonts w:asciiTheme="majorHAnsi" w:eastAsia="Times New Roman" w:hAnsiTheme="majorHAnsi" w:cstheme="majorHAnsi"/>
          <w:color w:val="000000" w:themeColor="text1"/>
        </w:rPr>
      </w:pPr>
      <w:r w:rsidRPr="000F1406">
        <w:rPr>
          <w:rFonts w:asciiTheme="majorHAnsi" w:eastAsia="Times New Roman" w:hAnsiTheme="majorHAnsi" w:cstheme="majorHAnsi"/>
          <w:b/>
          <w:color w:val="000000" w:themeColor="text1"/>
        </w:rPr>
        <w:t>Quantitative score</w:t>
      </w:r>
      <w:r w:rsidRPr="00E126A7">
        <w:rPr>
          <w:rFonts w:asciiTheme="majorHAnsi" w:eastAsia="Times New Roman" w:hAnsiTheme="majorHAnsi" w:cstheme="majorHAnsi"/>
          <w:color w:val="000000" w:themeColor="text1"/>
        </w:rPr>
        <w:t xml:space="preserve">: </w:t>
      </w:r>
      <w:r w:rsidRPr="00E126A7">
        <w:rPr>
          <w:rFonts w:asciiTheme="majorHAnsi" w:eastAsia="Times New Roman" w:hAnsiTheme="majorHAnsi" w:cstheme="majorHAnsi"/>
          <w:color w:val="000000" w:themeColor="text1"/>
        </w:rPr>
        <w:tab/>
      </w:r>
      <w:r w:rsidRPr="00E126A7">
        <w:rPr>
          <w:rFonts w:asciiTheme="majorHAnsi" w:eastAsia="Times New Roman" w:hAnsiTheme="majorHAnsi" w:cstheme="majorHAnsi"/>
          <w:color w:val="000000" w:themeColor="text1"/>
        </w:rPr>
        <w:tab/>
      </w:r>
      <w:r w:rsidR="002F29D4" w:rsidRPr="002F29D4">
        <w:rPr>
          <w:rFonts w:asciiTheme="majorHAnsi" w:eastAsia="Times New Roman" w:hAnsiTheme="majorHAnsi" w:cstheme="majorHAnsi"/>
          <w:color w:val="000000" w:themeColor="text1"/>
        </w:rPr>
        <w:t>7</w:t>
      </w:r>
      <w:r w:rsidR="007D3B0D">
        <w:rPr>
          <w:rFonts w:asciiTheme="majorHAnsi" w:eastAsia="Times New Roman" w:hAnsiTheme="majorHAnsi" w:cstheme="majorHAnsi"/>
          <w:color w:val="000000" w:themeColor="text1"/>
        </w:rPr>
        <w:t>0</w:t>
      </w:r>
      <w:r w:rsidRPr="002F29D4">
        <w:rPr>
          <w:rFonts w:asciiTheme="majorHAnsi" w:eastAsia="Times New Roman" w:hAnsiTheme="majorHAnsi" w:cstheme="majorHAnsi"/>
          <w:color w:val="000000" w:themeColor="text1"/>
        </w:rPr>
        <w:t xml:space="preserve">% </w:t>
      </w:r>
    </w:p>
    <w:p w14:paraId="6A319D2A" w14:textId="77777777" w:rsidR="000F1406" w:rsidRPr="00E126A7" w:rsidRDefault="000F1406" w:rsidP="000F1406">
      <w:pPr>
        <w:spacing w:after="0" w:line="240" w:lineRule="auto"/>
        <w:ind w:left="720"/>
        <w:contextualSpacing/>
        <w:jc w:val="both"/>
        <w:rPr>
          <w:rFonts w:asciiTheme="majorHAnsi" w:eastAsia="Times New Roman" w:hAnsiTheme="majorHAnsi" w:cstheme="majorHAnsi"/>
          <w:color w:val="000000" w:themeColor="text1"/>
        </w:rPr>
      </w:pPr>
    </w:p>
    <w:p w14:paraId="0C673D29" w14:textId="692F19A2" w:rsidR="00E126A7" w:rsidRDefault="00E126A7" w:rsidP="00665B46">
      <w:pPr>
        <w:ind w:firstLine="720"/>
        <w:jc w:val="both"/>
        <w:rPr>
          <w:rFonts w:asciiTheme="majorHAnsi" w:hAnsiTheme="majorHAnsi" w:cstheme="majorHAnsi"/>
          <w:color w:val="000000" w:themeColor="text1"/>
        </w:rPr>
      </w:pPr>
      <w:r w:rsidRPr="000F1406">
        <w:rPr>
          <w:rFonts w:asciiTheme="majorHAnsi" w:hAnsiTheme="majorHAnsi" w:cstheme="majorHAnsi"/>
          <w:b/>
          <w:color w:val="000000" w:themeColor="text1"/>
        </w:rPr>
        <w:t>Qualitative score</w:t>
      </w:r>
      <w:r w:rsidRPr="00E126A7">
        <w:rPr>
          <w:rFonts w:asciiTheme="majorHAnsi" w:hAnsiTheme="majorHAnsi" w:cstheme="majorHAnsi"/>
          <w:color w:val="000000" w:themeColor="text1"/>
        </w:rPr>
        <w:t xml:space="preserve">: </w:t>
      </w:r>
      <w:r w:rsidRPr="00E126A7">
        <w:rPr>
          <w:rFonts w:asciiTheme="majorHAnsi" w:hAnsiTheme="majorHAnsi" w:cstheme="majorHAnsi"/>
          <w:color w:val="000000" w:themeColor="text1"/>
        </w:rPr>
        <w:tab/>
      </w:r>
      <w:r w:rsidRPr="00E126A7">
        <w:rPr>
          <w:rFonts w:asciiTheme="majorHAnsi" w:hAnsiTheme="majorHAnsi" w:cstheme="majorHAnsi"/>
          <w:color w:val="000000" w:themeColor="text1"/>
        </w:rPr>
        <w:tab/>
      </w:r>
      <w:r w:rsidR="007D3B0D">
        <w:rPr>
          <w:rFonts w:asciiTheme="majorHAnsi" w:hAnsiTheme="majorHAnsi" w:cstheme="majorHAnsi"/>
          <w:color w:val="000000" w:themeColor="text1"/>
        </w:rPr>
        <w:t>30</w:t>
      </w:r>
      <w:r w:rsidRPr="002F29D4">
        <w:rPr>
          <w:rFonts w:asciiTheme="majorHAnsi" w:hAnsiTheme="majorHAnsi" w:cstheme="majorHAnsi"/>
          <w:color w:val="000000" w:themeColor="text1"/>
        </w:rPr>
        <w:t xml:space="preserve">% </w:t>
      </w:r>
    </w:p>
    <w:p w14:paraId="6FA20CC2" w14:textId="77777777" w:rsidR="00665B46" w:rsidRPr="00665B46" w:rsidRDefault="00665B46" w:rsidP="00665B46">
      <w:pPr>
        <w:ind w:firstLine="720"/>
        <w:jc w:val="both"/>
        <w:rPr>
          <w:rFonts w:asciiTheme="majorHAnsi" w:hAnsiTheme="majorHAnsi" w:cstheme="majorHAnsi"/>
          <w:color w:val="000000" w:themeColor="text1"/>
        </w:rPr>
      </w:pPr>
    </w:p>
    <w:p w14:paraId="36D05787" w14:textId="77777777" w:rsidR="0092133F" w:rsidRPr="00E126A7" w:rsidRDefault="0092133F" w:rsidP="0092133F">
      <w:pPr>
        <w:jc w:val="both"/>
        <w:rPr>
          <w:rFonts w:asciiTheme="majorHAnsi" w:hAnsiTheme="majorHAnsi" w:cstheme="majorHAnsi"/>
          <w:b/>
          <w:color w:val="000000" w:themeColor="text1"/>
          <w:u w:val="single"/>
        </w:rPr>
      </w:pPr>
      <w:r w:rsidRPr="00E126A7">
        <w:rPr>
          <w:rFonts w:asciiTheme="majorHAnsi" w:hAnsiTheme="majorHAnsi" w:cstheme="majorHAnsi"/>
          <w:b/>
          <w:color w:val="000000" w:themeColor="text1"/>
          <w:u w:val="single"/>
        </w:rPr>
        <w:t xml:space="preserve">Quantitative assessment: </w:t>
      </w:r>
    </w:p>
    <w:p w14:paraId="71BAA2FE" w14:textId="77777777" w:rsidR="0092133F" w:rsidRDefault="0092133F" w:rsidP="005D1E81">
      <w:pPr>
        <w:pStyle w:val="ListParagraph"/>
        <w:numPr>
          <w:ilvl w:val="1"/>
          <w:numId w:val="14"/>
        </w:numPr>
        <w:ind w:left="426" w:hanging="426"/>
        <w:rPr>
          <w:rFonts w:asciiTheme="majorHAnsi" w:hAnsiTheme="majorHAnsi" w:cstheme="majorHAnsi"/>
          <w:color w:val="000000" w:themeColor="text1"/>
          <w:sz w:val="22"/>
          <w:szCs w:val="22"/>
        </w:rPr>
      </w:pPr>
      <w:r w:rsidRPr="005D1E81">
        <w:rPr>
          <w:rFonts w:asciiTheme="majorHAnsi" w:hAnsiTheme="majorHAnsi" w:cstheme="majorHAnsi"/>
          <w:color w:val="000000" w:themeColor="text1"/>
          <w:sz w:val="22"/>
          <w:szCs w:val="22"/>
        </w:rPr>
        <w:t>The quantitative score w</w:t>
      </w:r>
      <w:r w:rsidR="001C753A" w:rsidRPr="005D1E81">
        <w:rPr>
          <w:rFonts w:asciiTheme="majorHAnsi" w:hAnsiTheme="majorHAnsi" w:cstheme="majorHAnsi"/>
          <w:color w:val="000000" w:themeColor="text1"/>
          <w:sz w:val="22"/>
          <w:szCs w:val="22"/>
        </w:rPr>
        <w:t>ill be</w:t>
      </w:r>
      <w:r w:rsidRPr="005D1E81">
        <w:rPr>
          <w:rFonts w:asciiTheme="majorHAnsi" w:hAnsiTheme="majorHAnsi" w:cstheme="majorHAnsi"/>
          <w:color w:val="000000" w:themeColor="text1"/>
          <w:sz w:val="22"/>
          <w:szCs w:val="22"/>
        </w:rPr>
        <w:t xml:space="preserve"> calculated using the formula below:</w:t>
      </w:r>
    </w:p>
    <w:p w14:paraId="416AFF5B" w14:textId="77777777" w:rsidR="005D1E81" w:rsidRPr="005D1E81" w:rsidRDefault="005D1E81" w:rsidP="005D1E81">
      <w:pPr>
        <w:pStyle w:val="ListParagraph"/>
        <w:ind w:left="426"/>
        <w:rPr>
          <w:rFonts w:asciiTheme="majorHAnsi" w:hAnsiTheme="majorHAnsi" w:cstheme="majorHAnsi"/>
          <w:color w:val="000000" w:themeColor="text1"/>
          <w:sz w:val="22"/>
          <w:szCs w:val="22"/>
        </w:rPr>
      </w:pPr>
    </w:p>
    <w:p w14:paraId="200BD905" w14:textId="77777777" w:rsidR="001C753A" w:rsidRPr="00E126A7" w:rsidRDefault="001C753A" w:rsidP="0092133F">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bidder </w:t>
      </w:r>
      <w:r w:rsidR="000F1406">
        <w:rPr>
          <w:rFonts w:asciiTheme="majorHAnsi" w:hAnsiTheme="majorHAnsi" w:cstheme="majorHAnsi"/>
          <w:color w:val="000000" w:themeColor="text1"/>
        </w:rPr>
        <w:t xml:space="preserve">submitting the highest </w:t>
      </w:r>
      <w:r w:rsidR="004A5F9D">
        <w:rPr>
          <w:rFonts w:asciiTheme="majorHAnsi" w:hAnsiTheme="majorHAnsi" w:cstheme="majorHAnsi"/>
          <w:color w:val="000000" w:themeColor="text1"/>
        </w:rPr>
        <w:t xml:space="preserve">Social Value </w:t>
      </w:r>
      <w:r w:rsidR="000F1406">
        <w:rPr>
          <w:rFonts w:asciiTheme="majorHAnsi" w:hAnsiTheme="majorHAnsi" w:cstheme="majorHAnsi"/>
          <w:color w:val="000000" w:themeColor="text1"/>
        </w:rPr>
        <w:t xml:space="preserve">offer will be scored 100% for this section.  All other bidders </w:t>
      </w:r>
      <w:proofErr w:type="gramStart"/>
      <w:r w:rsidR="000F1406">
        <w:rPr>
          <w:rFonts w:asciiTheme="majorHAnsi" w:hAnsiTheme="majorHAnsi" w:cstheme="majorHAnsi"/>
          <w:color w:val="000000" w:themeColor="text1"/>
        </w:rPr>
        <w:t>be</w:t>
      </w:r>
      <w:proofErr w:type="gramEnd"/>
      <w:r w:rsidR="000F1406">
        <w:rPr>
          <w:rFonts w:asciiTheme="majorHAnsi" w:hAnsiTheme="majorHAnsi" w:cstheme="majorHAnsi"/>
          <w:color w:val="000000" w:themeColor="text1"/>
        </w:rPr>
        <w:t xml:space="preserve"> scored in relation to the highest </w:t>
      </w:r>
      <w:r w:rsidR="004A5F9D">
        <w:rPr>
          <w:rFonts w:asciiTheme="majorHAnsi" w:hAnsiTheme="majorHAnsi" w:cstheme="majorHAnsi"/>
          <w:color w:val="000000" w:themeColor="text1"/>
        </w:rPr>
        <w:t xml:space="preserve">Social Value </w:t>
      </w:r>
      <w:r w:rsidR="000F1406">
        <w:rPr>
          <w:rFonts w:asciiTheme="majorHAnsi" w:hAnsiTheme="majorHAnsi" w:cstheme="majorHAnsi"/>
          <w:color w:val="000000" w:themeColor="text1"/>
        </w:rPr>
        <w:t>offer as follows: -</w:t>
      </w:r>
    </w:p>
    <w:p w14:paraId="01915A47" w14:textId="77777777" w:rsidR="0092133F" w:rsidRPr="00E126A7" w:rsidRDefault="009A4351" w:rsidP="0092133F">
      <w:pPr>
        <w:spacing w:after="120" w:line="240" w:lineRule="auto"/>
        <w:ind w:right="28"/>
        <w:jc w:val="both"/>
        <w:rPr>
          <w:rFonts w:asciiTheme="majorHAnsi" w:eastAsia="Times New Roman" w:hAnsiTheme="majorHAnsi" w:cstheme="majorHAnsi"/>
        </w:rPr>
      </w:pPr>
      <m:oMath>
        <m:f>
          <m:fPr>
            <m:ctrlPr>
              <w:rPr>
                <w:rFonts w:ascii="Cambria Math" w:eastAsia="Times New Roman" w:hAnsi="Cambria Math" w:cstheme="majorHAnsi"/>
                <w:i/>
                <w:sz w:val="24"/>
                <w:szCs w:val="24"/>
              </w:rPr>
            </m:ctrlPr>
          </m:fPr>
          <m:num>
            <m:r>
              <w:rPr>
                <w:rFonts w:ascii="Cambria Math" w:eastAsia="Times New Roman" w:hAnsi="Cambria Math" w:cstheme="majorHAnsi"/>
                <w:sz w:val="24"/>
                <w:szCs w:val="24"/>
              </w:rPr>
              <m:t xml:space="preserve"> Bidde</m:t>
            </m:r>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r</m:t>
                </m:r>
              </m:e>
              <m:sup>
                <m:r>
                  <w:rPr>
                    <w:rFonts w:ascii="Cambria Math" w:eastAsia="Times New Roman" w:hAnsi="Cambria Math" w:cstheme="majorHAnsi"/>
                    <w:sz w:val="24"/>
                    <w:szCs w:val="24"/>
                  </w:rPr>
                  <m:t>'</m:t>
                </m:r>
              </m:sup>
            </m:sSup>
            <m:r>
              <w:rPr>
                <w:rFonts w:ascii="Cambria Math" w:eastAsia="Times New Roman" w:hAnsi="Cambria Math" w:cstheme="majorHAnsi"/>
                <w:sz w:val="24"/>
                <w:szCs w:val="24"/>
              </w:rPr>
              <m:t>s total Social Value offer</m:t>
            </m:r>
          </m:num>
          <m:den>
            <m:r>
              <w:rPr>
                <w:rFonts w:ascii="Cambria Math" w:eastAsia="Times New Roman" w:hAnsi="Cambria Math" w:cstheme="majorHAnsi"/>
                <w:sz w:val="24"/>
                <w:szCs w:val="24"/>
              </w:rPr>
              <m:t xml:space="preserve">Value of the highest Social Value offer from all bidders </m:t>
            </m:r>
          </m:den>
        </m:f>
        <m:r>
          <w:rPr>
            <w:rFonts w:ascii="Cambria Math" w:eastAsia="Times New Roman" w:hAnsi="Cambria Math" w:cstheme="majorHAnsi"/>
            <w:sz w:val="24"/>
            <w:szCs w:val="24"/>
          </w:rPr>
          <m:t xml:space="preserve"> ×100</m:t>
        </m:r>
      </m:oMath>
      <w:r w:rsidR="0092133F" w:rsidRPr="00E126A7">
        <w:rPr>
          <w:rFonts w:asciiTheme="majorHAnsi" w:eastAsia="Times New Roman" w:hAnsiTheme="majorHAnsi" w:cstheme="majorHAnsi"/>
        </w:rPr>
        <w:t xml:space="preserve">. </w:t>
      </w:r>
    </w:p>
    <w:p w14:paraId="404117E1" w14:textId="77777777" w:rsidR="00E06019" w:rsidRDefault="00E06019" w:rsidP="00E06019">
      <w:pPr>
        <w:jc w:val="both"/>
        <w:rPr>
          <w:rFonts w:asciiTheme="majorHAnsi" w:hAnsiTheme="majorHAnsi" w:cstheme="majorHAnsi"/>
        </w:rPr>
      </w:pPr>
    </w:p>
    <w:p w14:paraId="1C3DF486" w14:textId="77777777" w:rsidR="00E06019" w:rsidRPr="00665B46" w:rsidRDefault="00E06019" w:rsidP="00E06019">
      <w:pPr>
        <w:jc w:val="both"/>
        <w:rPr>
          <w:rFonts w:asciiTheme="majorHAnsi" w:hAnsiTheme="majorHAnsi" w:cstheme="majorHAnsi"/>
          <w:color w:val="000000" w:themeColor="text1"/>
        </w:rPr>
      </w:pPr>
      <w:r>
        <w:rPr>
          <w:rFonts w:asciiTheme="majorHAnsi" w:hAnsiTheme="majorHAnsi" w:cstheme="majorHAnsi"/>
        </w:rPr>
        <w:t xml:space="preserve">Bidders are to note that the information submitted by bidders in the </w:t>
      </w:r>
      <w:r w:rsidRPr="00E126A7">
        <w:rPr>
          <w:rFonts w:asciiTheme="majorHAnsi" w:hAnsiTheme="majorHAnsi" w:cstheme="majorHAnsi"/>
          <w:color w:val="000000" w:themeColor="text1"/>
        </w:rPr>
        <w:t>Description / Evidence Box on the form</w:t>
      </w:r>
      <w:r>
        <w:rPr>
          <w:rFonts w:asciiTheme="majorHAnsi" w:hAnsiTheme="majorHAnsi" w:cstheme="majorHAnsi"/>
          <w:color w:val="000000" w:themeColor="text1"/>
        </w:rPr>
        <w:t xml:space="preserve"> will be used in evaluation to verify the quantitative values submitted by bidders and to ensure they meet the parameters set out below.</w:t>
      </w:r>
    </w:p>
    <w:p w14:paraId="0FDA7932" w14:textId="5668410F" w:rsidR="000F1406" w:rsidRPr="0063690F" w:rsidRDefault="008706AD" w:rsidP="0092133F">
      <w:pPr>
        <w:rPr>
          <w:rFonts w:asciiTheme="majorHAnsi" w:hAnsiTheme="majorHAnsi" w:cstheme="majorHAnsi"/>
          <w:i/>
          <w:u w:val="single"/>
        </w:rPr>
      </w:pPr>
      <w:r w:rsidRPr="0063690F">
        <w:rPr>
          <w:rFonts w:asciiTheme="majorHAnsi" w:hAnsiTheme="majorHAnsi" w:cstheme="majorHAnsi"/>
          <w:i/>
          <w:u w:val="single"/>
        </w:rPr>
        <w:t>Qua</w:t>
      </w:r>
      <w:r w:rsidR="0063690F" w:rsidRPr="0063690F">
        <w:rPr>
          <w:rFonts w:asciiTheme="majorHAnsi" w:hAnsiTheme="majorHAnsi" w:cstheme="majorHAnsi"/>
          <w:i/>
          <w:u w:val="single"/>
        </w:rPr>
        <w:t>nti</w:t>
      </w:r>
      <w:r w:rsidRPr="0063690F">
        <w:rPr>
          <w:rFonts w:asciiTheme="majorHAnsi" w:hAnsiTheme="majorHAnsi" w:cstheme="majorHAnsi"/>
          <w:i/>
          <w:u w:val="single"/>
        </w:rPr>
        <w:t xml:space="preserve">tative assessment: </w:t>
      </w:r>
      <w:r w:rsidR="004A5F9D" w:rsidRPr="0063690F">
        <w:rPr>
          <w:rFonts w:asciiTheme="majorHAnsi" w:hAnsiTheme="majorHAnsi" w:cstheme="majorHAnsi"/>
          <w:i/>
          <w:u w:val="single"/>
        </w:rPr>
        <w:t xml:space="preserve">Social Value </w:t>
      </w:r>
      <w:r w:rsidR="00806A62" w:rsidRPr="0063690F">
        <w:rPr>
          <w:rFonts w:asciiTheme="majorHAnsi" w:hAnsiTheme="majorHAnsi" w:cstheme="majorHAnsi"/>
          <w:i/>
          <w:u w:val="single"/>
        </w:rPr>
        <w:t>offer</w:t>
      </w:r>
      <w:r w:rsidR="005A471D" w:rsidRPr="0063690F">
        <w:rPr>
          <w:rFonts w:asciiTheme="majorHAnsi" w:hAnsiTheme="majorHAnsi" w:cstheme="majorHAnsi"/>
          <w:i/>
          <w:u w:val="single"/>
        </w:rPr>
        <w:t xml:space="preserve"> parameters</w:t>
      </w:r>
    </w:p>
    <w:p w14:paraId="4B6835B3" w14:textId="5D5B427F" w:rsidR="0092133F" w:rsidRPr="005D1E81" w:rsidRDefault="0092133F" w:rsidP="005D1E81">
      <w:pPr>
        <w:pStyle w:val="ListParagraph"/>
        <w:numPr>
          <w:ilvl w:val="1"/>
          <w:numId w:val="14"/>
        </w:numPr>
        <w:ind w:left="426" w:hanging="426"/>
        <w:rPr>
          <w:rFonts w:asciiTheme="majorHAnsi" w:hAnsiTheme="majorHAnsi" w:cstheme="majorHAnsi"/>
          <w:color w:val="000000" w:themeColor="text1"/>
          <w:sz w:val="22"/>
          <w:szCs w:val="22"/>
        </w:rPr>
      </w:pPr>
      <w:bookmarkStart w:id="47" w:name="_Hlk517090354"/>
      <w:r w:rsidRPr="005D1E81">
        <w:rPr>
          <w:rFonts w:asciiTheme="majorHAnsi" w:hAnsiTheme="majorHAnsi" w:cstheme="majorHAnsi"/>
          <w:color w:val="000000" w:themeColor="text1"/>
          <w:sz w:val="22"/>
          <w:szCs w:val="22"/>
        </w:rPr>
        <w:lastRenderedPageBreak/>
        <w:t>Bidders are to note</w:t>
      </w:r>
      <w:r w:rsidR="0063690F" w:rsidRPr="005D1E81">
        <w:rPr>
          <w:rFonts w:asciiTheme="majorHAnsi" w:hAnsiTheme="majorHAnsi" w:cstheme="majorHAnsi"/>
          <w:color w:val="000000" w:themeColor="text1"/>
          <w:sz w:val="22"/>
          <w:szCs w:val="22"/>
        </w:rPr>
        <w:t xml:space="preserve"> that a number of </w:t>
      </w:r>
      <w:r w:rsidR="000226AD" w:rsidRPr="005D1E81">
        <w:rPr>
          <w:rFonts w:asciiTheme="majorHAnsi" w:hAnsiTheme="majorHAnsi" w:cstheme="majorHAnsi"/>
          <w:color w:val="000000" w:themeColor="text1"/>
          <w:sz w:val="22"/>
          <w:szCs w:val="22"/>
        </w:rPr>
        <w:t xml:space="preserve">parameters will apply to </w:t>
      </w:r>
      <w:r w:rsidR="004A5F9D" w:rsidRPr="005D1E81">
        <w:rPr>
          <w:rFonts w:asciiTheme="majorHAnsi" w:hAnsiTheme="majorHAnsi" w:cstheme="majorHAnsi"/>
          <w:color w:val="000000" w:themeColor="text1"/>
          <w:sz w:val="22"/>
          <w:szCs w:val="22"/>
        </w:rPr>
        <w:t xml:space="preserve">Social Value </w:t>
      </w:r>
      <w:r w:rsidR="000226AD" w:rsidRPr="005D1E81">
        <w:rPr>
          <w:rFonts w:asciiTheme="majorHAnsi" w:hAnsiTheme="majorHAnsi" w:cstheme="majorHAnsi"/>
          <w:color w:val="000000" w:themeColor="text1"/>
          <w:sz w:val="22"/>
          <w:szCs w:val="22"/>
        </w:rPr>
        <w:t>quantitative offers made by bidders</w:t>
      </w:r>
      <w:r w:rsidR="0063690F" w:rsidRPr="005D1E81">
        <w:rPr>
          <w:rFonts w:asciiTheme="majorHAnsi" w:hAnsiTheme="majorHAnsi" w:cstheme="majorHAnsi"/>
          <w:color w:val="000000" w:themeColor="text1"/>
          <w:sz w:val="22"/>
          <w:szCs w:val="22"/>
        </w:rPr>
        <w:t>.  These are set out in the accompanying guidance ‘Submitting a Good Social Value Bid’ which sets out Dos and Don’ts for bidders.</w:t>
      </w:r>
    </w:p>
    <w:bookmarkEnd w:id="47"/>
    <w:p w14:paraId="77E0F941" w14:textId="77777777" w:rsidR="006B2AD4" w:rsidRPr="0080090E" w:rsidRDefault="00A25E66" w:rsidP="0055426C">
      <w:pPr>
        <w:rPr>
          <w:rFonts w:asciiTheme="majorHAnsi" w:hAnsiTheme="majorHAnsi" w:cstheme="majorHAnsi"/>
        </w:rPr>
      </w:pPr>
      <w:r w:rsidRPr="005A471D">
        <w:rPr>
          <w:rFonts w:cstheme="minorHAnsi"/>
          <w:i/>
          <w:u w:val="single"/>
        </w:rPr>
        <w:t xml:space="preserve"> </w:t>
      </w:r>
    </w:p>
    <w:p w14:paraId="6D25058E" w14:textId="77777777" w:rsidR="00E126A7" w:rsidRPr="00E126A7" w:rsidRDefault="00E126A7" w:rsidP="000242C6">
      <w:pPr>
        <w:jc w:val="both"/>
        <w:rPr>
          <w:rFonts w:asciiTheme="majorHAnsi" w:hAnsiTheme="majorHAnsi" w:cstheme="majorHAnsi"/>
          <w:b/>
          <w:color w:val="000000" w:themeColor="text1"/>
          <w:u w:val="single"/>
        </w:rPr>
      </w:pPr>
      <w:r w:rsidRPr="00E126A7">
        <w:rPr>
          <w:rFonts w:asciiTheme="majorHAnsi" w:hAnsiTheme="majorHAnsi" w:cstheme="majorHAnsi"/>
          <w:b/>
          <w:color w:val="000000" w:themeColor="text1"/>
          <w:u w:val="single"/>
        </w:rPr>
        <w:t xml:space="preserve">Qualitative assessment: </w:t>
      </w:r>
    </w:p>
    <w:p w14:paraId="40531B1D" w14:textId="401F2B12" w:rsidR="00E126A7" w:rsidRPr="005D1E81" w:rsidRDefault="00E126A7" w:rsidP="005D1E81">
      <w:pPr>
        <w:pStyle w:val="ListParagraph"/>
        <w:numPr>
          <w:ilvl w:val="1"/>
          <w:numId w:val="14"/>
        </w:numPr>
        <w:ind w:left="426" w:hanging="426"/>
        <w:rPr>
          <w:rFonts w:asciiTheme="majorHAnsi" w:hAnsiTheme="majorHAnsi" w:cstheme="majorHAnsi"/>
          <w:color w:val="000000" w:themeColor="text1"/>
          <w:sz w:val="22"/>
        </w:rPr>
      </w:pPr>
      <w:r w:rsidRPr="005D1E81">
        <w:rPr>
          <w:rFonts w:asciiTheme="majorHAnsi" w:hAnsiTheme="majorHAnsi" w:cstheme="majorHAnsi"/>
          <w:color w:val="000000" w:themeColor="text1"/>
          <w:sz w:val="22"/>
        </w:rPr>
        <w:t xml:space="preserve">The score for the quantitative response </w:t>
      </w:r>
      <w:r w:rsidR="00806A62" w:rsidRPr="005D1E81">
        <w:rPr>
          <w:rFonts w:asciiTheme="majorHAnsi" w:hAnsiTheme="majorHAnsi" w:cstheme="majorHAnsi"/>
          <w:color w:val="000000" w:themeColor="text1"/>
          <w:sz w:val="22"/>
        </w:rPr>
        <w:t xml:space="preserve">will be evaluated using </w:t>
      </w:r>
      <w:r w:rsidR="00F83B2B" w:rsidRPr="005D1E81">
        <w:rPr>
          <w:rFonts w:asciiTheme="majorHAnsi" w:hAnsiTheme="majorHAnsi" w:cstheme="majorHAnsi"/>
          <w:color w:val="000000" w:themeColor="text1"/>
          <w:sz w:val="22"/>
        </w:rPr>
        <w:t xml:space="preserve">scoring mechanism set out </w:t>
      </w:r>
      <w:r w:rsidR="007D3B0D" w:rsidRPr="005D1E81">
        <w:rPr>
          <w:rFonts w:asciiTheme="majorHAnsi" w:hAnsiTheme="majorHAnsi" w:cstheme="majorHAnsi"/>
          <w:color w:val="000000" w:themeColor="text1"/>
          <w:sz w:val="22"/>
        </w:rPr>
        <w:t xml:space="preserve">in </w:t>
      </w:r>
      <w:r w:rsidR="009A4351" w:rsidRPr="009A4351">
        <w:rPr>
          <w:rFonts w:asciiTheme="majorHAnsi" w:hAnsiTheme="majorHAnsi" w:cstheme="majorHAnsi"/>
          <w:color w:val="000000" w:themeColor="text1"/>
          <w:sz w:val="22"/>
        </w:rPr>
        <w:t xml:space="preserve">Section 6 </w:t>
      </w:r>
      <w:r w:rsidR="007D3B0D" w:rsidRPr="009A4351">
        <w:rPr>
          <w:rFonts w:asciiTheme="majorHAnsi" w:hAnsiTheme="majorHAnsi" w:cstheme="majorHAnsi"/>
          <w:color w:val="000000" w:themeColor="text1"/>
          <w:sz w:val="22"/>
        </w:rPr>
        <w:t>of the In</w:t>
      </w:r>
      <w:r w:rsidR="009A4351" w:rsidRPr="009A4351">
        <w:rPr>
          <w:rFonts w:asciiTheme="majorHAnsi" w:hAnsiTheme="majorHAnsi" w:cstheme="majorHAnsi"/>
          <w:color w:val="000000" w:themeColor="text1"/>
          <w:sz w:val="22"/>
        </w:rPr>
        <w:t>vitation</w:t>
      </w:r>
      <w:r w:rsidR="009A4351">
        <w:rPr>
          <w:rFonts w:asciiTheme="majorHAnsi" w:hAnsiTheme="majorHAnsi" w:cstheme="majorHAnsi"/>
          <w:color w:val="000000" w:themeColor="text1"/>
          <w:sz w:val="22"/>
        </w:rPr>
        <w:t xml:space="preserve"> to Tender</w:t>
      </w:r>
      <w:r w:rsidR="007D3B0D" w:rsidRPr="005D1E81">
        <w:rPr>
          <w:rFonts w:asciiTheme="majorHAnsi" w:hAnsiTheme="majorHAnsi" w:cstheme="majorHAnsi"/>
          <w:color w:val="000000" w:themeColor="text1"/>
          <w:sz w:val="22"/>
        </w:rPr>
        <w:t>.</w:t>
      </w:r>
    </w:p>
    <w:p w14:paraId="345B9E01" w14:textId="77777777" w:rsidR="0063690F" w:rsidRDefault="0063690F" w:rsidP="0063690F">
      <w:pPr>
        <w:jc w:val="both"/>
        <w:rPr>
          <w:rFonts w:ascii="Calibri Light" w:hAnsi="Calibri Light" w:cs="Calibri Light"/>
          <w:b/>
        </w:rPr>
      </w:pPr>
    </w:p>
    <w:p w14:paraId="2977A8EB" w14:textId="57C4CF90" w:rsidR="0063690F" w:rsidRPr="00F971A9" w:rsidRDefault="0063690F" w:rsidP="0063690F">
      <w:pPr>
        <w:jc w:val="both"/>
        <w:rPr>
          <w:rFonts w:ascii="Calibri Light" w:hAnsi="Calibri Light" w:cs="Calibri Light"/>
          <w:b/>
        </w:rPr>
      </w:pPr>
      <w:r>
        <w:rPr>
          <w:rFonts w:ascii="Calibri Light" w:hAnsi="Calibri Light" w:cs="Calibri Light"/>
          <w:b/>
        </w:rPr>
        <w:t>Clarification of Social Value offers</w:t>
      </w:r>
    </w:p>
    <w:p w14:paraId="6E97FCA9" w14:textId="3A31FD9E" w:rsidR="0063690F" w:rsidRPr="005D1E81" w:rsidRDefault="0063690F" w:rsidP="005D1E81">
      <w:pPr>
        <w:pStyle w:val="ListParagraph"/>
        <w:numPr>
          <w:ilvl w:val="1"/>
          <w:numId w:val="14"/>
        </w:numPr>
        <w:ind w:left="426" w:hanging="426"/>
        <w:rPr>
          <w:rFonts w:asciiTheme="majorHAnsi" w:hAnsiTheme="majorHAnsi" w:cstheme="majorHAnsi"/>
          <w:color w:val="000000" w:themeColor="text1"/>
          <w:sz w:val="22"/>
        </w:rPr>
      </w:pPr>
      <w:r w:rsidRPr="005D1E81">
        <w:rPr>
          <w:rFonts w:asciiTheme="majorHAnsi" w:hAnsiTheme="majorHAnsi" w:cstheme="majorHAnsi"/>
          <w:color w:val="000000" w:themeColor="text1"/>
          <w:sz w:val="22"/>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w:t>
      </w:r>
      <w:r w:rsidR="00824E14" w:rsidRPr="005D1E81">
        <w:rPr>
          <w:rFonts w:asciiTheme="majorHAnsi" w:hAnsiTheme="majorHAnsi" w:cstheme="majorHAnsi"/>
          <w:color w:val="000000" w:themeColor="text1"/>
          <w:sz w:val="22"/>
        </w:rPr>
        <w:t>LBWF</w:t>
      </w:r>
      <w:r w:rsidRPr="005D1E81">
        <w:rPr>
          <w:rFonts w:asciiTheme="majorHAnsi" w:hAnsiTheme="majorHAnsi" w:cstheme="majorHAnsi"/>
          <w:color w:val="000000" w:themeColor="text1"/>
          <w:sz w:val="22"/>
        </w:rPr>
        <w:t xml:space="preserve"> will seek clarification to enable the bidder to explain/justify the methodology used and adjust their bid if necessary.      </w:t>
      </w:r>
    </w:p>
    <w:p w14:paraId="58F1745A" w14:textId="77777777" w:rsidR="00637D2B" w:rsidRDefault="00637D2B" w:rsidP="005B0603"/>
    <w:p w14:paraId="420977D6" w14:textId="77777777" w:rsidR="00163562" w:rsidRPr="00665B46" w:rsidRDefault="00163562" w:rsidP="00163562">
      <w:pPr>
        <w:pStyle w:val="ListParagraph"/>
        <w:numPr>
          <w:ilvl w:val="0"/>
          <w:numId w:val="14"/>
        </w:numPr>
        <w:jc w:val="both"/>
        <w:rPr>
          <w:rFonts w:asciiTheme="majorHAnsi" w:hAnsiTheme="majorHAnsi" w:cstheme="majorHAnsi"/>
          <w:b/>
          <w:bCs/>
          <w:color w:val="000000" w:themeColor="text1"/>
          <w:sz w:val="28"/>
          <w:szCs w:val="28"/>
          <w:u w:val="single"/>
        </w:rPr>
      </w:pPr>
      <w:r w:rsidRPr="00665B46">
        <w:rPr>
          <w:rFonts w:asciiTheme="majorHAnsi" w:hAnsiTheme="majorHAnsi" w:cstheme="majorHAnsi"/>
          <w:b/>
          <w:bCs/>
          <w:color w:val="000000" w:themeColor="text1"/>
          <w:sz w:val="28"/>
          <w:szCs w:val="28"/>
          <w:u w:val="single"/>
        </w:rPr>
        <w:t xml:space="preserve">Total </w:t>
      </w:r>
      <w:r w:rsidR="004A5F9D" w:rsidRPr="00665B46">
        <w:rPr>
          <w:rFonts w:asciiTheme="majorHAnsi" w:hAnsiTheme="majorHAnsi" w:cstheme="majorHAnsi"/>
          <w:b/>
          <w:bCs/>
          <w:color w:val="000000" w:themeColor="text1"/>
          <w:sz w:val="28"/>
          <w:szCs w:val="28"/>
          <w:u w:val="single"/>
        </w:rPr>
        <w:t xml:space="preserve">Social Value </w:t>
      </w:r>
      <w:r w:rsidR="00665B46">
        <w:rPr>
          <w:rFonts w:asciiTheme="majorHAnsi" w:hAnsiTheme="majorHAnsi" w:cstheme="majorHAnsi"/>
          <w:b/>
          <w:bCs/>
          <w:color w:val="000000" w:themeColor="text1"/>
          <w:sz w:val="28"/>
          <w:szCs w:val="28"/>
          <w:u w:val="single"/>
        </w:rPr>
        <w:t>S</w:t>
      </w:r>
      <w:r w:rsidRPr="00665B46">
        <w:rPr>
          <w:rFonts w:asciiTheme="majorHAnsi" w:hAnsiTheme="majorHAnsi" w:cstheme="majorHAnsi"/>
          <w:b/>
          <w:bCs/>
          <w:color w:val="000000" w:themeColor="text1"/>
          <w:sz w:val="28"/>
          <w:szCs w:val="28"/>
          <w:u w:val="single"/>
        </w:rPr>
        <w:t xml:space="preserve">core: </w:t>
      </w:r>
    </w:p>
    <w:p w14:paraId="0047301A" w14:textId="77777777" w:rsidR="00163562" w:rsidRPr="00163562" w:rsidRDefault="00163562" w:rsidP="00163562">
      <w:pPr>
        <w:pStyle w:val="ListParagraph"/>
        <w:jc w:val="both"/>
        <w:rPr>
          <w:rFonts w:asciiTheme="majorHAnsi" w:hAnsiTheme="majorHAnsi" w:cstheme="majorHAnsi"/>
          <w:b/>
          <w:color w:val="000000" w:themeColor="text1"/>
        </w:rPr>
      </w:pPr>
    </w:p>
    <w:p w14:paraId="460D0360" w14:textId="77777777" w:rsidR="00163562" w:rsidRDefault="00163562" w:rsidP="005D1E81">
      <w:pPr>
        <w:pStyle w:val="ListParagraph"/>
        <w:numPr>
          <w:ilvl w:val="1"/>
          <w:numId w:val="14"/>
        </w:numPr>
        <w:ind w:left="426" w:hanging="426"/>
        <w:rPr>
          <w:rFonts w:asciiTheme="majorHAnsi" w:hAnsiTheme="majorHAnsi" w:cstheme="majorHAnsi"/>
          <w:color w:val="000000" w:themeColor="text1"/>
          <w:sz w:val="22"/>
        </w:rPr>
      </w:pPr>
      <w:r w:rsidRPr="005D1E81">
        <w:rPr>
          <w:rFonts w:asciiTheme="majorHAnsi" w:hAnsiTheme="majorHAnsi" w:cstheme="majorHAnsi"/>
          <w:color w:val="000000" w:themeColor="text1"/>
          <w:sz w:val="22"/>
        </w:rPr>
        <w:t>Bidders will be marked on a combination of their quantitative and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14:paraId="00729599" w14:textId="77777777" w:rsidR="005D1E81" w:rsidRPr="005D1E81" w:rsidRDefault="005D1E81" w:rsidP="005D1E81">
      <w:pPr>
        <w:pStyle w:val="ListParagraph"/>
        <w:ind w:left="426"/>
        <w:rPr>
          <w:rFonts w:asciiTheme="majorHAnsi" w:hAnsiTheme="majorHAnsi" w:cstheme="majorHAnsi"/>
          <w:color w:val="000000" w:themeColor="text1"/>
          <w:sz w:val="22"/>
        </w:rPr>
      </w:pPr>
    </w:p>
    <w:p w14:paraId="32BF12DA" w14:textId="77777777" w:rsidR="0005745B" w:rsidRDefault="0005745B" w:rsidP="005D1E81">
      <w:pPr>
        <w:pStyle w:val="ListParagraph"/>
        <w:numPr>
          <w:ilvl w:val="1"/>
          <w:numId w:val="14"/>
        </w:numPr>
        <w:ind w:left="426" w:hanging="426"/>
        <w:rPr>
          <w:rFonts w:asciiTheme="majorHAnsi" w:hAnsiTheme="majorHAnsi" w:cstheme="majorHAnsi"/>
          <w:color w:val="000000" w:themeColor="text1"/>
          <w:sz w:val="22"/>
        </w:rPr>
      </w:pPr>
      <w:r w:rsidRPr="005D1E81">
        <w:rPr>
          <w:rFonts w:asciiTheme="majorHAnsi" w:hAnsiTheme="majorHAnsi" w:cstheme="majorHAnsi"/>
          <w:color w:val="000000" w:themeColor="text1"/>
          <w:sz w:val="22"/>
        </w:rPr>
        <w:t>The total Social Value score will be derived from the following calculation: -</w:t>
      </w:r>
    </w:p>
    <w:p w14:paraId="40D32D03" w14:textId="77777777" w:rsidR="005D1E81" w:rsidRPr="005D1E81" w:rsidRDefault="005D1E81" w:rsidP="005D1E81">
      <w:pPr>
        <w:pStyle w:val="ListParagraph"/>
        <w:ind w:left="426"/>
        <w:rPr>
          <w:rFonts w:asciiTheme="majorHAnsi" w:hAnsiTheme="majorHAnsi" w:cstheme="majorHAnsi"/>
          <w:color w:val="000000" w:themeColor="text1"/>
          <w:sz w:val="22"/>
        </w:rPr>
      </w:pPr>
    </w:p>
    <w:p w14:paraId="6742FF86" w14:textId="2CA1C6A0" w:rsidR="0005745B" w:rsidRPr="003D7440" w:rsidRDefault="0005745B" w:rsidP="0005745B">
      <w:pPr>
        <w:jc w:val="both"/>
        <w:rPr>
          <w:rFonts w:asciiTheme="majorHAnsi" w:hAnsiTheme="majorHAnsi" w:cstheme="majorHAnsi"/>
          <w:color w:val="000000" w:themeColor="text1"/>
        </w:rPr>
      </w:pPr>
      <w:r w:rsidRPr="003D7440">
        <w:rPr>
          <w:rFonts w:asciiTheme="majorHAnsi" w:hAnsiTheme="majorHAnsi" w:cstheme="majorHAnsi"/>
          <w:color w:val="000000" w:themeColor="text1"/>
          <w:u w:val="single"/>
        </w:rPr>
        <w:t>Total Social Value score</w:t>
      </w:r>
      <w:r w:rsidRPr="003D7440">
        <w:rPr>
          <w:rFonts w:asciiTheme="majorHAnsi" w:hAnsiTheme="majorHAnsi" w:cstheme="majorHAnsi"/>
          <w:color w:val="000000" w:themeColor="text1"/>
        </w:rPr>
        <w:t xml:space="preserve"> = (Quantitative score (at </w:t>
      </w:r>
      <w:r w:rsidR="007D3B0D">
        <w:rPr>
          <w:rFonts w:asciiTheme="majorHAnsi" w:hAnsiTheme="majorHAnsi" w:cstheme="majorHAnsi"/>
          <w:color w:val="000000" w:themeColor="text1"/>
        </w:rPr>
        <w:t>70</w:t>
      </w:r>
      <w:r w:rsidRPr="003D7440">
        <w:rPr>
          <w:rFonts w:asciiTheme="majorHAnsi" w:hAnsiTheme="majorHAnsi" w:cstheme="majorHAnsi"/>
          <w:color w:val="000000" w:themeColor="text1"/>
        </w:rPr>
        <w:t xml:space="preserve">%) + Qualitative score (at </w:t>
      </w:r>
      <w:r w:rsidR="007D3B0D">
        <w:rPr>
          <w:rFonts w:asciiTheme="majorHAnsi" w:hAnsiTheme="majorHAnsi" w:cstheme="majorHAnsi"/>
          <w:color w:val="000000" w:themeColor="text1"/>
        </w:rPr>
        <w:t>30</w:t>
      </w:r>
      <w:r w:rsidRPr="003D7440">
        <w:rPr>
          <w:rFonts w:asciiTheme="majorHAnsi" w:hAnsiTheme="majorHAnsi" w:cstheme="majorHAnsi"/>
          <w:color w:val="000000" w:themeColor="text1"/>
        </w:rPr>
        <w:t xml:space="preserve">%)) </w:t>
      </w:r>
      <w:r w:rsidRPr="0005745B">
        <w:rPr>
          <w:rFonts w:asciiTheme="majorHAnsi" w:hAnsiTheme="majorHAnsi" w:cstheme="majorHAnsi"/>
          <w:color w:val="000000" w:themeColor="text1"/>
        </w:rPr>
        <w:t>* 0.</w:t>
      </w:r>
      <w:r w:rsidR="002F29D4">
        <w:rPr>
          <w:rFonts w:asciiTheme="majorHAnsi" w:hAnsiTheme="majorHAnsi" w:cstheme="majorHAnsi"/>
          <w:color w:val="000000" w:themeColor="text1"/>
        </w:rPr>
        <w:t>1</w:t>
      </w:r>
    </w:p>
    <w:p w14:paraId="105198B7" w14:textId="7E50494F" w:rsidR="0005745B" w:rsidRPr="003D7440" w:rsidRDefault="0005745B" w:rsidP="0005745B">
      <w:pPr>
        <w:jc w:val="both"/>
        <w:rPr>
          <w:rFonts w:asciiTheme="majorHAnsi" w:hAnsiTheme="majorHAnsi" w:cstheme="majorHAnsi"/>
          <w:color w:val="000000" w:themeColor="text1"/>
        </w:rPr>
      </w:pPr>
      <w:r w:rsidRPr="003D7440">
        <w:rPr>
          <w:rFonts w:asciiTheme="majorHAnsi" w:hAnsiTheme="majorHAnsi" w:cstheme="majorHAnsi"/>
          <w:color w:val="000000" w:themeColor="text1"/>
        </w:rPr>
        <w:t xml:space="preserve">Please note: The value is multiplied </w:t>
      </w:r>
      <w:r w:rsidRPr="0005745B">
        <w:rPr>
          <w:rFonts w:asciiTheme="majorHAnsi" w:hAnsiTheme="majorHAnsi" w:cstheme="majorHAnsi"/>
          <w:color w:val="000000" w:themeColor="text1"/>
        </w:rPr>
        <w:t xml:space="preserve">by </w:t>
      </w:r>
      <w:r w:rsidR="002F29D4">
        <w:rPr>
          <w:rFonts w:asciiTheme="majorHAnsi" w:hAnsiTheme="majorHAnsi" w:cstheme="majorHAnsi"/>
          <w:color w:val="000000" w:themeColor="text1"/>
        </w:rPr>
        <w:t>0.1</w:t>
      </w:r>
      <w:r w:rsidRPr="0005745B">
        <w:rPr>
          <w:rFonts w:asciiTheme="majorHAnsi" w:hAnsiTheme="majorHAnsi" w:cstheme="majorHAnsi"/>
          <w:color w:val="000000" w:themeColor="text1"/>
        </w:rPr>
        <w:t xml:space="preserve"> to adjust the score to </w:t>
      </w:r>
      <w:r w:rsidR="002F29D4" w:rsidRPr="002F29D4">
        <w:rPr>
          <w:rFonts w:asciiTheme="majorHAnsi" w:hAnsiTheme="majorHAnsi" w:cstheme="majorHAnsi"/>
          <w:color w:val="000000" w:themeColor="text1"/>
        </w:rPr>
        <w:t>1</w:t>
      </w:r>
      <w:r w:rsidRPr="002F29D4">
        <w:rPr>
          <w:rFonts w:asciiTheme="majorHAnsi" w:hAnsiTheme="majorHAnsi" w:cstheme="majorHAnsi"/>
          <w:color w:val="000000" w:themeColor="text1"/>
        </w:rPr>
        <w:t>0%</w:t>
      </w:r>
      <w:r w:rsidRPr="0005745B">
        <w:rPr>
          <w:rFonts w:asciiTheme="majorHAnsi" w:hAnsiTheme="majorHAnsi" w:cstheme="majorHAnsi"/>
          <w:color w:val="000000" w:themeColor="text1"/>
        </w:rPr>
        <w:t>, as the total Social Value weighting has been set at that level.</w:t>
      </w:r>
      <w:r w:rsidRPr="003D7440">
        <w:rPr>
          <w:rFonts w:asciiTheme="majorHAnsi" w:hAnsiTheme="majorHAnsi" w:cstheme="majorHAnsi"/>
          <w:color w:val="000000" w:themeColor="text1"/>
        </w:rPr>
        <w:t xml:space="preserve"> </w:t>
      </w:r>
    </w:p>
    <w:p w14:paraId="19FB9C68" w14:textId="77777777" w:rsidR="00EC08DC" w:rsidRDefault="00EC08DC" w:rsidP="00EC08DC">
      <w:pPr>
        <w:pStyle w:val="ListParagraph"/>
        <w:jc w:val="both"/>
        <w:rPr>
          <w:rFonts w:asciiTheme="majorHAnsi" w:hAnsiTheme="majorHAnsi" w:cstheme="majorHAnsi"/>
          <w:b/>
          <w:bCs/>
          <w:color w:val="000000" w:themeColor="text1"/>
          <w:sz w:val="28"/>
          <w:szCs w:val="28"/>
          <w:u w:val="single"/>
        </w:rPr>
      </w:pPr>
    </w:p>
    <w:p w14:paraId="28392620" w14:textId="12959ECB" w:rsidR="00665B46" w:rsidRDefault="0005745B" w:rsidP="00665B46">
      <w:pPr>
        <w:pStyle w:val="ListParagraph"/>
        <w:numPr>
          <w:ilvl w:val="0"/>
          <w:numId w:val="14"/>
        </w:numPr>
        <w:jc w:val="both"/>
        <w:rPr>
          <w:rFonts w:asciiTheme="majorHAnsi" w:hAnsiTheme="majorHAnsi" w:cstheme="majorHAnsi"/>
          <w:b/>
          <w:bCs/>
          <w:color w:val="000000" w:themeColor="text1"/>
          <w:sz w:val="28"/>
          <w:szCs w:val="28"/>
          <w:u w:val="single"/>
        </w:rPr>
      </w:pPr>
      <w:r>
        <w:rPr>
          <w:rFonts w:asciiTheme="majorHAnsi" w:hAnsiTheme="majorHAnsi" w:cstheme="majorHAnsi"/>
          <w:b/>
          <w:bCs/>
          <w:color w:val="000000" w:themeColor="text1"/>
          <w:sz w:val="28"/>
          <w:szCs w:val="28"/>
          <w:u w:val="single"/>
        </w:rPr>
        <w:t>S</w:t>
      </w:r>
      <w:r w:rsidR="00665B46" w:rsidRPr="00665B46">
        <w:rPr>
          <w:rFonts w:asciiTheme="majorHAnsi" w:hAnsiTheme="majorHAnsi" w:cstheme="majorHAnsi"/>
          <w:b/>
          <w:bCs/>
          <w:color w:val="000000" w:themeColor="text1"/>
          <w:sz w:val="28"/>
          <w:szCs w:val="28"/>
          <w:u w:val="single"/>
        </w:rPr>
        <w:t>ocial Value Management Fee</w:t>
      </w:r>
    </w:p>
    <w:p w14:paraId="33784EC0" w14:textId="77777777" w:rsidR="00665B46" w:rsidRPr="00665B46" w:rsidRDefault="00665B46" w:rsidP="00665B46">
      <w:pPr>
        <w:pStyle w:val="ListParagraph"/>
        <w:jc w:val="both"/>
        <w:rPr>
          <w:rFonts w:asciiTheme="majorHAnsi" w:hAnsiTheme="majorHAnsi" w:cstheme="majorHAnsi"/>
          <w:b/>
          <w:bCs/>
          <w:color w:val="000000" w:themeColor="text1"/>
          <w:sz w:val="28"/>
          <w:szCs w:val="28"/>
          <w:u w:val="single"/>
        </w:rPr>
      </w:pPr>
    </w:p>
    <w:p w14:paraId="65F434EF" w14:textId="6C846A5D" w:rsidR="0005745B" w:rsidRPr="005D1E81" w:rsidRDefault="0005745B" w:rsidP="005D1E81">
      <w:pPr>
        <w:pStyle w:val="ListParagraph"/>
        <w:numPr>
          <w:ilvl w:val="1"/>
          <w:numId w:val="14"/>
        </w:numPr>
        <w:ind w:left="426" w:hanging="426"/>
        <w:rPr>
          <w:rFonts w:asciiTheme="majorHAnsi" w:hAnsiTheme="majorHAnsi" w:cstheme="majorHAnsi"/>
          <w:color w:val="000000" w:themeColor="text1"/>
          <w:sz w:val="22"/>
        </w:rPr>
      </w:pPr>
      <w:r w:rsidRPr="005D1E81">
        <w:rPr>
          <w:rFonts w:asciiTheme="majorHAnsi" w:hAnsiTheme="majorHAnsi" w:cstheme="majorHAnsi"/>
          <w:color w:val="000000" w:themeColor="text1"/>
          <w:sz w:val="22"/>
        </w:rPr>
        <w:t xml:space="preserve">The successful bidder will be required to contract directly with </w:t>
      </w:r>
      <w:r w:rsidR="00144364" w:rsidRPr="005D1E81">
        <w:rPr>
          <w:rFonts w:asciiTheme="majorHAnsi" w:hAnsiTheme="majorHAnsi" w:cstheme="majorHAnsi"/>
          <w:color w:val="000000" w:themeColor="text1"/>
          <w:sz w:val="22"/>
        </w:rPr>
        <w:t>t</w:t>
      </w:r>
      <w:r w:rsidRPr="005D1E81">
        <w:rPr>
          <w:rFonts w:asciiTheme="majorHAnsi" w:hAnsiTheme="majorHAnsi" w:cstheme="majorHAnsi"/>
          <w:color w:val="000000" w:themeColor="text1"/>
          <w:sz w:val="22"/>
        </w:rPr>
        <w:t>he Social Value Portal who will provide the following services to the supplier</w:t>
      </w:r>
    </w:p>
    <w:p w14:paraId="46E1C953" w14:textId="77777777" w:rsidR="005D1E81" w:rsidRDefault="005D1E81" w:rsidP="005D1E81">
      <w:pPr>
        <w:pStyle w:val="ListParagraph"/>
        <w:ind w:left="426"/>
        <w:rPr>
          <w:rFonts w:asciiTheme="majorHAnsi" w:hAnsiTheme="majorHAnsi" w:cstheme="majorHAnsi"/>
          <w:color w:val="000000" w:themeColor="text1"/>
        </w:rPr>
      </w:pPr>
    </w:p>
    <w:p w14:paraId="649F9B8D" w14:textId="3DD4C479" w:rsidR="0005745B" w:rsidRPr="007E1D0E" w:rsidRDefault="0005745B" w:rsidP="0005745B">
      <w:pPr>
        <w:pStyle w:val="ListParagraph"/>
        <w:numPr>
          <w:ilvl w:val="0"/>
          <w:numId w:val="16"/>
        </w:numPr>
        <w:spacing w:after="200" w:line="276" w:lineRule="auto"/>
        <w:rPr>
          <w:rFonts w:asciiTheme="majorHAnsi" w:hAnsiTheme="majorHAnsi" w:cstheme="majorHAnsi"/>
          <w:iCs/>
          <w:sz w:val="22"/>
          <w:szCs w:val="22"/>
        </w:rPr>
      </w:pPr>
      <w:r w:rsidRPr="007E1D0E">
        <w:rPr>
          <w:rFonts w:asciiTheme="majorHAnsi" w:hAnsiTheme="majorHAnsi" w:cstheme="majorHAnsi"/>
          <w:iCs/>
          <w:sz w:val="22"/>
          <w:szCs w:val="22"/>
        </w:rPr>
        <w:t xml:space="preserve">Online account with Social Value Portal to allow contract management and project reporting account </w:t>
      </w:r>
    </w:p>
    <w:p w14:paraId="5A1F4B2F" w14:textId="77777777" w:rsidR="0005745B" w:rsidRPr="007E1D0E" w:rsidRDefault="0005745B" w:rsidP="0005745B">
      <w:pPr>
        <w:pStyle w:val="ListParagraph"/>
        <w:numPr>
          <w:ilvl w:val="0"/>
          <w:numId w:val="16"/>
        </w:numPr>
        <w:spacing w:after="200" w:line="276" w:lineRule="auto"/>
        <w:rPr>
          <w:rFonts w:asciiTheme="majorHAnsi" w:hAnsiTheme="majorHAnsi" w:cstheme="majorHAnsi"/>
          <w:iCs/>
          <w:sz w:val="22"/>
          <w:szCs w:val="22"/>
        </w:rPr>
      </w:pPr>
      <w:r w:rsidRPr="007E1D0E">
        <w:rPr>
          <w:rFonts w:asciiTheme="majorHAnsi" w:hAnsiTheme="majorHAnsi" w:cstheme="majorHAnsi"/>
          <w:iCs/>
          <w:sz w:val="22"/>
          <w:szCs w:val="22"/>
        </w:rPr>
        <w:t>Technical support with data entry (e.g. access and functionality issues)</w:t>
      </w:r>
    </w:p>
    <w:p w14:paraId="7D94378B" w14:textId="77777777" w:rsidR="0005745B" w:rsidRPr="007E1D0E" w:rsidRDefault="0005745B" w:rsidP="0005745B">
      <w:pPr>
        <w:pStyle w:val="ListParagraph"/>
        <w:numPr>
          <w:ilvl w:val="0"/>
          <w:numId w:val="16"/>
        </w:numPr>
        <w:spacing w:after="200" w:line="276" w:lineRule="auto"/>
        <w:rPr>
          <w:rFonts w:asciiTheme="majorHAnsi" w:hAnsiTheme="majorHAnsi" w:cstheme="majorHAnsi"/>
          <w:iCs/>
          <w:sz w:val="22"/>
          <w:szCs w:val="22"/>
        </w:rPr>
      </w:pPr>
      <w:r w:rsidRPr="007E1D0E">
        <w:rPr>
          <w:rFonts w:asciiTheme="majorHAnsi" w:hAnsiTheme="majorHAnsi" w:cstheme="majorHAnsi"/>
          <w:iCs/>
          <w:sz w:val="22"/>
          <w:szCs w:val="22"/>
        </w:rPr>
        <w:t>Confirmation of evidence required to satisfy requirements</w:t>
      </w:r>
    </w:p>
    <w:p w14:paraId="3A23B7CC" w14:textId="77777777" w:rsidR="0005745B" w:rsidRPr="007E1D0E" w:rsidRDefault="0005745B" w:rsidP="0005745B">
      <w:pPr>
        <w:pStyle w:val="ListParagraph"/>
        <w:numPr>
          <w:ilvl w:val="0"/>
          <w:numId w:val="16"/>
        </w:numPr>
        <w:spacing w:after="200" w:line="276" w:lineRule="auto"/>
        <w:rPr>
          <w:rFonts w:asciiTheme="majorHAnsi" w:hAnsiTheme="majorHAnsi" w:cstheme="majorHAnsi"/>
          <w:iCs/>
          <w:sz w:val="22"/>
          <w:szCs w:val="22"/>
        </w:rPr>
      </w:pPr>
      <w:r w:rsidRPr="007E1D0E">
        <w:rPr>
          <w:rFonts w:asciiTheme="majorHAnsi" w:hAnsiTheme="majorHAnsi" w:cstheme="majorHAnsi"/>
          <w:iCs/>
          <w:sz w:val="22"/>
          <w:szCs w:val="22"/>
        </w:rPr>
        <w:t>Quarterly reports showing progress against targets</w:t>
      </w:r>
    </w:p>
    <w:p w14:paraId="074EE0F5" w14:textId="77777777" w:rsidR="0005745B" w:rsidRDefault="0005745B" w:rsidP="0005745B">
      <w:pPr>
        <w:pStyle w:val="ListParagraph"/>
        <w:numPr>
          <w:ilvl w:val="0"/>
          <w:numId w:val="16"/>
        </w:numPr>
        <w:spacing w:after="200" w:line="276" w:lineRule="auto"/>
        <w:rPr>
          <w:rFonts w:asciiTheme="majorHAnsi" w:hAnsiTheme="majorHAnsi" w:cstheme="majorHAnsi"/>
          <w:iCs/>
          <w:sz w:val="22"/>
          <w:szCs w:val="22"/>
          <w:lang w:eastAsia="en-US"/>
        </w:rPr>
      </w:pPr>
      <w:r w:rsidRPr="007E1D0E">
        <w:rPr>
          <w:rFonts w:asciiTheme="majorHAnsi" w:hAnsiTheme="majorHAnsi" w:cstheme="majorHAnsi"/>
          <w:iCs/>
          <w:sz w:val="22"/>
          <w:szCs w:val="22"/>
        </w:rPr>
        <w:t>End of project summary report and case study</w:t>
      </w:r>
    </w:p>
    <w:p w14:paraId="5EF55E93" w14:textId="77777777" w:rsidR="005D1E81" w:rsidRPr="005D1E81" w:rsidRDefault="005D1E81" w:rsidP="005D1E81">
      <w:pPr>
        <w:spacing w:after="200" w:line="276" w:lineRule="auto"/>
        <w:ind w:left="360"/>
        <w:rPr>
          <w:rFonts w:asciiTheme="majorHAnsi" w:hAnsiTheme="majorHAnsi" w:cstheme="majorHAnsi"/>
          <w:iCs/>
        </w:rPr>
      </w:pPr>
    </w:p>
    <w:p w14:paraId="7818D44B" w14:textId="2D6DBCC2" w:rsidR="0005745B" w:rsidRDefault="0005745B" w:rsidP="005D1E81">
      <w:pPr>
        <w:pStyle w:val="ListParagraph"/>
        <w:numPr>
          <w:ilvl w:val="1"/>
          <w:numId w:val="14"/>
        </w:numPr>
        <w:ind w:left="426" w:hanging="426"/>
        <w:rPr>
          <w:rFonts w:asciiTheme="majorHAnsi" w:hAnsiTheme="majorHAnsi" w:cstheme="majorHAnsi"/>
          <w:color w:val="000000" w:themeColor="text1"/>
        </w:rPr>
      </w:pPr>
      <w:r w:rsidRPr="005D1E81">
        <w:rPr>
          <w:rFonts w:asciiTheme="majorHAnsi" w:hAnsiTheme="majorHAnsi" w:cstheme="majorHAnsi"/>
          <w:color w:val="000000" w:themeColor="text1"/>
          <w:sz w:val="22"/>
        </w:rPr>
        <w:t>The successful supplier will be invoiced directly by The Social Value Portal (SVP) upon award and will be responsible under the terms of the contract for payment directly to SVP</w:t>
      </w:r>
    </w:p>
    <w:p w14:paraId="02FF0CC1" w14:textId="77777777" w:rsidR="00824E14" w:rsidRDefault="00824E14" w:rsidP="00665B46">
      <w:pPr>
        <w:jc w:val="both"/>
        <w:rPr>
          <w:rFonts w:asciiTheme="majorHAnsi" w:hAnsiTheme="majorHAnsi" w:cstheme="majorHAnsi"/>
          <w:b/>
        </w:rPr>
      </w:pPr>
    </w:p>
    <w:p w14:paraId="4317E916" w14:textId="77777777" w:rsidR="00824E14" w:rsidRDefault="00824E14" w:rsidP="00665B46">
      <w:pPr>
        <w:jc w:val="both"/>
        <w:rPr>
          <w:rFonts w:asciiTheme="majorHAnsi" w:hAnsiTheme="majorHAnsi" w:cstheme="majorHAnsi"/>
          <w:b/>
        </w:rPr>
      </w:pPr>
    </w:p>
    <w:p w14:paraId="34FF8D34" w14:textId="77777777" w:rsidR="00824E14" w:rsidRPr="004046F5" w:rsidRDefault="00824E14" w:rsidP="00824E14">
      <w:pPr>
        <w:jc w:val="both"/>
        <w:rPr>
          <w:rFonts w:asciiTheme="majorHAnsi" w:hAnsiTheme="majorHAnsi"/>
          <w:color w:val="000000" w:themeColor="text1"/>
        </w:rPr>
      </w:pPr>
      <w:r w:rsidRPr="004046F5">
        <w:rPr>
          <w:rFonts w:asciiTheme="majorHAnsi" w:hAnsiTheme="majorHAnsi"/>
          <w:b/>
          <w:color w:val="000000" w:themeColor="text1"/>
        </w:rPr>
        <w:t>Please note:</w:t>
      </w:r>
      <w:r w:rsidRPr="004046F5">
        <w:rPr>
          <w:rFonts w:asciiTheme="majorHAnsi" w:hAnsiTheme="majorHAnsi"/>
          <w:color w:val="000000" w:themeColor="text1"/>
        </w:rPr>
        <w:t xml:space="preserve"> The successful bidder will be charged ongoing management fees at </w:t>
      </w:r>
      <w:r w:rsidRPr="00FD7B79">
        <w:rPr>
          <w:rFonts w:asciiTheme="majorHAnsi" w:hAnsiTheme="majorHAnsi"/>
          <w:color w:val="000000" w:themeColor="text1"/>
        </w:rPr>
        <w:t>0.1%</w:t>
      </w:r>
      <w:r w:rsidRPr="004046F5">
        <w:rPr>
          <w:rFonts w:asciiTheme="majorHAnsi" w:hAnsiTheme="majorHAnsi"/>
          <w:color w:val="000000" w:themeColor="text1"/>
        </w:rPr>
        <w:t xml:space="preserve"> up to a maximum of </w:t>
      </w:r>
      <w:r w:rsidRPr="00FD7B79">
        <w:rPr>
          <w:rFonts w:asciiTheme="majorHAnsi" w:hAnsiTheme="majorHAnsi"/>
          <w:color w:val="000000" w:themeColor="text1"/>
        </w:rPr>
        <w:t>£5,000/contract/year</w:t>
      </w:r>
      <w:r w:rsidRPr="004046F5">
        <w:rPr>
          <w:rFonts w:asciiTheme="majorHAnsi" w:hAnsiTheme="majorHAnsi"/>
          <w:color w:val="000000" w:themeColor="text1"/>
        </w:rPr>
        <w:t xml:space="preserve"> (N.B. the fee is based on the contract value spent per 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A minimum fee of £500/year/project and a maximum fee of £5000 </w:t>
      </w:r>
      <w:proofErr w:type="gramStart"/>
      <w:r w:rsidRPr="004046F5">
        <w:rPr>
          <w:rFonts w:asciiTheme="majorHAnsi" w:hAnsiTheme="majorHAnsi"/>
          <w:color w:val="000000" w:themeColor="text1"/>
        </w:rPr>
        <w:t>is</w:t>
      </w:r>
      <w:proofErr w:type="gramEnd"/>
      <w:r w:rsidRPr="004046F5">
        <w:rPr>
          <w:rFonts w:asciiTheme="majorHAnsi" w:hAnsiTheme="majorHAnsi"/>
          <w:color w:val="000000" w:themeColor="text1"/>
        </w:rPr>
        <w:t xml:space="preserve"> chargeable depending on the contract value spent per year. Further details are within the below table (N.B. There is no charge for bidders unless they win the project): </w:t>
      </w:r>
    </w:p>
    <w:p w14:paraId="4AD8CCCC" w14:textId="77777777" w:rsidR="00824E14" w:rsidRPr="004046F5" w:rsidRDefault="00824E14" w:rsidP="00824E14">
      <w:pPr>
        <w:rPr>
          <w:rFonts w:asciiTheme="majorHAnsi" w:hAnsiTheme="majorHAnsi"/>
          <w:color w:val="000000" w:themeColor="text1"/>
        </w:rPr>
      </w:pPr>
    </w:p>
    <w:tbl>
      <w:tblPr>
        <w:tblStyle w:val="PlainTable1"/>
        <w:tblW w:w="5529" w:type="dxa"/>
        <w:tblLook w:val="04A0" w:firstRow="1" w:lastRow="0" w:firstColumn="1" w:lastColumn="0" w:noHBand="0" w:noVBand="1"/>
      </w:tblPr>
      <w:tblGrid>
        <w:gridCol w:w="3261"/>
        <w:gridCol w:w="2268"/>
      </w:tblGrid>
      <w:tr w:rsidR="00824E14" w:rsidRPr="004046F5" w14:paraId="5565DA80" w14:textId="77777777" w:rsidTr="004C07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A357DD4" w14:textId="77777777" w:rsidR="00824E14" w:rsidRPr="004046F5" w:rsidRDefault="00824E14" w:rsidP="004C07FB">
            <w:pPr>
              <w:jc w:val="center"/>
              <w:rPr>
                <w:rFonts w:asciiTheme="majorHAnsi" w:hAnsiTheme="majorHAnsi"/>
                <w:b w:val="0"/>
                <w:color w:val="000000" w:themeColor="text1"/>
              </w:rPr>
            </w:pPr>
            <w:r w:rsidRPr="004046F5">
              <w:rPr>
                <w:rFonts w:asciiTheme="majorHAnsi" w:hAnsiTheme="majorHAnsi"/>
                <w:color w:val="000000" w:themeColor="text1"/>
              </w:rPr>
              <w:t>Contract Value Spent per Year</w:t>
            </w:r>
          </w:p>
        </w:tc>
        <w:tc>
          <w:tcPr>
            <w:tcW w:w="2268" w:type="dxa"/>
            <w:noWrap/>
            <w:hideMark/>
          </w:tcPr>
          <w:p w14:paraId="71293868" w14:textId="77777777" w:rsidR="00824E14" w:rsidRPr="004046F5" w:rsidRDefault="00824E14" w:rsidP="004C07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4046F5">
              <w:rPr>
                <w:rFonts w:asciiTheme="majorHAnsi" w:hAnsiTheme="majorHAnsi"/>
                <w:color w:val="000000" w:themeColor="text1"/>
              </w:rPr>
              <w:t>SVP Fee (Annual)</w:t>
            </w:r>
          </w:p>
        </w:tc>
      </w:tr>
      <w:tr w:rsidR="00824E14" w:rsidRPr="004046F5" w14:paraId="2E90B6B2" w14:textId="77777777" w:rsidTr="004C07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F7C4FEB"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&lt;£500,000</w:t>
            </w:r>
          </w:p>
        </w:tc>
        <w:tc>
          <w:tcPr>
            <w:tcW w:w="2268" w:type="dxa"/>
            <w:noWrap/>
            <w:hideMark/>
          </w:tcPr>
          <w:p w14:paraId="1F12C809"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£500</w:t>
            </w:r>
          </w:p>
        </w:tc>
      </w:tr>
      <w:tr w:rsidR="00824E14" w:rsidRPr="004046F5" w14:paraId="0F63209B" w14:textId="77777777" w:rsidTr="004C07FB">
        <w:trPr>
          <w:trHeight w:val="29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0BD91B3"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£1,000,000</w:t>
            </w:r>
          </w:p>
        </w:tc>
        <w:tc>
          <w:tcPr>
            <w:tcW w:w="2268" w:type="dxa"/>
            <w:noWrap/>
            <w:hideMark/>
          </w:tcPr>
          <w:p w14:paraId="038B3B00" w14:textId="77777777" w:rsidR="00824E14" w:rsidRPr="00320EF6" w:rsidRDefault="00824E14" w:rsidP="004C07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£1,000</w:t>
            </w:r>
          </w:p>
        </w:tc>
      </w:tr>
      <w:tr w:rsidR="00824E14" w:rsidRPr="004046F5" w14:paraId="7E7AA885" w14:textId="77777777" w:rsidTr="004C07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61" w:type="dxa"/>
            <w:noWrap/>
          </w:tcPr>
          <w:p w14:paraId="68E6A2B8"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£1,500,000</w:t>
            </w:r>
          </w:p>
        </w:tc>
        <w:tc>
          <w:tcPr>
            <w:tcW w:w="2268" w:type="dxa"/>
            <w:noWrap/>
          </w:tcPr>
          <w:p w14:paraId="72FD678E"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£1,500</w:t>
            </w:r>
          </w:p>
        </w:tc>
      </w:tr>
      <w:tr w:rsidR="00824E14" w:rsidRPr="004046F5" w14:paraId="1777516C" w14:textId="77777777" w:rsidTr="004C07FB">
        <w:trPr>
          <w:trHeight w:val="29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29FF2EC"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£2,000,000</w:t>
            </w:r>
          </w:p>
        </w:tc>
        <w:tc>
          <w:tcPr>
            <w:tcW w:w="2268" w:type="dxa"/>
            <w:noWrap/>
            <w:hideMark/>
          </w:tcPr>
          <w:p w14:paraId="0D372446" w14:textId="77777777" w:rsidR="00824E14" w:rsidRPr="00320EF6" w:rsidRDefault="00824E14" w:rsidP="004C07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£2,000</w:t>
            </w:r>
          </w:p>
        </w:tc>
      </w:tr>
      <w:tr w:rsidR="00824E14" w:rsidRPr="004046F5" w14:paraId="4B5725FE" w14:textId="77777777" w:rsidTr="004C07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61" w:type="dxa"/>
            <w:noWrap/>
          </w:tcPr>
          <w:p w14:paraId="577B545B"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£2,500,000</w:t>
            </w:r>
          </w:p>
        </w:tc>
        <w:tc>
          <w:tcPr>
            <w:tcW w:w="2268" w:type="dxa"/>
            <w:noWrap/>
          </w:tcPr>
          <w:p w14:paraId="316002C6"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£2,500</w:t>
            </w:r>
          </w:p>
        </w:tc>
      </w:tr>
      <w:tr w:rsidR="00824E14" w:rsidRPr="004046F5" w14:paraId="55869CB2" w14:textId="77777777" w:rsidTr="004C07FB">
        <w:trPr>
          <w:trHeight w:val="29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95966B9"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£3,000,000</w:t>
            </w:r>
          </w:p>
        </w:tc>
        <w:tc>
          <w:tcPr>
            <w:tcW w:w="2268" w:type="dxa"/>
            <w:noWrap/>
            <w:hideMark/>
          </w:tcPr>
          <w:p w14:paraId="25C6C52A" w14:textId="77777777" w:rsidR="00824E14" w:rsidRPr="00320EF6" w:rsidRDefault="00824E14" w:rsidP="004C07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£3,000</w:t>
            </w:r>
          </w:p>
        </w:tc>
      </w:tr>
      <w:tr w:rsidR="00824E14" w:rsidRPr="004046F5" w14:paraId="249F1D5A" w14:textId="77777777" w:rsidTr="004C07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61" w:type="dxa"/>
            <w:noWrap/>
          </w:tcPr>
          <w:p w14:paraId="28363A99"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£3,500,000</w:t>
            </w:r>
          </w:p>
        </w:tc>
        <w:tc>
          <w:tcPr>
            <w:tcW w:w="2268" w:type="dxa"/>
            <w:noWrap/>
          </w:tcPr>
          <w:p w14:paraId="4372C291"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£3,500</w:t>
            </w:r>
          </w:p>
        </w:tc>
      </w:tr>
      <w:tr w:rsidR="00824E14" w:rsidRPr="004046F5" w14:paraId="0471AC54" w14:textId="77777777" w:rsidTr="004C07FB">
        <w:trPr>
          <w:trHeight w:val="29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735D606"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£4,000,000</w:t>
            </w:r>
          </w:p>
        </w:tc>
        <w:tc>
          <w:tcPr>
            <w:tcW w:w="2268" w:type="dxa"/>
            <w:noWrap/>
            <w:hideMark/>
          </w:tcPr>
          <w:p w14:paraId="37604CDE" w14:textId="77777777" w:rsidR="00824E14" w:rsidRPr="00320EF6" w:rsidRDefault="00824E14" w:rsidP="004C07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£4,000</w:t>
            </w:r>
          </w:p>
        </w:tc>
      </w:tr>
      <w:tr w:rsidR="00824E14" w:rsidRPr="004046F5" w14:paraId="67C751B7" w14:textId="77777777" w:rsidTr="004C07F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61" w:type="dxa"/>
            <w:noWrap/>
          </w:tcPr>
          <w:p w14:paraId="17ECD787"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£4,500,000</w:t>
            </w:r>
          </w:p>
        </w:tc>
        <w:tc>
          <w:tcPr>
            <w:tcW w:w="2268" w:type="dxa"/>
            <w:noWrap/>
          </w:tcPr>
          <w:p w14:paraId="741514AE"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£4,500</w:t>
            </w:r>
          </w:p>
        </w:tc>
      </w:tr>
      <w:tr w:rsidR="00824E14" w:rsidRPr="004046F5" w14:paraId="11595B27" w14:textId="77777777" w:rsidTr="004C07FB">
        <w:trPr>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496D915"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£5,000,000</w:t>
            </w:r>
          </w:p>
        </w:tc>
        <w:tc>
          <w:tcPr>
            <w:tcW w:w="2268" w:type="dxa"/>
            <w:noWrap/>
            <w:hideMark/>
          </w:tcPr>
          <w:p w14:paraId="0A12E149" w14:textId="77777777" w:rsidR="00824E14" w:rsidRPr="00320EF6" w:rsidRDefault="00824E14" w:rsidP="004C07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£5,000</w:t>
            </w:r>
          </w:p>
        </w:tc>
      </w:tr>
      <w:tr w:rsidR="00824E14" w:rsidRPr="004046F5" w14:paraId="659FE8C3" w14:textId="77777777" w:rsidTr="004C07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C0AB266" w14:textId="77777777" w:rsidR="00824E14" w:rsidRPr="00320EF6" w:rsidRDefault="00824E14" w:rsidP="004C07FB">
            <w:pPr>
              <w:jc w:val="center"/>
              <w:rPr>
                <w:rFonts w:asciiTheme="majorHAnsi" w:hAnsiTheme="majorHAnsi"/>
                <w:color w:val="000000" w:themeColor="text1"/>
              </w:rPr>
            </w:pPr>
            <w:r w:rsidRPr="00320EF6">
              <w:rPr>
                <w:rFonts w:asciiTheme="majorHAnsi" w:hAnsiTheme="majorHAnsi"/>
                <w:color w:val="000000" w:themeColor="text1"/>
              </w:rPr>
              <w:t>&gt;£5,000,000</w:t>
            </w:r>
          </w:p>
        </w:tc>
        <w:tc>
          <w:tcPr>
            <w:tcW w:w="2268" w:type="dxa"/>
            <w:noWrap/>
            <w:hideMark/>
          </w:tcPr>
          <w:p w14:paraId="316AB49E" w14:textId="77777777" w:rsidR="00824E14" w:rsidRPr="00320EF6" w:rsidRDefault="00824E14" w:rsidP="004C07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20EF6">
              <w:rPr>
                <w:rFonts w:asciiTheme="majorHAnsi" w:hAnsiTheme="majorHAnsi"/>
                <w:color w:val="000000" w:themeColor="text1"/>
              </w:rPr>
              <w:t>£5,000</w:t>
            </w:r>
          </w:p>
        </w:tc>
      </w:tr>
    </w:tbl>
    <w:p w14:paraId="42B1791A" w14:textId="77777777" w:rsidR="00824E14" w:rsidRPr="004046F5" w:rsidRDefault="00824E14" w:rsidP="00824E14">
      <w:pPr>
        <w:rPr>
          <w:rFonts w:asciiTheme="majorHAnsi" w:hAnsiTheme="majorHAnsi"/>
        </w:rPr>
      </w:pPr>
    </w:p>
    <w:p w14:paraId="02F6CC2C" w14:textId="77777777" w:rsidR="00824E14" w:rsidRDefault="00824E14" w:rsidP="00665B46">
      <w:pPr>
        <w:jc w:val="both"/>
        <w:rPr>
          <w:rFonts w:asciiTheme="majorHAnsi" w:hAnsiTheme="majorHAnsi" w:cstheme="majorHAnsi"/>
          <w:b/>
        </w:rPr>
      </w:pPr>
    </w:p>
    <w:p w14:paraId="0C65575F" w14:textId="77777777" w:rsidR="00824E14" w:rsidRDefault="00824E14" w:rsidP="00665B46">
      <w:pPr>
        <w:jc w:val="both"/>
        <w:rPr>
          <w:rFonts w:asciiTheme="majorHAnsi" w:hAnsiTheme="majorHAnsi" w:cstheme="majorHAnsi"/>
          <w:b/>
        </w:rPr>
      </w:pPr>
    </w:p>
    <w:p w14:paraId="6847C8D5" w14:textId="77777777" w:rsidR="00824E14" w:rsidRDefault="00824E14" w:rsidP="00665B46">
      <w:pPr>
        <w:jc w:val="both"/>
        <w:rPr>
          <w:rFonts w:asciiTheme="majorHAnsi" w:hAnsiTheme="majorHAnsi" w:cstheme="majorHAnsi"/>
          <w:b/>
        </w:rPr>
      </w:pPr>
    </w:p>
    <w:p w14:paraId="388658E7" w14:textId="77777777" w:rsidR="00824E14" w:rsidRDefault="00824E14" w:rsidP="00665B46">
      <w:pPr>
        <w:jc w:val="both"/>
        <w:rPr>
          <w:rFonts w:asciiTheme="majorHAnsi" w:hAnsiTheme="majorHAnsi" w:cstheme="majorHAnsi"/>
          <w:b/>
        </w:rPr>
      </w:pPr>
    </w:p>
    <w:sectPr w:rsidR="00824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9F1"/>
    <w:multiLevelType w:val="hybridMultilevel"/>
    <w:tmpl w:val="0D04C8A2"/>
    <w:lvl w:ilvl="0" w:tplc="90823764">
      <w:start w:val="1"/>
      <w:numFmt w:val="bullet"/>
      <w:lvlText w:val=""/>
      <w:lvlJc w:val="left"/>
      <w:pPr>
        <w:tabs>
          <w:tab w:val="num" w:pos="720"/>
        </w:tabs>
        <w:ind w:left="720" w:hanging="360"/>
      </w:pPr>
      <w:rPr>
        <w:rFonts w:ascii="Wingdings" w:hAnsi="Wingdings" w:hint="default"/>
      </w:rPr>
    </w:lvl>
    <w:lvl w:ilvl="1" w:tplc="701A1FF6" w:tentative="1">
      <w:start w:val="1"/>
      <w:numFmt w:val="bullet"/>
      <w:lvlText w:val=""/>
      <w:lvlJc w:val="left"/>
      <w:pPr>
        <w:tabs>
          <w:tab w:val="num" w:pos="1440"/>
        </w:tabs>
        <w:ind w:left="1440" w:hanging="360"/>
      </w:pPr>
      <w:rPr>
        <w:rFonts w:ascii="Wingdings" w:hAnsi="Wingdings" w:hint="default"/>
      </w:rPr>
    </w:lvl>
    <w:lvl w:ilvl="2" w:tplc="A88A39E2" w:tentative="1">
      <w:start w:val="1"/>
      <w:numFmt w:val="bullet"/>
      <w:lvlText w:val=""/>
      <w:lvlJc w:val="left"/>
      <w:pPr>
        <w:tabs>
          <w:tab w:val="num" w:pos="2160"/>
        </w:tabs>
        <w:ind w:left="2160" w:hanging="360"/>
      </w:pPr>
      <w:rPr>
        <w:rFonts w:ascii="Wingdings" w:hAnsi="Wingdings" w:hint="default"/>
      </w:rPr>
    </w:lvl>
    <w:lvl w:ilvl="3" w:tplc="18A0112C" w:tentative="1">
      <w:start w:val="1"/>
      <w:numFmt w:val="bullet"/>
      <w:lvlText w:val=""/>
      <w:lvlJc w:val="left"/>
      <w:pPr>
        <w:tabs>
          <w:tab w:val="num" w:pos="2880"/>
        </w:tabs>
        <w:ind w:left="2880" w:hanging="360"/>
      </w:pPr>
      <w:rPr>
        <w:rFonts w:ascii="Wingdings" w:hAnsi="Wingdings" w:hint="default"/>
      </w:rPr>
    </w:lvl>
    <w:lvl w:ilvl="4" w:tplc="3294B7E8" w:tentative="1">
      <w:start w:val="1"/>
      <w:numFmt w:val="bullet"/>
      <w:lvlText w:val=""/>
      <w:lvlJc w:val="left"/>
      <w:pPr>
        <w:tabs>
          <w:tab w:val="num" w:pos="3600"/>
        </w:tabs>
        <w:ind w:left="3600" w:hanging="360"/>
      </w:pPr>
      <w:rPr>
        <w:rFonts w:ascii="Wingdings" w:hAnsi="Wingdings" w:hint="default"/>
      </w:rPr>
    </w:lvl>
    <w:lvl w:ilvl="5" w:tplc="CF52F6B0" w:tentative="1">
      <w:start w:val="1"/>
      <w:numFmt w:val="bullet"/>
      <w:lvlText w:val=""/>
      <w:lvlJc w:val="left"/>
      <w:pPr>
        <w:tabs>
          <w:tab w:val="num" w:pos="4320"/>
        </w:tabs>
        <w:ind w:left="4320" w:hanging="360"/>
      </w:pPr>
      <w:rPr>
        <w:rFonts w:ascii="Wingdings" w:hAnsi="Wingdings" w:hint="default"/>
      </w:rPr>
    </w:lvl>
    <w:lvl w:ilvl="6" w:tplc="61B6E5F6" w:tentative="1">
      <w:start w:val="1"/>
      <w:numFmt w:val="bullet"/>
      <w:lvlText w:val=""/>
      <w:lvlJc w:val="left"/>
      <w:pPr>
        <w:tabs>
          <w:tab w:val="num" w:pos="5040"/>
        </w:tabs>
        <w:ind w:left="5040" w:hanging="360"/>
      </w:pPr>
      <w:rPr>
        <w:rFonts w:ascii="Wingdings" w:hAnsi="Wingdings" w:hint="default"/>
      </w:rPr>
    </w:lvl>
    <w:lvl w:ilvl="7" w:tplc="D1309B46" w:tentative="1">
      <w:start w:val="1"/>
      <w:numFmt w:val="bullet"/>
      <w:lvlText w:val=""/>
      <w:lvlJc w:val="left"/>
      <w:pPr>
        <w:tabs>
          <w:tab w:val="num" w:pos="5760"/>
        </w:tabs>
        <w:ind w:left="5760" w:hanging="360"/>
      </w:pPr>
      <w:rPr>
        <w:rFonts w:ascii="Wingdings" w:hAnsi="Wingdings" w:hint="default"/>
      </w:rPr>
    </w:lvl>
    <w:lvl w:ilvl="8" w:tplc="63E01F40" w:tentative="1">
      <w:start w:val="1"/>
      <w:numFmt w:val="bullet"/>
      <w:lvlText w:val=""/>
      <w:lvlJc w:val="left"/>
      <w:pPr>
        <w:tabs>
          <w:tab w:val="num" w:pos="6480"/>
        </w:tabs>
        <w:ind w:left="6480" w:hanging="360"/>
      </w:pPr>
      <w:rPr>
        <w:rFonts w:ascii="Wingdings" w:hAnsi="Wingdings" w:hint="default"/>
      </w:rPr>
    </w:lvl>
  </w:abstractNum>
  <w:abstractNum w:abstractNumId="1">
    <w:nsid w:val="0D315520"/>
    <w:multiLevelType w:val="multilevel"/>
    <w:tmpl w:val="D668D85A"/>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3915FFF"/>
    <w:multiLevelType w:val="hybridMultilevel"/>
    <w:tmpl w:val="15FA6D3A"/>
    <w:lvl w:ilvl="0" w:tplc="B79C75B0">
      <w:start w:val="1"/>
      <w:numFmt w:val="bullet"/>
      <w:lvlText w:val=""/>
      <w:lvlJc w:val="left"/>
      <w:pPr>
        <w:tabs>
          <w:tab w:val="num" w:pos="720"/>
        </w:tabs>
        <w:ind w:left="720" w:hanging="360"/>
      </w:pPr>
      <w:rPr>
        <w:rFonts w:ascii="Wingdings" w:hAnsi="Wingdings" w:hint="default"/>
      </w:rPr>
    </w:lvl>
    <w:lvl w:ilvl="1" w:tplc="7CDEEBDC" w:tentative="1">
      <w:start w:val="1"/>
      <w:numFmt w:val="bullet"/>
      <w:lvlText w:val=""/>
      <w:lvlJc w:val="left"/>
      <w:pPr>
        <w:tabs>
          <w:tab w:val="num" w:pos="1440"/>
        </w:tabs>
        <w:ind w:left="1440" w:hanging="360"/>
      </w:pPr>
      <w:rPr>
        <w:rFonts w:ascii="Wingdings" w:hAnsi="Wingdings" w:hint="default"/>
      </w:rPr>
    </w:lvl>
    <w:lvl w:ilvl="2" w:tplc="E0AA7B40" w:tentative="1">
      <w:start w:val="1"/>
      <w:numFmt w:val="bullet"/>
      <w:lvlText w:val=""/>
      <w:lvlJc w:val="left"/>
      <w:pPr>
        <w:tabs>
          <w:tab w:val="num" w:pos="2160"/>
        </w:tabs>
        <w:ind w:left="2160" w:hanging="360"/>
      </w:pPr>
      <w:rPr>
        <w:rFonts w:ascii="Wingdings" w:hAnsi="Wingdings" w:hint="default"/>
      </w:rPr>
    </w:lvl>
    <w:lvl w:ilvl="3" w:tplc="BB00A560" w:tentative="1">
      <w:start w:val="1"/>
      <w:numFmt w:val="bullet"/>
      <w:lvlText w:val=""/>
      <w:lvlJc w:val="left"/>
      <w:pPr>
        <w:tabs>
          <w:tab w:val="num" w:pos="2880"/>
        </w:tabs>
        <w:ind w:left="2880" w:hanging="360"/>
      </w:pPr>
      <w:rPr>
        <w:rFonts w:ascii="Wingdings" w:hAnsi="Wingdings" w:hint="default"/>
      </w:rPr>
    </w:lvl>
    <w:lvl w:ilvl="4" w:tplc="FACE39FC" w:tentative="1">
      <w:start w:val="1"/>
      <w:numFmt w:val="bullet"/>
      <w:lvlText w:val=""/>
      <w:lvlJc w:val="left"/>
      <w:pPr>
        <w:tabs>
          <w:tab w:val="num" w:pos="3600"/>
        </w:tabs>
        <w:ind w:left="3600" w:hanging="360"/>
      </w:pPr>
      <w:rPr>
        <w:rFonts w:ascii="Wingdings" w:hAnsi="Wingdings" w:hint="default"/>
      </w:rPr>
    </w:lvl>
    <w:lvl w:ilvl="5" w:tplc="086EA4A4" w:tentative="1">
      <w:start w:val="1"/>
      <w:numFmt w:val="bullet"/>
      <w:lvlText w:val=""/>
      <w:lvlJc w:val="left"/>
      <w:pPr>
        <w:tabs>
          <w:tab w:val="num" w:pos="4320"/>
        </w:tabs>
        <w:ind w:left="4320" w:hanging="360"/>
      </w:pPr>
      <w:rPr>
        <w:rFonts w:ascii="Wingdings" w:hAnsi="Wingdings" w:hint="default"/>
      </w:rPr>
    </w:lvl>
    <w:lvl w:ilvl="6" w:tplc="BC8CD1CE" w:tentative="1">
      <w:start w:val="1"/>
      <w:numFmt w:val="bullet"/>
      <w:lvlText w:val=""/>
      <w:lvlJc w:val="left"/>
      <w:pPr>
        <w:tabs>
          <w:tab w:val="num" w:pos="5040"/>
        </w:tabs>
        <w:ind w:left="5040" w:hanging="360"/>
      </w:pPr>
      <w:rPr>
        <w:rFonts w:ascii="Wingdings" w:hAnsi="Wingdings" w:hint="default"/>
      </w:rPr>
    </w:lvl>
    <w:lvl w:ilvl="7" w:tplc="83D27F74" w:tentative="1">
      <w:start w:val="1"/>
      <w:numFmt w:val="bullet"/>
      <w:lvlText w:val=""/>
      <w:lvlJc w:val="left"/>
      <w:pPr>
        <w:tabs>
          <w:tab w:val="num" w:pos="5760"/>
        </w:tabs>
        <w:ind w:left="5760" w:hanging="360"/>
      </w:pPr>
      <w:rPr>
        <w:rFonts w:ascii="Wingdings" w:hAnsi="Wingdings" w:hint="default"/>
      </w:rPr>
    </w:lvl>
    <w:lvl w:ilvl="8" w:tplc="12489844" w:tentative="1">
      <w:start w:val="1"/>
      <w:numFmt w:val="bullet"/>
      <w:lvlText w:val=""/>
      <w:lvlJc w:val="left"/>
      <w:pPr>
        <w:tabs>
          <w:tab w:val="num" w:pos="6480"/>
        </w:tabs>
        <w:ind w:left="6480" w:hanging="360"/>
      </w:pPr>
      <w:rPr>
        <w:rFonts w:ascii="Wingdings" w:hAnsi="Wingdings" w:hint="default"/>
      </w:rPr>
    </w:lvl>
  </w:abstractNum>
  <w:abstractNum w:abstractNumId="3">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2E714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D634DF"/>
    <w:multiLevelType w:val="multilevel"/>
    <w:tmpl w:val="4EB4CC5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2F690DA0"/>
    <w:multiLevelType w:val="hybridMultilevel"/>
    <w:tmpl w:val="A4AA925C"/>
    <w:lvl w:ilvl="0" w:tplc="4DA4E1B6">
      <w:start w:val="1"/>
      <w:numFmt w:val="bullet"/>
      <w:lvlText w:val=""/>
      <w:lvlJc w:val="left"/>
      <w:pPr>
        <w:tabs>
          <w:tab w:val="num" w:pos="720"/>
        </w:tabs>
        <w:ind w:left="720" w:hanging="360"/>
      </w:pPr>
      <w:rPr>
        <w:rFonts w:ascii="Wingdings" w:hAnsi="Wingdings" w:hint="default"/>
      </w:rPr>
    </w:lvl>
    <w:lvl w:ilvl="1" w:tplc="962A3866" w:tentative="1">
      <w:start w:val="1"/>
      <w:numFmt w:val="bullet"/>
      <w:lvlText w:val=""/>
      <w:lvlJc w:val="left"/>
      <w:pPr>
        <w:tabs>
          <w:tab w:val="num" w:pos="1440"/>
        </w:tabs>
        <w:ind w:left="1440" w:hanging="360"/>
      </w:pPr>
      <w:rPr>
        <w:rFonts w:ascii="Wingdings" w:hAnsi="Wingdings" w:hint="default"/>
      </w:rPr>
    </w:lvl>
    <w:lvl w:ilvl="2" w:tplc="306E5112" w:tentative="1">
      <w:start w:val="1"/>
      <w:numFmt w:val="bullet"/>
      <w:lvlText w:val=""/>
      <w:lvlJc w:val="left"/>
      <w:pPr>
        <w:tabs>
          <w:tab w:val="num" w:pos="2160"/>
        </w:tabs>
        <w:ind w:left="2160" w:hanging="360"/>
      </w:pPr>
      <w:rPr>
        <w:rFonts w:ascii="Wingdings" w:hAnsi="Wingdings" w:hint="default"/>
      </w:rPr>
    </w:lvl>
    <w:lvl w:ilvl="3" w:tplc="8DC8CA6A" w:tentative="1">
      <w:start w:val="1"/>
      <w:numFmt w:val="bullet"/>
      <w:lvlText w:val=""/>
      <w:lvlJc w:val="left"/>
      <w:pPr>
        <w:tabs>
          <w:tab w:val="num" w:pos="2880"/>
        </w:tabs>
        <w:ind w:left="2880" w:hanging="360"/>
      </w:pPr>
      <w:rPr>
        <w:rFonts w:ascii="Wingdings" w:hAnsi="Wingdings" w:hint="default"/>
      </w:rPr>
    </w:lvl>
    <w:lvl w:ilvl="4" w:tplc="DBBC6900" w:tentative="1">
      <w:start w:val="1"/>
      <w:numFmt w:val="bullet"/>
      <w:lvlText w:val=""/>
      <w:lvlJc w:val="left"/>
      <w:pPr>
        <w:tabs>
          <w:tab w:val="num" w:pos="3600"/>
        </w:tabs>
        <w:ind w:left="3600" w:hanging="360"/>
      </w:pPr>
      <w:rPr>
        <w:rFonts w:ascii="Wingdings" w:hAnsi="Wingdings" w:hint="default"/>
      </w:rPr>
    </w:lvl>
    <w:lvl w:ilvl="5" w:tplc="A5C88CC2" w:tentative="1">
      <w:start w:val="1"/>
      <w:numFmt w:val="bullet"/>
      <w:lvlText w:val=""/>
      <w:lvlJc w:val="left"/>
      <w:pPr>
        <w:tabs>
          <w:tab w:val="num" w:pos="4320"/>
        </w:tabs>
        <w:ind w:left="4320" w:hanging="360"/>
      </w:pPr>
      <w:rPr>
        <w:rFonts w:ascii="Wingdings" w:hAnsi="Wingdings" w:hint="default"/>
      </w:rPr>
    </w:lvl>
    <w:lvl w:ilvl="6" w:tplc="54420400" w:tentative="1">
      <w:start w:val="1"/>
      <w:numFmt w:val="bullet"/>
      <w:lvlText w:val=""/>
      <w:lvlJc w:val="left"/>
      <w:pPr>
        <w:tabs>
          <w:tab w:val="num" w:pos="5040"/>
        </w:tabs>
        <w:ind w:left="5040" w:hanging="360"/>
      </w:pPr>
      <w:rPr>
        <w:rFonts w:ascii="Wingdings" w:hAnsi="Wingdings" w:hint="default"/>
      </w:rPr>
    </w:lvl>
    <w:lvl w:ilvl="7" w:tplc="D5E06EEA" w:tentative="1">
      <w:start w:val="1"/>
      <w:numFmt w:val="bullet"/>
      <w:lvlText w:val=""/>
      <w:lvlJc w:val="left"/>
      <w:pPr>
        <w:tabs>
          <w:tab w:val="num" w:pos="5760"/>
        </w:tabs>
        <w:ind w:left="5760" w:hanging="360"/>
      </w:pPr>
      <w:rPr>
        <w:rFonts w:ascii="Wingdings" w:hAnsi="Wingdings" w:hint="default"/>
      </w:rPr>
    </w:lvl>
    <w:lvl w:ilvl="8" w:tplc="8BDCE53A" w:tentative="1">
      <w:start w:val="1"/>
      <w:numFmt w:val="bullet"/>
      <w:lvlText w:val=""/>
      <w:lvlJc w:val="left"/>
      <w:pPr>
        <w:tabs>
          <w:tab w:val="num" w:pos="6480"/>
        </w:tabs>
        <w:ind w:left="6480" w:hanging="360"/>
      </w:pPr>
      <w:rPr>
        <w:rFonts w:ascii="Wingdings" w:hAnsi="Wingdings" w:hint="default"/>
      </w:rPr>
    </w:lvl>
  </w:abstractNum>
  <w:abstractNum w:abstractNumId="7">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A031E93"/>
    <w:multiLevelType w:val="hybridMultilevel"/>
    <w:tmpl w:val="5D2CCFEA"/>
    <w:lvl w:ilvl="0" w:tplc="F07C72D2">
      <w:start w:val="1"/>
      <w:numFmt w:val="bullet"/>
      <w:lvlText w:val=""/>
      <w:lvlJc w:val="left"/>
      <w:pPr>
        <w:tabs>
          <w:tab w:val="num" w:pos="720"/>
        </w:tabs>
        <w:ind w:left="720" w:hanging="360"/>
      </w:pPr>
      <w:rPr>
        <w:rFonts w:ascii="Wingdings" w:hAnsi="Wingdings" w:hint="default"/>
      </w:rPr>
    </w:lvl>
    <w:lvl w:ilvl="1" w:tplc="530EAF80" w:tentative="1">
      <w:start w:val="1"/>
      <w:numFmt w:val="bullet"/>
      <w:lvlText w:val=""/>
      <w:lvlJc w:val="left"/>
      <w:pPr>
        <w:tabs>
          <w:tab w:val="num" w:pos="1440"/>
        </w:tabs>
        <w:ind w:left="1440" w:hanging="360"/>
      </w:pPr>
      <w:rPr>
        <w:rFonts w:ascii="Wingdings" w:hAnsi="Wingdings" w:hint="default"/>
      </w:rPr>
    </w:lvl>
    <w:lvl w:ilvl="2" w:tplc="70669828" w:tentative="1">
      <w:start w:val="1"/>
      <w:numFmt w:val="bullet"/>
      <w:lvlText w:val=""/>
      <w:lvlJc w:val="left"/>
      <w:pPr>
        <w:tabs>
          <w:tab w:val="num" w:pos="2160"/>
        </w:tabs>
        <w:ind w:left="2160" w:hanging="360"/>
      </w:pPr>
      <w:rPr>
        <w:rFonts w:ascii="Wingdings" w:hAnsi="Wingdings" w:hint="default"/>
      </w:rPr>
    </w:lvl>
    <w:lvl w:ilvl="3" w:tplc="D8E41FEE" w:tentative="1">
      <w:start w:val="1"/>
      <w:numFmt w:val="bullet"/>
      <w:lvlText w:val=""/>
      <w:lvlJc w:val="left"/>
      <w:pPr>
        <w:tabs>
          <w:tab w:val="num" w:pos="2880"/>
        </w:tabs>
        <w:ind w:left="2880" w:hanging="360"/>
      </w:pPr>
      <w:rPr>
        <w:rFonts w:ascii="Wingdings" w:hAnsi="Wingdings" w:hint="default"/>
      </w:rPr>
    </w:lvl>
    <w:lvl w:ilvl="4" w:tplc="2EF6E712" w:tentative="1">
      <w:start w:val="1"/>
      <w:numFmt w:val="bullet"/>
      <w:lvlText w:val=""/>
      <w:lvlJc w:val="left"/>
      <w:pPr>
        <w:tabs>
          <w:tab w:val="num" w:pos="3600"/>
        </w:tabs>
        <w:ind w:left="3600" w:hanging="360"/>
      </w:pPr>
      <w:rPr>
        <w:rFonts w:ascii="Wingdings" w:hAnsi="Wingdings" w:hint="default"/>
      </w:rPr>
    </w:lvl>
    <w:lvl w:ilvl="5" w:tplc="5792D67A" w:tentative="1">
      <w:start w:val="1"/>
      <w:numFmt w:val="bullet"/>
      <w:lvlText w:val=""/>
      <w:lvlJc w:val="left"/>
      <w:pPr>
        <w:tabs>
          <w:tab w:val="num" w:pos="4320"/>
        </w:tabs>
        <w:ind w:left="4320" w:hanging="360"/>
      </w:pPr>
      <w:rPr>
        <w:rFonts w:ascii="Wingdings" w:hAnsi="Wingdings" w:hint="default"/>
      </w:rPr>
    </w:lvl>
    <w:lvl w:ilvl="6" w:tplc="BBFA067E" w:tentative="1">
      <w:start w:val="1"/>
      <w:numFmt w:val="bullet"/>
      <w:lvlText w:val=""/>
      <w:lvlJc w:val="left"/>
      <w:pPr>
        <w:tabs>
          <w:tab w:val="num" w:pos="5040"/>
        </w:tabs>
        <w:ind w:left="5040" w:hanging="360"/>
      </w:pPr>
      <w:rPr>
        <w:rFonts w:ascii="Wingdings" w:hAnsi="Wingdings" w:hint="default"/>
      </w:rPr>
    </w:lvl>
    <w:lvl w:ilvl="7" w:tplc="808E49B0" w:tentative="1">
      <w:start w:val="1"/>
      <w:numFmt w:val="bullet"/>
      <w:lvlText w:val=""/>
      <w:lvlJc w:val="left"/>
      <w:pPr>
        <w:tabs>
          <w:tab w:val="num" w:pos="5760"/>
        </w:tabs>
        <w:ind w:left="5760" w:hanging="360"/>
      </w:pPr>
      <w:rPr>
        <w:rFonts w:ascii="Wingdings" w:hAnsi="Wingdings" w:hint="default"/>
      </w:rPr>
    </w:lvl>
    <w:lvl w:ilvl="8" w:tplc="4754E254" w:tentative="1">
      <w:start w:val="1"/>
      <w:numFmt w:val="bullet"/>
      <w:lvlText w:val=""/>
      <w:lvlJc w:val="left"/>
      <w:pPr>
        <w:tabs>
          <w:tab w:val="num" w:pos="6480"/>
        </w:tabs>
        <w:ind w:left="6480" w:hanging="360"/>
      </w:pPr>
      <w:rPr>
        <w:rFonts w:ascii="Wingdings" w:hAnsi="Wingdings" w:hint="default"/>
      </w:rPr>
    </w:lvl>
  </w:abstractNum>
  <w:abstractNum w:abstractNumId="9">
    <w:nsid w:val="53AE7153"/>
    <w:multiLevelType w:val="hybridMultilevel"/>
    <w:tmpl w:val="A514817E"/>
    <w:lvl w:ilvl="0" w:tplc="3BC091E8">
      <w:start w:val="1"/>
      <w:numFmt w:val="bullet"/>
      <w:lvlText w:val=""/>
      <w:lvlJc w:val="left"/>
      <w:pPr>
        <w:tabs>
          <w:tab w:val="num" w:pos="720"/>
        </w:tabs>
        <w:ind w:left="720" w:hanging="360"/>
      </w:pPr>
      <w:rPr>
        <w:rFonts w:ascii="Wingdings" w:hAnsi="Wingdings" w:hint="default"/>
      </w:rPr>
    </w:lvl>
    <w:lvl w:ilvl="1" w:tplc="D7B02612" w:tentative="1">
      <w:start w:val="1"/>
      <w:numFmt w:val="bullet"/>
      <w:lvlText w:val=""/>
      <w:lvlJc w:val="left"/>
      <w:pPr>
        <w:tabs>
          <w:tab w:val="num" w:pos="1440"/>
        </w:tabs>
        <w:ind w:left="1440" w:hanging="360"/>
      </w:pPr>
      <w:rPr>
        <w:rFonts w:ascii="Wingdings" w:hAnsi="Wingdings" w:hint="default"/>
      </w:rPr>
    </w:lvl>
    <w:lvl w:ilvl="2" w:tplc="055CF1B2" w:tentative="1">
      <w:start w:val="1"/>
      <w:numFmt w:val="bullet"/>
      <w:lvlText w:val=""/>
      <w:lvlJc w:val="left"/>
      <w:pPr>
        <w:tabs>
          <w:tab w:val="num" w:pos="2160"/>
        </w:tabs>
        <w:ind w:left="2160" w:hanging="360"/>
      </w:pPr>
      <w:rPr>
        <w:rFonts w:ascii="Wingdings" w:hAnsi="Wingdings" w:hint="default"/>
      </w:rPr>
    </w:lvl>
    <w:lvl w:ilvl="3" w:tplc="CEB8EDA0" w:tentative="1">
      <w:start w:val="1"/>
      <w:numFmt w:val="bullet"/>
      <w:lvlText w:val=""/>
      <w:lvlJc w:val="left"/>
      <w:pPr>
        <w:tabs>
          <w:tab w:val="num" w:pos="2880"/>
        </w:tabs>
        <w:ind w:left="2880" w:hanging="360"/>
      </w:pPr>
      <w:rPr>
        <w:rFonts w:ascii="Wingdings" w:hAnsi="Wingdings" w:hint="default"/>
      </w:rPr>
    </w:lvl>
    <w:lvl w:ilvl="4" w:tplc="B75CD1B4" w:tentative="1">
      <w:start w:val="1"/>
      <w:numFmt w:val="bullet"/>
      <w:lvlText w:val=""/>
      <w:lvlJc w:val="left"/>
      <w:pPr>
        <w:tabs>
          <w:tab w:val="num" w:pos="3600"/>
        </w:tabs>
        <w:ind w:left="3600" w:hanging="360"/>
      </w:pPr>
      <w:rPr>
        <w:rFonts w:ascii="Wingdings" w:hAnsi="Wingdings" w:hint="default"/>
      </w:rPr>
    </w:lvl>
    <w:lvl w:ilvl="5" w:tplc="89864B7E" w:tentative="1">
      <w:start w:val="1"/>
      <w:numFmt w:val="bullet"/>
      <w:lvlText w:val=""/>
      <w:lvlJc w:val="left"/>
      <w:pPr>
        <w:tabs>
          <w:tab w:val="num" w:pos="4320"/>
        </w:tabs>
        <w:ind w:left="4320" w:hanging="360"/>
      </w:pPr>
      <w:rPr>
        <w:rFonts w:ascii="Wingdings" w:hAnsi="Wingdings" w:hint="default"/>
      </w:rPr>
    </w:lvl>
    <w:lvl w:ilvl="6" w:tplc="9C3894BE" w:tentative="1">
      <w:start w:val="1"/>
      <w:numFmt w:val="bullet"/>
      <w:lvlText w:val=""/>
      <w:lvlJc w:val="left"/>
      <w:pPr>
        <w:tabs>
          <w:tab w:val="num" w:pos="5040"/>
        </w:tabs>
        <w:ind w:left="5040" w:hanging="360"/>
      </w:pPr>
      <w:rPr>
        <w:rFonts w:ascii="Wingdings" w:hAnsi="Wingdings" w:hint="default"/>
      </w:rPr>
    </w:lvl>
    <w:lvl w:ilvl="7" w:tplc="D63E881E" w:tentative="1">
      <w:start w:val="1"/>
      <w:numFmt w:val="bullet"/>
      <w:lvlText w:val=""/>
      <w:lvlJc w:val="left"/>
      <w:pPr>
        <w:tabs>
          <w:tab w:val="num" w:pos="5760"/>
        </w:tabs>
        <w:ind w:left="5760" w:hanging="360"/>
      </w:pPr>
      <w:rPr>
        <w:rFonts w:ascii="Wingdings" w:hAnsi="Wingdings" w:hint="default"/>
      </w:rPr>
    </w:lvl>
    <w:lvl w:ilvl="8" w:tplc="87042A5C" w:tentative="1">
      <w:start w:val="1"/>
      <w:numFmt w:val="bullet"/>
      <w:lvlText w:val=""/>
      <w:lvlJc w:val="left"/>
      <w:pPr>
        <w:tabs>
          <w:tab w:val="num" w:pos="6480"/>
        </w:tabs>
        <w:ind w:left="6480" w:hanging="360"/>
      </w:pPr>
      <w:rPr>
        <w:rFonts w:ascii="Wingdings" w:hAnsi="Wingdings" w:hint="default"/>
      </w:rPr>
    </w:lvl>
  </w:abstractNum>
  <w:abstractNum w:abstractNumId="10">
    <w:nsid w:val="5DB11B15"/>
    <w:multiLevelType w:val="hybridMultilevel"/>
    <w:tmpl w:val="5336CD4E"/>
    <w:lvl w:ilvl="0" w:tplc="C43E2A54">
      <w:start w:val="1"/>
      <w:numFmt w:val="bullet"/>
      <w:lvlText w:val=""/>
      <w:lvlJc w:val="left"/>
      <w:pPr>
        <w:tabs>
          <w:tab w:val="num" w:pos="720"/>
        </w:tabs>
        <w:ind w:left="720" w:hanging="360"/>
      </w:pPr>
      <w:rPr>
        <w:rFonts w:ascii="Wingdings" w:hAnsi="Wingdings" w:hint="default"/>
      </w:rPr>
    </w:lvl>
    <w:lvl w:ilvl="1" w:tplc="275C3AB2">
      <w:start w:val="110"/>
      <w:numFmt w:val="bullet"/>
      <w:lvlText w:val=""/>
      <w:lvlJc w:val="left"/>
      <w:pPr>
        <w:tabs>
          <w:tab w:val="num" w:pos="1440"/>
        </w:tabs>
        <w:ind w:left="1440" w:hanging="360"/>
      </w:pPr>
      <w:rPr>
        <w:rFonts w:ascii="Wingdings" w:hAnsi="Wingdings" w:hint="default"/>
      </w:rPr>
    </w:lvl>
    <w:lvl w:ilvl="2" w:tplc="266421E4" w:tentative="1">
      <w:start w:val="1"/>
      <w:numFmt w:val="bullet"/>
      <w:lvlText w:val=""/>
      <w:lvlJc w:val="left"/>
      <w:pPr>
        <w:tabs>
          <w:tab w:val="num" w:pos="2160"/>
        </w:tabs>
        <w:ind w:left="2160" w:hanging="360"/>
      </w:pPr>
      <w:rPr>
        <w:rFonts w:ascii="Wingdings" w:hAnsi="Wingdings" w:hint="default"/>
      </w:rPr>
    </w:lvl>
    <w:lvl w:ilvl="3" w:tplc="949CC99C">
      <w:start w:val="1"/>
      <w:numFmt w:val="lowerRoman"/>
      <w:lvlText w:val="%4."/>
      <w:lvlJc w:val="right"/>
      <w:pPr>
        <w:tabs>
          <w:tab w:val="num" w:pos="2880"/>
        </w:tabs>
        <w:ind w:left="2880" w:hanging="360"/>
      </w:pPr>
    </w:lvl>
    <w:lvl w:ilvl="4" w:tplc="E8BC1890" w:tentative="1">
      <w:start w:val="1"/>
      <w:numFmt w:val="bullet"/>
      <w:lvlText w:val=""/>
      <w:lvlJc w:val="left"/>
      <w:pPr>
        <w:tabs>
          <w:tab w:val="num" w:pos="3600"/>
        </w:tabs>
        <w:ind w:left="3600" w:hanging="360"/>
      </w:pPr>
      <w:rPr>
        <w:rFonts w:ascii="Wingdings" w:hAnsi="Wingdings" w:hint="default"/>
      </w:rPr>
    </w:lvl>
    <w:lvl w:ilvl="5" w:tplc="940AC31E" w:tentative="1">
      <w:start w:val="1"/>
      <w:numFmt w:val="bullet"/>
      <w:lvlText w:val=""/>
      <w:lvlJc w:val="left"/>
      <w:pPr>
        <w:tabs>
          <w:tab w:val="num" w:pos="4320"/>
        </w:tabs>
        <w:ind w:left="4320" w:hanging="360"/>
      </w:pPr>
      <w:rPr>
        <w:rFonts w:ascii="Wingdings" w:hAnsi="Wingdings" w:hint="default"/>
      </w:rPr>
    </w:lvl>
    <w:lvl w:ilvl="6" w:tplc="0804EB42" w:tentative="1">
      <w:start w:val="1"/>
      <w:numFmt w:val="bullet"/>
      <w:lvlText w:val=""/>
      <w:lvlJc w:val="left"/>
      <w:pPr>
        <w:tabs>
          <w:tab w:val="num" w:pos="5040"/>
        </w:tabs>
        <w:ind w:left="5040" w:hanging="360"/>
      </w:pPr>
      <w:rPr>
        <w:rFonts w:ascii="Wingdings" w:hAnsi="Wingdings" w:hint="default"/>
      </w:rPr>
    </w:lvl>
    <w:lvl w:ilvl="7" w:tplc="D8F85A20" w:tentative="1">
      <w:start w:val="1"/>
      <w:numFmt w:val="bullet"/>
      <w:lvlText w:val=""/>
      <w:lvlJc w:val="left"/>
      <w:pPr>
        <w:tabs>
          <w:tab w:val="num" w:pos="5760"/>
        </w:tabs>
        <w:ind w:left="5760" w:hanging="360"/>
      </w:pPr>
      <w:rPr>
        <w:rFonts w:ascii="Wingdings" w:hAnsi="Wingdings" w:hint="default"/>
      </w:rPr>
    </w:lvl>
    <w:lvl w:ilvl="8" w:tplc="F2EAB0BA" w:tentative="1">
      <w:start w:val="1"/>
      <w:numFmt w:val="bullet"/>
      <w:lvlText w:val=""/>
      <w:lvlJc w:val="left"/>
      <w:pPr>
        <w:tabs>
          <w:tab w:val="num" w:pos="6480"/>
        </w:tabs>
        <w:ind w:left="6480" w:hanging="360"/>
      </w:pPr>
      <w:rPr>
        <w:rFonts w:ascii="Wingdings" w:hAnsi="Wingdings" w:hint="default"/>
      </w:rPr>
    </w:lvl>
  </w:abstractNum>
  <w:abstractNum w:abstractNumId="11">
    <w:nsid w:val="6175159E"/>
    <w:multiLevelType w:val="hybridMultilevel"/>
    <w:tmpl w:val="FA787130"/>
    <w:lvl w:ilvl="0" w:tplc="ACCED5CE">
      <w:start w:val="1"/>
      <w:numFmt w:val="bullet"/>
      <w:lvlText w:val=""/>
      <w:lvlJc w:val="left"/>
      <w:pPr>
        <w:tabs>
          <w:tab w:val="num" w:pos="720"/>
        </w:tabs>
        <w:ind w:left="720" w:hanging="360"/>
      </w:pPr>
      <w:rPr>
        <w:rFonts w:ascii="Wingdings" w:hAnsi="Wingdings" w:hint="default"/>
      </w:rPr>
    </w:lvl>
    <w:lvl w:ilvl="1" w:tplc="BE740E14" w:tentative="1">
      <w:start w:val="1"/>
      <w:numFmt w:val="bullet"/>
      <w:lvlText w:val=""/>
      <w:lvlJc w:val="left"/>
      <w:pPr>
        <w:tabs>
          <w:tab w:val="num" w:pos="1440"/>
        </w:tabs>
        <w:ind w:left="1440" w:hanging="360"/>
      </w:pPr>
      <w:rPr>
        <w:rFonts w:ascii="Wingdings" w:hAnsi="Wingdings" w:hint="default"/>
      </w:rPr>
    </w:lvl>
    <w:lvl w:ilvl="2" w:tplc="7DE891A2" w:tentative="1">
      <w:start w:val="1"/>
      <w:numFmt w:val="bullet"/>
      <w:lvlText w:val=""/>
      <w:lvlJc w:val="left"/>
      <w:pPr>
        <w:tabs>
          <w:tab w:val="num" w:pos="2160"/>
        </w:tabs>
        <w:ind w:left="2160" w:hanging="360"/>
      </w:pPr>
      <w:rPr>
        <w:rFonts w:ascii="Wingdings" w:hAnsi="Wingdings" w:hint="default"/>
      </w:rPr>
    </w:lvl>
    <w:lvl w:ilvl="3" w:tplc="9BC663AC" w:tentative="1">
      <w:start w:val="1"/>
      <w:numFmt w:val="bullet"/>
      <w:lvlText w:val=""/>
      <w:lvlJc w:val="left"/>
      <w:pPr>
        <w:tabs>
          <w:tab w:val="num" w:pos="2880"/>
        </w:tabs>
        <w:ind w:left="2880" w:hanging="360"/>
      </w:pPr>
      <w:rPr>
        <w:rFonts w:ascii="Wingdings" w:hAnsi="Wingdings" w:hint="default"/>
      </w:rPr>
    </w:lvl>
    <w:lvl w:ilvl="4" w:tplc="1F88251E" w:tentative="1">
      <w:start w:val="1"/>
      <w:numFmt w:val="bullet"/>
      <w:lvlText w:val=""/>
      <w:lvlJc w:val="left"/>
      <w:pPr>
        <w:tabs>
          <w:tab w:val="num" w:pos="3600"/>
        </w:tabs>
        <w:ind w:left="3600" w:hanging="360"/>
      </w:pPr>
      <w:rPr>
        <w:rFonts w:ascii="Wingdings" w:hAnsi="Wingdings" w:hint="default"/>
      </w:rPr>
    </w:lvl>
    <w:lvl w:ilvl="5" w:tplc="794CB3D2" w:tentative="1">
      <w:start w:val="1"/>
      <w:numFmt w:val="bullet"/>
      <w:lvlText w:val=""/>
      <w:lvlJc w:val="left"/>
      <w:pPr>
        <w:tabs>
          <w:tab w:val="num" w:pos="4320"/>
        </w:tabs>
        <w:ind w:left="4320" w:hanging="360"/>
      </w:pPr>
      <w:rPr>
        <w:rFonts w:ascii="Wingdings" w:hAnsi="Wingdings" w:hint="default"/>
      </w:rPr>
    </w:lvl>
    <w:lvl w:ilvl="6" w:tplc="F5E61CA8" w:tentative="1">
      <w:start w:val="1"/>
      <w:numFmt w:val="bullet"/>
      <w:lvlText w:val=""/>
      <w:lvlJc w:val="left"/>
      <w:pPr>
        <w:tabs>
          <w:tab w:val="num" w:pos="5040"/>
        </w:tabs>
        <w:ind w:left="5040" w:hanging="360"/>
      </w:pPr>
      <w:rPr>
        <w:rFonts w:ascii="Wingdings" w:hAnsi="Wingdings" w:hint="default"/>
      </w:rPr>
    </w:lvl>
    <w:lvl w:ilvl="7" w:tplc="D98A2692" w:tentative="1">
      <w:start w:val="1"/>
      <w:numFmt w:val="bullet"/>
      <w:lvlText w:val=""/>
      <w:lvlJc w:val="left"/>
      <w:pPr>
        <w:tabs>
          <w:tab w:val="num" w:pos="5760"/>
        </w:tabs>
        <w:ind w:left="5760" w:hanging="360"/>
      </w:pPr>
      <w:rPr>
        <w:rFonts w:ascii="Wingdings" w:hAnsi="Wingdings" w:hint="default"/>
      </w:rPr>
    </w:lvl>
    <w:lvl w:ilvl="8" w:tplc="20827F3C" w:tentative="1">
      <w:start w:val="1"/>
      <w:numFmt w:val="bullet"/>
      <w:lvlText w:val=""/>
      <w:lvlJc w:val="left"/>
      <w:pPr>
        <w:tabs>
          <w:tab w:val="num" w:pos="6480"/>
        </w:tabs>
        <w:ind w:left="6480" w:hanging="360"/>
      </w:pPr>
      <w:rPr>
        <w:rFonts w:ascii="Wingdings" w:hAnsi="Wingdings" w:hint="default"/>
      </w:rPr>
    </w:lvl>
  </w:abstractNum>
  <w:abstractNum w:abstractNumId="12">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7296461C"/>
    <w:multiLevelType w:val="hybridMultilevel"/>
    <w:tmpl w:val="C93EF0A6"/>
    <w:lvl w:ilvl="0" w:tplc="AE80D316">
      <w:start w:val="1"/>
      <w:numFmt w:val="bullet"/>
      <w:lvlText w:val=""/>
      <w:lvlJc w:val="left"/>
      <w:pPr>
        <w:tabs>
          <w:tab w:val="num" w:pos="720"/>
        </w:tabs>
        <w:ind w:left="720" w:hanging="360"/>
      </w:pPr>
      <w:rPr>
        <w:rFonts w:ascii="Wingdings" w:hAnsi="Wingdings" w:hint="default"/>
      </w:rPr>
    </w:lvl>
    <w:lvl w:ilvl="1" w:tplc="83AE36EA" w:tentative="1">
      <w:start w:val="1"/>
      <w:numFmt w:val="bullet"/>
      <w:lvlText w:val=""/>
      <w:lvlJc w:val="left"/>
      <w:pPr>
        <w:tabs>
          <w:tab w:val="num" w:pos="1440"/>
        </w:tabs>
        <w:ind w:left="1440" w:hanging="360"/>
      </w:pPr>
      <w:rPr>
        <w:rFonts w:ascii="Wingdings" w:hAnsi="Wingdings" w:hint="default"/>
      </w:rPr>
    </w:lvl>
    <w:lvl w:ilvl="2" w:tplc="2828F20E" w:tentative="1">
      <w:start w:val="1"/>
      <w:numFmt w:val="bullet"/>
      <w:lvlText w:val=""/>
      <w:lvlJc w:val="left"/>
      <w:pPr>
        <w:tabs>
          <w:tab w:val="num" w:pos="2160"/>
        </w:tabs>
        <w:ind w:left="2160" w:hanging="360"/>
      </w:pPr>
      <w:rPr>
        <w:rFonts w:ascii="Wingdings" w:hAnsi="Wingdings" w:hint="default"/>
      </w:rPr>
    </w:lvl>
    <w:lvl w:ilvl="3" w:tplc="C2D4CE24" w:tentative="1">
      <w:start w:val="1"/>
      <w:numFmt w:val="bullet"/>
      <w:lvlText w:val=""/>
      <w:lvlJc w:val="left"/>
      <w:pPr>
        <w:tabs>
          <w:tab w:val="num" w:pos="2880"/>
        </w:tabs>
        <w:ind w:left="2880" w:hanging="360"/>
      </w:pPr>
      <w:rPr>
        <w:rFonts w:ascii="Wingdings" w:hAnsi="Wingdings" w:hint="default"/>
      </w:rPr>
    </w:lvl>
    <w:lvl w:ilvl="4" w:tplc="EFC62BD0" w:tentative="1">
      <w:start w:val="1"/>
      <w:numFmt w:val="bullet"/>
      <w:lvlText w:val=""/>
      <w:lvlJc w:val="left"/>
      <w:pPr>
        <w:tabs>
          <w:tab w:val="num" w:pos="3600"/>
        </w:tabs>
        <w:ind w:left="3600" w:hanging="360"/>
      </w:pPr>
      <w:rPr>
        <w:rFonts w:ascii="Wingdings" w:hAnsi="Wingdings" w:hint="default"/>
      </w:rPr>
    </w:lvl>
    <w:lvl w:ilvl="5" w:tplc="5044C68E" w:tentative="1">
      <w:start w:val="1"/>
      <w:numFmt w:val="bullet"/>
      <w:lvlText w:val=""/>
      <w:lvlJc w:val="left"/>
      <w:pPr>
        <w:tabs>
          <w:tab w:val="num" w:pos="4320"/>
        </w:tabs>
        <w:ind w:left="4320" w:hanging="360"/>
      </w:pPr>
      <w:rPr>
        <w:rFonts w:ascii="Wingdings" w:hAnsi="Wingdings" w:hint="default"/>
      </w:rPr>
    </w:lvl>
    <w:lvl w:ilvl="6" w:tplc="D74649D8" w:tentative="1">
      <w:start w:val="1"/>
      <w:numFmt w:val="bullet"/>
      <w:lvlText w:val=""/>
      <w:lvlJc w:val="left"/>
      <w:pPr>
        <w:tabs>
          <w:tab w:val="num" w:pos="5040"/>
        </w:tabs>
        <w:ind w:left="5040" w:hanging="360"/>
      </w:pPr>
      <w:rPr>
        <w:rFonts w:ascii="Wingdings" w:hAnsi="Wingdings" w:hint="default"/>
      </w:rPr>
    </w:lvl>
    <w:lvl w:ilvl="7" w:tplc="4C00F7FC" w:tentative="1">
      <w:start w:val="1"/>
      <w:numFmt w:val="bullet"/>
      <w:lvlText w:val=""/>
      <w:lvlJc w:val="left"/>
      <w:pPr>
        <w:tabs>
          <w:tab w:val="num" w:pos="5760"/>
        </w:tabs>
        <w:ind w:left="5760" w:hanging="360"/>
      </w:pPr>
      <w:rPr>
        <w:rFonts w:ascii="Wingdings" w:hAnsi="Wingdings" w:hint="default"/>
      </w:rPr>
    </w:lvl>
    <w:lvl w:ilvl="8" w:tplc="24B8F8FA" w:tentative="1">
      <w:start w:val="1"/>
      <w:numFmt w:val="bullet"/>
      <w:lvlText w:val=""/>
      <w:lvlJc w:val="left"/>
      <w:pPr>
        <w:tabs>
          <w:tab w:val="num" w:pos="6480"/>
        </w:tabs>
        <w:ind w:left="6480" w:hanging="360"/>
      </w:pPr>
      <w:rPr>
        <w:rFonts w:ascii="Wingdings" w:hAnsi="Wingdings" w:hint="default"/>
      </w:rPr>
    </w:lvl>
  </w:abstractNum>
  <w:abstractNum w:abstractNumId="14">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15">
    <w:nsid w:val="7D503D13"/>
    <w:multiLevelType w:val="hybridMultilevel"/>
    <w:tmpl w:val="9760A298"/>
    <w:lvl w:ilvl="0" w:tplc="1154401C">
      <w:start w:val="1"/>
      <w:numFmt w:val="bullet"/>
      <w:lvlText w:val=""/>
      <w:lvlJc w:val="left"/>
      <w:pPr>
        <w:tabs>
          <w:tab w:val="num" w:pos="720"/>
        </w:tabs>
        <w:ind w:left="720" w:hanging="360"/>
      </w:pPr>
      <w:rPr>
        <w:rFonts w:ascii="Wingdings" w:hAnsi="Wingdings" w:hint="default"/>
      </w:rPr>
    </w:lvl>
    <w:lvl w:ilvl="1" w:tplc="BC5C8F0C" w:tentative="1">
      <w:start w:val="1"/>
      <w:numFmt w:val="bullet"/>
      <w:lvlText w:val=""/>
      <w:lvlJc w:val="left"/>
      <w:pPr>
        <w:tabs>
          <w:tab w:val="num" w:pos="1440"/>
        </w:tabs>
        <w:ind w:left="1440" w:hanging="360"/>
      </w:pPr>
      <w:rPr>
        <w:rFonts w:ascii="Wingdings" w:hAnsi="Wingdings" w:hint="default"/>
      </w:rPr>
    </w:lvl>
    <w:lvl w:ilvl="2" w:tplc="46C45A18" w:tentative="1">
      <w:start w:val="1"/>
      <w:numFmt w:val="bullet"/>
      <w:lvlText w:val=""/>
      <w:lvlJc w:val="left"/>
      <w:pPr>
        <w:tabs>
          <w:tab w:val="num" w:pos="2160"/>
        </w:tabs>
        <w:ind w:left="2160" w:hanging="360"/>
      </w:pPr>
      <w:rPr>
        <w:rFonts w:ascii="Wingdings" w:hAnsi="Wingdings" w:hint="default"/>
      </w:rPr>
    </w:lvl>
    <w:lvl w:ilvl="3" w:tplc="A56CCFBA" w:tentative="1">
      <w:start w:val="1"/>
      <w:numFmt w:val="bullet"/>
      <w:lvlText w:val=""/>
      <w:lvlJc w:val="left"/>
      <w:pPr>
        <w:tabs>
          <w:tab w:val="num" w:pos="2880"/>
        </w:tabs>
        <w:ind w:left="2880" w:hanging="360"/>
      </w:pPr>
      <w:rPr>
        <w:rFonts w:ascii="Wingdings" w:hAnsi="Wingdings" w:hint="default"/>
      </w:rPr>
    </w:lvl>
    <w:lvl w:ilvl="4" w:tplc="C2F48B4A" w:tentative="1">
      <w:start w:val="1"/>
      <w:numFmt w:val="bullet"/>
      <w:lvlText w:val=""/>
      <w:lvlJc w:val="left"/>
      <w:pPr>
        <w:tabs>
          <w:tab w:val="num" w:pos="3600"/>
        </w:tabs>
        <w:ind w:left="3600" w:hanging="360"/>
      </w:pPr>
      <w:rPr>
        <w:rFonts w:ascii="Wingdings" w:hAnsi="Wingdings" w:hint="default"/>
      </w:rPr>
    </w:lvl>
    <w:lvl w:ilvl="5" w:tplc="37EE30E2" w:tentative="1">
      <w:start w:val="1"/>
      <w:numFmt w:val="bullet"/>
      <w:lvlText w:val=""/>
      <w:lvlJc w:val="left"/>
      <w:pPr>
        <w:tabs>
          <w:tab w:val="num" w:pos="4320"/>
        </w:tabs>
        <w:ind w:left="4320" w:hanging="360"/>
      </w:pPr>
      <w:rPr>
        <w:rFonts w:ascii="Wingdings" w:hAnsi="Wingdings" w:hint="default"/>
      </w:rPr>
    </w:lvl>
    <w:lvl w:ilvl="6" w:tplc="D9D42D76" w:tentative="1">
      <w:start w:val="1"/>
      <w:numFmt w:val="bullet"/>
      <w:lvlText w:val=""/>
      <w:lvlJc w:val="left"/>
      <w:pPr>
        <w:tabs>
          <w:tab w:val="num" w:pos="5040"/>
        </w:tabs>
        <w:ind w:left="5040" w:hanging="360"/>
      </w:pPr>
      <w:rPr>
        <w:rFonts w:ascii="Wingdings" w:hAnsi="Wingdings" w:hint="default"/>
      </w:rPr>
    </w:lvl>
    <w:lvl w:ilvl="7" w:tplc="7F821358" w:tentative="1">
      <w:start w:val="1"/>
      <w:numFmt w:val="bullet"/>
      <w:lvlText w:val=""/>
      <w:lvlJc w:val="left"/>
      <w:pPr>
        <w:tabs>
          <w:tab w:val="num" w:pos="5760"/>
        </w:tabs>
        <w:ind w:left="5760" w:hanging="360"/>
      </w:pPr>
      <w:rPr>
        <w:rFonts w:ascii="Wingdings" w:hAnsi="Wingdings" w:hint="default"/>
      </w:rPr>
    </w:lvl>
    <w:lvl w:ilvl="8" w:tplc="8C04F3F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15"/>
  </w:num>
  <w:num w:numId="6">
    <w:abstractNumId w:val="0"/>
  </w:num>
  <w:num w:numId="7">
    <w:abstractNumId w:val="11"/>
  </w:num>
  <w:num w:numId="8">
    <w:abstractNumId w:val="2"/>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26"/>
    <w:rsid w:val="00014ABD"/>
    <w:rsid w:val="000226AD"/>
    <w:rsid w:val="000242C6"/>
    <w:rsid w:val="0005745B"/>
    <w:rsid w:val="000929AB"/>
    <w:rsid w:val="00092DC0"/>
    <w:rsid w:val="000F1406"/>
    <w:rsid w:val="000F6ADE"/>
    <w:rsid w:val="00140AFA"/>
    <w:rsid w:val="00144364"/>
    <w:rsid w:val="00163562"/>
    <w:rsid w:val="00181508"/>
    <w:rsid w:val="001B7805"/>
    <w:rsid w:val="001C753A"/>
    <w:rsid w:val="001D1175"/>
    <w:rsid w:val="001D17A3"/>
    <w:rsid w:val="001F00DF"/>
    <w:rsid w:val="00215C5B"/>
    <w:rsid w:val="00224D81"/>
    <w:rsid w:val="00226E4A"/>
    <w:rsid w:val="00241932"/>
    <w:rsid w:val="00247EBA"/>
    <w:rsid w:val="002A17FC"/>
    <w:rsid w:val="002F29D4"/>
    <w:rsid w:val="002F6706"/>
    <w:rsid w:val="002F762B"/>
    <w:rsid w:val="00320EF6"/>
    <w:rsid w:val="00324B21"/>
    <w:rsid w:val="00360956"/>
    <w:rsid w:val="00370622"/>
    <w:rsid w:val="00382E3D"/>
    <w:rsid w:val="00425226"/>
    <w:rsid w:val="00443769"/>
    <w:rsid w:val="004725BA"/>
    <w:rsid w:val="00485803"/>
    <w:rsid w:val="004A5F9D"/>
    <w:rsid w:val="004D1AE3"/>
    <w:rsid w:val="004D1B6C"/>
    <w:rsid w:val="0055426C"/>
    <w:rsid w:val="00580F7F"/>
    <w:rsid w:val="005A471D"/>
    <w:rsid w:val="005B0603"/>
    <w:rsid w:val="005C040D"/>
    <w:rsid w:val="005D1E81"/>
    <w:rsid w:val="005E69ED"/>
    <w:rsid w:val="005F35FC"/>
    <w:rsid w:val="0063690F"/>
    <w:rsid w:val="00637D2B"/>
    <w:rsid w:val="006615E9"/>
    <w:rsid w:val="00665B46"/>
    <w:rsid w:val="006B2AD4"/>
    <w:rsid w:val="006B6F52"/>
    <w:rsid w:val="006C1FF5"/>
    <w:rsid w:val="00702FFE"/>
    <w:rsid w:val="007363B2"/>
    <w:rsid w:val="00784BFE"/>
    <w:rsid w:val="007A016A"/>
    <w:rsid w:val="007A4C99"/>
    <w:rsid w:val="007B7181"/>
    <w:rsid w:val="007C4847"/>
    <w:rsid w:val="007D2260"/>
    <w:rsid w:val="007D3B0D"/>
    <w:rsid w:val="007F21E3"/>
    <w:rsid w:val="007F6146"/>
    <w:rsid w:val="0080090E"/>
    <w:rsid w:val="00806A62"/>
    <w:rsid w:val="00820A85"/>
    <w:rsid w:val="00824E14"/>
    <w:rsid w:val="008706AD"/>
    <w:rsid w:val="00915083"/>
    <w:rsid w:val="0092133F"/>
    <w:rsid w:val="0092463F"/>
    <w:rsid w:val="0093641E"/>
    <w:rsid w:val="0096122B"/>
    <w:rsid w:val="00984C5E"/>
    <w:rsid w:val="009A4351"/>
    <w:rsid w:val="009E63BF"/>
    <w:rsid w:val="009F4D57"/>
    <w:rsid w:val="00A25E66"/>
    <w:rsid w:val="00A66072"/>
    <w:rsid w:val="00A80747"/>
    <w:rsid w:val="00AC204B"/>
    <w:rsid w:val="00AC4B9F"/>
    <w:rsid w:val="00B1674B"/>
    <w:rsid w:val="00B955E9"/>
    <w:rsid w:val="00BA0A05"/>
    <w:rsid w:val="00BF0D77"/>
    <w:rsid w:val="00C04BF1"/>
    <w:rsid w:val="00C11CC4"/>
    <w:rsid w:val="00C643DC"/>
    <w:rsid w:val="00C67F82"/>
    <w:rsid w:val="00C96E9C"/>
    <w:rsid w:val="00CF5914"/>
    <w:rsid w:val="00D33FA8"/>
    <w:rsid w:val="00D517A4"/>
    <w:rsid w:val="00E01F3F"/>
    <w:rsid w:val="00E06019"/>
    <w:rsid w:val="00E07059"/>
    <w:rsid w:val="00E126A7"/>
    <w:rsid w:val="00E43A4F"/>
    <w:rsid w:val="00E80F92"/>
    <w:rsid w:val="00EC08DC"/>
    <w:rsid w:val="00F51653"/>
    <w:rsid w:val="00F636B1"/>
    <w:rsid w:val="00F83B2B"/>
    <w:rsid w:val="00F95FA7"/>
    <w:rsid w:val="00F971A9"/>
    <w:rsid w:val="00FB5508"/>
    <w:rsid w:val="00FC744F"/>
    <w:rsid w:val="00FD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2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52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FA7"/>
    <w:rPr>
      <w:sz w:val="16"/>
      <w:szCs w:val="16"/>
    </w:rPr>
  </w:style>
  <w:style w:type="paragraph" w:styleId="CommentText">
    <w:name w:val="annotation text"/>
    <w:basedOn w:val="Normal"/>
    <w:link w:val="CommentTextChar"/>
    <w:uiPriority w:val="99"/>
    <w:semiHidden/>
    <w:unhideWhenUsed/>
    <w:rsid w:val="00F95FA7"/>
    <w:pPr>
      <w:spacing w:line="240" w:lineRule="auto"/>
    </w:pPr>
    <w:rPr>
      <w:sz w:val="20"/>
      <w:szCs w:val="20"/>
    </w:rPr>
  </w:style>
  <w:style w:type="character" w:customStyle="1" w:styleId="CommentTextChar">
    <w:name w:val="Comment Text Char"/>
    <w:basedOn w:val="DefaultParagraphFont"/>
    <w:link w:val="CommentText"/>
    <w:uiPriority w:val="99"/>
    <w:semiHidden/>
    <w:rsid w:val="00F95FA7"/>
    <w:rPr>
      <w:sz w:val="20"/>
      <w:szCs w:val="20"/>
    </w:rPr>
  </w:style>
  <w:style w:type="paragraph" w:styleId="CommentSubject">
    <w:name w:val="annotation subject"/>
    <w:basedOn w:val="CommentText"/>
    <w:next w:val="CommentText"/>
    <w:link w:val="CommentSubjectChar"/>
    <w:uiPriority w:val="99"/>
    <w:semiHidden/>
    <w:unhideWhenUsed/>
    <w:rsid w:val="00F95FA7"/>
    <w:rPr>
      <w:b/>
      <w:bCs/>
    </w:rPr>
  </w:style>
  <w:style w:type="character" w:customStyle="1" w:styleId="CommentSubjectChar">
    <w:name w:val="Comment Subject Char"/>
    <w:basedOn w:val="CommentTextChar"/>
    <w:link w:val="CommentSubject"/>
    <w:uiPriority w:val="99"/>
    <w:semiHidden/>
    <w:rsid w:val="00F95FA7"/>
    <w:rPr>
      <w:b/>
      <w:bCs/>
      <w:sz w:val="20"/>
      <w:szCs w:val="20"/>
    </w:rPr>
  </w:style>
  <w:style w:type="paragraph" w:styleId="BalloonText">
    <w:name w:val="Balloon Text"/>
    <w:basedOn w:val="Normal"/>
    <w:link w:val="BalloonTextChar"/>
    <w:uiPriority w:val="99"/>
    <w:semiHidden/>
    <w:unhideWhenUsed/>
    <w:rsid w:val="00F9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A7"/>
    <w:rPr>
      <w:rFonts w:ascii="Segoe UI" w:hAnsi="Segoe UI" w:cs="Segoe UI"/>
      <w:sz w:val="18"/>
      <w:szCs w:val="18"/>
    </w:rPr>
  </w:style>
  <w:style w:type="character" w:styleId="Hyperlink">
    <w:name w:val="Hyperlink"/>
    <w:basedOn w:val="DefaultParagraphFont"/>
    <w:uiPriority w:val="99"/>
    <w:unhideWhenUsed/>
    <w:rsid w:val="005C040D"/>
    <w:rPr>
      <w:color w:val="0563C1" w:themeColor="hyperlink"/>
      <w:u w:val="single"/>
    </w:rPr>
  </w:style>
  <w:style w:type="table" w:customStyle="1" w:styleId="PlainTable1">
    <w:name w:val="Plain Table 1"/>
    <w:basedOn w:val="TableNormal"/>
    <w:uiPriority w:val="41"/>
    <w:rsid w:val="00824E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2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52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FA7"/>
    <w:rPr>
      <w:sz w:val="16"/>
      <w:szCs w:val="16"/>
    </w:rPr>
  </w:style>
  <w:style w:type="paragraph" w:styleId="CommentText">
    <w:name w:val="annotation text"/>
    <w:basedOn w:val="Normal"/>
    <w:link w:val="CommentTextChar"/>
    <w:uiPriority w:val="99"/>
    <w:semiHidden/>
    <w:unhideWhenUsed/>
    <w:rsid w:val="00F95FA7"/>
    <w:pPr>
      <w:spacing w:line="240" w:lineRule="auto"/>
    </w:pPr>
    <w:rPr>
      <w:sz w:val="20"/>
      <w:szCs w:val="20"/>
    </w:rPr>
  </w:style>
  <w:style w:type="character" w:customStyle="1" w:styleId="CommentTextChar">
    <w:name w:val="Comment Text Char"/>
    <w:basedOn w:val="DefaultParagraphFont"/>
    <w:link w:val="CommentText"/>
    <w:uiPriority w:val="99"/>
    <w:semiHidden/>
    <w:rsid w:val="00F95FA7"/>
    <w:rPr>
      <w:sz w:val="20"/>
      <w:szCs w:val="20"/>
    </w:rPr>
  </w:style>
  <w:style w:type="paragraph" w:styleId="CommentSubject">
    <w:name w:val="annotation subject"/>
    <w:basedOn w:val="CommentText"/>
    <w:next w:val="CommentText"/>
    <w:link w:val="CommentSubjectChar"/>
    <w:uiPriority w:val="99"/>
    <w:semiHidden/>
    <w:unhideWhenUsed/>
    <w:rsid w:val="00F95FA7"/>
    <w:rPr>
      <w:b/>
      <w:bCs/>
    </w:rPr>
  </w:style>
  <w:style w:type="character" w:customStyle="1" w:styleId="CommentSubjectChar">
    <w:name w:val="Comment Subject Char"/>
    <w:basedOn w:val="CommentTextChar"/>
    <w:link w:val="CommentSubject"/>
    <w:uiPriority w:val="99"/>
    <w:semiHidden/>
    <w:rsid w:val="00F95FA7"/>
    <w:rPr>
      <w:b/>
      <w:bCs/>
      <w:sz w:val="20"/>
      <w:szCs w:val="20"/>
    </w:rPr>
  </w:style>
  <w:style w:type="paragraph" w:styleId="BalloonText">
    <w:name w:val="Balloon Text"/>
    <w:basedOn w:val="Normal"/>
    <w:link w:val="BalloonTextChar"/>
    <w:uiPriority w:val="99"/>
    <w:semiHidden/>
    <w:unhideWhenUsed/>
    <w:rsid w:val="00F9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A7"/>
    <w:rPr>
      <w:rFonts w:ascii="Segoe UI" w:hAnsi="Segoe UI" w:cs="Segoe UI"/>
      <w:sz w:val="18"/>
      <w:szCs w:val="18"/>
    </w:rPr>
  </w:style>
  <w:style w:type="character" w:styleId="Hyperlink">
    <w:name w:val="Hyperlink"/>
    <w:basedOn w:val="DefaultParagraphFont"/>
    <w:uiPriority w:val="99"/>
    <w:unhideWhenUsed/>
    <w:rsid w:val="005C040D"/>
    <w:rPr>
      <w:color w:val="0563C1" w:themeColor="hyperlink"/>
      <w:u w:val="single"/>
    </w:rPr>
  </w:style>
  <w:style w:type="table" w:customStyle="1" w:styleId="PlainTable1">
    <w:name w:val="Plain Table 1"/>
    <w:basedOn w:val="TableNormal"/>
    <w:uiPriority w:val="41"/>
    <w:rsid w:val="00824E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2531">
      <w:bodyDiv w:val="1"/>
      <w:marLeft w:val="0"/>
      <w:marRight w:val="0"/>
      <w:marTop w:val="0"/>
      <w:marBottom w:val="0"/>
      <w:divBdr>
        <w:top w:val="none" w:sz="0" w:space="0" w:color="auto"/>
        <w:left w:val="none" w:sz="0" w:space="0" w:color="auto"/>
        <w:bottom w:val="none" w:sz="0" w:space="0" w:color="auto"/>
        <w:right w:val="none" w:sz="0" w:space="0" w:color="auto"/>
      </w:divBdr>
      <w:divsChild>
        <w:div w:id="610360306">
          <w:marLeft w:val="562"/>
          <w:marRight w:val="0"/>
          <w:marTop w:val="0"/>
          <w:marBottom w:val="0"/>
          <w:divBdr>
            <w:top w:val="none" w:sz="0" w:space="0" w:color="auto"/>
            <w:left w:val="none" w:sz="0" w:space="0" w:color="auto"/>
            <w:bottom w:val="none" w:sz="0" w:space="0" w:color="auto"/>
            <w:right w:val="none" w:sz="0" w:space="0" w:color="auto"/>
          </w:divBdr>
        </w:div>
      </w:divsChild>
    </w:div>
    <w:div w:id="151988258">
      <w:bodyDiv w:val="1"/>
      <w:marLeft w:val="0"/>
      <w:marRight w:val="0"/>
      <w:marTop w:val="0"/>
      <w:marBottom w:val="0"/>
      <w:divBdr>
        <w:top w:val="none" w:sz="0" w:space="0" w:color="auto"/>
        <w:left w:val="none" w:sz="0" w:space="0" w:color="auto"/>
        <w:bottom w:val="none" w:sz="0" w:space="0" w:color="auto"/>
        <w:right w:val="none" w:sz="0" w:space="0" w:color="auto"/>
      </w:divBdr>
      <w:divsChild>
        <w:div w:id="697855533">
          <w:marLeft w:val="662"/>
          <w:marRight w:val="0"/>
          <w:marTop w:val="0"/>
          <w:marBottom w:val="0"/>
          <w:divBdr>
            <w:top w:val="none" w:sz="0" w:space="0" w:color="auto"/>
            <w:left w:val="none" w:sz="0" w:space="0" w:color="auto"/>
            <w:bottom w:val="none" w:sz="0" w:space="0" w:color="auto"/>
            <w:right w:val="none" w:sz="0" w:space="0" w:color="auto"/>
          </w:divBdr>
        </w:div>
        <w:div w:id="1726447243">
          <w:marLeft w:val="1354"/>
          <w:marRight w:val="0"/>
          <w:marTop w:val="0"/>
          <w:marBottom w:val="0"/>
          <w:divBdr>
            <w:top w:val="none" w:sz="0" w:space="0" w:color="auto"/>
            <w:left w:val="none" w:sz="0" w:space="0" w:color="auto"/>
            <w:bottom w:val="none" w:sz="0" w:space="0" w:color="auto"/>
            <w:right w:val="none" w:sz="0" w:space="0" w:color="auto"/>
          </w:divBdr>
        </w:div>
        <w:div w:id="1965427134">
          <w:marLeft w:val="1354"/>
          <w:marRight w:val="0"/>
          <w:marTop w:val="0"/>
          <w:marBottom w:val="0"/>
          <w:divBdr>
            <w:top w:val="none" w:sz="0" w:space="0" w:color="auto"/>
            <w:left w:val="none" w:sz="0" w:space="0" w:color="auto"/>
            <w:bottom w:val="none" w:sz="0" w:space="0" w:color="auto"/>
            <w:right w:val="none" w:sz="0" w:space="0" w:color="auto"/>
          </w:divBdr>
        </w:div>
        <w:div w:id="1688557235">
          <w:marLeft w:val="1354"/>
          <w:marRight w:val="0"/>
          <w:marTop w:val="0"/>
          <w:marBottom w:val="0"/>
          <w:divBdr>
            <w:top w:val="none" w:sz="0" w:space="0" w:color="auto"/>
            <w:left w:val="none" w:sz="0" w:space="0" w:color="auto"/>
            <w:bottom w:val="none" w:sz="0" w:space="0" w:color="auto"/>
            <w:right w:val="none" w:sz="0" w:space="0" w:color="auto"/>
          </w:divBdr>
        </w:div>
        <w:div w:id="1423334660">
          <w:marLeft w:val="720"/>
          <w:marRight w:val="0"/>
          <w:marTop w:val="0"/>
          <w:marBottom w:val="0"/>
          <w:divBdr>
            <w:top w:val="none" w:sz="0" w:space="0" w:color="auto"/>
            <w:left w:val="none" w:sz="0" w:space="0" w:color="auto"/>
            <w:bottom w:val="none" w:sz="0" w:space="0" w:color="auto"/>
            <w:right w:val="none" w:sz="0" w:space="0" w:color="auto"/>
          </w:divBdr>
        </w:div>
      </w:divsChild>
    </w:div>
    <w:div w:id="192155259">
      <w:bodyDiv w:val="1"/>
      <w:marLeft w:val="0"/>
      <w:marRight w:val="0"/>
      <w:marTop w:val="0"/>
      <w:marBottom w:val="0"/>
      <w:divBdr>
        <w:top w:val="none" w:sz="0" w:space="0" w:color="auto"/>
        <w:left w:val="none" w:sz="0" w:space="0" w:color="auto"/>
        <w:bottom w:val="none" w:sz="0" w:space="0" w:color="auto"/>
        <w:right w:val="none" w:sz="0" w:space="0" w:color="auto"/>
      </w:divBdr>
      <w:divsChild>
        <w:div w:id="23217977">
          <w:marLeft w:val="576"/>
          <w:marRight w:val="0"/>
          <w:marTop w:val="0"/>
          <w:marBottom w:val="0"/>
          <w:divBdr>
            <w:top w:val="none" w:sz="0" w:space="0" w:color="auto"/>
            <w:left w:val="none" w:sz="0" w:space="0" w:color="auto"/>
            <w:bottom w:val="none" w:sz="0" w:space="0" w:color="auto"/>
            <w:right w:val="none" w:sz="0" w:space="0" w:color="auto"/>
          </w:divBdr>
        </w:div>
        <w:div w:id="1940524067">
          <w:marLeft w:val="576"/>
          <w:marRight w:val="0"/>
          <w:marTop w:val="0"/>
          <w:marBottom w:val="0"/>
          <w:divBdr>
            <w:top w:val="none" w:sz="0" w:space="0" w:color="auto"/>
            <w:left w:val="none" w:sz="0" w:space="0" w:color="auto"/>
            <w:bottom w:val="none" w:sz="0" w:space="0" w:color="auto"/>
            <w:right w:val="none" w:sz="0" w:space="0" w:color="auto"/>
          </w:divBdr>
        </w:div>
        <w:div w:id="1107384847">
          <w:marLeft w:val="576"/>
          <w:marRight w:val="0"/>
          <w:marTop w:val="0"/>
          <w:marBottom w:val="0"/>
          <w:divBdr>
            <w:top w:val="none" w:sz="0" w:space="0" w:color="auto"/>
            <w:left w:val="none" w:sz="0" w:space="0" w:color="auto"/>
            <w:bottom w:val="none" w:sz="0" w:space="0" w:color="auto"/>
            <w:right w:val="none" w:sz="0" w:space="0" w:color="auto"/>
          </w:divBdr>
        </w:div>
      </w:divsChild>
    </w:div>
    <w:div w:id="366224601">
      <w:bodyDiv w:val="1"/>
      <w:marLeft w:val="0"/>
      <w:marRight w:val="0"/>
      <w:marTop w:val="0"/>
      <w:marBottom w:val="0"/>
      <w:divBdr>
        <w:top w:val="none" w:sz="0" w:space="0" w:color="auto"/>
        <w:left w:val="none" w:sz="0" w:space="0" w:color="auto"/>
        <w:bottom w:val="none" w:sz="0" w:space="0" w:color="auto"/>
        <w:right w:val="none" w:sz="0" w:space="0" w:color="auto"/>
      </w:divBdr>
      <w:divsChild>
        <w:div w:id="295529677">
          <w:marLeft w:val="562"/>
          <w:marRight w:val="0"/>
          <w:marTop w:val="0"/>
          <w:marBottom w:val="0"/>
          <w:divBdr>
            <w:top w:val="none" w:sz="0" w:space="0" w:color="auto"/>
            <w:left w:val="none" w:sz="0" w:space="0" w:color="auto"/>
            <w:bottom w:val="none" w:sz="0" w:space="0" w:color="auto"/>
            <w:right w:val="none" w:sz="0" w:space="0" w:color="auto"/>
          </w:divBdr>
        </w:div>
      </w:divsChild>
    </w:div>
    <w:div w:id="880630142">
      <w:bodyDiv w:val="1"/>
      <w:marLeft w:val="0"/>
      <w:marRight w:val="0"/>
      <w:marTop w:val="0"/>
      <w:marBottom w:val="0"/>
      <w:divBdr>
        <w:top w:val="none" w:sz="0" w:space="0" w:color="auto"/>
        <w:left w:val="none" w:sz="0" w:space="0" w:color="auto"/>
        <w:bottom w:val="none" w:sz="0" w:space="0" w:color="auto"/>
        <w:right w:val="none" w:sz="0" w:space="0" w:color="auto"/>
      </w:divBdr>
      <w:divsChild>
        <w:div w:id="1947424582">
          <w:marLeft w:val="562"/>
          <w:marRight w:val="0"/>
          <w:marTop w:val="0"/>
          <w:marBottom w:val="0"/>
          <w:divBdr>
            <w:top w:val="none" w:sz="0" w:space="0" w:color="auto"/>
            <w:left w:val="none" w:sz="0" w:space="0" w:color="auto"/>
            <w:bottom w:val="none" w:sz="0" w:space="0" w:color="auto"/>
            <w:right w:val="none" w:sz="0" w:space="0" w:color="auto"/>
          </w:divBdr>
        </w:div>
      </w:divsChild>
    </w:div>
    <w:div w:id="887301551">
      <w:bodyDiv w:val="1"/>
      <w:marLeft w:val="0"/>
      <w:marRight w:val="0"/>
      <w:marTop w:val="0"/>
      <w:marBottom w:val="0"/>
      <w:divBdr>
        <w:top w:val="none" w:sz="0" w:space="0" w:color="auto"/>
        <w:left w:val="none" w:sz="0" w:space="0" w:color="auto"/>
        <w:bottom w:val="none" w:sz="0" w:space="0" w:color="auto"/>
        <w:right w:val="none" w:sz="0" w:space="0" w:color="auto"/>
      </w:divBdr>
      <w:divsChild>
        <w:div w:id="721057852">
          <w:marLeft w:val="562"/>
          <w:marRight w:val="0"/>
          <w:marTop w:val="0"/>
          <w:marBottom w:val="0"/>
          <w:divBdr>
            <w:top w:val="none" w:sz="0" w:space="0" w:color="auto"/>
            <w:left w:val="none" w:sz="0" w:space="0" w:color="auto"/>
            <w:bottom w:val="none" w:sz="0" w:space="0" w:color="auto"/>
            <w:right w:val="none" w:sz="0" w:space="0" w:color="auto"/>
          </w:divBdr>
        </w:div>
      </w:divsChild>
    </w:div>
    <w:div w:id="1094085208">
      <w:bodyDiv w:val="1"/>
      <w:marLeft w:val="0"/>
      <w:marRight w:val="0"/>
      <w:marTop w:val="0"/>
      <w:marBottom w:val="0"/>
      <w:divBdr>
        <w:top w:val="none" w:sz="0" w:space="0" w:color="auto"/>
        <w:left w:val="none" w:sz="0" w:space="0" w:color="auto"/>
        <w:bottom w:val="none" w:sz="0" w:space="0" w:color="auto"/>
        <w:right w:val="none" w:sz="0" w:space="0" w:color="auto"/>
      </w:divBdr>
      <w:divsChild>
        <w:div w:id="1087196346">
          <w:marLeft w:val="562"/>
          <w:marRight w:val="0"/>
          <w:marTop w:val="0"/>
          <w:marBottom w:val="0"/>
          <w:divBdr>
            <w:top w:val="none" w:sz="0" w:space="0" w:color="auto"/>
            <w:left w:val="none" w:sz="0" w:space="0" w:color="auto"/>
            <w:bottom w:val="none" w:sz="0" w:space="0" w:color="auto"/>
            <w:right w:val="none" w:sz="0" w:space="0" w:color="auto"/>
          </w:divBdr>
        </w:div>
        <w:div w:id="397745389">
          <w:marLeft w:val="562"/>
          <w:marRight w:val="0"/>
          <w:marTop w:val="0"/>
          <w:marBottom w:val="0"/>
          <w:divBdr>
            <w:top w:val="none" w:sz="0" w:space="0" w:color="auto"/>
            <w:left w:val="none" w:sz="0" w:space="0" w:color="auto"/>
            <w:bottom w:val="none" w:sz="0" w:space="0" w:color="auto"/>
            <w:right w:val="none" w:sz="0" w:space="0" w:color="auto"/>
          </w:divBdr>
        </w:div>
      </w:divsChild>
    </w:div>
    <w:div w:id="1340499132">
      <w:bodyDiv w:val="1"/>
      <w:marLeft w:val="0"/>
      <w:marRight w:val="0"/>
      <w:marTop w:val="0"/>
      <w:marBottom w:val="0"/>
      <w:divBdr>
        <w:top w:val="none" w:sz="0" w:space="0" w:color="auto"/>
        <w:left w:val="none" w:sz="0" w:space="0" w:color="auto"/>
        <w:bottom w:val="none" w:sz="0" w:space="0" w:color="auto"/>
        <w:right w:val="none" w:sz="0" w:space="0" w:color="auto"/>
      </w:divBdr>
      <w:divsChild>
        <w:div w:id="1340736443">
          <w:marLeft w:val="562"/>
          <w:marRight w:val="0"/>
          <w:marTop w:val="0"/>
          <w:marBottom w:val="0"/>
          <w:divBdr>
            <w:top w:val="none" w:sz="0" w:space="0" w:color="auto"/>
            <w:left w:val="none" w:sz="0" w:space="0" w:color="auto"/>
            <w:bottom w:val="none" w:sz="0" w:space="0" w:color="auto"/>
            <w:right w:val="none" w:sz="0" w:space="0" w:color="auto"/>
          </w:divBdr>
        </w:div>
        <w:div w:id="1802572083">
          <w:marLeft w:val="562"/>
          <w:marRight w:val="0"/>
          <w:marTop w:val="0"/>
          <w:marBottom w:val="0"/>
          <w:divBdr>
            <w:top w:val="none" w:sz="0" w:space="0" w:color="auto"/>
            <w:left w:val="none" w:sz="0" w:space="0" w:color="auto"/>
            <w:bottom w:val="none" w:sz="0" w:space="0" w:color="auto"/>
            <w:right w:val="none" w:sz="0" w:space="0" w:color="auto"/>
          </w:divBdr>
        </w:div>
      </w:divsChild>
    </w:div>
    <w:div w:id="1537698144">
      <w:bodyDiv w:val="1"/>
      <w:marLeft w:val="0"/>
      <w:marRight w:val="0"/>
      <w:marTop w:val="0"/>
      <w:marBottom w:val="0"/>
      <w:divBdr>
        <w:top w:val="none" w:sz="0" w:space="0" w:color="auto"/>
        <w:left w:val="none" w:sz="0" w:space="0" w:color="auto"/>
        <w:bottom w:val="none" w:sz="0" w:space="0" w:color="auto"/>
        <w:right w:val="none" w:sz="0" w:space="0" w:color="auto"/>
      </w:divBdr>
      <w:divsChild>
        <w:div w:id="1157070337">
          <w:marLeft w:val="562"/>
          <w:marRight w:val="0"/>
          <w:marTop w:val="0"/>
          <w:marBottom w:val="0"/>
          <w:divBdr>
            <w:top w:val="none" w:sz="0" w:space="0" w:color="auto"/>
            <w:left w:val="none" w:sz="0" w:space="0" w:color="auto"/>
            <w:bottom w:val="none" w:sz="0" w:space="0" w:color="auto"/>
            <w:right w:val="none" w:sz="0" w:space="0" w:color="auto"/>
          </w:divBdr>
        </w:div>
        <w:div w:id="1653216880">
          <w:marLeft w:val="562"/>
          <w:marRight w:val="0"/>
          <w:marTop w:val="0"/>
          <w:marBottom w:val="0"/>
          <w:divBdr>
            <w:top w:val="none" w:sz="0" w:space="0" w:color="auto"/>
            <w:left w:val="none" w:sz="0" w:space="0" w:color="auto"/>
            <w:bottom w:val="none" w:sz="0" w:space="0" w:color="auto"/>
            <w:right w:val="none" w:sz="0" w:space="0" w:color="auto"/>
          </w:divBdr>
        </w:div>
      </w:divsChild>
    </w:div>
    <w:div w:id="20268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ialvalueportal.com/supplier-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F6FE-4FF9-4407-A899-1FBC6AF1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Brewer</dc:creator>
  <cp:lastModifiedBy>Kavneet Jolly</cp:lastModifiedBy>
  <cp:revision>4</cp:revision>
  <dcterms:created xsi:type="dcterms:W3CDTF">2019-04-18T10:52:00Z</dcterms:created>
  <dcterms:modified xsi:type="dcterms:W3CDTF">2019-04-24T13:20:00Z</dcterms:modified>
</cp:coreProperties>
</file>