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CFE4" w14:textId="77777777" w:rsidR="009C4518" w:rsidRDefault="009C4518" w:rsidP="009C4518">
      <w:pPr>
        <w:spacing w:before="21"/>
        <w:ind w:left="500"/>
        <w:rPr>
          <w:sz w:val="32"/>
        </w:rPr>
      </w:pPr>
      <w:r>
        <w:rPr>
          <w:color w:val="006C7C"/>
          <w:sz w:val="32"/>
        </w:rPr>
        <w:t>Part</w:t>
      </w:r>
      <w:r>
        <w:rPr>
          <w:color w:val="006C7C"/>
          <w:spacing w:val="-6"/>
          <w:sz w:val="32"/>
        </w:rPr>
        <w:t xml:space="preserve"> </w:t>
      </w:r>
      <w:r>
        <w:rPr>
          <w:color w:val="006C7C"/>
          <w:sz w:val="32"/>
        </w:rPr>
        <w:t>1</w:t>
      </w:r>
      <w:r>
        <w:rPr>
          <w:color w:val="006C7C"/>
          <w:spacing w:val="-8"/>
          <w:sz w:val="32"/>
        </w:rPr>
        <w:t xml:space="preserve"> </w:t>
      </w:r>
      <w:r>
        <w:rPr>
          <w:color w:val="006C7C"/>
          <w:sz w:val="32"/>
        </w:rPr>
        <w:t>-</w:t>
      </w:r>
      <w:r>
        <w:rPr>
          <w:color w:val="006C7C"/>
          <w:spacing w:val="-6"/>
          <w:sz w:val="32"/>
        </w:rPr>
        <w:t xml:space="preserve"> </w:t>
      </w:r>
      <w:r>
        <w:rPr>
          <w:color w:val="006C7C"/>
          <w:sz w:val="32"/>
        </w:rPr>
        <w:t>Commission</w:t>
      </w:r>
      <w:r>
        <w:rPr>
          <w:color w:val="006C7C"/>
          <w:spacing w:val="-6"/>
          <w:sz w:val="32"/>
        </w:rPr>
        <w:t xml:space="preserve"> </w:t>
      </w:r>
      <w:r>
        <w:rPr>
          <w:color w:val="006C7C"/>
          <w:spacing w:val="-2"/>
          <w:sz w:val="32"/>
        </w:rPr>
        <w:t>Requirements</w:t>
      </w:r>
    </w:p>
    <w:p w14:paraId="339D4E85" w14:textId="77777777" w:rsidR="009C4518" w:rsidRDefault="009C4518" w:rsidP="009C4518">
      <w:pPr>
        <w:pStyle w:val="Heading1"/>
        <w:spacing w:before="260"/>
        <w:ind w:left="500"/>
      </w:pPr>
      <w:r>
        <w:t>Background</w:t>
      </w:r>
      <w:r>
        <w:rPr>
          <w:spacing w:val="-1"/>
        </w:rPr>
        <w:t xml:space="preserve"> </w:t>
      </w:r>
      <w:r>
        <w:t>/</w:t>
      </w:r>
      <w:r>
        <w:rPr>
          <w:spacing w:val="-2"/>
        </w:rPr>
        <w:t xml:space="preserve"> Context</w:t>
      </w:r>
    </w:p>
    <w:p w14:paraId="34DA2559" w14:textId="77777777" w:rsidR="009C4518" w:rsidRDefault="009C4518" w:rsidP="009C4518">
      <w:pPr>
        <w:pStyle w:val="BodyText"/>
        <w:spacing w:before="182" w:line="259" w:lineRule="auto"/>
        <w:ind w:left="500" w:right="176"/>
        <w:jc w:val="both"/>
      </w:pPr>
      <w:r>
        <w:t>Chelmsford is</w:t>
      </w:r>
      <w:r>
        <w:rPr>
          <w:spacing w:val="-4"/>
        </w:rPr>
        <w:t xml:space="preserve"> </w:t>
      </w:r>
      <w:r>
        <w:t>a</w:t>
      </w:r>
      <w:r>
        <w:rPr>
          <w:spacing w:val="-1"/>
        </w:rPr>
        <w:t xml:space="preserve"> </w:t>
      </w:r>
      <w:r>
        <w:t>city</w:t>
      </w:r>
      <w:r>
        <w:rPr>
          <w:spacing w:val="-2"/>
        </w:rPr>
        <w:t xml:space="preserve"> </w:t>
      </w:r>
      <w:r>
        <w:t>in</w:t>
      </w:r>
      <w:r>
        <w:rPr>
          <w:spacing w:val="-3"/>
        </w:rPr>
        <w:t xml:space="preserve"> </w:t>
      </w:r>
      <w:r>
        <w:t>the</w:t>
      </w:r>
      <w:r>
        <w:rPr>
          <w:spacing w:val="-1"/>
        </w:rPr>
        <w:t xml:space="preserve"> </w:t>
      </w:r>
      <w:r>
        <w:t>East</w:t>
      </w:r>
      <w:r>
        <w:rPr>
          <w:spacing w:val="-3"/>
        </w:rPr>
        <w:t xml:space="preserve"> </w:t>
      </w:r>
      <w:r>
        <w:t>of</w:t>
      </w:r>
      <w:r>
        <w:rPr>
          <w:spacing w:val="-3"/>
        </w:rPr>
        <w:t xml:space="preserve"> </w:t>
      </w:r>
      <w:r>
        <w:t>England</w:t>
      </w:r>
      <w:r>
        <w:rPr>
          <w:spacing w:val="40"/>
        </w:rPr>
        <w:t xml:space="preserve"> </w:t>
      </w:r>
      <w:r>
        <w:t>and</w:t>
      </w:r>
      <w:r>
        <w:rPr>
          <w:spacing w:val="-3"/>
        </w:rPr>
        <w:t xml:space="preserve"> </w:t>
      </w:r>
      <w:r>
        <w:t>the</w:t>
      </w:r>
      <w:r>
        <w:rPr>
          <w:spacing w:val="-1"/>
        </w:rPr>
        <w:t xml:space="preserve"> </w:t>
      </w:r>
      <w:r>
        <w:t>principal</w:t>
      </w:r>
      <w:r>
        <w:rPr>
          <w:spacing w:val="-4"/>
        </w:rPr>
        <w:t xml:space="preserve"> </w:t>
      </w:r>
      <w:r>
        <w:t>employment</w:t>
      </w:r>
      <w:r>
        <w:rPr>
          <w:spacing w:val="-3"/>
        </w:rPr>
        <w:t xml:space="preserve"> </w:t>
      </w:r>
      <w:r>
        <w:t>centre</w:t>
      </w:r>
      <w:r>
        <w:rPr>
          <w:spacing w:val="-3"/>
        </w:rPr>
        <w:t xml:space="preserve"> </w:t>
      </w:r>
      <w:r>
        <w:t>for</w:t>
      </w:r>
      <w:r>
        <w:rPr>
          <w:spacing w:val="-1"/>
        </w:rPr>
        <w:t xml:space="preserve"> </w:t>
      </w:r>
      <w:r>
        <w:t>Essex,</w:t>
      </w:r>
      <w:r>
        <w:rPr>
          <w:spacing w:val="-1"/>
        </w:rPr>
        <w:t xml:space="preserve"> </w:t>
      </w:r>
      <w:r>
        <w:t>it is one of the largest and most affluent retail centres in Essex, with a thriving economy, over 11,000 businesses and 50,000 jobs.</w:t>
      </w:r>
    </w:p>
    <w:p w14:paraId="2FD7A9CA" w14:textId="77777777" w:rsidR="009C4518" w:rsidRDefault="009C4518" w:rsidP="009C4518">
      <w:pPr>
        <w:pStyle w:val="BodyText"/>
        <w:spacing w:before="159" w:line="259" w:lineRule="auto"/>
        <w:ind w:left="500" w:right="113"/>
        <w:jc w:val="both"/>
      </w:pPr>
      <w:r>
        <w:t xml:space="preserve">The City Council owns land at Chelmer Waterside and are progressing the site for development as a new residential </w:t>
      </w:r>
      <w:proofErr w:type="spellStart"/>
      <w:r>
        <w:t>neighbourhood</w:t>
      </w:r>
      <w:proofErr w:type="spellEnd"/>
      <w:r>
        <w:t xml:space="preserve"> within the urban area of Chelmsford. The area is</w:t>
      </w:r>
      <w:r>
        <w:rPr>
          <w:spacing w:val="-2"/>
        </w:rPr>
        <w:t xml:space="preserve"> </w:t>
      </w:r>
      <w:r>
        <w:t>allocated for</w:t>
      </w:r>
      <w:r>
        <w:rPr>
          <w:spacing w:val="-4"/>
        </w:rPr>
        <w:t xml:space="preserve"> </w:t>
      </w:r>
      <w:r>
        <w:t>development in</w:t>
      </w:r>
      <w:r>
        <w:rPr>
          <w:spacing w:val="-3"/>
        </w:rPr>
        <w:t xml:space="preserve"> </w:t>
      </w:r>
      <w:r>
        <w:t>the</w:t>
      </w:r>
      <w:r>
        <w:rPr>
          <w:spacing w:val="-1"/>
        </w:rPr>
        <w:t xml:space="preserve"> </w:t>
      </w:r>
      <w:r>
        <w:t>Local</w:t>
      </w:r>
      <w:r>
        <w:rPr>
          <w:spacing w:val="-1"/>
        </w:rPr>
        <w:t xml:space="preserve"> </w:t>
      </w:r>
      <w:r>
        <w:t>Plan and offers scope</w:t>
      </w:r>
      <w:r>
        <w:rPr>
          <w:spacing w:val="-1"/>
        </w:rPr>
        <w:t xml:space="preserve"> </w:t>
      </w:r>
      <w:r>
        <w:t>for</w:t>
      </w:r>
      <w:r>
        <w:rPr>
          <w:spacing w:val="-1"/>
        </w:rPr>
        <w:t xml:space="preserve"> </w:t>
      </w:r>
      <w:r>
        <w:t>the</w:t>
      </w:r>
      <w:r>
        <w:rPr>
          <w:spacing w:val="-1"/>
        </w:rPr>
        <w:t xml:space="preserve"> </w:t>
      </w:r>
      <w:r>
        <w:t>delivery</w:t>
      </w:r>
      <w:r>
        <w:rPr>
          <w:spacing w:val="-2"/>
        </w:rPr>
        <w:t xml:space="preserve"> </w:t>
      </w:r>
      <w:r>
        <w:t>of in the region of 1,000 new homes in a riverside setting.</w:t>
      </w:r>
    </w:p>
    <w:p w14:paraId="7F9977C8" w14:textId="77777777" w:rsidR="009C4518" w:rsidRDefault="009C4518" w:rsidP="009C4518">
      <w:pPr>
        <w:pStyle w:val="BodyText"/>
        <w:spacing w:before="158" w:line="259" w:lineRule="auto"/>
        <w:ind w:left="499" w:right="112"/>
        <w:jc w:val="both"/>
      </w:pPr>
      <w:r>
        <w:t xml:space="preserve">Chelmer Waterside will be a high-quality residential-led </w:t>
      </w:r>
      <w:proofErr w:type="spellStart"/>
      <w:r>
        <w:t>neighbourhood</w:t>
      </w:r>
      <w:proofErr w:type="spellEnd"/>
      <w:r>
        <w:t xml:space="preserve"> with a minimum of 35% affordable housing,</w:t>
      </w:r>
      <w:r>
        <w:rPr>
          <w:spacing w:val="-1"/>
        </w:rPr>
        <w:t xml:space="preserve"> </w:t>
      </w:r>
      <w:r>
        <w:t xml:space="preserve">integrated local scale, </w:t>
      </w:r>
      <w:proofErr w:type="gramStart"/>
      <w:r>
        <w:t>community</w:t>
      </w:r>
      <w:proofErr w:type="gramEnd"/>
      <w:r>
        <w:t xml:space="preserve"> and water-related uses. The area will provide high-quality new homes in a sustainable city centre context, promoting walking/cycling and ease of access to local facilities.</w:t>
      </w:r>
    </w:p>
    <w:p w14:paraId="3D9525D9" w14:textId="77777777" w:rsidR="009C4518" w:rsidRDefault="009C4518" w:rsidP="009C4518">
      <w:pPr>
        <w:pStyle w:val="BodyText"/>
        <w:spacing w:before="160" w:line="259" w:lineRule="auto"/>
        <w:ind w:left="499" w:right="114"/>
        <w:jc w:val="both"/>
      </w:pPr>
      <w:r>
        <w:t>The development will provide new infrastructure to enhance connections with the wider highway, and cycling networks, and an emphasis on enhancing water navigation.</w:t>
      </w:r>
    </w:p>
    <w:p w14:paraId="1DD9C8C8" w14:textId="77777777" w:rsidR="009C4518" w:rsidRDefault="009C4518" w:rsidP="009C4518">
      <w:pPr>
        <w:pStyle w:val="BodyText"/>
        <w:spacing w:before="159" w:line="259" w:lineRule="auto"/>
        <w:ind w:left="499" w:right="116"/>
        <w:jc w:val="both"/>
      </w:pPr>
      <w:r>
        <w:t>To select a partner</w:t>
      </w:r>
      <w:r>
        <w:rPr>
          <w:spacing w:val="-1"/>
        </w:rPr>
        <w:t xml:space="preserve"> </w:t>
      </w:r>
      <w:r>
        <w:t>for</w:t>
      </w:r>
      <w:r>
        <w:rPr>
          <w:spacing w:val="-1"/>
        </w:rPr>
        <w:t xml:space="preserve"> </w:t>
      </w:r>
      <w:r>
        <w:t>this development the</w:t>
      </w:r>
      <w:r>
        <w:rPr>
          <w:spacing w:val="-1"/>
        </w:rPr>
        <w:t xml:space="preserve"> </w:t>
      </w:r>
      <w:r>
        <w:t>Council plan to</w:t>
      </w:r>
      <w:r>
        <w:rPr>
          <w:spacing w:val="-1"/>
        </w:rPr>
        <w:t xml:space="preserve"> </w:t>
      </w:r>
      <w:r>
        <w:t>undertake a full procurement in accordance</w:t>
      </w:r>
      <w:r>
        <w:rPr>
          <w:spacing w:val="-14"/>
        </w:rPr>
        <w:t xml:space="preserve"> </w:t>
      </w:r>
      <w:r>
        <w:t>with</w:t>
      </w:r>
      <w:r>
        <w:rPr>
          <w:spacing w:val="-13"/>
        </w:rPr>
        <w:t xml:space="preserve"> </w:t>
      </w:r>
      <w:r>
        <w:t>the</w:t>
      </w:r>
      <w:r>
        <w:rPr>
          <w:spacing w:val="-13"/>
        </w:rPr>
        <w:t xml:space="preserve"> </w:t>
      </w:r>
      <w:r>
        <w:t>Public</w:t>
      </w:r>
      <w:r>
        <w:rPr>
          <w:spacing w:val="32"/>
        </w:rPr>
        <w:t xml:space="preserve"> </w:t>
      </w:r>
      <w:r>
        <w:t>Contract</w:t>
      </w:r>
      <w:r>
        <w:rPr>
          <w:spacing w:val="-10"/>
        </w:rPr>
        <w:t xml:space="preserve"> </w:t>
      </w:r>
      <w:r>
        <w:t>Regulations</w:t>
      </w:r>
      <w:r>
        <w:rPr>
          <w:spacing w:val="-14"/>
        </w:rPr>
        <w:t xml:space="preserve"> </w:t>
      </w:r>
      <w:r>
        <w:t>2015.</w:t>
      </w:r>
      <w:r>
        <w:rPr>
          <w:spacing w:val="-11"/>
        </w:rPr>
        <w:t xml:space="preserve"> </w:t>
      </w:r>
      <w:r>
        <w:t>The</w:t>
      </w:r>
      <w:r>
        <w:rPr>
          <w:spacing w:val="-13"/>
        </w:rPr>
        <w:t xml:space="preserve"> </w:t>
      </w:r>
      <w:r>
        <w:t>Council</w:t>
      </w:r>
      <w:r>
        <w:rPr>
          <w:spacing w:val="-13"/>
        </w:rPr>
        <w:t xml:space="preserve"> </w:t>
      </w:r>
      <w:r>
        <w:t>requires</w:t>
      </w:r>
      <w:r>
        <w:rPr>
          <w:spacing w:val="-14"/>
        </w:rPr>
        <w:t xml:space="preserve"> </w:t>
      </w:r>
      <w:r>
        <w:t>the</w:t>
      </w:r>
      <w:r>
        <w:rPr>
          <w:spacing w:val="-13"/>
        </w:rPr>
        <w:t xml:space="preserve"> </w:t>
      </w:r>
      <w:r>
        <w:t>procurement process to commence before the new procurement regulations come into effect on 28</w:t>
      </w:r>
      <w:r>
        <w:rPr>
          <w:vertAlign w:val="superscript"/>
        </w:rPr>
        <w:t>th</w:t>
      </w:r>
      <w:r>
        <w:t xml:space="preserve"> October 2024.</w:t>
      </w:r>
    </w:p>
    <w:p w14:paraId="2103D74F" w14:textId="77777777" w:rsidR="009C4518" w:rsidRDefault="009C4518" w:rsidP="009C4518">
      <w:pPr>
        <w:pStyle w:val="Heading1"/>
        <w:ind w:left="500"/>
      </w:pPr>
      <w:r>
        <w:rPr>
          <w:spacing w:val="-4"/>
        </w:rPr>
        <w:t>Aims</w:t>
      </w:r>
    </w:p>
    <w:p w14:paraId="2B67A82C" w14:textId="77777777" w:rsidR="009C4518" w:rsidRDefault="009C4518" w:rsidP="009C4518">
      <w:pPr>
        <w:pStyle w:val="BodyText"/>
        <w:spacing w:before="185" w:line="259" w:lineRule="auto"/>
        <w:ind w:left="500" w:right="408" w:firstLine="55"/>
      </w:pPr>
      <w:r>
        <w:t>The aim of this Commission is to appoint an Agent to provide marketing advice on the Chelmer Waterside development site and to facilitate and advise on the procurement process</w:t>
      </w:r>
      <w:r>
        <w:rPr>
          <w:spacing w:val="-3"/>
        </w:rPr>
        <w:t xml:space="preserve"> </w:t>
      </w:r>
      <w:r>
        <w:t>whilst</w:t>
      </w:r>
      <w:r>
        <w:rPr>
          <w:spacing w:val="-4"/>
        </w:rPr>
        <w:t xml:space="preserve"> </w:t>
      </w:r>
      <w:r>
        <w:t>working</w:t>
      </w:r>
      <w:r>
        <w:rPr>
          <w:spacing w:val="-3"/>
        </w:rPr>
        <w:t xml:space="preserve"> </w:t>
      </w:r>
      <w:r>
        <w:t>alongside</w:t>
      </w:r>
      <w:r>
        <w:rPr>
          <w:spacing w:val="-4"/>
        </w:rPr>
        <w:t xml:space="preserve"> </w:t>
      </w:r>
      <w:r>
        <w:t>the</w:t>
      </w:r>
      <w:r>
        <w:rPr>
          <w:spacing w:val="-2"/>
        </w:rPr>
        <w:t xml:space="preserve"> </w:t>
      </w:r>
      <w:r>
        <w:t>Council’s</w:t>
      </w:r>
      <w:r>
        <w:rPr>
          <w:spacing w:val="-5"/>
        </w:rPr>
        <w:t xml:space="preserve"> </w:t>
      </w:r>
      <w:r>
        <w:t>own</w:t>
      </w:r>
      <w:r>
        <w:rPr>
          <w:spacing w:val="-1"/>
        </w:rPr>
        <w:t xml:space="preserve"> </w:t>
      </w:r>
      <w:r>
        <w:t>procurement</w:t>
      </w:r>
      <w:r>
        <w:rPr>
          <w:spacing w:val="-1"/>
        </w:rPr>
        <w:t xml:space="preserve"> </w:t>
      </w:r>
      <w:r>
        <w:t>team</w:t>
      </w:r>
      <w:r>
        <w:rPr>
          <w:spacing w:val="-5"/>
        </w:rPr>
        <w:t xml:space="preserve"> </w:t>
      </w:r>
      <w:r>
        <w:t>who</w:t>
      </w:r>
      <w:r>
        <w:rPr>
          <w:spacing w:val="-2"/>
        </w:rPr>
        <w:t xml:space="preserve"> </w:t>
      </w:r>
      <w:r>
        <w:t>will</w:t>
      </w:r>
      <w:r>
        <w:rPr>
          <w:spacing w:val="-5"/>
        </w:rPr>
        <w:t xml:space="preserve"> </w:t>
      </w:r>
      <w:r>
        <w:t>lead</w:t>
      </w:r>
      <w:r>
        <w:rPr>
          <w:spacing w:val="-1"/>
        </w:rPr>
        <w:t xml:space="preserve"> </w:t>
      </w:r>
      <w:r>
        <w:t>the procurement process.</w:t>
      </w:r>
    </w:p>
    <w:p w14:paraId="42AB7BD9" w14:textId="77777777" w:rsidR="009C4518" w:rsidRDefault="009C4518" w:rsidP="009C4518">
      <w:pPr>
        <w:pStyle w:val="BodyText"/>
        <w:spacing w:before="158" w:line="259" w:lineRule="auto"/>
        <w:ind w:left="500"/>
      </w:pPr>
      <w:r>
        <w:t>Key</w:t>
      </w:r>
      <w:r>
        <w:rPr>
          <w:spacing w:val="40"/>
        </w:rPr>
        <w:t xml:space="preserve"> </w:t>
      </w:r>
      <w:r>
        <w:t>considerations</w:t>
      </w:r>
      <w:r>
        <w:rPr>
          <w:spacing w:val="40"/>
        </w:rPr>
        <w:t xml:space="preserve"> </w:t>
      </w:r>
      <w:r>
        <w:t>for</w:t>
      </w:r>
      <w:r>
        <w:rPr>
          <w:spacing w:val="40"/>
        </w:rPr>
        <w:t xml:space="preserve"> </w:t>
      </w:r>
      <w:r>
        <w:t>the</w:t>
      </w:r>
      <w:r>
        <w:rPr>
          <w:spacing w:val="40"/>
        </w:rPr>
        <w:t xml:space="preserve"> </w:t>
      </w:r>
      <w:r>
        <w:t>Council</w:t>
      </w:r>
      <w:r>
        <w:rPr>
          <w:spacing w:val="40"/>
        </w:rPr>
        <w:t xml:space="preserve"> </w:t>
      </w:r>
      <w:r>
        <w:t>in</w:t>
      </w:r>
      <w:r>
        <w:rPr>
          <w:spacing w:val="40"/>
        </w:rPr>
        <w:t xml:space="preserve"> </w:t>
      </w:r>
      <w:r>
        <w:t>choosing</w:t>
      </w:r>
      <w:r>
        <w:rPr>
          <w:spacing w:val="40"/>
        </w:rPr>
        <w:t xml:space="preserve"> </w:t>
      </w:r>
      <w:r>
        <w:t>an</w:t>
      </w:r>
      <w:r>
        <w:rPr>
          <w:spacing w:val="40"/>
        </w:rPr>
        <w:t xml:space="preserve"> </w:t>
      </w:r>
      <w:r>
        <w:t>adviser</w:t>
      </w:r>
      <w:r>
        <w:rPr>
          <w:spacing w:val="40"/>
        </w:rPr>
        <w:t xml:space="preserve"> </w:t>
      </w:r>
      <w:r>
        <w:t>will</w:t>
      </w:r>
      <w:r>
        <w:rPr>
          <w:spacing w:val="40"/>
        </w:rPr>
        <w:t xml:space="preserve"> </w:t>
      </w:r>
      <w:r>
        <w:t>focus</w:t>
      </w:r>
      <w:r>
        <w:rPr>
          <w:spacing w:val="40"/>
        </w:rPr>
        <w:t xml:space="preserve"> </w:t>
      </w:r>
      <w:r>
        <w:t>on</w:t>
      </w:r>
      <w:r>
        <w:rPr>
          <w:spacing w:val="40"/>
        </w:rPr>
        <w:t xml:space="preserve"> </w:t>
      </w:r>
      <w:r>
        <w:t>experience</w:t>
      </w:r>
      <w:r>
        <w:rPr>
          <w:spacing w:val="40"/>
        </w:rPr>
        <w:t xml:space="preserve"> </w:t>
      </w:r>
      <w:r>
        <w:t>and outcomes for similar sites.</w:t>
      </w:r>
    </w:p>
    <w:p w14:paraId="47BB01D5" w14:textId="77777777" w:rsidR="009C4518" w:rsidRDefault="009C4518" w:rsidP="009C4518">
      <w:pPr>
        <w:pStyle w:val="BodyText"/>
      </w:pPr>
    </w:p>
    <w:p w14:paraId="6C422596" w14:textId="77777777" w:rsidR="009C4518" w:rsidRDefault="009C4518" w:rsidP="009C4518">
      <w:pPr>
        <w:pStyle w:val="BodyText"/>
        <w:spacing w:before="50"/>
      </w:pPr>
    </w:p>
    <w:p w14:paraId="40A8EA32" w14:textId="77777777" w:rsidR="009C4518" w:rsidRDefault="009C4518" w:rsidP="009C4518">
      <w:pPr>
        <w:pStyle w:val="Heading1"/>
        <w:ind w:left="500"/>
      </w:pPr>
      <w:r>
        <w:t>Expected</w:t>
      </w:r>
      <w:r>
        <w:rPr>
          <w:spacing w:val="-1"/>
        </w:rPr>
        <w:t xml:space="preserve"> </w:t>
      </w:r>
      <w:r>
        <w:rPr>
          <w:spacing w:val="-2"/>
        </w:rPr>
        <w:t>Outcome</w:t>
      </w:r>
    </w:p>
    <w:p w14:paraId="2B2D6000" w14:textId="77777777" w:rsidR="009C4518" w:rsidRDefault="009C4518" w:rsidP="009C4518">
      <w:pPr>
        <w:pStyle w:val="BodyText"/>
        <w:spacing w:before="183" w:line="259" w:lineRule="auto"/>
        <w:ind w:left="500" w:right="260"/>
        <w:jc w:val="both"/>
      </w:pPr>
      <w:r>
        <w:t>This</w:t>
      </w:r>
      <w:r>
        <w:rPr>
          <w:spacing w:val="-2"/>
        </w:rPr>
        <w:t xml:space="preserve"> </w:t>
      </w:r>
      <w:r>
        <w:t>appointment is</w:t>
      </w:r>
      <w:r>
        <w:rPr>
          <w:spacing w:val="-4"/>
        </w:rPr>
        <w:t xml:space="preserve"> </w:t>
      </w:r>
      <w:r>
        <w:t>for</w:t>
      </w:r>
      <w:r>
        <w:rPr>
          <w:spacing w:val="-4"/>
        </w:rPr>
        <w:t xml:space="preserve"> </w:t>
      </w:r>
      <w:r>
        <w:t>a</w:t>
      </w:r>
      <w:r>
        <w:rPr>
          <w:spacing w:val="-4"/>
        </w:rPr>
        <w:t xml:space="preserve"> </w:t>
      </w:r>
      <w:r>
        <w:t>consultant</w:t>
      </w:r>
      <w:r>
        <w:rPr>
          <w:spacing w:val="-3"/>
        </w:rPr>
        <w:t xml:space="preserve"> </w:t>
      </w:r>
      <w:r>
        <w:t>to</w:t>
      </w:r>
      <w:r>
        <w:rPr>
          <w:spacing w:val="-1"/>
        </w:rPr>
        <w:t xml:space="preserve"> </w:t>
      </w:r>
      <w:r>
        <w:t>guide</w:t>
      </w:r>
      <w:r>
        <w:rPr>
          <w:spacing w:val="-3"/>
        </w:rPr>
        <w:t xml:space="preserve"> </w:t>
      </w:r>
      <w:r>
        <w:t>the</w:t>
      </w:r>
      <w:r>
        <w:rPr>
          <w:spacing w:val="-3"/>
        </w:rPr>
        <w:t xml:space="preserve"> </w:t>
      </w:r>
      <w:r>
        <w:t>Council</w:t>
      </w:r>
      <w:r>
        <w:rPr>
          <w:spacing w:val="-4"/>
        </w:rPr>
        <w:t xml:space="preserve"> </w:t>
      </w:r>
      <w:r>
        <w:t>through</w:t>
      </w:r>
      <w:r>
        <w:rPr>
          <w:spacing w:val="-3"/>
        </w:rPr>
        <w:t xml:space="preserve"> </w:t>
      </w:r>
      <w:r>
        <w:t>the</w:t>
      </w:r>
      <w:r>
        <w:rPr>
          <w:spacing w:val="-3"/>
        </w:rPr>
        <w:t xml:space="preserve"> </w:t>
      </w:r>
      <w:r>
        <w:t>process</w:t>
      </w:r>
      <w:r>
        <w:rPr>
          <w:spacing w:val="-2"/>
        </w:rPr>
        <w:t xml:space="preserve"> </w:t>
      </w:r>
      <w:r>
        <w:t>of</w:t>
      </w:r>
      <w:r>
        <w:rPr>
          <w:spacing w:val="-3"/>
        </w:rPr>
        <w:t xml:space="preserve"> </w:t>
      </w:r>
      <w:r>
        <w:t>selecting</w:t>
      </w:r>
      <w:r>
        <w:rPr>
          <w:spacing w:val="-2"/>
        </w:rPr>
        <w:t xml:space="preserve"> </w:t>
      </w:r>
      <w:r>
        <w:t>a Development</w:t>
      </w:r>
      <w:r>
        <w:rPr>
          <w:spacing w:val="-2"/>
        </w:rPr>
        <w:t xml:space="preserve"> </w:t>
      </w:r>
      <w:r>
        <w:t>Partner</w:t>
      </w:r>
      <w:r>
        <w:rPr>
          <w:spacing w:val="-3"/>
        </w:rPr>
        <w:t xml:space="preserve"> </w:t>
      </w:r>
      <w:r>
        <w:t>and to undertake</w:t>
      </w:r>
      <w:r>
        <w:rPr>
          <w:spacing w:val="-2"/>
        </w:rPr>
        <w:t xml:space="preserve"> </w:t>
      </w:r>
      <w:r>
        <w:t>and advise on</w:t>
      </w:r>
      <w:r>
        <w:rPr>
          <w:spacing w:val="-2"/>
        </w:rPr>
        <w:t xml:space="preserve"> </w:t>
      </w:r>
      <w:r>
        <w:t>the marketing/procurement</w:t>
      </w:r>
      <w:r>
        <w:rPr>
          <w:spacing w:val="-2"/>
        </w:rPr>
        <w:t xml:space="preserve"> </w:t>
      </w:r>
      <w:r>
        <w:t>process for the selection of a developer.</w:t>
      </w:r>
    </w:p>
    <w:p w14:paraId="06C89FB1" w14:textId="77777777" w:rsidR="009C4518" w:rsidRDefault="009C4518" w:rsidP="009C4518">
      <w:pPr>
        <w:pStyle w:val="BodyText"/>
        <w:spacing w:before="159" w:line="259" w:lineRule="auto"/>
        <w:ind w:left="500"/>
      </w:pPr>
      <w:r>
        <w:t>The Council’s own procurement team will be publishing the requirement on their own procurement</w:t>
      </w:r>
      <w:r>
        <w:rPr>
          <w:spacing w:val="-4"/>
        </w:rPr>
        <w:t xml:space="preserve"> </w:t>
      </w:r>
      <w:r>
        <w:t>portal</w:t>
      </w:r>
      <w:r>
        <w:rPr>
          <w:spacing w:val="-2"/>
        </w:rPr>
        <w:t xml:space="preserve"> </w:t>
      </w:r>
      <w:r>
        <w:t>(Delta</w:t>
      </w:r>
      <w:r>
        <w:rPr>
          <w:spacing w:val="-2"/>
        </w:rPr>
        <w:t xml:space="preserve"> </w:t>
      </w:r>
      <w:r>
        <w:t>eSourcing).</w:t>
      </w:r>
      <w:r>
        <w:rPr>
          <w:spacing w:val="-3"/>
        </w:rPr>
        <w:t xml:space="preserve"> </w:t>
      </w:r>
      <w:r>
        <w:t>The</w:t>
      </w:r>
      <w:r>
        <w:rPr>
          <w:spacing w:val="-2"/>
        </w:rPr>
        <w:t xml:space="preserve"> </w:t>
      </w:r>
      <w:r>
        <w:t>Consultant</w:t>
      </w:r>
      <w:r>
        <w:rPr>
          <w:spacing w:val="-1"/>
        </w:rPr>
        <w:t xml:space="preserve"> </w:t>
      </w:r>
      <w:r>
        <w:t>will</w:t>
      </w:r>
      <w:r>
        <w:rPr>
          <w:spacing w:val="-2"/>
        </w:rPr>
        <w:t xml:space="preserve"> </w:t>
      </w:r>
      <w:r>
        <w:t>be</w:t>
      </w:r>
      <w:r>
        <w:rPr>
          <w:spacing w:val="-2"/>
        </w:rPr>
        <w:t xml:space="preserve"> </w:t>
      </w:r>
      <w:r>
        <w:t>required</w:t>
      </w:r>
      <w:r>
        <w:rPr>
          <w:spacing w:val="-4"/>
        </w:rPr>
        <w:t xml:space="preserve"> </w:t>
      </w:r>
      <w:r>
        <w:t>to</w:t>
      </w:r>
      <w:r>
        <w:rPr>
          <w:spacing w:val="-4"/>
        </w:rPr>
        <w:t xml:space="preserve"> </w:t>
      </w:r>
      <w:r>
        <w:t>help</w:t>
      </w:r>
      <w:r>
        <w:rPr>
          <w:spacing w:val="-4"/>
        </w:rPr>
        <w:t xml:space="preserve"> </w:t>
      </w:r>
      <w:r>
        <w:t>develop</w:t>
      </w:r>
      <w:r>
        <w:rPr>
          <w:spacing w:val="-4"/>
        </w:rPr>
        <w:t xml:space="preserve"> </w:t>
      </w:r>
      <w:r>
        <w:t>the tender documentation and provide advice throughout the</w:t>
      </w:r>
      <w:r>
        <w:rPr>
          <w:spacing w:val="40"/>
        </w:rPr>
        <w:t xml:space="preserve"> </w:t>
      </w:r>
      <w:r>
        <w:t>process.</w:t>
      </w:r>
    </w:p>
    <w:p w14:paraId="59A30BE9" w14:textId="77777777" w:rsidR="009C4518" w:rsidRDefault="009C4518" w:rsidP="009C4518">
      <w:pPr>
        <w:spacing w:line="259" w:lineRule="auto"/>
        <w:sectPr w:rsidR="009C4518" w:rsidSect="009C4518">
          <w:pgSz w:w="11910" w:h="16840"/>
          <w:pgMar w:top="1400" w:right="1320" w:bottom="760" w:left="940" w:header="0" w:footer="578" w:gutter="0"/>
          <w:cols w:space="720"/>
        </w:sectPr>
      </w:pPr>
    </w:p>
    <w:p w14:paraId="5F0CD5D7" w14:textId="77777777" w:rsidR="009C4518" w:rsidRDefault="009C4518" w:rsidP="009C4518">
      <w:pPr>
        <w:pStyle w:val="BodyText"/>
        <w:spacing w:before="41" w:line="259" w:lineRule="auto"/>
        <w:ind w:left="499"/>
      </w:pPr>
      <w:r>
        <w:lastRenderedPageBreak/>
        <w:t>The Consultant will provide advice on the suitability of bids submitted and how a Development</w:t>
      </w:r>
      <w:r>
        <w:rPr>
          <w:spacing w:val="-1"/>
        </w:rPr>
        <w:t xml:space="preserve"> </w:t>
      </w:r>
      <w:r>
        <w:t>Agreement</w:t>
      </w:r>
      <w:r>
        <w:rPr>
          <w:spacing w:val="-1"/>
        </w:rPr>
        <w:t xml:space="preserve"> </w:t>
      </w:r>
      <w:r>
        <w:t>may</w:t>
      </w:r>
      <w:r>
        <w:rPr>
          <w:spacing w:val="-6"/>
        </w:rPr>
        <w:t xml:space="preserve"> </w:t>
      </w:r>
      <w:r>
        <w:t>be</w:t>
      </w:r>
      <w:r>
        <w:rPr>
          <w:spacing w:val="-2"/>
        </w:rPr>
        <w:t xml:space="preserve"> </w:t>
      </w:r>
      <w:r>
        <w:t>structured</w:t>
      </w:r>
      <w:r>
        <w:rPr>
          <w:spacing w:val="-4"/>
        </w:rPr>
        <w:t xml:space="preserve"> </w:t>
      </w:r>
      <w:r>
        <w:t>to</w:t>
      </w:r>
      <w:r>
        <w:rPr>
          <w:spacing w:val="-4"/>
        </w:rPr>
        <w:t xml:space="preserve"> </w:t>
      </w:r>
      <w:r>
        <w:t>ensure</w:t>
      </w:r>
      <w:r>
        <w:rPr>
          <w:spacing w:val="-4"/>
        </w:rPr>
        <w:t xml:space="preserve"> </w:t>
      </w:r>
      <w:r>
        <w:t>that</w:t>
      </w:r>
      <w:r>
        <w:rPr>
          <w:spacing w:val="-4"/>
        </w:rPr>
        <w:t xml:space="preserve"> </w:t>
      </w:r>
      <w:r>
        <w:t>the</w:t>
      </w:r>
      <w:r>
        <w:rPr>
          <w:spacing w:val="-2"/>
        </w:rPr>
        <w:t xml:space="preserve"> </w:t>
      </w:r>
      <w:r>
        <w:t>Council’s</w:t>
      </w:r>
      <w:r>
        <w:rPr>
          <w:spacing w:val="-5"/>
        </w:rPr>
        <w:t xml:space="preserve"> </w:t>
      </w:r>
      <w:r>
        <w:t>aspirations</w:t>
      </w:r>
      <w:r>
        <w:rPr>
          <w:spacing w:val="-3"/>
        </w:rPr>
        <w:t xml:space="preserve"> </w:t>
      </w:r>
      <w:r>
        <w:t>are considered and delivered through this process.</w:t>
      </w:r>
    </w:p>
    <w:p w14:paraId="0A747E0A" w14:textId="77777777" w:rsidR="009C4518" w:rsidRDefault="009C4518" w:rsidP="009C4518">
      <w:pPr>
        <w:pStyle w:val="BodyText"/>
        <w:spacing w:before="159" w:line="259" w:lineRule="auto"/>
        <w:ind w:left="499"/>
      </w:pPr>
      <w:r>
        <w:t>Meetings</w:t>
      </w:r>
      <w:r>
        <w:rPr>
          <w:spacing w:val="-5"/>
        </w:rPr>
        <w:t xml:space="preserve"> </w:t>
      </w:r>
      <w:r>
        <w:t>will</w:t>
      </w:r>
      <w:r>
        <w:rPr>
          <w:spacing w:val="-5"/>
        </w:rPr>
        <w:t xml:space="preserve"> </w:t>
      </w:r>
      <w:r>
        <w:t>be</w:t>
      </w:r>
      <w:r>
        <w:rPr>
          <w:spacing w:val="-2"/>
        </w:rPr>
        <w:t xml:space="preserve"> </w:t>
      </w:r>
      <w:r>
        <w:t>required</w:t>
      </w:r>
      <w:r>
        <w:rPr>
          <w:spacing w:val="-1"/>
        </w:rPr>
        <w:t xml:space="preserve"> </w:t>
      </w:r>
      <w:r>
        <w:t>through</w:t>
      </w:r>
      <w:r>
        <w:rPr>
          <w:spacing w:val="-4"/>
        </w:rPr>
        <w:t xml:space="preserve"> </w:t>
      </w:r>
      <w:r>
        <w:t>the</w:t>
      </w:r>
      <w:r>
        <w:rPr>
          <w:spacing w:val="-2"/>
        </w:rPr>
        <w:t xml:space="preserve"> </w:t>
      </w:r>
      <w:r>
        <w:t>key</w:t>
      </w:r>
      <w:r>
        <w:rPr>
          <w:spacing w:val="-3"/>
        </w:rPr>
        <w:t xml:space="preserve"> </w:t>
      </w:r>
      <w:r>
        <w:t>stages</w:t>
      </w:r>
      <w:r>
        <w:rPr>
          <w:spacing w:val="-3"/>
        </w:rPr>
        <w:t xml:space="preserve"> </w:t>
      </w:r>
      <w:r>
        <w:t>of</w:t>
      </w:r>
      <w:r>
        <w:rPr>
          <w:spacing w:val="-4"/>
        </w:rPr>
        <w:t xml:space="preserve"> </w:t>
      </w:r>
      <w:r>
        <w:t>this</w:t>
      </w:r>
      <w:r>
        <w:rPr>
          <w:spacing w:val="-3"/>
        </w:rPr>
        <w:t xml:space="preserve"> </w:t>
      </w:r>
      <w:r>
        <w:t>process,</w:t>
      </w:r>
      <w:r>
        <w:rPr>
          <w:spacing w:val="-2"/>
        </w:rPr>
        <w:t xml:space="preserve"> </w:t>
      </w:r>
      <w:r>
        <w:t>from</w:t>
      </w:r>
      <w:r>
        <w:rPr>
          <w:spacing w:val="-2"/>
        </w:rPr>
        <w:t xml:space="preserve"> </w:t>
      </w:r>
      <w:r>
        <w:t>inspection,</w:t>
      </w:r>
      <w:r>
        <w:rPr>
          <w:spacing w:val="-2"/>
        </w:rPr>
        <w:t xml:space="preserve"> </w:t>
      </w:r>
      <w:r>
        <w:t xml:space="preserve">agreeing marketing information, assessment of submissions and to interview preferred bidders it is therefore suggested that a minimum of six meetings are allowed for when bidding for this </w:t>
      </w:r>
      <w:r>
        <w:rPr>
          <w:spacing w:val="-2"/>
        </w:rPr>
        <w:t>appointment.</w:t>
      </w:r>
    </w:p>
    <w:p w14:paraId="3213EC72" w14:textId="77777777" w:rsidR="009C4518" w:rsidRDefault="009C4518" w:rsidP="009C4518">
      <w:pPr>
        <w:pStyle w:val="BodyText"/>
      </w:pPr>
    </w:p>
    <w:p w14:paraId="4162AEB3" w14:textId="77777777" w:rsidR="009C4518" w:rsidRDefault="009C4518" w:rsidP="009C4518">
      <w:pPr>
        <w:pStyle w:val="BodyText"/>
        <w:spacing w:before="49"/>
      </w:pPr>
    </w:p>
    <w:p w14:paraId="01D4E857" w14:textId="77777777" w:rsidR="009C4518" w:rsidRDefault="009C4518" w:rsidP="009C4518">
      <w:pPr>
        <w:pStyle w:val="Heading1"/>
        <w:spacing w:before="1"/>
      </w:pPr>
      <w:r>
        <w:t xml:space="preserve">Advice </w:t>
      </w:r>
      <w:r>
        <w:rPr>
          <w:spacing w:val="-2"/>
        </w:rPr>
        <w:t>Sought</w:t>
      </w:r>
    </w:p>
    <w:p w14:paraId="5FE206E1" w14:textId="77777777" w:rsidR="009C4518" w:rsidRDefault="009C4518" w:rsidP="009C4518">
      <w:pPr>
        <w:pStyle w:val="BodyText"/>
        <w:spacing w:before="182" w:line="259" w:lineRule="auto"/>
        <w:ind w:left="499" w:right="113"/>
        <w:jc w:val="both"/>
      </w:pPr>
      <w:r>
        <w:t xml:space="preserve">The Council wish to appoint an advisor to guide in this process giving advice on suitable partnership structures and on how to </w:t>
      </w:r>
      <w:proofErr w:type="spellStart"/>
      <w:r>
        <w:t>maximise</w:t>
      </w:r>
      <w:proofErr w:type="spellEnd"/>
      <w:r>
        <w:t xml:space="preserve"> the points listed below. All points remain equally important to the Council and this needs to be clear in the marking process.</w:t>
      </w:r>
    </w:p>
    <w:p w14:paraId="7D2EC532" w14:textId="77777777" w:rsidR="009C4518" w:rsidRDefault="009C4518" w:rsidP="009C4518">
      <w:pPr>
        <w:pStyle w:val="ListParagraph"/>
        <w:numPr>
          <w:ilvl w:val="0"/>
          <w:numId w:val="3"/>
        </w:numPr>
        <w:tabs>
          <w:tab w:val="left" w:pos="1219"/>
        </w:tabs>
        <w:spacing w:before="161"/>
        <w:ind w:left="1219"/>
        <w:contextualSpacing w:val="0"/>
        <w:rPr>
          <w:sz w:val="24"/>
        </w:rPr>
      </w:pPr>
      <w:r>
        <w:rPr>
          <w:sz w:val="24"/>
        </w:rPr>
        <w:t>Iconic</w:t>
      </w:r>
      <w:r>
        <w:rPr>
          <w:spacing w:val="-1"/>
          <w:sz w:val="24"/>
        </w:rPr>
        <w:t xml:space="preserve"> </w:t>
      </w:r>
      <w:r>
        <w:rPr>
          <w:spacing w:val="-2"/>
          <w:sz w:val="24"/>
        </w:rPr>
        <w:t>development</w:t>
      </w:r>
    </w:p>
    <w:p w14:paraId="06500FBF" w14:textId="77777777" w:rsidR="009C4518" w:rsidRDefault="009C4518" w:rsidP="009C4518">
      <w:pPr>
        <w:pStyle w:val="ListParagraph"/>
        <w:numPr>
          <w:ilvl w:val="0"/>
          <w:numId w:val="3"/>
        </w:numPr>
        <w:tabs>
          <w:tab w:val="left" w:pos="1219"/>
        </w:tabs>
        <w:spacing w:before="45"/>
        <w:ind w:left="1219"/>
        <w:contextualSpacing w:val="0"/>
        <w:rPr>
          <w:sz w:val="24"/>
        </w:rPr>
      </w:pPr>
      <w:r>
        <w:rPr>
          <w:sz w:val="24"/>
        </w:rPr>
        <w:t>High</w:t>
      </w:r>
      <w:r>
        <w:rPr>
          <w:spacing w:val="-2"/>
          <w:sz w:val="24"/>
        </w:rPr>
        <w:t xml:space="preserve"> </w:t>
      </w:r>
      <w:r>
        <w:rPr>
          <w:sz w:val="24"/>
        </w:rPr>
        <w:t>quality</w:t>
      </w:r>
      <w:r>
        <w:rPr>
          <w:spacing w:val="-3"/>
          <w:sz w:val="24"/>
        </w:rPr>
        <w:t xml:space="preserve"> </w:t>
      </w:r>
      <w:r>
        <w:rPr>
          <w:sz w:val="24"/>
        </w:rPr>
        <w:t>Public</w:t>
      </w:r>
      <w:r>
        <w:rPr>
          <w:spacing w:val="-1"/>
          <w:sz w:val="24"/>
        </w:rPr>
        <w:t xml:space="preserve"> </w:t>
      </w:r>
      <w:r>
        <w:rPr>
          <w:spacing w:val="-4"/>
          <w:sz w:val="24"/>
        </w:rPr>
        <w:t>Realm</w:t>
      </w:r>
    </w:p>
    <w:p w14:paraId="4878BA2C" w14:textId="77777777" w:rsidR="009C4518" w:rsidRDefault="009C4518" w:rsidP="009C4518">
      <w:pPr>
        <w:pStyle w:val="ListParagraph"/>
        <w:numPr>
          <w:ilvl w:val="0"/>
          <w:numId w:val="3"/>
        </w:numPr>
        <w:tabs>
          <w:tab w:val="left" w:pos="1219"/>
        </w:tabs>
        <w:spacing w:before="44"/>
        <w:ind w:left="1219"/>
        <w:contextualSpacing w:val="0"/>
        <w:rPr>
          <w:sz w:val="24"/>
        </w:rPr>
      </w:pPr>
      <w:r>
        <w:rPr>
          <w:sz w:val="24"/>
        </w:rPr>
        <w:t>Affordable</w:t>
      </w:r>
      <w:r>
        <w:rPr>
          <w:spacing w:val="-3"/>
          <w:sz w:val="24"/>
        </w:rPr>
        <w:t xml:space="preserve"> </w:t>
      </w:r>
      <w:r>
        <w:rPr>
          <w:sz w:val="24"/>
        </w:rPr>
        <w:t>housing</w:t>
      </w:r>
      <w:r>
        <w:rPr>
          <w:spacing w:val="-4"/>
          <w:sz w:val="24"/>
        </w:rPr>
        <w:t xml:space="preserve"> </w:t>
      </w:r>
      <w:r>
        <w:rPr>
          <w:sz w:val="24"/>
        </w:rPr>
        <w:t>delivery</w:t>
      </w:r>
      <w:r>
        <w:rPr>
          <w:spacing w:val="-2"/>
          <w:sz w:val="24"/>
        </w:rPr>
        <w:t xml:space="preserve"> </w:t>
      </w:r>
      <w:r>
        <w:rPr>
          <w:sz w:val="24"/>
        </w:rPr>
        <w:t>/</w:t>
      </w:r>
      <w:r>
        <w:rPr>
          <w:spacing w:val="-1"/>
          <w:sz w:val="24"/>
        </w:rPr>
        <w:t xml:space="preserve"> </w:t>
      </w:r>
      <w:r>
        <w:rPr>
          <w:sz w:val="24"/>
        </w:rPr>
        <w:t>Homes</w:t>
      </w:r>
      <w:r>
        <w:rPr>
          <w:spacing w:val="-2"/>
          <w:sz w:val="24"/>
        </w:rPr>
        <w:t xml:space="preserve"> </w:t>
      </w:r>
      <w:r>
        <w:rPr>
          <w:sz w:val="24"/>
        </w:rPr>
        <w:t>England</w:t>
      </w:r>
      <w:r>
        <w:rPr>
          <w:spacing w:val="-2"/>
          <w:sz w:val="24"/>
        </w:rPr>
        <w:t xml:space="preserve"> funding</w:t>
      </w:r>
    </w:p>
    <w:p w14:paraId="5A8B1521" w14:textId="77777777" w:rsidR="009C4518" w:rsidRDefault="009C4518" w:rsidP="009C4518">
      <w:pPr>
        <w:pStyle w:val="ListParagraph"/>
        <w:numPr>
          <w:ilvl w:val="0"/>
          <w:numId w:val="3"/>
        </w:numPr>
        <w:tabs>
          <w:tab w:val="left" w:pos="1219"/>
        </w:tabs>
        <w:spacing w:before="43"/>
        <w:ind w:left="1219"/>
        <w:contextualSpacing w:val="0"/>
        <w:rPr>
          <w:sz w:val="24"/>
        </w:rPr>
      </w:pPr>
      <w:r>
        <w:rPr>
          <w:sz w:val="24"/>
        </w:rPr>
        <w:t>Energy</w:t>
      </w:r>
      <w:r>
        <w:rPr>
          <w:spacing w:val="-2"/>
          <w:sz w:val="24"/>
        </w:rPr>
        <w:t xml:space="preserve"> </w:t>
      </w:r>
      <w:r>
        <w:rPr>
          <w:sz w:val="24"/>
        </w:rPr>
        <w:t>efficiency</w:t>
      </w:r>
      <w:r>
        <w:rPr>
          <w:spacing w:val="-1"/>
          <w:sz w:val="24"/>
        </w:rPr>
        <w:t xml:space="preserve"> </w:t>
      </w:r>
      <w:r>
        <w:rPr>
          <w:sz w:val="24"/>
        </w:rPr>
        <w:t>/</w:t>
      </w:r>
      <w:r>
        <w:rPr>
          <w:spacing w:val="-3"/>
          <w:sz w:val="24"/>
        </w:rPr>
        <w:t xml:space="preserve"> </w:t>
      </w:r>
      <w:r>
        <w:rPr>
          <w:sz w:val="24"/>
        </w:rPr>
        <w:t>net</w:t>
      </w:r>
      <w:r>
        <w:rPr>
          <w:spacing w:val="1"/>
          <w:sz w:val="24"/>
        </w:rPr>
        <w:t xml:space="preserve"> </w:t>
      </w:r>
      <w:r>
        <w:rPr>
          <w:sz w:val="24"/>
        </w:rPr>
        <w:t>carbon</w:t>
      </w:r>
      <w:r>
        <w:rPr>
          <w:spacing w:val="-2"/>
          <w:sz w:val="24"/>
        </w:rPr>
        <w:t xml:space="preserve"> </w:t>
      </w:r>
      <w:r>
        <w:rPr>
          <w:spacing w:val="-4"/>
          <w:sz w:val="24"/>
        </w:rPr>
        <w:t>zero</w:t>
      </w:r>
    </w:p>
    <w:p w14:paraId="24B68974" w14:textId="77777777" w:rsidR="009C4518" w:rsidRDefault="009C4518" w:rsidP="009C4518">
      <w:pPr>
        <w:pStyle w:val="ListParagraph"/>
        <w:numPr>
          <w:ilvl w:val="0"/>
          <w:numId w:val="3"/>
        </w:numPr>
        <w:tabs>
          <w:tab w:val="left" w:pos="1219"/>
        </w:tabs>
        <w:spacing w:before="44"/>
        <w:ind w:left="1219"/>
        <w:contextualSpacing w:val="0"/>
        <w:rPr>
          <w:sz w:val="24"/>
        </w:rPr>
      </w:pPr>
      <w:r>
        <w:rPr>
          <w:sz w:val="24"/>
        </w:rPr>
        <w:t>Enhanced</w:t>
      </w:r>
      <w:r>
        <w:rPr>
          <w:spacing w:val="-2"/>
          <w:sz w:val="24"/>
        </w:rPr>
        <w:t xml:space="preserve"> waterways</w:t>
      </w:r>
    </w:p>
    <w:p w14:paraId="09C3E14A" w14:textId="77777777" w:rsidR="009C4518" w:rsidRDefault="009C4518" w:rsidP="009C4518">
      <w:pPr>
        <w:pStyle w:val="ListParagraph"/>
        <w:numPr>
          <w:ilvl w:val="0"/>
          <w:numId w:val="3"/>
        </w:numPr>
        <w:tabs>
          <w:tab w:val="left" w:pos="1219"/>
        </w:tabs>
        <w:spacing w:before="45" w:line="271" w:lineRule="auto"/>
        <w:ind w:left="1219" w:right="112"/>
        <w:contextualSpacing w:val="0"/>
        <w:rPr>
          <w:sz w:val="24"/>
        </w:rPr>
      </w:pPr>
      <w:r>
        <w:rPr>
          <w:sz w:val="24"/>
        </w:rPr>
        <w:t>Reducing</w:t>
      </w:r>
      <w:r>
        <w:rPr>
          <w:spacing w:val="34"/>
          <w:sz w:val="24"/>
        </w:rPr>
        <w:t xml:space="preserve"> </w:t>
      </w:r>
      <w:r>
        <w:rPr>
          <w:sz w:val="24"/>
        </w:rPr>
        <w:t>risk</w:t>
      </w:r>
      <w:r>
        <w:rPr>
          <w:spacing w:val="36"/>
          <w:sz w:val="24"/>
        </w:rPr>
        <w:t xml:space="preserve"> </w:t>
      </w:r>
      <w:r>
        <w:rPr>
          <w:sz w:val="24"/>
        </w:rPr>
        <w:t>during</w:t>
      </w:r>
      <w:r>
        <w:rPr>
          <w:spacing w:val="34"/>
          <w:sz w:val="24"/>
        </w:rPr>
        <w:t xml:space="preserve"> </w:t>
      </w:r>
      <w:r>
        <w:rPr>
          <w:sz w:val="24"/>
        </w:rPr>
        <w:t>development</w:t>
      </w:r>
      <w:r>
        <w:rPr>
          <w:spacing w:val="35"/>
          <w:sz w:val="24"/>
        </w:rPr>
        <w:t xml:space="preserve"> </w:t>
      </w:r>
      <w:r>
        <w:rPr>
          <w:sz w:val="24"/>
        </w:rPr>
        <w:t>by</w:t>
      </w:r>
      <w:r>
        <w:rPr>
          <w:spacing w:val="34"/>
          <w:sz w:val="24"/>
        </w:rPr>
        <w:t xml:space="preserve"> </w:t>
      </w:r>
      <w:r>
        <w:rPr>
          <w:sz w:val="24"/>
        </w:rPr>
        <w:t>undertaking</w:t>
      </w:r>
      <w:r>
        <w:rPr>
          <w:spacing w:val="36"/>
          <w:sz w:val="24"/>
        </w:rPr>
        <w:t xml:space="preserve"> </w:t>
      </w:r>
      <w:r>
        <w:rPr>
          <w:sz w:val="24"/>
        </w:rPr>
        <w:t>a</w:t>
      </w:r>
      <w:r>
        <w:rPr>
          <w:spacing w:val="34"/>
          <w:sz w:val="24"/>
        </w:rPr>
        <w:t xml:space="preserve"> </w:t>
      </w:r>
      <w:r>
        <w:rPr>
          <w:sz w:val="24"/>
        </w:rPr>
        <w:t>financial</w:t>
      </w:r>
      <w:r>
        <w:rPr>
          <w:spacing w:val="34"/>
          <w:sz w:val="24"/>
        </w:rPr>
        <w:t xml:space="preserve"> </w:t>
      </w:r>
      <w:r>
        <w:rPr>
          <w:sz w:val="24"/>
        </w:rPr>
        <w:t>due</w:t>
      </w:r>
      <w:r>
        <w:rPr>
          <w:spacing w:val="35"/>
          <w:sz w:val="24"/>
        </w:rPr>
        <w:t xml:space="preserve"> </w:t>
      </w:r>
      <w:r>
        <w:rPr>
          <w:sz w:val="24"/>
        </w:rPr>
        <w:t>diligence</w:t>
      </w:r>
      <w:r>
        <w:rPr>
          <w:spacing w:val="37"/>
          <w:sz w:val="24"/>
        </w:rPr>
        <w:t xml:space="preserve"> </w:t>
      </w:r>
      <w:r>
        <w:rPr>
          <w:sz w:val="24"/>
        </w:rPr>
        <w:t>of</w:t>
      </w:r>
      <w:r>
        <w:rPr>
          <w:spacing w:val="38"/>
          <w:sz w:val="24"/>
        </w:rPr>
        <w:t xml:space="preserve"> </w:t>
      </w:r>
      <w:r>
        <w:rPr>
          <w:sz w:val="24"/>
        </w:rPr>
        <w:t>the shortlisted bidders</w:t>
      </w:r>
    </w:p>
    <w:p w14:paraId="3AA68590" w14:textId="77777777" w:rsidR="009C4518" w:rsidRDefault="009C4518" w:rsidP="009C4518">
      <w:pPr>
        <w:pStyle w:val="ListParagraph"/>
        <w:numPr>
          <w:ilvl w:val="0"/>
          <w:numId w:val="3"/>
        </w:numPr>
        <w:tabs>
          <w:tab w:val="left" w:pos="1219"/>
        </w:tabs>
        <w:spacing w:before="11"/>
        <w:ind w:left="1219"/>
        <w:contextualSpacing w:val="0"/>
        <w:rPr>
          <w:sz w:val="24"/>
        </w:rPr>
      </w:pPr>
      <w:r>
        <w:rPr>
          <w:sz w:val="24"/>
        </w:rPr>
        <w:t xml:space="preserve">Capital </w:t>
      </w:r>
      <w:r>
        <w:rPr>
          <w:spacing w:val="-2"/>
          <w:sz w:val="24"/>
        </w:rPr>
        <w:t>Return</w:t>
      </w:r>
    </w:p>
    <w:p w14:paraId="215EA933" w14:textId="77777777" w:rsidR="009C4518" w:rsidRDefault="009C4518" w:rsidP="009C4518">
      <w:pPr>
        <w:pStyle w:val="ListParagraph"/>
        <w:numPr>
          <w:ilvl w:val="0"/>
          <w:numId w:val="3"/>
        </w:numPr>
        <w:tabs>
          <w:tab w:val="left" w:pos="1219"/>
        </w:tabs>
        <w:spacing w:before="43"/>
        <w:ind w:left="1219"/>
        <w:contextualSpacing w:val="0"/>
        <w:rPr>
          <w:sz w:val="24"/>
        </w:rPr>
      </w:pPr>
      <w:r>
        <w:rPr>
          <w:sz w:val="24"/>
        </w:rPr>
        <w:t>Opportunities</w:t>
      </w:r>
      <w:r>
        <w:rPr>
          <w:spacing w:val="-4"/>
          <w:sz w:val="24"/>
        </w:rPr>
        <w:t xml:space="preserve"> </w:t>
      </w:r>
      <w:r>
        <w:rPr>
          <w:sz w:val="24"/>
        </w:rPr>
        <w:t>for</w:t>
      </w:r>
      <w:r>
        <w:rPr>
          <w:spacing w:val="-3"/>
          <w:sz w:val="24"/>
        </w:rPr>
        <w:t xml:space="preserve"> </w:t>
      </w:r>
      <w:r>
        <w:rPr>
          <w:sz w:val="24"/>
        </w:rPr>
        <w:t xml:space="preserve">revenue </w:t>
      </w:r>
      <w:r>
        <w:rPr>
          <w:spacing w:val="-2"/>
          <w:sz w:val="24"/>
        </w:rPr>
        <w:t>generation</w:t>
      </w:r>
    </w:p>
    <w:p w14:paraId="478DD2BB" w14:textId="77777777" w:rsidR="009C4518" w:rsidRDefault="009C4518" w:rsidP="009C4518">
      <w:pPr>
        <w:pStyle w:val="BodyText"/>
        <w:spacing w:before="242" w:line="276" w:lineRule="auto"/>
        <w:ind w:left="499" w:right="115"/>
        <w:jc w:val="both"/>
      </w:pPr>
      <w:r>
        <w:t>The chosen consultant will need to be able to demonstrate their experience with the Public Contract</w:t>
      </w:r>
      <w:r>
        <w:rPr>
          <w:spacing w:val="40"/>
        </w:rPr>
        <w:t xml:space="preserve"> </w:t>
      </w:r>
      <w:r>
        <w:t>Regulations 2015 with experience in selecting a development partner under regulations. The consultant will be required to advise on the best route to market in liaison with the Council’s procurement team.</w:t>
      </w:r>
    </w:p>
    <w:p w14:paraId="26DA3B88" w14:textId="77777777" w:rsidR="009C4518" w:rsidRDefault="009C4518" w:rsidP="009C4518">
      <w:pPr>
        <w:pStyle w:val="BodyText"/>
        <w:spacing w:before="200" w:line="276" w:lineRule="auto"/>
        <w:ind w:left="500" w:right="116"/>
        <w:jc w:val="both"/>
      </w:pPr>
      <w:r>
        <w:t xml:space="preserve">The Consultant will be required to provide advice on the tender process and any required tender documents to undertake a compliant process. The Council will use its own set of standard template tender documents (e.g. Invitation to tender document) but will require advice and amendments based on their suitability for this </w:t>
      </w:r>
      <w:proofErr w:type="gramStart"/>
      <w:r>
        <w:t>process..</w:t>
      </w:r>
      <w:proofErr w:type="gramEnd"/>
    </w:p>
    <w:p w14:paraId="1D2AA3F4" w14:textId="77777777" w:rsidR="009C4518" w:rsidRDefault="009C4518" w:rsidP="009C4518">
      <w:pPr>
        <w:pStyle w:val="BodyText"/>
        <w:spacing w:before="200" w:line="278" w:lineRule="auto"/>
        <w:ind w:left="500" w:right="115"/>
        <w:jc w:val="both"/>
      </w:pPr>
      <w:r>
        <w:t>The</w:t>
      </w:r>
      <w:r>
        <w:rPr>
          <w:spacing w:val="-1"/>
        </w:rPr>
        <w:t xml:space="preserve"> </w:t>
      </w:r>
      <w:r>
        <w:t>Consultant will</w:t>
      </w:r>
      <w:r>
        <w:rPr>
          <w:spacing w:val="-4"/>
        </w:rPr>
        <w:t xml:space="preserve"> </w:t>
      </w:r>
      <w:r>
        <w:t>not</w:t>
      </w:r>
      <w:r>
        <w:rPr>
          <w:spacing w:val="-3"/>
        </w:rPr>
        <w:t xml:space="preserve"> </w:t>
      </w:r>
      <w:r>
        <w:t>be required to</w:t>
      </w:r>
      <w:r>
        <w:rPr>
          <w:spacing w:val="-1"/>
        </w:rPr>
        <w:t xml:space="preserve"> </w:t>
      </w:r>
      <w:r>
        <w:t>publish</w:t>
      </w:r>
      <w:r>
        <w:rPr>
          <w:spacing w:val="-3"/>
        </w:rPr>
        <w:t xml:space="preserve"> </w:t>
      </w:r>
      <w:r>
        <w:t>this</w:t>
      </w:r>
      <w:r>
        <w:rPr>
          <w:spacing w:val="-2"/>
        </w:rPr>
        <w:t xml:space="preserve"> </w:t>
      </w:r>
      <w:r>
        <w:t>requirement on</w:t>
      </w:r>
      <w:r>
        <w:rPr>
          <w:spacing w:val="-3"/>
        </w:rPr>
        <w:t xml:space="preserve"> </w:t>
      </w:r>
      <w:r>
        <w:t>the</w:t>
      </w:r>
      <w:r>
        <w:rPr>
          <w:spacing w:val="-1"/>
        </w:rPr>
        <w:t xml:space="preserve"> </w:t>
      </w:r>
      <w:r>
        <w:t>find-a-tender</w:t>
      </w:r>
      <w:r>
        <w:rPr>
          <w:spacing w:val="-1"/>
        </w:rPr>
        <w:t xml:space="preserve"> </w:t>
      </w:r>
      <w:r>
        <w:t>system. This will be undertaken by the Councils own procurement team.</w:t>
      </w:r>
    </w:p>
    <w:p w14:paraId="07E08F6D" w14:textId="77777777" w:rsidR="009C4518" w:rsidRDefault="009C4518" w:rsidP="009C4518">
      <w:pPr>
        <w:pStyle w:val="BodyText"/>
        <w:spacing w:before="194" w:line="360" w:lineRule="auto"/>
        <w:ind w:left="500" w:right="239" w:firstLine="55"/>
        <w:jc w:val="both"/>
      </w:pPr>
      <w:r>
        <w:t>The Council’s view is that they</w:t>
      </w:r>
      <w:r>
        <w:rPr>
          <w:spacing w:val="-1"/>
        </w:rPr>
        <w:t xml:space="preserve"> </w:t>
      </w:r>
      <w:r>
        <w:t>wish to retain an interest in this development, how this will be</w:t>
      </w:r>
      <w:r>
        <w:rPr>
          <w:spacing w:val="-1"/>
        </w:rPr>
        <w:t xml:space="preserve"> </w:t>
      </w:r>
      <w:r>
        <w:t>achieved</w:t>
      </w:r>
      <w:r>
        <w:rPr>
          <w:spacing w:val="-3"/>
        </w:rPr>
        <w:t xml:space="preserve"> </w:t>
      </w:r>
      <w:r>
        <w:t>has</w:t>
      </w:r>
      <w:r>
        <w:rPr>
          <w:spacing w:val="-2"/>
        </w:rPr>
        <w:t xml:space="preserve"> </w:t>
      </w:r>
      <w:r>
        <w:t>yet</w:t>
      </w:r>
      <w:r>
        <w:rPr>
          <w:spacing w:val="-3"/>
        </w:rPr>
        <w:t xml:space="preserve"> </w:t>
      </w:r>
      <w:r>
        <w:t>to</w:t>
      </w:r>
      <w:r>
        <w:rPr>
          <w:spacing w:val="-3"/>
        </w:rPr>
        <w:t xml:space="preserve"> </w:t>
      </w:r>
      <w:r>
        <w:t>be</w:t>
      </w:r>
      <w:r>
        <w:rPr>
          <w:spacing w:val="-1"/>
        </w:rPr>
        <w:t xml:space="preserve"> </w:t>
      </w:r>
      <w:r>
        <w:t>determined but</w:t>
      </w:r>
      <w:r>
        <w:rPr>
          <w:spacing w:val="-3"/>
        </w:rPr>
        <w:t xml:space="preserve"> </w:t>
      </w:r>
      <w:r>
        <w:t>we</w:t>
      </w:r>
      <w:r>
        <w:rPr>
          <w:spacing w:val="-3"/>
        </w:rPr>
        <w:t xml:space="preserve"> </w:t>
      </w:r>
      <w:r>
        <w:t>expect</w:t>
      </w:r>
      <w:r>
        <w:rPr>
          <w:spacing w:val="-3"/>
        </w:rPr>
        <w:t xml:space="preserve"> </w:t>
      </w:r>
      <w:r>
        <w:t>by</w:t>
      </w:r>
      <w:r>
        <w:rPr>
          <w:spacing w:val="-2"/>
        </w:rPr>
        <w:t xml:space="preserve"> </w:t>
      </w:r>
      <w:r>
        <w:t>a</w:t>
      </w:r>
      <w:r>
        <w:rPr>
          <w:spacing w:val="-4"/>
        </w:rPr>
        <w:t xml:space="preserve"> </w:t>
      </w:r>
      <w:r>
        <w:t>form</w:t>
      </w:r>
      <w:r>
        <w:rPr>
          <w:spacing w:val="-4"/>
        </w:rPr>
        <w:t xml:space="preserve"> </w:t>
      </w:r>
      <w:r>
        <w:t>of</w:t>
      </w:r>
      <w:r>
        <w:rPr>
          <w:spacing w:val="-3"/>
        </w:rPr>
        <w:t xml:space="preserve"> </w:t>
      </w:r>
      <w:r>
        <w:t>development agreement. Decisions around how this will be structured will be required.</w:t>
      </w:r>
    </w:p>
    <w:p w14:paraId="4CEAFC86" w14:textId="77777777" w:rsidR="009C4518" w:rsidRDefault="009C4518" w:rsidP="009C4518">
      <w:pPr>
        <w:spacing w:line="360" w:lineRule="auto"/>
        <w:jc w:val="both"/>
        <w:sectPr w:rsidR="009C4518" w:rsidSect="009C4518">
          <w:pgSz w:w="11910" w:h="16840"/>
          <w:pgMar w:top="1380" w:right="1320" w:bottom="760" w:left="940" w:header="0" w:footer="578" w:gutter="0"/>
          <w:cols w:space="720"/>
        </w:sectPr>
      </w:pPr>
    </w:p>
    <w:p w14:paraId="6DE675CC" w14:textId="77777777" w:rsidR="009C4518" w:rsidRDefault="009C4518" w:rsidP="009C4518">
      <w:pPr>
        <w:pStyle w:val="BodyText"/>
        <w:spacing w:before="41" w:line="360" w:lineRule="auto"/>
        <w:ind w:left="500"/>
      </w:pPr>
      <w:r>
        <w:lastRenderedPageBreak/>
        <w:t>The</w:t>
      </w:r>
      <w:r>
        <w:rPr>
          <w:spacing w:val="-1"/>
        </w:rPr>
        <w:t xml:space="preserve"> </w:t>
      </w:r>
      <w:r>
        <w:t>Council</w:t>
      </w:r>
      <w:r>
        <w:rPr>
          <w:spacing w:val="-4"/>
        </w:rPr>
        <w:t xml:space="preserve"> </w:t>
      </w:r>
      <w:r>
        <w:t>wishes</w:t>
      </w:r>
      <w:r>
        <w:rPr>
          <w:spacing w:val="-2"/>
        </w:rPr>
        <w:t xml:space="preserve"> </w:t>
      </w:r>
      <w:r>
        <w:t>to</w:t>
      </w:r>
      <w:r>
        <w:rPr>
          <w:spacing w:val="-1"/>
        </w:rPr>
        <w:t xml:space="preserve"> </w:t>
      </w:r>
      <w:r>
        <w:t>also</w:t>
      </w:r>
      <w:r>
        <w:rPr>
          <w:spacing w:val="-1"/>
        </w:rPr>
        <w:t xml:space="preserve"> </w:t>
      </w:r>
      <w:r>
        <w:t>consider</w:t>
      </w:r>
      <w:r>
        <w:rPr>
          <w:spacing w:val="-1"/>
        </w:rPr>
        <w:t xml:space="preserve"> </w:t>
      </w:r>
      <w:r>
        <w:t>alternative</w:t>
      </w:r>
      <w:r>
        <w:rPr>
          <w:spacing w:val="-3"/>
        </w:rPr>
        <w:t xml:space="preserve"> </w:t>
      </w:r>
      <w:r>
        <w:t>proposals</w:t>
      </w:r>
      <w:r>
        <w:rPr>
          <w:spacing w:val="-4"/>
        </w:rPr>
        <w:t xml:space="preserve"> </w:t>
      </w:r>
      <w:r>
        <w:t>for</w:t>
      </w:r>
      <w:r>
        <w:rPr>
          <w:spacing w:val="-4"/>
        </w:rPr>
        <w:t xml:space="preserve"> </w:t>
      </w:r>
      <w:r>
        <w:t>direct sale</w:t>
      </w:r>
      <w:r>
        <w:rPr>
          <w:spacing w:val="-3"/>
        </w:rPr>
        <w:t xml:space="preserve"> </w:t>
      </w:r>
      <w:r>
        <w:t>of</w:t>
      </w:r>
      <w:r>
        <w:rPr>
          <w:spacing w:val="-5"/>
        </w:rPr>
        <w:t xml:space="preserve"> </w:t>
      </w:r>
      <w:r>
        <w:t>the</w:t>
      </w:r>
      <w:r>
        <w:rPr>
          <w:spacing w:val="-3"/>
        </w:rPr>
        <w:t xml:space="preserve"> </w:t>
      </w:r>
      <w:r>
        <w:t>site</w:t>
      </w:r>
      <w:r>
        <w:rPr>
          <w:spacing w:val="-3"/>
        </w:rPr>
        <w:t xml:space="preserve"> </w:t>
      </w:r>
      <w:r>
        <w:t xml:space="preserve">alongside the option of a development </w:t>
      </w:r>
      <w:proofErr w:type="gramStart"/>
      <w:r>
        <w:t>agreement</w:t>
      </w:r>
      <w:proofErr w:type="gramEnd"/>
    </w:p>
    <w:p w14:paraId="3D41FA23" w14:textId="77777777" w:rsidR="009C4518" w:rsidRDefault="009C4518" w:rsidP="009C4518">
      <w:pPr>
        <w:pStyle w:val="BodyText"/>
        <w:spacing w:before="145"/>
      </w:pPr>
    </w:p>
    <w:p w14:paraId="2725E144" w14:textId="77777777" w:rsidR="009C4518" w:rsidRDefault="009C4518" w:rsidP="009C4518">
      <w:pPr>
        <w:pStyle w:val="Heading1"/>
        <w:spacing w:before="1"/>
        <w:ind w:left="555"/>
      </w:pPr>
      <w:r>
        <w:t>Indicative</w:t>
      </w:r>
      <w:r>
        <w:rPr>
          <w:spacing w:val="-2"/>
        </w:rPr>
        <w:t xml:space="preserve"> Programme</w:t>
      </w:r>
    </w:p>
    <w:p w14:paraId="733FAB4B" w14:textId="77777777" w:rsidR="009C4518" w:rsidRDefault="009C4518" w:rsidP="009C4518">
      <w:pPr>
        <w:pStyle w:val="BodyText"/>
        <w:spacing w:before="146" w:line="362" w:lineRule="auto"/>
        <w:ind w:left="500"/>
      </w:pPr>
      <w:r>
        <w:t>Suppliers</w:t>
      </w:r>
      <w:r>
        <w:rPr>
          <w:spacing w:val="-3"/>
        </w:rPr>
        <w:t xml:space="preserve"> </w:t>
      </w:r>
      <w:r>
        <w:t>should</w:t>
      </w:r>
      <w:r>
        <w:rPr>
          <w:spacing w:val="-4"/>
        </w:rPr>
        <w:t xml:space="preserve"> </w:t>
      </w:r>
      <w:r>
        <w:t>note</w:t>
      </w:r>
      <w:r>
        <w:rPr>
          <w:spacing w:val="-2"/>
        </w:rPr>
        <w:t xml:space="preserve"> </w:t>
      </w:r>
      <w:r>
        <w:t>the</w:t>
      </w:r>
      <w:r>
        <w:rPr>
          <w:spacing w:val="-2"/>
        </w:rPr>
        <w:t xml:space="preserve"> </w:t>
      </w:r>
      <w:r>
        <w:t>indicative</w:t>
      </w:r>
      <w:r>
        <w:rPr>
          <w:spacing w:val="-4"/>
        </w:rPr>
        <w:t xml:space="preserve"> </w:t>
      </w:r>
      <w:r>
        <w:t>programme</w:t>
      </w:r>
      <w:r>
        <w:rPr>
          <w:spacing w:val="-4"/>
        </w:rPr>
        <w:t xml:space="preserve"> </w:t>
      </w:r>
      <w:r>
        <w:t>dates</w:t>
      </w:r>
      <w:r>
        <w:rPr>
          <w:spacing w:val="-5"/>
        </w:rPr>
        <w:t xml:space="preserve"> </w:t>
      </w:r>
      <w:r>
        <w:t>when</w:t>
      </w:r>
      <w:r>
        <w:rPr>
          <w:spacing w:val="-4"/>
        </w:rPr>
        <w:t xml:space="preserve"> </w:t>
      </w:r>
      <w:r>
        <w:t>preparing</w:t>
      </w:r>
      <w:r>
        <w:rPr>
          <w:spacing w:val="-3"/>
        </w:rPr>
        <w:t xml:space="preserve"> </w:t>
      </w:r>
      <w:r>
        <w:t>their</w:t>
      </w:r>
      <w:r>
        <w:rPr>
          <w:spacing w:val="-2"/>
        </w:rPr>
        <w:t xml:space="preserve"> </w:t>
      </w:r>
      <w:r>
        <w:t>Programme information in the Response Form.</w:t>
      </w:r>
    </w:p>
    <w:p w14:paraId="6C9B41EC" w14:textId="77777777" w:rsidR="009C4518" w:rsidRDefault="009C4518" w:rsidP="009C4518">
      <w:pPr>
        <w:pStyle w:val="BodyText"/>
        <w:spacing w:before="178"/>
      </w:pPr>
    </w:p>
    <w:p w14:paraId="1B3CE74F" w14:textId="77777777" w:rsidR="009C4518" w:rsidRDefault="009C4518" w:rsidP="009C4518">
      <w:pPr>
        <w:pStyle w:val="Heading1"/>
        <w:ind w:left="500"/>
      </w:pPr>
      <w:r>
        <w:t xml:space="preserve">Site </w:t>
      </w:r>
      <w:r>
        <w:rPr>
          <w:spacing w:val="-2"/>
        </w:rPr>
        <w:t>Information</w:t>
      </w:r>
    </w:p>
    <w:p w14:paraId="0A827CD2" w14:textId="77777777" w:rsidR="009C4518" w:rsidRDefault="009C4518" w:rsidP="009C4518">
      <w:pPr>
        <w:pStyle w:val="BodyText"/>
        <w:spacing w:before="45" w:line="276" w:lineRule="auto"/>
        <w:ind w:left="500" w:right="232"/>
      </w:pPr>
      <w:r>
        <w:t>The Council has adopted a Development Framework for the Chelmer Waterside site which can be viewed here:</w:t>
      </w:r>
    </w:p>
    <w:p w14:paraId="4AFB43D4" w14:textId="77777777" w:rsidR="009C4518" w:rsidRDefault="009C4518" w:rsidP="009C4518">
      <w:pPr>
        <w:spacing w:line="267" w:lineRule="exact"/>
        <w:ind w:left="500"/>
      </w:pPr>
      <w:hyperlink r:id="rId5">
        <w:r>
          <w:rPr>
            <w:color w:val="995200"/>
            <w:spacing w:val="-2"/>
            <w:u w:val="single" w:color="995200"/>
          </w:rPr>
          <w:t>https://www.chelmsford.gov.uk/media/rj5nqhgv/chelmer-waterside-approved-framework.pdf</w:t>
        </w:r>
      </w:hyperlink>
    </w:p>
    <w:p w14:paraId="2465F70E" w14:textId="77777777" w:rsidR="009C4518" w:rsidRDefault="009C4518" w:rsidP="009C4518">
      <w:pPr>
        <w:pStyle w:val="BodyText"/>
      </w:pPr>
    </w:p>
    <w:p w14:paraId="76C3A228" w14:textId="77777777" w:rsidR="009C4518" w:rsidRDefault="009C4518" w:rsidP="009C4518">
      <w:pPr>
        <w:pStyle w:val="BodyText"/>
        <w:spacing w:before="130"/>
      </w:pPr>
    </w:p>
    <w:p w14:paraId="4A30E313" w14:textId="77777777" w:rsidR="009C4518" w:rsidRDefault="009C4518" w:rsidP="009C4518">
      <w:pPr>
        <w:pStyle w:val="BodyText"/>
        <w:spacing w:line="259" w:lineRule="auto"/>
        <w:ind w:left="500" w:right="113"/>
        <w:jc w:val="both"/>
      </w:pPr>
      <w:r>
        <w:t xml:space="preserve">Planning permission has been granted for the new bridge and access road together with the relocation of the Gas Infrastructure, both projects are currently being progressed to </w:t>
      </w:r>
      <w:r>
        <w:rPr>
          <w:spacing w:val="-2"/>
        </w:rPr>
        <w:t>implementation.</w:t>
      </w:r>
    </w:p>
    <w:p w14:paraId="50842432" w14:textId="77777777" w:rsidR="009C4518" w:rsidRDefault="009C4518" w:rsidP="009C4518">
      <w:pPr>
        <w:pStyle w:val="BodyText"/>
        <w:spacing w:before="233"/>
        <w:rPr>
          <w:sz w:val="20"/>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8"/>
        <w:gridCol w:w="4460"/>
      </w:tblGrid>
      <w:tr w:rsidR="009C4518" w14:paraId="04E94D63" w14:textId="77777777" w:rsidTr="00B429A7">
        <w:trPr>
          <w:trHeight w:val="698"/>
        </w:trPr>
        <w:tc>
          <w:tcPr>
            <w:tcW w:w="4558" w:type="dxa"/>
            <w:shd w:val="clear" w:color="auto" w:fill="006C7C"/>
          </w:tcPr>
          <w:p w14:paraId="786D7943" w14:textId="77777777" w:rsidR="009C4518" w:rsidRDefault="009C4518" w:rsidP="00B429A7">
            <w:pPr>
              <w:pStyle w:val="TableParagraph"/>
              <w:spacing w:line="292" w:lineRule="exact"/>
              <w:rPr>
                <w:sz w:val="24"/>
              </w:rPr>
            </w:pPr>
            <w:r>
              <w:rPr>
                <w:color w:val="FFFFFF"/>
                <w:sz w:val="24"/>
              </w:rPr>
              <w:t>Key Delivery</w:t>
            </w:r>
            <w:r>
              <w:rPr>
                <w:color w:val="FFFFFF"/>
                <w:spacing w:val="-3"/>
                <w:sz w:val="24"/>
              </w:rPr>
              <w:t xml:space="preserve"> </w:t>
            </w:r>
            <w:r>
              <w:rPr>
                <w:color w:val="FFFFFF"/>
                <w:spacing w:val="-2"/>
                <w:sz w:val="24"/>
              </w:rPr>
              <w:t>Milestones</w:t>
            </w:r>
          </w:p>
        </w:tc>
        <w:tc>
          <w:tcPr>
            <w:tcW w:w="4460" w:type="dxa"/>
            <w:shd w:val="clear" w:color="auto" w:fill="006C7C"/>
          </w:tcPr>
          <w:p w14:paraId="1AD1FD26" w14:textId="77777777" w:rsidR="009C4518" w:rsidRDefault="009C4518" w:rsidP="00B429A7">
            <w:pPr>
              <w:pStyle w:val="TableParagraph"/>
              <w:spacing w:line="292" w:lineRule="exact"/>
              <w:rPr>
                <w:sz w:val="24"/>
              </w:rPr>
            </w:pPr>
            <w:r>
              <w:rPr>
                <w:color w:val="FFFFFF"/>
                <w:sz w:val="24"/>
              </w:rPr>
              <w:t>Anticipated</w:t>
            </w:r>
            <w:r>
              <w:rPr>
                <w:color w:val="FFFFFF"/>
                <w:spacing w:val="-5"/>
                <w:sz w:val="24"/>
              </w:rPr>
              <w:t xml:space="preserve"> </w:t>
            </w:r>
            <w:r>
              <w:rPr>
                <w:color w:val="FFFFFF"/>
                <w:spacing w:val="-4"/>
                <w:sz w:val="24"/>
              </w:rPr>
              <w:t>Date</w:t>
            </w:r>
          </w:p>
        </w:tc>
      </w:tr>
      <w:tr w:rsidR="009C4518" w14:paraId="71A84092" w14:textId="77777777" w:rsidTr="00B429A7">
        <w:trPr>
          <w:trHeight w:val="700"/>
        </w:trPr>
        <w:tc>
          <w:tcPr>
            <w:tcW w:w="4558" w:type="dxa"/>
          </w:tcPr>
          <w:p w14:paraId="054A7362" w14:textId="77777777" w:rsidR="009C4518" w:rsidRDefault="009C4518" w:rsidP="00B429A7">
            <w:pPr>
              <w:pStyle w:val="TableParagraph"/>
              <w:spacing w:line="292" w:lineRule="exact"/>
              <w:rPr>
                <w:sz w:val="24"/>
              </w:rPr>
            </w:pPr>
            <w:r>
              <w:rPr>
                <w:sz w:val="24"/>
              </w:rPr>
              <w:t>Commencement</w:t>
            </w:r>
            <w:r>
              <w:rPr>
                <w:spacing w:val="-3"/>
                <w:sz w:val="24"/>
              </w:rPr>
              <w:t xml:space="preserve"> </w:t>
            </w:r>
            <w:r>
              <w:rPr>
                <w:spacing w:val="-4"/>
                <w:sz w:val="24"/>
              </w:rPr>
              <w:t>Date</w:t>
            </w:r>
          </w:p>
        </w:tc>
        <w:tc>
          <w:tcPr>
            <w:tcW w:w="4460" w:type="dxa"/>
          </w:tcPr>
          <w:p w14:paraId="143934B8" w14:textId="77777777" w:rsidR="009C4518" w:rsidRDefault="009C4518" w:rsidP="00B429A7">
            <w:pPr>
              <w:pStyle w:val="TableParagraph"/>
              <w:spacing w:line="292" w:lineRule="exact"/>
              <w:rPr>
                <w:sz w:val="24"/>
              </w:rPr>
            </w:pPr>
            <w:r>
              <w:rPr>
                <w:sz w:val="24"/>
              </w:rPr>
              <w:t xml:space="preserve">June </w:t>
            </w:r>
            <w:r>
              <w:rPr>
                <w:spacing w:val="-4"/>
                <w:sz w:val="24"/>
              </w:rPr>
              <w:t>2024</w:t>
            </w:r>
          </w:p>
        </w:tc>
      </w:tr>
      <w:tr w:rsidR="009C4518" w14:paraId="7CA80B4A" w14:textId="77777777" w:rsidTr="00B429A7">
        <w:trPr>
          <w:trHeight w:val="697"/>
        </w:trPr>
        <w:tc>
          <w:tcPr>
            <w:tcW w:w="4558" w:type="dxa"/>
          </w:tcPr>
          <w:p w14:paraId="5EC2170D" w14:textId="77777777" w:rsidR="009C4518" w:rsidRDefault="009C4518" w:rsidP="00B429A7">
            <w:pPr>
              <w:pStyle w:val="TableParagraph"/>
              <w:spacing w:line="292" w:lineRule="exact"/>
              <w:rPr>
                <w:sz w:val="24"/>
              </w:rPr>
            </w:pPr>
            <w:r>
              <w:rPr>
                <w:sz w:val="24"/>
              </w:rPr>
              <w:t>Procurement</w:t>
            </w:r>
            <w:r>
              <w:rPr>
                <w:spacing w:val="-3"/>
                <w:sz w:val="24"/>
              </w:rPr>
              <w:t xml:space="preserve"> </w:t>
            </w:r>
            <w:r>
              <w:rPr>
                <w:spacing w:val="-2"/>
                <w:sz w:val="24"/>
              </w:rPr>
              <w:t>Commencement</w:t>
            </w:r>
          </w:p>
        </w:tc>
        <w:tc>
          <w:tcPr>
            <w:tcW w:w="4460" w:type="dxa"/>
          </w:tcPr>
          <w:p w14:paraId="56FB2ADC" w14:textId="77777777" w:rsidR="009C4518" w:rsidRDefault="009C4518" w:rsidP="00B429A7">
            <w:pPr>
              <w:pStyle w:val="TableParagraph"/>
              <w:spacing w:line="292" w:lineRule="exact"/>
              <w:rPr>
                <w:sz w:val="24"/>
              </w:rPr>
            </w:pPr>
            <w:r>
              <w:rPr>
                <w:sz w:val="24"/>
              </w:rPr>
              <w:t>June</w:t>
            </w:r>
            <w:r>
              <w:rPr>
                <w:spacing w:val="-2"/>
                <w:sz w:val="24"/>
              </w:rPr>
              <w:t xml:space="preserve"> </w:t>
            </w:r>
            <w:r>
              <w:rPr>
                <w:sz w:val="24"/>
              </w:rPr>
              <w:t>2024</w:t>
            </w:r>
            <w:r>
              <w:rPr>
                <w:spacing w:val="-1"/>
                <w:sz w:val="24"/>
              </w:rPr>
              <w:t xml:space="preserve"> </w:t>
            </w:r>
            <w:r>
              <w:rPr>
                <w:sz w:val="24"/>
              </w:rPr>
              <w:t>or</w:t>
            </w:r>
            <w:r>
              <w:rPr>
                <w:spacing w:val="1"/>
                <w:sz w:val="24"/>
              </w:rPr>
              <w:t xml:space="preserve"> </w:t>
            </w:r>
            <w:r>
              <w:rPr>
                <w:spacing w:val="-2"/>
                <w:sz w:val="24"/>
              </w:rPr>
              <w:t>earlier.</w:t>
            </w:r>
          </w:p>
        </w:tc>
      </w:tr>
      <w:tr w:rsidR="009C4518" w14:paraId="0DF26F5F" w14:textId="77777777" w:rsidTr="00B429A7">
        <w:trPr>
          <w:trHeight w:val="700"/>
        </w:trPr>
        <w:tc>
          <w:tcPr>
            <w:tcW w:w="4558" w:type="dxa"/>
          </w:tcPr>
          <w:p w14:paraId="55C62020" w14:textId="77777777" w:rsidR="009C4518" w:rsidRDefault="009C4518" w:rsidP="00B429A7">
            <w:pPr>
              <w:pStyle w:val="TableParagraph"/>
              <w:spacing w:before="1"/>
              <w:rPr>
                <w:sz w:val="24"/>
              </w:rPr>
            </w:pPr>
            <w:r>
              <w:rPr>
                <w:sz w:val="24"/>
              </w:rPr>
              <w:t>Completion</w:t>
            </w:r>
            <w:r>
              <w:rPr>
                <w:spacing w:val="-5"/>
                <w:sz w:val="24"/>
              </w:rPr>
              <w:t xml:space="preserve"> </w:t>
            </w:r>
            <w:r>
              <w:rPr>
                <w:spacing w:val="-4"/>
                <w:sz w:val="24"/>
              </w:rPr>
              <w:t>Date</w:t>
            </w:r>
          </w:p>
        </w:tc>
        <w:tc>
          <w:tcPr>
            <w:tcW w:w="4460" w:type="dxa"/>
          </w:tcPr>
          <w:p w14:paraId="2CCB4A69" w14:textId="77777777" w:rsidR="009C4518" w:rsidRDefault="009C4518" w:rsidP="00B429A7">
            <w:pPr>
              <w:pStyle w:val="TableParagraph"/>
              <w:spacing w:before="1"/>
              <w:rPr>
                <w:sz w:val="24"/>
              </w:rPr>
            </w:pPr>
            <w:r>
              <w:rPr>
                <w:sz w:val="24"/>
              </w:rPr>
              <w:t>November</w:t>
            </w:r>
            <w:r>
              <w:rPr>
                <w:spacing w:val="-3"/>
                <w:sz w:val="24"/>
              </w:rPr>
              <w:t xml:space="preserve"> </w:t>
            </w:r>
            <w:r>
              <w:rPr>
                <w:spacing w:val="-4"/>
                <w:sz w:val="24"/>
              </w:rPr>
              <w:t>2024</w:t>
            </w:r>
          </w:p>
        </w:tc>
      </w:tr>
    </w:tbl>
    <w:p w14:paraId="28A73F18" w14:textId="77777777" w:rsidR="009C4518" w:rsidRDefault="009C4518" w:rsidP="009C4518">
      <w:pPr>
        <w:pStyle w:val="BodyText"/>
        <w:spacing w:before="288"/>
      </w:pPr>
    </w:p>
    <w:p w14:paraId="332C3C4F" w14:textId="77777777" w:rsidR="009C4518" w:rsidRDefault="009C4518" w:rsidP="009C4518">
      <w:pPr>
        <w:pStyle w:val="Heading1"/>
        <w:numPr>
          <w:ilvl w:val="0"/>
          <w:numId w:val="2"/>
        </w:numPr>
        <w:tabs>
          <w:tab w:val="num" w:pos="360"/>
          <w:tab w:val="left" w:pos="1218"/>
        </w:tabs>
        <w:ind w:left="1218" w:hanging="358"/>
      </w:pPr>
      <w:r>
        <w:rPr>
          <w:spacing w:val="-2"/>
        </w:rPr>
        <w:t>Management</w:t>
      </w:r>
    </w:p>
    <w:p w14:paraId="43126C34" w14:textId="77777777" w:rsidR="009C4518" w:rsidRDefault="009C4518" w:rsidP="009C4518">
      <w:pPr>
        <w:pStyle w:val="BodyText"/>
        <w:spacing w:before="286" w:line="360" w:lineRule="auto"/>
        <w:ind w:left="500"/>
      </w:pPr>
      <w:r>
        <w:t>The</w:t>
      </w:r>
      <w:r>
        <w:rPr>
          <w:spacing w:val="-1"/>
        </w:rPr>
        <w:t xml:space="preserve"> </w:t>
      </w:r>
      <w:r>
        <w:t>Supplier</w:t>
      </w:r>
      <w:r>
        <w:rPr>
          <w:spacing w:val="-4"/>
        </w:rPr>
        <w:t xml:space="preserve"> </w:t>
      </w:r>
      <w:r>
        <w:t>will</w:t>
      </w:r>
      <w:r>
        <w:rPr>
          <w:spacing w:val="-4"/>
        </w:rPr>
        <w:t xml:space="preserve"> </w:t>
      </w:r>
      <w:r>
        <w:t>be</w:t>
      </w:r>
      <w:r>
        <w:rPr>
          <w:spacing w:val="-3"/>
        </w:rPr>
        <w:t xml:space="preserve"> </w:t>
      </w:r>
      <w:r>
        <w:t>required</w:t>
      </w:r>
      <w:r>
        <w:rPr>
          <w:spacing w:val="-3"/>
        </w:rPr>
        <w:t xml:space="preserve"> </w:t>
      </w:r>
      <w:r>
        <w:t>to</w:t>
      </w:r>
      <w:r>
        <w:rPr>
          <w:spacing w:val="-3"/>
        </w:rPr>
        <w:t xml:space="preserve"> </w:t>
      </w:r>
      <w:r>
        <w:t>work</w:t>
      </w:r>
      <w:r>
        <w:rPr>
          <w:spacing w:val="-5"/>
        </w:rPr>
        <w:t xml:space="preserve"> </w:t>
      </w:r>
      <w:r>
        <w:t>with</w:t>
      </w:r>
      <w:r>
        <w:rPr>
          <w:spacing w:val="-3"/>
        </w:rPr>
        <w:t xml:space="preserve"> </w:t>
      </w:r>
      <w:r>
        <w:t>the</w:t>
      </w:r>
      <w:r>
        <w:rPr>
          <w:spacing w:val="-3"/>
        </w:rPr>
        <w:t xml:space="preserve"> </w:t>
      </w:r>
      <w:r>
        <w:t>Council’s</w:t>
      </w:r>
      <w:r>
        <w:rPr>
          <w:spacing w:val="-4"/>
        </w:rPr>
        <w:t xml:space="preserve"> </w:t>
      </w:r>
      <w:r>
        <w:t>property</w:t>
      </w:r>
      <w:r>
        <w:rPr>
          <w:spacing w:val="-2"/>
        </w:rPr>
        <w:t xml:space="preserve"> </w:t>
      </w:r>
      <w:r>
        <w:t>and</w:t>
      </w:r>
      <w:r>
        <w:rPr>
          <w:spacing w:val="-3"/>
        </w:rPr>
        <w:t xml:space="preserve"> </w:t>
      </w:r>
      <w:r>
        <w:t>procurement</w:t>
      </w:r>
      <w:r>
        <w:rPr>
          <w:spacing w:val="-3"/>
        </w:rPr>
        <w:t xml:space="preserve"> </w:t>
      </w:r>
      <w:r>
        <w:t>team</w:t>
      </w:r>
      <w:r>
        <w:rPr>
          <w:spacing w:val="-4"/>
        </w:rPr>
        <w:t xml:space="preserve"> </w:t>
      </w:r>
      <w:r>
        <w:t>to progress both the marketing and procurement process.</w:t>
      </w:r>
    </w:p>
    <w:p w14:paraId="34CDE800" w14:textId="77777777" w:rsidR="009C4518" w:rsidRDefault="009C4518" w:rsidP="009C4518">
      <w:pPr>
        <w:spacing w:before="141"/>
        <w:ind w:left="499"/>
        <w:rPr>
          <w:b/>
          <w:sz w:val="24"/>
        </w:rPr>
      </w:pPr>
      <w:r>
        <w:rPr>
          <w:b/>
          <w:sz w:val="24"/>
        </w:rPr>
        <w:t>Meeting</w:t>
      </w:r>
      <w:r>
        <w:rPr>
          <w:b/>
          <w:spacing w:val="-5"/>
          <w:sz w:val="24"/>
        </w:rPr>
        <w:t xml:space="preserve"> </w:t>
      </w:r>
      <w:r>
        <w:rPr>
          <w:b/>
          <w:spacing w:val="-2"/>
          <w:sz w:val="24"/>
        </w:rPr>
        <w:t>Requirements:</w:t>
      </w:r>
    </w:p>
    <w:p w14:paraId="5A4A0B0F" w14:textId="77777777" w:rsidR="009C4518" w:rsidRDefault="009C4518" w:rsidP="009C4518">
      <w:pPr>
        <w:spacing w:before="285"/>
        <w:ind w:left="499"/>
        <w:rPr>
          <w:b/>
          <w:sz w:val="24"/>
        </w:rPr>
      </w:pPr>
      <w:r>
        <w:rPr>
          <w:b/>
          <w:spacing w:val="-2"/>
          <w:sz w:val="24"/>
        </w:rPr>
        <w:t>Meetings</w:t>
      </w:r>
    </w:p>
    <w:p w14:paraId="65972E17" w14:textId="77777777" w:rsidR="009C4518" w:rsidRDefault="009C4518" w:rsidP="009C4518">
      <w:pPr>
        <w:pStyle w:val="ListParagraph"/>
        <w:numPr>
          <w:ilvl w:val="1"/>
          <w:numId w:val="2"/>
        </w:numPr>
        <w:tabs>
          <w:tab w:val="left" w:pos="1219"/>
        </w:tabs>
        <w:spacing w:before="287"/>
        <w:ind w:left="1219"/>
        <w:contextualSpacing w:val="0"/>
        <w:rPr>
          <w:b/>
          <w:sz w:val="24"/>
        </w:rPr>
      </w:pPr>
      <w:r>
        <w:rPr>
          <w:b/>
          <w:sz w:val="24"/>
        </w:rPr>
        <w:lastRenderedPageBreak/>
        <w:t>Project</w:t>
      </w:r>
      <w:r>
        <w:rPr>
          <w:b/>
          <w:spacing w:val="1"/>
          <w:sz w:val="24"/>
        </w:rPr>
        <w:t xml:space="preserve"> </w:t>
      </w:r>
      <w:r>
        <w:rPr>
          <w:b/>
          <w:spacing w:val="-2"/>
          <w:sz w:val="24"/>
        </w:rPr>
        <w:t>Meetings</w:t>
      </w:r>
    </w:p>
    <w:p w14:paraId="73D01AEB" w14:textId="77777777" w:rsidR="009C4518" w:rsidRDefault="009C4518" w:rsidP="009C4518">
      <w:pPr>
        <w:pStyle w:val="BodyText"/>
        <w:spacing w:before="286"/>
        <w:ind w:left="499"/>
      </w:pPr>
      <w:r>
        <w:t>A</w:t>
      </w:r>
      <w:r>
        <w:rPr>
          <w:spacing w:val="-2"/>
        </w:rPr>
        <w:t xml:space="preserve"> </w:t>
      </w:r>
      <w:r>
        <w:t>minimum</w:t>
      </w:r>
      <w:r>
        <w:rPr>
          <w:spacing w:val="-3"/>
        </w:rPr>
        <w:t xml:space="preserve"> </w:t>
      </w:r>
      <w:r>
        <w:t>of</w:t>
      </w:r>
      <w:r>
        <w:rPr>
          <w:spacing w:val="1"/>
        </w:rPr>
        <w:t xml:space="preserve"> </w:t>
      </w:r>
      <w:r>
        <w:t>six</w:t>
      </w:r>
      <w:r>
        <w:rPr>
          <w:spacing w:val="-4"/>
        </w:rPr>
        <w:t xml:space="preserve"> </w:t>
      </w:r>
      <w:r>
        <w:t>meetings should</w:t>
      </w:r>
      <w:r>
        <w:rPr>
          <w:spacing w:val="-2"/>
        </w:rPr>
        <w:t xml:space="preserve"> </w:t>
      </w:r>
      <w:r>
        <w:t>be allowed</w:t>
      </w:r>
      <w:r>
        <w:rPr>
          <w:spacing w:val="-2"/>
        </w:rPr>
        <w:t xml:space="preserve"> </w:t>
      </w:r>
      <w:r>
        <w:t>for</w:t>
      </w:r>
      <w:r>
        <w:rPr>
          <w:spacing w:val="-4"/>
        </w:rPr>
        <w:t xml:space="preserve"> </w:t>
      </w:r>
      <w:r>
        <w:t>when</w:t>
      </w:r>
      <w:r>
        <w:rPr>
          <w:spacing w:val="-2"/>
        </w:rPr>
        <w:t xml:space="preserve"> </w:t>
      </w:r>
      <w:r>
        <w:t>bidding</w:t>
      </w:r>
      <w:r>
        <w:rPr>
          <w:spacing w:val="-3"/>
        </w:rPr>
        <w:t xml:space="preserve"> </w:t>
      </w:r>
      <w:r>
        <w:t>for</w:t>
      </w:r>
      <w:r>
        <w:rPr>
          <w:spacing w:val="-3"/>
        </w:rPr>
        <w:t xml:space="preserve"> </w:t>
      </w:r>
      <w:r>
        <w:t xml:space="preserve">this </w:t>
      </w:r>
      <w:r>
        <w:rPr>
          <w:spacing w:val="-2"/>
        </w:rPr>
        <w:t>appointment.</w:t>
      </w:r>
    </w:p>
    <w:p w14:paraId="19D7B00E" w14:textId="77777777" w:rsidR="009C4518" w:rsidRDefault="009C4518" w:rsidP="009C4518">
      <w:pPr>
        <w:pStyle w:val="Heading1"/>
        <w:numPr>
          <w:ilvl w:val="0"/>
          <w:numId w:val="1"/>
        </w:numPr>
        <w:tabs>
          <w:tab w:val="num" w:pos="360"/>
          <w:tab w:val="left" w:pos="859"/>
        </w:tabs>
        <w:spacing w:before="81"/>
        <w:ind w:left="859" w:hanging="359"/>
      </w:pPr>
      <w:r>
        <w:t>Poor</w:t>
      </w:r>
      <w:r>
        <w:rPr>
          <w:spacing w:val="-1"/>
        </w:rPr>
        <w:t xml:space="preserve"> </w:t>
      </w:r>
      <w:r>
        <w:t>Performance</w:t>
      </w:r>
      <w:r>
        <w:rPr>
          <w:spacing w:val="-2"/>
        </w:rPr>
        <w:t xml:space="preserve"> Meeting</w:t>
      </w:r>
    </w:p>
    <w:p w14:paraId="0289B97E" w14:textId="77777777" w:rsidR="009C4518" w:rsidRDefault="009C4518" w:rsidP="009C4518">
      <w:pPr>
        <w:pStyle w:val="BodyText"/>
        <w:spacing w:before="285" w:line="360" w:lineRule="auto"/>
        <w:ind w:left="499" w:right="232"/>
      </w:pPr>
      <w:r>
        <w:t>These meetings will hopefully not be required.</w:t>
      </w:r>
      <w:r>
        <w:rPr>
          <w:spacing w:val="40"/>
        </w:rPr>
        <w:t xml:space="preserve"> </w:t>
      </w:r>
      <w:r>
        <w:t xml:space="preserve">However, if poor performance is repeated following escalation to the Supplier’s Key Personnel to resolve the issue, as required in the Framework Management Schedule of the Framework Contract, the Framework Manager must be </w:t>
      </w:r>
      <w:proofErr w:type="gramStart"/>
      <w:r>
        <w:t>notified</w:t>
      </w:r>
      <w:proofErr w:type="gramEnd"/>
      <w:r>
        <w:t xml:space="preserve"> and The Council may call for a Poor Performance Meeting.</w:t>
      </w:r>
      <w:r>
        <w:rPr>
          <w:spacing w:val="40"/>
        </w:rPr>
        <w:t xml:space="preserve"> </w:t>
      </w:r>
      <w:r>
        <w:t>Beforehand, The Council will present areas of concern so that the Supplier and The Council can discuss what happened and</w:t>
      </w:r>
      <w:r>
        <w:rPr>
          <w:spacing w:val="-3"/>
        </w:rPr>
        <w:t xml:space="preserve"> </w:t>
      </w:r>
      <w:r>
        <w:t>why,</w:t>
      </w:r>
      <w:r>
        <w:rPr>
          <w:spacing w:val="-1"/>
        </w:rPr>
        <w:t xml:space="preserve"> </w:t>
      </w:r>
      <w:r>
        <w:t>what</w:t>
      </w:r>
      <w:r>
        <w:rPr>
          <w:spacing w:val="-3"/>
        </w:rPr>
        <w:t xml:space="preserve"> </w:t>
      </w:r>
      <w:r>
        <w:t>will</w:t>
      </w:r>
      <w:r>
        <w:rPr>
          <w:spacing w:val="-4"/>
        </w:rPr>
        <w:t xml:space="preserve"> </w:t>
      </w:r>
      <w:r>
        <w:t>be</w:t>
      </w:r>
      <w:r>
        <w:rPr>
          <w:spacing w:val="-3"/>
        </w:rPr>
        <w:t xml:space="preserve"> </w:t>
      </w:r>
      <w:r>
        <w:t>done</w:t>
      </w:r>
      <w:r>
        <w:rPr>
          <w:spacing w:val="-3"/>
        </w:rPr>
        <w:t xml:space="preserve"> </w:t>
      </w:r>
      <w:r>
        <w:t>to</w:t>
      </w:r>
      <w:r>
        <w:rPr>
          <w:spacing w:val="-3"/>
        </w:rPr>
        <w:t xml:space="preserve"> </w:t>
      </w:r>
      <w:r>
        <w:t>prevent</w:t>
      </w:r>
      <w:r>
        <w:rPr>
          <w:spacing w:val="-3"/>
        </w:rPr>
        <w:t xml:space="preserve"> </w:t>
      </w:r>
      <w:r>
        <w:t>it</w:t>
      </w:r>
      <w:r>
        <w:rPr>
          <w:spacing w:val="-3"/>
        </w:rPr>
        <w:t xml:space="preserve"> </w:t>
      </w:r>
      <w:r>
        <w:t>happening</w:t>
      </w:r>
      <w:r>
        <w:rPr>
          <w:spacing w:val="-4"/>
        </w:rPr>
        <w:t xml:space="preserve"> </w:t>
      </w:r>
      <w:r>
        <w:t>again</w:t>
      </w:r>
      <w:r>
        <w:rPr>
          <w:spacing w:val="-3"/>
        </w:rPr>
        <w:t xml:space="preserve"> </w:t>
      </w:r>
      <w:r>
        <w:t>and</w:t>
      </w:r>
      <w:r>
        <w:rPr>
          <w:spacing w:val="-3"/>
        </w:rPr>
        <w:t xml:space="preserve"> </w:t>
      </w:r>
      <w:r>
        <w:t>how</w:t>
      </w:r>
      <w:r>
        <w:rPr>
          <w:spacing w:val="-3"/>
        </w:rPr>
        <w:t xml:space="preserve"> </w:t>
      </w:r>
      <w:r>
        <w:t>matters will improve.</w:t>
      </w:r>
      <w:r>
        <w:rPr>
          <w:spacing w:val="40"/>
        </w:rPr>
        <w:t xml:space="preserve"> </w:t>
      </w:r>
      <w:r>
        <w:t>The Supplier subject to such a meeting would be expected to outline in writing in a Rectification Plan afterwards what improvements/modifications they will be putting in place.</w:t>
      </w:r>
      <w:r>
        <w:rPr>
          <w:spacing w:val="40"/>
        </w:rPr>
        <w:t xml:space="preserve"> </w:t>
      </w:r>
      <w:r>
        <w:t>There will be a maximum of two Poor Performance Meetings before termination of the commission.</w:t>
      </w:r>
    </w:p>
    <w:p w14:paraId="789DD749" w14:textId="77777777" w:rsidR="009C4518" w:rsidRDefault="009C4518" w:rsidP="009C4518">
      <w:pPr>
        <w:pStyle w:val="BodyText"/>
      </w:pPr>
    </w:p>
    <w:p w14:paraId="5A58F46C" w14:textId="77777777" w:rsidR="009C4518" w:rsidRDefault="009C4518" w:rsidP="009C4518">
      <w:pPr>
        <w:pStyle w:val="BodyText"/>
        <w:spacing w:before="67"/>
      </w:pPr>
    </w:p>
    <w:p w14:paraId="21A5A92E" w14:textId="77777777" w:rsidR="009C4518" w:rsidRDefault="009C4518" w:rsidP="009C4518">
      <w:pPr>
        <w:pStyle w:val="Heading1"/>
        <w:numPr>
          <w:ilvl w:val="0"/>
          <w:numId w:val="2"/>
        </w:numPr>
        <w:tabs>
          <w:tab w:val="num" w:pos="360"/>
          <w:tab w:val="left" w:pos="1218"/>
        </w:tabs>
        <w:ind w:left="1218" w:hanging="358"/>
      </w:pPr>
      <w:r>
        <w:rPr>
          <w:spacing w:val="-2"/>
        </w:rPr>
        <w:t>Termination</w:t>
      </w:r>
    </w:p>
    <w:p w14:paraId="6B580A4C" w14:textId="77777777" w:rsidR="009C4518" w:rsidRDefault="009C4518" w:rsidP="009C4518">
      <w:pPr>
        <w:pStyle w:val="BodyText"/>
        <w:spacing w:before="288" w:line="360" w:lineRule="auto"/>
        <w:ind w:left="500" w:right="232"/>
      </w:pPr>
      <w:r>
        <w:t>Should performance during the period of this appointment prove unsatisfactory following the Poor Performance meeting provisions set out in the Management section above, The Council</w:t>
      </w:r>
      <w:r>
        <w:rPr>
          <w:spacing w:val="-5"/>
        </w:rPr>
        <w:t xml:space="preserve"> </w:t>
      </w:r>
      <w:r>
        <w:t>will</w:t>
      </w:r>
      <w:r>
        <w:rPr>
          <w:spacing w:val="-2"/>
        </w:rPr>
        <w:t xml:space="preserve"> </w:t>
      </w:r>
      <w:r>
        <w:t>exercise</w:t>
      </w:r>
      <w:r>
        <w:rPr>
          <w:spacing w:val="-4"/>
        </w:rPr>
        <w:t xml:space="preserve"> </w:t>
      </w:r>
      <w:r>
        <w:t>its</w:t>
      </w:r>
      <w:r>
        <w:rPr>
          <w:spacing w:val="-5"/>
        </w:rPr>
        <w:t xml:space="preserve"> </w:t>
      </w:r>
      <w:r>
        <w:t>right</w:t>
      </w:r>
      <w:r>
        <w:rPr>
          <w:spacing w:val="-4"/>
        </w:rPr>
        <w:t xml:space="preserve"> </w:t>
      </w:r>
      <w:r>
        <w:t>under</w:t>
      </w:r>
      <w:r>
        <w:rPr>
          <w:spacing w:val="-5"/>
        </w:rPr>
        <w:t xml:space="preserve"> </w:t>
      </w:r>
      <w:r>
        <w:t>the</w:t>
      </w:r>
      <w:r>
        <w:rPr>
          <w:spacing w:val="-2"/>
        </w:rPr>
        <w:t xml:space="preserve"> </w:t>
      </w:r>
      <w:r>
        <w:t>Termination</w:t>
      </w:r>
      <w:r>
        <w:rPr>
          <w:spacing w:val="-1"/>
        </w:rPr>
        <w:t xml:space="preserve"> </w:t>
      </w:r>
      <w:r>
        <w:t>and</w:t>
      </w:r>
      <w:r>
        <w:rPr>
          <w:spacing w:val="-4"/>
        </w:rPr>
        <w:t xml:space="preserve"> </w:t>
      </w:r>
      <w:r>
        <w:t>Suspension</w:t>
      </w:r>
      <w:r>
        <w:rPr>
          <w:spacing w:val="-1"/>
        </w:rPr>
        <w:t xml:space="preserve"> </w:t>
      </w:r>
      <w:r>
        <w:t>of</w:t>
      </w:r>
      <w:r>
        <w:rPr>
          <w:spacing w:val="-4"/>
        </w:rPr>
        <w:t xml:space="preserve"> </w:t>
      </w:r>
      <w:r>
        <w:t>the</w:t>
      </w:r>
      <w:r>
        <w:rPr>
          <w:spacing w:val="-2"/>
        </w:rPr>
        <w:t xml:space="preserve"> </w:t>
      </w:r>
      <w:r>
        <w:t>Contract</w:t>
      </w:r>
      <w:r>
        <w:rPr>
          <w:spacing w:val="-1"/>
        </w:rPr>
        <w:t xml:space="preserve"> </w:t>
      </w:r>
      <w:r>
        <w:t xml:space="preserve">clause in the Framework Contract to give notice to terminate the arrangement with immediate </w:t>
      </w:r>
      <w:r>
        <w:rPr>
          <w:spacing w:val="-2"/>
        </w:rPr>
        <w:t>effect.</w:t>
      </w:r>
    </w:p>
    <w:p w14:paraId="2B8FF57B" w14:textId="77777777" w:rsidR="009C4518" w:rsidRDefault="009C4518" w:rsidP="009C4518">
      <w:pPr>
        <w:pStyle w:val="BodyText"/>
        <w:spacing w:before="140" w:line="360" w:lineRule="auto"/>
        <w:ind w:left="500" w:right="408"/>
      </w:pPr>
      <w:r>
        <w:t>If the</w:t>
      </w:r>
      <w:r>
        <w:rPr>
          <w:spacing w:val="-1"/>
        </w:rPr>
        <w:t xml:space="preserve"> </w:t>
      </w:r>
      <w:r>
        <w:t>services</w:t>
      </w:r>
      <w:r>
        <w:rPr>
          <w:spacing w:val="-2"/>
        </w:rPr>
        <w:t xml:space="preserve"> </w:t>
      </w:r>
      <w:r>
        <w:t>are</w:t>
      </w:r>
      <w:r>
        <w:rPr>
          <w:spacing w:val="-3"/>
        </w:rPr>
        <w:t xml:space="preserve"> </w:t>
      </w:r>
      <w:r>
        <w:t>no</w:t>
      </w:r>
      <w:r>
        <w:rPr>
          <w:spacing w:val="-3"/>
        </w:rPr>
        <w:t xml:space="preserve"> </w:t>
      </w:r>
      <w:r>
        <w:t>longer</w:t>
      </w:r>
      <w:r>
        <w:rPr>
          <w:spacing w:val="-1"/>
        </w:rPr>
        <w:t xml:space="preserve"> </w:t>
      </w:r>
      <w:r>
        <w:t>required,</w:t>
      </w:r>
      <w:r>
        <w:rPr>
          <w:spacing w:val="-4"/>
        </w:rPr>
        <w:t xml:space="preserve"> </w:t>
      </w:r>
      <w:r>
        <w:t>for</w:t>
      </w:r>
      <w:r>
        <w:rPr>
          <w:spacing w:val="-4"/>
        </w:rPr>
        <w:t xml:space="preserve"> </w:t>
      </w:r>
      <w:r>
        <w:t>whatever</w:t>
      </w:r>
      <w:r>
        <w:rPr>
          <w:spacing w:val="-1"/>
        </w:rPr>
        <w:t xml:space="preserve"> </w:t>
      </w:r>
      <w:r>
        <w:t>reason,</w:t>
      </w:r>
      <w:r>
        <w:rPr>
          <w:spacing w:val="-4"/>
        </w:rPr>
        <w:t xml:space="preserve"> </w:t>
      </w:r>
      <w:r>
        <w:t>then</w:t>
      </w:r>
      <w:r>
        <w:rPr>
          <w:spacing w:val="-3"/>
        </w:rPr>
        <w:t xml:space="preserve"> </w:t>
      </w:r>
      <w:r>
        <w:t>The</w:t>
      </w:r>
      <w:r>
        <w:rPr>
          <w:spacing w:val="-3"/>
        </w:rPr>
        <w:t xml:space="preserve"> </w:t>
      </w:r>
      <w:r>
        <w:t>Council</w:t>
      </w:r>
      <w:r>
        <w:rPr>
          <w:spacing w:val="-1"/>
        </w:rPr>
        <w:t xml:space="preserve"> </w:t>
      </w:r>
      <w:r>
        <w:t>reserves</w:t>
      </w:r>
      <w:r>
        <w:rPr>
          <w:spacing w:val="-4"/>
        </w:rPr>
        <w:t xml:space="preserve"> </w:t>
      </w:r>
      <w:r>
        <w:t xml:space="preserve">the right to terminate the appointment and pay for services completed at that </w:t>
      </w:r>
      <w:proofErr w:type="gramStart"/>
      <w:r>
        <w:t>point</w:t>
      </w:r>
      <w:proofErr w:type="gramEnd"/>
    </w:p>
    <w:p w14:paraId="4CC92A80" w14:textId="77777777" w:rsidR="009C4518" w:rsidRDefault="009C4518" w:rsidP="009C4518">
      <w:pPr>
        <w:pStyle w:val="BodyText"/>
      </w:pPr>
    </w:p>
    <w:p w14:paraId="5C7060E4" w14:textId="77777777" w:rsidR="009C4518" w:rsidRDefault="009C4518" w:rsidP="009C4518">
      <w:pPr>
        <w:pStyle w:val="BodyText"/>
        <w:spacing w:before="131"/>
      </w:pPr>
    </w:p>
    <w:p w14:paraId="5E41F659" w14:textId="77777777" w:rsidR="009C4518" w:rsidRDefault="009C4518" w:rsidP="009C4518">
      <w:pPr>
        <w:pStyle w:val="Heading1"/>
        <w:numPr>
          <w:ilvl w:val="0"/>
          <w:numId w:val="2"/>
        </w:numPr>
        <w:tabs>
          <w:tab w:val="num" w:pos="360"/>
          <w:tab w:val="left" w:pos="1275"/>
        </w:tabs>
        <w:ind w:left="1275" w:hanging="415"/>
      </w:pPr>
      <w:r>
        <w:lastRenderedPageBreak/>
        <w:t>Conflict</w:t>
      </w:r>
      <w:r>
        <w:rPr>
          <w:spacing w:val="-2"/>
        </w:rPr>
        <w:t xml:space="preserve"> </w:t>
      </w:r>
      <w:r>
        <w:t>of</w:t>
      </w:r>
      <w:r>
        <w:rPr>
          <w:spacing w:val="-1"/>
        </w:rPr>
        <w:t xml:space="preserve"> </w:t>
      </w:r>
      <w:r>
        <w:rPr>
          <w:spacing w:val="-2"/>
        </w:rPr>
        <w:t>Interest</w:t>
      </w:r>
    </w:p>
    <w:p w14:paraId="2394A746" w14:textId="77777777" w:rsidR="009C4518" w:rsidRDefault="009C4518" w:rsidP="009C4518">
      <w:pPr>
        <w:pStyle w:val="BodyText"/>
        <w:spacing w:before="288" w:line="360" w:lineRule="auto"/>
        <w:ind w:left="499" w:right="110"/>
        <w:jc w:val="both"/>
      </w:pPr>
      <w:r>
        <w:t xml:space="preserve">The Council will exclude the Supplier if there is a conflict of interest which cannot be effectively remedied. The concept of a conflict of interest includes any situation where relevant staff members have, directly or indirectly, a financial, </w:t>
      </w:r>
      <w:proofErr w:type="gramStart"/>
      <w:r>
        <w:t>economic</w:t>
      </w:r>
      <w:proofErr w:type="gramEnd"/>
      <w:r>
        <w:t xml:space="preserve"> or other personal interest</w:t>
      </w:r>
      <w:r>
        <w:rPr>
          <w:spacing w:val="-3"/>
        </w:rPr>
        <w:t xml:space="preserve"> </w:t>
      </w:r>
      <w:r>
        <w:t>which</w:t>
      </w:r>
      <w:r>
        <w:rPr>
          <w:spacing w:val="-3"/>
        </w:rPr>
        <w:t xml:space="preserve"> </w:t>
      </w:r>
      <w:r>
        <w:t>might</w:t>
      </w:r>
      <w:r>
        <w:rPr>
          <w:spacing w:val="-3"/>
        </w:rPr>
        <w:t xml:space="preserve"> </w:t>
      </w:r>
      <w:r>
        <w:t>be</w:t>
      </w:r>
      <w:r>
        <w:rPr>
          <w:spacing w:val="-6"/>
        </w:rPr>
        <w:t xml:space="preserve"> </w:t>
      </w:r>
      <w:r>
        <w:t>perceived</w:t>
      </w:r>
      <w:r>
        <w:rPr>
          <w:spacing w:val="-5"/>
        </w:rPr>
        <w:t xml:space="preserve"> </w:t>
      </w:r>
      <w:r>
        <w:t>to</w:t>
      </w:r>
      <w:r>
        <w:rPr>
          <w:spacing w:val="-1"/>
        </w:rPr>
        <w:t xml:space="preserve"> </w:t>
      </w:r>
      <w:r>
        <w:t>compromise</w:t>
      </w:r>
      <w:r>
        <w:rPr>
          <w:spacing w:val="-1"/>
        </w:rPr>
        <w:t xml:space="preserve"> </w:t>
      </w:r>
      <w:r>
        <w:t>their</w:t>
      </w:r>
      <w:r>
        <w:rPr>
          <w:spacing w:val="-4"/>
        </w:rPr>
        <w:t xml:space="preserve"> </w:t>
      </w:r>
      <w:r>
        <w:t>impartiality</w:t>
      </w:r>
      <w:r>
        <w:rPr>
          <w:spacing w:val="-5"/>
        </w:rPr>
        <w:t xml:space="preserve"> </w:t>
      </w:r>
      <w:r>
        <w:t>and independence</w:t>
      </w:r>
      <w:r>
        <w:rPr>
          <w:spacing w:val="-3"/>
        </w:rPr>
        <w:t xml:space="preserve"> </w:t>
      </w:r>
      <w:r>
        <w:t>in</w:t>
      </w:r>
      <w:r>
        <w:rPr>
          <w:spacing w:val="-3"/>
        </w:rPr>
        <w:t xml:space="preserve"> </w:t>
      </w:r>
      <w:r>
        <w:t>the context of the procurement procedure.</w:t>
      </w:r>
    </w:p>
    <w:p w14:paraId="2F673ACB" w14:textId="77777777" w:rsidR="009C4518" w:rsidRDefault="009C4518" w:rsidP="009C4518">
      <w:pPr>
        <w:pStyle w:val="BodyText"/>
        <w:spacing w:before="41" w:line="360" w:lineRule="auto"/>
        <w:ind w:left="500" w:right="111"/>
        <w:jc w:val="both"/>
      </w:pPr>
      <w:r>
        <w:t xml:space="preserve">Where there is any indication that a conflict of interest exists or may arise then it is the responsibility of the Supplier to inform The Council detailing the conflict in a separate </w:t>
      </w:r>
      <w:r>
        <w:rPr>
          <w:spacing w:val="-2"/>
        </w:rPr>
        <w:t>Appendix.</w:t>
      </w:r>
    </w:p>
    <w:p w14:paraId="26475663" w14:textId="77777777" w:rsidR="009C4518" w:rsidRDefault="009C4518" w:rsidP="009C4518">
      <w:pPr>
        <w:pStyle w:val="Heading1"/>
        <w:numPr>
          <w:ilvl w:val="0"/>
          <w:numId w:val="2"/>
        </w:numPr>
        <w:tabs>
          <w:tab w:val="num" w:pos="360"/>
          <w:tab w:val="left" w:pos="1275"/>
        </w:tabs>
        <w:spacing w:before="239"/>
        <w:ind w:left="1275" w:hanging="415"/>
      </w:pPr>
      <w:r>
        <w:rPr>
          <w:spacing w:val="-2"/>
        </w:rPr>
        <w:t>Confidentiality</w:t>
      </w:r>
    </w:p>
    <w:p w14:paraId="19C9E93C" w14:textId="77777777" w:rsidR="009C4518" w:rsidRDefault="009C4518" w:rsidP="009C4518">
      <w:pPr>
        <w:pStyle w:val="BodyText"/>
        <w:spacing w:before="288" w:line="360" w:lineRule="auto"/>
        <w:ind w:left="499" w:right="115"/>
        <w:jc w:val="both"/>
      </w:pPr>
      <w:r>
        <w:t>This Further Competition ITT and associated information is confidential and shall not be disclosed</w:t>
      </w:r>
      <w:r>
        <w:rPr>
          <w:spacing w:val="-5"/>
        </w:rPr>
        <w:t xml:space="preserve"> </w:t>
      </w:r>
      <w:r>
        <w:t>to</w:t>
      </w:r>
      <w:r>
        <w:rPr>
          <w:spacing w:val="-3"/>
        </w:rPr>
        <w:t xml:space="preserve"> </w:t>
      </w:r>
      <w:r>
        <w:t>any</w:t>
      </w:r>
      <w:r>
        <w:rPr>
          <w:spacing w:val="-7"/>
        </w:rPr>
        <w:t xml:space="preserve"> </w:t>
      </w:r>
      <w:r>
        <w:t>third</w:t>
      </w:r>
      <w:r>
        <w:rPr>
          <w:spacing w:val="-5"/>
        </w:rPr>
        <w:t xml:space="preserve"> </w:t>
      </w:r>
      <w:r>
        <w:t>party</w:t>
      </w:r>
      <w:r>
        <w:rPr>
          <w:spacing w:val="-7"/>
        </w:rPr>
        <w:t xml:space="preserve"> </w:t>
      </w:r>
      <w:r>
        <w:t>without</w:t>
      </w:r>
      <w:r>
        <w:rPr>
          <w:spacing w:val="-5"/>
        </w:rPr>
        <w:t xml:space="preserve"> </w:t>
      </w:r>
      <w:r>
        <w:t>the</w:t>
      </w:r>
      <w:r>
        <w:rPr>
          <w:spacing w:val="-6"/>
        </w:rPr>
        <w:t xml:space="preserve"> </w:t>
      </w:r>
      <w:r>
        <w:t>prior</w:t>
      </w:r>
      <w:r>
        <w:rPr>
          <w:spacing w:val="-8"/>
        </w:rPr>
        <w:t xml:space="preserve"> </w:t>
      </w:r>
      <w:r>
        <w:t>written</w:t>
      </w:r>
      <w:r>
        <w:rPr>
          <w:spacing w:val="-3"/>
        </w:rPr>
        <w:t xml:space="preserve"> </w:t>
      </w:r>
      <w:r>
        <w:t>consent</w:t>
      </w:r>
      <w:r>
        <w:rPr>
          <w:spacing w:val="-5"/>
        </w:rPr>
        <w:t xml:space="preserve"> </w:t>
      </w:r>
      <w:r>
        <w:t>of</w:t>
      </w:r>
      <w:r>
        <w:rPr>
          <w:spacing w:val="-8"/>
        </w:rPr>
        <w:t xml:space="preserve"> </w:t>
      </w:r>
      <w:r>
        <w:t>The</w:t>
      </w:r>
      <w:r>
        <w:rPr>
          <w:spacing w:val="-6"/>
        </w:rPr>
        <w:t xml:space="preserve"> </w:t>
      </w:r>
      <w:r>
        <w:t>Council</w:t>
      </w:r>
      <w:r>
        <w:rPr>
          <w:spacing w:val="-4"/>
        </w:rPr>
        <w:t xml:space="preserve"> </w:t>
      </w:r>
      <w:r>
        <w:t>Copyright</w:t>
      </w:r>
      <w:r>
        <w:rPr>
          <w:spacing w:val="-5"/>
        </w:rPr>
        <w:t xml:space="preserve"> </w:t>
      </w:r>
      <w:r>
        <w:t>in</w:t>
      </w:r>
      <w:r>
        <w:rPr>
          <w:spacing w:val="-8"/>
        </w:rPr>
        <w:t xml:space="preserve"> </w:t>
      </w:r>
      <w:r>
        <w:t>this Further</w:t>
      </w:r>
      <w:r>
        <w:rPr>
          <w:spacing w:val="-11"/>
        </w:rPr>
        <w:t xml:space="preserve"> </w:t>
      </w:r>
      <w:r>
        <w:t>Competition</w:t>
      </w:r>
      <w:r>
        <w:rPr>
          <w:spacing w:val="-10"/>
        </w:rPr>
        <w:t xml:space="preserve"> </w:t>
      </w:r>
      <w:r>
        <w:t>ITT</w:t>
      </w:r>
      <w:r>
        <w:rPr>
          <w:spacing w:val="-13"/>
        </w:rPr>
        <w:t xml:space="preserve"> </w:t>
      </w:r>
      <w:r>
        <w:t>is</w:t>
      </w:r>
      <w:r>
        <w:rPr>
          <w:spacing w:val="-11"/>
        </w:rPr>
        <w:t xml:space="preserve"> </w:t>
      </w:r>
      <w:r>
        <w:t>vested</w:t>
      </w:r>
      <w:r>
        <w:rPr>
          <w:spacing w:val="-12"/>
        </w:rPr>
        <w:t xml:space="preserve"> </w:t>
      </w:r>
      <w:r>
        <w:t>in</w:t>
      </w:r>
      <w:r>
        <w:rPr>
          <w:spacing w:val="-13"/>
        </w:rPr>
        <w:t xml:space="preserve"> </w:t>
      </w:r>
      <w:r>
        <w:t>The</w:t>
      </w:r>
      <w:r>
        <w:rPr>
          <w:spacing w:val="-13"/>
        </w:rPr>
        <w:t xml:space="preserve"> </w:t>
      </w:r>
      <w:r>
        <w:t>Council</w:t>
      </w:r>
      <w:r>
        <w:rPr>
          <w:spacing w:val="-14"/>
        </w:rPr>
        <w:t xml:space="preserve"> </w:t>
      </w:r>
      <w:r>
        <w:t>and</w:t>
      </w:r>
      <w:r>
        <w:rPr>
          <w:spacing w:val="-10"/>
        </w:rPr>
        <w:t xml:space="preserve"> </w:t>
      </w:r>
      <w:r>
        <w:t>may</w:t>
      </w:r>
      <w:r>
        <w:rPr>
          <w:spacing w:val="-14"/>
        </w:rPr>
        <w:t xml:space="preserve"> </w:t>
      </w:r>
      <w:r>
        <w:t>not</w:t>
      </w:r>
      <w:r>
        <w:rPr>
          <w:spacing w:val="-10"/>
        </w:rPr>
        <w:t xml:space="preserve"> </w:t>
      </w:r>
      <w:r>
        <w:t>be</w:t>
      </w:r>
      <w:r>
        <w:rPr>
          <w:spacing w:val="-11"/>
        </w:rPr>
        <w:t xml:space="preserve"> </w:t>
      </w:r>
      <w:r>
        <w:t>reproduced,</w:t>
      </w:r>
      <w:r>
        <w:rPr>
          <w:spacing w:val="-11"/>
        </w:rPr>
        <w:t xml:space="preserve"> </w:t>
      </w:r>
      <w:proofErr w:type="gramStart"/>
      <w:r>
        <w:t>copied</w:t>
      </w:r>
      <w:proofErr w:type="gramEnd"/>
      <w:r>
        <w:rPr>
          <w:spacing w:val="-12"/>
        </w:rPr>
        <w:t xml:space="preserve"> </w:t>
      </w:r>
      <w:r>
        <w:t>or</w:t>
      </w:r>
      <w:r>
        <w:rPr>
          <w:spacing w:val="-11"/>
        </w:rPr>
        <w:t xml:space="preserve"> </w:t>
      </w:r>
      <w:r>
        <w:t>stored on any medium without The Councils prior written consent.</w:t>
      </w:r>
    </w:p>
    <w:p w14:paraId="72057165" w14:textId="77777777" w:rsidR="009C4518" w:rsidRDefault="009C4518" w:rsidP="009C4518">
      <w:pPr>
        <w:pStyle w:val="BodyText"/>
        <w:spacing w:before="239" w:line="360" w:lineRule="auto"/>
        <w:ind w:left="499" w:right="114"/>
        <w:jc w:val="both"/>
      </w:pPr>
      <w:r>
        <w:t xml:space="preserve">Suppliers shall not undertake, </w:t>
      </w:r>
      <w:proofErr w:type="gramStart"/>
      <w:r>
        <w:t>cause</w:t>
      </w:r>
      <w:proofErr w:type="gramEnd"/>
      <w:r>
        <w:t xml:space="preserve"> or permit to be undertaken at any time any publicity in respect of this Further Competition process in any media without the prior written consent of The Council.</w:t>
      </w:r>
    </w:p>
    <w:sectPr w:rsidR="009C4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6A2E"/>
    <w:multiLevelType w:val="hybridMultilevel"/>
    <w:tmpl w:val="5848211C"/>
    <w:lvl w:ilvl="0" w:tplc="BB3EAEDE">
      <w:numFmt w:val="bullet"/>
      <w:lvlText w:val=""/>
      <w:lvlJc w:val="left"/>
      <w:pPr>
        <w:ind w:left="1220" w:hanging="360"/>
      </w:pPr>
      <w:rPr>
        <w:rFonts w:ascii="Symbol" w:eastAsia="Symbol" w:hAnsi="Symbol" w:cs="Symbol" w:hint="default"/>
        <w:b w:val="0"/>
        <w:bCs w:val="0"/>
        <w:i w:val="0"/>
        <w:iCs w:val="0"/>
        <w:spacing w:val="0"/>
        <w:w w:val="100"/>
        <w:sz w:val="24"/>
        <w:szCs w:val="24"/>
        <w:lang w:val="en-US" w:eastAsia="en-US" w:bidi="ar-SA"/>
      </w:rPr>
    </w:lvl>
    <w:lvl w:ilvl="1" w:tplc="F102782C">
      <w:numFmt w:val="bullet"/>
      <w:lvlText w:val="•"/>
      <w:lvlJc w:val="left"/>
      <w:pPr>
        <w:ind w:left="2062" w:hanging="360"/>
      </w:pPr>
      <w:rPr>
        <w:rFonts w:hint="default"/>
        <w:lang w:val="en-US" w:eastAsia="en-US" w:bidi="ar-SA"/>
      </w:rPr>
    </w:lvl>
    <w:lvl w:ilvl="2" w:tplc="C274603A">
      <w:numFmt w:val="bullet"/>
      <w:lvlText w:val="•"/>
      <w:lvlJc w:val="left"/>
      <w:pPr>
        <w:ind w:left="2905" w:hanging="360"/>
      </w:pPr>
      <w:rPr>
        <w:rFonts w:hint="default"/>
        <w:lang w:val="en-US" w:eastAsia="en-US" w:bidi="ar-SA"/>
      </w:rPr>
    </w:lvl>
    <w:lvl w:ilvl="3" w:tplc="E7125110">
      <w:numFmt w:val="bullet"/>
      <w:lvlText w:val="•"/>
      <w:lvlJc w:val="left"/>
      <w:pPr>
        <w:ind w:left="3747" w:hanging="360"/>
      </w:pPr>
      <w:rPr>
        <w:rFonts w:hint="default"/>
        <w:lang w:val="en-US" w:eastAsia="en-US" w:bidi="ar-SA"/>
      </w:rPr>
    </w:lvl>
    <w:lvl w:ilvl="4" w:tplc="6CD6B2BA">
      <w:numFmt w:val="bullet"/>
      <w:lvlText w:val="•"/>
      <w:lvlJc w:val="left"/>
      <w:pPr>
        <w:ind w:left="4590" w:hanging="360"/>
      </w:pPr>
      <w:rPr>
        <w:rFonts w:hint="default"/>
        <w:lang w:val="en-US" w:eastAsia="en-US" w:bidi="ar-SA"/>
      </w:rPr>
    </w:lvl>
    <w:lvl w:ilvl="5" w:tplc="38BCD2AE">
      <w:numFmt w:val="bullet"/>
      <w:lvlText w:val="•"/>
      <w:lvlJc w:val="left"/>
      <w:pPr>
        <w:ind w:left="5433" w:hanging="360"/>
      </w:pPr>
      <w:rPr>
        <w:rFonts w:hint="default"/>
        <w:lang w:val="en-US" w:eastAsia="en-US" w:bidi="ar-SA"/>
      </w:rPr>
    </w:lvl>
    <w:lvl w:ilvl="6" w:tplc="F6829E3C">
      <w:numFmt w:val="bullet"/>
      <w:lvlText w:val="•"/>
      <w:lvlJc w:val="left"/>
      <w:pPr>
        <w:ind w:left="6275" w:hanging="360"/>
      </w:pPr>
      <w:rPr>
        <w:rFonts w:hint="default"/>
        <w:lang w:val="en-US" w:eastAsia="en-US" w:bidi="ar-SA"/>
      </w:rPr>
    </w:lvl>
    <w:lvl w:ilvl="7" w:tplc="080645DA">
      <w:numFmt w:val="bullet"/>
      <w:lvlText w:val="•"/>
      <w:lvlJc w:val="left"/>
      <w:pPr>
        <w:ind w:left="7118" w:hanging="360"/>
      </w:pPr>
      <w:rPr>
        <w:rFonts w:hint="default"/>
        <w:lang w:val="en-US" w:eastAsia="en-US" w:bidi="ar-SA"/>
      </w:rPr>
    </w:lvl>
    <w:lvl w:ilvl="8" w:tplc="3F9CB100">
      <w:numFmt w:val="bullet"/>
      <w:lvlText w:val="•"/>
      <w:lvlJc w:val="left"/>
      <w:pPr>
        <w:ind w:left="7961" w:hanging="360"/>
      </w:pPr>
      <w:rPr>
        <w:rFonts w:hint="default"/>
        <w:lang w:val="en-US" w:eastAsia="en-US" w:bidi="ar-SA"/>
      </w:rPr>
    </w:lvl>
  </w:abstractNum>
  <w:abstractNum w:abstractNumId="1" w15:restartNumberingAfterBreak="0">
    <w:nsid w:val="50F1666B"/>
    <w:multiLevelType w:val="hybridMultilevel"/>
    <w:tmpl w:val="A9747234"/>
    <w:lvl w:ilvl="0" w:tplc="B6D20852">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71CC110A">
      <w:numFmt w:val="bullet"/>
      <w:lvlText w:val="•"/>
      <w:lvlJc w:val="left"/>
      <w:pPr>
        <w:ind w:left="1738" w:hanging="360"/>
      </w:pPr>
      <w:rPr>
        <w:rFonts w:hint="default"/>
        <w:lang w:val="en-US" w:eastAsia="en-US" w:bidi="ar-SA"/>
      </w:rPr>
    </w:lvl>
    <w:lvl w:ilvl="2" w:tplc="22661358">
      <w:numFmt w:val="bullet"/>
      <w:lvlText w:val="•"/>
      <w:lvlJc w:val="left"/>
      <w:pPr>
        <w:ind w:left="2617" w:hanging="360"/>
      </w:pPr>
      <w:rPr>
        <w:rFonts w:hint="default"/>
        <w:lang w:val="en-US" w:eastAsia="en-US" w:bidi="ar-SA"/>
      </w:rPr>
    </w:lvl>
    <w:lvl w:ilvl="3" w:tplc="9D14B918">
      <w:numFmt w:val="bullet"/>
      <w:lvlText w:val="•"/>
      <w:lvlJc w:val="left"/>
      <w:pPr>
        <w:ind w:left="3495" w:hanging="360"/>
      </w:pPr>
      <w:rPr>
        <w:rFonts w:hint="default"/>
        <w:lang w:val="en-US" w:eastAsia="en-US" w:bidi="ar-SA"/>
      </w:rPr>
    </w:lvl>
    <w:lvl w:ilvl="4" w:tplc="7B6A1540">
      <w:numFmt w:val="bullet"/>
      <w:lvlText w:val="•"/>
      <w:lvlJc w:val="left"/>
      <w:pPr>
        <w:ind w:left="4374" w:hanging="360"/>
      </w:pPr>
      <w:rPr>
        <w:rFonts w:hint="default"/>
        <w:lang w:val="en-US" w:eastAsia="en-US" w:bidi="ar-SA"/>
      </w:rPr>
    </w:lvl>
    <w:lvl w:ilvl="5" w:tplc="A46E8F50">
      <w:numFmt w:val="bullet"/>
      <w:lvlText w:val="•"/>
      <w:lvlJc w:val="left"/>
      <w:pPr>
        <w:ind w:left="5253" w:hanging="360"/>
      </w:pPr>
      <w:rPr>
        <w:rFonts w:hint="default"/>
        <w:lang w:val="en-US" w:eastAsia="en-US" w:bidi="ar-SA"/>
      </w:rPr>
    </w:lvl>
    <w:lvl w:ilvl="6" w:tplc="5FBC162A">
      <w:numFmt w:val="bullet"/>
      <w:lvlText w:val="•"/>
      <w:lvlJc w:val="left"/>
      <w:pPr>
        <w:ind w:left="6131" w:hanging="360"/>
      </w:pPr>
      <w:rPr>
        <w:rFonts w:hint="default"/>
        <w:lang w:val="en-US" w:eastAsia="en-US" w:bidi="ar-SA"/>
      </w:rPr>
    </w:lvl>
    <w:lvl w:ilvl="7" w:tplc="A81E0C42">
      <w:numFmt w:val="bullet"/>
      <w:lvlText w:val="•"/>
      <w:lvlJc w:val="left"/>
      <w:pPr>
        <w:ind w:left="7010" w:hanging="360"/>
      </w:pPr>
      <w:rPr>
        <w:rFonts w:hint="default"/>
        <w:lang w:val="en-US" w:eastAsia="en-US" w:bidi="ar-SA"/>
      </w:rPr>
    </w:lvl>
    <w:lvl w:ilvl="8" w:tplc="BDFACAC0">
      <w:numFmt w:val="bullet"/>
      <w:lvlText w:val="•"/>
      <w:lvlJc w:val="left"/>
      <w:pPr>
        <w:ind w:left="7889" w:hanging="360"/>
      </w:pPr>
      <w:rPr>
        <w:rFonts w:hint="default"/>
        <w:lang w:val="en-US" w:eastAsia="en-US" w:bidi="ar-SA"/>
      </w:rPr>
    </w:lvl>
  </w:abstractNum>
  <w:abstractNum w:abstractNumId="2" w15:restartNumberingAfterBreak="0">
    <w:nsid w:val="5F631A55"/>
    <w:multiLevelType w:val="hybridMultilevel"/>
    <w:tmpl w:val="C3DC6488"/>
    <w:lvl w:ilvl="0" w:tplc="178CDEC2">
      <w:start w:val="1"/>
      <w:numFmt w:val="decimal"/>
      <w:lvlText w:val="%1."/>
      <w:lvlJc w:val="left"/>
      <w:pPr>
        <w:ind w:left="1220" w:hanging="360"/>
        <w:jc w:val="left"/>
      </w:pPr>
      <w:rPr>
        <w:rFonts w:ascii="Calibri" w:eastAsia="Calibri" w:hAnsi="Calibri" w:cs="Calibri" w:hint="default"/>
        <w:b/>
        <w:bCs/>
        <w:i w:val="0"/>
        <w:iCs w:val="0"/>
        <w:spacing w:val="0"/>
        <w:w w:val="100"/>
        <w:sz w:val="24"/>
        <w:szCs w:val="24"/>
        <w:lang w:val="en-US" w:eastAsia="en-US" w:bidi="ar-SA"/>
      </w:rPr>
    </w:lvl>
    <w:lvl w:ilvl="1" w:tplc="7032B88C">
      <w:numFmt w:val="bullet"/>
      <w:lvlText w:val=""/>
      <w:lvlJc w:val="left"/>
      <w:pPr>
        <w:ind w:left="1220" w:hanging="360"/>
      </w:pPr>
      <w:rPr>
        <w:rFonts w:ascii="Symbol" w:eastAsia="Symbol" w:hAnsi="Symbol" w:cs="Symbol" w:hint="default"/>
        <w:b w:val="0"/>
        <w:bCs w:val="0"/>
        <w:i w:val="0"/>
        <w:iCs w:val="0"/>
        <w:spacing w:val="0"/>
        <w:w w:val="100"/>
        <w:sz w:val="24"/>
        <w:szCs w:val="24"/>
        <w:lang w:val="en-US" w:eastAsia="en-US" w:bidi="ar-SA"/>
      </w:rPr>
    </w:lvl>
    <w:lvl w:ilvl="2" w:tplc="4A7C01A4">
      <w:numFmt w:val="bullet"/>
      <w:lvlText w:val="•"/>
      <w:lvlJc w:val="left"/>
      <w:pPr>
        <w:ind w:left="2905" w:hanging="360"/>
      </w:pPr>
      <w:rPr>
        <w:rFonts w:hint="default"/>
        <w:lang w:val="en-US" w:eastAsia="en-US" w:bidi="ar-SA"/>
      </w:rPr>
    </w:lvl>
    <w:lvl w:ilvl="3" w:tplc="4678ED0C">
      <w:numFmt w:val="bullet"/>
      <w:lvlText w:val="•"/>
      <w:lvlJc w:val="left"/>
      <w:pPr>
        <w:ind w:left="3747" w:hanging="360"/>
      </w:pPr>
      <w:rPr>
        <w:rFonts w:hint="default"/>
        <w:lang w:val="en-US" w:eastAsia="en-US" w:bidi="ar-SA"/>
      </w:rPr>
    </w:lvl>
    <w:lvl w:ilvl="4" w:tplc="756E83F0">
      <w:numFmt w:val="bullet"/>
      <w:lvlText w:val="•"/>
      <w:lvlJc w:val="left"/>
      <w:pPr>
        <w:ind w:left="4590" w:hanging="360"/>
      </w:pPr>
      <w:rPr>
        <w:rFonts w:hint="default"/>
        <w:lang w:val="en-US" w:eastAsia="en-US" w:bidi="ar-SA"/>
      </w:rPr>
    </w:lvl>
    <w:lvl w:ilvl="5" w:tplc="F79CD48E">
      <w:numFmt w:val="bullet"/>
      <w:lvlText w:val="•"/>
      <w:lvlJc w:val="left"/>
      <w:pPr>
        <w:ind w:left="5433" w:hanging="360"/>
      </w:pPr>
      <w:rPr>
        <w:rFonts w:hint="default"/>
        <w:lang w:val="en-US" w:eastAsia="en-US" w:bidi="ar-SA"/>
      </w:rPr>
    </w:lvl>
    <w:lvl w:ilvl="6" w:tplc="CD107542">
      <w:numFmt w:val="bullet"/>
      <w:lvlText w:val="•"/>
      <w:lvlJc w:val="left"/>
      <w:pPr>
        <w:ind w:left="6275" w:hanging="360"/>
      </w:pPr>
      <w:rPr>
        <w:rFonts w:hint="default"/>
        <w:lang w:val="en-US" w:eastAsia="en-US" w:bidi="ar-SA"/>
      </w:rPr>
    </w:lvl>
    <w:lvl w:ilvl="7" w:tplc="EB106B3E">
      <w:numFmt w:val="bullet"/>
      <w:lvlText w:val="•"/>
      <w:lvlJc w:val="left"/>
      <w:pPr>
        <w:ind w:left="7118" w:hanging="360"/>
      </w:pPr>
      <w:rPr>
        <w:rFonts w:hint="default"/>
        <w:lang w:val="en-US" w:eastAsia="en-US" w:bidi="ar-SA"/>
      </w:rPr>
    </w:lvl>
    <w:lvl w:ilvl="8" w:tplc="B3B2223A">
      <w:numFmt w:val="bullet"/>
      <w:lvlText w:val="•"/>
      <w:lvlJc w:val="left"/>
      <w:pPr>
        <w:ind w:left="7961" w:hanging="360"/>
      </w:pPr>
      <w:rPr>
        <w:rFonts w:hint="default"/>
        <w:lang w:val="en-US" w:eastAsia="en-US" w:bidi="ar-SA"/>
      </w:rPr>
    </w:lvl>
  </w:abstractNum>
  <w:num w:numId="1" w16cid:durableId="696811351">
    <w:abstractNumId w:val="1"/>
  </w:num>
  <w:num w:numId="2" w16cid:durableId="1171532750">
    <w:abstractNumId w:val="2"/>
  </w:num>
  <w:num w:numId="3" w16cid:durableId="118366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18"/>
    <w:rsid w:val="003E7B49"/>
    <w:rsid w:val="009C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3263"/>
  <w15:chartTrackingRefBased/>
  <w15:docId w15:val="{6784406D-95CE-4D8D-B612-D4328995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18"/>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9C451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C451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C451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C451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C451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C45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45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45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45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5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C45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C451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C451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C451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C45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45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45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4518"/>
    <w:rPr>
      <w:rFonts w:eastAsiaTheme="majorEastAsia" w:cstheme="majorBidi"/>
      <w:color w:val="272727" w:themeColor="text1" w:themeTint="D8"/>
    </w:rPr>
  </w:style>
  <w:style w:type="paragraph" w:styleId="Title">
    <w:name w:val="Title"/>
    <w:basedOn w:val="Normal"/>
    <w:next w:val="Normal"/>
    <w:link w:val="TitleChar"/>
    <w:uiPriority w:val="10"/>
    <w:qFormat/>
    <w:rsid w:val="009C45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5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45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45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4518"/>
    <w:pPr>
      <w:spacing w:before="160"/>
      <w:jc w:val="center"/>
    </w:pPr>
    <w:rPr>
      <w:i/>
      <w:iCs/>
      <w:color w:val="404040" w:themeColor="text1" w:themeTint="BF"/>
    </w:rPr>
  </w:style>
  <w:style w:type="character" w:customStyle="1" w:styleId="QuoteChar">
    <w:name w:val="Quote Char"/>
    <w:basedOn w:val="DefaultParagraphFont"/>
    <w:link w:val="Quote"/>
    <w:uiPriority w:val="29"/>
    <w:rsid w:val="009C4518"/>
    <w:rPr>
      <w:i/>
      <w:iCs/>
      <w:color w:val="404040" w:themeColor="text1" w:themeTint="BF"/>
    </w:rPr>
  </w:style>
  <w:style w:type="paragraph" w:styleId="ListParagraph">
    <w:name w:val="List Paragraph"/>
    <w:basedOn w:val="Normal"/>
    <w:uiPriority w:val="1"/>
    <w:qFormat/>
    <w:rsid w:val="009C4518"/>
    <w:pPr>
      <w:ind w:left="720"/>
      <w:contextualSpacing/>
    </w:pPr>
  </w:style>
  <w:style w:type="character" w:styleId="IntenseEmphasis">
    <w:name w:val="Intense Emphasis"/>
    <w:basedOn w:val="DefaultParagraphFont"/>
    <w:uiPriority w:val="21"/>
    <w:qFormat/>
    <w:rsid w:val="009C4518"/>
    <w:rPr>
      <w:i/>
      <w:iCs/>
      <w:color w:val="2F5496" w:themeColor="accent1" w:themeShade="BF"/>
    </w:rPr>
  </w:style>
  <w:style w:type="paragraph" w:styleId="IntenseQuote">
    <w:name w:val="Intense Quote"/>
    <w:basedOn w:val="Normal"/>
    <w:next w:val="Normal"/>
    <w:link w:val="IntenseQuoteChar"/>
    <w:uiPriority w:val="30"/>
    <w:qFormat/>
    <w:rsid w:val="009C451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C4518"/>
    <w:rPr>
      <w:i/>
      <w:iCs/>
      <w:color w:val="2F5496" w:themeColor="accent1" w:themeShade="BF"/>
    </w:rPr>
  </w:style>
  <w:style w:type="character" w:styleId="IntenseReference">
    <w:name w:val="Intense Reference"/>
    <w:basedOn w:val="DefaultParagraphFont"/>
    <w:uiPriority w:val="32"/>
    <w:qFormat/>
    <w:rsid w:val="009C4518"/>
    <w:rPr>
      <w:b/>
      <w:bCs/>
      <w:smallCaps/>
      <w:color w:val="2F5496" w:themeColor="accent1" w:themeShade="BF"/>
      <w:spacing w:val="5"/>
    </w:rPr>
  </w:style>
  <w:style w:type="paragraph" w:styleId="BodyText">
    <w:name w:val="Body Text"/>
    <w:basedOn w:val="Normal"/>
    <w:link w:val="BodyTextChar"/>
    <w:uiPriority w:val="1"/>
    <w:qFormat/>
    <w:rsid w:val="009C4518"/>
    <w:rPr>
      <w:sz w:val="24"/>
      <w:szCs w:val="24"/>
    </w:rPr>
  </w:style>
  <w:style w:type="character" w:customStyle="1" w:styleId="BodyTextChar">
    <w:name w:val="Body Text Char"/>
    <w:basedOn w:val="DefaultParagraphFont"/>
    <w:link w:val="BodyText"/>
    <w:uiPriority w:val="1"/>
    <w:rsid w:val="009C4518"/>
    <w:rPr>
      <w:rFonts w:ascii="Calibri" w:eastAsia="Calibri" w:hAnsi="Calibri" w:cs="Calibri"/>
      <w:kern w:val="0"/>
      <w:sz w:val="24"/>
      <w:szCs w:val="24"/>
      <w:lang w:val="en-US"/>
      <w14:ligatures w14:val="none"/>
    </w:rPr>
  </w:style>
  <w:style w:type="paragraph" w:customStyle="1" w:styleId="TableParagraph">
    <w:name w:val="Table Paragraph"/>
    <w:basedOn w:val="Normal"/>
    <w:uiPriority w:val="1"/>
    <w:qFormat/>
    <w:rsid w:val="009C4518"/>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lmsford.gov.uk/media/rj5nqhgv/chelmer-waterside-approved-frame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TILL</dc:creator>
  <cp:keywords/>
  <dc:description/>
  <cp:lastModifiedBy>Emma TILL</cp:lastModifiedBy>
  <cp:revision>1</cp:revision>
  <dcterms:created xsi:type="dcterms:W3CDTF">2024-06-12T10:18:00Z</dcterms:created>
  <dcterms:modified xsi:type="dcterms:W3CDTF">2024-06-12T10:19:00Z</dcterms:modified>
</cp:coreProperties>
</file>