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C" w:rsidRPr="004C33CC" w:rsidRDefault="0095170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r w:rsidR="004C33CC" w:rsidRPr="004C33CC">
        <w:rPr>
          <w:rFonts w:ascii="Times New Roman" w:eastAsia="Times New Roman" w:hAnsi="Times New Roman" w:cs="Times New Roman"/>
          <w:b/>
          <w:bCs/>
          <w:sz w:val="24"/>
          <w:szCs w:val="24"/>
          <w:u w:val="single"/>
        </w:rPr>
        <w:t>Draft Specification</w:t>
      </w: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Pr="00903B7C" w:rsidRDefault="004C33CC" w:rsidP="004C33CC">
      <w:pPr>
        <w:tabs>
          <w:tab w:val="left" w:pos="720"/>
          <w:tab w:val="left" w:pos="1440"/>
        </w:tabs>
        <w:spacing w:after="0" w:line="240" w:lineRule="auto"/>
        <w:ind w:left="1440" w:hanging="1440"/>
        <w:rPr>
          <w:rFonts w:ascii="Times New Roman" w:eastAsia="Times New Roman" w:hAnsi="Times New Roman" w:cs="Times New Roman"/>
          <w:b/>
          <w:sz w:val="24"/>
          <w:szCs w:val="24"/>
          <w:u w:val="single"/>
        </w:rPr>
      </w:pPr>
      <w:r w:rsidRPr="00903B7C">
        <w:rPr>
          <w:rFonts w:ascii="Times New Roman" w:eastAsia="Times New Roman" w:hAnsi="Times New Roman" w:cs="Times New Roman"/>
          <w:b/>
          <w:bCs/>
          <w:sz w:val="24"/>
          <w:szCs w:val="24"/>
        </w:rPr>
        <w:t>1.</w:t>
      </w:r>
      <w:r w:rsidRPr="00903B7C">
        <w:rPr>
          <w:rFonts w:ascii="Times New Roman" w:eastAsia="Times New Roman" w:hAnsi="Times New Roman" w:cs="Times New Roman"/>
          <w:b/>
          <w:bCs/>
          <w:sz w:val="24"/>
          <w:szCs w:val="24"/>
        </w:rPr>
        <w:tab/>
      </w:r>
      <w:r w:rsidRPr="004C33CC">
        <w:rPr>
          <w:rFonts w:ascii="Times New Roman" w:eastAsia="Times New Roman" w:hAnsi="Times New Roman" w:cs="Times New Roman"/>
          <w:b/>
          <w:bCs/>
          <w:sz w:val="24"/>
          <w:szCs w:val="24"/>
          <w:u w:val="single"/>
        </w:rPr>
        <w:t>Introduction</w:t>
      </w:r>
    </w:p>
    <w:p w:rsidR="004C33CC" w:rsidRPr="00903B7C" w:rsidRDefault="004C33CC" w:rsidP="004C33CC">
      <w:pPr>
        <w:pStyle w:val="NoSpacing"/>
        <w:jc w:val="center"/>
        <w:rPr>
          <w:rFonts w:ascii="Times New Roman" w:hAnsi="Times New Roman" w:cs="Times New Roman"/>
          <w:b/>
          <w:sz w:val="24"/>
          <w:szCs w:val="24"/>
        </w:rPr>
      </w:pPr>
    </w:p>
    <w:p w:rsidR="004C33CC" w:rsidRPr="00903B7C" w:rsidRDefault="004C33CC" w:rsidP="004C33CC">
      <w:pPr>
        <w:pStyle w:val="NoSpacing"/>
        <w:ind w:left="720" w:hanging="720"/>
        <w:jc w:val="both"/>
        <w:rPr>
          <w:rFonts w:ascii="Times New Roman" w:eastAsia="Times New Roman" w:hAnsi="Times New Roman" w:cs="Times New Roman"/>
          <w:sz w:val="24"/>
          <w:szCs w:val="24"/>
        </w:rPr>
      </w:pPr>
      <w:r w:rsidRPr="00903B7C">
        <w:rPr>
          <w:rFonts w:ascii="Times New Roman" w:hAnsi="Times New Roman" w:cs="Times New Roman"/>
          <w:sz w:val="24"/>
          <w:szCs w:val="24"/>
        </w:rPr>
        <w:t>1.1</w:t>
      </w:r>
      <w:r w:rsidRPr="00903B7C">
        <w:rPr>
          <w:rFonts w:ascii="Times New Roman" w:hAnsi="Times New Roman" w:cs="Times New Roman"/>
          <w:sz w:val="24"/>
          <w:szCs w:val="24"/>
        </w:rPr>
        <w:tab/>
      </w:r>
      <w:r w:rsidRPr="00903B7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requires the Contractor to inspect and where necessary replace the fuels, oils, antifreeze, </w:t>
      </w:r>
      <w:proofErr w:type="spellStart"/>
      <w:r w:rsidRPr="00903B7C">
        <w:rPr>
          <w:rFonts w:ascii="Times New Roman" w:eastAsia="Times New Roman" w:hAnsi="Times New Roman" w:cs="Times New Roman"/>
          <w:sz w:val="24"/>
          <w:szCs w:val="24"/>
        </w:rPr>
        <w:t>Adblue</w:t>
      </w:r>
      <w:proofErr w:type="spellEnd"/>
      <w:r w:rsidRPr="00903B7C">
        <w:rPr>
          <w:rFonts w:ascii="Times New Roman" w:eastAsia="Times New Roman" w:hAnsi="Times New Roman" w:cs="Times New Roman"/>
          <w:sz w:val="24"/>
          <w:szCs w:val="24"/>
        </w:rPr>
        <w:t xml:space="preserve"> and waste oil dispensers and pumps throughout the Port site (see paragraph 2 below – Dispensing and Pump Equipment) and also requires similar services for predominately mobile equipment for the Port’s Engineering Department (see paragraph 6 below – Engineering Department’s Requirements) (together, the “Equipment”) which incorporates the provision of a twenty-four hour a day three hundred and sixty-five days a year call out service.</w:t>
      </w:r>
    </w:p>
    <w:p w:rsidR="004C33CC" w:rsidRPr="00903B7C" w:rsidRDefault="004C33CC" w:rsidP="004C33CC">
      <w:pPr>
        <w:pStyle w:val="NoSpacing"/>
        <w:ind w:left="720" w:hanging="720"/>
        <w:jc w:val="both"/>
        <w:rPr>
          <w:rFonts w:ascii="Times New Roman" w:eastAsia="Times New Roman" w:hAnsi="Times New Roman" w:cs="Times New Roman"/>
          <w:sz w:val="24"/>
          <w:szCs w:val="24"/>
        </w:rPr>
      </w:pPr>
    </w:p>
    <w:p w:rsidR="004C33CC" w:rsidRDefault="004C33CC" w:rsidP="004C33CC">
      <w:pPr>
        <w:pStyle w:val="NoSpacing"/>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1.2</w:t>
      </w:r>
      <w:r w:rsidRPr="00903B7C">
        <w:rPr>
          <w:rFonts w:ascii="Times New Roman" w:eastAsia="Times New Roman" w:hAnsi="Times New Roman" w:cs="Times New Roman"/>
          <w:sz w:val="24"/>
          <w:szCs w:val="24"/>
        </w:rPr>
        <w:tab/>
        <w:t xml:space="preserve">The Equipment must be maintained in accordance with the Provision and Use of Work Equipment Regulations (‘PUWER’) 1998. </w:t>
      </w:r>
    </w:p>
    <w:p w:rsidR="004C33CC" w:rsidRDefault="004C33CC" w:rsidP="004C33CC">
      <w:pPr>
        <w:pStyle w:val="NoSpacing"/>
        <w:ind w:left="720" w:hanging="720"/>
        <w:jc w:val="both"/>
        <w:rPr>
          <w:rFonts w:ascii="Times New Roman" w:eastAsia="Times New Roman" w:hAnsi="Times New Roman" w:cs="Times New Roman"/>
          <w:sz w:val="24"/>
          <w:szCs w:val="24"/>
        </w:rPr>
      </w:pPr>
    </w:p>
    <w:p w:rsidR="004C33CC" w:rsidRPr="00903B7C" w:rsidRDefault="004C33CC" w:rsidP="004C33CC">
      <w:pPr>
        <w:pStyle w:val="NoSpacing"/>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The Contractor’s staff carrying out the Services at the Port will be required to have the following qualifications/accreditations: Member of British Fluid Power Distributors Association (BFPDA); City and Guilds level 3 (or equivalent) in hose assembly together with minimum three (3) years’ experience inspecting, testing and repairing fuel dispensing equipment.  </w:t>
      </w:r>
    </w:p>
    <w:p w:rsidR="004C33CC" w:rsidRPr="00903B7C" w:rsidRDefault="004C33CC" w:rsidP="004C33CC">
      <w:pPr>
        <w:pStyle w:val="NoSpacing"/>
        <w:ind w:left="720" w:hanging="720"/>
        <w:jc w:val="both"/>
        <w:rPr>
          <w:rFonts w:ascii="Times New Roman" w:eastAsia="Times New Roman" w:hAnsi="Times New Roman" w:cs="Times New Roman"/>
          <w:sz w:val="24"/>
          <w:szCs w:val="24"/>
        </w:rPr>
      </w:pPr>
    </w:p>
    <w:p w:rsidR="004C33CC" w:rsidRPr="00903B7C" w:rsidRDefault="004C33CC" w:rsidP="004C33CC">
      <w:pPr>
        <w:pStyle w:val="NoSpacing"/>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903B7C">
        <w:rPr>
          <w:rFonts w:ascii="Times New Roman" w:eastAsia="Times New Roman" w:hAnsi="Times New Roman" w:cs="Times New Roman"/>
          <w:sz w:val="24"/>
          <w:szCs w:val="24"/>
        </w:rPr>
        <w:tab/>
        <w:t>The Contractor will be expected to attend a MANDATORY Port Health and Safety induction prior to obtaining an IDACS pass card.  No access to secure areas shall be granted without the pass card.</w:t>
      </w:r>
    </w:p>
    <w:p w:rsidR="004C33CC" w:rsidRPr="00903B7C" w:rsidRDefault="004C33CC" w:rsidP="004C33CC">
      <w:pPr>
        <w:pStyle w:val="NoSpacing"/>
        <w:ind w:left="720" w:hanging="720"/>
        <w:jc w:val="both"/>
        <w:rPr>
          <w:rFonts w:ascii="Times New Roman" w:eastAsia="Times New Roman" w:hAnsi="Times New Roman" w:cs="Times New Roman"/>
          <w:sz w:val="24"/>
          <w:szCs w:val="24"/>
        </w:rPr>
      </w:pPr>
    </w:p>
    <w:p w:rsidR="004C33CC" w:rsidRDefault="004C33CC" w:rsidP="004C33CC">
      <w:pPr>
        <w:pStyle w:val="NoSpacing"/>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03B7C">
        <w:rPr>
          <w:rFonts w:ascii="Times New Roman" w:eastAsia="Times New Roman" w:hAnsi="Times New Roman" w:cs="Times New Roman"/>
          <w:sz w:val="24"/>
          <w:szCs w:val="24"/>
        </w:rPr>
        <w:tab/>
        <w:t>The Contractor’s performance of the Services will be monitored in accordance with Key Performance Indicators.  See Schedule 3</w:t>
      </w:r>
      <w:r>
        <w:rPr>
          <w:rFonts w:ascii="Times New Roman" w:eastAsia="Times New Roman" w:hAnsi="Times New Roman" w:cs="Times New Roman"/>
          <w:sz w:val="24"/>
          <w:szCs w:val="24"/>
        </w:rPr>
        <w:t xml:space="preserve"> of the Form of Contract</w:t>
      </w:r>
      <w:r w:rsidRPr="00903B7C">
        <w:rPr>
          <w:rFonts w:ascii="Times New Roman" w:eastAsia="Times New Roman" w:hAnsi="Times New Roman" w:cs="Times New Roman"/>
          <w:sz w:val="24"/>
          <w:szCs w:val="24"/>
        </w:rPr>
        <w:t xml:space="preserve">. </w:t>
      </w:r>
    </w:p>
    <w:p w:rsidR="004C33CC" w:rsidRDefault="004C33CC" w:rsidP="004C33CC">
      <w:pPr>
        <w:pStyle w:val="NoSpacing"/>
        <w:ind w:left="720" w:hanging="720"/>
        <w:jc w:val="both"/>
        <w:rPr>
          <w:rFonts w:ascii="Times New Roman" w:eastAsia="Times New Roman" w:hAnsi="Times New Roman" w:cs="Times New Roman"/>
          <w:sz w:val="24"/>
          <w:szCs w:val="24"/>
        </w:rPr>
      </w:pPr>
    </w:p>
    <w:p w:rsidR="004C33CC" w:rsidRDefault="004C33CC" w:rsidP="004C33CC">
      <w:pPr>
        <w:pStyle w:val="NoSpacing"/>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Contractors will be required to carry out a site visit and familiarise themselves with the Services required before submitting their quotation.</w:t>
      </w:r>
    </w:p>
    <w:p w:rsidR="004C33CC" w:rsidRDefault="004C33CC" w:rsidP="004C33CC">
      <w:pPr>
        <w:pStyle w:val="NoSpacing"/>
        <w:ind w:left="720" w:hanging="720"/>
        <w:jc w:val="both"/>
        <w:rPr>
          <w:rFonts w:ascii="Times New Roman" w:eastAsia="Times New Roman" w:hAnsi="Times New Roman" w:cs="Times New Roman"/>
          <w:sz w:val="24"/>
          <w:szCs w:val="24"/>
        </w:rPr>
      </w:pPr>
    </w:p>
    <w:p w:rsidR="004C33CC" w:rsidRDefault="004C33CC" w:rsidP="004C33CC">
      <w:pPr>
        <w:pStyle w:val="NoSpacing"/>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ab/>
      </w:r>
      <w:r w:rsidRPr="00C000B0">
        <w:rPr>
          <w:rFonts w:ascii="Times New Roman" w:eastAsia="Times New Roman" w:hAnsi="Times New Roman" w:cs="Times New Roman"/>
          <w:bCs/>
          <w:sz w:val="24"/>
          <w:szCs w:val="24"/>
        </w:rPr>
        <w:t>It is the responsibility of the Contractor to ensure they are able to provide all of the Services as outlined in this Specification prior to submitting a quotation.  Contractor’s attention is drawn to paragraph 11 of the Conditions of Quotation.</w:t>
      </w:r>
    </w:p>
    <w:p w:rsidR="004C33CC" w:rsidRDefault="004C33CC" w:rsidP="004C33CC">
      <w:pPr>
        <w:pStyle w:val="NoSpacing"/>
        <w:ind w:left="720" w:hanging="720"/>
        <w:jc w:val="both"/>
        <w:rPr>
          <w:rFonts w:ascii="Times New Roman" w:eastAsia="Times New Roman" w:hAnsi="Times New Roman" w:cs="Times New Roman"/>
          <w:bCs/>
          <w:sz w:val="24"/>
          <w:szCs w:val="24"/>
        </w:rPr>
      </w:pPr>
    </w:p>
    <w:p w:rsidR="004C33CC" w:rsidRPr="00903B7C" w:rsidRDefault="004C33CC" w:rsidP="004C33CC">
      <w:pPr>
        <w:pStyle w:val="NoSpacing"/>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ab/>
        <w:t>The commencement date of the Agreement will be 1</w:t>
      </w:r>
      <w:r w:rsidRPr="00F53DCD">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March 202</w:t>
      </w:r>
      <w:r w:rsidR="00F7691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b/>
          <w:bCs/>
          <w:sz w:val="24"/>
          <w:szCs w:val="24"/>
        </w:rPr>
        <w:t>2.0</w:t>
      </w:r>
      <w:r w:rsidRPr="00903B7C">
        <w:rPr>
          <w:rFonts w:ascii="Times New Roman" w:eastAsia="Times New Roman" w:hAnsi="Times New Roman" w:cs="Times New Roman"/>
          <w:b/>
          <w:bCs/>
          <w:sz w:val="24"/>
          <w:szCs w:val="24"/>
        </w:rPr>
        <w:tab/>
      </w:r>
      <w:r w:rsidRPr="004C33CC">
        <w:rPr>
          <w:rFonts w:ascii="Times New Roman" w:eastAsia="Times New Roman" w:hAnsi="Times New Roman" w:cs="Times New Roman"/>
          <w:b/>
          <w:bCs/>
          <w:sz w:val="24"/>
          <w:szCs w:val="24"/>
          <w:u w:val="single"/>
        </w:rPr>
        <w:t>Dispensing and Pump Equipment</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2.1</w:t>
      </w:r>
      <w:r w:rsidRPr="00903B7C">
        <w:rPr>
          <w:rFonts w:ascii="Times New Roman" w:eastAsia="Times New Roman" w:hAnsi="Times New Roman" w:cs="Times New Roman"/>
          <w:b/>
          <w:bCs/>
          <w:sz w:val="24"/>
          <w:szCs w:val="24"/>
        </w:rPr>
        <w:tab/>
      </w:r>
      <w:r w:rsidRPr="00903B7C">
        <w:rPr>
          <w:rFonts w:ascii="Times New Roman" w:eastAsia="Times New Roman" w:hAnsi="Times New Roman" w:cs="Times New Roman"/>
          <w:sz w:val="24"/>
          <w:szCs w:val="24"/>
        </w:rPr>
        <w:t xml:space="preserve">The Contractor will carry out two inspections at six monthly intervals (January and July) of all dispensing and pump equipment at the following station locations on the Port: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tbl>
      <w:tblPr>
        <w:tblW w:w="0" w:type="auto"/>
        <w:tblInd w:w="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tblGrid>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Central Engineering Workshop</w:t>
            </w:r>
          </w:p>
        </w:tc>
      </w:tr>
      <w:tr w:rsidR="00AD335C" w:rsidRPr="00903B7C" w:rsidTr="00F76919">
        <w:tc>
          <w:tcPr>
            <w:tcW w:w="4266" w:type="dxa"/>
          </w:tcPr>
          <w:p w:rsidR="00AD335C" w:rsidRPr="00903B7C" w:rsidRDefault="00AD335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Engineering Stores</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Dooley Terminal</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Trinity North Workshop</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Trinity K Block Operations</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Orwell Compressor and Tank Building</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proofErr w:type="spellStart"/>
            <w:r w:rsidRPr="00903B7C">
              <w:rPr>
                <w:rFonts w:ascii="Times New Roman" w:eastAsia="Times New Roman" w:hAnsi="Times New Roman" w:cs="Times New Roman"/>
                <w:sz w:val="24"/>
                <w:szCs w:val="24"/>
              </w:rPr>
              <w:t>Trelawny</w:t>
            </w:r>
            <w:proofErr w:type="spellEnd"/>
            <w:r w:rsidRPr="00903B7C">
              <w:rPr>
                <w:rFonts w:ascii="Times New Roman" w:eastAsia="Times New Roman" w:hAnsi="Times New Roman" w:cs="Times New Roman"/>
                <w:sz w:val="24"/>
                <w:szCs w:val="24"/>
              </w:rPr>
              <w:t xml:space="preserve"> House</w:t>
            </w:r>
          </w:p>
        </w:tc>
      </w:tr>
      <w:tr w:rsidR="004C33CC" w:rsidRPr="00903B7C" w:rsidTr="00F76919">
        <w:tc>
          <w:tcPr>
            <w:tcW w:w="4266"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Tank Farm</w:t>
            </w:r>
          </w:p>
        </w:tc>
      </w:tr>
      <w:tr w:rsidR="00AD335C" w:rsidRPr="00903B7C" w:rsidTr="00F76919">
        <w:tc>
          <w:tcPr>
            <w:tcW w:w="4266" w:type="dxa"/>
          </w:tcPr>
          <w:p w:rsidR="00AD335C" w:rsidRDefault="00AD335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Police Station</w:t>
            </w:r>
          </w:p>
        </w:tc>
      </w:tr>
      <w:tr w:rsidR="00AD335C" w:rsidRPr="00903B7C" w:rsidTr="00F76919">
        <w:tc>
          <w:tcPr>
            <w:tcW w:w="4266" w:type="dxa"/>
          </w:tcPr>
          <w:p w:rsidR="00AD335C" w:rsidRDefault="00AD335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Fire Station</w:t>
            </w:r>
          </w:p>
        </w:tc>
      </w:tr>
      <w:tr w:rsidR="00AD335C" w:rsidRPr="00903B7C" w:rsidTr="00F76919">
        <w:tc>
          <w:tcPr>
            <w:tcW w:w="4266" w:type="dxa"/>
          </w:tcPr>
          <w:p w:rsidR="00AD335C" w:rsidRDefault="00AD335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Landguard Engineering</w:t>
            </w:r>
          </w:p>
        </w:tc>
      </w:tr>
      <w:tr w:rsidR="00AD335C" w:rsidRPr="00903B7C" w:rsidTr="00F76919">
        <w:tc>
          <w:tcPr>
            <w:tcW w:w="4266" w:type="dxa"/>
          </w:tcPr>
          <w:p w:rsidR="00AD335C" w:rsidRDefault="00AD335C" w:rsidP="00291B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Logistics / Carpenters Warehouse</w:t>
            </w:r>
          </w:p>
        </w:tc>
      </w:tr>
    </w:tbl>
    <w:p w:rsidR="00AD335C" w:rsidRDefault="00AD335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2.2</w:t>
      </w:r>
      <w:r w:rsidRPr="00903B7C">
        <w:rPr>
          <w:rFonts w:ascii="Times New Roman" w:eastAsia="Times New Roman" w:hAnsi="Times New Roman" w:cs="Times New Roman"/>
          <w:sz w:val="24"/>
          <w:szCs w:val="24"/>
        </w:rPr>
        <w:tab/>
        <w:t>Breakdown of Equipment held at each Area:</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keepNext/>
        <w:widowControl w:val="0"/>
        <w:adjustRightInd w:val="0"/>
        <w:spacing w:after="0" w:line="211" w:lineRule="atLeast"/>
        <w:ind w:firstLine="720"/>
        <w:jc w:val="both"/>
        <w:outlineLvl w:val="0"/>
        <w:rPr>
          <w:rFonts w:ascii="Times New Roman" w:eastAsia="SimSun" w:hAnsi="Times New Roman" w:cs="Times New Roman"/>
          <w:b/>
          <w:bCs/>
          <w:sz w:val="24"/>
          <w:szCs w:val="24"/>
          <w:u w:val="single"/>
          <w:lang w:eastAsia="zh-CN"/>
        </w:rPr>
      </w:pPr>
      <w:r w:rsidRPr="00903B7C">
        <w:rPr>
          <w:rFonts w:ascii="Times New Roman" w:eastAsia="SimSun" w:hAnsi="Times New Roman" w:cs="Times New Roman"/>
          <w:b/>
          <w:bCs/>
          <w:sz w:val="24"/>
          <w:szCs w:val="24"/>
          <w:u w:val="single"/>
          <w:lang w:eastAsia="zh-CN"/>
        </w:rPr>
        <w:t>C</w:t>
      </w:r>
      <w:r>
        <w:rPr>
          <w:rFonts w:ascii="Times New Roman" w:eastAsia="SimSun" w:hAnsi="Times New Roman" w:cs="Times New Roman"/>
          <w:b/>
          <w:bCs/>
          <w:sz w:val="24"/>
          <w:szCs w:val="24"/>
          <w:u w:val="single"/>
          <w:lang w:eastAsia="zh-CN"/>
        </w:rPr>
        <w:t>entral</w:t>
      </w:r>
      <w:r w:rsidRPr="00903B7C">
        <w:rPr>
          <w:rFonts w:ascii="Times New Roman" w:eastAsia="SimSun" w:hAnsi="Times New Roman" w:cs="Times New Roman"/>
          <w:b/>
          <w:bCs/>
          <w:sz w:val="24"/>
          <w:szCs w:val="24"/>
          <w:u w:val="single"/>
          <w:lang w:eastAsia="zh-CN"/>
        </w:rPr>
        <w:t xml:space="preserve"> E</w:t>
      </w:r>
      <w:r>
        <w:rPr>
          <w:rFonts w:ascii="Times New Roman" w:eastAsia="SimSun" w:hAnsi="Times New Roman" w:cs="Times New Roman"/>
          <w:b/>
          <w:bCs/>
          <w:sz w:val="24"/>
          <w:szCs w:val="24"/>
          <w:u w:val="single"/>
          <w:lang w:eastAsia="zh-CN"/>
        </w:rPr>
        <w:t>ngineering</w:t>
      </w:r>
      <w:r w:rsidRPr="00903B7C">
        <w:rPr>
          <w:rFonts w:ascii="Times New Roman" w:eastAsia="SimSun" w:hAnsi="Times New Roman" w:cs="Times New Roman"/>
          <w:b/>
          <w:bCs/>
          <w:sz w:val="24"/>
          <w:szCs w:val="24"/>
          <w:u w:val="single"/>
          <w:lang w:eastAsia="zh-CN"/>
        </w:rPr>
        <w:t xml:space="preserve"> W</w:t>
      </w:r>
      <w:r>
        <w:rPr>
          <w:rFonts w:ascii="Times New Roman" w:eastAsia="SimSun" w:hAnsi="Times New Roman" w:cs="Times New Roman"/>
          <w:b/>
          <w:bCs/>
          <w:sz w:val="24"/>
          <w:szCs w:val="24"/>
          <w:u w:val="single"/>
          <w:lang w:eastAsia="zh-CN"/>
        </w:rPr>
        <w:t>orkshop</w:t>
      </w:r>
    </w:p>
    <w:p w:rsidR="004C33CC" w:rsidRPr="00903B7C" w:rsidRDefault="004C33CC" w:rsidP="004C33CC">
      <w:pPr>
        <w:spacing w:after="0" w:line="240" w:lineRule="auto"/>
        <w:jc w:val="both"/>
        <w:rPr>
          <w:rFonts w:ascii="Times New Roman" w:eastAsia="Times New Roman" w:hAnsi="Times New Roman" w:cs="Times New Roman"/>
          <w:sz w:val="24"/>
          <w:szCs w:val="24"/>
          <w:u w:val="single"/>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 x</w:t>
      </w:r>
      <w:r w:rsidRPr="00903B7C">
        <w:rPr>
          <w:rFonts w:ascii="Times New Roman" w:eastAsia="Times New Roman" w:hAnsi="Times New Roman" w:cs="Times New Roman"/>
          <w:iCs/>
          <w:sz w:val="24"/>
          <w:szCs w:val="24"/>
        </w:rPr>
        <w:t xml:space="preserve"> </w:t>
      </w:r>
      <w:r w:rsidRPr="00903B7C">
        <w:rPr>
          <w:rFonts w:ascii="Times New Roman" w:eastAsia="Times New Roman" w:hAnsi="Times New Roman" w:cs="Times New Roman"/>
          <w:sz w:val="24"/>
          <w:szCs w:val="24"/>
        </w:rPr>
        <w:t xml:space="preserve">1500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tanks with pumps and fixed pipe work until it enters the building for: - </w:t>
      </w:r>
    </w:p>
    <w:p w:rsidR="004C33CC" w:rsidRPr="00903B7C" w:rsidRDefault="004C33CC" w:rsidP="004C33CC">
      <w:pPr>
        <w:numPr>
          <w:ilvl w:val="0"/>
          <w:numId w:val="7"/>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Hydraulic oil</w:t>
      </w:r>
    </w:p>
    <w:p w:rsidR="004C33CC" w:rsidRPr="00903B7C" w:rsidRDefault="004C33CC" w:rsidP="004C33CC">
      <w:pPr>
        <w:numPr>
          <w:ilvl w:val="0"/>
          <w:numId w:val="7"/>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Transmission oil</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3000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tanks with pumps and fixed pipe work until it enters the building for: -</w:t>
      </w:r>
    </w:p>
    <w:p w:rsidR="004C33CC" w:rsidRPr="00903B7C" w:rsidRDefault="004C33CC" w:rsidP="004C33CC">
      <w:pPr>
        <w:numPr>
          <w:ilvl w:val="0"/>
          <w:numId w:val="6"/>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Engine oil</w:t>
      </w:r>
    </w:p>
    <w:p w:rsidR="004C33CC" w:rsidRPr="00903B7C" w:rsidRDefault="004C33CC" w:rsidP="004C33CC">
      <w:pPr>
        <w:numPr>
          <w:ilvl w:val="0"/>
          <w:numId w:val="6"/>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Antifreeze</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Pr="00903B7C">
        <w:rPr>
          <w:rFonts w:ascii="Times New Roman" w:eastAsia="Times New Roman" w:hAnsi="Times New Roman" w:cs="Times New Roman"/>
          <w:iCs/>
          <w:sz w:val="24"/>
          <w:szCs w:val="24"/>
        </w:rPr>
        <w:t xml:space="preserve"> </w:t>
      </w:r>
      <w:r w:rsidRPr="00903B7C">
        <w:rPr>
          <w:rFonts w:ascii="Times New Roman" w:eastAsia="Times New Roman" w:hAnsi="Times New Roman" w:cs="Times New Roman"/>
          <w:sz w:val="24"/>
          <w:szCs w:val="24"/>
        </w:rPr>
        <w:t xml:space="preserve">3000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fixed pipe work until it enters the building for waste oil</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color w:val="FF0000"/>
          <w:sz w:val="24"/>
          <w:szCs w:val="24"/>
        </w:rPr>
      </w:pPr>
      <w:r w:rsidRPr="00903B7C">
        <w:rPr>
          <w:rFonts w:ascii="Times New Roman" w:eastAsia="Times New Roman" w:hAnsi="Times New Roman" w:cs="Times New Roman"/>
          <w:sz w:val="24"/>
          <w:szCs w:val="24"/>
        </w:rPr>
        <w:t>1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9000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pump, pressurization unit and fixed pipe work until it enters the building for diesel heating oil </w:t>
      </w:r>
    </w:p>
    <w:p w:rsidR="004C33CC" w:rsidRDefault="004C33CC" w:rsidP="004C33CC">
      <w:pPr>
        <w:spacing w:after="0" w:line="240" w:lineRule="auto"/>
        <w:jc w:val="both"/>
        <w:rPr>
          <w:rFonts w:ascii="Times New Roman" w:eastAsia="Times New Roman" w:hAnsi="Times New Roman" w:cs="Times New Roman"/>
          <w:sz w:val="24"/>
          <w:szCs w:val="24"/>
        </w:rPr>
      </w:pPr>
    </w:p>
    <w:p w:rsidR="00F84E82" w:rsidRPr="00903B7C" w:rsidRDefault="00F84E82" w:rsidP="00F84E82">
      <w:pPr>
        <w:keepNext/>
        <w:widowControl w:val="0"/>
        <w:adjustRightInd w:val="0"/>
        <w:spacing w:after="0" w:line="211" w:lineRule="atLeast"/>
        <w:ind w:firstLine="720"/>
        <w:jc w:val="both"/>
        <w:outlineLvl w:val="0"/>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u w:val="single"/>
          <w:lang w:eastAsia="zh-CN"/>
        </w:rPr>
        <w:t>Central Engineering Stores</w:t>
      </w:r>
    </w:p>
    <w:p w:rsidR="00F84E82" w:rsidRDefault="00F84E82" w:rsidP="004C33CC">
      <w:pPr>
        <w:spacing w:after="0" w:line="240" w:lineRule="auto"/>
        <w:jc w:val="both"/>
        <w:rPr>
          <w:rFonts w:ascii="Times New Roman" w:eastAsia="Times New Roman" w:hAnsi="Times New Roman" w:cs="Times New Roman"/>
          <w:sz w:val="24"/>
          <w:szCs w:val="24"/>
        </w:rPr>
      </w:pPr>
    </w:p>
    <w:p w:rsidR="00A83AA1" w:rsidRPr="00A83AA1" w:rsidRDefault="00A83AA1" w:rsidP="00A83AA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x </w:t>
      </w:r>
      <w:r w:rsidRPr="00A83AA1">
        <w:rPr>
          <w:rFonts w:ascii="Times New Roman" w:eastAsia="Times New Roman" w:hAnsi="Times New Roman" w:cs="Times New Roman"/>
          <w:sz w:val="24"/>
          <w:szCs w:val="24"/>
        </w:rPr>
        <w:t xml:space="preserve">1400 litres </w:t>
      </w:r>
    </w:p>
    <w:p w:rsidR="00A83AA1" w:rsidRPr="00A83AA1" w:rsidRDefault="00A83AA1" w:rsidP="00A83AA1">
      <w:pPr>
        <w:spacing w:after="0" w:line="240" w:lineRule="auto"/>
        <w:ind w:firstLine="709"/>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Plastic double skin tank</w:t>
      </w:r>
    </w:p>
    <w:p w:rsidR="00A83AA1" w:rsidRPr="00A83AA1" w:rsidRDefault="00A83AA1" w:rsidP="00A83AA1">
      <w:pPr>
        <w:spacing w:after="0" w:line="240" w:lineRule="auto"/>
        <w:ind w:firstLine="709"/>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 xml:space="preserve">No </w:t>
      </w:r>
      <w:proofErr w:type="spellStart"/>
      <w:r w:rsidRPr="00A83AA1">
        <w:rPr>
          <w:rFonts w:ascii="Times New Roman" w:eastAsia="Times New Roman" w:hAnsi="Times New Roman" w:cs="Times New Roman"/>
          <w:sz w:val="24"/>
          <w:szCs w:val="24"/>
        </w:rPr>
        <w:t>bunded</w:t>
      </w:r>
      <w:proofErr w:type="spellEnd"/>
      <w:r w:rsidRPr="00A83AA1">
        <w:rPr>
          <w:rFonts w:ascii="Times New Roman" w:eastAsia="Times New Roman" w:hAnsi="Times New Roman" w:cs="Times New Roman"/>
          <w:sz w:val="24"/>
          <w:szCs w:val="24"/>
        </w:rPr>
        <w:t xml:space="preserve"> area</w:t>
      </w:r>
    </w:p>
    <w:p w:rsidR="00F84E82" w:rsidRDefault="00A83AA1" w:rsidP="00A83AA1">
      <w:pPr>
        <w:spacing w:after="0" w:line="240" w:lineRule="auto"/>
        <w:ind w:firstLine="709"/>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No visible pump</w:t>
      </w:r>
    </w:p>
    <w:p w:rsidR="00A83AA1" w:rsidRPr="00903B7C" w:rsidRDefault="00A83AA1" w:rsidP="00A83AA1">
      <w:pPr>
        <w:spacing w:after="0" w:line="240" w:lineRule="auto"/>
        <w:ind w:firstLine="709"/>
        <w:jc w:val="both"/>
        <w:rPr>
          <w:rFonts w:ascii="Times New Roman" w:eastAsia="Times New Roman" w:hAnsi="Times New Roman" w:cs="Times New Roman"/>
          <w:sz w:val="24"/>
          <w:szCs w:val="24"/>
        </w:rPr>
      </w:pPr>
    </w:p>
    <w:p w:rsidR="004C33CC" w:rsidRPr="00903B7C" w:rsidRDefault="004C33CC" w:rsidP="004C33CC">
      <w:pPr>
        <w:keepNext/>
        <w:widowControl w:val="0"/>
        <w:adjustRightInd w:val="0"/>
        <w:spacing w:after="0" w:line="211" w:lineRule="atLeast"/>
        <w:ind w:firstLine="720"/>
        <w:jc w:val="both"/>
        <w:outlineLvl w:val="0"/>
        <w:rPr>
          <w:rFonts w:ascii="Times New Roman" w:eastAsia="SimSun" w:hAnsi="Times New Roman" w:cs="Times New Roman"/>
          <w:b/>
          <w:bCs/>
          <w:sz w:val="24"/>
          <w:szCs w:val="24"/>
          <w:u w:val="single"/>
          <w:lang w:eastAsia="zh-CN"/>
        </w:rPr>
      </w:pPr>
      <w:r w:rsidRPr="00903B7C">
        <w:rPr>
          <w:rFonts w:ascii="Times New Roman" w:eastAsia="SimSun" w:hAnsi="Times New Roman" w:cs="Times New Roman"/>
          <w:b/>
          <w:bCs/>
          <w:sz w:val="24"/>
          <w:szCs w:val="24"/>
          <w:u w:val="single"/>
          <w:lang w:eastAsia="zh-CN"/>
        </w:rPr>
        <w:t>D</w:t>
      </w:r>
      <w:r>
        <w:rPr>
          <w:rFonts w:ascii="Times New Roman" w:eastAsia="SimSun" w:hAnsi="Times New Roman" w:cs="Times New Roman"/>
          <w:b/>
          <w:bCs/>
          <w:sz w:val="24"/>
          <w:szCs w:val="24"/>
          <w:u w:val="single"/>
          <w:lang w:eastAsia="zh-CN"/>
        </w:rPr>
        <w:t>ooley</w:t>
      </w:r>
      <w:r w:rsidRPr="00903B7C">
        <w:rPr>
          <w:rFonts w:ascii="Times New Roman" w:eastAsia="SimSun" w:hAnsi="Times New Roman" w:cs="Times New Roman"/>
          <w:b/>
          <w:bCs/>
          <w:sz w:val="24"/>
          <w:szCs w:val="24"/>
          <w:u w:val="single"/>
          <w:lang w:eastAsia="zh-CN"/>
        </w:rPr>
        <w:t xml:space="preserve"> T</w:t>
      </w:r>
      <w:r>
        <w:rPr>
          <w:rFonts w:ascii="Times New Roman" w:eastAsia="SimSun" w:hAnsi="Times New Roman" w:cs="Times New Roman"/>
          <w:b/>
          <w:bCs/>
          <w:sz w:val="24"/>
          <w:szCs w:val="24"/>
          <w:u w:val="single"/>
          <w:lang w:eastAsia="zh-CN"/>
        </w:rPr>
        <w:t>erminal</w:t>
      </w:r>
    </w:p>
    <w:p w:rsidR="004C33CC" w:rsidRPr="00903B7C" w:rsidRDefault="004C33CC" w:rsidP="004C33CC">
      <w:pPr>
        <w:spacing w:after="0" w:line="240" w:lineRule="auto"/>
        <w:jc w:val="both"/>
        <w:rPr>
          <w:rFonts w:ascii="Times New Roman" w:eastAsia="Times New Roman" w:hAnsi="Times New Roman" w:cs="Times New Roman"/>
          <w:sz w:val="24"/>
          <w:szCs w:val="24"/>
          <w:u w:val="single"/>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4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1500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tanks with pumps, fixed pipe work and retractable flexible hose with dispensing nozzles for: -</w:t>
      </w:r>
    </w:p>
    <w:p w:rsidR="004C33CC" w:rsidRPr="00903B7C" w:rsidRDefault="004C33CC" w:rsidP="004C33CC">
      <w:pPr>
        <w:numPr>
          <w:ilvl w:val="0"/>
          <w:numId w:val="5"/>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Engine Oil</w:t>
      </w:r>
    </w:p>
    <w:p w:rsidR="004C33CC" w:rsidRPr="00903B7C" w:rsidRDefault="004C33CC" w:rsidP="004C33CC">
      <w:pPr>
        <w:numPr>
          <w:ilvl w:val="0"/>
          <w:numId w:val="5"/>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Transmission Oil</w:t>
      </w:r>
    </w:p>
    <w:p w:rsidR="004C33CC" w:rsidRPr="00903B7C" w:rsidRDefault="004C33CC" w:rsidP="004C33CC">
      <w:pPr>
        <w:numPr>
          <w:ilvl w:val="0"/>
          <w:numId w:val="5"/>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Hydraulic Oil</w:t>
      </w:r>
    </w:p>
    <w:p w:rsidR="004C33CC" w:rsidRPr="00903B7C" w:rsidRDefault="004C33CC" w:rsidP="004C33CC">
      <w:pPr>
        <w:numPr>
          <w:ilvl w:val="0"/>
          <w:numId w:val="5"/>
        </w:numPr>
        <w:tabs>
          <w:tab w:val="num" w:pos="1800"/>
        </w:tabs>
        <w:spacing w:after="0" w:line="240" w:lineRule="auto"/>
        <w:ind w:left="180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Antifreeze</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20,000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but not the integral dispense pump and meter with flexible hose and dispense nozzle for vehicle filling as this is outside the scope of this Agreement and is maintained by the manufacturer, </w:t>
      </w:r>
      <w:proofErr w:type="spellStart"/>
      <w:r w:rsidRPr="00903B7C">
        <w:rPr>
          <w:rFonts w:ascii="Times New Roman" w:eastAsia="Times New Roman" w:hAnsi="Times New Roman" w:cs="Times New Roman"/>
          <w:sz w:val="24"/>
          <w:szCs w:val="24"/>
        </w:rPr>
        <w:t>Fueltek</w:t>
      </w:r>
      <w:proofErr w:type="spellEnd"/>
      <w:r w:rsidRPr="00903B7C">
        <w:rPr>
          <w:rFonts w:ascii="Times New Roman" w:eastAsia="Times New Roman" w:hAnsi="Times New Roman" w:cs="Times New Roman"/>
          <w:sz w:val="24"/>
          <w:szCs w:val="24"/>
        </w:rPr>
        <w:t>.</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A83AA1">
        <w:rPr>
          <w:rFonts w:ascii="Times New Roman" w:eastAsia="Times New Roman" w:hAnsi="Times New Roman" w:cs="Times New Roman"/>
          <w:sz w:val="24"/>
          <w:szCs w:val="24"/>
        </w:rPr>
        <w:t xml:space="preserve"> x </w:t>
      </w:r>
      <w:r w:rsidRPr="00903B7C">
        <w:rPr>
          <w:rFonts w:ascii="Times New Roman" w:eastAsia="Times New Roman" w:hAnsi="Times New Roman" w:cs="Times New Roman"/>
          <w:sz w:val="24"/>
          <w:szCs w:val="24"/>
        </w:rPr>
        <w:t xml:space="preserve">1350 litre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w:t>
      </w:r>
      <w:proofErr w:type="spellStart"/>
      <w:r w:rsidRPr="00903B7C">
        <w:rPr>
          <w:rFonts w:ascii="Times New Roman" w:eastAsia="Times New Roman" w:hAnsi="Times New Roman" w:cs="Times New Roman"/>
          <w:sz w:val="24"/>
          <w:szCs w:val="24"/>
        </w:rPr>
        <w:t>Adblue</w:t>
      </w:r>
      <w:proofErr w:type="spellEnd"/>
      <w:r w:rsidRPr="00903B7C">
        <w:rPr>
          <w:rFonts w:ascii="Times New Roman" w:eastAsia="Times New Roman" w:hAnsi="Times New Roman" w:cs="Times New Roman"/>
          <w:sz w:val="24"/>
          <w:szCs w:val="24"/>
        </w:rPr>
        <w:t xml:space="preserve"> tank.</w:t>
      </w:r>
      <w:proofErr w:type="gramEnd"/>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F76919" w:rsidRDefault="00F76919" w:rsidP="004C33CC">
      <w:pPr>
        <w:spacing w:after="0" w:line="240" w:lineRule="auto"/>
        <w:ind w:firstLine="720"/>
        <w:jc w:val="both"/>
        <w:rPr>
          <w:rFonts w:ascii="Times New Roman" w:eastAsia="Times New Roman" w:hAnsi="Times New Roman" w:cs="Times New Roman"/>
          <w:b/>
          <w:bCs/>
          <w:sz w:val="24"/>
          <w:szCs w:val="24"/>
          <w:u w:val="single"/>
        </w:rPr>
      </w:pPr>
    </w:p>
    <w:p w:rsidR="00F76919" w:rsidRDefault="00F76919" w:rsidP="004C33CC">
      <w:pPr>
        <w:spacing w:after="0" w:line="240" w:lineRule="auto"/>
        <w:ind w:firstLine="720"/>
        <w:jc w:val="both"/>
        <w:rPr>
          <w:rFonts w:ascii="Times New Roman" w:eastAsia="Times New Roman" w:hAnsi="Times New Roman" w:cs="Times New Roman"/>
          <w:b/>
          <w:bCs/>
          <w:sz w:val="24"/>
          <w:szCs w:val="24"/>
          <w:u w:val="single"/>
        </w:rPr>
      </w:pPr>
    </w:p>
    <w:p w:rsidR="00F76919" w:rsidRDefault="00F76919" w:rsidP="004C33CC">
      <w:pPr>
        <w:spacing w:after="0" w:line="240" w:lineRule="auto"/>
        <w:ind w:firstLine="720"/>
        <w:jc w:val="both"/>
        <w:rPr>
          <w:rFonts w:ascii="Times New Roman" w:eastAsia="Times New Roman" w:hAnsi="Times New Roman" w:cs="Times New Roman"/>
          <w:b/>
          <w:bCs/>
          <w:sz w:val="24"/>
          <w:szCs w:val="24"/>
          <w:u w:val="single"/>
        </w:rPr>
      </w:pPr>
    </w:p>
    <w:p w:rsidR="00F76919" w:rsidRDefault="00F76919" w:rsidP="004C33CC">
      <w:pPr>
        <w:spacing w:after="0" w:line="240" w:lineRule="auto"/>
        <w:ind w:firstLine="720"/>
        <w:jc w:val="both"/>
        <w:rPr>
          <w:rFonts w:ascii="Times New Roman" w:eastAsia="Times New Roman" w:hAnsi="Times New Roman" w:cs="Times New Roman"/>
          <w:b/>
          <w:bCs/>
          <w:sz w:val="24"/>
          <w:szCs w:val="24"/>
          <w:u w:val="single"/>
        </w:rPr>
      </w:pPr>
    </w:p>
    <w:p w:rsidR="004C33CC" w:rsidRPr="00903B7C" w:rsidRDefault="004C33CC" w:rsidP="004C33CC">
      <w:pPr>
        <w:spacing w:after="0" w:line="240" w:lineRule="auto"/>
        <w:ind w:firstLine="720"/>
        <w:jc w:val="both"/>
        <w:rPr>
          <w:rFonts w:ascii="Times New Roman" w:eastAsia="Times New Roman" w:hAnsi="Times New Roman" w:cs="Times New Roman"/>
          <w:b/>
          <w:bCs/>
          <w:sz w:val="24"/>
          <w:szCs w:val="24"/>
        </w:rPr>
      </w:pPr>
      <w:r w:rsidRPr="00903B7C">
        <w:rPr>
          <w:rFonts w:ascii="Times New Roman" w:eastAsia="Times New Roman" w:hAnsi="Times New Roman" w:cs="Times New Roman"/>
          <w:b/>
          <w:bCs/>
          <w:sz w:val="24"/>
          <w:szCs w:val="24"/>
          <w:u w:val="single"/>
        </w:rPr>
        <w:t>T</w:t>
      </w:r>
      <w:r>
        <w:rPr>
          <w:rFonts w:ascii="Times New Roman" w:eastAsia="Times New Roman" w:hAnsi="Times New Roman" w:cs="Times New Roman"/>
          <w:b/>
          <w:bCs/>
          <w:sz w:val="24"/>
          <w:szCs w:val="24"/>
          <w:u w:val="single"/>
        </w:rPr>
        <w:t>rinity</w:t>
      </w:r>
      <w:r w:rsidRPr="00903B7C">
        <w:rPr>
          <w:rFonts w:ascii="Times New Roman" w:eastAsia="Times New Roman" w:hAnsi="Times New Roman" w:cs="Times New Roman"/>
          <w:b/>
          <w:bCs/>
          <w:sz w:val="24"/>
          <w:szCs w:val="24"/>
          <w:u w:val="single"/>
        </w:rPr>
        <w:t xml:space="preserve"> N</w:t>
      </w:r>
      <w:r>
        <w:rPr>
          <w:rFonts w:ascii="Times New Roman" w:eastAsia="Times New Roman" w:hAnsi="Times New Roman" w:cs="Times New Roman"/>
          <w:b/>
          <w:bCs/>
          <w:sz w:val="24"/>
          <w:szCs w:val="24"/>
          <w:u w:val="single"/>
        </w:rPr>
        <w:t>orth</w:t>
      </w:r>
      <w:r w:rsidRPr="00903B7C">
        <w:rPr>
          <w:rFonts w:ascii="Times New Roman" w:eastAsia="Times New Roman" w:hAnsi="Times New Roman" w:cs="Times New Roman"/>
          <w:b/>
          <w:bCs/>
          <w:sz w:val="24"/>
          <w:szCs w:val="24"/>
          <w:u w:val="single"/>
        </w:rPr>
        <w:t xml:space="preserve"> W</w:t>
      </w:r>
      <w:r>
        <w:rPr>
          <w:rFonts w:ascii="Times New Roman" w:eastAsia="Times New Roman" w:hAnsi="Times New Roman" w:cs="Times New Roman"/>
          <w:b/>
          <w:bCs/>
          <w:sz w:val="24"/>
          <w:szCs w:val="24"/>
          <w:u w:val="single"/>
        </w:rPr>
        <w:t>orkshop</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1500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pump, fixed pipe work until it enters the building, also retractable flexible hose reel with dispensing nozzle in a cabinet for antifreeze.</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3000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pumps, fixed pipe work until it enters the building for: -</w:t>
      </w:r>
    </w:p>
    <w:p w:rsidR="004C33CC" w:rsidRPr="00903B7C" w:rsidRDefault="004C33CC" w:rsidP="004C33CC">
      <w:pPr>
        <w:numPr>
          <w:ilvl w:val="0"/>
          <w:numId w:val="4"/>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Engine oil </w:t>
      </w:r>
    </w:p>
    <w:p w:rsidR="004C33CC" w:rsidRPr="00903B7C" w:rsidRDefault="004C33CC" w:rsidP="004C33CC">
      <w:pPr>
        <w:numPr>
          <w:ilvl w:val="0"/>
          <w:numId w:val="4"/>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Hydraulic oil  (also has retractable flexible hose reel with dispense nozzle in a cabinet)</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09" w:firstLine="11"/>
        <w:jc w:val="both"/>
        <w:rPr>
          <w:rFonts w:ascii="Times New Roman" w:eastAsia="Times New Roman" w:hAnsi="Times New Roman" w:cs="Times New Roman"/>
          <w:sz w:val="24"/>
          <w:szCs w:val="24"/>
        </w:rPr>
      </w:pPr>
      <w:proofErr w:type="gramStart"/>
      <w:r w:rsidRPr="00903B7C">
        <w:rPr>
          <w:rFonts w:ascii="Times New Roman" w:eastAsia="Times New Roman" w:hAnsi="Times New Roman" w:cs="Times New Roman"/>
          <w:sz w:val="24"/>
          <w:szCs w:val="24"/>
        </w:rPr>
        <w:t>1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3000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fixed pipe work from the building for waste oil.</w:t>
      </w:r>
      <w:proofErr w:type="gramEnd"/>
    </w:p>
    <w:p w:rsidR="004C33CC" w:rsidRPr="00903B7C" w:rsidRDefault="004C33CC" w:rsidP="004C33CC">
      <w:pPr>
        <w:spacing w:after="0" w:line="240" w:lineRule="auto"/>
        <w:ind w:left="709" w:firstLine="11"/>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09" w:firstLine="11"/>
        <w:jc w:val="both"/>
        <w:rPr>
          <w:rFonts w:ascii="Times New Roman" w:eastAsia="Times New Roman" w:hAnsi="Times New Roman" w:cs="Times New Roman"/>
          <w:color w:val="FF0000"/>
          <w:sz w:val="24"/>
          <w:szCs w:val="24"/>
        </w:rPr>
      </w:pPr>
      <w:proofErr w:type="gramStart"/>
      <w:r w:rsidRPr="00903B7C">
        <w:rPr>
          <w:rFonts w:ascii="Times New Roman" w:eastAsia="Times New Roman" w:hAnsi="Times New Roman" w:cs="Times New Roman"/>
          <w:sz w:val="24"/>
          <w:szCs w:val="24"/>
        </w:rPr>
        <w:t>1 x</w:t>
      </w:r>
      <w:r w:rsidR="00A83AA1">
        <w:rPr>
          <w:rFonts w:ascii="Times New Roman" w:eastAsia="Times New Roman" w:hAnsi="Times New Roman" w:cs="Times New Roman"/>
          <w:sz w:val="24"/>
          <w:szCs w:val="24"/>
        </w:rPr>
        <w:t xml:space="preserve"> </w:t>
      </w:r>
      <w:r w:rsidRPr="00903B7C">
        <w:rPr>
          <w:rFonts w:ascii="Times New Roman" w:eastAsia="Times New Roman" w:hAnsi="Times New Roman" w:cs="Times New Roman"/>
          <w:sz w:val="24"/>
          <w:szCs w:val="24"/>
        </w:rPr>
        <w:t xml:space="preserve">7000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fixed</w:t>
      </w:r>
      <w:r>
        <w:rPr>
          <w:rFonts w:ascii="Times New Roman" w:eastAsia="Times New Roman" w:hAnsi="Times New Roman" w:cs="Times New Roman"/>
          <w:sz w:val="24"/>
          <w:szCs w:val="24"/>
        </w:rPr>
        <w:t xml:space="preserve"> pipe work to the building for diesel heating o</w:t>
      </w:r>
      <w:r w:rsidRPr="00903B7C">
        <w:rPr>
          <w:rFonts w:ascii="Times New Roman" w:eastAsia="Times New Roman" w:hAnsi="Times New Roman" w:cs="Times New Roman"/>
          <w:sz w:val="24"/>
          <w:szCs w:val="24"/>
        </w:rPr>
        <w:t>il</w:t>
      </w:r>
      <w:r>
        <w:rPr>
          <w:rFonts w:ascii="Times New Roman" w:eastAsia="Times New Roman" w:hAnsi="Times New Roman" w:cs="Times New Roman"/>
          <w:sz w:val="24"/>
          <w:szCs w:val="24"/>
        </w:rPr>
        <w:t>.</w:t>
      </w:r>
      <w:proofErr w:type="gramEnd"/>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keepNext/>
        <w:widowControl w:val="0"/>
        <w:adjustRightInd w:val="0"/>
        <w:spacing w:after="0" w:line="211" w:lineRule="atLeast"/>
        <w:ind w:firstLine="720"/>
        <w:jc w:val="both"/>
        <w:outlineLvl w:val="0"/>
        <w:rPr>
          <w:rFonts w:ascii="Times New Roman" w:eastAsia="SimSun" w:hAnsi="Times New Roman" w:cs="Times New Roman"/>
          <w:b/>
          <w:bCs/>
          <w:sz w:val="24"/>
          <w:szCs w:val="24"/>
          <w:lang w:eastAsia="zh-CN"/>
        </w:rPr>
      </w:pPr>
      <w:r w:rsidRPr="00903B7C">
        <w:rPr>
          <w:rFonts w:ascii="Times New Roman" w:eastAsia="SimSun" w:hAnsi="Times New Roman" w:cs="Times New Roman"/>
          <w:b/>
          <w:bCs/>
          <w:sz w:val="24"/>
          <w:szCs w:val="24"/>
          <w:u w:val="single"/>
          <w:lang w:eastAsia="zh-CN"/>
        </w:rPr>
        <w:t>T</w:t>
      </w:r>
      <w:r w:rsidR="00A46EE7">
        <w:rPr>
          <w:rFonts w:ascii="Times New Roman" w:eastAsia="SimSun" w:hAnsi="Times New Roman" w:cs="Times New Roman"/>
          <w:b/>
          <w:bCs/>
          <w:sz w:val="24"/>
          <w:szCs w:val="24"/>
          <w:u w:val="single"/>
          <w:lang w:eastAsia="zh-CN"/>
        </w:rPr>
        <w:t>rinity</w:t>
      </w:r>
      <w:r w:rsidRPr="00903B7C">
        <w:rPr>
          <w:rFonts w:ascii="Times New Roman" w:eastAsia="SimSun" w:hAnsi="Times New Roman" w:cs="Times New Roman"/>
          <w:b/>
          <w:bCs/>
          <w:sz w:val="24"/>
          <w:szCs w:val="24"/>
          <w:u w:val="single"/>
          <w:lang w:eastAsia="zh-CN"/>
        </w:rPr>
        <w:t xml:space="preserve"> K B</w:t>
      </w:r>
      <w:r w:rsidR="00A46EE7">
        <w:rPr>
          <w:rFonts w:ascii="Times New Roman" w:eastAsia="SimSun" w:hAnsi="Times New Roman" w:cs="Times New Roman"/>
          <w:b/>
          <w:bCs/>
          <w:sz w:val="24"/>
          <w:szCs w:val="24"/>
          <w:u w:val="single"/>
          <w:lang w:eastAsia="zh-CN"/>
        </w:rPr>
        <w:t>lock</w:t>
      </w:r>
      <w:r w:rsidRPr="00903B7C">
        <w:rPr>
          <w:rFonts w:ascii="Times New Roman" w:eastAsia="SimSun" w:hAnsi="Times New Roman" w:cs="Times New Roman"/>
          <w:b/>
          <w:bCs/>
          <w:sz w:val="24"/>
          <w:szCs w:val="24"/>
          <w:u w:val="single"/>
          <w:lang w:eastAsia="zh-CN"/>
        </w:rPr>
        <w:t xml:space="preserve"> O</w:t>
      </w:r>
      <w:r w:rsidR="00A46EE7">
        <w:rPr>
          <w:rFonts w:ascii="Times New Roman" w:eastAsia="SimSun" w:hAnsi="Times New Roman" w:cs="Times New Roman"/>
          <w:b/>
          <w:bCs/>
          <w:sz w:val="24"/>
          <w:szCs w:val="24"/>
          <w:u w:val="single"/>
          <w:lang w:eastAsia="zh-CN"/>
        </w:rPr>
        <w:t>perations</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8 x</w:t>
      </w:r>
      <w:r w:rsidR="00A83AA1">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1500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tanks with pumps and flexible hose with dispense nozzles for: - (2 on each tank)</w:t>
      </w:r>
    </w:p>
    <w:p w:rsidR="004C33CC" w:rsidRPr="00903B7C" w:rsidRDefault="004C33CC" w:rsidP="004C33CC">
      <w:pPr>
        <w:numPr>
          <w:ilvl w:val="0"/>
          <w:numId w:val="3"/>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iCs/>
          <w:sz w:val="24"/>
          <w:szCs w:val="24"/>
        </w:rPr>
        <w:t>2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 Engine oil</w:t>
      </w:r>
    </w:p>
    <w:p w:rsidR="004C33CC" w:rsidRPr="00903B7C" w:rsidRDefault="004C33CC" w:rsidP="004C33CC">
      <w:pPr>
        <w:numPr>
          <w:ilvl w:val="0"/>
          <w:numId w:val="3"/>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iCs/>
          <w:sz w:val="24"/>
          <w:szCs w:val="24"/>
        </w:rPr>
        <w:t>2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 Transmission oil</w:t>
      </w:r>
    </w:p>
    <w:p w:rsidR="004C33CC" w:rsidRPr="00903B7C" w:rsidRDefault="004C33CC" w:rsidP="004C33CC">
      <w:pPr>
        <w:numPr>
          <w:ilvl w:val="0"/>
          <w:numId w:val="3"/>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iCs/>
          <w:sz w:val="24"/>
          <w:szCs w:val="24"/>
        </w:rPr>
        <w:t>2 x</w:t>
      </w:r>
      <w:r w:rsidRPr="00903B7C">
        <w:rPr>
          <w:rFonts w:ascii="Times New Roman" w:eastAsia="Times New Roman" w:hAnsi="Times New Roman" w:cs="Times New Roman"/>
          <w:sz w:val="24"/>
          <w:szCs w:val="24"/>
        </w:rPr>
        <w:t xml:space="preserve">  Hydraulic oil</w:t>
      </w:r>
    </w:p>
    <w:p w:rsidR="004C33CC" w:rsidRPr="00903B7C" w:rsidRDefault="004C33CC" w:rsidP="004C33CC">
      <w:pPr>
        <w:numPr>
          <w:ilvl w:val="0"/>
          <w:numId w:val="3"/>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iCs/>
          <w:sz w:val="24"/>
          <w:szCs w:val="24"/>
        </w:rPr>
        <w:t>2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 xml:space="preserve"> Antifreeze</w:t>
      </w: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1 </w:t>
      </w:r>
      <w:proofErr w:type="gramStart"/>
      <w:r w:rsidRPr="00903B7C">
        <w:rPr>
          <w:rFonts w:ascii="Times New Roman" w:eastAsia="Times New Roman" w:hAnsi="Times New Roman" w:cs="Times New Roman"/>
          <w:sz w:val="24"/>
          <w:szCs w:val="24"/>
        </w:rPr>
        <w:t>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50,000</w:t>
      </w:r>
      <w:proofErr w:type="gramEnd"/>
      <w:r w:rsidRPr="00903B7C">
        <w:rPr>
          <w:rFonts w:ascii="Times New Roman" w:eastAsia="Times New Roman" w:hAnsi="Times New Roman" w:cs="Times New Roman"/>
          <w:sz w:val="24"/>
          <w:szCs w:val="24"/>
        </w:rPr>
        <w:t xml:space="preserve">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four outlets, various valves and four flexible hoses leading up to </w:t>
      </w:r>
      <w:r w:rsidRPr="00903B7C">
        <w:rPr>
          <w:rFonts w:ascii="Times New Roman" w:eastAsia="Times New Roman" w:hAnsi="Times New Roman" w:cs="Times New Roman"/>
          <w:iCs/>
          <w:sz w:val="24"/>
          <w:szCs w:val="24"/>
        </w:rPr>
        <w:t xml:space="preserve">four </w:t>
      </w:r>
      <w:proofErr w:type="spellStart"/>
      <w:r w:rsidRPr="00903B7C">
        <w:rPr>
          <w:rFonts w:ascii="Times New Roman" w:eastAsia="Times New Roman" w:hAnsi="Times New Roman" w:cs="Times New Roman"/>
          <w:iCs/>
          <w:sz w:val="24"/>
          <w:szCs w:val="24"/>
        </w:rPr>
        <w:t>Fueltek</w:t>
      </w:r>
      <w:proofErr w:type="spellEnd"/>
      <w:r w:rsidRPr="00903B7C">
        <w:rPr>
          <w:rFonts w:ascii="Times New Roman" w:eastAsia="Times New Roman" w:hAnsi="Times New Roman" w:cs="Times New Roman"/>
          <w:iCs/>
          <w:sz w:val="24"/>
          <w:szCs w:val="24"/>
        </w:rPr>
        <w:t xml:space="preserve"> units</w:t>
      </w:r>
      <w:r w:rsidRPr="00903B7C">
        <w:rPr>
          <w:rFonts w:ascii="Times New Roman" w:eastAsia="Times New Roman" w:hAnsi="Times New Roman" w:cs="Times New Roman"/>
          <w:sz w:val="24"/>
          <w:szCs w:val="24"/>
        </w:rPr>
        <w:t xml:space="preserve"> with dispense hose and nozzle for vehicle refuelling. These are outside the scope of this Agreement and maintained by the manufacturer </w:t>
      </w:r>
      <w:proofErr w:type="spellStart"/>
      <w:r w:rsidRPr="00903B7C">
        <w:rPr>
          <w:rFonts w:ascii="Times New Roman" w:eastAsia="Times New Roman" w:hAnsi="Times New Roman" w:cs="Times New Roman"/>
          <w:sz w:val="24"/>
          <w:szCs w:val="24"/>
        </w:rPr>
        <w:t>Fueltek</w:t>
      </w:r>
      <w:proofErr w:type="spellEnd"/>
      <w:r w:rsidRPr="00903B7C">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roofErr w:type="gramStart"/>
      <w:r w:rsidRPr="00903B7C">
        <w:rPr>
          <w:rFonts w:ascii="Times New Roman" w:eastAsia="Times New Roman" w:hAnsi="Times New Roman" w:cs="Times New Roman"/>
          <w:sz w:val="24"/>
          <w:szCs w:val="24"/>
        </w:rPr>
        <w:t xml:space="preserve">1 x </w:t>
      </w:r>
      <w:r>
        <w:rPr>
          <w:rFonts w:ascii="Times New Roman" w:eastAsia="Times New Roman" w:hAnsi="Times New Roman" w:cs="Times New Roman"/>
          <w:sz w:val="24"/>
          <w:szCs w:val="24"/>
        </w:rPr>
        <w:t>9000</w:t>
      </w:r>
      <w:r w:rsidRPr="00903B7C">
        <w:rPr>
          <w:rFonts w:ascii="Times New Roman" w:eastAsia="Times New Roman" w:hAnsi="Times New Roman" w:cs="Times New Roman"/>
          <w:sz w:val="24"/>
          <w:szCs w:val="24"/>
        </w:rPr>
        <w:t xml:space="preserve"> litre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w:t>
      </w:r>
      <w:proofErr w:type="spellStart"/>
      <w:r w:rsidRPr="00903B7C">
        <w:rPr>
          <w:rFonts w:ascii="Times New Roman" w:eastAsia="Times New Roman" w:hAnsi="Times New Roman" w:cs="Times New Roman"/>
          <w:sz w:val="24"/>
          <w:szCs w:val="24"/>
        </w:rPr>
        <w:t>Adblue</w:t>
      </w:r>
      <w:proofErr w:type="spellEnd"/>
      <w:r w:rsidRPr="00903B7C">
        <w:rPr>
          <w:rFonts w:ascii="Times New Roman" w:eastAsia="Times New Roman" w:hAnsi="Times New Roman" w:cs="Times New Roman"/>
          <w:sz w:val="24"/>
          <w:szCs w:val="24"/>
        </w:rPr>
        <w:t xml:space="preserve"> tank.</w:t>
      </w:r>
      <w:proofErr w:type="gramEnd"/>
    </w:p>
    <w:p w:rsidR="004C33CC" w:rsidRPr="00903B7C" w:rsidRDefault="004C33CC" w:rsidP="004C33CC">
      <w:pPr>
        <w:spacing w:after="0" w:line="240" w:lineRule="auto"/>
        <w:ind w:left="720"/>
        <w:jc w:val="both"/>
        <w:rPr>
          <w:rFonts w:ascii="Times New Roman" w:eastAsia="Times New Roman" w:hAnsi="Times New Roman" w:cs="Times New Roman"/>
          <w:i/>
          <w:color w:val="FF0000"/>
          <w:sz w:val="24"/>
          <w:szCs w:val="24"/>
        </w:rPr>
      </w:pPr>
    </w:p>
    <w:p w:rsidR="004C33CC" w:rsidRPr="00903B7C" w:rsidRDefault="004C33CC" w:rsidP="004C33CC">
      <w:pPr>
        <w:spacing w:after="0" w:line="240" w:lineRule="auto"/>
        <w:jc w:val="both"/>
        <w:rPr>
          <w:rFonts w:ascii="Times New Roman" w:eastAsia="SimSun" w:hAnsi="Times New Roman" w:cs="Times New Roman"/>
          <w:b/>
          <w:bCs/>
          <w:sz w:val="24"/>
          <w:szCs w:val="24"/>
          <w:u w:val="single"/>
          <w:lang w:eastAsia="zh-CN"/>
        </w:rPr>
      </w:pPr>
      <w:r>
        <w:rPr>
          <w:rFonts w:ascii="Times New Roman" w:eastAsia="Times New Roman" w:hAnsi="Times New Roman" w:cs="Times New Roman"/>
          <w:sz w:val="24"/>
          <w:szCs w:val="24"/>
          <w:lang w:val="en-US"/>
        </w:rPr>
        <w:t xml:space="preserve">          </w:t>
      </w:r>
      <w:r w:rsidRPr="00903B7C">
        <w:rPr>
          <w:rFonts w:ascii="Times New Roman" w:eastAsia="SimSun" w:hAnsi="Times New Roman" w:cs="Times New Roman"/>
          <w:b/>
          <w:bCs/>
          <w:sz w:val="24"/>
          <w:szCs w:val="24"/>
          <w:u w:val="single"/>
          <w:lang w:eastAsia="zh-CN"/>
        </w:rPr>
        <w:t>O</w:t>
      </w:r>
      <w:r w:rsidR="00A46EE7">
        <w:rPr>
          <w:rFonts w:ascii="Times New Roman" w:eastAsia="SimSun" w:hAnsi="Times New Roman" w:cs="Times New Roman"/>
          <w:b/>
          <w:bCs/>
          <w:sz w:val="24"/>
          <w:szCs w:val="24"/>
          <w:u w:val="single"/>
          <w:lang w:eastAsia="zh-CN"/>
        </w:rPr>
        <w:t>rwell</w:t>
      </w:r>
      <w:r w:rsidRPr="00903B7C">
        <w:rPr>
          <w:rFonts w:ascii="Times New Roman" w:eastAsia="SimSun" w:hAnsi="Times New Roman" w:cs="Times New Roman"/>
          <w:b/>
          <w:bCs/>
          <w:sz w:val="24"/>
          <w:szCs w:val="24"/>
          <w:u w:val="single"/>
          <w:lang w:eastAsia="zh-CN"/>
        </w:rPr>
        <w:t xml:space="preserve"> C</w:t>
      </w:r>
      <w:r w:rsidR="00A46EE7">
        <w:rPr>
          <w:rFonts w:ascii="Times New Roman" w:eastAsia="SimSun" w:hAnsi="Times New Roman" w:cs="Times New Roman"/>
          <w:b/>
          <w:bCs/>
          <w:sz w:val="24"/>
          <w:szCs w:val="24"/>
          <w:u w:val="single"/>
          <w:lang w:eastAsia="zh-CN"/>
        </w:rPr>
        <w:t>ompressor</w:t>
      </w:r>
      <w:r w:rsidRPr="00903B7C">
        <w:rPr>
          <w:rFonts w:ascii="Times New Roman" w:eastAsia="SimSun" w:hAnsi="Times New Roman" w:cs="Times New Roman"/>
          <w:b/>
          <w:bCs/>
          <w:sz w:val="24"/>
          <w:szCs w:val="24"/>
          <w:u w:val="single"/>
          <w:lang w:eastAsia="zh-CN"/>
        </w:rPr>
        <w:t xml:space="preserve"> </w:t>
      </w:r>
      <w:r w:rsidR="00A46EE7">
        <w:rPr>
          <w:rFonts w:ascii="Times New Roman" w:eastAsia="SimSun" w:hAnsi="Times New Roman" w:cs="Times New Roman"/>
          <w:b/>
          <w:bCs/>
          <w:sz w:val="24"/>
          <w:szCs w:val="24"/>
          <w:u w:val="single"/>
          <w:lang w:eastAsia="zh-CN"/>
        </w:rPr>
        <w:t>and</w:t>
      </w:r>
      <w:r w:rsidRPr="00903B7C">
        <w:rPr>
          <w:rFonts w:ascii="Times New Roman" w:eastAsia="SimSun" w:hAnsi="Times New Roman" w:cs="Times New Roman"/>
          <w:b/>
          <w:bCs/>
          <w:sz w:val="24"/>
          <w:szCs w:val="24"/>
          <w:u w:val="single"/>
          <w:lang w:eastAsia="zh-CN"/>
        </w:rPr>
        <w:t xml:space="preserve"> T</w:t>
      </w:r>
      <w:r w:rsidR="00A46EE7">
        <w:rPr>
          <w:rFonts w:ascii="Times New Roman" w:eastAsia="SimSun" w:hAnsi="Times New Roman" w:cs="Times New Roman"/>
          <w:b/>
          <w:bCs/>
          <w:sz w:val="24"/>
          <w:szCs w:val="24"/>
          <w:u w:val="single"/>
          <w:lang w:eastAsia="zh-CN"/>
        </w:rPr>
        <w:t>ank</w:t>
      </w:r>
      <w:r w:rsidRPr="00903B7C">
        <w:rPr>
          <w:rFonts w:ascii="Times New Roman" w:eastAsia="SimSun" w:hAnsi="Times New Roman" w:cs="Times New Roman"/>
          <w:b/>
          <w:bCs/>
          <w:sz w:val="24"/>
          <w:szCs w:val="24"/>
          <w:u w:val="single"/>
          <w:lang w:eastAsia="zh-CN"/>
        </w:rPr>
        <w:t xml:space="preserve"> B</w:t>
      </w:r>
      <w:r w:rsidR="00A46EE7">
        <w:rPr>
          <w:rFonts w:ascii="Times New Roman" w:eastAsia="SimSun" w:hAnsi="Times New Roman" w:cs="Times New Roman"/>
          <w:b/>
          <w:bCs/>
          <w:sz w:val="24"/>
          <w:szCs w:val="24"/>
          <w:u w:val="single"/>
          <w:lang w:eastAsia="zh-CN"/>
        </w:rPr>
        <w:t>uilding</w:t>
      </w:r>
    </w:p>
    <w:p w:rsidR="004C33CC" w:rsidRPr="00903B7C" w:rsidRDefault="004C33CC" w:rsidP="004C33CC">
      <w:pPr>
        <w:spacing w:after="0" w:line="240" w:lineRule="auto"/>
        <w:ind w:left="720"/>
        <w:jc w:val="both"/>
        <w:rPr>
          <w:rFonts w:ascii="Times New Roman" w:eastAsia="Times New Roman" w:hAnsi="Times New Roman" w:cs="Times New Roman"/>
          <w:b/>
          <w:bCs/>
          <w:sz w:val="24"/>
          <w:szCs w:val="24"/>
          <w:u w:val="single"/>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6,000 litre double skinned steel tank with pipe work and pump exiting the building to the workshop for</w:t>
      </w:r>
    </w:p>
    <w:p w:rsidR="004C33CC" w:rsidRPr="00903B7C" w:rsidRDefault="004C33CC" w:rsidP="004C33CC">
      <w:pPr>
        <w:pStyle w:val="ListParagraph"/>
        <w:numPr>
          <w:ilvl w:val="0"/>
          <w:numId w:val="9"/>
        </w:numPr>
        <w:spacing w:after="0" w:line="240" w:lineRule="auto"/>
        <w:jc w:val="both"/>
        <w:rPr>
          <w:rFonts w:ascii="Times New Roman" w:eastAsia="Times New Roman" w:hAnsi="Times New Roman" w:cs="Times New Roman"/>
          <w:color w:val="FF0000"/>
          <w:sz w:val="24"/>
          <w:szCs w:val="24"/>
        </w:rPr>
      </w:pPr>
      <w:r w:rsidRPr="00903B7C">
        <w:rPr>
          <w:rFonts w:ascii="Times New Roman" w:eastAsia="Times New Roman" w:hAnsi="Times New Roman" w:cs="Times New Roman"/>
          <w:sz w:val="24"/>
          <w:szCs w:val="24"/>
        </w:rPr>
        <w:t xml:space="preserve">Diesel heating oil     </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Pr="00903B7C">
        <w:rPr>
          <w:rFonts w:ascii="Times New Roman" w:eastAsia="Times New Roman" w:hAnsi="Times New Roman" w:cs="Times New Roman"/>
          <w:i/>
          <w:iCs/>
          <w:sz w:val="24"/>
          <w:szCs w:val="24"/>
        </w:rPr>
        <w:t xml:space="preserve"> </w:t>
      </w:r>
      <w:r w:rsidRPr="00903B7C">
        <w:rPr>
          <w:rFonts w:ascii="Times New Roman" w:eastAsia="Times New Roman" w:hAnsi="Times New Roman" w:cs="Times New Roman"/>
          <w:sz w:val="24"/>
          <w:szCs w:val="24"/>
        </w:rPr>
        <w:t>4,000 litre double skinned steel tank with pipe work and pump for</w:t>
      </w:r>
    </w:p>
    <w:p w:rsidR="004C33CC" w:rsidRPr="00903B7C" w:rsidRDefault="004C33CC" w:rsidP="004C33CC">
      <w:pPr>
        <w:numPr>
          <w:ilvl w:val="0"/>
          <w:numId w:val="2"/>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Engine oil</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3 x 2,800 litre double skinned steel tank with pipe work and pump for</w:t>
      </w:r>
    </w:p>
    <w:p w:rsidR="004C33CC" w:rsidRPr="00903B7C" w:rsidRDefault="004C33CC" w:rsidP="004C33CC">
      <w:pPr>
        <w:numPr>
          <w:ilvl w:val="0"/>
          <w:numId w:val="2"/>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Transmission oil</w:t>
      </w:r>
    </w:p>
    <w:p w:rsidR="004C33CC" w:rsidRPr="00903B7C" w:rsidRDefault="004C33CC" w:rsidP="004C33CC">
      <w:pPr>
        <w:numPr>
          <w:ilvl w:val="0"/>
          <w:numId w:val="2"/>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Hydraulic oil</w:t>
      </w:r>
    </w:p>
    <w:p w:rsidR="004C33CC" w:rsidRPr="00903B7C" w:rsidRDefault="004C33CC" w:rsidP="004C33CC">
      <w:pPr>
        <w:numPr>
          <w:ilvl w:val="0"/>
          <w:numId w:val="2"/>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Antifreeze</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A83AA1" w:rsidRDefault="004C33CC" w:rsidP="004C33CC">
      <w:pPr>
        <w:keepNext/>
        <w:widowControl w:val="0"/>
        <w:adjustRightInd w:val="0"/>
        <w:spacing w:after="0" w:line="211" w:lineRule="atLeast"/>
        <w:jc w:val="both"/>
        <w:outlineLvl w:val="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rsidR="004C33CC" w:rsidRPr="00903B7C" w:rsidRDefault="004C33CC" w:rsidP="004C33CC">
      <w:pPr>
        <w:keepNext/>
        <w:widowControl w:val="0"/>
        <w:adjustRightInd w:val="0"/>
        <w:spacing w:after="0" w:line="211" w:lineRule="atLeast"/>
        <w:jc w:val="both"/>
        <w:outlineLvl w:val="0"/>
        <w:rPr>
          <w:rFonts w:ascii="Times New Roman" w:eastAsia="SimSun" w:hAnsi="Times New Roman" w:cs="Times New Roman"/>
          <w:sz w:val="24"/>
          <w:szCs w:val="24"/>
          <w:u w:val="single"/>
          <w:lang w:eastAsia="zh-CN"/>
        </w:rPr>
      </w:pPr>
      <w:proofErr w:type="spellStart"/>
      <w:r w:rsidRPr="00903B7C">
        <w:rPr>
          <w:rFonts w:ascii="Times New Roman" w:eastAsia="SimSun" w:hAnsi="Times New Roman" w:cs="Times New Roman"/>
          <w:b/>
          <w:bCs/>
          <w:sz w:val="24"/>
          <w:szCs w:val="24"/>
          <w:u w:val="single"/>
          <w:lang w:eastAsia="zh-CN"/>
        </w:rPr>
        <w:t>T</w:t>
      </w:r>
      <w:r w:rsidR="00A46EE7">
        <w:rPr>
          <w:rFonts w:ascii="Times New Roman" w:eastAsia="SimSun" w:hAnsi="Times New Roman" w:cs="Times New Roman"/>
          <w:b/>
          <w:bCs/>
          <w:sz w:val="24"/>
          <w:szCs w:val="24"/>
          <w:u w:val="single"/>
          <w:lang w:eastAsia="zh-CN"/>
        </w:rPr>
        <w:t>relawny</w:t>
      </w:r>
      <w:proofErr w:type="spellEnd"/>
      <w:r w:rsidRPr="00903B7C">
        <w:rPr>
          <w:rFonts w:ascii="Times New Roman" w:eastAsia="SimSun" w:hAnsi="Times New Roman" w:cs="Times New Roman"/>
          <w:b/>
          <w:bCs/>
          <w:sz w:val="24"/>
          <w:szCs w:val="24"/>
          <w:u w:val="single"/>
          <w:lang w:eastAsia="zh-CN"/>
        </w:rPr>
        <w:t xml:space="preserve"> H</w:t>
      </w:r>
      <w:r w:rsidR="00A46EE7">
        <w:rPr>
          <w:rFonts w:ascii="Times New Roman" w:eastAsia="SimSun" w:hAnsi="Times New Roman" w:cs="Times New Roman"/>
          <w:b/>
          <w:bCs/>
          <w:sz w:val="24"/>
          <w:szCs w:val="24"/>
          <w:u w:val="single"/>
          <w:lang w:eastAsia="zh-CN"/>
        </w:rPr>
        <w:t>ouse</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proofErr w:type="gramStart"/>
      <w:r w:rsidRPr="00903B7C">
        <w:rPr>
          <w:rFonts w:ascii="Times New Roman" w:eastAsia="Times New Roman" w:hAnsi="Times New Roman" w:cs="Times New Roman"/>
          <w:sz w:val="24"/>
          <w:szCs w:val="24"/>
        </w:rPr>
        <w:t>  9,000</w:t>
      </w:r>
      <w:proofErr w:type="gramEnd"/>
      <w:r w:rsidRPr="00903B7C">
        <w:rPr>
          <w:rFonts w:ascii="Times New Roman" w:eastAsia="Times New Roman" w:hAnsi="Times New Roman" w:cs="Times New Roman"/>
          <w:sz w:val="24"/>
          <w:szCs w:val="24"/>
        </w:rPr>
        <w:t xml:space="preserve">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flexible pipework to pump house where the main pump and standby pump are located.</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Default="004C33CC" w:rsidP="004C33CC">
      <w:pPr>
        <w:spacing w:after="0" w:line="24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A46EE7">
        <w:rPr>
          <w:rFonts w:ascii="Times New Roman" w:eastAsia="Times New Roman" w:hAnsi="Times New Roman" w:cs="Times New Roman"/>
          <w:b/>
          <w:sz w:val="24"/>
          <w:szCs w:val="24"/>
          <w:u w:val="single"/>
        </w:rPr>
        <w:t>ank</w:t>
      </w:r>
      <w:r>
        <w:rPr>
          <w:rFonts w:ascii="Times New Roman" w:eastAsia="Times New Roman" w:hAnsi="Times New Roman" w:cs="Times New Roman"/>
          <w:b/>
          <w:sz w:val="24"/>
          <w:szCs w:val="24"/>
          <w:u w:val="single"/>
        </w:rPr>
        <w:t xml:space="preserve"> F</w:t>
      </w:r>
      <w:r w:rsidR="00A46EE7">
        <w:rPr>
          <w:rFonts w:ascii="Times New Roman" w:eastAsia="Times New Roman" w:hAnsi="Times New Roman" w:cs="Times New Roman"/>
          <w:b/>
          <w:sz w:val="24"/>
          <w:szCs w:val="24"/>
          <w:u w:val="single"/>
        </w:rPr>
        <w:t>arm</w:t>
      </w:r>
    </w:p>
    <w:p w:rsidR="004C33CC" w:rsidRDefault="004C33CC" w:rsidP="004C33CC">
      <w:pPr>
        <w:spacing w:after="0" w:line="240" w:lineRule="auto"/>
        <w:ind w:left="720" w:hanging="720"/>
        <w:jc w:val="both"/>
        <w:rPr>
          <w:rFonts w:ascii="Times New Roman" w:eastAsia="Times New Roman" w:hAnsi="Times New Roman" w:cs="Times New Roman"/>
          <w:b/>
          <w:sz w:val="24"/>
          <w:szCs w:val="24"/>
          <w:u w:val="single"/>
        </w:rPr>
      </w:pPr>
    </w:p>
    <w:p w:rsidR="004C33CC" w:rsidRDefault="004C33CC" w:rsidP="004C33CC">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7D2D85">
        <w:rPr>
          <w:rFonts w:ascii="Times New Roman" w:eastAsia="Times New Roman" w:hAnsi="Times New Roman" w:cs="Times New Roman"/>
          <w:sz w:val="24"/>
          <w:szCs w:val="24"/>
        </w:rPr>
        <w:t xml:space="preserve">Every six months carry out a visual check for leaks and general condition of </w:t>
      </w:r>
      <w:r>
        <w:rPr>
          <w:rFonts w:ascii="Times New Roman" w:eastAsia="Times New Roman" w:hAnsi="Times New Roman" w:cs="Times New Roman"/>
          <w:sz w:val="24"/>
          <w:szCs w:val="24"/>
        </w:rPr>
        <w:t xml:space="preserve">assets </w:t>
      </w:r>
      <w:r w:rsidRPr="007D2D85">
        <w:rPr>
          <w:rFonts w:ascii="Times New Roman" w:eastAsia="Times New Roman" w:hAnsi="Times New Roman" w:cs="Times New Roman"/>
          <w:sz w:val="24"/>
          <w:szCs w:val="24"/>
        </w:rPr>
        <w:t>listed below</w:t>
      </w:r>
      <w:r>
        <w:rPr>
          <w:rFonts w:ascii="Times New Roman" w:eastAsia="Times New Roman" w:hAnsi="Times New Roman" w:cs="Times New Roman"/>
          <w:sz w:val="24"/>
          <w:szCs w:val="24"/>
        </w:rPr>
        <w:t xml:space="preserve">.  The condition of each asset must be documented and provided to the Purchaser’s Building Services Manager </w:t>
      </w:r>
      <w:r w:rsidRPr="00F53DCD">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Stores and Inventory Manager. </w:t>
      </w:r>
    </w:p>
    <w:p w:rsidR="004C33CC" w:rsidRDefault="004C33CC" w:rsidP="004C33CC">
      <w:pPr>
        <w:spacing w:after="0" w:line="240" w:lineRule="auto"/>
        <w:ind w:left="720"/>
        <w:jc w:val="both"/>
        <w:rPr>
          <w:rFonts w:ascii="Times New Roman" w:eastAsia="Times New Roman" w:hAnsi="Times New Roman" w:cs="Times New Roman"/>
          <w:sz w:val="24"/>
          <w:szCs w:val="24"/>
        </w:rPr>
      </w:pPr>
    </w:p>
    <w:tbl>
      <w:tblPr>
        <w:tblStyle w:val="TableGrid"/>
        <w:tblW w:w="0" w:type="auto"/>
        <w:tblInd w:w="1526" w:type="dxa"/>
        <w:tblLook w:val="04A0" w:firstRow="1" w:lastRow="0" w:firstColumn="1" w:lastColumn="0" w:noHBand="0" w:noVBand="1"/>
      </w:tblPr>
      <w:tblGrid>
        <w:gridCol w:w="5528"/>
      </w:tblGrid>
      <w:tr w:rsidR="004C33CC" w:rsidTr="00291B12">
        <w:tc>
          <w:tcPr>
            <w:tcW w:w="5528" w:type="dxa"/>
          </w:tcPr>
          <w:p w:rsidR="004C33CC" w:rsidRPr="00472CD8" w:rsidRDefault="004C33CC" w:rsidP="00291B12">
            <w:pPr>
              <w:rPr>
                <w:rFonts w:ascii="Times New Roman" w:eastAsia="Times New Roman" w:hAnsi="Times New Roman" w:cs="Times New Roman"/>
                <w:sz w:val="24"/>
                <w:szCs w:val="24"/>
              </w:rPr>
            </w:pPr>
            <w:r w:rsidRPr="00472CD8">
              <w:rPr>
                <w:rFonts w:ascii="Times New Roman" w:hAnsi="Times New Roman" w:cs="Times New Roman"/>
                <w:sz w:val="24"/>
                <w:szCs w:val="24"/>
              </w:rPr>
              <w:t>Gas Oil delivery connection</w:t>
            </w:r>
            <w:r>
              <w:rPr>
                <w:rFonts w:ascii="Times New Roman" w:hAnsi="Times New Roman" w:cs="Times New Roman"/>
                <w:sz w:val="24"/>
                <w:szCs w:val="24"/>
              </w:rPr>
              <w:t xml:space="preserve"> – non-return</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Gantry Bowser delivery system</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N2</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N3</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N5</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N6</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N7</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N8 plus the sample point valve</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N9</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N10</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Valve N11</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6 x blanking plates on pipe connections</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 xml:space="preserve">55 valve plus line 2 x service valves </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 xml:space="preserve">56 valve plus line 2 x service valves </w:t>
            </w:r>
          </w:p>
        </w:tc>
      </w:tr>
      <w:tr w:rsidR="004C33CC" w:rsidTr="00291B12">
        <w:tc>
          <w:tcPr>
            <w:tcW w:w="5528" w:type="dxa"/>
          </w:tcPr>
          <w:p w:rsidR="004C33CC" w:rsidRPr="00472CD8" w:rsidRDefault="004C33CC" w:rsidP="00291B12">
            <w:pPr>
              <w:rPr>
                <w:rFonts w:ascii="Times New Roman" w:hAnsi="Times New Roman" w:cs="Times New Roman"/>
                <w:sz w:val="24"/>
                <w:szCs w:val="24"/>
              </w:rPr>
            </w:pPr>
            <w:r w:rsidRPr="00472CD8">
              <w:rPr>
                <w:rFonts w:ascii="Times New Roman" w:hAnsi="Times New Roman" w:cs="Times New Roman"/>
                <w:sz w:val="24"/>
                <w:szCs w:val="24"/>
              </w:rPr>
              <w:t xml:space="preserve">58 valve plus line 2 x service valves </w:t>
            </w:r>
          </w:p>
        </w:tc>
      </w:tr>
    </w:tbl>
    <w:p w:rsidR="004C33CC" w:rsidRDefault="004C33CC" w:rsidP="004C33CC">
      <w:pPr>
        <w:spacing w:after="0" w:line="240" w:lineRule="auto"/>
        <w:ind w:left="720"/>
        <w:jc w:val="both"/>
        <w:rPr>
          <w:rFonts w:ascii="Times New Roman" w:eastAsia="Times New Roman" w:hAnsi="Times New Roman" w:cs="Times New Roman"/>
          <w:sz w:val="24"/>
          <w:szCs w:val="24"/>
        </w:rPr>
      </w:pPr>
    </w:p>
    <w:p w:rsidR="00F84E82" w:rsidRDefault="00F84E82" w:rsidP="00F84E82">
      <w:pPr>
        <w:spacing w:after="0" w:line="24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Police Station</w:t>
      </w:r>
    </w:p>
    <w:p w:rsidR="00701FFB" w:rsidRDefault="00701FFB" w:rsidP="00701FFB">
      <w:pPr>
        <w:spacing w:after="0" w:line="240" w:lineRule="auto"/>
        <w:jc w:val="both"/>
        <w:rPr>
          <w:rFonts w:ascii="Times New Roman" w:eastAsia="Times New Roman" w:hAnsi="Times New Roman" w:cs="Times New Roman"/>
          <w:sz w:val="24"/>
          <w:szCs w:val="24"/>
        </w:rPr>
      </w:pP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x </w:t>
      </w:r>
      <w:r w:rsidRPr="00A83AA1">
        <w:rPr>
          <w:rFonts w:ascii="Times New Roman" w:eastAsia="Times New Roman" w:hAnsi="Times New Roman" w:cs="Times New Roman"/>
          <w:sz w:val="24"/>
          <w:szCs w:val="24"/>
        </w:rPr>
        <w:t>4000 litres</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Metal double skinned tank</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 xml:space="preserve">No </w:t>
      </w:r>
      <w:proofErr w:type="spellStart"/>
      <w:r w:rsidRPr="00A83AA1">
        <w:rPr>
          <w:rFonts w:ascii="Times New Roman" w:eastAsia="Times New Roman" w:hAnsi="Times New Roman" w:cs="Times New Roman"/>
          <w:sz w:val="24"/>
          <w:szCs w:val="24"/>
        </w:rPr>
        <w:t>Bunded</w:t>
      </w:r>
      <w:proofErr w:type="spellEnd"/>
      <w:r w:rsidRPr="00A83AA1">
        <w:rPr>
          <w:rFonts w:ascii="Times New Roman" w:eastAsia="Times New Roman" w:hAnsi="Times New Roman" w:cs="Times New Roman"/>
          <w:sz w:val="24"/>
          <w:szCs w:val="24"/>
        </w:rPr>
        <w:t xml:space="preserve"> area</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No visible pump</w:t>
      </w:r>
    </w:p>
    <w:p w:rsidR="00701FFB" w:rsidRDefault="00701FFB" w:rsidP="00F84E82">
      <w:pPr>
        <w:spacing w:after="0" w:line="240" w:lineRule="auto"/>
        <w:ind w:left="720"/>
        <w:jc w:val="both"/>
        <w:rPr>
          <w:rFonts w:ascii="Times New Roman" w:eastAsia="Times New Roman" w:hAnsi="Times New Roman" w:cs="Times New Roman"/>
          <w:b/>
          <w:sz w:val="24"/>
          <w:szCs w:val="24"/>
          <w:u w:val="single"/>
        </w:rPr>
      </w:pPr>
    </w:p>
    <w:p w:rsidR="00F84E82" w:rsidRDefault="00F84E82" w:rsidP="00F84E82">
      <w:pPr>
        <w:spacing w:after="0" w:line="24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Fire Station</w:t>
      </w:r>
    </w:p>
    <w:p w:rsidR="00701FFB" w:rsidRDefault="00701FFB" w:rsidP="00701FFB">
      <w:pPr>
        <w:spacing w:after="0" w:line="240" w:lineRule="auto"/>
        <w:jc w:val="both"/>
        <w:rPr>
          <w:rFonts w:ascii="Times New Roman" w:eastAsia="Times New Roman" w:hAnsi="Times New Roman" w:cs="Times New Roman"/>
          <w:sz w:val="24"/>
          <w:szCs w:val="24"/>
        </w:rPr>
      </w:pP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x </w:t>
      </w:r>
      <w:r w:rsidRPr="00A83AA1">
        <w:rPr>
          <w:rFonts w:ascii="Times New Roman" w:eastAsia="Times New Roman" w:hAnsi="Times New Roman" w:cs="Times New Roman"/>
          <w:sz w:val="24"/>
          <w:szCs w:val="24"/>
        </w:rPr>
        <w:t>3500 litres</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Metal double skinned tank</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 xml:space="preserve">No </w:t>
      </w:r>
      <w:proofErr w:type="spellStart"/>
      <w:r w:rsidRPr="00A83AA1">
        <w:rPr>
          <w:rFonts w:ascii="Times New Roman" w:eastAsia="Times New Roman" w:hAnsi="Times New Roman" w:cs="Times New Roman"/>
          <w:sz w:val="24"/>
          <w:szCs w:val="24"/>
        </w:rPr>
        <w:t>bunded</w:t>
      </w:r>
      <w:proofErr w:type="spellEnd"/>
      <w:r w:rsidRPr="00A83AA1">
        <w:rPr>
          <w:rFonts w:ascii="Times New Roman" w:eastAsia="Times New Roman" w:hAnsi="Times New Roman" w:cs="Times New Roman"/>
          <w:sz w:val="24"/>
          <w:szCs w:val="24"/>
        </w:rPr>
        <w:t xml:space="preserve"> area</w:t>
      </w:r>
    </w:p>
    <w:p w:rsidR="00A83AA1" w:rsidRPr="00A83AA1" w:rsidRDefault="00A83AA1" w:rsidP="00A83AA1">
      <w:pPr>
        <w:spacing w:after="0" w:line="240" w:lineRule="auto"/>
        <w:ind w:left="720"/>
        <w:jc w:val="both"/>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No visible pump</w:t>
      </w:r>
    </w:p>
    <w:p w:rsidR="00701FFB" w:rsidRDefault="00701FFB" w:rsidP="00F84E82">
      <w:pPr>
        <w:spacing w:after="0" w:line="240" w:lineRule="auto"/>
        <w:ind w:left="720"/>
        <w:jc w:val="both"/>
        <w:rPr>
          <w:rFonts w:ascii="Times New Roman" w:eastAsia="Times New Roman" w:hAnsi="Times New Roman" w:cs="Times New Roman"/>
          <w:b/>
          <w:sz w:val="24"/>
          <w:szCs w:val="24"/>
          <w:u w:val="single"/>
        </w:rPr>
      </w:pPr>
    </w:p>
    <w:p w:rsidR="00F84E82" w:rsidRDefault="00F84E82" w:rsidP="00F84E82">
      <w:pPr>
        <w:spacing w:after="0" w:line="240" w:lineRule="auto"/>
        <w:ind w:left="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Landguard Engineering</w:t>
      </w:r>
    </w:p>
    <w:p w:rsidR="0095170C" w:rsidRPr="00903B7C" w:rsidRDefault="0095170C" w:rsidP="0095170C">
      <w:pPr>
        <w:spacing w:after="0" w:line="240" w:lineRule="auto"/>
        <w:jc w:val="both"/>
        <w:rPr>
          <w:rFonts w:ascii="Times New Roman" w:eastAsia="Times New Roman" w:hAnsi="Times New Roman" w:cs="Times New Roman"/>
          <w:sz w:val="24"/>
          <w:szCs w:val="24"/>
          <w:u w:val="single"/>
        </w:rPr>
      </w:pPr>
      <w:r w:rsidRPr="00903B7C">
        <w:rPr>
          <w:rFonts w:ascii="Times New Roman" w:eastAsia="Times New Roman" w:hAnsi="Times New Roman" w:cs="Times New Roman"/>
          <w:sz w:val="24"/>
          <w:szCs w:val="24"/>
          <w:u w:val="single"/>
        </w:rPr>
        <w:t xml:space="preserve">                  </w:t>
      </w:r>
    </w:p>
    <w:p w:rsidR="0095170C" w:rsidRPr="00903B7C" w:rsidRDefault="0095170C" w:rsidP="0095170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5 x 1500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tanks with pumps and fixed pipe work until it enters the building for: -</w:t>
      </w:r>
    </w:p>
    <w:p w:rsidR="0095170C" w:rsidRPr="00903B7C" w:rsidRDefault="0095170C" w:rsidP="0095170C">
      <w:pPr>
        <w:numPr>
          <w:ilvl w:val="0"/>
          <w:numId w:val="10"/>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Engine oil</w:t>
      </w:r>
    </w:p>
    <w:p w:rsidR="0095170C" w:rsidRPr="00903B7C" w:rsidRDefault="0095170C" w:rsidP="0095170C">
      <w:pPr>
        <w:numPr>
          <w:ilvl w:val="0"/>
          <w:numId w:val="10"/>
        </w:numPr>
        <w:tabs>
          <w:tab w:val="num" w:pos="1200"/>
        </w:tabs>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lastRenderedPageBreak/>
        <w:t>Hydraulic oil</w:t>
      </w:r>
    </w:p>
    <w:p w:rsidR="0095170C" w:rsidRPr="00903B7C" w:rsidRDefault="0095170C" w:rsidP="0095170C">
      <w:pPr>
        <w:numPr>
          <w:ilvl w:val="0"/>
          <w:numId w:val="10"/>
        </w:numPr>
        <w:tabs>
          <w:tab w:val="num" w:pos="1200"/>
        </w:tabs>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Transmission oil</w:t>
      </w:r>
    </w:p>
    <w:p w:rsidR="0095170C" w:rsidRPr="00903B7C" w:rsidRDefault="0095170C" w:rsidP="0095170C">
      <w:pPr>
        <w:numPr>
          <w:ilvl w:val="0"/>
          <w:numId w:val="10"/>
        </w:numPr>
        <w:tabs>
          <w:tab w:val="num" w:pos="1200"/>
        </w:tabs>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Antifreeze</w:t>
      </w:r>
    </w:p>
    <w:p w:rsidR="0095170C" w:rsidRPr="00903B7C" w:rsidRDefault="0095170C" w:rsidP="0095170C">
      <w:pPr>
        <w:spacing w:after="0" w:line="240" w:lineRule="auto"/>
        <w:jc w:val="both"/>
        <w:rPr>
          <w:rFonts w:ascii="Times New Roman" w:eastAsia="Times New Roman" w:hAnsi="Times New Roman" w:cs="Times New Roman"/>
          <w:sz w:val="24"/>
          <w:szCs w:val="24"/>
        </w:rPr>
      </w:pPr>
    </w:p>
    <w:p w:rsidR="0095170C" w:rsidRPr="00903B7C" w:rsidRDefault="0095170C" w:rsidP="0095170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1 x 3000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fixed pipe work until it enters the building for waste oil.</w:t>
      </w:r>
    </w:p>
    <w:p w:rsidR="0095170C" w:rsidRPr="00903B7C" w:rsidRDefault="0095170C" w:rsidP="0095170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w:t>
      </w:r>
    </w:p>
    <w:p w:rsidR="0095170C" w:rsidRPr="00903B7C" w:rsidRDefault="0095170C" w:rsidP="0095170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1 x</w:t>
      </w:r>
      <w:r w:rsidRPr="00903B7C">
        <w:rPr>
          <w:rFonts w:ascii="Times New Roman" w:eastAsia="Times New Roman" w:hAnsi="Times New Roman" w:cs="Times New Roman"/>
          <w:iCs/>
          <w:sz w:val="24"/>
          <w:szCs w:val="24"/>
        </w:rPr>
        <w:t xml:space="preserve"> </w:t>
      </w:r>
      <w:r w:rsidRPr="00903B7C">
        <w:rPr>
          <w:rFonts w:ascii="Times New Roman" w:eastAsia="Times New Roman" w:hAnsi="Times New Roman" w:cs="Times New Roman"/>
          <w:sz w:val="24"/>
          <w:szCs w:val="24"/>
        </w:rPr>
        <w:t xml:space="preserve">4000 litre steel </w:t>
      </w:r>
      <w:proofErr w:type="spellStart"/>
      <w:r w:rsidRPr="00903B7C">
        <w:rPr>
          <w:rFonts w:ascii="Times New Roman" w:eastAsia="Times New Roman" w:hAnsi="Times New Roman" w:cs="Times New Roman"/>
          <w:sz w:val="24"/>
          <w:szCs w:val="24"/>
        </w:rPr>
        <w:t>bunded</w:t>
      </w:r>
      <w:proofErr w:type="spellEnd"/>
      <w:r w:rsidRPr="00903B7C">
        <w:rPr>
          <w:rFonts w:ascii="Times New Roman" w:eastAsia="Times New Roman" w:hAnsi="Times New Roman" w:cs="Times New Roman"/>
          <w:sz w:val="24"/>
          <w:szCs w:val="24"/>
        </w:rPr>
        <w:t xml:space="preserve"> tank with fixed pipe work until it enters the building for gas oil heating.</w:t>
      </w:r>
    </w:p>
    <w:p w:rsidR="00701FFB" w:rsidRDefault="0095170C" w:rsidP="0095170C">
      <w:pPr>
        <w:spacing w:after="0" w:line="240" w:lineRule="auto"/>
        <w:ind w:left="709"/>
        <w:jc w:val="both"/>
        <w:rPr>
          <w:rFonts w:ascii="Times New Roman" w:eastAsia="Times New Roman" w:hAnsi="Times New Roman" w:cs="Times New Roman"/>
          <w:sz w:val="24"/>
          <w:szCs w:val="24"/>
        </w:rPr>
      </w:pPr>
      <w:r w:rsidDel="0095170C">
        <w:rPr>
          <w:rFonts w:ascii="Times New Roman" w:eastAsia="Times New Roman" w:hAnsi="Times New Roman" w:cs="Times New Roman"/>
          <w:sz w:val="24"/>
          <w:szCs w:val="24"/>
        </w:rPr>
        <w:t xml:space="preserve"> </w:t>
      </w:r>
    </w:p>
    <w:p w:rsidR="00701FFB" w:rsidRDefault="00701FFB" w:rsidP="00F84E82">
      <w:pPr>
        <w:spacing w:after="0" w:line="240" w:lineRule="auto"/>
        <w:ind w:left="720"/>
        <w:jc w:val="both"/>
        <w:rPr>
          <w:rFonts w:ascii="Times New Roman" w:eastAsia="Times New Roman" w:hAnsi="Times New Roman" w:cs="Times New Roman"/>
          <w:b/>
          <w:sz w:val="24"/>
          <w:szCs w:val="24"/>
          <w:u w:val="single"/>
        </w:rPr>
      </w:pPr>
    </w:p>
    <w:p w:rsidR="00F84E82" w:rsidRDefault="00F84E82" w:rsidP="00F76919">
      <w:pPr>
        <w:ind w:left="70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Logistics / Carpenters Warehouse</w:t>
      </w:r>
    </w:p>
    <w:p w:rsidR="00A83AA1" w:rsidRPr="00A83AA1" w:rsidRDefault="00A83AA1" w:rsidP="00A83AA1">
      <w:pPr>
        <w:spacing w:after="0"/>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x </w:t>
      </w:r>
      <w:r w:rsidRPr="00A83AA1">
        <w:rPr>
          <w:rFonts w:ascii="Times New Roman" w:eastAsia="Times New Roman" w:hAnsi="Times New Roman" w:cs="Times New Roman"/>
          <w:sz w:val="24"/>
          <w:szCs w:val="24"/>
        </w:rPr>
        <w:t>1500 litres</w:t>
      </w:r>
    </w:p>
    <w:p w:rsidR="00A83AA1" w:rsidRPr="00A83AA1" w:rsidRDefault="00A83AA1" w:rsidP="00A83AA1">
      <w:pPr>
        <w:spacing w:after="0"/>
        <w:ind w:left="709"/>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Metal double skinned tank</w:t>
      </w:r>
    </w:p>
    <w:p w:rsidR="00A83AA1" w:rsidRPr="00A83AA1" w:rsidRDefault="00A83AA1" w:rsidP="00A83AA1">
      <w:pPr>
        <w:spacing w:after="0"/>
        <w:ind w:left="709"/>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 xml:space="preserve">No </w:t>
      </w:r>
      <w:proofErr w:type="spellStart"/>
      <w:r w:rsidRPr="00A83AA1">
        <w:rPr>
          <w:rFonts w:ascii="Times New Roman" w:eastAsia="Times New Roman" w:hAnsi="Times New Roman" w:cs="Times New Roman"/>
          <w:sz w:val="24"/>
          <w:szCs w:val="24"/>
        </w:rPr>
        <w:t>bunded</w:t>
      </w:r>
      <w:proofErr w:type="spellEnd"/>
      <w:r w:rsidRPr="00A83AA1">
        <w:rPr>
          <w:rFonts w:ascii="Times New Roman" w:eastAsia="Times New Roman" w:hAnsi="Times New Roman" w:cs="Times New Roman"/>
          <w:sz w:val="24"/>
          <w:szCs w:val="24"/>
        </w:rPr>
        <w:t xml:space="preserve"> area</w:t>
      </w:r>
    </w:p>
    <w:p w:rsidR="00A83AA1" w:rsidRPr="00A83AA1" w:rsidRDefault="00A83AA1" w:rsidP="00A83AA1">
      <w:pPr>
        <w:spacing w:after="0"/>
        <w:ind w:left="709"/>
        <w:rPr>
          <w:rFonts w:ascii="Times New Roman" w:eastAsia="Times New Roman" w:hAnsi="Times New Roman" w:cs="Times New Roman"/>
          <w:sz w:val="24"/>
          <w:szCs w:val="24"/>
        </w:rPr>
      </w:pPr>
      <w:r w:rsidRPr="00A83AA1">
        <w:rPr>
          <w:rFonts w:ascii="Times New Roman" w:eastAsia="Times New Roman" w:hAnsi="Times New Roman" w:cs="Times New Roman"/>
          <w:sz w:val="24"/>
          <w:szCs w:val="24"/>
        </w:rPr>
        <w:t>No visible pump</w:t>
      </w:r>
      <w:bookmarkStart w:id="0" w:name="_GoBack"/>
      <w:bookmarkEnd w:id="0"/>
    </w:p>
    <w:p w:rsidR="00701FFB" w:rsidRDefault="00701FFB" w:rsidP="00F76919">
      <w:pPr>
        <w:ind w:left="709"/>
        <w:rPr>
          <w:color w:val="1F497D"/>
        </w:rPr>
      </w:pPr>
    </w:p>
    <w:p w:rsidR="004C33CC" w:rsidRDefault="004C33CC" w:rsidP="004C33CC">
      <w:pPr>
        <w:ind w:firstLine="720"/>
        <w:jc w:val="both"/>
        <w:rPr>
          <w:rFonts w:ascii="Times New Roman" w:hAnsi="Times New Roman" w:cs="Times New Roman"/>
          <w:sz w:val="24"/>
          <w:szCs w:val="24"/>
        </w:rPr>
      </w:pPr>
      <w:r>
        <w:rPr>
          <w:rFonts w:ascii="Times New Roman" w:hAnsi="Times New Roman" w:cs="Times New Roman"/>
          <w:sz w:val="24"/>
          <w:szCs w:val="24"/>
        </w:rPr>
        <w:t>Additionally:</w:t>
      </w:r>
    </w:p>
    <w:p w:rsidR="004C33CC" w:rsidRPr="00F9110C" w:rsidRDefault="004C33CC" w:rsidP="004C33CC">
      <w:pPr>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9110C">
        <w:rPr>
          <w:rFonts w:ascii="Times New Roman" w:hAnsi="Times New Roman" w:cs="Times New Roman"/>
          <w:sz w:val="24"/>
          <w:szCs w:val="24"/>
        </w:rPr>
        <w:t xml:space="preserve">Replace breather filters on tank top of 55, 56 and 58 tank every </w:t>
      </w:r>
      <w:r>
        <w:rPr>
          <w:rFonts w:ascii="Times New Roman" w:hAnsi="Times New Roman" w:cs="Times New Roman"/>
          <w:sz w:val="24"/>
          <w:szCs w:val="24"/>
        </w:rPr>
        <w:t>six (</w:t>
      </w:r>
      <w:r w:rsidRPr="00F9110C">
        <w:rPr>
          <w:rFonts w:ascii="Times New Roman" w:hAnsi="Times New Roman" w:cs="Times New Roman"/>
          <w:sz w:val="24"/>
          <w:szCs w:val="24"/>
        </w:rPr>
        <w:t>6</w:t>
      </w:r>
      <w:r>
        <w:rPr>
          <w:rFonts w:ascii="Times New Roman" w:hAnsi="Times New Roman" w:cs="Times New Roman"/>
          <w:sz w:val="24"/>
          <w:szCs w:val="24"/>
        </w:rPr>
        <w:t>)</w:t>
      </w:r>
      <w:r w:rsidRPr="00F9110C">
        <w:rPr>
          <w:rFonts w:ascii="Times New Roman" w:hAnsi="Times New Roman" w:cs="Times New Roman"/>
          <w:sz w:val="24"/>
          <w:szCs w:val="24"/>
        </w:rPr>
        <w:t xml:space="preserve"> months</w:t>
      </w:r>
      <w:r>
        <w:rPr>
          <w:rFonts w:ascii="Times New Roman" w:hAnsi="Times New Roman" w:cs="Times New Roman"/>
          <w:sz w:val="24"/>
          <w:szCs w:val="24"/>
        </w:rPr>
        <w:t xml:space="preserve">. The cost of the filters is included in the charges in Appendix 2. </w:t>
      </w:r>
    </w:p>
    <w:p w:rsidR="004C33CC" w:rsidRPr="000F15EF" w:rsidRDefault="004C33CC" w:rsidP="004C33CC">
      <w:pPr>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0F15EF">
        <w:rPr>
          <w:rFonts w:ascii="Times New Roman" w:hAnsi="Times New Roman" w:cs="Times New Roman"/>
          <w:sz w:val="24"/>
          <w:szCs w:val="24"/>
        </w:rPr>
        <w:t xml:space="preserve">When tank to tank gas oil transfers take place (normally twice a year) during Normal </w:t>
      </w:r>
      <w:r>
        <w:rPr>
          <w:rFonts w:ascii="Times New Roman" w:hAnsi="Times New Roman" w:cs="Times New Roman"/>
          <w:sz w:val="24"/>
          <w:szCs w:val="24"/>
        </w:rPr>
        <w:t xml:space="preserve">Working </w:t>
      </w:r>
      <w:r w:rsidRPr="000F15EF">
        <w:rPr>
          <w:rFonts w:ascii="Times New Roman" w:hAnsi="Times New Roman" w:cs="Times New Roman"/>
          <w:sz w:val="24"/>
          <w:szCs w:val="24"/>
        </w:rPr>
        <w:t>Hours, have 1 x person in attendance to monit</w:t>
      </w:r>
      <w:r>
        <w:rPr>
          <w:rFonts w:ascii="Times New Roman" w:hAnsi="Times New Roman" w:cs="Times New Roman"/>
          <w:sz w:val="24"/>
          <w:szCs w:val="24"/>
        </w:rPr>
        <w:t>or air flow in and out of tanks. This may take approximately eight hours but can vary and therefore this element of the Services will be charged on a rate per hour basis in accordance with Appendix 2.</w:t>
      </w:r>
    </w:p>
    <w:p w:rsidR="004C33CC" w:rsidRDefault="004C33CC" w:rsidP="004C33CC">
      <w:pPr>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r>
      <w:r w:rsidRPr="00F9110C">
        <w:rPr>
          <w:rFonts w:ascii="Times New Roman" w:hAnsi="Times New Roman" w:cs="Times New Roman"/>
          <w:sz w:val="24"/>
          <w:szCs w:val="24"/>
        </w:rPr>
        <w:t>Replace</w:t>
      </w:r>
      <w:proofErr w:type="gramEnd"/>
      <w:r w:rsidRPr="00F9110C">
        <w:rPr>
          <w:rFonts w:ascii="Times New Roman" w:hAnsi="Times New Roman" w:cs="Times New Roman"/>
          <w:sz w:val="24"/>
          <w:szCs w:val="24"/>
        </w:rPr>
        <w:t xml:space="preserve"> breather filters every 3 months on </w:t>
      </w:r>
      <w:r>
        <w:rPr>
          <w:rFonts w:ascii="Times New Roman" w:hAnsi="Times New Roman" w:cs="Times New Roman"/>
          <w:sz w:val="24"/>
          <w:szCs w:val="24"/>
        </w:rPr>
        <w:t>Purchasers</w:t>
      </w:r>
      <w:r w:rsidRPr="00F9110C">
        <w:rPr>
          <w:rFonts w:ascii="Times New Roman" w:hAnsi="Times New Roman" w:cs="Times New Roman"/>
          <w:sz w:val="24"/>
          <w:szCs w:val="24"/>
        </w:rPr>
        <w:t xml:space="preserve"> gas oil tanks located at Dooley (1 x filter) and in K block Trinity (1 x filter)</w:t>
      </w:r>
      <w:r>
        <w:rPr>
          <w:rFonts w:ascii="Times New Roman" w:hAnsi="Times New Roman" w:cs="Times New Roman"/>
          <w:sz w:val="24"/>
          <w:szCs w:val="24"/>
        </w:rPr>
        <w:t>.</w:t>
      </w:r>
      <w:r w:rsidRPr="00F43097">
        <w:rPr>
          <w:rFonts w:ascii="Times New Roman" w:hAnsi="Times New Roman" w:cs="Times New Roman"/>
          <w:sz w:val="24"/>
          <w:szCs w:val="24"/>
        </w:rPr>
        <w:t xml:space="preserve"> </w:t>
      </w:r>
      <w:r>
        <w:rPr>
          <w:rFonts w:ascii="Times New Roman" w:hAnsi="Times New Roman" w:cs="Times New Roman"/>
          <w:sz w:val="24"/>
          <w:szCs w:val="24"/>
        </w:rPr>
        <w:t>The cost of the filters is included in the charges in Appendix 2.</w:t>
      </w:r>
    </w:p>
    <w:p w:rsidR="004C33CC" w:rsidRDefault="004C33CC" w:rsidP="004C33CC">
      <w:pPr>
        <w:ind w:left="14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F9110C">
        <w:rPr>
          <w:rFonts w:ascii="Times New Roman" w:hAnsi="Times New Roman" w:cs="Times New Roman"/>
          <w:sz w:val="24"/>
          <w:szCs w:val="24"/>
        </w:rPr>
        <w:t>The Contractor must rectify faults and replace any defective equipment listed (subject to paragraphs 5.3 and 5.4 below).</w:t>
      </w:r>
    </w:p>
    <w:p w:rsidR="004C33CC" w:rsidRDefault="004C33CC" w:rsidP="004C33CC">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The Contractor will provide a 24/7/365 day call-out service in respect of the tank farm with a guaranteed two hour response time to site.  The tank farm is business critical and time to attendance to site and resolution is of the essence.</w:t>
      </w:r>
    </w:p>
    <w:p w:rsidR="004C33CC" w:rsidRDefault="004C33CC" w:rsidP="004C33CC">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 xml:space="preserve">At the commencement of the Agreement the Contractor will attend the Port to familiarise itself with the tank farm.  </w:t>
      </w:r>
    </w:p>
    <w:p w:rsidR="004C33CC" w:rsidRDefault="004C33CC" w:rsidP="004C33CC">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t>The Contractor will provide the Purchaser with two (2) x emergency call out contact numbers (see Appendix 3).</w:t>
      </w: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2.3</w:t>
      </w:r>
      <w:r w:rsidRPr="00903B7C">
        <w:rPr>
          <w:rFonts w:ascii="Times New Roman" w:eastAsia="Times New Roman" w:hAnsi="Times New Roman" w:cs="Times New Roman"/>
          <w:sz w:val="24"/>
          <w:szCs w:val="24"/>
        </w:rPr>
        <w:tab/>
        <w:t>The Contractor will ensure that the Equipment is working to a satisfactory standard,</w:t>
      </w:r>
      <w:r>
        <w:rPr>
          <w:rFonts w:ascii="Times New Roman" w:eastAsia="Times New Roman" w:hAnsi="Times New Roman" w:cs="Times New Roman"/>
          <w:sz w:val="24"/>
          <w:szCs w:val="24"/>
        </w:rPr>
        <w:t xml:space="preserve"> which shall include as a minimum</w:t>
      </w:r>
      <w:r w:rsidRPr="00903B7C">
        <w:rPr>
          <w:rFonts w:ascii="Times New Roman" w:eastAsia="Times New Roman" w:hAnsi="Times New Roman" w:cs="Times New Roman"/>
          <w:sz w:val="24"/>
          <w:szCs w:val="24"/>
        </w:rPr>
        <w:t>:</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numPr>
          <w:ilvl w:val="0"/>
          <w:numId w:val="1"/>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Pumps running with no defects;</w:t>
      </w:r>
    </w:p>
    <w:p w:rsidR="004C33CC" w:rsidRPr="00903B7C" w:rsidRDefault="004C33CC" w:rsidP="004C33CC">
      <w:pPr>
        <w:numPr>
          <w:ilvl w:val="0"/>
          <w:numId w:val="1"/>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No leaks in the system or any connections;</w:t>
      </w:r>
    </w:p>
    <w:p w:rsidR="004C33CC" w:rsidRPr="00903B7C" w:rsidRDefault="004C33CC" w:rsidP="004C33CC">
      <w:pPr>
        <w:numPr>
          <w:ilvl w:val="0"/>
          <w:numId w:val="1"/>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All hoses are in good condition with no signs of damage or perishing; and</w:t>
      </w:r>
    </w:p>
    <w:p w:rsidR="004C33CC" w:rsidRPr="00903B7C" w:rsidRDefault="004C33CC" w:rsidP="004C33CC">
      <w:pPr>
        <w:numPr>
          <w:ilvl w:val="0"/>
          <w:numId w:val="1"/>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All gauges are working correctly.</w:t>
      </w: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2.4</w:t>
      </w:r>
      <w:r w:rsidRPr="00903B7C">
        <w:rPr>
          <w:rFonts w:ascii="Times New Roman" w:eastAsia="Times New Roman" w:hAnsi="Times New Roman" w:cs="Times New Roman"/>
          <w:sz w:val="24"/>
          <w:szCs w:val="24"/>
        </w:rPr>
        <w:tab/>
        <w:t xml:space="preserve">The Contractor will undertake all remedial repairs necessary to maintain all stations in good working condition.  </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2.5</w:t>
      </w:r>
      <w:r w:rsidRPr="00903B7C">
        <w:rPr>
          <w:rFonts w:ascii="Times New Roman" w:eastAsia="Times New Roman" w:hAnsi="Times New Roman" w:cs="Times New Roman"/>
          <w:sz w:val="24"/>
          <w:szCs w:val="24"/>
        </w:rPr>
        <w:tab/>
        <w:t xml:space="preserve">The Contractor shall provide these Services </w:t>
      </w:r>
      <w:r>
        <w:rPr>
          <w:rFonts w:ascii="Times New Roman" w:eastAsia="Times New Roman" w:hAnsi="Times New Roman" w:cs="Times New Roman"/>
          <w:sz w:val="24"/>
          <w:szCs w:val="24"/>
        </w:rPr>
        <w:t xml:space="preserve">pursuant to paragraph 2 </w:t>
      </w:r>
      <w:r w:rsidRPr="00903B7C">
        <w:rPr>
          <w:rFonts w:ascii="Times New Roman" w:eastAsia="Times New Roman" w:hAnsi="Times New Roman" w:cs="Times New Roman"/>
          <w:sz w:val="24"/>
          <w:szCs w:val="24"/>
        </w:rPr>
        <w:t>between the hours of 0830 – 1700 hours, Monday to Friday</w:t>
      </w:r>
      <w:r>
        <w:rPr>
          <w:rFonts w:ascii="Times New Roman" w:eastAsia="Times New Roman" w:hAnsi="Times New Roman" w:cs="Times New Roman"/>
          <w:sz w:val="24"/>
          <w:szCs w:val="24"/>
        </w:rPr>
        <w:t xml:space="preserve"> (“Normal Working Hours”) with the exception of call-outs</w:t>
      </w:r>
      <w:r w:rsidRPr="00903B7C">
        <w:rPr>
          <w:rFonts w:ascii="Times New Roman" w:eastAsia="Times New Roman" w:hAnsi="Times New Roman" w:cs="Times New Roman"/>
          <w:sz w:val="24"/>
          <w:szCs w:val="24"/>
        </w:rPr>
        <w:t xml:space="preserve">. </w:t>
      </w:r>
    </w:p>
    <w:p w:rsidR="004C33C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Default="004C33CC" w:rsidP="004C33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The Contractor will attend site within two (2) hours if requested by the Purchaser.</w:t>
      </w:r>
      <w:r w:rsidRPr="00903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903B7C">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reserves the right to audit works undertaken by the Contractor.</w:t>
      </w:r>
    </w:p>
    <w:p w:rsidR="004C33CC" w:rsidRPr="00903B7C" w:rsidRDefault="004C33CC" w:rsidP="004C33CC">
      <w:pPr>
        <w:spacing w:after="0" w:line="240" w:lineRule="auto"/>
        <w:rPr>
          <w:rFonts w:ascii="Times New Roman" w:eastAsia="Times New Roman" w:hAnsi="Times New Roman" w:cs="Times New Roman"/>
          <w:sz w:val="24"/>
          <w:szCs w:val="24"/>
        </w:rPr>
      </w:pPr>
    </w:p>
    <w:p w:rsidR="004C33CC" w:rsidRPr="00903B7C" w:rsidRDefault="004C33CC" w:rsidP="004C33CC">
      <w:pPr>
        <w:spacing w:after="0" w:line="240" w:lineRule="auto"/>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A Port plan is provided at Appendix A. </w:t>
      </w:r>
    </w:p>
    <w:p w:rsidR="004C33CC" w:rsidRPr="00903B7C" w:rsidRDefault="004C33CC" w:rsidP="004C33CC">
      <w:pPr>
        <w:spacing w:after="0" w:line="240" w:lineRule="auto"/>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b/>
          <w:bCs/>
          <w:sz w:val="24"/>
          <w:szCs w:val="24"/>
          <w:u w:val="single"/>
        </w:rPr>
      </w:pPr>
      <w:r w:rsidRPr="00903B7C">
        <w:rPr>
          <w:rFonts w:ascii="Times New Roman" w:eastAsia="Times New Roman" w:hAnsi="Times New Roman" w:cs="Times New Roman"/>
          <w:b/>
          <w:bCs/>
          <w:sz w:val="24"/>
          <w:szCs w:val="24"/>
        </w:rPr>
        <w:t>3.0</w:t>
      </w:r>
      <w:r w:rsidRPr="00903B7C">
        <w:rPr>
          <w:rFonts w:ascii="Times New Roman" w:eastAsia="Times New Roman" w:hAnsi="Times New Roman" w:cs="Times New Roman"/>
          <w:b/>
          <w:bCs/>
          <w:sz w:val="24"/>
          <w:szCs w:val="24"/>
        </w:rPr>
        <w:tab/>
      </w:r>
      <w:r w:rsidRPr="00903B7C">
        <w:rPr>
          <w:rFonts w:ascii="Times New Roman" w:eastAsia="Times New Roman" w:hAnsi="Times New Roman" w:cs="Times New Roman"/>
          <w:b/>
          <w:bCs/>
          <w:sz w:val="24"/>
          <w:szCs w:val="24"/>
          <w:u w:val="single"/>
        </w:rPr>
        <w:t>Hazards</w:t>
      </w:r>
    </w:p>
    <w:p w:rsidR="004C33CC" w:rsidRPr="00903B7C" w:rsidRDefault="004C33CC" w:rsidP="004C33CC">
      <w:pPr>
        <w:spacing w:after="0" w:line="240" w:lineRule="auto"/>
        <w:jc w:val="both"/>
        <w:rPr>
          <w:rFonts w:ascii="Times New Roman" w:eastAsia="Times New Roman" w:hAnsi="Times New Roman" w:cs="Times New Roman"/>
          <w:b/>
          <w:bCs/>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3.1</w:t>
      </w:r>
      <w:r w:rsidRPr="00903B7C">
        <w:rPr>
          <w:rFonts w:ascii="Times New Roman" w:eastAsia="Times New Roman" w:hAnsi="Times New Roman" w:cs="Times New Roman"/>
          <w:sz w:val="24"/>
          <w:szCs w:val="24"/>
        </w:rPr>
        <w:tab/>
        <w:t xml:space="preserve">Within the locations detailed above the Contractor may encounter hazardous liquids or situations.  Those known to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are:</w:t>
      </w:r>
    </w:p>
    <w:p w:rsidR="004C33C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    Hazardous Liquids: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97"/>
        <w:gridCol w:w="2474"/>
      </w:tblGrid>
      <w:tr w:rsidR="004C33CC" w:rsidRPr="00903B7C" w:rsidTr="00291B12">
        <w:tc>
          <w:tcPr>
            <w:tcW w:w="2571" w:type="dxa"/>
          </w:tcPr>
          <w:p w:rsidR="004C33CC" w:rsidRPr="00903B7C" w:rsidRDefault="004C33CC" w:rsidP="00291B12">
            <w:pPr>
              <w:spacing w:after="0" w:line="240" w:lineRule="auto"/>
              <w:jc w:val="both"/>
              <w:rPr>
                <w:rFonts w:ascii="Times New Roman" w:eastAsia="Times New Roman" w:hAnsi="Times New Roman" w:cs="Times New Roman"/>
                <w:b/>
                <w:bCs/>
                <w:sz w:val="24"/>
                <w:szCs w:val="24"/>
              </w:rPr>
            </w:pPr>
            <w:r w:rsidRPr="00903B7C">
              <w:rPr>
                <w:rFonts w:ascii="Times New Roman" w:eastAsia="Times New Roman" w:hAnsi="Times New Roman" w:cs="Times New Roman"/>
                <w:b/>
                <w:bCs/>
                <w:sz w:val="24"/>
                <w:szCs w:val="24"/>
              </w:rPr>
              <w:t>Product</w:t>
            </w:r>
          </w:p>
        </w:tc>
        <w:tc>
          <w:tcPr>
            <w:tcW w:w="2397" w:type="dxa"/>
          </w:tcPr>
          <w:p w:rsidR="004C33CC" w:rsidRPr="00903B7C" w:rsidRDefault="004C33CC" w:rsidP="00291B12">
            <w:pPr>
              <w:spacing w:after="0" w:line="240" w:lineRule="auto"/>
              <w:jc w:val="both"/>
              <w:rPr>
                <w:rFonts w:ascii="Times New Roman" w:eastAsia="Times New Roman" w:hAnsi="Times New Roman" w:cs="Times New Roman"/>
                <w:b/>
                <w:bCs/>
                <w:sz w:val="24"/>
                <w:szCs w:val="24"/>
              </w:rPr>
            </w:pPr>
          </w:p>
        </w:tc>
        <w:tc>
          <w:tcPr>
            <w:tcW w:w="2474" w:type="dxa"/>
          </w:tcPr>
          <w:p w:rsidR="004C33CC" w:rsidRPr="00903B7C" w:rsidRDefault="004C33CC" w:rsidP="00291B12">
            <w:pPr>
              <w:spacing w:after="0" w:line="240" w:lineRule="auto"/>
              <w:jc w:val="both"/>
              <w:rPr>
                <w:rFonts w:ascii="Times New Roman" w:eastAsia="Times New Roman" w:hAnsi="Times New Roman" w:cs="Times New Roman"/>
                <w:b/>
                <w:bCs/>
                <w:sz w:val="24"/>
                <w:szCs w:val="24"/>
              </w:rPr>
            </w:pPr>
            <w:r w:rsidRPr="00903B7C">
              <w:rPr>
                <w:rFonts w:ascii="Times New Roman" w:eastAsia="Times New Roman" w:hAnsi="Times New Roman" w:cs="Times New Roman"/>
                <w:b/>
                <w:bCs/>
                <w:sz w:val="24"/>
                <w:szCs w:val="24"/>
              </w:rPr>
              <w:t xml:space="preserve">COSHH </w:t>
            </w:r>
            <w:proofErr w:type="spellStart"/>
            <w:r w:rsidRPr="00903B7C">
              <w:rPr>
                <w:rFonts w:ascii="Times New Roman" w:eastAsia="Times New Roman" w:hAnsi="Times New Roman" w:cs="Times New Roman"/>
                <w:b/>
                <w:bCs/>
                <w:sz w:val="24"/>
                <w:szCs w:val="24"/>
              </w:rPr>
              <w:t>Regs</w:t>
            </w:r>
            <w:proofErr w:type="spellEnd"/>
            <w:r w:rsidRPr="00903B7C">
              <w:rPr>
                <w:rFonts w:ascii="Times New Roman" w:eastAsia="Times New Roman" w:hAnsi="Times New Roman" w:cs="Times New Roman"/>
                <w:b/>
                <w:bCs/>
                <w:sz w:val="24"/>
                <w:szCs w:val="24"/>
              </w:rPr>
              <w:t>. Apply</w:t>
            </w:r>
          </w:p>
        </w:tc>
      </w:tr>
      <w:tr w:rsidR="004C33CC" w:rsidRPr="00903B7C" w:rsidTr="00291B12">
        <w:tc>
          <w:tcPr>
            <w:tcW w:w="2571"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Waste Oil Contaminates</w:t>
            </w:r>
          </w:p>
        </w:tc>
        <w:tc>
          <w:tcPr>
            <w:tcW w:w="2397"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Unknown elements</w:t>
            </w:r>
          </w:p>
        </w:tc>
        <w:tc>
          <w:tcPr>
            <w:tcW w:w="2474"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Yes</w:t>
            </w:r>
          </w:p>
        </w:tc>
      </w:tr>
    </w:tbl>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color w:val="FF0000"/>
          <w:sz w:val="24"/>
          <w:szCs w:val="24"/>
        </w:rPr>
      </w:pPr>
      <w:r w:rsidRPr="00903B7C">
        <w:rPr>
          <w:rFonts w:ascii="Times New Roman" w:eastAsia="Times New Roman" w:hAnsi="Times New Roman" w:cs="Times New Roman"/>
          <w:sz w:val="24"/>
          <w:szCs w:val="24"/>
        </w:rPr>
        <w:tab/>
        <w:t xml:space="preserve">The Contractor may request safety data sheets from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regarding the diesel, oils and antifreeze element of the hazardous liquids identified.     </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ab/>
        <w:t xml:space="preserve">    Hazardous Situations: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4C33CC" w:rsidRPr="00903B7C" w:rsidTr="00291B12">
        <w:tc>
          <w:tcPr>
            <w:tcW w:w="2700" w:type="dxa"/>
          </w:tcPr>
          <w:p w:rsidR="004C33CC" w:rsidRPr="00903B7C" w:rsidRDefault="004C33CC" w:rsidP="00291B12">
            <w:pPr>
              <w:keepNext/>
              <w:spacing w:after="0" w:line="240" w:lineRule="auto"/>
              <w:jc w:val="both"/>
              <w:outlineLvl w:val="2"/>
              <w:rPr>
                <w:rFonts w:ascii="Times New Roman" w:eastAsia="Times New Roman" w:hAnsi="Times New Roman" w:cs="Times New Roman"/>
                <w:b/>
                <w:bCs/>
                <w:sz w:val="24"/>
                <w:szCs w:val="24"/>
              </w:rPr>
            </w:pPr>
            <w:r w:rsidRPr="00903B7C">
              <w:rPr>
                <w:rFonts w:ascii="Times New Roman" w:eastAsia="Times New Roman" w:hAnsi="Times New Roman" w:cs="Times New Roman"/>
                <w:b/>
                <w:bCs/>
                <w:sz w:val="24"/>
                <w:szCs w:val="24"/>
              </w:rPr>
              <w:t>Situation</w:t>
            </w:r>
          </w:p>
        </w:tc>
      </w:tr>
      <w:tr w:rsidR="004C33CC" w:rsidRPr="00903B7C" w:rsidTr="00291B12">
        <w:tc>
          <w:tcPr>
            <w:tcW w:w="2700" w:type="dxa"/>
          </w:tcPr>
          <w:p w:rsidR="004C33CC" w:rsidRPr="00903B7C" w:rsidRDefault="004C33CC" w:rsidP="00291B12">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Heavy Plant</w:t>
            </w:r>
          </w:p>
        </w:tc>
      </w:tr>
    </w:tbl>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3.2</w:t>
      </w:r>
      <w:r w:rsidRPr="00903B7C">
        <w:rPr>
          <w:rFonts w:ascii="Times New Roman" w:eastAsia="Times New Roman" w:hAnsi="Times New Roman" w:cs="Times New Roman"/>
          <w:sz w:val="24"/>
          <w:szCs w:val="24"/>
        </w:rPr>
        <w:tab/>
        <w:t xml:space="preserve">The Contractor at all times must provide qualified personnel when undertaking duties under the Agreement.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shall provide free of charge all MANDATORY on site Health and Safety training to the Contractor’s employees.</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b/>
          <w:bCs/>
          <w:sz w:val="24"/>
          <w:szCs w:val="24"/>
        </w:rPr>
        <w:t>4.0</w:t>
      </w:r>
      <w:r w:rsidRPr="00903B7C">
        <w:rPr>
          <w:rFonts w:ascii="Times New Roman" w:eastAsia="Times New Roman" w:hAnsi="Times New Roman" w:cs="Times New Roman"/>
          <w:b/>
          <w:bCs/>
          <w:sz w:val="24"/>
          <w:szCs w:val="24"/>
        </w:rPr>
        <w:tab/>
      </w:r>
      <w:r w:rsidRPr="00903B7C">
        <w:rPr>
          <w:rFonts w:ascii="Times New Roman" w:eastAsia="Times New Roman" w:hAnsi="Times New Roman" w:cs="Times New Roman"/>
          <w:b/>
          <w:bCs/>
          <w:sz w:val="24"/>
          <w:szCs w:val="24"/>
          <w:u w:val="single"/>
        </w:rPr>
        <w:t>Exclusions from the Scope of Work</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The Contractor shall not be responsible for the following areas under provision of the Agreement:</w:t>
      </w:r>
    </w:p>
    <w:p w:rsidR="004C33C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numPr>
          <w:ilvl w:val="0"/>
          <w:numId w:val="8"/>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Electrical and air systems</w:t>
      </w:r>
      <w:r>
        <w:rPr>
          <w:rFonts w:ascii="Times New Roman" w:eastAsia="Times New Roman" w:hAnsi="Times New Roman" w:cs="Times New Roman"/>
          <w:sz w:val="24"/>
          <w:szCs w:val="24"/>
        </w:rPr>
        <w:t>; and</w:t>
      </w:r>
      <w:r w:rsidRPr="00903B7C">
        <w:rPr>
          <w:rFonts w:ascii="Times New Roman" w:eastAsia="Times New Roman" w:hAnsi="Times New Roman" w:cs="Times New Roman"/>
          <w:sz w:val="24"/>
          <w:szCs w:val="24"/>
        </w:rPr>
        <w:t xml:space="preserve"> </w:t>
      </w:r>
    </w:p>
    <w:p w:rsidR="004C33CC" w:rsidRPr="004C33CC" w:rsidRDefault="004C33CC" w:rsidP="004C33CC">
      <w:pPr>
        <w:numPr>
          <w:ilvl w:val="0"/>
          <w:numId w:val="8"/>
        </w:numPr>
        <w:spacing w:after="0" w:line="240" w:lineRule="auto"/>
        <w:jc w:val="both"/>
        <w:rPr>
          <w:rFonts w:ascii="Times New Roman" w:eastAsia="Times New Roman" w:hAnsi="Times New Roman" w:cs="Times New Roman"/>
          <w:sz w:val="24"/>
          <w:szCs w:val="24"/>
        </w:rPr>
      </w:pPr>
      <w:proofErr w:type="spellStart"/>
      <w:r w:rsidRPr="00903B7C">
        <w:rPr>
          <w:rFonts w:ascii="Times New Roman" w:eastAsia="Times New Roman" w:hAnsi="Times New Roman" w:cs="Times New Roman"/>
          <w:sz w:val="24"/>
          <w:szCs w:val="24"/>
        </w:rPr>
        <w:t>Fueltek</w:t>
      </w:r>
      <w:proofErr w:type="spellEnd"/>
      <w:r w:rsidRPr="00903B7C">
        <w:rPr>
          <w:rFonts w:ascii="Times New Roman" w:eastAsia="Times New Roman" w:hAnsi="Times New Roman" w:cs="Times New Roman"/>
          <w:sz w:val="24"/>
          <w:szCs w:val="24"/>
        </w:rPr>
        <w:t xml:space="preserve"> dispensing pumps</w:t>
      </w:r>
      <w:r w:rsidR="00F46AEF">
        <w:rPr>
          <w:rFonts w:ascii="Times New Roman" w:eastAsia="Times New Roman" w:hAnsi="Times New Roman" w:cs="Times New Roman"/>
          <w:sz w:val="24"/>
          <w:szCs w:val="24"/>
        </w:rPr>
        <w:t>.</w:t>
      </w:r>
      <w:r w:rsidRPr="00903B7C">
        <w:rPr>
          <w:rFonts w:ascii="Times New Roman" w:eastAsia="Times New Roman" w:hAnsi="Times New Roman" w:cs="Times New Roman"/>
          <w:sz w:val="24"/>
          <w:szCs w:val="24"/>
        </w:rPr>
        <w:t xml:space="preserve">      </w:t>
      </w:r>
    </w:p>
    <w:p w:rsidR="004C33CC" w:rsidRDefault="004C33CC" w:rsidP="004C33CC">
      <w:pPr>
        <w:spacing w:after="0" w:line="240" w:lineRule="auto"/>
        <w:jc w:val="both"/>
        <w:rPr>
          <w:rFonts w:ascii="Times New Roman" w:eastAsia="Times New Roman" w:hAnsi="Times New Roman" w:cs="Times New Roman"/>
          <w:b/>
          <w:bCs/>
          <w:sz w:val="24"/>
          <w:szCs w:val="24"/>
        </w:rPr>
      </w:pPr>
    </w:p>
    <w:p w:rsidR="00A83AA1" w:rsidRDefault="00A83AA1" w:rsidP="004C33CC">
      <w:pPr>
        <w:spacing w:after="0" w:line="240" w:lineRule="auto"/>
        <w:jc w:val="both"/>
        <w:rPr>
          <w:rFonts w:ascii="Times New Roman" w:eastAsia="Times New Roman" w:hAnsi="Times New Roman" w:cs="Times New Roman"/>
          <w:b/>
          <w:bCs/>
          <w:sz w:val="24"/>
          <w:szCs w:val="24"/>
        </w:rPr>
      </w:pPr>
    </w:p>
    <w:p w:rsidR="00A83AA1" w:rsidRDefault="00A83AA1" w:rsidP="004C33CC">
      <w:pPr>
        <w:spacing w:after="0" w:line="240" w:lineRule="auto"/>
        <w:jc w:val="both"/>
        <w:rPr>
          <w:rFonts w:ascii="Times New Roman" w:eastAsia="Times New Roman" w:hAnsi="Times New Roman" w:cs="Times New Roman"/>
          <w:b/>
          <w:bCs/>
          <w:sz w:val="24"/>
          <w:szCs w:val="24"/>
        </w:rPr>
      </w:pPr>
    </w:p>
    <w:p w:rsidR="004C33CC" w:rsidRPr="00903B7C" w:rsidRDefault="004C33CC" w:rsidP="004C33CC">
      <w:p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b/>
          <w:bCs/>
          <w:sz w:val="24"/>
          <w:szCs w:val="24"/>
        </w:rPr>
        <w:lastRenderedPageBreak/>
        <w:t>5.0</w:t>
      </w:r>
      <w:r w:rsidRPr="00903B7C">
        <w:rPr>
          <w:rFonts w:ascii="Times New Roman" w:eastAsia="Times New Roman" w:hAnsi="Times New Roman" w:cs="Times New Roman"/>
          <w:b/>
          <w:bCs/>
          <w:sz w:val="24"/>
          <w:szCs w:val="24"/>
        </w:rPr>
        <w:tab/>
      </w:r>
      <w:r w:rsidRPr="00CE11DA">
        <w:rPr>
          <w:rFonts w:ascii="Times New Roman" w:eastAsia="Times New Roman" w:hAnsi="Times New Roman" w:cs="Times New Roman"/>
          <w:b/>
          <w:bCs/>
          <w:sz w:val="24"/>
          <w:szCs w:val="24"/>
          <w:u w:val="single"/>
        </w:rPr>
        <w:t>Attendance and R</w:t>
      </w:r>
      <w:r w:rsidRPr="00903B7C">
        <w:rPr>
          <w:rFonts w:ascii="Times New Roman" w:eastAsia="Times New Roman" w:hAnsi="Times New Roman" w:cs="Times New Roman"/>
          <w:b/>
          <w:bCs/>
          <w:sz w:val="24"/>
          <w:szCs w:val="24"/>
          <w:u w:val="single"/>
        </w:rPr>
        <w:t>eports</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CE11DA" w:rsidRDefault="004C33CC" w:rsidP="004C33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The Contractor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advise the Purchaser’s Building Services </w:t>
      </w:r>
      <w:proofErr w:type="gramStart"/>
      <w:r w:rsidR="009C223A">
        <w:rPr>
          <w:rFonts w:ascii="Times New Roman" w:eastAsia="Times New Roman" w:hAnsi="Times New Roman" w:cs="Times New Roman"/>
          <w:sz w:val="24"/>
          <w:szCs w:val="24"/>
        </w:rPr>
        <w:t xml:space="preserve">Helpdesk </w:t>
      </w:r>
      <w:r>
        <w:rPr>
          <w:rFonts w:ascii="Times New Roman" w:eastAsia="Times New Roman" w:hAnsi="Times New Roman" w:cs="Times New Roman"/>
          <w:sz w:val="24"/>
          <w:szCs w:val="24"/>
        </w:rPr>
        <w:t xml:space="preserve"> by</w:t>
      </w:r>
      <w:proofErr w:type="gramEnd"/>
      <w:r>
        <w:rPr>
          <w:rFonts w:ascii="Times New Roman" w:eastAsia="Times New Roman" w:hAnsi="Times New Roman" w:cs="Times New Roman"/>
          <w:sz w:val="24"/>
          <w:szCs w:val="24"/>
        </w:rPr>
        <w:t xml:space="preserve"> email of visiting, inspection or repair dates </w:t>
      </w:r>
      <w:r w:rsidRPr="00CE11DA">
        <w:rPr>
          <w:rFonts w:ascii="Times New Roman" w:eastAsia="Times New Roman" w:hAnsi="Times New Roman" w:cs="Times New Roman"/>
          <w:sz w:val="24"/>
          <w:szCs w:val="24"/>
          <w:u w:val="single"/>
        </w:rPr>
        <w:t>prior</w:t>
      </w:r>
      <w:r>
        <w:rPr>
          <w:rFonts w:ascii="Times New Roman" w:eastAsia="Times New Roman" w:hAnsi="Times New Roman" w:cs="Times New Roman"/>
          <w:sz w:val="24"/>
          <w:szCs w:val="24"/>
        </w:rPr>
        <w:t xml:space="preserve"> to attendance at the Port. Additionally the Contractor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report to the Building Services department in person or by telephone upon arrival at and departure from the Port.  This requirement will be one of the Key Performance Indicators measured in accordance with Schedule 3 of the Form of Contract.</w:t>
      </w:r>
    </w:p>
    <w:p w:rsidR="004C33C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903B7C">
        <w:rPr>
          <w:rFonts w:ascii="Times New Roman" w:eastAsia="Times New Roman" w:hAnsi="Times New Roman" w:cs="Times New Roman"/>
          <w:sz w:val="24"/>
          <w:szCs w:val="24"/>
        </w:rPr>
        <w:tab/>
        <w:t xml:space="preserve">Within one week following inspection the Contractor will provide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with a report clearly detailing all individual areas of inspection and providing a status </w:t>
      </w:r>
      <w:r>
        <w:rPr>
          <w:rFonts w:ascii="Times New Roman" w:eastAsia="Times New Roman" w:hAnsi="Times New Roman" w:cs="Times New Roman"/>
          <w:sz w:val="24"/>
          <w:szCs w:val="24"/>
        </w:rPr>
        <w:t>report on the workings of the E</w:t>
      </w:r>
      <w:r w:rsidRPr="00903B7C">
        <w:rPr>
          <w:rFonts w:ascii="Times New Roman" w:eastAsia="Times New Roman" w:hAnsi="Times New Roman" w:cs="Times New Roman"/>
          <w:sz w:val="24"/>
          <w:szCs w:val="24"/>
        </w:rPr>
        <w:t>quipment inspected.  The Contractor shall detail within this report any part replacements that are necessary.</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903B7C">
        <w:rPr>
          <w:rFonts w:ascii="Times New Roman" w:eastAsia="Times New Roman" w:hAnsi="Times New Roman" w:cs="Times New Roman"/>
          <w:sz w:val="24"/>
          <w:szCs w:val="24"/>
        </w:rPr>
        <w:tab/>
        <w:t xml:space="preserve">In the event of an emergency repair or part replacement being required the Contractor shall display all appropriate ‘out of service’ signage and contact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immediately.</w:t>
      </w: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903B7C">
        <w:rPr>
          <w:rFonts w:ascii="Times New Roman" w:eastAsia="Times New Roman" w:hAnsi="Times New Roman" w:cs="Times New Roman"/>
          <w:sz w:val="24"/>
          <w:szCs w:val="24"/>
        </w:rPr>
        <w:tab/>
        <w:t xml:space="preserve">The Charges for repairs and/or part replacement shall be in accordance with paragraph 4 of </w:t>
      </w:r>
      <w:r>
        <w:rPr>
          <w:rFonts w:ascii="Times New Roman" w:eastAsia="Times New Roman" w:hAnsi="Times New Roman" w:cs="Times New Roman"/>
          <w:sz w:val="24"/>
          <w:szCs w:val="24"/>
        </w:rPr>
        <w:t xml:space="preserve">Appendix </w:t>
      </w:r>
      <w:r w:rsidRPr="00903B7C">
        <w:rPr>
          <w:rFonts w:ascii="Times New Roman" w:eastAsia="Times New Roman" w:hAnsi="Times New Roman" w:cs="Times New Roman"/>
          <w:sz w:val="24"/>
          <w:szCs w:val="24"/>
        </w:rPr>
        <w:t xml:space="preserve">2. In the event that any parts needing replacement are not covered under the Charges detailed in </w:t>
      </w:r>
      <w:r>
        <w:rPr>
          <w:rFonts w:ascii="Times New Roman" w:eastAsia="Times New Roman" w:hAnsi="Times New Roman" w:cs="Times New Roman"/>
          <w:sz w:val="24"/>
          <w:szCs w:val="24"/>
        </w:rPr>
        <w:t xml:space="preserve">Appendix </w:t>
      </w:r>
      <w:r w:rsidRPr="00903B7C">
        <w:rPr>
          <w:rFonts w:ascii="Times New Roman" w:eastAsia="Times New Roman" w:hAnsi="Times New Roman" w:cs="Times New Roman"/>
          <w:sz w:val="24"/>
          <w:szCs w:val="24"/>
        </w:rPr>
        <w:t xml:space="preserve">2, the Contractor shall provide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 with a quotation to provide the parts.  The Contractor shall not undertake any repairs or part replacement without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’s approval being obtained</w:t>
      </w:r>
      <w:r>
        <w:rPr>
          <w:rFonts w:ascii="Times New Roman" w:eastAsia="Times New Roman" w:hAnsi="Times New Roman" w:cs="Times New Roman"/>
          <w:sz w:val="24"/>
          <w:szCs w:val="24"/>
        </w:rPr>
        <w:t xml:space="preserve"> and in accordance with the Purchaser’s Purchasing Policy thresholds</w:t>
      </w:r>
      <w:r w:rsidRPr="00903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accordance with Clause 3.3 of the Form of Contract, the Purchaser shall have the right to acquire Services from any third party.</w:t>
      </w: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Default="004C33CC" w:rsidP="004C33CC">
      <w:pPr>
        <w:spacing w:after="0" w:line="240" w:lineRule="auto"/>
        <w:ind w:left="720" w:hanging="720"/>
        <w:jc w:val="both"/>
        <w:rPr>
          <w:rFonts w:ascii="Times New Roman" w:eastAsia="Times New Roman" w:hAnsi="Times New Roman" w:cs="Times New Roman"/>
          <w:b/>
          <w:sz w:val="24"/>
          <w:szCs w:val="24"/>
        </w:rPr>
      </w:pPr>
      <w:r w:rsidRPr="00903B7C">
        <w:rPr>
          <w:rFonts w:ascii="Times New Roman" w:eastAsia="Times New Roman" w:hAnsi="Times New Roman" w:cs="Times New Roman"/>
          <w:b/>
          <w:sz w:val="24"/>
          <w:szCs w:val="24"/>
        </w:rPr>
        <w:t>6.0</w:t>
      </w:r>
      <w:r w:rsidRPr="00903B7C">
        <w:rPr>
          <w:rFonts w:ascii="Times New Roman" w:eastAsia="Times New Roman" w:hAnsi="Times New Roman" w:cs="Times New Roman"/>
          <w:b/>
          <w:sz w:val="24"/>
          <w:szCs w:val="24"/>
        </w:rPr>
        <w:tab/>
      </w:r>
      <w:r w:rsidRPr="00903B7C">
        <w:rPr>
          <w:rFonts w:ascii="Times New Roman" w:eastAsia="Times New Roman" w:hAnsi="Times New Roman" w:cs="Times New Roman"/>
          <w:b/>
          <w:sz w:val="24"/>
          <w:szCs w:val="24"/>
          <w:u w:val="single"/>
        </w:rPr>
        <w:t>Engineering Department’s Requirements</w:t>
      </w:r>
      <w:r w:rsidRPr="00903B7C">
        <w:rPr>
          <w:rFonts w:ascii="Times New Roman" w:eastAsia="Times New Roman" w:hAnsi="Times New Roman" w:cs="Times New Roman"/>
          <w:b/>
          <w:sz w:val="24"/>
          <w:szCs w:val="24"/>
        </w:rPr>
        <w:t xml:space="preserve"> </w:t>
      </w:r>
    </w:p>
    <w:p w:rsidR="004C33CC" w:rsidRDefault="004C33CC" w:rsidP="004C33CC">
      <w:pPr>
        <w:spacing w:after="0" w:line="240" w:lineRule="auto"/>
        <w:ind w:left="720" w:hanging="720"/>
        <w:jc w:val="both"/>
        <w:rPr>
          <w:rFonts w:ascii="Times New Roman" w:eastAsia="Times New Roman" w:hAnsi="Times New Roman" w:cs="Times New Roman"/>
          <w:b/>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6.1</w:t>
      </w:r>
      <w:r w:rsidRPr="00903B7C">
        <w:rPr>
          <w:rFonts w:ascii="Times New Roman" w:eastAsia="Times New Roman" w:hAnsi="Times New Roman" w:cs="Times New Roman"/>
          <w:sz w:val="24"/>
          <w:szCs w:val="24"/>
        </w:rPr>
        <w:tab/>
        <w:t xml:space="preserve">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’s Engineering Department requires services for predominately mobile equipment including Ship to Shore Quay Cranes (‘SSQC’), Rail Mounted Gantry Cranes (‘RMG’s’), Rubber </w:t>
      </w:r>
      <w:proofErr w:type="spellStart"/>
      <w:r w:rsidRPr="00903B7C">
        <w:rPr>
          <w:rFonts w:ascii="Times New Roman" w:eastAsia="Times New Roman" w:hAnsi="Times New Roman" w:cs="Times New Roman"/>
          <w:sz w:val="24"/>
          <w:szCs w:val="24"/>
        </w:rPr>
        <w:t>Tyred</w:t>
      </w:r>
      <w:proofErr w:type="spellEnd"/>
      <w:r w:rsidRPr="00903B7C">
        <w:rPr>
          <w:rFonts w:ascii="Times New Roman" w:eastAsia="Times New Roman" w:hAnsi="Times New Roman" w:cs="Times New Roman"/>
          <w:sz w:val="24"/>
          <w:szCs w:val="24"/>
        </w:rPr>
        <w:t xml:space="preserve"> Gantry Cranes (‘RTG’s’), Industrial Tractor Units, Forklift Trucks, </w:t>
      </w:r>
      <w:proofErr w:type="spellStart"/>
      <w:r w:rsidRPr="00903B7C">
        <w:rPr>
          <w:rFonts w:ascii="Times New Roman" w:eastAsia="Times New Roman" w:hAnsi="Times New Roman" w:cs="Times New Roman"/>
          <w:sz w:val="24"/>
          <w:szCs w:val="24"/>
        </w:rPr>
        <w:t>Reachstacker</w:t>
      </w:r>
      <w:proofErr w:type="spellEnd"/>
      <w:r w:rsidRPr="00903B7C">
        <w:rPr>
          <w:rFonts w:ascii="Times New Roman" w:eastAsia="Times New Roman" w:hAnsi="Times New Roman" w:cs="Times New Roman"/>
          <w:sz w:val="24"/>
          <w:szCs w:val="24"/>
        </w:rPr>
        <w:t xml:space="preserve"> Forklifts and light vehicles to include but not be limited to: </w:t>
      </w: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p>
    <w:p w:rsidR="004C33CC" w:rsidRPr="00903B7C" w:rsidRDefault="004C33CC" w:rsidP="004C33CC">
      <w:pPr>
        <w:pStyle w:val="ListParagraph"/>
        <w:numPr>
          <w:ilvl w:val="0"/>
          <w:numId w:val="9"/>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the provision of replacement hydraulic hoses (including under unplanned conditions); </w:t>
      </w:r>
    </w:p>
    <w:p w:rsidR="004C33CC" w:rsidRPr="00903B7C" w:rsidRDefault="004C33CC" w:rsidP="004C33CC">
      <w:pPr>
        <w:pStyle w:val="ListParagraph"/>
        <w:numPr>
          <w:ilvl w:val="0"/>
          <w:numId w:val="9"/>
        </w:numPr>
        <w:spacing w:after="0" w:line="240" w:lineRule="auto"/>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immediate replacement of pattern hose/fittings and other hydraulic components; and </w:t>
      </w:r>
    </w:p>
    <w:p w:rsidR="004C33CC" w:rsidRPr="00903B7C" w:rsidRDefault="004C33CC" w:rsidP="004C33CC">
      <w:pPr>
        <w:pStyle w:val="ListParagraph"/>
        <w:numPr>
          <w:ilvl w:val="0"/>
          <w:numId w:val="9"/>
        </w:numPr>
        <w:spacing w:after="0" w:line="240" w:lineRule="auto"/>
        <w:jc w:val="both"/>
        <w:rPr>
          <w:rFonts w:ascii="Times New Roman" w:eastAsia="Times New Roman" w:hAnsi="Times New Roman" w:cs="Times New Roman"/>
          <w:sz w:val="24"/>
          <w:szCs w:val="24"/>
        </w:rPr>
      </w:pPr>
      <w:proofErr w:type="gramStart"/>
      <w:r w:rsidRPr="00903B7C">
        <w:rPr>
          <w:rFonts w:ascii="Times New Roman" w:eastAsia="Times New Roman" w:hAnsi="Times New Roman" w:cs="Times New Roman"/>
          <w:sz w:val="24"/>
          <w:szCs w:val="24"/>
        </w:rPr>
        <w:t>the</w:t>
      </w:r>
      <w:proofErr w:type="gramEnd"/>
      <w:r w:rsidRPr="00903B7C">
        <w:rPr>
          <w:rFonts w:ascii="Times New Roman" w:eastAsia="Times New Roman" w:hAnsi="Times New Roman" w:cs="Times New Roman"/>
          <w:sz w:val="24"/>
          <w:szCs w:val="24"/>
        </w:rPr>
        <w:t xml:space="preserve"> provision of a twenty-four hour a day three hundred and sixty-five days a year call out service.</w:t>
      </w:r>
    </w:p>
    <w:p w:rsidR="004C33CC" w:rsidRPr="00903B7C" w:rsidRDefault="004C33CC" w:rsidP="004C33CC">
      <w:pPr>
        <w:pStyle w:val="ListParagraph"/>
        <w:spacing w:after="0" w:line="240" w:lineRule="auto"/>
        <w:ind w:left="1800"/>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The Contractor will </w:t>
      </w:r>
      <w:r w:rsidRPr="00F9110C">
        <w:rPr>
          <w:rFonts w:ascii="Times New Roman" w:eastAsia="Times New Roman" w:hAnsi="Times New Roman" w:cs="Times New Roman"/>
          <w:sz w:val="24"/>
          <w:szCs w:val="24"/>
          <w:u w:val="single"/>
        </w:rPr>
        <w:t>guarantee</w:t>
      </w:r>
      <w:r w:rsidRPr="00903B7C">
        <w:rPr>
          <w:rFonts w:ascii="Times New Roman" w:eastAsia="Times New Roman" w:hAnsi="Times New Roman" w:cs="Times New Roman"/>
          <w:sz w:val="24"/>
          <w:szCs w:val="24"/>
        </w:rPr>
        <w:t xml:space="preserve"> a response time to site and provision of replacement parts/resolution </w:t>
      </w:r>
      <w:r w:rsidRPr="00472CD8">
        <w:rPr>
          <w:rFonts w:ascii="Times New Roman" w:eastAsia="Times New Roman" w:hAnsi="Times New Roman" w:cs="Times New Roman"/>
          <w:b/>
          <w:sz w:val="24"/>
          <w:szCs w:val="24"/>
          <w:u w:val="single"/>
        </w:rPr>
        <w:t xml:space="preserve">within a maximum of two </w:t>
      </w:r>
      <w:r>
        <w:rPr>
          <w:rFonts w:ascii="Times New Roman" w:eastAsia="Times New Roman" w:hAnsi="Times New Roman" w:cs="Times New Roman"/>
          <w:b/>
          <w:sz w:val="24"/>
          <w:szCs w:val="24"/>
          <w:u w:val="single"/>
        </w:rPr>
        <w:t xml:space="preserve">(2) </w:t>
      </w:r>
      <w:r w:rsidRPr="00472CD8">
        <w:rPr>
          <w:rFonts w:ascii="Times New Roman" w:eastAsia="Times New Roman" w:hAnsi="Times New Roman" w:cs="Times New Roman"/>
          <w:b/>
          <w:sz w:val="24"/>
          <w:szCs w:val="24"/>
          <w:u w:val="single"/>
        </w:rPr>
        <w:t>hours</w:t>
      </w:r>
      <w:r>
        <w:rPr>
          <w:rFonts w:ascii="Times New Roman" w:eastAsia="Times New Roman" w:hAnsi="Times New Roman" w:cs="Times New Roman"/>
          <w:sz w:val="24"/>
          <w:szCs w:val="24"/>
        </w:rPr>
        <w:t xml:space="preserve"> </w:t>
      </w:r>
      <w:r w:rsidRPr="00903B7C">
        <w:rPr>
          <w:rFonts w:ascii="Times New Roman" w:eastAsia="Times New Roman" w:hAnsi="Times New Roman" w:cs="Times New Roman"/>
          <w:sz w:val="24"/>
          <w:szCs w:val="24"/>
        </w:rPr>
        <w:t xml:space="preserve">of a </w:t>
      </w:r>
      <w:r>
        <w:rPr>
          <w:rFonts w:ascii="Times New Roman" w:eastAsia="Times New Roman" w:hAnsi="Times New Roman" w:cs="Times New Roman"/>
          <w:sz w:val="24"/>
          <w:szCs w:val="24"/>
        </w:rPr>
        <w:t>call out during and outside of Normal Working H</w:t>
      </w:r>
      <w:r w:rsidRPr="00903B7C">
        <w:rPr>
          <w:rFonts w:ascii="Times New Roman" w:eastAsia="Times New Roman" w:hAnsi="Times New Roman" w:cs="Times New Roman"/>
          <w:sz w:val="24"/>
          <w:szCs w:val="24"/>
        </w:rPr>
        <w:t>ours including Bank Holidays.</w:t>
      </w:r>
      <w:r>
        <w:rPr>
          <w:rFonts w:ascii="Times New Roman" w:eastAsia="Times New Roman" w:hAnsi="Times New Roman" w:cs="Times New Roman"/>
          <w:sz w:val="24"/>
          <w:szCs w:val="24"/>
        </w:rPr>
        <w:t xml:space="preserve">  The Purchaser’s preference is for a sixty minute response time to site and the Contractor will use its best endeavours to meet this. </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Pr="00903B7C" w:rsidRDefault="004C33CC" w:rsidP="004C33CC">
      <w:pPr>
        <w:spacing w:after="0" w:line="240" w:lineRule="auto"/>
        <w:ind w:left="720" w:hanging="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6.2</w:t>
      </w:r>
      <w:r w:rsidRPr="00903B7C">
        <w:rPr>
          <w:rFonts w:ascii="Times New Roman" w:eastAsia="Times New Roman" w:hAnsi="Times New Roman" w:cs="Times New Roman"/>
          <w:sz w:val="24"/>
          <w:szCs w:val="24"/>
        </w:rPr>
        <w:tab/>
        <w:t>In order to keep operational downtime to a minimum and to maintain customer service levels to the Operations Department</w:t>
      </w:r>
      <w:r>
        <w:rPr>
          <w:rFonts w:ascii="Times New Roman" w:eastAsia="Times New Roman" w:hAnsi="Times New Roman" w:cs="Times New Roman"/>
          <w:sz w:val="24"/>
          <w:szCs w:val="24"/>
        </w:rPr>
        <w:t>,</w:t>
      </w:r>
      <w:r w:rsidRPr="00903B7C">
        <w:rPr>
          <w:rFonts w:ascii="Times New Roman" w:eastAsia="Times New Roman" w:hAnsi="Times New Roman" w:cs="Times New Roman"/>
          <w:sz w:val="24"/>
          <w:szCs w:val="24"/>
        </w:rPr>
        <w:t xml:space="preserve"> attendance and resolution time will be of </w:t>
      </w:r>
      <w:r w:rsidRPr="00903B7C">
        <w:rPr>
          <w:rFonts w:ascii="Times New Roman" w:eastAsia="Times New Roman" w:hAnsi="Times New Roman" w:cs="Times New Roman"/>
          <w:sz w:val="24"/>
          <w:szCs w:val="24"/>
        </w:rPr>
        <w:lastRenderedPageBreak/>
        <w:t xml:space="preserve">the essence.  In the event of a failure to meet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’s requirements Clause 13.2 of the </w:t>
      </w:r>
      <w:r>
        <w:rPr>
          <w:rFonts w:ascii="Times New Roman" w:eastAsia="Times New Roman" w:hAnsi="Times New Roman" w:cs="Times New Roman"/>
          <w:sz w:val="24"/>
          <w:szCs w:val="24"/>
        </w:rPr>
        <w:t xml:space="preserve">Form of Contract </w:t>
      </w:r>
      <w:r w:rsidRPr="00903B7C">
        <w:rPr>
          <w:rFonts w:ascii="Times New Roman" w:eastAsia="Times New Roman" w:hAnsi="Times New Roman" w:cs="Times New Roman"/>
          <w:sz w:val="24"/>
          <w:szCs w:val="24"/>
        </w:rPr>
        <w:t>may be applied.</w:t>
      </w:r>
    </w:p>
    <w:p w:rsidR="004C33CC" w:rsidRPr="00903B7C" w:rsidRDefault="004C33CC" w:rsidP="004C33CC">
      <w:pPr>
        <w:spacing w:after="0" w:line="240" w:lineRule="auto"/>
        <w:ind w:left="720"/>
        <w:rPr>
          <w:rFonts w:ascii="Times New Roman" w:eastAsia="Times New Roman" w:hAnsi="Times New Roman" w:cs="Times New Roman"/>
          <w:sz w:val="24"/>
          <w:szCs w:val="24"/>
        </w:rPr>
      </w:pPr>
    </w:p>
    <w:p w:rsidR="004C33CC" w:rsidRPr="00903B7C" w:rsidRDefault="004C33CC" w:rsidP="004C33CC">
      <w:pPr>
        <w:spacing w:after="0" w:line="240" w:lineRule="auto"/>
        <w:rPr>
          <w:rFonts w:ascii="Times New Roman" w:eastAsia="Times New Roman" w:hAnsi="Times New Roman" w:cs="Times New Roman"/>
          <w:sz w:val="24"/>
          <w:szCs w:val="24"/>
        </w:rPr>
      </w:pPr>
      <w:r w:rsidRPr="00903B7C">
        <w:rPr>
          <w:rFonts w:ascii="Times New Roman" w:eastAsia="Times New Roman" w:hAnsi="Times New Roman" w:cs="Times New Roman"/>
          <w:b/>
          <w:bCs/>
          <w:sz w:val="24"/>
          <w:szCs w:val="24"/>
        </w:rPr>
        <w:t>7.0</w:t>
      </w:r>
      <w:r w:rsidRPr="00903B7C">
        <w:rPr>
          <w:rFonts w:ascii="Times New Roman" w:eastAsia="Times New Roman" w:hAnsi="Times New Roman" w:cs="Times New Roman"/>
          <w:b/>
          <w:bCs/>
          <w:sz w:val="24"/>
          <w:szCs w:val="24"/>
        </w:rPr>
        <w:tab/>
      </w:r>
      <w:r w:rsidRPr="00903B7C">
        <w:rPr>
          <w:rFonts w:ascii="Times New Roman" w:eastAsia="Times New Roman" w:hAnsi="Times New Roman" w:cs="Times New Roman"/>
          <w:b/>
          <w:bCs/>
          <w:sz w:val="24"/>
          <w:szCs w:val="24"/>
          <w:u w:val="single"/>
        </w:rPr>
        <w:t>Non Performance</w:t>
      </w:r>
    </w:p>
    <w:p w:rsidR="004C33CC" w:rsidRPr="00903B7C" w:rsidRDefault="004C33CC" w:rsidP="004C33CC">
      <w:pPr>
        <w:spacing w:after="0" w:line="240" w:lineRule="auto"/>
        <w:jc w:val="both"/>
        <w:rPr>
          <w:rFonts w:ascii="Times New Roman" w:eastAsia="Times New Roman" w:hAnsi="Times New Roman" w:cs="Times New Roman"/>
          <w:sz w:val="24"/>
          <w:szCs w:val="24"/>
        </w:rPr>
      </w:pPr>
    </w:p>
    <w:p w:rsidR="004C33CC" w:rsidRDefault="004C33CC" w:rsidP="004C33CC">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r w:rsidRPr="00903B7C">
        <w:rPr>
          <w:rFonts w:ascii="Times New Roman" w:eastAsia="Times New Roman" w:hAnsi="Times New Roman" w:cs="Times New Roman"/>
          <w:sz w:val="24"/>
          <w:szCs w:val="24"/>
        </w:rPr>
        <w:t xml:space="preserve">The Port of Felixstowe is a twenty-four hour a day, three hundred and sixty five days a year operation.  The implications of failing to adhere to the </w:t>
      </w:r>
      <w:r>
        <w:rPr>
          <w:rFonts w:ascii="Times New Roman" w:eastAsia="Times New Roman" w:hAnsi="Times New Roman" w:cs="Times New Roman"/>
          <w:sz w:val="24"/>
          <w:szCs w:val="24"/>
        </w:rPr>
        <w:t>Purchaser</w:t>
      </w:r>
      <w:r w:rsidRPr="00903B7C">
        <w:rPr>
          <w:rFonts w:ascii="Times New Roman" w:eastAsia="Times New Roman" w:hAnsi="Times New Roman" w:cs="Times New Roman"/>
          <w:sz w:val="24"/>
          <w:szCs w:val="24"/>
        </w:rPr>
        <w:t xml:space="preserve">’s requirements as set out in this Agreement are severe.  In the event of a failure to provide the Services to the required standard Clause 13.3 of the </w:t>
      </w:r>
      <w:r>
        <w:rPr>
          <w:rFonts w:ascii="Times New Roman" w:eastAsia="Times New Roman" w:hAnsi="Times New Roman" w:cs="Times New Roman"/>
          <w:sz w:val="24"/>
          <w:szCs w:val="24"/>
        </w:rPr>
        <w:t xml:space="preserve">Form of Contract </w:t>
      </w:r>
      <w:r w:rsidRPr="00903B7C">
        <w:rPr>
          <w:rFonts w:ascii="Times New Roman" w:eastAsia="Times New Roman" w:hAnsi="Times New Roman" w:cs="Times New Roman"/>
          <w:sz w:val="24"/>
          <w:szCs w:val="24"/>
        </w:rPr>
        <w:t>may be applied.</w:t>
      </w:r>
    </w:p>
    <w:p w:rsidR="004C33CC" w:rsidRDefault="004C33CC" w:rsidP="004C33CC">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4C33CC" w:rsidRDefault="004C33CC" w:rsidP="004C33CC">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4C33CC" w:rsidRDefault="004C33CC" w:rsidP="004C33CC">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4C33CC" w:rsidRDefault="004C33CC" w:rsidP="004C33CC">
      <w:pPr>
        <w:tabs>
          <w:tab w:val="left" w:pos="-720"/>
          <w:tab w:val="left" w:pos="6660"/>
        </w:tabs>
        <w:suppressAutoHyphens/>
        <w:spacing w:after="0" w:line="240" w:lineRule="auto"/>
        <w:ind w:left="720"/>
        <w:jc w:val="both"/>
        <w:rPr>
          <w:rFonts w:ascii="Times New Roman" w:eastAsia="Times New Roman" w:hAnsi="Times New Roman" w:cs="Times New Roman"/>
          <w:sz w:val="24"/>
          <w:szCs w:val="24"/>
        </w:rPr>
      </w:pPr>
    </w:p>
    <w:p w:rsidR="004C33CC" w:rsidRDefault="004C33CC" w:rsidP="004C33CC">
      <w:pPr>
        <w:spacing w:after="0" w:line="240" w:lineRule="auto"/>
        <w:rPr>
          <w:rFonts w:ascii="Times New Roman" w:eastAsia="Times New Roman" w:hAnsi="Times New Roman" w:cs="Times New Roman"/>
        </w:rPr>
      </w:pPr>
    </w:p>
    <w:p w:rsidR="004C33CC" w:rsidRPr="007E74AD" w:rsidRDefault="004C33CC" w:rsidP="004C33CC">
      <w:pPr>
        <w:spacing w:after="0" w:line="240" w:lineRule="auto"/>
        <w:rPr>
          <w:rFonts w:ascii="Times New Roman" w:eastAsia="Times New Roman" w:hAnsi="Times New Roman" w:cs="Times New Roman"/>
          <w:i/>
        </w:rPr>
      </w:pPr>
      <w:r w:rsidRPr="00F75268">
        <w:rPr>
          <w:rFonts w:ascii="Times New Roman" w:eastAsia="Times New Roman" w:hAnsi="Times New Roman" w:cs="Times New Roman"/>
        </w:rPr>
        <w:t>Appendix A - Port Plan</w:t>
      </w:r>
      <w:r>
        <w:rPr>
          <w:rFonts w:ascii="Times New Roman" w:eastAsia="Times New Roman" w:hAnsi="Times New Roman" w:cs="Times New Roman"/>
        </w:rPr>
        <w:t xml:space="preserve"> </w:t>
      </w:r>
    </w:p>
    <w:p w:rsidR="004C33CC" w:rsidRPr="00E9746D" w:rsidRDefault="004C33CC" w:rsidP="004C33CC">
      <w:pPr>
        <w:spacing w:after="0" w:line="240" w:lineRule="auto"/>
        <w:rPr>
          <w:rFonts w:ascii="Times New Roman" w:eastAsia="Times New Roman" w:hAnsi="Times New Roman" w:cs="Times New Roman"/>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en-GB"/>
        </w:rPr>
        <w:drawing>
          <wp:inline distT="0" distB="0" distL="0" distR="0" wp14:anchorId="7F7FB182" wp14:editId="60C9CF9F">
            <wp:extent cx="6154310" cy="5009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828" cy="5008116"/>
                    </a:xfrm>
                    <a:prstGeom prst="rect">
                      <a:avLst/>
                    </a:prstGeom>
                    <a:noFill/>
                    <a:ln>
                      <a:noFill/>
                    </a:ln>
                  </pic:spPr>
                </pic:pic>
              </a:graphicData>
            </a:graphic>
          </wp:inline>
        </w:drawing>
      </w: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4C33CC" w:rsidRDefault="004C33CC" w:rsidP="004C33CC">
      <w:pPr>
        <w:tabs>
          <w:tab w:val="left" w:pos="720"/>
          <w:tab w:val="left" w:pos="1440"/>
        </w:tabs>
        <w:spacing w:after="0" w:line="240" w:lineRule="auto"/>
        <w:ind w:left="1440" w:hanging="1440"/>
        <w:jc w:val="center"/>
        <w:rPr>
          <w:rFonts w:ascii="Times New Roman" w:eastAsia="Times New Roman" w:hAnsi="Times New Roman" w:cs="Times New Roman"/>
          <w:b/>
          <w:bCs/>
          <w:sz w:val="24"/>
          <w:szCs w:val="24"/>
        </w:rPr>
      </w:pPr>
    </w:p>
    <w:p w:rsidR="000B159A" w:rsidRDefault="000B159A" w:rsidP="00F76919"/>
    <w:sectPr w:rsidR="000B1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4057"/>
    <w:multiLevelType w:val="hybridMultilevel"/>
    <w:tmpl w:val="2C8C5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94620AB"/>
    <w:multiLevelType w:val="hybridMultilevel"/>
    <w:tmpl w:val="AB7E791A"/>
    <w:lvl w:ilvl="0" w:tplc="77E0513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7707E17"/>
    <w:multiLevelType w:val="hybridMultilevel"/>
    <w:tmpl w:val="34563DD8"/>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
    <w:nsid w:val="4D0A3111"/>
    <w:multiLevelType w:val="hybridMultilevel"/>
    <w:tmpl w:val="187C8A7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4D8D6C8A"/>
    <w:multiLevelType w:val="hybridMultilevel"/>
    <w:tmpl w:val="967ECBDE"/>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5">
    <w:nsid w:val="5150281D"/>
    <w:multiLevelType w:val="hybridMultilevel"/>
    <w:tmpl w:val="174CF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DF264A1"/>
    <w:multiLevelType w:val="hybridMultilevel"/>
    <w:tmpl w:val="75A6E0E6"/>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7">
    <w:nsid w:val="6AC972C2"/>
    <w:multiLevelType w:val="hybridMultilevel"/>
    <w:tmpl w:val="A392A8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7030A8F"/>
    <w:multiLevelType w:val="hybridMultilevel"/>
    <w:tmpl w:val="898659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C761E59"/>
    <w:multiLevelType w:val="hybridMultilevel"/>
    <w:tmpl w:val="0750CE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C"/>
    <w:rsid w:val="0002435B"/>
    <w:rsid w:val="000B159A"/>
    <w:rsid w:val="00121B7B"/>
    <w:rsid w:val="004C33CC"/>
    <w:rsid w:val="00701FFB"/>
    <w:rsid w:val="007E1D69"/>
    <w:rsid w:val="007F7071"/>
    <w:rsid w:val="0095170C"/>
    <w:rsid w:val="009C223A"/>
    <w:rsid w:val="00A46EE7"/>
    <w:rsid w:val="00A83AA1"/>
    <w:rsid w:val="00AD335C"/>
    <w:rsid w:val="00B84F63"/>
    <w:rsid w:val="00F46AEF"/>
    <w:rsid w:val="00F76919"/>
    <w:rsid w:val="00F8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3CC"/>
    <w:pPr>
      <w:spacing w:after="0" w:line="240" w:lineRule="auto"/>
    </w:pPr>
  </w:style>
  <w:style w:type="table" w:styleId="TableGrid">
    <w:name w:val="Table Grid"/>
    <w:basedOn w:val="TableNormal"/>
    <w:uiPriority w:val="59"/>
    <w:rsid w:val="004C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CC"/>
    <w:pPr>
      <w:ind w:left="720"/>
      <w:contextualSpacing/>
    </w:pPr>
  </w:style>
  <w:style w:type="paragraph" w:styleId="BalloonText">
    <w:name w:val="Balloon Text"/>
    <w:basedOn w:val="Normal"/>
    <w:link w:val="BalloonTextChar"/>
    <w:uiPriority w:val="99"/>
    <w:semiHidden/>
    <w:unhideWhenUsed/>
    <w:rsid w:val="004C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CC"/>
    <w:rPr>
      <w:rFonts w:ascii="Tahoma" w:hAnsi="Tahoma" w:cs="Tahoma"/>
      <w:sz w:val="16"/>
      <w:szCs w:val="16"/>
    </w:rPr>
  </w:style>
  <w:style w:type="character" w:styleId="CommentReference">
    <w:name w:val="annotation reference"/>
    <w:basedOn w:val="DefaultParagraphFont"/>
    <w:uiPriority w:val="99"/>
    <w:semiHidden/>
    <w:unhideWhenUsed/>
    <w:rsid w:val="009C223A"/>
    <w:rPr>
      <w:sz w:val="16"/>
      <w:szCs w:val="16"/>
    </w:rPr>
  </w:style>
  <w:style w:type="paragraph" w:styleId="CommentText">
    <w:name w:val="annotation text"/>
    <w:basedOn w:val="Normal"/>
    <w:link w:val="CommentTextChar"/>
    <w:uiPriority w:val="99"/>
    <w:semiHidden/>
    <w:unhideWhenUsed/>
    <w:rsid w:val="009C223A"/>
    <w:pPr>
      <w:spacing w:line="240" w:lineRule="auto"/>
    </w:pPr>
    <w:rPr>
      <w:sz w:val="20"/>
      <w:szCs w:val="20"/>
    </w:rPr>
  </w:style>
  <w:style w:type="character" w:customStyle="1" w:styleId="CommentTextChar">
    <w:name w:val="Comment Text Char"/>
    <w:basedOn w:val="DefaultParagraphFont"/>
    <w:link w:val="CommentText"/>
    <w:uiPriority w:val="99"/>
    <w:semiHidden/>
    <w:rsid w:val="009C223A"/>
    <w:rPr>
      <w:sz w:val="20"/>
      <w:szCs w:val="20"/>
    </w:rPr>
  </w:style>
  <w:style w:type="paragraph" w:styleId="CommentSubject">
    <w:name w:val="annotation subject"/>
    <w:basedOn w:val="CommentText"/>
    <w:next w:val="CommentText"/>
    <w:link w:val="CommentSubjectChar"/>
    <w:uiPriority w:val="99"/>
    <w:semiHidden/>
    <w:unhideWhenUsed/>
    <w:rsid w:val="009C223A"/>
    <w:rPr>
      <w:b/>
      <w:bCs/>
    </w:rPr>
  </w:style>
  <w:style w:type="character" w:customStyle="1" w:styleId="CommentSubjectChar">
    <w:name w:val="Comment Subject Char"/>
    <w:basedOn w:val="CommentTextChar"/>
    <w:link w:val="CommentSubject"/>
    <w:uiPriority w:val="99"/>
    <w:semiHidden/>
    <w:rsid w:val="009C22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3CC"/>
    <w:pPr>
      <w:spacing w:after="0" w:line="240" w:lineRule="auto"/>
    </w:pPr>
  </w:style>
  <w:style w:type="table" w:styleId="TableGrid">
    <w:name w:val="Table Grid"/>
    <w:basedOn w:val="TableNormal"/>
    <w:uiPriority w:val="59"/>
    <w:rsid w:val="004C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CC"/>
    <w:pPr>
      <w:ind w:left="720"/>
      <w:contextualSpacing/>
    </w:pPr>
  </w:style>
  <w:style w:type="paragraph" w:styleId="BalloonText">
    <w:name w:val="Balloon Text"/>
    <w:basedOn w:val="Normal"/>
    <w:link w:val="BalloonTextChar"/>
    <w:uiPriority w:val="99"/>
    <w:semiHidden/>
    <w:unhideWhenUsed/>
    <w:rsid w:val="004C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CC"/>
    <w:rPr>
      <w:rFonts w:ascii="Tahoma" w:hAnsi="Tahoma" w:cs="Tahoma"/>
      <w:sz w:val="16"/>
      <w:szCs w:val="16"/>
    </w:rPr>
  </w:style>
  <w:style w:type="character" w:styleId="CommentReference">
    <w:name w:val="annotation reference"/>
    <w:basedOn w:val="DefaultParagraphFont"/>
    <w:uiPriority w:val="99"/>
    <w:semiHidden/>
    <w:unhideWhenUsed/>
    <w:rsid w:val="009C223A"/>
    <w:rPr>
      <w:sz w:val="16"/>
      <w:szCs w:val="16"/>
    </w:rPr>
  </w:style>
  <w:style w:type="paragraph" w:styleId="CommentText">
    <w:name w:val="annotation text"/>
    <w:basedOn w:val="Normal"/>
    <w:link w:val="CommentTextChar"/>
    <w:uiPriority w:val="99"/>
    <w:semiHidden/>
    <w:unhideWhenUsed/>
    <w:rsid w:val="009C223A"/>
    <w:pPr>
      <w:spacing w:line="240" w:lineRule="auto"/>
    </w:pPr>
    <w:rPr>
      <w:sz w:val="20"/>
      <w:szCs w:val="20"/>
    </w:rPr>
  </w:style>
  <w:style w:type="character" w:customStyle="1" w:styleId="CommentTextChar">
    <w:name w:val="Comment Text Char"/>
    <w:basedOn w:val="DefaultParagraphFont"/>
    <w:link w:val="CommentText"/>
    <w:uiPriority w:val="99"/>
    <w:semiHidden/>
    <w:rsid w:val="009C223A"/>
    <w:rPr>
      <w:sz w:val="20"/>
      <w:szCs w:val="20"/>
    </w:rPr>
  </w:style>
  <w:style w:type="paragraph" w:styleId="CommentSubject">
    <w:name w:val="annotation subject"/>
    <w:basedOn w:val="CommentText"/>
    <w:next w:val="CommentText"/>
    <w:link w:val="CommentSubjectChar"/>
    <w:uiPriority w:val="99"/>
    <w:semiHidden/>
    <w:unhideWhenUsed/>
    <w:rsid w:val="009C223A"/>
    <w:rPr>
      <w:b/>
      <w:bCs/>
    </w:rPr>
  </w:style>
  <w:style w:type="character" w:customStyle="1" w:styleId="CommentSubjectChar">
    <w:name w:val="Comment Subject Char"/>
    <w:basedOn w:val="CommentTextChar"/>
    <w:link w:val="CommentSubject"/>
    <w:uiPriority w:val="99"/>
    <w:semiHidden/>
    <w:rsid w:val="009C2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3942">
      <w:bodyDiv w:val="1"/>
      <w:marLeft w:val="0"/>
      <w:marRight w:val="0"/>
      <w:marTop w:val="0"/>
      <w:marBottom w:val="0"/>
      <w:divBdr>
        <w:top w:val="none" w:sz="0" w:space="0" w:color="auto"/>
        <w:left w:val="none" w:sz="0" w:space="0" w:color="auto"/>
        <w:bottom w:val="none" w:sz="0" w:space="0" w:color="auto"/>
        <w:right w:val="none" w:sz="0" w:space="0" w:color="auto"/>
      </w:divBdr>
    </w:div>
    <w:div w:id="444203914">
      <w:bodyDiv w:val="1"/>
      <w:marLeft w:val="0"/>
      <w:marRight w:val="0"/>
      <w:marTop w:val="0"/>
      <w:marBottom w:val="0"/>
      <w:divBdr>
        <w:top w:val="none" w:sz="0" w:space="0" w:color="auto"/>
        <w:left w:val="none" w:sz="0" w:space="0" w:color="auto"/>
        <w:bottom w:val="none" w:sz="0" w:space="0" w:color="auto"/>
        <w:right w:val="none" w:sz="0" w:space="0" w:color="auto"/>
      </w:divBdr>
    </w:div>
    <w:div w:id="560676560">
      <w:bodyDiv w:val="1"/>
      <w:marLeft w:val="0"/>
      <w:marRight w:val="0"/>
      <w:marTop w:val="0"/>
      <w:marBottom w:val="0"/>
      <w:divBdr>
        <w:top w:val="none" w:sz="0" w:space="0" w:color="auto"/>
        <w:left w:val="none" w:sz="0" w:space="0" w:color="auto"/>
        <w:bottom w:val="none" w:sz="0" w:space="0" w:color="auto"/>
        <w:right w:val="none" w:sz="0" w:space="0" w:color="auto"/>
      </w:divBdr>
    </w:div>
    <w:div w:id="630719561">
      <w:bodyDiv w:val="1"/>
      <w:marLeft w:val="0"/>
      <w:marRight w:val="0"/>
      <w:marTop w:val="0"/>
      <w:marBottom w:val="0"/>
      <w:divBdr>
        <w:top w:val="none" w:sz="0" w:space="0" w:color="auto"/>
        <w:left w:val="none" w:sz="0" w:space="0" w:color="auto"/>
        <w:bottom w:val="none" w:sz="0" w:space="0" w:color="auto"/>
        <w:right w:val="none" w:sz="0" w:space="0" w:color="auto"/>
      </w:divBdr>
    </w:div>
    <w:div w:id="639110885">
      <w:bodyDiv w:val="1"/>
      <w:marLeft w:val="0"/>
      <w:marRight w:val="0"/>
      <w:marTop w:val="0"/>
      <w:marBottom w:val="0"/>
      <w:divBdr>
        <w:top w:val="none" w:sz="0" w:space="0" w:color="auto"/>
        <w:left w:val="none" w:sz="0" w:space="0" w:color="auto"/>
        <w:bottom w:val="none" w:sz="0" w:space="0" w:color="auto"/>
        <w:right w:val="none" w:sz="0" w:space="0" w:color="auto"/>
      </w:divBdr>
    </w:div>
    <w:div w:id="834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Werrett, Matthew</dc:creator>
  <cp:lastModifiedBy>Werrett, Matthew</cp:lastModifiedBy>
  <cp:revision>4</cp:revision>
  <dcterms:created xsi:type="dcterms:W3CDTF">2020-06-12T11:52:00Z</dcterms:created>
  <dcterms:modified xsi:type="dcterms:W3CDTF">2020-07-13T09:09:00Z</dcterms:modified>
</cp:coreProperties>
</file>