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294764"/>
    <w:p w14:paraId="349AD1A5" w14:textId="13DE6C0F" w:rsidR="00660AFA" w:rsidRDefault="0097179F" w:rsidP="00660AFA">
      <w:pPr>
        <w:tabs>
          <w:tab w:val="left" w:pos="1912"/>
        </w:tabs>
      </w:pPr>
      <w:sdt>
        <w:sdtPr>
          <w:id w:val="-320501783"/>
          <w:docPartObj>
            <w:docPartGallery w:val="Cover Pages"/>
            <w:docPartUnique/>
          </w:docPartObj>
        </w:sdtPr>
        <w:sdtEndPr/>
        <w:sdtContent>
          <w:r w:rsidR="00660AFA">
            <w:rPr>
              <w:noProof/>
              <w:lang w:eastAsia="en-GB"/>
            </w:rPr>
            <w:drawing>
              <wp:inline distT="0" distB="0" distL="0" distR="0" wp14:anchorId="32698534" wp14:editId="45A7FBF3">
                <wp:extent cx="2513330" cy="783590"/>
                <wp:effectExtent l="0" t="0" r="1270" b="0"/>
                <wp:docPr id="10" name="Picture 10" descr="Greater Manchester Doing Things Differently for our Workforce"/>
                <wp:cNvGraphicFramePr/>
                <a:graphic xmlns:a="http://schemas.openxmlformats.org/drawingml/2006/main">
                  <a:graphicData uri="http://schemas.openxmlformats.org/drawingml/2006/picture">
                    <pic:pic xmlns:pic="http://schemas.openxmlformats.org/drawingml/2006/picture">
                      <pic:nvPicPr>
                        <pic:cNvPr id="39" name="Picture 39" descr="Greater Manchester Doing Things Differently for our Workfor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3330" cy="783590"/>
                        </a:xfrm>
                        <a:prstGeom prst="rect">
                          <a:avLst/>
                        </a:prstGeom>
                        <a:noFill/>
                      </pic:spPr>
                    </pic:pic>
                  </a:graphicData>
                </a:graphic>
              </wp:inline>
            </w:drawing>
          </w:r>
          <w:r w:rsidR="00660AFA">
            <w:rPr>
              <w:noProof/>
              <w:lang w:eastAsia="en-GB"/>
            </w:rPr>
            <w:drawing>
              <wp:anchor distT="0" distB="0" distL="114300" distR="114300" simplePos="0" relativeHeight="251658752" behindDoc="1" locked="0" layoutInCell="1" allowOverlap="1" wp14:anchorId="3630B975" wp14:editId="0A060CFE">
                <wp:simplePos x="0" y="0"/>
                <wp:positionH relativeFrom="page">
                  <wp:posOffset>-19050</wp:posOffset>
                </wp:positionH>
                <wp:positionV relativeFrom="page">
                  <wp:posOffset>5080</wp:posOffset>
                </wp:positionV>
                <wp:extent cx="7559398" cy="10684797"/>
                <wp:effectExtent l="0" t="0" r="3810" b="254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398" cy="10684797"/>
                        </a:xfrm>
                        <a:prstGeom prst="rect">
                          <a:avLst/>
                        </a:prstGeom>
                      </pic:spPr>
                    </pic:pic>
                  </a:graphicData>
                </a:graphic>
                <wp14:sizeRelH relativeFrom="margin">
                  <wp14:pctWidth>0</wp14:pctWidth>
                </wp14:sizeRelH>
                <wp14:sizeRelV relativeFrom="margin">
                  <wp14:pctHeight>0</wp14:pctHeight>
                </wp14:sizeRelV>
              </wp:anchor>
            </w:drawing>
          </w:r>
        </w:sdtContent>
      </w:sdt>
    </w:p>
    <w:p w14:paraId="4A486ABA" w14:textId="77777777" w:rsidR="00DD6357" w:rsidRDefault="00DD6357" w:rsidP="00DD6357">
      <w:pPr>
        <w:pStyle w:val="Heading1"/>
      </w:pPr>
    </w:p>
    <w:p w14:paraId="5F75B626" w14:textId="65643D7B" w:rsidR="00DD6357" w:rsidRDefault="00264614" w:rsidP="00DD6357">
      <w:pPr>
        <w:pStyle w:val="Heading1"/>
      </w:pPr>
      <w:bookmarkStart w:id="1" w:name="_Toc80094647"/>
      <w:bookmarkStart w:id="2" w:name="_Toc100649248"/>
      <w:bookmarkStart w:id="3" w:name="_Toc100649303"/>
      <w:bookmarkStart w:id="4" w:name="_Toc100671769"/>
      <w:bookmarkStart w:id="5" w:name="_Toc100739815"/>
      <w:r>
        <w:t>Education, Work and Skills FPS</w:t>
      </w:r>
      <w:bookmarkEnd w:id="1"/>
      <w:bookmarkEnd w:id="2"/>
      <w:bookmarkEnd w:id="3"/>
      <w:bookmarkEnd w:id="4"/>
      <w:bookmarkEnd w:id="5"/>
    </w:p>
    <w:p w14:paraId="723EB725" w14:textId="77777777" w:rsidR="00097DA4" w:rsidRDefault="00097DA4" w:rsidP="00DD6357">
      <w:pPr>
        <w:pStyle w:val="Subtitle"/>
      </w:pPr>
    </w:p>
    <w:p w14:paraId="1AF45DFB" w14:textId="09919046" w:rsidR="00097DA4" w:rsidRDefault="00427A25" w:rsidP="00DD6357">
      <w:pPr>
        <w:pStyle w:val="Subtitle"/>
      </w:pPr>
      <w:r>
        <w:t>Application Instructions and Guidance</w:t>
      </w:r>
    </w:p>
    <w:p w14:paraId="2E269602" w14:textId="6E28C84B" w:rsidR="00660AFA" w:rsidRDefault="00427A25" w:rsidP="00DD6357">
      <w:pPr>
        <w:pStyle w:val="Subtitle"/>
        <w:rPr>
          <w:color w:val="2C5060" w:themeColor="accent1"/>
          <w:sz w:val="52"/>
        </w:rPr>
      </w:pPr>
      <w:r>
        <w:t>April</w:t>
      </w:r>
      <w:r w:rsidR="002423BA">
        <w:t xml:space="preserve"> 202</w:t>
      </w:r>
      <w:r>
        <w:t>2</w:t>
      </w:r>
      <w:r w:rsidR="00660AFA">
        <w:br w:type="page"/>
      </w:r>
    </w:p>
    <w:p w14:paraId="4EA78812" w14:textId="77777777" w:rsidR="00BE00E2" w:rsidRDefault="00013439" w:rsidP="00013439">
      <w:pPr>
        <w:pStyle w:val="Heading2"/>
        <w:rPr>
          <w:noProof/>
        </w:rPr>
      </w:pPr>
      <w:bookmarkStart w:id="6" w:name="_Toc100649249"/>
      <w:bookmarkStart w:id="7" w:name="_Toc100649304"/>
      <w:bookmarkStart w:id="8" w:name="_Toc100671770"/>
      <w:bookmarkStart w:id="9" w:name="_Toc100739816"/>
      <w:bookmarkStart w:id="10" w:name="_Toc80094648"/>
      <w:r>
        <w:lastRenderedPageBreak/>
        <w:t>C</w:t>
      </w:r>
      <w:r w:rsidR="002423BA">
        <w:t>ontents</w:t>
      </w:r>
      <w:bookmarkEnd w:id="6"/>
      <w:bookmarkEnd w:id="7"/>
      <w:bookmarkEnd w:id="8"/>
      <w:bookmarkEnd w:id="9"/>
      <w:r w:rsidR="002423BA">
        <w:t xml:space="preserve"> </w:t>
      </w:r>
      <w:bookmarkEnd w:id="10"/>
      <w:r w:rsidR="002423BA">
        <w:rPr>
          <w:b w:val="0"/>
          <w:noProof/>
        </w:rPr>
        <w:fldChar w:fldCharType="begin"/>
      </w:r>
      <w:r w:rsidR="002423BA">
        <w:instrText xml:space="preserve"> TOC \o "1-2" \h \z \u </w:instrText>
      </w:r>
      <w:r w:rsidR="002423BA">
        <w:rPr>
          <w:b w:val="0"/>
          <w:noProof/>
        </w:rPr>
        <w:fldChar w:fldCharType="separate"/>
      </w:r>
    </w:p>
    <w:p w14:paraId="012D0EAB" w14:textId="0F52CB17" w:rsidR="00BE00E2" w:rsidRDefault="0097179F">
      <w:pPr>
        <w:pStyle w:val="TOC2"/>
        <w:tabs>
          <w:tab w:val="right" w:leader="dot" w:pos="9016"/>
        </w:tabs>
        <w:rPr>
          <w:rFonts w:asciiTheme="minorHAnsi" w:hAnsiTheme="minorHAnsi" w:cstheme="minorBidi"/>
          <w:noProof/>
          <w:color w:val="auto"/>
          <w:sz w:val="22"/>
          <w:lang w:val="en-GB" w:eastAsia="en-GB"/>
        </w:rPr>
      </w:pPr>
      <w:hyperlink w:anchor="_Toc100739817" w:history="1">
        <w:r w:rsidR="00BE00E2" w:rsidRPr="00E82268">
          <w:rPr>
            <w:rStyle w:val="Hyperlink"/>
            <w:noProof/>
          </w:rPr>
          <w:t>FPS Description</w:t>
        </w:r>
        <w:r w:rsidR="00BE00E2">
          <w:rPr>
            <w:noProof/>
            <w:webHidden/>
          </w:rPr>
          <w:tab/>
        </w:r>
        <w:r w:rsidR="00BE00E2">
          <w:rPr>
            <w:noProof/>
            <w:webHidden/>
          </w:rPr>
          <w:fldChar w:fldCharType="begin"/>
        </w:r>
        <w:r w:rsidR="00BE00E2">
          <w:rPr>
            <w:noProof/>
            <w:webHidden/>
          </w:rPr>
          <w:instrText xml:space="preserve"> PAGEREF _Toc100739817 \h </w:instrText>
        </w:r>
        <w:r w:rsidR="00BE00E2">
          <w:rPr>
            <w:noProof/>
            <w:webHidden/>
          </w:rPr>
        </w:r>
        <w:r w:rsidR="00BE00E2">
          <w:rPr>
            <w:noProof/>
            <w:webHidden/>
          </w:rPr>
          <w:fldChar w:fldCharType="separate"/>
        </w:r>
        <w:r w:rsidR="00BE00E2">
          <w:rPr>
            <w:noProof/>
            <w:webHidden/>
          </w:rPr>
          <w:t>2</w:t>
        </w:r>
        <w:r w:rsidR="00BE00E2">
          <w:rPr>
            <w:noProof/>
            <w:webHidden/>
          </w:rPr>
          <w:fldChar w:fldCharType="end"/>
        </w:r>
      </w:hyperlink>
    </w:p>
    <w:p w14:paraId="38985E95" w14:textId="22B78316" w:rsidR="00BE00E2" w:rsidRDefault="0097179F">
      <w:pPr>
        <w:pStyle w:val="TOC2"/>
        <w:tabs>
          <w:tab w:val="right" w:leader="dot" w:pos="9016"/>
        </w:tabs>
        <w:rPr>
          <w:rFonts w:asciiTheme="minorHAnsi" w:hAnsiTheme="minorHAnsi" w:cstheme="minorBidi"/>
          <w:noProof/>
          <w:color w:val="auto"/>
          <w:sz w:val="22"/>
          <w:lang w:val="en-GB" w:eastAsia="en-GB"/>
        </w:rPr>
      </w:pPr>
      <w:hyperlink w:anchor="_Toc100739818" w:history="1">
        <w:r w:rsidR="00BE00E2" w:rsidRPr="00E82268">
          <w:rPr>
            <w:rStyle w:val="Hyperlink"/>
            <w:noProof/>
          </w:rPr>
          <w:t>Documentation</w:t>
        </w:r>
        <w:r w:rsidR="00BE00E2">
          <w:rPr>
            <w:noProof/>
            <w:webHidden/>
          </w:rPr>
          <w:tab/>
        </w:r>
        <w:r w:rsidR="00BE00E2">
          <w:rPr>
            <w:noProof/>
            <w:webHidden/>
          </w:rPr>
          <w:fldChar w:fldCharType="begin"/>
        </w:r>
        <w:r w:rsidR="00BE00E2">
          <w:rPr>
            <w:noProof/>
            <w:webHidden/>
          </w:rPr>
          <w:instrText xml:space="preserve"> PAGEREF _Toc100739818 \h </w:instrText>
        </w:r>
        <w:r w:rsidR="00BE00E2">
          <w:rPr>
            <w:noProof/>
            <w:webHidden/>
          </w:rPr>
        </w:r>
        <w:r w:rsidR="00BE00E2">
          <w:rPr>
            <w:noProof/>
            <w:webHidden/>
          </w:rPr>
          <w:fldChar w:fldCharType="separate"/>
        </w:r>
        <w:r w:rsidR="00BE00E2">
          <w:rPr>
            <w:noProof/>
            <w:webHidden/>
          </w:rPr>
          <w:t>4</w:t>
        </w:r>
        <w:r w:rsidR="00BE00E2">
          <w:rPr>
            <w:noProof/>
            <w:webHidden/>
          </w:rPr>
          <w:fldChar w:fldCharType="end"/>
        </w:r>
      </w:hyperlink>
    </w:p>
    <w:p w14:paraId="48715744" w14:textId="41B3996D" w:rsidR="00BE00E2" w:rsidRDefault="0097179F">
      <w:pPr>
        <w:pStyle w:val="TOC2"/>
        <w:tabs>
          <w:tab w:val="right" w:leader="dot" w:pos="9016"/>
        </w:tabs>
        <w:rPr>
          <w:rFonts w:asciiTheme="minorHAnsi" w:hAnsiTheme="minorHAnsi" w:cstheme="minorBidi"/>
          <w:noProof/>
          <w:color w:val="auto"/>
          <w:sz w:val="22"/>
          <w:lang w:val="en-GB" w:eastAsia="en-GB"/>
        </w:rPr>
      </w:pPr>
      <w:hyperlink w:anchor="_Toc100739819" w:history="1">
        <w:r w:rsidR="00BE00E2" w:rsidRPr="00E82268">
          <w:rPr>
            <w:rStyle w:val="Hyperlink"/>
            <w:noProof/>
          </w:rPr>
          <w:t>Re-opening Timetable</w:t>
        </w:r>
        <w:r w:rsidR="00BE00E2">
          <w:rPr>
            <w:noProof/>
            <w:webHidden/>
          </w:rPr>
          <w:tab/>
        </w:r>
        <w:r w:rsidR="00BE00E2">
          <w:rPr>
            <w:noProof/>
            <w:webHidden/>
          </w:rPr>
          <w:fldChar w:fldCharType="begin"/>
        </w:r>
        <w:r w:rsidR="00BE00E2">
          <w:rPr>
            <w:noProof/>
            <w:webHidden/>
          </w:rPr>
          <w:instrText xml:space="preserve"> PAGEREF _Toc100739819 \h </w:instrText>
        </w:r>
        <w:r w:rsidR="00BE00E2">
          <w:rPr>
            <w:noProof/>
            <w:webHidden/>
          </w:rPr>
        </w:r>
        <w:r w:rsidR="00BE00E2">
          <w:rPr>
            <w:noProof/>
            <w:webHidden/>
          </w:rPr>
          <w:fldChar w:fldCharType="separate"/>
        </w:r>
        <w:r w:rsidR="00BE00E2">
          <w:rPr>
            <w:noProof/>
            <w:webHidden/>
          </w:rPr>
          <w:t>5</w:t>
        </w:r>
        <w:r w:rsidR="00BE00E2">
          <w:rPr>
            <w:noProof/>
            <w:webHidden/>
          </w:rPr>
          <w:fldChar w:fldCharType="end"/>
        </w:r>
      </w:hyperlink>
    </w:p>
    <w:p w14:paraId="3F2DA88A" w14:textId="521DDECA" w:rsidR="00BE00E2" w:rsidRDefault="0097179F">
      <w:pPr>
        <w:pStyle w:val="TOC2"/>
        <w:tabs>
          <w:tab w:val="right" w:leader="dot" w:pos="9016"/>
        </w:tabs>
        <w:rPr>
          <w:rFonts w:asciiTheme="minorHAnsi" w:hAnsiTheme="minorHAnsi" w:cstheme="minorBidi"/>
          <w:noProof/>
          <w:color w:val="auto"/>
          <w:sz w:val="22"/>
          <w:lang w:val="en-GB" w:eastAsia="en-GB"/>
        </w:rPr>
      </w:pPr>
      <w:hyperlink w:anchor="_Toc100739820" w:history="1">
        <w:r w:rsidR="00BE00E2" w:rsidRPr="00E82268">
          <w:rPr>
            <w:rStyle w:val="Hyperlink"/>
            <w:noProof/>
          </w:rPr>
          <w:t>Minimum Standards</w:t>
        </w:r>
        <w:r w:rsidR="00BE00E2">
          <w:rPr>
            <w:noProof/>
            <w:webHidden/>
          </w:rPr>
          <w:tab/>
        </w:r>
        <w:r w:rsidR="00BE00E2">
          <w:rPr>
            <w:noProof/>
            <w:webHidden/>
          </w:rPr>
          <w:fldChar w:fldCharType="begin"/>
        </w:r>
        <w:r w:rsidR="00BE00E2">
          <w:rPr>
            <w:noProof/>
            <w:webHidden/>
          </w:rPr>
          <w:instrText xml:space="preserve"> PAGEREF _Toc100739820 \h </w:instrText>
        </w:r>
        <w:r w:rsidR="00BE00E2">
          <w:rPr>
            <w:noProof/>
            <w:webHidden/>
          </w:rPr>
        </w:r>
        <w:r w:rsidR="00BE00E2">
          <w:rPr>
            <w:noProof/>
            <w:webHidden/>
          </w:rPr>
          <w:fldChar w:fldCharType="separate"/>
        </w:r>
        <w:r w:rsidR="00BE00E2">
          <w:rPr>
            <w:noProof/>
            <w:webHidden/>
          </w:rPr>
          <w:t>5</w:t>
        </w:r>
        <w:r w:rsidR="00BE00E2">
          <w:rPr>
            <w:noProof/>
            <w:webHidden/>
          </w:rPr>
          <w:fldChar w:fldCharType="end"/>
        </w:r>
      </w:hyperlink>
    </w:p>
    <w:p w14:paraId="55A791FE" w14:textId="41024CF4" w:rsidR="00BE00E2" w:rsidRDefault="0097179F">
      <w:pPr>
        <w:pStyle w:val="TOC2"/>
        <w:tabs>
          <w:tab w:val="right" w:leader="dot" w:pos="9016"/>
        </w:tabs>
        <w:rPr>
          <w:rFonts w:asciiTheme="minorHAnsi" w:hAnsiTheme="minorHAnsi" w:cstheme="minorBidi"/>
          <w:noProof/>
          <w:color w:val="auto"/>
          <w:sz w:val="22"/>
          <w:lang w:val="en-GB" w:eastAsia="en-GB"/>
        </w:rPr>
      </w:pPr>
      <w:hyperlink w:anchor="_Toc100739821" w:history="1">
        <w:r w:rsidR="00BE00E2" w:rsidRPr="00E82268">
          <w:rPr>
            <w:rStyle w:val="Hyperlink"/>
            <w:noProof/>
          </w:rPr>
          <w:t>Completing the SSQ</w:t>
        </w:r>
        <w:r w:rsidR="00BE00E2">
          <w:rPr>
            <w:noProof/>
            <w:webHidden/>
          </w:rPr>
          <w:tab/>
        </w:r>
        <w:r w:rsidR="00BE00E2">
          <w:rPr>
            <w:noProof/>
            <w:webHidden/>
          </w:rPr>
          <w:fldChar w:fldCharType="begin"/>
        </w:r>
        <w:r w:rsidR="00BE00E2">
          <w:rPr>
            <w:noProof/>
            <w:webHidden/>
          </w:rPr>
          <w:instrText xml:space="preserve"> PAGEREF _Toc100739821 \h </w:instrText>
        </w:r>
        <w:r w:rsidR="00BE00E2">
          <w:rPr>
            <w:noProof/>
            <w:webHidden/>
          </w:rPr>
        </w:r>
        <w:r w:rsidR="00BE00E2">
          <w:rPr>
            <w:noProof/>
            <w:webHidden/>
          </w:rPr>
          <w:fldChar w:fldCharType="separate"/>
        </w:r>
        <w:r w:rsidR="00BE00E2">
          <w:rPr>
            <w:noProof/>
            <w:webHidden/>
          </w:rPr>
          <w:t>5</w:t>
        </w:r>
        <w:r w:rsidR="00BE00E2">
          <w:rPr>
            <w:noProof/>
            <w:webHidden/>
          </w:rPr>
          <w:fldChar w:fldCharType="end"/>
        </w:r>
      </w:hyperlink>
    </w:p>
    <w:p w14:paraId="1898B1A4" w14:textId="08DBA08A" w:rsidR="00BE00E2" w:rsidRDefault="0097179F">
      <w:pPr>
        <w:pStyle w:val="TOC2"/>
        <w:tabs>
          <w:tab w:val="right" w:leader="dot" w:pos="9016"/>
        </w:tabs>
        <w:rPr>
          <w:rFonts w:asciiTheme="minorHAnsi" w:hAnsiTheme="minorHAnsi" w:cstheme="minorBidi"/>
          <w:noProof/>
          <w:color w:val="auto"/>
          <w:sz w:val="22"/>
          <w:lang w:val="en-GB" w:eastAsia="en-GB"/>
        </w:rPr>
      </w:pPr>
      <w:hyperlink w:anchor="_Toc100739822" w:history="1">
        <w:r w:rsidR="00BE00E2" w:rsidRPr="00E82268">
          <w:rPr>
            <w:rStyle w:val="Hyperlink"/>
            <w:noProof/>
          </w:rPr>
          <w:t>Completing the Requirements Matrix</w:t>
        </w:r>
        <w:r w:rsidR="00BE00E2">
          <w:rPr>
            <w:noProof/>
            <w:webHidden/>
          </w:rPr>
          <w:tab/>
        </w:r>
        <w:r w:rsidR="00BE00E2">
          <w:rPr>
            <w:noProof/>
            <w:webHidden/>
          </w:rPr>
          <w:fldChar w:fldCharType="begin"/>
        </w:r>
        <w:r w:rsidR="00BE00E2">
          <w:rPr>
            <w:noProof/>
            <w:webHidden/>
          </w:rPr>
          <w:instrText xml:space="preserve"> PAGEREF _Toc100739822 \h </w:instrText>
        </w:r>
        <w:r w:rsidR="00BE00E2">
          <w:rPr>
            <w:noProof/>
            <w:webHidden/>
          </w:rPr>
        </w:r>
        <w:r w:rsidR="00BE00E2">
          <w:rPr>
            <w:noProof/>
            <w:webHidden/>
          </w:rPr>
          <w:fldChar w:fldCharType="separate"/>
        </w:r>
        <w:r w:rsidR="00BE00E2">
          <w:rPr>
            <w:noProof/>
            <w:webHidden/>
          </w:rPr>
          <w:t>13</w:t>
        </w:r>
        <w:r w:rsidR="00BE00E2">
          <w:rPr>
            <w:noProof/>
            <w:webHidden/>
          </w:rPr>
          <w:fldChar w:fldCharType="end"/>
        </w:r>
      </w:hyperlink>
    </w:p>
    <w:p w14:paraId="34E3976D" w14:textId="631DBDE0" w:rsidR="00BE00E2" w:rsidRDefault="0097179F">
      <w:pPr>
        <w:pStyle w:val="TOC2"/>
        <w:tabs>
          <w:tab w:val="right" w:leader="dot" w:pos="9016"/>
        </w:tabs>
        <w:rPr>
          <w:rFonts w:asciiTheme="minorHAnsi" w:hAnsiTheme="minorHAnsi" w:cstheme="minorBidi"/>
          <w:noProof/>
          <w:color w:val="auto"/>
          <w:sz w:val="22"/>
          <w:lang w:val="en-GB" w:eastAsia="en-GB"/>
        </w:rPr>
      </w:pPr>
      <w:hyperlink w:anchor="_Toc100739823" w:history="1">
        <w:r w:rsidR="00BE00E2" w:rsidRPr="00E82268">
          <w:rPr>
            <w:rStyle w:val="Hyperlink"/>
            <w:noProof/>
          </w:rPr>
          <w:t>Next Steps</w:t>
        </w:r>
        <w:r w:rsidR="00BE00E2">
          <w:rPr>
            <w:noProof/>
            <w:webHidden/>
          </w:rPr>
          <w:tab/>
        </w:r>
        <w:r w:rsidR="00BE00E2">
          <w:rPr>
            <w:noProof/>
            <w:webHidden/>
          </w:rPr>
          <w:fldChar w:fldCharType="begin"/>
        </w:r>
        <w:r w:rsidR="00BE00E2">
          <w:rPr>
            <w:noProof/>
            <w:webHidden/>
          </w:rPr>
          <w:instrText xml:space="preserve"> PAGEREF _Toc100739823 \h </w:instrText>
        </w:r>
        <w:r w:rsidR="00BE00E2">
          <w:rPr>
            <w:noProof/>
            <w:webHidden/>
          </w:rPr>
        </w:r>
        <w:r w:rsidR="00BE00E2">
          <w:rPr>
            <w:noProof/>
            <w:webHidden/>
          </w:rPr>
          <w:fldChar w:fldCharType="separate"/>
        </w:r>
        <w:r w:rsidR="00BE00E2">
          <w:rPr>
            <w:noProof/>
            <w:webHidden/>
          </w:rPr>
          <w:t>16</w:t>
        </w:r>
        <w:r w:rsidR="00BE00E2">
          <w:rPr>
            <w:noProof/>
            <w:webHidden/>
          </w:rPr>
          <w:fldChar w:fldCharType="end"/>
        </w:r>
      </w:hyperlink>
    </w:p>
    <w:p w14:paraId="1A3508F1" w14:textId="574BC5DB" w:rsidR="00BE00E2" w:rsidRDefault="0097179F">
      <w:pPr>
        <w:pStyle w:val="TOC2"/>
        <w:tabs>
          <w:tab w:val="right" w:leader="dot" w:pos="9016"/>
        </w:tabs>
        <w:rPr>
          <w:rFonts w:asciiTheme="minorHAnsi" w:hAnsiTheme="minorHAnsi" w:cstheme="minorBidi"/>
          <w:noProof/>
          <w:color w:val="auto"/>
          <w:sz w:val="22"/>
          <w:lang w:val="en-GB" w:eastAsia="en-GB"/>
        </w:rPr>
      </w:pPr>
      <w:hyperlink w:anchor="_Toc100739824" w:history="1">
        <w:r w:rsidR="00BE00E2" w:rsidRPr="00E82268">
          <w:rPr>
            <w:rStyle w:val="Hyperlink"/>
            <w:noProof/>
          </w:rPr>
          <w:t>Filtering the Requirements Matrix</w:t>
        </w:r>
        <w:r w:rsidR="00BE00E2">
          <w:rPr>
            <w:noProof/>
            <w:webHidden/>
          </w:rPr>
          <w:tab/>
        </w:r>
        <w:r w:rsidR="00BE00E2">
          <w:rPr>
            <w:noProof/>
            <w:webHidden/>
          </w:rPr>
          <w:fldChar w:fldCharType="begin"/>
        </w:r>
        <w:r w:rsidR="00BE00E2">
          <w:rPr>
            <w:noProof/>
            <w:webHidden/>
          </w:rPr>
          <w:instrText xml:space="preserve"> PAGEREF _Toc100739824 \h </w:instrText>
        </w:r>
        <w:r w:rsidR="00BE00E2">
          <w:rPr>
            <w:noProof/>
            <w:webHidden/>
          </w:rPr>
        </w:r>
        <w:r w:rsidR="00BE00E2">
          <w:rPr>
            <w:noProof/>
            <w:webHidden/>
          </w:rPr>
          <w:fldChar w:fldCharType="separate"/>
        </w:r>
        <w:r w:rsidR="00BE00E2">
          <w:rPr>
            <w:noProof/>
            <w:webHidden/>
          </w:rPr>
          <w:t>16</w:t>
        </w:r>
        <w:r w:rsidR="00BE00E2">
          <w:rPr>
            <w:noProof/>
            <w:webHidden/>
          </w:rPr>
          <w:fldChar w:fldCharType="end"/>
        </w:r>
      </w:hyperlink>
    </w:p>
    <w:p w14:paraId="7FA4BEF1" w14:textId="057EB470" w:rsidR="00BE00E2" w:rsidRDefault="0097179F">
      <w:pPr>
        <w:pStyle w:val="TOC2"/>
        <w:tabs>
          <w:tab w:val="right" w:leader="dot" w:pos="9016"/>
        </w:tabs>
        <w:rPr>
          <w:rFonts w:asciiTheme="minorHAnsi" w:hAnsiTheme="minorHAnsi" w:cstheme="minorBidi"/>
          <w:noProof/>
          <w:color w:val="auto"/>
          <w:sz w:val="22"/>
          <w:lang w:val="en-GB" w:eastAsia="en-GB"/>
        </w:rPr>
      </w:pPr>
      <w:hyperlink w:anchor="_Toc100739825" w:history="1">
        <w:r w:rsidR="00BE00E2" w:rsidRPr="00E82268">
          <w:rPr>
            <w:rStyle w:val="Hyperlink"/>
            <w:noProof/>
          </w:rPr>
          <w:t>Further Competitions</w:t>
        </w:r>
        <w:r w:rsidR="00BE00E2">
          <w:rPr>
            <w:noProof/>
            <w:webHidden/>
          </w:rPr>
          <w:tab/>
        </w:r>
        <w:r w:rsidR="00BE00E2">
          <w:rPr>
            <w:noProof/>
            <w:webHidden/>
          </w:rPr>
          <w:fldChar w:fldCharType="begin"/>
        </w:r>
        <w:r w:rsidR="00BE00E2">
          <w:rPr>
            <w:noProof/>
            <w:webHidden/>
          </w:rPr>
          <w:instrText xml:space="preserve"> PAGEREF _Toc100739825 \h </w:instrText>
        </w:r>
        <w:r w:rsidR="00BE00E2">
          <w:rPr>
            <w:noProof/>
            <w:webHidden/>
          </w:rPr>
        </w:r>
        <w:r w:rsidR="00BE00E2">
          <w:rPr>
            <w:noProof/>
            <w:webHidden/>
          </w:rPr>
          <w:fldChar w:fldCharType="separate"/>
        </w:r>
        <w:r w:rsidR="00BE00E2">
          <w:rPr>
            <w:noProof/>
            <w:webHidden/>
          </w:rPr>
          <w:t>17</w:t>
        </w:r>
        <w:r w:rsidR="00BE00E2">
          <w:rPr>
            <w:noProof/>
            <w:webHidden/>
          </w:rPr>
          <w:fldChar w:fldCharType="end"/>
        </w:r>
      </w:hyperlink>
    </w:p>
    <w:p w14:paraId="7A0DCFB2" w14:textId="0B489659" w:rsidR="002423BA" w:rsidRPr="005F7F86" w:rsidRDefault="0097179F" w:rsidP="005F7F86">
      <w:pPr>
        <w:pStyle w:val="TOC2"/>
        <w:tabs>
          <w:tab w:val="right" w:leader="dot" w:pos="9016"/>
        </w:tabs>
        <w:rPr>
          <w:rFonts w:asciiTheme="minorHAnsi" w:hAnsiTheme="minorHAnsi" w:cstheme="minorBidi"/>
          <w:noProof/>
          <w:color w:val="auto"/>
          <w:sz w:val="22"/>
          <w:lang w:val="en-GB" w:eastAsia="en-GB"/>
        </w:rPr>
      </w:pPr>
      <w:hyperlink w:anchor="_Toc100739826" w:history="1">
        <w:r w:rsidR="00BE00E2" w:rsidRPr="00E82268">
          <w:rPr>
            <w:rStyle w:val="Hyperlink"/>
            <w:noProof/>
          </w:rPr>
          <w:t>Top Tips for Applications</w:t>
        </w:r>
        <w:r w:rsidR="00BE00E2">
          <w:rPr>
            <w:noProof/>
            <w:webHidden/>
          </w:rPr>
          <w:tab/>
        </w:r>
        <w:r w:rsidR="00BE00E2">
          <w:rPr>
            <w:noProof/>
            <w:webHidden/>
          </w:rPr>
          <w:fldChar w:fldCharType="begin"/>
        </w:r>
        <w:r w:rsidR="00BE00E2">
          <w:rPr>
            <w:noProof/>
            <w:webHidden/>
          </w:rPr>
          <w:instrText xml:space="preserve"> PAGEREF _Toc100739826 \h </w:instrText>
        </w:r>
        <w:r w:rsidR="00BE00E2">
          <w:rPr>
            <w:noProof/>
            <w:webHidden/>
          </w:rPr>
        </w:r>
        <w:r w:rsidR="00BE00E2">
          <w:rPr>
            <w:noProof/>
            <w:webHidden/>
          </w:rPr>
          <w:fldChar w:fldCharType="separate"/>
        </w:r>
        <w:r w:rsidR="00BE00E2">
          <w:rPr>
            <w:noProof/>
            <w:webHidden/>
          </w:rPr>
          <w:t>20</w:t>
        </w:r>
        <w:r w:rsidR="00BE00E2">
          <w:rPr>
            <w:noProof/>
            <w:webHidden/>
          </w:rPr>
          <w:fldChar w:fldCharType="end"/>
        </w:r>
      </w:hyperlink>
      <w:r w:rsidR="002423BA">
        <w:fldChar w:fldCharType="end"/>
      </w:r>
    </w:p>
    <w:p w14:paraId="0D8DC690" w14:textId="77777777" w:rsidR="002423BA" w:rsidRDefault="002423BA" w:rsidP="002423BA">
      <w:pPr>
        <w:jc w:val="both"/>
        <w:rPr>
          <w:rFonts w:ascii="Tahoma" w:hAnsi="Tahoma" w:cs="Tahoma"/>
        </w:rPr>
      </w:pPr>
    </w:p>
    <w:p w14:paraId="1659BB8D" w14:textId="77777777" w:rsidR="002423BA" w:rsidRDefault="002423BA" w:rsidP="002423BA">
      <w:pPr>
        <w:jc w:val="both"/>
        <w:rPr>
          <w:rFonts w:ascii="Tahoma" w:hAnsi="Tahoma" w:cs="Tahoma"/>
        </w:rPr>
      </w:pPr>
    </w:p>
    <w:p w14:paraId="4BC8A312" w14:textId="77777777" w:rsidR="002423BA" w:rsidRDefault="002423BA" w:rsidP="002423BA">
      <w:pPr>
        <w:jc w:val="both"/>
        <w:rPr>
          <w:rFonts w:ascii="Tahoma" w:hAnsi="Tahoma" w:cs="Tahoma"/>
        </w:rPr>
      </w:pPr>
    </w:p>
    <w:p w14:paraId="40051048" w14:textId="77777777" w:rsidR="00013439" w:rsidRDefault="00013439" w:rsidP="002423BA">
      <w:pPr>
        <w:rPr>
          <w:rFonts w:ascii="Tahoma" w:hAnsi="Tahoma" w:cs="Tahoma"/>
        </w:rPr>
      </w:pPr>
    </w:p>
    <w:p w14:paraId="57BCC3FD" w14:textId="77777777" w:rsidR="00427A25" w:rsidRDefault="00427A25" w:rsidP="002423BA"/>
    <w:p w14:paraId="4367B606" w14:textId="77777777" w:rsidR="00427A25" w:rsidRDefault="00427A25" w:rsidP="002423BA"/>
    <w:p w14:paraId="40A03FC4" w14:textId="77777777" w:rsidR="00427A25" w:rsidRDefault="00427A25" w:rsidP="002423BA"/>
    <w:p w14:paraId="4A6C2C76" w14:textId="77777777" w:rsidR="00427A25" w:rsidRDefault="00427A25" w:rsidP="002423BA"/>
    <w:p w14:paraId="1E891207" w14:textId="77777777" w:rsidR="00427A25" w:rsidRDefault="00427A25" w:rsidP="002423BA"/>
    <w:p w14:paraId="187D398E" w14:textId="77777777" w:rsidR="00427A25" w:rsidRDefault="00427A25" w:rsidP="002423BA"/>
    <w:p w14:paraId="3546F08A" w14:textId="77777777" w:rsidR="00427A25" w:rsidRDefault="00427A25" w:rsidP="002423BA"/>
    <w:p w14:paraId="31783DB8" w14:textId="77777777" w:rsidR="00427A25" w:rsidRDefault="00427A25" w:rsidP="002423BA"/>
    <w:p w14:paraId="18AB281C" w14:textId="77777777" w:rsidR="00427A25" w:rsidRDefault="00427A25" w:rsidP="002423BA"/>
    <w:p w14:paraId="0861A640" w14:textId="77777777" w:rsidR="00427A25" w:rsidRDefault="00427A25" w:rsidP="002423BA"/>
    <w:p w14:paraId="62019F19" w14:textId="7CDA19C8" w:rsidR="002423BA" w:rsidRPr="00D52E5B" w:rsidRDefault="002423BA" w:rsidP="002423BA">
      <w:pPr>
        <w:rPr>
          <w:color w:val="auto"/>
        </w:rPr>
      </w:pPr>
      <w:r w:rsidRPr="00D52E5B">
        <w:rPr>
          <w:color w:val="auto"/>
        </w:rPr>
        <w:lastRenderedPageBreak/>
        <w:t xml:space="preserve">The purpose of this document is to </w:t>
      </w:r>
      <w:r w:rsidR="002D7030" w:rsidRPr="00D52E5B">
        <w:rPr>
          <w:color w:val="auto"/>
        </w:rPr>
        <w:t xml:space="preserve">provide an overview of the application process to the GMCA </w:t>
      </w:r>
      <w:r w:rsidRPr="00D52E5B">
        <w:rPr>
          <w:color w:val="auto"/>
        </w:rPr>
        <w:t>Education, Work and Skills Flexible Procurement System.</w:t>
      </w:r>
    </w:p>
    <w:p w14:paraId="561C0E88" w14:textId="62D07724" w:rsidR="008E68C1" w:rsidRDefault="008E68C1" w:rsidP="008E68C1">
      <w:pPr>
        <w:pStyle w:val="Heading2"/>
      </w:pPr>
      <w:bookmarkStart w:id="11" w:name="_Toc100739817"/>
      <w:r>
        <w:t>FPS Description</w:t>
      </w:r>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6539"/>
      </w:tblGrid>
      <w:tr w:rsidR="008E68C1" w:rsidRPr="00A46C31" w14:paraId="3DB18222" w14:textId="77777777" w:rsidTr="00405CA2">
        <w:tc>
          <w:tcPr>
            <w:tcW w:w="2369" w:type="dxa"/>
            <w:shd w:val="clear" w:color="auto" w:fill="ED641C" w:themeFill="accent2"/>
          </w:tcPr>
          <w:p w14:paraId="06A0364A" w14:textId="67A643A4" w:rsidR="008E68C1" w:rsidRPr="008E68C1" w:rsidRDefault="008E68C1" w:rsidP="007372E3">
            <w:pPr>
              <w:pStyle w:val="Body"/>
              <w:spacing w:after="0" w:line="240" w:lineRule="auto"/>
              <w:rPr>
                <w:rFonts w:ascii="Tahoma" w:hAnsi="Tahoma" w:cs="Tahoma"/>
                <w:b/>
                <w:bCs/>
                <w:color w:val="FFFFFF" w:themeColor="background1"/>
                <w:sz w:val="22"/>
                <w:szCs w:val="22"/>
              </w:rPr>
            </w:pPr>
            <w:r w:rsidRPr="008E68C1">
              <w:rPr>
                <w:rFonts w:ascii="Tahoma" w:hAnsi="Tahoma" w:cs="Tahoma"/>
                <w:b/>
                <w:bCs/>
                <w:color w:val="FFFFFF" w:themeColor="background1"/>
                <w:sz w:val="22"/>
                <w:szCs w:val="22"/>
              </w:rPr>
              <w:t>Item</w:t>
            </w:r>
          </w:p>
        </w:tc>
        <w:tc>
          <w:tcPr>
            <w:tcW w:w="6539" w:type="dxa"/>
            <w:shd w:val="clear" w:color="auto" w:fill="ED641C" w:themeFill="accent2"/>
          </w:tcPr>
          <w:p w14:paraId="4B4F5660" w14:textId="181C4499" w:rsidR="008E68C1" w:rsidRPr="008E68C1" w:rsidRDefault="008E68C1" w:rsidP="007372E3">
            <w:pPr>
              <w:pStyle w:val="Body"/>
              <w:spacing w:after="0" w:line="240" w:lineRule="auto"/>
              <w:rPr>
                <w:rFonts w:ascii="Tahoma" w:hAnsi="Tahoma" w:cs="Tahoma"/>
                <w:b/>
                <w:bCs/>
                <w:color w:val="FFFFFF" w:themeColor="background1"/>
                <w:sz w:val="22"/>
                <w:szCs w:val="22"/>
              </w:rPr>
            </w:pPr>
            <w:r w:rsidRPr="008E68C1">
              <w:rPr>
                <w:rFonts w:ascii="Tahoma" w:hAnsi="Tahoma" w:cs="Tahoma"/>
                <w:b/>
                <w:bCs/>
                <w:color w:val="FFFFFF" w:themeColor="background1"/>
                <w:sz w:val="22"/>
                <w:szCs w:val="22"/>
              </w:rPr>
              <w:t>Details</w:t>
            </w:r>
          </w:p>
        </w:tc>
      </w:tr>
      <w:tr w:rsidR="008E68C1" w:rsidRPr="00A46C31" w14:paraId="512C68A1" w14:textId="77777777" w:rsidTr="00405CA2">
        <w:tc>
          <w:tcPr>
            <w:tcW w:w="2369" w:type="dxa"/>
          </w:tcPr>
          <w:p w14:paraId="5DDA2359" w14:textId="3DC203AE" w:rsidR="008E68C1" w:rsidRPr="00932DB8" w:rsidRDefault="008E68C1" w:rsidP="00122E8F">
            <w:pPr>
              <w:spacing w:line="276" w:lineRule="auto"/>
              <w:rPr>
                <w:rFonts w:cs="Arial"/>
                <w:color w:val="auto"/>
                <w:sz w:val="22"/>
              </w:rPr>
            </w:pPr>
            <w:r w:rsidRPr="00932DB8">
              <w:rPr>
                <w:rFonts w:cs="Arial"/>
                <w:color w:val="auto"/>
                <w:sz w:val="22"/>
              </w:rPr>
              <w:t>Initial OJEU Notice:</w:t>
            </w:r>
          </w:p>
        </w:tc>
        <w:tc>
          <w:tcPr>
            <w:tcW w:w="6539" w:type="dxa"/>
          </w:tcPr>
          <w:p w14:paraId="31DB9D40" w14:textId="2D280B38" w:rsidR="008E68C1" w:rsidRPr="00932DB8" w:rsidRDefault="008E68C1" w:rsidP="00122E8F">
            <w:pPr>
              <w:spacing w:line="276" w:lineRule="auto"/>
              <w:rPr>
                <w:rFonts w:cs="Arial"/>
                <w:color w:val="auto"/>
                <w:sz w:val="22"/>
              </w:rPr>
            </w:pPr>
            <w:r w:rsidRPr="00932DB8">
              <w:rPr>
                <w:rFonts w:cs="Arial"/>
                <w:color w:val="auto"/>
                <w:sz w:val="22"/>
              </w:rPr>
              <w:t>4</w:t>
            </w:r>
            <w:r w:rsidRPr="00932DB8">
              <w:rPr>
                <w:rFonts w:cs="Arial"/>
                <w:color w:val="auto"/>
                <w:sz w:val="22"/>
                <w:vertAlign w:val="superscript"/>
              </w:rPr>
              <w:t>th</w:t>
            </w:r>
            <w:r w:rsidRPr="00932DB8">
              <w:rPr>
                <w:rFonts w:cs="Arial"/>
                <w:color w:val="auto"/>
                <w:sz w:val="22"/>
              </w:rPr>
              <w:t xml:space="preserve"> September 2020</w:t>
            </w:r>
            <w:r w:rsidRPr="00932DB8">
              <w:rPr>
                <w:rFonts w:eastAsia="Arial" w:cs="Arial"/>
                <w:color w:val="auto"/>
                <w:sz w:val="22"/>
              </w:rPr>
              <w:t xml:space="preserve"> </w:t>
            </w:r>
            <w:r w:rsidRPr="00932DB8">
              <w:rPr>
                <w:rFonts w:cs="Arial"/>
                <w:color w:val="auto"/>
                <w:sz w:val="22"/>
              </w:rPr>
              <w:t xml:space="preserve">/ Reference: </w:t>
            </w:r>
            <w:r w:rsidRPr="00932DB8">
              <w:rPr>
                <w:rFonts w:eastAsia="Arial" w:cs="Arial"/>
                <w:color w:val="auto"/>
                <w:sz w:val="22"/>
              </w:rPr>
              <w:t>2020/S 175-423970</w:t>
            </w:r>
          </w:p>
        </w:tc>
      </w:tr>
      <w:tr w:rsidR="008E68C1" w:rsidRPr="00A46C31" w14:paraId="5FED96CE" w14:textId="77777777" w:rsidTr="00405CA2">
        <w:tc>
          <w:tcPr>
            <w:tcW w:w="2369" w:type="dxa"/>
          </w:tcPr>
          <w:p w14:paraId="2FB6D429" w14:textId="77777777" w:rsidR="008E68C1" w:rsidRPr="00932DB8" w:rsidRDefault="008E68C1" w:rsidP="00122E8F">
            <w:pPr>
              <w:spacing w:line="276" w:lineRule="auto"/>
              <w:rPr>
                <w:rFonts w:cs="Arial"/>
                <w:color w:val="auto"/>
                <w:sz w:val="22"/>
              </w:rPr>
            </w:pPr>
            <w:r w:rsidRPr="00932DB8">
              <w:rPr>
                <w:rFonts w:cs="Arial"/>
                <w:color w:val="auto"/>
                <w:sz w:val="22"/>
              </w:rPr>
              <w:t>Chest reference:</w:t>
            </w:r>
          </w:p>
        </w:tc>
        <w:tc>
          <w:tcPr>
            <w:tcW w:w="6539" w:type="dxa"/>
          </w:tcPr>
          <w:p w14:paraId="13F60369" w14:textId="77777777" w:rsidR="008E68C1" w:rsidRPr="00932DB8" w:rsidRDefault="008E68C1" w:rsidP="00122E8F">
            <w:pPr>
              <w:spacing w:line="276" w:lineRule="auto"/>
              <w:rPr>
                <w:rFonts w:cs="Arial"/>
                <w:color w:val="auto"/>
                <w:sz w:val="22"/>
              </w:rPr>
            </w:pPr>
            <w:r w:rsidRPr="00932DB8">
              <w:rPr>
                <w:rFonts w:eastAsia="Arial" w:cs="Arial"/>
                <w:color w:val="auto"/>
                <w:sz w:val="22"/>
              </w:rPr>
              <w:t>DN497325</w:t>
            </w:r>
          </w:p>
        </w:tc>
      </w:tr>
      <w:tr w:rsidR="008E68C1" w:rsidRPr="00A46C31" w14:paraId="257EE736" w14:textId="77777777" w:rsidTr="00405CA2">
        <w:tc>
          <w:tcPr>
            <w:tcW w:w="2369" w:type="dxa"/>
          </w:tcPr>
          <w:p w14:paraId="38BF3780" w14:textId="77777777" w:rsidR="008E68C1" w:rsidRPr="00932DB8" w:rsidRDefault="008E68C1" w:rsidP="00122E8F">
            <w:pPr>
              <w:spacing w:line="276" w:lineRule="auto"/>
              <w:rPr>
                <w:rFonts w:cs="Arial"/>
                <w:color w:val="auto"/>
                <w:sz w:val="22"/>
              </w:rPr>
            </w:pPr>
            <w:r w:rsidRPr="00932DB8">
              <w:rPr>
                <w:rFonts w:cs="Arial"/>
                <w:color w:val="auto"/>
                <w:sz w:val="22"/>
              </w:rPr>
              <w:t>Procuring Officers:</w:t>
            </w:r>
          </w:p>
        </w:tc>
        <w:tc>
          <w:tcPr>
            <w:tcW w:w="6539" w:type="dxa"/>
          </w:tcPr>
          <w:p w14:paraId="786DC080" w14:textId="739F1A60" w:rsidR="008E68C1" w:rsidRPr="00932DB8" w:rsidRDefault="008E68C1" w:rsidP="00122E8F">
            <w:pPr>
              <w:spacing w:line="276" w:lineRule="auto"/>
              <w:rPr>
                <w:rFonts w:eastAsia="Arial" w:cs="Arial"/>
                <w:color w:val="auto"/>
                <w:sz w:val="22"/>
              </w:rPr>
            </w:pPr>
            <w:r w:rsidRPr="00932DB8">
              <w:rPr>
                <w:rFonts w:eastAsia="Arial" w:cs="Arial"/>
                <w:color w:val="auto"/>
                <w:sz w:val="22"/>
              </w:rPr>
              <w:t>Framework Manager: Emily Taylor</w:t>
            </w:r>
          </w:p>
        </w:tc>
      </w:tr>
      <w:tr w:rsidR="008E68C1" w:rsidRPr="00A46C31" w14:paraId="0EF79ABC" w14:textId="77777777" w:rsidTr="00405CA2">
        <w:tc>
          <w:tcPr>
            <w:tcW w:w="2369" w:type="dxa"/>
          </w:tcPr>
          <w:p w14:paraId="1078CE13" w14:textId="77777777" w:rsidR="008E68C1" w:rsidRPr="00932DB8" w:rsidRDefault="008E68C1" w:rsidP="00122E8F">
            <w:pPr>
              <w:spacing w:line="276" w:lineRule="auto"/>
              <w:rPr>
                <w:rFonts w:cs="Arial"/>
                <w:color w:val="auto"/>
                <w:sz w:val="22"/>
              </w:rPr>
            </w:pPr>
            <w:r w:rsidRPr="00932DB8">
              <w:rPr>
                <w:rFonts w:cs="Arial"/>
                <w:color w:val="auto"/>
                <w:sz w:val="22"/>
              </w:rPr>
              <w:t>Period of the FPS:</w:t>
            </w:r>
          </w:p>
        </w:tc>
        <w:tc>
          <w:tcPr>
            <w:tcW w:w="6539" w:type="dxa"/>
          </w:tcPr>
          <w:p w14:paraId="05865F03" w14:textId="4E106EA3" w:rsidR="008E68C1" w:rsidRPr="00932DB8" w:rsidRDefault="008E68C1" w:rsidP="00122E8F">
            <w:pPr>
              <w:spacing w:line="276" w:lineRule="auto"/>
              <w:rPr>
                <w:rFonts w:cs="Arial"/>
                <w:color w:val="auto"/>
                <w:sz w:val="22"/>
              </w:rPr>
            </w:pPr>
            <w:r w:rsidRPr="00932DB8">
              <w:rPr>
                <w:rFonts w:cs="Arial"/>
                <w:color w:val="auto"/>
                <w:sz w:val="22"/>
              </w:rPr>
              <w:t xml:space="preserve">10 </w:t>
            </w:r>
            <w:r w:rsidR="00795286" w:rsidRPr="00932DB8">
              <w:rPr>
                <w:rFonts w:cs="Arial"/>
                <w:color w:val="auto"/>
                <w:sz w:val="22"/>
              </w:rPr>
              <w:t>y</w:t>
            </w:r>
            <w:r w:rsidR="004726EA" w:rsidRPr="00932DB8">
              <w:rPr>
                <w:rFonts w:cs="Arial"/>
                <w:color w:val="auto"/>
                <w:sz w:val="22"/>
              </w:rPr>
              <w:t>ears</w:t>
            </w:r>
            <w:r w:rsidRPr="00932DB8">
              <w:rPr>
                <w:rFonts w:cs="Arial"/>
                <w:color w:val="auto"/>
                <w:sz w:val="22"/>
              </w:rPr>
              <w:t xml:space="preserve"> from </w:t>
            </w:r>
            <w:r w:rsidR="00795286" w:rsidRPr="00932DB8">
              <w:rPr>
                <w:rFonts w:cs="Arial"/>
                <w:color w:val="auto"/>
                <w:sz w:val="22"/>
              </w:rPr>
              <w:t>c</w:t>
            </w:r>
            <w:r w:rsidRPr="00932DB8">
              <w:rPr>
                <w:rFonts w:cs="Arial"/>
                <w:color w:val="auto"/>
                <w:sz w:val="22"/>
              </w:rPr>
              <w:t>ommencement.</w:t>
            </w:r>
          </w:p>
        </w:tc>
      </w:tr>
      <w:tr w:rsidR="008E68C1" w:rsidRPr="00A46C31" w14:paraId="1EF9CB49" w14:textId="77777777" w:rsidTr="00405CA2">
        <w:tc>
          <w:tcPr>
            <w:tcW w:w="2369" w:type="dxa"/>
          </w:tcPr>
          <w:p w14:paraId="4BF7CAF4" w14:textId="77777777" w:rsidR="008E68C1" w:rsidRPr="00932DB8" w:rsidRDefault="008E68C1" w:rsidP="00122E8F">
            <w:pPr>
              <w:spacing w:line="276" w:lineRule="auto"/>
              <w:rPr>
                <w:rFonts w:cs="Arial"/>
                <w:color w:val="auto"/>
                <w:sz w:val="22"/>
              </w:rPr>
            </w:pPr>
            <w:r w:rsidRPr="00932DB8">
              <w:rPr>
                <w:rFonts w:cs="Arial"/>
                <w:color w:val="auto"/>
                <w:sz w:val="22"/>
              </w:rPr>
              <w:t>Value over 10 years:</w:t>
            </w:r>
          </w:p>
        </w:tc>
        <w:tc>
          <w:tcPr>
            <w:tcW w:w="6539" w:type="dxa"/>
          </w:tcPr>
          <w:p w14:paraId="7C31D65E" w14:textId="77777777" w:rsidR="008E68C1" w:rsidRPr="00932DB8" w:rsidRDefault="008E68C1" w:rsidP="00122E8F">
            <w:pPr>
              <w:spacing w:line="276" w:lineRule="auto"/>
              <w:rPr>
                <w:rFonts w:cs="Arial"/>
                <w:color w:val="auto"/>
                <w:sz w:val="22"/>
              </w:rPr>
            </w:pPr>
            <w:r w:rsidRPr="00932DB8">
              <w:rPr>
                <w:rFonts w:cs="Arial"/>
                <w:color w:val="auto"/>
                <w:sz w:val="22"/>
              </w:rPr>
              <w:t>The total value of the contracts that are estimated to be awarded under this FPS is up to: £1 billion</w:t>
            </w:r>
          </w:p>
        </w:tc>
      </w:tr>
      <w:tr w:rsidR="008E68C1" w:rsidRPr="00A46C31" w14:paraId="1F8FDD4D" w14:textId="77777777" w:rsidTr="00405CA2">
        <w:tc>
          <w:tcPr>
            <w:tcW w:w="2369" w:type="dxa"/>
          </w:tcPr>
          <w:p w14:paraId="6FF8822A" w14:textId="3FB39457" w:rsidR="008E68C1" w:rsidRPr="00932DB8" w:rsidRDefault="008E68C1" w:rsidP="00122E8F">
            <w:pPr>
              <w:spacing w:line="276" w:lineRule="auto"/>
              <w:rPr>
                <w:rFonts w:cs="Arial"/>
                <w:color w:val="auto"/>
                <w:sz w:val="22"/>
              </w:rPr>
            </w:pPr>
            <w:r w:rsidRPr="00932DB8">
              <w:rPr>
                <w:rFonts w:cs="Arial"/>
                <w:color w:val="auto"/>
                <w:sz w:val="22"/>
              </w:rPr>
              <w:t>Flexible P</w:t>
            </w:r>
            <w:r w:rsidR="00795286" w:rsidRPr="00932DB8">
              <w:rPr>
                <w:rFonts w:cs="Arial"/>
                <w:color w:val="auto"/>
                <w:sz w:val="22"/>
              </w:rPr>
              <w:t>rocurement</w:t>
            </w:r>
            <w:r w:rsidRPr="00932DB8">
              <w:rPr>
                <w:rFonts w:cs="Arial"/>
                <w:color w:val="auto"/>
                <w:sz w:val="22"/>
              </w:rPr>
              <w:t xml:space="preserve"> System (FPS)</w:t>
            </w:r>
          </w:p>
          <w:p w14:paraId="2BA66C83" w14:textId="77777777" w:rsidR="008E68C1" w:rsidRPr="00932DB8" w:rsidRDefault="008E68C1" w:rsidP="00122E8F">
            <w:pPr>
              <w:spacing w:line="276" w:lineRule="auto"/>
              <w:rPr>
                <w:rFonts w:cs="Arial"/>
                <w:color w:val="auto"/>
                <w:sz w:val="22"/>
              </w:rPr>
            </w:pPr>
          </w:p>
        </w:tc>
        <w:tc>
          <w:tcPr>
            <w:tcW w:w="6539" w:type="dxa"/>
          </w:tcPr>
          <w:p w14:paraId="7B9376AB" w14:textId="0E64D843" w:rsidR="008E68C1" w:rsidRPr="00932DB8" w:rsidRDefault="008E68C1" w:rsidP="00122E8F">
            <w:pPr>
              <w:spacing w:line="276" w:lineRule="auto"/>
              <w:rPr>
                <w:rFonts w:cs="Arial"/>
                <w:color w:val="auto"/>
                <w:sz w:val="22"/>
              </w:rPr>
            </w:pPr>
            <w:r w:rsidRPr="00932DB8">
              <w:rPr>
                <w:rFonts w:eastAsia="Arial" w:cs="Arial"/>
                <w:color w:val="auto"/>
                <w:sz w:val="22"/>
              </w:rPr>
              <w:t>GMCA</w:t>
            </w:r>
            <w:r w:rsidRPr="00932DB8">
              <w:rPr>
                <w:rFonts w:cs="Arial"/>
                <w:color w:val="auto"/>
                <w:sz w:val="22"/>
              </w:rPr>
              <w:t xml:space="preserve"> is prepared to receive applications to be included on </w:t>
            </w:r>
            <w:r w:rsidR="009C62AE" w:rsidRPr="00932DB8">
              <w:rPr>
                <w:rFonts w:cs="Arial"/>
                <w:color w:val="auto"/>
                <w:sz w:val="22"/>
              </w:rPr>
              <w:t xml:space="preserve">the </w:t>
            </w:r>
            <w:r w:rsidRPr="00932DB8">
              <w:rPr>
                <w:rFonts w:cs="Arial"/>
                <w:color w:val="auto"/>
                <w:sz w:val="22"/>
              </w:rPr>
              <w:t>Flexible P</w:t>
            </w:r>
            <w:r w:rsidR="00795286" w:rsidRPr="00932DB8">
              <w:rPr>
                <w:rFonts w:cs="Arial"/>
                <w:color w:val="auto"/>
                <w:sz w:val="22"/>
              </w:rPr>
              <w:t>rocurement</w:t>
            </w:r>
            <w:r w:rsidRPr="00932DB8">
              <w:rPr>
                <w:rFonts w:cs="Arial"/>
                <w:color w:val="auto"/>
                <w:sz w:val="22"/>
              </w:rPr>
              <w:t xml:space="preserve"> System (FPS) relating to the provision of </w:t>
            </w:r>
            <w:r w:rsidR="00795286" w:rsidRPr="00932DB8">
              <w:rPr>
                <w:rFonts w:cs="Arial"/>
                <w:color w:val="auto"/>
                <w:sz w:val="22"/>
              </w:rPr>
              <w:t>e</w:t>
            </w:r>
            <w:r w:rsidRPr="00932DB8">
              <w:rPr>
                <w:rFonts w:cs="Arial"/>
                <w:color w:val="auto"/>
                <w:sz w:val="22"/>
              </w:rPr>
              <w:t xml:space="preserve">ducation, </w:t>
            </w:r>
            <w:r w:rsidR="00795286" w:rsidRPr="00932DB8">
              <w:rPr>
                <w:rFonts w:cs="Arial"/>
                <w:color w:val="auto"/>
                <w:sz w:val="22"/>
              </w:rPr>
              <w:t>w</w:t>
            </w:r>
            <w:r w:rsidRPr="00932DB8">
              <w:rPr>
                <w:rFonts w:eastAsia="Arial" w:cs="Arial"/>
                <w:color w:val="auto"/>
                <w:sz w:val="22"/>
              </w:rPr>
              <w:t xml:space="preserve">ork and </w:t>
            </w:r>
            <w:r w:rsidR="00795286" w:rsidRPr="00932DB8">
              <w:rPr>
                <w:rFonts w:eastAsia="Arial" w:cs="Arial"/>
                <w:color w:val="auto"/>
                <w:sz w:val="22"/>
              </w:rPr>
              <w:t>s</w:t>
            </w:r>
            <w:r w:rsidRPr="00932DB8">
              <w:rPr>
                <w:rFonts w:eastAsia="Arial" w:cs="Arial"/>
                <w:color w:val="auto"/>
                <w:sz w:val="22"/>
              </w:rPr>
              <w:t>kills</w:t>
            </w:r>
            <w:r w:rsidR="009C62AE" w:rsidRPr="00932DB8">
              <w:rPr>
                <w:rFonts w:eastAsia="Arial" w:cs="Arial"/>
                <w:color w:val="auto"/>
                <w:sz w:val="22"/>
              </w:rPr>
              <w:t>.</w:t>
            </w:r>
          </w:p>
          <w:p w14:paraId="241A38A4" w14:textId="6E4D7D17" w:rsidR="008E68C1" w:rsidRPr="00932DB8" w:rsidRDefault="008E68C1" w:rsidP="00122E8F">
            <w:pPr>
              <w:spacing w:line="276" w:lineRule="auto"/>
              <w:rPr>
                <w:rFonts w:cs="Arial"/>
                <w:color w:val="auto"/>
                <w:sz w:val="22"/>
              </w:rPr>
            </w:pPr>
            <w:r w:rsidRPr="00932DB8">
              <w:rPr>
                <w:rFonts w:cs="Arial"/>
                <w:color w:val="auto"/>
                <w:sz w:val="22"/>
              </w:rPr>
              <w:t xml:space="preserve">This shall be a single FPS that all </w:t>
            </w:r>
            <w:r w:rsidR="00795286" w:rsidRPr="00932DB8">
              <w:rPr>
                <w:rFonts w:cs="Arial"/>
                <w:color w:val="auto"/>
                <w:sz w:val="22"/>
              </w:rPr>
              <w:t>named</w:t>
            </w:r>
            <w:r w:rsidRPr="00932DB8">
              <w:rPr>
                <w:rFonts w:cs="Arial"/>
                <w:color w:val="auto"/>
                <w:sz w:val="22"/>
              </w:rPr>
              <w:t xml:space="preserve"> </w:t>
            </w:r>
            <w:r w:rsidR="004726EA" w:rsidRPr="00932DB8">
              <w:rPr>
                <w:rFonts w:cs="Arial"/>
                <w:color w:val="auto"/>
                <w:sz w:val="22"/>
              </w:rPr>
              <w:t>p</w:t>
            </w:r>
            <w:r w:rsidRPr="00932DB8">
              <w:rPr>
                <w:rFonts w:cs="Arial"/>
                <w:color w:val="auto"/>
                <w:sz w:val="22"/>
              </w:rPr>
              <w:t xml:space="preserve">urchasing </w:t>
            </w:r>
            <w:r w:rsidR="004726EA" w:rsidRPr="00932DB8">
              <w:rPr>
                <w:rFonts w:cs="Arial"/>
                <w:color w:val="auto"/>
                <w:sz w:val="22"/>
              </w:rPr>
              <w:t>b</w:t>
            </w:r>
            <w:r w:rsidRPr="00932DB8">
              <w:rPr>
                <w:rFonts w:cs="Arial"/>
                <w:color w:val="auto"/>
                <w:sz w:val="22"/>
              </w:rPr>
              <w:t>od</w:t>
            </w:r>
            <w:r w:rsidR="004726EA" w:rsidRPr="00932DB8">
              <w:rPr>
                <w:rFonts w:cs="Arial"/>
                <w:color w:val="auto"/>
                <w:sz w:val="22"/>
              </w:rPr>
              <w:t>ies</w:t>
            </w:r>
            <w:r w:rsidRPr="00932DB8">
              <w:rPr>
                <w:rFonts w:cs="Arial"/>
                <w:color w:val="auto"/>
                <w:sz w:val="22"/>
              </w:rPr>
              <w:t xml:space="preserve"> shall have access to and may utilise in whole, or in part throughout its duration.</w:t>
            </w:r>
          </w:p>
          <w:p w14:paraId="2DC17B05" w14:textId="39B72E80" w:rsidR="008E68C1" w:rsidRPr="00932DB8" w:rsidRDefault="008E68C1" w:rsidP="00122E8F">
            <w:pPr>
              <w:spacing w:line="276" w:lineRule="auto"/>
              <w:rPr>
                <w:rFonts w:cs="Arial"/>
                <w:color w:val="auto"/>
                <w:sz w:val="22"/>
              </w:rPr>
            </w:pPr>
            <w:r w:rsidRPr="00932DB8">
              <w:rPr>
                <w:rFonts w:cs="Arial"/>
                <w:color w:val="auto"/>
                <w:sz w:val="22"/>
              </w:rPr>
              <w:t xml:space="preserve">Please </w:t>
            </w:r>
            <w:r w:rsidR="005F7F86" w:rsidRPr="00932DB8">
              <w:rPr>
                <w:rFonts w:cs="Arial"/>
                <w:color w:val="auto"/>
                <w:sz w:val="22"/>
              </w:rPr>
              <w:t xml:space="preserve">note, </w:t>
            </w:r>
            <w:r w:rsidR="00227C10" w:rsidRPr="00932DB8">
              <w:rPr>
                <w:rFonts w:cs="Arial"/>
                <w:color w:val="auto"/>
                <w:sz w:val="22"/>
              </w:rPr>
              <w:t>s</w:t>
            </w:r>
            <w:r w:rsidRPr="00932DB8">
              <w:rPr>
                <w:rFonts w:cs="Arial"/>
                <w:color w:val="auto"/>
                <w:sz w:val="22"/>
              </w:rPr>
              <w:t>uppliers not on the FPS will not be able to bid</w:t>
            </w:r>
            <w:r w:rsidR="00795286" w:rsidRPr="00932DB8">
              <w:rPr>
                <w:rFonts w:cs="Arial"/>
                <w:color w:val="auto"/>
                <w:sz w:val="22"/>
              </w:rPr>
              <w:t xml:space="preserve"> as a lead provider</w:t>
            </w:r>
            <w:r w:rsidRPr="00932DB8">
              <w:rPr>
                <w:rFonts w:cs="Arial"/>
                <w:color w:val="auto"/>
                <w:sz w:val="22"/>
              </w:rPr>
              <w:t xml:space="preserve"> for </w:t>
            </w:r>
            <w:r w:rsidR="00795286" w:rsidRPr="00932DB8">
              <w:rPr>
                <w:rFonts w:cs="Arial"/>
                <w:color w:val="auto"/>
                <w:sz w:val="22"/>
              </w:rPr>
              <w:t>e</w:t>
            </w:r>
            <w:r w:rsidRPr="00932DB8">
              <w:rPr>
                <w:rFonts w:cs="Arial"/>
                <w:color w:val="auto"/>
                <w:sz w:val="22"/>
              </w:rPr>
              <w:t xml:space="preserve">ducation, </w:t>
            </w:r>
            <w:r w:rsidR="00795286" w:rsidRPr="00932DB8">
              <w:rPr>
                <w:rFonts w:cs="Arial"/>
                <w:color w:val="auto"/>
                <w:sz w:val="22"/>
              </w:rPr>
              <w:t>w</w:t>
            </w:r>
            <w:r w:rsidRPr="00932DB8">
              <w:rPr>
                <w:rFonts w:eastAsia="Arial" w:cs="Arial"/>
                <w:color w:val="auto"/>
                <w:sz w:val="22"/>
              </w:rPr>
              <w:t xml:space="preserve">ork and </w:t>
            </w:r>
            <w:r w:rsidR="00795286" w:rsidRPr="00932DB8">
              <w:rPr>
                <w:rFonts w:eastAsia="Arial" w:cs="Arial"/>
                <w:color w:val="auto"/>
                <w:sz w:val="22"/>
              </w:rPr>
              <w:t>s</w:t>
            </w:r>
            <w:r w:rsidRPr="00932DB8">
              <w:rPr>
                <w:rFonts w:eastAsia="Arial" w:cs="Arial"/>
                <w:color w:val="auto"/>
                <w:sz w:val="22"/>
              </w:rPr>
              <w:t xml:space="preserve">kills </w:t>
            </w:r>
            <w:r w:rsidR="00227C10" w:rsidRPr="00932DB8">
              <w:rPr>
                <w:rFonts w:eastAsia="Arial" w:cs="Arial"/>
                <w:color w:val="auto"/>
                <w:sz w:val="22"/>
              </w:rPr>
              <w:t xml:space="preserve">further competitions </w:t>
            </w:r>
            <w:r w:rsidRPr="00932DB8">
              <w:rPr>
                <w:rFonts w:cs="Arial"/>
                <w:color w:val="auto"/>
                <w:sz w:val="22"/>
              </w:rPr>
              <w:t xml:space="preserve">that </w:t>
            </w:r>
            <w:r w:rsidR="00795286" w:rsidRPr="00932DB8">
              <w:rPr>
                <w:rFonts w:cs="Arial"/>
                <w:color w:val="auto"/>
                <w:sz w:val="22"/>
              </w:rPr>
              <w:t>are</w:t>
            </w:r>
            <w:r w:rsidRPr="00932DB8">
              <w:rPr>
                <w:rFonts w:cs="Arial"/>
                <w:color w:val="auto"/>
                <w:sz w:val="22"/>
              </w:rPr>
              <w:t xml:space="preserve"> competed through the FPS.</w:t>
            </w:r>
          </w:p>
          <w:p w14:paraId="72993EFD" w14:textId="6CB7329E" w:rsidR="00405CA2" w:rsidRPr="00932DB8" w:rsidRDefault="00405CA2" w:rsidP="00122E8F">
            <w:pPr>
              <w:pStyle w:val="Header"/>
              <w:spacing w:line="276" w:lineRule="auto"/>
              <w:rPr>
                <w:rFonts w:cs="Arial"/>
                <w:bCs/>
                <w:color w:val="auto"/>
                <w:sz w:val="22"/>
              </w:rPr>
            </w:pPr>
            <w:r w:rsidRPr="00932DB8">
              <w:rPr>
                <w:rFonts w:cs="Arial"/>
                <w:bCs/>
                <w:color w:val="auto"/>
                <w:sz w:val="22"/>
              </w:rPr>
              <w:t>The scope and ambition of the FPS is detailed in the Descriptive Document.</w:t>
            </w:r>
          </w:p>
          <w:p w14:paraId="7C125762" w14:textId="77777777" w:rsidR="00405CA2" w:rsidRPr="00932DB8" w:rsidRDefault="00405CA2" w:rsidP="00122E8F">
            <w:pPr>
              <w:pStyle w:val="Header"/>
              <w:spacing w:line="276" w:lineRule="auto"/>
              <w:rPr>
                <w:rFonts w:cs="Arial"/>
                <w:bCs/>
                <w:color w:val="auto"/>
                <w:sz w:val="22"/>
              </w:rPr>
            </w:pPr>
          </w:p>
          <w:p w14:paraId="3DF5F39F" w14:textId="25162611" w:rsidR="00405CA2" w:rsidRPr="00932DB8" w:rsidRDefault="00405CA2" w:rsidP="00122E8F">
            <w:pPr>
              <w:spacing w:line="276" w:lineRule="auto"/>
              <w:rPr>
                <w:rFonts w:cs="Arial"/>
                <w:color w:val="auto"/>
                <w:sz w:val="22"/>
              </w:rPr>
            </w:pPr>
            <w:r w:rsidRPr="00932DB8">
              <w:rPr>
                <w:rFonts w:cs="Arial"/>
                <w:color w:val="auto"/>
                <w:sz w:val="22"/>
              </w:rPr>
              <w:t>Call-</w:t>
            </w:r>
            <w:r w:rsidR="00795286" w:rsidRPr="00932DB8">
              <w:rPr>
                <w:rFonts w:cs="Arial"/>
                <w:color w:val="auto"/>
                <w:sz w:val="22"/>
              </w:rPr>
              <w:t>o</w:t>
            </w:r>
            <w:r w:rsidRPr="00932DB8">
              <w:rPr>
                <w:rFonts w:cs="Arial"/>
                <w:color w:val="auto"/>
                <w:sz w:val="22"/>
              </w:rPr>
              <w:t xml:space="preserve">ff </w:t>
            </w:r>
            <w:r w:rsidR="00795286" w:rsidRPr="00932DB8">
              <w:rPr>
                <w:rFonts w:cs="Arial"/>
                <w:color w:val="auto"/>
                <w:sz w:val="22"/>
              </w:rPr>
              <w:t>c</w:t>
            </w:r>
            <w:r w:rsidRPr="00932DB8">
              <w:rPr>
                <w:rFonts w:cs="Arial"/>
                <w:color w:val="auto"/>
                <w:sz w:val="22"/>
              </w:rPr>
              <w:t xml:space="preserve">ontracts entered into under the FPS </w:t>
            </w:r>
            <w:r w:rsidR="00795286" w:rsidRPr="00932DB8">
              <w:rPr>
                <w:rFonts w:cs="Arial"/>
                <w:color w:val="auto"/>
                <w:sz w:val="22"/>
              </w:rPr>
              <w:t>a</w:t>
            </w:r>
            <w:r w:rsidRPr="00932DB8">
              <w:rPr>
                <w:rFonts w:cs="Arial"/>
                <w:color w:val="auto"/>
                <w:sz w:val="22"/>
              </w:rPr>
              <w:t xml:space="preserve">greement shall commence on the </w:t>
            </w:r>
            <w:r w:rsidR="00795286" w:rsidRPr="00932DB8">
              <w:rPr>
                <w:rFonts w:cs="Arial"/>
                <w:color w:val="auto"/>
                <w:sz w:val="22"/>
              </w:rPr>
              <w:t>c</w:t>
            </w:r>
            <w:r w:rsidRPr="00932DB8">
              <w:rPr>
                <w:rFonts w:cs="Arial"/>
                <w:color w:val="auto"/>
                <w:sz w:val="22"/>
              </w:rPr>
              <w:t>all-</w:t>
            </w:r>
            <w:r w:rsidR="00795286" w:rsidRPr="00932DB8">
              <w:rPr>
                <w:rFonts w:cs="Arial"/>
                <w:color w:val="auto"/>
                <w:sz w:val="22"/>
              </w:rPr>
              <w:t>o</w:t>
            </w:r>
            <w:r w:rsidRPr="00932DB8">
              <w:rPr>
                <w:rFonts w:cs="Arial"/>
                <w:color w:val="auto"/>
                <w:sz w:val="22"/>
              </w:rPr>
              <w:t xml:space="preserve">ff </w:t>
            </w:r>
            <w:r w:rsidR="00795286" w:rsidRPr="00932DB8">
              <w:rPr>
                <w:rFonts w:cs="Arial"/>
                <w:color w:val="auto"/>
                <w:sz w:val="22"/>
              </w:rPr>
              <w:t>c</w:t>
            </w:r>
            <w:r w:rsidRPr="00932DB8">
              <w:rPr>
                <w:rFonts w:cs="Arial"/>
                <w:color w:val="auto"/>
                <w:sz w:val="22"/>
              </w:rPr>
              <w:t xml:space="preserve">ommencement </w:t>
            </w:r>
            <w:r w:rsidR="00795286" w:rsidRPr="00932DB8">
              <w:rPr>
                <w:rFonts w:cs="Arial"/>
                <w:color w:val="auto"/>
                <w:sz w:val="22"/>
              </w:rPr>
              <w:t>d</w:t>
            </w:r>
            <w:r w:rsidRPr="00932DB8">
              <w:rPr>
                <w:rFonts w:cs="Arial"/>
                <w:color w:val="auto"/>
                <w:sz w:val="22"/>
              </w:rPr>
              <w:t xml:space="preserve">ate and shall expire no later than the date specified in the </w:t>
            </w:r>
            <w:r w:rsidR="00795286" w:rsidRPr="00932DB8">
              <w:rPr>
                <w:rFonts w:cs="Arial"/>
                <w:color w:val="auto"/>
                <w:sz w:val="22"/>
              </w:rPr>
              <w:t>c</w:t>
            </w:r>
            <w:r w:rsidRPr="00932DB8">
              <w:rPr>
                <w:rFonts w:cs="Arial"/>
                <w:color w:val="auto"/>
                <w:sz w:val="22"/>
              </w:rPr>
              <w:t>all-</w:t>
            </w:r>
            <w:r w:rsidR="00795286" w:rsidRPr="00932DB8">
              <w:rPr>
                <w:rFonts w:cs="Arial"/>
                <w:color w:val="auto"/>
                <w:sz w:val="22"/>
              </w:rPr>
              <w:t>o</w:t>
            </w:r>
            <w:r w:rsidRPr="00932DB8">
              <w:rPr>
                <w:rFonts w:cs="Arial"/>
                <w:color w:val="auto"/>
                <w:sz w:val="22"/>
              </w:rPr>
              <w:t xml:space="preserve">ff </w:t>
            </w:r>
            <w:r w:rsidR="00795286" w:rsidRPr="00932DB8">
              <w:rPr>
                <w:rFonts w:cs="Arial"/>
                <w:color w:val="auto"/>
                <w:sz w:val="22"/>
              </w:rPr>
              <w:t>c</w:t>
            </w:r>
            <w:r w:rsidRPr="00932DB8">
              <w:rPr>
                <w:rFonts w:cs="Arial"/>
                <w:color w:val="auto"/>
                <w:sz w:val="22"/>
              </w:rPr>
              <w:t>ontract.</w:t>
            </w:r>
          </w:p>
        </w:tc>
      </w:tr>
      <w:tr w:rsidR="008E68C1" w:rsidRPr="00A46C31" w14:paraId="6C11BB55" w14:textId="77777777" w:rsidTr="00405CA2">
        <w:tc>
          <w:tcPr>
            <w:tcW w:w="2369" w:type="dxa"/>
          </w:tcPr>
          <w:p w14:paraId="724AA58B" w14:textId="77777777" w:rsidR="008E68C1" w:rsidRPr="00932DB8" w:rsidRDefault="008E68C1" w:rsidP="00122E8F">
            <w:pPr>
              <w:spacing w:line="276" w:lineRule="auto"/>
              <w:rPr>
                <w:rFonts w:cs="Arial"/>
                <w:color w:val="auto"/>
                <w:sz w:val="22"/>
              </w:rPr>
            </w:pPr>
            <w:r w:rsidRPr="00932DB8">
              <w:rPr>
                <w:rFonts w:cs="Arial"/>
                <w:color w:val="auto"/>
                <w:sz w:val="22"/>
              </w:rPr>
              <w:t>Re-opening of the FPS</w:t>
            </w:r>
          </w:p>
        </w:tc>
        <w:tc>
          <w:tcPr>
            <w:tcW w:w="6539" w:type="dxa"/>
          </w:tcPr>
          <w:p w14:paraId="19A7721A" w14:textId="16C8CA55" w:rsidR="00227C10" w:rsidRPr="00932DB8" w:rsidRDefault="00227C10" w:rsidP="00122E8F">
            <w:pPr>
              <w:pStyle w:val="Header"/>
              <w:spacing w:line="276" w:lineRule="auto"/>
              <w:rPr>
                <w:rFonts w:cs="Arial"/>
                <w:bCs/>
                <w:color w:val="auto"/>
                <w:sz w:val="22"/>
              </w:rPr>
            </w:pPr>
            <w:r w:rsidRPr="00932DB8">
              <w:rPr>
                <w:rFonts w:cs="Arial"/>
                <w:bCs/>
                <w:color w:val="auto"/>
                <w:sz w:val="22"/>
              </w:rPr>
              <w:t>It is anticipated that the FPS will open at least once a year</w:t>
            </w:r>
            <w:r w:rsidR="00795286" w:rsidRPr="00932DB8">
              <w:rPr>
                <w:rFonts w:cs="Arial"/>
                <w:bCs/>
                <w:color w:val="auto"/>
                <w:sz w:val="22"/>
              </w:rPr>
              <w:t xml:space="preserve"> from this re-opening onwards</w:t>
            </w:r>
            <w:r w:rsidRPr="00932DB8">
              <w:rPr>
                <w:rFonts w:cs="Arial"/>
                <w:bCs/>
                <w:color w:val="auto"/>
                <w:sz w:val="22"/>
              </w:rPr>
              <w:t xml:space="preserve">. </w:t>
            </w:r>
          </w:p>
          <w:p w14:paraId="1BB19BA6" w14:textId="77777777" w:rsidR="00227C10" w:rsidRPr="00932DB8" w:rsidRDefault="00227C10" w:rsidP="00122E8F">
            <w:pPr>
              <w:pStyle w:val="Header"/>
              <w:spacing w:line="276" w:lineRule="auto"/>
              <w:rPr>
                <w:rFonts w:cs="Arial"/>
                <w:bCs/>
                <w:color w:val="auto"/>
                <w:sz w:val="22"/>
              </w:rPr>
            </w:pPr>
          </w:p>
          <w:p w14:paraId="34BDAFE5" w14:textId="7E8A1F70" w:rsidR="00227C10" w:rsidRPr="00932DB8" w:rsidRDefault="00CF36B6" w:rsidP="00122E8F">
            <w:pPr>
              <w:pStyle w:val="Header"/>
              <w:spacing w:line="276" w:lineRule="auto"/>
              <w:rPr>
                <w:rFonts w:cs="Arial"/>
                <w:bCs/>
                <w:color w:val="auto"/>
                <w:sz w:val="22"/>
              </w:rPr>
            </w:pPr>
            <w:r w:rsidRPr="00932DB8">
              <w:rPr>
                <w:rFonts w:cs="Arial"/>
                <w:bCs/>
                <w:color w:val="auto"/>
                <w:sz w:val="22"/>
              </w:rPr>
              <w:t xml:space="preserve">Following this re-opening, it is </w:t>
            </w:r>
            <w:r w:rsidR="00227C10" w:rsidRPr="00932DB8">
              <w:rPr>
                <w:rFonts w:cs="Arial"/>
                <w:bCs/>
                <w:color w:val="auto"/>
                <w:sz w:val="22"/>
              </w:rPr>
              <w:t>expected</w:t>
            </w:r>
            <w:r w:rsidRPr="00932DB8">
              <w:rPr>
                <w:rFonts w:cs="Arial"/>
                <w:bCs/>
                <w:color w:val="auto"/>
                <w:sz w:val="22"/>
              </w:rPr>
              <w:t xml:space="preserve"> that the next </w:t>
            </w:r>
            <w:r w:rsidR="00795286" w:rsidRPr="00932DB8">
              <w:rPr>
                <w:rFonts w:cs="Arial"/>
                <w:bCs/>
                <w:color w:val="auto"/>
                <w:sz w:val="22"/>
              </w:rPr>
              <w:t>application window</w:t>
            </w:r>
            <w:r w:rsidRPr="00932DB8">
              <w:rPr>
                <w:rFonts w:cs="Arial"/>
                <w:bCs/>
                <w:color w:val="auto"/>
                <w:sz w:val="22"/>
              </w:rPr>
              <w:t xml:space="preserve"> will</w:t>
            </w:r>
            <w:r w:rsidR="00227C10" w:rsidRPr="00932DB8">
              <w:rPr>
                <w:rFonts w:cs="Arial"/>
                <w:bCs/>
                <w:color w:val="auto"/>
                <w:sz w:val="22"/>
              </w:rPr>
              <w:t xml:space="preserve"> </w:t>
            </w:r>
            <w:r w:rsidR="00795286" w:rsidRPr="00932DB8">
              <w:rPr>
                <w:rFonts w:cs="Arial"/>
                <w:bCs/>
                <w:color w:val="auto"/>
                <w:sz w:val="22"/>
              </w:rPr>
              <w:t xml:space="preserve">open </w:t>
            </w:r>
            <w:r w:rsidR="00227C10" w:rsidRPr="00932DB8">
              <w:rPr>
                <w:rFonts w:cs="Arial"/>
                <w:bCs/>
                <w:color w:val="auto"/>
                <w:sz w:val="22"/>
              </w:rPr>
              <w:t xml:space="preserve">in </w:t>
            </w:r>
            <w:r w:rsidR="00932DB8" w:rsidRPr="00932DB8">
              <w:rPr>
                <w:rFonts w:cs="Arial"/>
                <w:bCs/>
                <w:color w:val="auto"/>
                <w:sz w:val="22"/>
              </w:rPr>
              <w:t>w</w:t>
            </w:r>
            <w:r w:rsidR="00227C10" w:rsidRPr="00932DB8">
              <w:rPr>
                <w:rFonts w:cs="Arial"/>
                <w:bCs/>
                <w:color w:val="auto"/>
                <w:sz w:val="22"/>
              </w:rPr>
              <w:t>inter 22/23.</w:t>
            </w:r>
          </w:p>
        </w:tc>
      </w:tr>
      <w:tr w:rsidR="008E68C1" w:rsidRPr="00A46C31" w14:paraId="2617E3D7" w14:textId="77777777" w:rsidTr="00405CA2">
        <w:tc>
          <w:tcPr>
            <w:tcW w:w="2369" w:type="dxa"/>
          </w:tcPr>
          <w:p w14:paraId="7F4C8F3B" w14:textId="77777777" w:rsidR="008E68C1" w:rsidRPr="00932DB8" w:rsidRDefault="008E68C1" w:rsidP="00B93C46">
            <w:pPr>
              <w:pStyle w:val="Body1"/>
              <w:spacing w:after="0" w:line="240" w:lineRule="auto"/>
              <w:ind w:left="0"/>
              <w:rPr>
                <w:rFonts w:cs="Arial"/>
                <w:sz w:val="22"/>
                <w:szCs w:val="22"/>
              </w:rPr>
            </w:pPr>
            <w:r w:rsidRPr="00932DB8">
              <w:rPr>
                <w:rFonts w:cs="Arial"/>
                <w:sz w:val="22"/>
                <w:szCs w:val="22"/>
              </w:rPr>
              <w:t>Requirement Matrix</w:t>
            </w:r>
          </w:p>
        </w:tc>
        <w:tc>
          <w:tcPr>
            <w:tcW w:w="6539" w:type="dxa"/>
          </w:tcPr>
          <w:p w14:paraId="58DEAA46" w14:textId="56F5785E" w:rsidR="008E68C1" w:rsidRPr="00932DB8" w:rsidRDefault="008E68C1" w:rsidP="00B93C46">
            <w:pPr>
              <w:pStyle w:val="Body1"/>
              <w:spacing w:after="0" w:line="240" w:lineRule="auto"/>
              <w:ind w:left="0"/>
              <w:rPr>
                <w:rFonts w:cs="Arial"/>
                <w:sz w:val="22"/>
                <w:szCs w:val="22"/>
              </w:rPr>
            </w:pPr>
            <w:r w:rsidRPr="00932DB8">
              <w:rPr>
                <w:rFonts w:cs="Arial"/>
                <w:sz w:val="22"/>
                <w:szCs w:val="22"/>
              </w:rPr>
              <w:t xml:space="preserve">The FPS will not be split into lots but rather </w:t>
            </w:r>
            <w:r w:rsidR="00932DB8" w:rsidRPr="00932DB8">
              <w:rPr>
                <w:rFonts w:cs="Arial"/>
                <w:sz w:val="22"/>
                <w:szCs w:val="22"/>
              </w:rPr>
              <w:t>s</w:t>
            </w:r>
            <w:r w:rsidRPr="00932DB8">
              <w:rPr>
                <w:rFonts w:cs="Arial"/>
                <w:sz w:val="22"/>
                <w:szCs w:val="22"/>
              </w:rPr>
              <w:t xml:space="preserve">uppliers are invited to complete </w:t>
            </w:r>
            <w:r w:rsidR="00932DB8" w:rsidRPr="00932DB8">
              <w:rPr>
                <w:rFonts w:cs="Arial"/>
                <w:sz w:val="22"/>
                <w:szCs w:val="22"/>
              </w:rPr>
              <w:t>04 - T</w:t>
            </w:r>
            <w:r w:rsidRPr="00932DB8">
              <w:rPr>
                <w:rFonts w:cs="Arial"/>
                <w:sz w:val="22"/>
                <w:szCs w:val="22"/>
              </w:rPr>
              <w:t>he Requirements Matrix</w:t>
            </w:r>
            <w:r w:rsidR="00B93C46" w:rsidRPr="00932DB8">
              <w:rPr>
                <w:rFonts w:cs="Arial"/>
                <w:sz w:val="22"/>
                <w:szCs w:val="22"/>
              </w:rPr>
              <w:t>.</w:t>
            </w:r>
          </w:p>
          <w:p w14:paraId="13C04848" w14:textId="77777777" w:rsidR="00B93C46" w:rsidRPr="00932DB8" w:rsidRDefault="00B93C46" w:rsidP="00B93C46">
            <w:pPr>
              <w:pStyle w:val="Body1"/>
              <w:spacing w:after="0" w:line="240" w:lineRule="auto"/>
              <w:ind w:left="0"/>
              <w:rPr>
                <w:rFonts w:cs="Arial"/>
                <w:sz w:val="22"/>
                <w:szCs w:val="22"/>
              </w:rPr>
            </w:pPr>
          </w:p>
          <w:p w14:paraId="064527E3" w14:textId="316F3E0B" w:rsidR="008E68C1" w:rsidRPr="00932DB8" w:rsidRDefault="008E68C1" w:rsidP="00B93C46">
            <w:pPr>
              <w:pStyle w:val="Body1"/>
              <w:spacing w:after="0" w:line="240" w:lineRule="auto"/>
              <w:ind w:left="0"/>
              <w:rPr>
                <w:rFonts w:cs="Arial"/>
                <w:sz w:val="22"/>
                <w:szCs w:val="22"/>
              </w:rPr>
            </w:pPr>
            <w:r w:rsidRPr="00932DB8">
              <w:rPr>
                <w:rFonts w:cs="Arial"/>
                <w:sz w:val="22"/>
                <w:szCs w:val="22"/>
              </w:rPr>
              <w:t xml:space="preserve">Suppliers are invited to complete as much of </w:t>
            </w:r>
            <w:r w:rsidR="00932DB8" w:rsidRPr="00932DB8">
              <w:rPr>
                <w:rFonts w:cs="Arial"/>
                <w:sz w:val="22"/>
                <w:szCs w:val="22"/>
              </w:rPr>
              <w:t>04 - T</w:t>
            </w:r>
            <w:r w:rsidRPr="00932DB8">
              <w:rPr>
                <w:rFonts w:cs="Arial"/>
                <w:sz w:val="22"/>
                <w:szCs w:val="22"/>
              </w:rPr>
              <w:t xml:space="preserve">he Requirements Matrix as they can demonstrate they can supply. </w:t>
            </w:r>
          </w:p>
        </w:tc>
      </w:tr>
      <w:tr w:rsidR="008E68C1" w:rsidRPr="00A46C31" w14:paraId="76B7AB4E" w14:textId="77777777" w:rsidTr="00405CA2">
        <w:tc>
          <w:tcPr>
            <w:tcW w:w="2369" w:type="dxa"/>
          </w:tcPr>
          <w:p w14:paraId="1A916625" w14:textId="77777777" w:rsidR="008E68C1" w:rsidRPr="00932DB8" w:rsidRDefault="008E68C1" w:rsidP="007372E3">
            <w:pPr>
              <w:pStyle w:val="Body"/>
              <w:spacing w:after="0" w:line="240" w:lineRule="auto"/>
              <w:rPr>
                <w:rFonts w:cs="Arial"/>
                <w:sz w:val="22"/>
                <w:szCs w:val="22"/>
              </w:rPr>
            </w:pPr>
            <w:r w:rsidRPr="00932DB8">
              <w:rPr>
                <w:rFonts w:cs="Arial"/>
                <w:sz w:val="22"/>
                <w:szCs w:val="22"/>
              </w:rPr>
              <w:t>Queries</w:t>
            </w:r>
          </w:p>
        </w:tc>
        <w:tc>
          <w:tcPr>
            <w:tcW w:w="6539" w:type="dxa"/>
          </w:tcPr>
          <w:p w14:paraId="489E4889" w14:textId="76E426FE" w:rsidR="00B93C46" w:rsidRPr="00932DB8" w:rsidRDefault="008E68C1" w:rsidP="007372E3">
            <w:pPr>
              <w:pStyle w:val="Body1"/>
              <w:spacing w:after="0" w:line="240" w:lineRule="auto"/>
              <w:ind w:left="0"/>
              <w:rPr>
                <w:rFonts w:cs="Arial"/>
                <w:sz w:val="22"/>
                <w:szCs w:val="22"/>
              </w:rPr>
            </w:pPr>
            <w:r w:rsidRPr="00932DB8">
              <w:rPr>
                <w:rFonts w:cs="Arial"/>
                <w:sz w:val="22"/>
                <w:szCs w:val="22"/>
              </w:rPr>
              <w:t>Any queries must be submitted via the Chest portal (</w:t>
            </w:r>
            <w:hyperlink r:id="rId13" w:history="1">
              <w:r w:rsidRPr="00932DB8">
                <w:rPr>
                  <w:rStyle w:val="Hyperlink"/>
                  <w:rFonts w:cs="Arial"/>
                  <w:color w:val="auto"/>
                  <w:sz w:val="22"/>
                  <w:szCs w:val="22"/>
                </w:rPr>
                <w:t>www.the-chest.org.uk</w:t>
              </w:r>
            </w:hyperlink>
            <w:r w:rsidRPr="00932DB8">
              <w:rPr>
                <w:rFonts w:cs="Arial"/>
                <w:sz w:val="22"/>
                <w:szCs w:val="22"/>
              </w:rPr>
              <w:t xml:space="preserve">), via the </w:t>
            </w:r>
            <w:r w:rsidR="00795286" w:rsidRPr="00932DB8">
              <w:rPr>
                <w:rFonts w:cs="Arial"/>
                <w:sz w:val="22"/>
                <w:szCs w:val="22"/>
              </w:rPr>
              <w:t>m</w:t>
            </w:r>
            <w:r w:rsidRPr="00932DB8">
              <w:rPr>
                <w:rFonts w:cs="Arial"/>
                <w:sz w:val="22"/>
                <w:szCs w:val="22"/>
              </w:rPr>
              <w:t xml:space="preserve">essages area, no later than the date specified in the timetable. </w:t>
            </w:r>
          </w:p>
          <w:p w14:paraId="04607D18" w14:textId="77777777" w:rsidR="00B93C46" w:rsidRPr="00932DB8" w:rsidRDefault="00B93C46" w:rsidP="007372E3">
            <w:pPr>
              <w:pStyle w:val="Body1"/>
              <w:spacing w:after="0" w:line="240" w:lineRule="auto"/>
              <w:ind w:left="0"/>
              <w:rPr>
                <w:rFonts w:cs="Arial"/>
                <w:sz w:val="22"/>
                <w:szCs w:val="22"/>
              </w:rPr>
            </w:pPr>
          </w:p>
          <w:p w14:paraId="19A089B4" w14:textId="77777777" w:rsidR="008E68C1" w:rsidRPr="00932DB8" w:rsidRDefault="008E68C1" w:rsidP="007372E3">
            <w:pPr>
              <w:pStyle w:val="Body1"/>
              <w:spacing w:after="0" w:line="240" w:lineRule="auto"/>
              <w:ind w:left="0"/>
              <w:rPr>
                <w:rFonts w:cs="Arial"/>
                <w:sz w:val="22"/>
                <w:szCs w:val="22"/>
              </w:rPr>
            </w:pPr>
            <w:r w:rsidRPr="00932DB8">
              <w:rPr>
                <w:rFonts w:cs="Arial"/>
                <w:sz w:val="22"/>
                <w:szCs w:val="22"/>
              </w:rPr>
              <w:t xml:space="preserve">Messages sent any other way </w:t>
            </w:r>
            <w:r w:rsidR="00B93C46" w:rsidRPr="00932DB8">
              <w:rPr>
                <w:rFonts w:cs="Arial"/>
                <w:sz w:val="22"/>
                <w:szCs w:val="22"/>
              </w:rPr>
              <w:t xml:space="preserve">or past the clarification deadline </w:t>
            </w:r>
            <w:r w:rsidRPr="00932DB8">
              <w:rPr>
                <w:rFonts w:cs="Arial"/>
                <w:sz w:val="22"/>
                <w:szCs w:val="22"/>
              </w:rPr>
              <w:t>will not be answered.</w:t>
            </w:r>
          </w:p>
          <w:p w14:paraId="36504ED5" w14:textId="77777777" w:rsidR="009B53FA" w:rsidRPr="00932DB8" w:rsidRDefault="009B53FA" w:rsidP="007372E3">
            <w:pPr>
              <w:pStyle w:val="Body1"/>
              <w:spacing w:after="0" w:line="240" w:lineRule="auto"/>
              <w:ind w:left="0"/>
              <w:rPr>
                <w:rFonts w:cs="Arial"/>
                <w:sz w:val="22"/>
                <w:szCs w:val="22"/>
              </w:rPr>
            </w:pPr>
          </w:p>
          <w:p w14:paraId="26810483" w14:textId="24FAEF66" w:rsidR="009B53FA" w:rsidRPr="00932DB8" w:rsidRDefault="009B53FA" w:rsidP="007372E3">
            <w:pPr>
              <w:pStyle w:val="Body1"/>
              <w:spacing w:after="0" w:line="240" w:lineRule="auto"/>
              <w:ind w:left="0"/>
              <w:rPr>
                <w:rFonts w:cs="Arial"/>
                <w:sz w:val="22"/>
                <w:szCs w:val="22"/>
              </w:rPr>
            </w:pPr>
            <w:r w:rsidRPr="00932DB8">
              <w:rPr>
                <w:rFonts w:cs="Arial"/>
                <w:sz w:val="22"/>
                <w:szCs w:val="22"/>
              </w:rPr>
              <w:t xml:space="preserve">Other than the person or persons identified above, no </w:t>
            </w:r>
            <w:r w:rsidR="00932DB8" w:rsidRPr="00932DB8">
              <w:rPr>
                <w:rFonts w:cs="Arial"/>
                <w:sz w:val="22"/>
                <w:szCs w:val="22"/>
              </w:rPr>
              <w:t>p</w:t>
            </w:r>
            <w:r w:rsidRPr="00932DB8">
              <w:rPr>
                <w:rFonts w:cs="Arial"/>
                <w:sz w:val="22"/>
                <w:szCs w:val="22"/>
              </w:rPr>
              <w:t xml:space="preserve">urchasing </w:t>
            </w:r>
            <w:r w:rsidR="00932DB8" w:rsidRPr="00932DB8">
              <w:rPr>
                <w:rFonts w:cs="Arial"/>
                <w:sz w:val="22"/>
                <w:szCs w:val="22"/>
              </w:rPr>
              <w:t>b</w:t>
            </w:r>
            <w:r w:rsidRPr="00932DB8">
              <w:rPr>
                <w:rFonts w:cs="Arial"/>
                <w:sz w:val="22"/>
                <w:szCs w:val="22"/>
              </w:rPr>
              <w:t xml:space="preserve">ody, GMCA employee, </w:t>
            </w:r>
            <w:r w:rsidR="00932DB8" w:rsidRPr="00932DB8">
              <w:rPr>
                <w:rFonts w:cs="Arial"/>
                <w:sz w:val="22"/>
                <w:szCs w:val="22"/>
              </w:rPr>
              <w:t>c</w:t>
            </w:r>
            <w:r w:rsidRPr="00932DB8">
              <w:rPr>
                <w:rFonts w:cs="Arial"/>
                <w:sz w:val="22"/>
                <w:szCs w:val="22"/>
              </w:rPr>
              <w:t xml:space="preserve">ouncil employee or elected member of the </w:t>
            </w:r>
            <w:r w:rsidR="00932DB8" w:rsidRPr="00932DB8">
              <w:rPr>
                <w:rFonts w:cs="Arial"/>
                <w:sz w:val="22"/>
                <w:szCs w:val="22"/>
              </w:rPr>
              <w:t>co</w:t>
            </w:r>
            <w:r w:rsidRPr="00932DB8">
              <w:rPr>
                <w:rFonts w:cs="Arial"/>
                <w:sz w:val="22"/>
                <w:szCs w:val="22"/>
              </w:rPr>
              <w:t xml:space="preserve">uncil has the authority to give any information or make any representation (express or implied) in relation to this </w:t>
            </w:r>
            <w:r w:rsidR="00932DB8" w:rsidRPr="00932DB8">
              <w:rPr>
                <w:rFonts w:cs="Arial"/>
                <w:sz w:val="22"/>
                <w:szCs w:val="22"/>
              </w:rPr>
              <w:t>application process</w:t>
            </w:r>
            <w:r w:rsidRPr="00932DB8">
              <w:rPr>
                <w:rFonts w:cs="Arial"/>
                <w:sz w:val="22"/>
                <w:szCs w:val="22"/>
              </w:rPr>
              <w:t xml:space="preserve"> or any other matter relating to the FPS.</w:t>
            </w:r>
          </w:p>
          <w:p w14:paraId="3E218F81" w14:textId="77777777" w:rsidR="009B53FA" w:rsidRPr="00932DB8" w:rsidRDefault="009B53FA" w:rsidP="007372E3">
            <w:pPr>
              <w:pStyle w:val="Body1"/>
              <w:spacing w:after="0" w:line="240" w:lineRule="auto"/>
              <w:ind w:left="0"/>
              <w:rPr>
                <w:rFonts w:cs="Arial"/>
                <w:sz w:val="22"/>
                <w:szCs w:val="22"/>
              </w:rPr>
            </w:pPr>
          </w:p>
          <w:p w14:paraId="57085BD4" w14:textId="3DBE25EF" w:rsidR="009B53FA" w:rsidRPr="00932DB8" w:rsidRDefault="009B53FA" w:rsidP="007372E3">
            <w:pPr>
              <w:pStyle w:val="Body1"/>
              <w:spacing w:after="0" w:line="240" w:lineRule="auto"/>
              <w:ind w:left="0"/>
              <w:rPr>
                <w:rFonts w:cs="Arial"/>
                <w:sz w:val="22"/>
                <w:szCs w:val="22"/>
              </w:rPr>
            </w:pPr>
            <w:r w:rsidRPr="00932DB8">
              <w:rPr>
                <w:rFonts w:cs="Arial"/>
                <w:sz w:val="22"/>
                <w:szCs w:val="22"/>
              </w:rPr>
              <w:t xml:space="preserve">Please note that GMCA’s responses to any queries or clarification requests may, at GMCA’s discretion, be circulated to all </w:t>
            </w:r>
            <w:r w:rsidR="00932DB8" w:rsidRPr="00932DB8">
              <w:rPr>
                <w:rFonts w:cs="Arial"/>
                <w:sz w:val="22"/>
                <w:szCs w:val="22"/>
              </w:rPr>
              <w:t>s</w:t>
            </w:r>
            <w:r w:rsidRPr="00932DB8">
              <w:rPr>
                <w:rFonts w:cs="Arial"/>
                <w:sz w:val="22"/>
                <w:szCs w:val="22"/>
              </w:rPr>
              <w:t>uppliers.</w:t>
            </w:r>
          </w:p>
        </w:tc>
      </w:tr>
      <w:tr w:rsidR="008E68C1" w:rsidRPr="00A46C31" w14:paraId="709D2779" w14:textId="77777777" w:rsidTr="00405CA2">
        <w:tc>
          <w:tcPr>
            <w:tcW w:w="2369" w:type="dxa"/>
          </w:tcPr>
          <w:p w14:paraId="7F33C0A0" w14:textId="77777777" w:rsidR="008E68C1" w:rsidRPr="00932DB8" w:rsidRDefault="008E68C1" w:rsidP="007372E3">
            <w:pPr>
              <w:pStyle w:val="Body"/>
              <w:spacing w:after="0" w:line="240" w:lineRule="auto"/>
              <w:rPr>
                <w:rFonts w:cs="Arial"/>
                <w:sz w:val="22"/>
                <w:szCs w:val="22"/>
              </w:rPr>
            </w:pPr>
            <w:r w:rsidRPr="00932DB8">
              <w:rPr>
                <w:rFonts w:cs="Arial"/>
                <w:sz w:val="22"/>
                <w:szCs w:val="22"/>
              </w:rPr>
              <w:lastRenderedPageBreak/>
              <w:t>Submission instructions:</w:t>
            </w:r>
          </w:p>
        </w:tc>
        <w:tc>
          <w:tcPr>
            <w:tcW w:w="6539" w:type="dxa"/>
          </w:tcPr>
          <w:p w14:paraId="731AF4BB" w14:textId="6C2B9A8C" w:rsidR="00B93C46" w:rsidRPr="00932DB8" w:rsidRDefault="008E68C1" w:rsidP="00B93C46">
            <w:pPr>
              <w:spacing w:line="240" w:lineRule="auto"/>
              <w:rPr>
                <w:rFonts w:eastAsia="Times New Roman" w:cs="Arial"/>
                <w:color w:val="auto"/>
                <w:sz w:val="22"/>
                <w:lang w:eastAsia="en-GB"/>
              </w:rPr>
            </w:pPr>
            <w:r w:rsidRPr="00932DB8">
              <w:rPr>
                <w:rFonts w:eastAsia="Times New Roman" w:cs="Arial"/>
                <w:color w:val="auto"/>
                <w:sz w:val="22"/>
                <w:lang w:eastAsia="en-GB"/>
              </w:rPr>
              <w:t xml:space="preserve">Applications must be sent via the e-tendering tool “The Chest” </w:t>
            </w:r>
            <w:hyperlink r:id="rId14" w:history="1">
              <w:r w:rsidR="00B93C46" w:rsidRPr="00932DB8">
                <w:rPr>
                  <w:rFonts w:eastAsia="Times New Roman" w:cs="Arial"/>
                  <w:color w:val="auto"/>
                  <w:sz w:val="22"/>
                  <w:lang w:eastAsia="en-GB"/>
                </w:rPr>
                <w:t>https://www.the-chest.org.uk</w:t>
              </w:r>
            </w:hyperlink>
            <w:r w:rsidRPr="00932DB8">
              <w:rPr>
                <w:rFonts w:eastAsia="Times New Roman" w:cs="Arial"/>
                <w:color w:val="auto"/>
                <w:sz w:val="22"/>
                <w:lang w:eastAsia="en-GB"/>
              </w:rPr>
              <w:t xml:space="preserve"> no later than the date specified in the timetable.</w:t>
            </w:r>
          </w:p>
          <w:p w14:paraId="6B1C510C" w14:textId="77777777" w:rsidR="008E68C1" w:rsidRPr="00932DB8" w:rsidRDefault="008E68C1" w:rsidP="00B93C46">
            <w:pPr>
              <w:spacing w:line="240" w:lineRule="auto"/>
              <w:rPr>
                <w:rFonts w:eastAsia="Times New Roman" w:cs="Arial"/>
                <w:color w:val="auto"/>
                <w:sz w:val="22"/>
                <w:lang w:eastAsia="en-GB"/>
              </w:rPr>
            </w:pPr>
            <w:r w:rsidRPr="00932DB8">
              <w:rPr>
                <w:rFonts w:eastAsia="Times New Roman" w:cs="Arial"/>
                <w:color w:val="auto"/>
                <w:sz w:val="22"/>
                <w:lang w:eastAsia="en-GB"/>
              </w:rPr>
              <w:t xml:space="preserve">Please note that applications submitted via the portal are recognised as being legally binding. </w:t>
            </w:r>
            <w:r w:rsidR="00B93C46" w:rsidRPr="00932DB8">
              <w:rPr>
                <w:rFonts w:eastAsia="Times New Roman" w:cs="Arial"/>
                <w:color w:val="auto"/>
                <w:sz w:val="22"/>
                <w:lang w:eastAsia="en-GB"/>
              </w:rPr>
              <w:t>Therefore,</w:t>
            </w:r>
            <w:r w:rsidRPr="00932DB8">
              <w:rPr>
                <w:rFonts w:eastAsia="Times New Roman" w:cs="Arial"/>
                <w:color w:val="auto"/>
                <w:sz w:val="22"/>
                <w:lang w:eastAsia="en-GB"/>
              </w:rPr>
              <w:t xml:space="preserve"> an electronic signature or scanned version will suffice</w:t>
            </w:r>
          </w:p>
          <w:p w14:paraId="3FA323B2" w14:textId="607CC1EA" w:rsidR="00B93C46" w:rsidRPr="00932DB8" w:rsidRDefault="00B93C46" w:rsidP="00B93C46">
            <w:pPr>
              <w:spacing w:line="240" w:lineRule="auto"/>
              <w:rPr>
                <w:rFonts w:eastAsia="Times New Roman" w:cs="Arial"/>
                <w:color w:val="auto"/>
                <w:sz w:val="22"/>
                <w:lang w:eastAsia="en-GB"/>
              </w:rPr>
            </w:pPr>
            <w:r w:rsidRPr="00932DB8">
              <w:rPr>
                <w:rFonts w:eastAsia="Times New Roman" w:cs="Arial"/>
                <w:color w:val="auto"/>
                <w:sz w:val="22"/>
                <w:lang w:eastAsia="en-GB"/>
              </w:rPr>
              <w:t>Late submissions will not be accepted under any circumstances.</w:t>
            </w:r>
          </w:p>
        </w:tc>
      </w:tr>
      <w:tr w:rsidR="008E68C1" w:rsidRPr="00A46C31" w14:paraId="2AF03769" w14:textId="77777777" w:rsidTr="00405CA2">
        <w:tc>
          <w:tcPr>
            <w:tcW w:w="2369" w:type="dxa"/>
          </w:tcPr>
          <w:p w14:paraId="5BEC9BED" w14:textId="3E706E82" w:rsidR="008E68C1" w:rsidRPr="00932DB8" w:rsidRDefault="009C62AE" w:rsidP="007372E3">
            <w:pPr>
              <w:pStyle w:val="Body"/>
              <w:spacing w:after="0" w:line="240" w:lineRule="auto"/>
              <w:rPr>
                <w:rFonts w:cs="Arial"/>
                <w:sz w:val="22"/>
                <w:szCs w:val="22"/>
              </w:rPr>
            </w:pPr>
            <w:r w:rsidRPr="00932DB8">
              <w:rPr>
                <w:rFonts w:cs="Arial"/>
                <w:sz w:val="22"/>
                <w:szCs w:val="22"/>
              </w:rPr>
              <w:t>Launch Event and Application Workshop</w:t>
            </w:r>
          </w:p>
        </w:tc>
        <w:tc>
          <w:tcPr>
            <w:tcW w:w="6539" w:type="dxa"/>
          </w:tcPr>
          <w:p w14:paraId="4A91BAEB" w14:textId="00A3A2C0" w:rsidR="00291857" w:rsidRPr="00932DB8" w:rsidRDefault="00CF36B6" w:rsidP="00122E8F">
            <w:pPr>
              <w:spacing w:line="276" w:lineRule="auto"/>
              <w:rPr>
                <w:rFonts w:eastAsia="Times New Roman" w:cs="Arial"/>
                <w:color w:val="auto"/>
                <w:sz w:val="22"/>
                <w:lang w:eastAsia="en-GB"/>
              </w:rPr>
            </w:pPr>
            <w:r w:rsidRPr="00932DB8">
              <w:rPr>
                <w:rFonts w:eastAsia="Times New Roman" w:cs="Arial"/>
                <w:color w:val="auto"/>
                <w:sz w:val="22"/>
                <w:lang w:eastAsia="en-GB"/>
              </w:rPr>
              <w:t xml:space="preserve">GMCA will be holding </w:t>
            </w:r>
            <w:r w:rsidR="00C66ED1" w:rsidRPr="00932DB8">
              <w:rPr>
                <w:rFonts w:eastAsia="Times New Roman" w:cs="Arial"/>
                <w:color w:val="auto"/>
                <w:sz w:val="22"/>
                <w:lang w:eastAsia="en-GB"/>
              </w:rPr>
              <w:t>an</w:t>
            </w:r>
            <w:r w:rsidRPr="00932DB8">
              <w:rPr>
                <w:rFonts w:eastAsia="Times New Roman" w:cs="Arial"/>
                <w:color w:val="auto"/>
                <w:sz w:val="22"/>
                <w:lang w:eastAsia="en-GB"/>
              </w:rPr>
              <w:t xml:space="preserve"> </w:t>
            </w:r>
            <w:r w:rsidR="00291857" w:rsidRPr="00932DB8">
              <w:rPr>
                <w:rFonts w:eastAsia="Times New Roman" w:cs="Arial"/>
                <w:color w:val="auto"/>
                <w:sz w:val="22"/>
                <w:lang w:eastAsia="en-GB"/>
              </w:rPr>
              <w:t xml:space="preserve">information </w:t>
            </w:r>
            <w:r w:rsidRPr="00932DB8">
              <w:rPr>
                <w:rFonts w:eastAsia="Times New Roman" w:cs="Arial"/>
                <w:color w:val="auto"/>
                <w:sz w:val="22"/>
                <w:lang w:eastAsia="en-GB"/>
              </w:rPr>
              <w:t xml:space="preserve">event on Wednesday the 20th of April, places can be booked through the following link: </w:t>
            </w:r>
          </w:p>
          <w:p w14:paraId="4E1D4160" w14:textId="792CE673" w:rsidR="008E68C1" w:rsidRPr="00932DB8" w:rsidRDefault="0097179F" w:rsidP="00122E8F">
            <w:pPr>
              <w:spacing w:line="276" w:lineRule="auto"/>
              <w:rPr>
                <w:rFonts w:eastAsia="Times New Roman" w:cs="Arial"/>
                <w:color w:val="auto"/>
                <w:sz w:val="22"/>
                <w:lang w:eastAsia="en-GB"/>
              </w:rPr>
            </w:pPr>
            <w:hyperlink r:id="rId15" w:history="1">
              <w:r w:rsidR="00291857" w:rsidRPr="00932DB8">
                <w:rPr>
                  <w:rStyle w:val="Hyperlink"/>
                  <w:rFonts w:eastAsia="Times New Roman" w:cs="Arial"/>
                  <w:color w:val="auto"/>
                  <w:sz w:val="22"/>
                  <w:lang w:eastAsia="en-GB"/>
                </w:rPr>
                <w:t>Education, Work &amp; Skills Flexible Procurement System: Information Event Tickets, Wed 20 Apr 2022 at 11:00 | Eventbrite</w:t>
              </w:r>
            </w:hyperlink>
          </w:p>
          <w:p w14:paraId="56051E32" w14:textId="77777777" w:rsidR="00291857" w:rsidRPr="00932DB8" w:rsidRDefault="00122E8F" w:rsidP="00122E8F">
            <w:pPr>
              <w:spacing w:line="276" w:lineRule="auto"/>
              <w:rPr>
                <w:rFonts w:eastAsia="Times New Roman" w:cs="Arial"/>
                <w:color w:val="auto"/>
                <w:sz w:val="22"/>
                <w:lang w:eastAsia="en-GB"/>
              </w:rPr>
            </w:pPr>
            <w:r w:rsidRPr="00932DB8">
              <w:rPr>
                <w:rFonts w:eastAsia="Times New Roman" w:cs="Arial"/>
                <w:color w:val="auto"/>
                <w:sz w:val="22"/>
                <w:lang w:eastAsia="en-GB"/>
              </w:rPr>
              <w:t>We will also be holding an application workshop on Wednesday the 27th of April, places can be booked through the following link:</w:t>
            </w:r>
            <w:r w:rsidR="00291857" w:rsidRPr="00932DB8">
              <w:rPr>
                <w:rFonts w:eastAsia="Times New Roman" w:cs="Arial"/>
                <w:color w:val="auto"/>
                <w:sz w:val="22"/>
                <w:lang w:eastAsia="en-GB"/>
              </w:rPr>
              <w:t xml:space="preserve"> </w:t>
            </w:r>
          </w:p>
          <w:p w14:paraId="088AD7D1" w14:textId="55F5E954" w:rsidR="00CF36B6" w:rsidRPr="00932DB8" w:rsidRDefault="0097179F" w:rsidP="00122E8F">
            <w:pPr>
              <w:spacing w:line="276" w:lineRule="auto"/>
              <w:rPr>
                <w:rFonts w:eastAsia="Times New Roman" w:cs="Arial"/>
                <w:color w:val="auto"/>
                <w:sz w:val="22"/>
                <w:lang w:eastAsia="en-GB"/>
              </w:rPr>
            </w:pPr>
            <w:hyperlink r:id="rId16" w:history="1">
              <w:r w:rsidR="00291857" w:rsidRPr="00932DB8">
                <w:rPr>
                  <w:rStyle w:val="Hyperlink"/>
                  <w:rFonts w:eastAsia="Times New Roman" w:cs="Arial"/>
                  <w:color w:val="auto"/>
                  <w:sz w:val="22"/>
                  <w:lang w:eastAsia="en-GB"/>
                </w:rPr>
                <w:t>Education, Work &amp; Skills Flexible Procurement System: Application Workshop Tickets, Wed 27 Apr 2022 at 10:00 | Eventbrite</w:t>
              </w:r>
            </w:hyperlink>
          </w:p>
          <w:p w14:paraId="1F26B4BB" w14:textId="348B4FC8" w:rsidR="00122E8F" w:rsidRPr="00932DB8" w:rsidRDefault="00122E8F" w:rsidP="00122E8F">
            <w:pPr>
              <w:spacing w:line="276" w:lineRule="auto"/>
              <w:rPr>
                <w:rFonts w:cs="Arial"/>
                <w:color w:val="auto"/>
                <w:sz w:val="22"/>
              </w:rPr>
            </w:pPr>
            <w:r w:rsidRPr="00932DB8">
              <w:rPr>
                <w:rFonts w:eastAsia="Times New Roman" w:cs="Arial"/>
                <w:color w:val="auto"/>
                <w:sz w:val="22"/>
                <w:lang w:eastAsia="en-GB"/>
              </w:rPr>
              <w:t>It is strongly advised that all bidders attend these sessions. However, the recordings of each event will be made available on request.</w:t>
            </w:r>
          </w:p>
        </w:tc>
      </w:tr>
    </w:tbl>
    <w:p w14:paraId="62CD7A2D" w14:textId="685AFCE1" w:rsidR="00817BE5" w:rsidRDefault="00351905" w:rsidP="00817BE5">
      <w:pPr>
        <w:pStyle w:val="Heading2"/>
      </w:pPr>
      <w:bookmarkStart w:id="12" w:name="_Toc100739818"/>
      <w:r>
        <w:t>Documentation</w:t>
      </w:r>
      <w:bookmarkEnd w:id="12"/>
    </w:p>
    <w:p w14:paraId="23DC87BA" w14:textId="26A0CD92" w:rsidR="00D55712" w:rsidRPr="00D52E5B" w:rsidRDefault="00D55712" w:rsidP="00C94E5D">
      <w:pPr>
        <w:rPr>
          <w:b/>
          <w:bCs/>
          <w:color w:val="auto"/>
          <w:lang w:eastAsia="en-GB"/>
        </w:rPr>
      </w:pPr>
      <w:r w:rsidRPr="00D52E5B">
        <w:rPr>
          <w:b/>
          <w:bCs/>
          <w:color w:val="auto"/>
          <w:lang w:eastAsia="en-GB"/>
        </w:rPr>
        <w:t>The full suite of documents published with this opportunity are as follows:</w:t>
      </w:r>
    </w:p>
    <w:p w14:paraId="3B1BB600" w14:textId="1CC62437" w:rsidR="00351905" w:rsidRPr="00D52E5B" w:rsidRDefault="00351905" w:rsidP="00C94E5D">
      <w:pPr>
        <w:rPr>
          <w:color w:val="auto"/>
        </w:rPr>
      </w:pPr>
      <w:r w:rsidRPr="00D52E5B">
        <w:rPr>
          <w:color w:val="auto"/>
        </w:rPr>
        <w:t>01 - FPS Descriptive Document</w:t>
      </w:r>
    </w:p>
    <w:p w14:paraId="59D899A1" w14:textId="65414235" w:rsidR="00351905" w:rsidRPr="00D52E5B" w:rsidRDefault="00351905" w:rsidP="00C94E5D">
      <w:pPr>
        <w:rPr>
          <w:color w:val="auto"/>
        </w:rPr>
      </w:pPr>
      <w:r w:rsidRPr="00D52E5B">
        <w:rPr>
          <w:color w:val="auto"/>
        </w:rPr>
        <w:t>02 - Application Instructions and Guidance (this document)</w:t>
      </w:r>
    </w:p>
    <w:p w14:paraId="193C0E67" w14:textId="226F231F" w:rsidR="00351905" w:rsidRPr="00D52E5B" w:rsidRDefault="00C94E5D" w:rsidP="00C94E5D">
      <w:pPr>
        <w:rPr>
          <w:color w:val="auto"/>
        </w:rPr>
      </w:pPr>
      <w:r w:rsidRPr="00D52E5B">
        <w:rPr>
          <w:color w:val="auto"/>
        </w:rPr>
        <w:t xml:space="preserve">03 </w:t>
      </w:r>
      <w:r w:rsidR="00351905" w:rsidRPr="00D52E5B">
        <w:rPr>
          <w:color w:val="auto"/>
        </w:rPr>
        <w:t>- SSQ Response Document</w:t>
      </w:r>
    </w:p>
    <w:p w14:paraId="30013419" w14:textId="545FF70A" w:rsidR="00351905" w:rsidRPr="00D52E5B" w:rsidRDefault="00C94E5D" w:rsidP="00C94E5D">
      <w:pPr>
        <w:rPr>
          <w:color w:val="auto"/>
        </w:rPr>
      </w:pPr>
      <w:r w:rsidRPr="00D52E5B">
        <w:rPr>
          <w:color w:val="auto"/>
        </w:rPr>
        <w:t xml:space="preserve">04 </w:t>
      </w:r>
      <w:r w:rsidR="00351905" w:rsidRPr="00D52E5B">
        <w:rPr>
          <w:color w:val="auto"/>
        </w:rPr>
        <w:t>- The Requirements Matrix</w:t>
      </w:r>
    </w:p>
    <w:p w14:paraId="39388324" w14:textId="68BD4DA3" w:rsidR="00351905" w:rsidRPr="00D52E5B" w:rsidRDefault="00C94E5D" w:rsidP="00C94E5D">
      <w:pPr>
        <w:rPr>
          <w:color w:val="auto"/>
        </w:rPr>
      </w:pPr>
      <w:r w:rsidRPr="00D52E5B">
        <w:rPr>
          <w:color w:val="auto"/>
        </w:rPr>
        <w:t xml:space="preserve">05.1 </w:t>
      </w:r>
      <w:r w:rsidR="00351905" w:rsidRPr="00D52E5B">
        <w:rPr>
          <w:color w:val="auto"/>
        </w:rPr>
        <w:t>- Response Document – Characteristics</w:t>
      </w:r>
    </w:p>
    <w:p w14:paraId="480BD0AC" w14:textId="379ED82B" w:rsidR="00351905" w:rsidRPr="00D52E5B" w:rsidRDefault="00351905" w:rsidP="00C94E5D">
      <w:pPr>
        <w:rPr>
          <w:color w:val="auto"/>
        </w:rPr>
      </w:pPr>
      <w:r w:rsidRPr="00D52E5B">
        <w:rPr>
          <w:color w:val="auto"/>
        </w:rPr>
        <w:lastRenderedPageBreak/>
        <w:t xml:space="preserve">05.2 - Response Document – Interventions </w:t>
      </w:r>
    </w:p>
    <w:p w14:paraId="08513319" w14:textId="63D7BA8B" w:rsidR="00351905" w:rsidRPr="00D52E5B" w:rsidRDefault="0001378A" w:rsidP="00C94E5D">
      <w:pPr>
        <w:rPr>
          <w:color w:val="auto"/>
        </w:rPr>
      </w:pPr>
      <w:r w:rsidRPr="00D52E5B">
        <w:rPr>
          <w:color w:val="auto"/>
        </w:rPr>
        <w:t xml:space="preserve">05.3 - </w:t>
      </w:r>
      <w:r w:rsidR="00351905" w:rsidRPr="00D52E5B">
        <w:rPr>
          <w:color w:val="auto"/>
        </w:rPr>
        <w:t xml:space="preserve">Response Document – Sector Specialisms </w:t>
      </w:r>
    </w:p>
    <w:p w14:paraId="52AD079E" w14:textId="77777777" w:rsidR="00441217" w:rsidRPr="00D52E5B" w:rsidRDefault="0001378A" w:rsidP="00C94E5D">
      <w:pPr>
        <w:rPr>
          <w:color w:val="auto"/>
        </w:rPr>
      </w:pPr>
      <w:r w:rsidRPr="00D52E5B">
        <w:rPr>
          <w:color w:val="auto"/>
        </w:rPr>
        <w:t xml:space="preserve">06 - </w:t>
      </w:r>
      <w:r w:rsidR="00351905" w:rsidRPr="00D52E5B">
        <w:rPr>
          <w:color w:val="auto"/>
        </w:rPr>
        <w:t>FPS Terms and Conditions</w:t>
      </w:r>
    </w:p>
    <w:p w14:paraId="1629D969" w14:textId="45649495" w:rsidR="0001378A" w:rsidRPr="00D52E5B" w:rsidRDefault="002D7030" w:rsidP="00C94E5D">
      <w:pPr>
        <w:rPr>
          <w:color w:val="auto"/>
        </w:rPr>
      </w:pPr>
      <w:r w:rsidRPr="00D52E5B">
        <w:rPr>
          <w:color w:val="auto"/>
        </w:rPr>
        <w:t>A</w:t>
      </w:r>
      <w:r w:rsidR="0001378A" w:rsidRPr="00D52E5B">
        <w:rPr>
          <w:color w:val="auto"/>
        </w:rPr>
        <w:t xml:space="preserve">pplicants are advised to read the </w:t>
      </w:r>
      <w:r w:rsidR="00986378" w:rsidRPr="00D52E5B">
        <w:rPr>
          <w:color w:val="auto"/>
        </w:rPr>
        <w:t xml:space="preserve">FPS </w:t>
      </w:r>
      <w:r w:rsidR="0001378A" w:rsidRPr="00D52E5B">
        <w:rPr>
          <w:color w:val="auto"/>
        </w:rPr>
        <w:t xml:space="preserve">Descriptive Document and the </w:t>
      </w:r>
      <w:r w:rsidR="00986378" w:rsidRPr="00D52E5B">
        <w:rPr>
          <w:color w:val="auto"/>
        </w:rPr>
        <w:t xml:space="preserve">Application Instructions and Guidance document (this document) </w:t>
      </w:r>
      <w:r w:rsidR="0001378A" w:rsidRPr="00D52E5B">
        <w:rPr>
          <w:color w:val="auto"/>
        </w:rPr>
        <w:t>to understand if this project is for them before taking the time to complete the application.</w:t>
      </w:r>
    </w:p>
    <w:p w14:paraId="3580C571" w14:textId="3DF8D4E7" w:rsidR="00D55712" w:rsidRPr="00D52E5B" w:rsidRDefault="00F05617" w:rsidP="00C94E5D">
      <w:pPr>
        <w:rPr>
          <w:b/>
          <w:bCs/>
          <w:color w:val="auto"/>
        </w:rPr>
      </w:pPr>
      <w:r w:rsidRPr="00D52E5B">
        <w:rPr>
          <w:b/>
          <w:bCs/>
          <w:color w:val="auto"/>
        </w:rPr>
        <w:t xml:space="preserve">New </w:t>
      </w:r>
      <w:r w:rsidR="00D55712" w:rsidRPr="00D52E5B">
        <w:rPr>
          <w:b/>
          <w:bCs/>
          <w:color w:val="auto"/>
        </w:rPr>
        <w:t xml:space="preserve">Applicants should ensure they return </w:t>
      </w:r>
      <w:r w:rsidR="00D55712" w:rsidRPr="00D52E5B">
        <w:rPr>
          <w:b/>
          <w:bCs/>
          <w:color w:val="auto"/>
          <w:u w:val="single"/>
        </w:rPr>
        <w:t>ALL</w:t>
      </w:r>
      <w:r w:rsidR="00D55712" w:rsidRPr="00D52E5B">
        <w:rPr>
          <w:b/>
          <w:bCs/>
          <w:color w:val="auto"/>
        </w:rPr>
        <w:t xml:space="preserve"> of the following documents as part of their submission.</w:t>
      </w:r>
    </w:p>
    <w:p w14:paraId="28236249" w14:textId="77777777" w:rsidR="00D55712" w:rsidRPr="00D52E5B" w:rsidRDefault="00D55712" w:rsidP="00443AC8">
      <w:pPr>
        <w:pStyle w:val="ListParagraph"/>
        <w:numPr>
          <w:ilvl w:val="0"/>
          <w:numId w:val="17"/>
        </w:numPr>
        <w:rPr>
          <w:color w:val="auto"/>
        </w:rPr>
      </w:pPr>
      <w:r w:rsidRPr="00D52E5B">
        <w:rPr>
          <w:color w:val="auto"/>
        </w:rPr>
        <w:t>SSQ Response Document</w:t>
      </w:r>
    </w:p>
    <w:p w14:paraId="707E4303" w14:textId="77777777" w:rsidR="00D55712" w:rsidRPr="00D52E5B" w:rsidRDefault="00D55712" w:rsidP="00443AC8">
      <w:pPr>
        <w:pStyle w:val="ListParagraph"/>
        <w:numPr>
          <w:ilvl w:val="0"/>
          <w:numId w:val="17"/>
        </w:numPr>
        <w:rPr>
          <w:color w:val="auto"/>
        </w:rPr>
      </w:pPr>
      <w:r w:rsidRPr="00D52E5B">
        <w:rPr>
          <w:color w:val="auto"/>
        </w:rPr>
        <w:t>The Requirements Matrix</w:t>
      </w:r>
    </w:p>
    <w:p w14:paraId="36DDC8A5" w14:textId="01720A9D" w:rsidR="00D55712" w:rsidRPr="00D52E5B" w:rsidRDefault="00D55712" w:rsidP="00443AC8">
      <w:pPr>
        <w:pStyle w:val="ListParagraph"/>
        <w:numPr>
          <w:ilvl w:val="0"/>
          <w:numId w:val="17"/>
        </w:numPr>
        <w:rPr>
          <w:color w:val="auto"/>
        </w:rPr>
      </w:pPr>
      <w:r w:rsidRPr="00D52E5B">
        <w:rPr>
          <w:color w:val="auto"/>
        </w:rPr>
        <w:t>The Requirements Matrix Response Document (For each criterion – Characteristic, Sector and / Occupational Specialism and Intervention)</w:t>
      </w:r>
    </w:p>
    <w:p w14:paraId="271B3D6E" w14:textId="77777777" w:rsidR="00122E8F" w:rsidRPr="00D52E5B" w:rsidRDefault="00D55712" w:rsidP="00443AC8">
      <w:pPr>
        <w:pStyle w:val="ListParagraph"/>
        <w:numPr>
          <w:ilvl w:val="0"/>
          <w:numId w:val="17"/>
        </w:numPr>
        <w:rPr>
          <w:color w:val="auto"/>
        </w:rPr>
      </w:pPr>
      <w:r w:rsidRPr="00D52E5B">
        <w:rPr>
          <w:color w:val="auto"/>
        </w:rPr>
        <w:t>Supporting documentation as requested in the application documents</w:t>
      </w:r>
    </w:p>
    <w:p w14:paraId="6E3F757E" w14:textId="027AD74C" w:rsidR="002D7030" w:rsidRPr="00D52E5B" w:rsidRDefault="002D7030" w:rsidP="00122E8F">
      <w:pPr>
        <w:rPr>
          <w:color w:val="auto"/>
        </w:rPr>
      </w:pPr>
      <w:r w:rsidRPr="00D52E5B">
        <w:rPr>
          <w:color w:val="auto"/>
        </w:rPr>
        <w:t xml:space="preserve">Applicants should read through the </w:t>
      </w:r>
      <w:r w:rsidR="00C72B38" w:rsidRPr="00D52E5B">
        <w:rPr>
          <w:color w:val="auto"/>
        </w:rPr>
        <w:t>A</w:t>
      </w:r>
      <w:r w:rsidRPr="00D52E5B">
        <w:rPr>
          <w:color w:val="auto"/>
        </w:rPr>
        <w:t xml:space="preserve">pplication </w:t>
      </w:r>
      <w:r w:rsidR="00C72B38" w:rsidRPr="00D52E5B">
        <w:rPr>
          <w:color w:val="auto"/>
        </w:rPr>
        <w:t>I</w:t>
      </w:r>
      <w:r w:rsidRPr="00D52E5B">
        <w:rPr>
          <w:color w:val="auto"/>
        </w:rPr>
        <w:t xml:space="preserve">nstructions and </w:t>
      </w:r>
      <w:r w:rsidR="00C72B38" w:rsidRPr="00D52E5B">
        <w:rPr>
          <w:color w:val="auto"/>
        </w:rPr>
        <w:t>G</w:t>
      </w:r>
      <w:r w:rsidRPr="00D52E5B">
        <w:rPr>
          <w:color w:val="auto"/>
        </w:rPr>
        <w:t>uidance document (this document) to understand how to complete the above documents, as not every section in each document is mandatory.</w:t>
      </w:r>
    </w:p>
    <w:p w14:paraId="3EBBD6DA" w14:textId="01095901" w:rsidR="00F05617" w:rsidRPr="00D52E5B" w:rsidRDefault="00F05617" w:rsidP="00F05617">
      <w:pPr>
        <w:rPr>
          <w:color w:val="auto"/>
        </w:rPr>
      </w:pPr>
      <w:r w:rsidRPr="00D52E5B">
        <w:rPr>
          <w:b/>
          <w:bCs/>
          <w:color w:val="auto"/>
        </w:rPr>
        <w:t xml:space="preserve">Re-applicants (those that have applied previously and failed) </w:t>
      </w:r>
      <w:r w:rsidRPr="00D52E5B">
        <w:rPr>
          <w:color w:val="auto"/>
        </w:rPr>
        <w:t>need only return the sections from the documentation above that they were previously unsuccessful for.</w:t>
      </w:r>
      <w:r w:rsidR="00BC73D5" w:rsidRPr="00D52E5B">
        <w:rPr>
          <w:color w:val="auto"/>
        </w:rPr>
        <w:t xml:space="preserve"> </w:t>
      </w:r>
    </w:p>
    <w:p w14:paraId="58254655" w14:textId="449B002E" w:rsidR="00F05617" w:rsidRPr="00D52E5B" w:rsidRDefault="00F05617" w:rsidP="00F05617">
      <w:pPr>
        <w:rPr>
          <w:color w:val="auto"/>
        </w:rPr>
      </w:pPr>
      <w:r w:rsidRPr="00D52E5B">
        <w:rPr>
          <w:b/>
          <w:bCs/>
          <w:color w:val="auto"/>
        </w:rPr>
        <w:t xml:space="preserve">Additional applications (those that are already accepted on to the FPS and are looking to increase the range of requirements they are considered for) </w:t>
      </w:r>
      <w:r w:rsidRPr="00D52E5B">
        <w:rPr>
          <w:color w:val="auto"/>
        </w:rPr>
        <w:t xml:space="preserve">need only return the sections from </w:t>
      </w:r>
      <w:r w:rsidR="00BC73D5" w:rsidRPr="00D52E5B">
        <w:rPr>
          <w:color w:val="auto"/>
        </w:rPr>
        <w:t>04 - T</w:t>
      </w:r>
      <w:r w:rsidRPr="00D52E5B">
        <w:rPr>
          <w:color w:val="auto"/>
        </w:rPr>
        <w:t xml:space="preserve">he </w:t>
      </w:r>
      <w:r w:rsidR="00BC73D5" w:rsidRPr="00D52E5B">
        <w:rPr>
          <w:color w:val="auto"/>
        </w:rPr>
        <w:t>Requirements Matrix and the relevant 05 – Response Documents</w:t>
      </w:r>
      <w:r w:rsidRPr="00D52E5B">
        <w:rPr>
          <w:color w:val="auto"/>
        </w:rPr>
        <w:t xml:space="preserve"> that they would like to be considered for but are not already approved for. </w:t>
      </w:r>
    </w:p>
    <w:p w14:paraId="6D2BA59E" w14:textId="254DBD1E" w:rsidR="00B22F72" w:rsidRPr="00F05617" w:rsidRDefault="00F05617" w:rsidP="00F05617">
      <w:pPr>
        <w:spacing w:after="0" w:line="240" w:lineRule="auto"/>
        <w:rPr>
          <w:b/>
          <w:bCs/>
        </w:rPr>
      </w:pPr>
      <w:r w:rsidRPr="00D52E5B">
        <w:rPr>
          <w:b/>
          <w:bCs/>
          <w:color w:val="auto"/>
        </w:rPr>
        <w:t>All returning applicants must also ensure they sign and date any declarations in the 03 – SSQ Response document with your new submission.</w:t>
      </w:r>
    </w:p>
    <w:p w14:paraId="3F7D41FB" w14:textId="77777777" w:rsidR="00932DB8" w:rsidRDefault="00932DB8" w:rsidP="00932DB8">
      <w:bookmarkStart w:id="13" w:name="_Toc100739819"/>
    </w:p>
    <w:p w14:paraId="4C1713B4" w14:textId="2C5BC2B3" w:rsidR="00932DB8" w:rsidRDefault="00932DB8" w:rsidP="00932DB8"/>
    <w:p w14:paraId="57490C7E" w14:textId="77777777" w:rsidR="00932DB8" w:rsidRDefault="00932DB8" w:rsidP="00932DB8"/>
    <w:p w14:paraId="57FF9174" w14:textId="435918BE" w:rsidR="00AC2F85" w:rsidRDefault="00AC2F85" w:rsidP="00AC2F85">
      <w:pPr>
        <w:pStyle w:val="Heading2"/>
      </w:pPr>
      <w:r>
        <w:lastRenderedPageBreak/>
        <w:t>Re-opening Timetable</w:t>
      </w:r>
      <w:bookmarkEnd w:id="13"/>
    </w:p>
    <w:tbl>
      <w:tblPr>
        <w:tblW w:w="9360" w:type="dxa"/>
        <w:tblInd w:w="93" w:type="dxa"/>
        <w:tblLook w:val="04A0" w:firstRow="1" w:lastRow="0" w:firstColumn="1" w:lastColumn="0" w:noHBand="0" w:noVBand="1"/>
      </w:tblPr>
      <w:tblGrid>
        <w:gridCol w:w="4240"/>
        <w:gridCol w:w="5120"/>
      </w:tblGrid>
      <w:tr w:rsidR="00AC2F85" w:rsidRPr="00A46C31" w14:paraId="3BDA22BD" w14:textId="77777777" w:rsidTr="00AC2F85">
        <w:trPr>
          <w:trHeight w:val="612"/>
        </w:trPr>
        <w:tc>
          <w:tcPr>
            <w:tcW w:w="4240" w:type="dxa"/>
            <w:tcBorders>
              <w:top w:val="single" w:sz="8" w:space="0" w:color="auto"/>
              <w:left w:val="single" w:sz="8" w:space="0" w:color="auto"/>
              <w:bottom w:val="single" w:sz="8" w:space="0" w:color="auto"/>
              <w:right w:val="single" w:sz="8" w:space="0" w:color="auto"/>
            </w:tcBorders>
            <w:shd w:val="clear" w:color="auto" w:fill="ED641C" w:themeFill="accent2"/>
            <w:vAlign w:val="center"/>
            <w:hideMark/>
          </w:tcPr>
          <w:p w14:paraId="6AF6B9A6" w14:textId="77777777" w:rsidR="00AC2F85" w:rsidRPr="00AC2F85" w:rsidRDefault="00AC2F85" w:rsidP="007372E3">
            <w:pPr>
              <w:rPr>
                <w:rFonts w:ascii="Tahoma" w:hAnsi="Tahoma" w:cs="Tahoma"/>
                <w:b/>
                <w:color w:val="FFFFFF"/>
                <w:sz w:val="22"/>
              </w:rPr>
            </w:pPr>
            <w:r w:rsidRPr="00AC2F85">
              <w:rPr>
                <w:rFonts w:ascii="Tahoma" w:hAnsi="Tahoma" w:cs="Tahoma"/>
                <w:b/>
                <w:color w:val="FFFFFF"/>
                <w:sz w:val="22"/>
              </w:rPr>
              <w:t>Stage</w:t>
            </w:r>
          </w:p>
        </w:tc>
        <w:tc>
          <w:tcPr>
            <w:tcW w:w="5120" w:type="dxa"/>
            <w:tcBorders>
              <w:top w:val="single" w:sz="8" w:space="0" w:color="auto"/>
              <w:left w:val="nil"/>
              <w:bottom w:val="single" w:sz="8" w:space="0" w:color="auto"/>
              <w:right w:val="single" w:sz="8" w:space="0" w:color="auto"/>
            </w:tcBorders>
            <w:shd w:val="clear" w:color="auto" w:fill="ED641C" w:themeFill="accent2"/>
            <w:vAlign w:val="center"/>
            <w:hideMark/>
          </w:tcPr>
          <w:p w14:paraId="163CF6F0" w14:textId="77777777" w:rsidR="00AC2F85" w:rsidRPr="00AC2F85" w:rsidRDefault="00AC2F85" w:rsidP="007372E3">
            <w:pPr>
              <w:rPr>
                <w:rFonts w:ascii="Tahoma" w:hAnsi="Tahoma" w:cs="Tahoma"/>
                <w:b/>
                <w:color w:val="FFFFFF"/>
                <w:sz w:val="22"/>
              </w:rPr>
            </w:pPr>
            <w:r w:rsidRPr="00AC2F85">
              <w:rPr>
                <w:rFonts w:ascii="Tahoma" w:hAnsi="Tahoma" w:cs="Tahoma"/>
                <w:b/>
                <w:color w:val="FFFFFF"/>
                <w:sz w:val="22"/>
              </w:rPr>
              <w:t>Date / Time</w:t>
            </w:r>
          </w:p>
        </w:tc>
      </w:tr>
      <w:tr w:rsidR="00AC2F85" w:rsidRPr="00A46C31" w14:paraId="73B21677" w14:textId="77777777" w:rsidTr="00B22F72">
        <w:trPr>
          <w:trHeight w:val="85"/>
        </w:trPr>
        <w:tc>
          <w:tcPr>
            <w:tcW w:w="4240" w:type="dxa"/>
            <w:tcBorders>
              <w:top w:val="nil"/>
              <w:left w:val="single" w:sz="8" w:space="0" w:color="auto"/>
              <w:bottom w:val="single" w:sz="8" w:space="0" w:color="auto"/>
              <w:right w:val="single" w:sz="8" w:space="0" w:color="auto"/>
            </w:tcBorders>
            <w:shd w:val="clear" w:color="auto" w:fill="auto"/>
            <w:vAlign w:val="center"/>
            <w:hideMark/>
          </w:tcPr>
          <w:p w14:paraId="13B68BE7" w14:textId="3891850C" w:rsidR="00AC2F85" w:rsidRPr="00D52E5B" w:rsidRDefault="00122E8F" w:rsidP="00B22F72">
            <w:pPr>
              <w:spacing w:line="240" w:lineRule="auto"/>
              <w:rPr>
                <w:rFonts w:ascii="Tahoma" w:hAnsi="Tahoma" w:cs="Tahoma"/>
                <w:color w:val="auto"/>
                <w:sz w:val="22"/>
              </w:rPr>
            </w:pPr>
            <w:r w:rsidRPr="00D52E5B">
              <w:rPr>
                <w:rFonts w:ascii="Tahoma" w:hAnsi="Tahoma" w:cs="Tahoma"/>
                <w:color w:val="auto"/>
                <w:sz w:val="22"/>
              </w:rPr>
              <w:t>Application window reopens</w:t>
            </w:r>
          </w:p>
        </w:tc>
        <w:tc>
          <w:tcPr>
            <w:tcW w:w="5120" w:type="dxa"/>
            <w:tcBorders>
              <w:top w:val="nil"/>
              <w:left w:val="nil"/>
              <w:bottom w:val="single" w:sz="8" w:space="0" w:color="auto"/>
              <w:right w:val="single" w:sz="8" w:space="0" w:color="auto"/>
            </w:tcBorders>
            <w:shd w:val="clear" w:color="auto" w:fill="auto"/>
            <w:vAlign w:val="center"/>
          </w:tcPr>
          <w:p w14:paraId="5D21C5E7" w14:textId="30361650" w:rsidR="00AC2F85" w:rsidRPr="00D52E5B" w:rsidRDefault="00122E8F" w:rsidP="00B22F72">
            <w:pPr>
              <w:spacing w:line="240" w:lineRule="auto"/>
              <w:rPr>
                <w:rFonts w:ascii="Tahoma" w:hAnsi="Tahoma" w:cs="Tahoma"/>
                <w:color w:val="auto"/>
                <w:sz w:val="22"/>
              </w:rPr>
            </w:pPr>
            <w:r w:rsidRPr="00D52E5B">
              <w:rPr>
                <w:rFonts w:ascii="Tahoma" w:hAnsi="Tahoma" w:cs="Tahoma"/>
                <w:color w:val="auto"/>
                <w:sz w:val="22"/>
              </w:rPr>
              <w:t>14</w:t>
            </w:r>
            <w:r w:rsidRPr="00D52E5B">
              <w:rPr>
                <w:rFonts w:ascii="Tahoma" w:hAnsi="Tahoma" w:cs="Tahoma"/>
                <w:color w:val="auto"/>
                <w:sz w:val="22"/>
                <w:vertAlign w:val="superscript"/>
              </w:rPr>
              <w:t>th</w:t>
            </w:r>
            <w:r w:rsidRPr="00D52E5B">
              <w:rPr>
                <w:rFonts w:ascii="Tahoma" w:hAnsi="Tahoma" w:cs="Tahoma"/>
                <w:color w:val="auto"/>
                <w:sz w:val="22"/>
              </w:rPr>
              <w:t xml:space="preserve"> April 2022</w:t>
            </w:r>
          </w:p>
        </w:tc>
      </w:tr>
      <w:tr w:rsidR="00AC2F85" w:rsidRPr="00A46C31" w14:paraId="5AF52C5D" w14:textId="77777777" w:rsidTr="00B22F72">
        <w:trPr>
          <w:trHeight w:val="85"/>
        </w:trPr>
        <w:tc>
          <w:tcPr>
            <w:tcW w:w="4240" w:type="dxa"/>
            <w:tcBorders>
              <w:top w:val="nil"/>
              <w:left w:val="single" w:sz="8" w:space="0" w:color="auto"/>
              <w:bottom w:val="single" w:sz="8" w:space="0" w:color="auto"/>
              <w:right w:val="single" w:sz="8" w:space="0" w:color="auto"/>
            </w:tcBorders>
            <w:shd w:val="clear" w:color="auto" w:fill="auto"/>
            <w:vAlign w:val="center"/>
            <w:hideMark/>
          </w:tcPr>
          <w:p w14:paraId="1214D47C" w14:textId="20F97836" w:rsidR="00AC2F85" w:rsidRPr="00D52E5B" w:rsidRDefault="00291857" w:rsidP="00B22F72">
            <w:pPr>
              <w:spacing w:line="240" w:lineRule="auto"/>
              <w:rPr>
                <w:rFonts w:ascii="Tahoma" w:hAnsi="Tahoma" w:cs="Tahoma"/>
                <w:color w:val="auto"/>
                <w:sz w:val="22"/>
              </w:rPr>
            </w:pPr>
            <w:r w:rsidRPr="00D52E5B">
              <w:rPr>
                <w:rFonts w:ascii="Tahoma" w:hAnsi="Tahoma" w:cs="Tahoma"/>
                <w:color w:val="auto"/>
                <w:sz w:val="22"/>
              </w:rPr>
              <w:t>Information</w:t>
            </w:r>
            <w:r w:rsidR="00122E8F" w:rsidRPr="00D52E5B">
              <w:rPr>
                <w:rFonts w:ascii="Tahoma" w:hAnsi="Tahoma" w:cs="Tahoma"/>
                <w:color w:val="auto"/>
                <w:sz w:val="22"/>
              </w:rPr>
              <w:t xml:space="preserve"> event</w:t>
            </w:r>
          </w:p>
        </w:tc>
        <w:tc>
          <w:tcPr>
            <w:tcW w:w="5120" w:type="dxa"/>
            <w:tcBorders>
              <w:top w:val="nil"/>
              <w:left w:val="nil"/>
              <w:bottom w:val="single" w:sz="8" w:space="0" w:color="auto"/>
              <w:right w:val="single" w:sz="8" w:space="0" w:color="auto"/>
            </w:tcBorders>
            <w:shd w:val="clear" w:color="auto" w:fill="auto"/>
            <w:vAlign w:val="center"/>
          </w:tcPr>
          <w:p w14:paraId="44285943" w14:textId="20C0AAFA" w:rsidR="00AC2F85" w:rsidRPr="00D52E5B" w:rsidRDefault="00122E8F" w:rsidP="00B22F72">
            <w:pPr>
              <w:spacing w:line="240" w:lineRule="auto"/>
              <w:rPr>
                <w:rFonts w:ascii="Tahoma" w:hAnsi="Tahoma" w:cs="Tahoma"/>
                <w:color w:val="auto"/>
                <w:sz w:val="22"/>
              </w:rPr>
            </w:pPr>
            <w:r w:rsidRPr="00D52E5B">
              <w:rPr>
                <w:rFonts w:ascii="Tahoma" w:hAnsi="Tahoma" w:cs="Tahoma"/>
                <w:color w:val="auto"/>
                <w:sz w:val="22"/>
              </w:rPr>
              <w:t>20</w:t>
            </w:r>
            <w:r w:rsidRPr="00D52E5B">
              <w:rPr>
                <w:rFonts w:ascii="Tahoma" w:hAnsi="Tahoma" w:cs="Tahoma"/>
                <w:color w:val="auto"/>
                <w:sz w:val="22"/>
                <w:vertAlign w:val="superscript"/>
              </w:rPr>
              <w:t>th</w:t>
            </w:r>
            <w:r w:rsidRPr="00D52E5B">
              <w:rPr>
                <w:rFonts w:ascii="Tahoma" w:hAnsi="Tahoma" w:cs="Tahoma"/>
                <w:color w:val="auto"/>
                <w:sz w:val="22"/>
              </w:rPr>
              <w:t xml:space="preserve"> April 2022</w:t>
            </w:r>
            <w:r w:rsidR="00291857" w:rsidRPr="00D52E5B">
              <w:rPr>
                <w:rFonts w:ascii="Tahoma" w:hAnsi="Tahoma" w:cs="Tahoma"/>
                <w:color w:val="auto"/>
                <w:sz w:val="22"/>
              </w:rPr>
              <w:t xml:space="preserve"> – 11am to 12:30pm</w:t>
            </w:r>
          </w:p>
        </w:tc>
      </w:tr>
      <w:tr w:rsidR="00AC2F85" w:rsidRPr="00A46C31" w14:paraId="4693B6D3" w14:textId="77777777" w:rsidTr="00B22F72">
        <w:trPr>
          <w:trHeight w:val="85"/>
        </w:trPr>
        <w:tc>
          <w:tcPr>
            <w:tcW w:w="4240" w:type="dxa"/>
            <w:tcBorders>
              <w:top w:val="nil"/>
              <w:left w:val="single" w:sz="8" w:space="0" w:color="auto"/>
              <w:bottom w:val="single" w:sz="8" w:space="0" w:color="auto"/>
              <w:right w:val="single" w:sz="8" w:space="0" w:color="auto"/>
            </w:tcBorders>
            <w:shd w:val="clear" w:color="auto" w:fill="auto"/>
            <w:vAlign w:val="center"/>
            <w:hideMark/>
          </w:tcPr>
          <w:p w14:paraId="0AB3E180" w14:textId="301B0726" w:rsidR="00AC2F85" w:rsidRPr="00D52E5B" w:rsidRDefault="00291857" w:rsidP="00B22F72">
            <w:pPr>
              <w:spacing w:line="240" w:lineRule="auto"/>
              <w:rPr>
                <w:rFonts w:ascii="Tahoma" w:hAnsi="Tahoma" w:cs="Tahoma"/>
                <w:color w:val="auto"/>
                <w:sz w:val="22"/>
              </w:rPr>
            </w:pPr>
            <w:r w:rsidRPr="00D52E5B">
              <w:rPr>
                <w:rFonts w:ascii="Tahoma" w:hAnsi="Tahoma" w:cs="Tahoma"/>
                <w:color w:val="auto"/>
                <w:sz w:val="22"/>
              </w:rPr>
              <w:t>Application workshop</w:t>
            </w:r>
            <w:r w:rsidR="00AC2F85" w:rsidRPr="00D52E5B">
              <w:rPr>
                <w:rFonts w:ascii="Tahoma" w:hAnsi="Tahoma" w:cs="Tahoma"/>
                <w:color w:val="auto"/>
                <w:sz w:val="22"/>
              </w:rPr>
              <w:t xml:space="preserve"> </w:t>
            </w:r>
          </w:p>
        </w:tc>
        <w:tc>
          <w:tcPr>
            <w:tcW w:w="5120" w:type="dxa"/>
            <w:tcBorders>
              <w:top w:val="nil"/>
              <w:left w:val="nil"/>
              <w:bottom w:val="single" w:sz="8" w:space="0" w:color="auto"/>
              <w:right w:val="single" w:sz="8" w:space="0" w:color="auto"/>
            </w:tcBorders>
            <w:shd w:val="clear" w:color="auto" w:fill="auto"/>
            <w:vAlign w:val="center"/>
          </w:tcPr>
          <w:p w14:paraId="31DEACB0" w14:textId="08CB63E1" w:rsidR="00AC2F85" w:rsidRPr="00D52E5B" w:rsidRDefault="00291857" w:rsidP="00B22F72">
            <w:pPr>
              <w:spacing w:line="240" w:lineRule="auto"/>
              <w:rPr>
                <w:rFonts w:ascii="Tahoma" w:hAnsi="Tahoma" w:cs="Tahoma"/>
                <w:color w:val="auto"/>
                <w:sz w:val="22"/>
              </w:rPr>
            </w:pPr>
            <w:r w:rsidRPr="00D52E5B">
              <w:rPr>
                <w:rFonts w:ascii="Tahoma" w:hAnsi="Tahoma" w:cs="Tahoma"/>
                <w:color w:val="auto"/>
                <w:sz w:val="22"/>
              </w:rPr>
              <w:t>27</w:t>
            </w:r>
            <w:r w:rsidRPr="00D52E5B">
              <w:rPr>
                <w:rFonts w:ascii="Tahoma" w:hAnsi="Tahoma" w:cs="Tahoma"/>
                <w:color w:val="auto"/>
                <w:sz w:val="22"/>
                <w:vertAlign w:val="superscript"/>
              </w:rPr>
              <w:t>th</w:t>
            </w:r>
            <w:r w:rsidRPr="00D52E5B">
              <w:rPr>
                <w:rFonts w:ascii="Tahoma" w:hAnsi="Tahoma" w:cs="Tahoma"/>
                <w:color w:val="auto"/>
                <w:sz w:val="22"/>
              </w:rPr>
              <w:t xml:space="preserve"> April 2022 – 10am to 11:30am</w:t>
            </w:r>
          </w:p>
        </w:tc>
      </w:tr>
      <w:tr w:rsidR="00291857" w:rsidRPr="00A46C31" w14:paraId="6FC14A96" w14:textId="77777777" w:rsidTr="00B22F72">
        <w:trPr>
          <w:trHeight w:val="85"/>
        </w:trPr>
        <w:tc>
          <w:tcPr>
            <w:tcW w:w="4240" w:type="dxa"/>
            <w:tcBorders>
              <w:top w:val="nil"/>
              <w:left w:val="single" w:sz="8" w:space="0" w:color="auto"/>
              <w:bottom w:val="single" w:sz="8" w:space="0" w:color="auto"/>
              <w:right w:val="single" w:sz="8" w:space="0" w:color="auto"/>
            </w:tcBorders>
            <w:shd w:val="clear" w:color="auto" w:fill="auto"/>
            <w:vAlign w:val="center"/>
          </w:tcPr>
          <w:p w14:paraId="2F199D89" w14:textId="37DFDB1C" w:rsidR="00291857" w:rsidRPr="00D52E5B" w:rsidRDefault="00291857" w:rsidP="00B22F72">
            <w:pPr>
              <w:spacing w:line="240" w:lineRule="auto"/>
              <w:rPr>
                <w:rFonts w:ascii="Tahoma" w:hAnsi="Tahoma" w:cs="Tahoma"/>
                <w:color w:val="auto"/>
                <w:sz w:val="22"/>
              </w:rPr>
            </w:pPr>
            <w:r w:rsidRPr="00D52E5B">
              <w:rPr>
                <w:rFonts w:ascii="Tahoma" w:hAnsi="Tahoma" w:cs="Tahoma"/>
                <w:color w:val="auto"/>
                <w:sz w:val="22"/>
              </w:rPr>
              <w:t>Clarification deadline</w:t>
            </w:r>
          </w:p>
        </w:tc>
        <w:tc>
          <w:tcPr>
            <w:tcW w:w="5120" w:type="dxa"/>
            <w:tcBorders>
              <w:top w:val="nil"/>
              <w:left w:val="nil"/>
              <w:bottom w:val="single" w:sz="8" w:space="0" w:color="auto"/>
              <w:right w:val="single" w:sz="8" w:space="0" w:color="auto"/>
            </w:tcBorders>
            <w:shd w:val="clear" w:color="auto" w:fill="auto"/>
            <w:vAlign w:val="center"/>
          </w:tcPr>
          <w:p w14:paraId="04BD5DBA" w14:textId="771E1AAC" w:rsidR="00291857" w:rsidRPr="00D52E5B" w:rsidRDefault="00B22F72" w:rsidP="00B22F72">
            <w:pPr>
              <w:spacing w:line="240" w:lineRule="auto"/>
              <w:rPr>
                <w:rFonts w:ascii="Tahoma" w:hAnsi="Tahoma" w:cs="Tahoma"/>
                <w:color w:val="auto"/>
                <w:sz w:val="22"/>
              </w:rPr>
            </w:pPr>
            <w:r w:rsidRPr="00D52E5B">
              <w:rPr>
                <w:rFonts w:ascii="Tahoma" w:hAnsi="Tahoma" w:cs="Tahoma"/>
                <w:color w:val="auto"/>
                <w:sz w:val="22"/>
              </w:rPr>
              <w:t>26</w:t>
            </w:r>
            <w:r w:rsidRPr="00D52E5B">
              <w:rPr>
                <w:rFonts w:ascii="Tahoma" w:hAnsi="Tahoma" w:cs="Tahoma"/>
                <w:color w:val="auto"/>
                <w:sz w:val="22"/>
                <w:vertAlign w:val="superscript"/>
              </w:rPr>
              <w:t>th</w:t>
            </w:r>
            <w:r w:rsidRPr="00D52E5B">
              <w:rPr>
                <w:rFonts w:ascii="Tahoma" w:hAnsi="Tahoma" w:cs="Tahoma"/>
                <w:color w:val="auto"/>
                <w:sz w:val="22"/>
              </w:rPr>
              <w:t xml:space="preserve"> May 2022 – 12pm</w:t>
            </w:r>
          </w:p>
        </w:tc>
      </w:tr>
      <w:tr w:rsidR="00291857" w:rsidRPr="00A46C31" w14:paraId="0D58671F" w14:textId="77777777" w:rsidTr="00B22F72">
        <w:trPr>
          <w:trHeight w:val="85"/>
        </w:trPr>
        <w:tc>
          <w:tcPr>
            <w:tcW w:w="4240" w:type="dxa"/>
            <w:tcBorders>
              <w:top w:val="nil"/>
              <w:left w:val="single" w:sz="8" w:space="0" w:color="auto"/>
              <w:bottom w:val="single" w:sz="8" w:space="0" w:color="auto"/>
              <w:right w:val="single" w:sz="8" w:space="0" w:color="auto"/>
            </w:tcBorders>
            <w:shd w:val="clear" w:color="auto" w:fill="auto"/>
            <w:vAlign w:val="center"/>
          </w:tcPr>
          <w:p w14:paraId="024F4877" w14:textId="5B62CCE0" w:rsidR="00291857" w:rsidRPr="00D52E5B" w:rsidRDefault="00291857" w:rsidP="00B22F72">
            <w:pPr>
              <w:spacing w:line="240" w:lineRule="auto"/>
              <w:rPr>
                <w:rFonts w:ascii="Tahoma" w:hAnsi="Tahoma" w:cs="Tahoma"/>
                <w:color w:val="auto"/>
                <w:sz w:val="22"/>
              </w:rPr>
            </w:pPr>
            <w:r w:rsidRPr="00D52E5B">
              <w:rPr>
                <w:rFonts w:ascii="Tahoma" w:hAnsi="Tahoma" w:cs="Tahoma"/>
                <w:color w:val="auto"/>
                <w:sz w:val="22"/>
              </w:rPr>
              <w:t>Submission deadline</w:t>
            </w:r>
          </w:p>
        </w:tc>
        <w:tc>
          <w:tcPr>
            <w:tcW w:w="5120" w:type="dxa"/>
            <w:tcBorders>
              <w:top w:val="nil"/>
              <w:left w:val="nil"/>
              <w:bottom w:val="single" w:sz="8" w:space="0" w:color="auto"/>
              <w:right w:val="single" w:sz="8" w:space="0" w:color="auto"/>
            </w:tcBorders>
            <w:shd w:val="clear" w:color="auto" w:fill="auto"/>
            <w:vAlign w:val="center"/>
          </w:tcPr>
          <w:p w14:paraId="369BAD69" w14:textId="22AD1C53" w:rsidR="00291857" w:rsidRPr="00D52E5B" w:rsidRDefault="00291857" w:rsidP="00B22F72">
            <w:pPr>
              <w:spacing w:line="240" w:lineRule="auto"/>
              <w:rPr>
                <w:rFonts w:ascii="Tahoma" w:hAnsi="Tahoma" w:cs="Tahoma"/>
                <w:color w:val="auto"/>
                <w:sz w:val="22"/>
              </w:rPr>
            </w:pPr>
            <w:r w:rsidRPr="00D52E5B">
              <w:rPr>
                <w:rFonts w:ascii="Tahoma" w:hAnsi="Tahoma" w:cs="Tahoma"/>
                <w:color w:val="auto"/>
                <w:sz w:val="22"/>
              </w:rPr>
              <w:t>6</w:t>
            </w:r>
            <w:r w:rsidRPr="00D52E5B">
              <w:rPr>
                <w:rFonts w:ascii="Tahoma" w:hAnsi="Tahoma" w:cs="Tahoma"/>
                <w:color w:val="auto"/>
                <w:sz w:val="22"/>
                <w:vertAlign w:val="superscript"/>
              </w:rPr>
              <w:t>th</w:t>
            </w:r>
            <w:r w:rsidRPr="00D52E5B">
              <w:rPr>
                <w:rFonts w:ascii="Tahoma" w:hAnsi="Tahoma" w:cs="Tahoma"/>
                <w:color w:val="auto"/>
                <w:sz w:val="22"/>
              </w:rPr>
              <w:t xml:space="preserve"> June 2022 – 12pm</w:t>
            </w:r>
          </w:p>
        </w:tc>
      </w:tr>
      <w:tr w:rsidR="00291857" w:rsidRPr="00A46C31" w14:paraId="55F49968" w14:textId="77777777" w:rsidTr="00B22F72">
        <w:trPr>
          <w:trHeight w:val="85"/>
        </w:trPr>
        <w:tc>
          <w:tcPr>
            <w:tcW w:w="4240" w:type="dxa"/>
            <w:tcBorders>
              <w:top w:val="nil"/>
              <w:left w:val="single" w:sz="8" w:space="0" w:color="auto"/>
              <w:bottom w:val="single" w:sz="8" w:space="0" w:color="auto"/>
              <w:right w:val="single" w:sz="8" w:space="0" w:color="auto"/>
            </w:tcBorders>
            <w:shd w:val="clear" w:color="auto" w:fill="auto"/>
            <w:vAlign w:val="center"/>
          </w:tcPr>
          <w:p w14:paraId="5D745DAA" w14:textId="18E18562" w:rsidR="00291857" w:rsidRPr="00D52E5B" w:rsidRDefault="00291857" w:rsidP="00B22F72">
            <w:pPr>
              <w:spacing w:line="240" w:lineRule="auto"/>
              <w:rPr>
                <w:rFonts w:ascii="Tahoma" w:hAnsi="Tahoma" w:cs="Tahoma"/>
                <w:color w:val="auto"/>
                <w:sz w:val="22"/>
              </w:rPr>
            </w:pPr>
            <w:r w:rsidRPr="00D52E5B">
              <w:rPr>
                <w:rFonts w:ascii="Tahoma" w:hAnsi="Tahoma" w:cs="Tahoma"/>
                <w:color w:val="auto"/>
                <w:sz w:val="22"/>
              </w:rPr>
              <w:t>Notification of result</w:t>
            </w:r>
          </w:p>
        </w:tc>
        <w:tc>
          <w:tcPr>
            <w:tcW w:w="5120" w:type="dxa"/>
            <w:tcBorders>
              <w:top w:val="nil"/>
              <w:left w:val="nil"/>
              <w:bottom w:val="single" w:sz="8" w:space="0" w:color="auto"/>
              <w:right w:val="single" w:sz="8" w:space="0" w:color="auto"/>
            </w:tcBorders>
            <w:shd w:val="clear" w:color="auto" w:fill="auto"/>
            <w:vAlign w:val="center"/>
          </w:tcPr>
          <w:p w14:paraId="543A26F0" w14:textId="45CACA26" w:rsidR="00291857" w:rsidRPr="00D52E5B" w:rsidRDefault="00B22F72" w:rsidP="00B22F72">
            <w:pPr>
              <w:spacing w:line="240" w:lineRule="auto"/>
              <w:rPr>
                <w:rFonts w:ascii="Tahoma" w:hAnsi="Tahoma" w:cs="Tahoma"/>
                <w:color w:val="auto"/>
                <w:sz w:val="22"/>
              </w:rPr>
            </w:pPr>
            <w:r w:rsidRPr="00D52E5B">
              <w:rPr>
                <w:rFonts w:ascii="Tahoma" w:hAnsi="Tahoma" w:cs="Tahoma"/>
                <w:color w:val="auto"/>
                <w:sz w:val="22"/>
              </w:rPr>
              <w:t>w/c 8</w:t>
            </w:r>
            <w:r w:rsidRPr="00D52E5B">
              <w:rPr>
                <w:rFonts w:ascii="Tahoma" w:hAnsi="Tahoma" w:cs="Tahoma"/>
                <w:color w:val="auto"/>
                <w:sz w:val="22"/>
                <w:vertAlign w:val="superscript"/>
              </w:rPr>
              <w:t>th</w:t>
            </w:r>
            <w:r w:rsidRPr="00D52E5B">
              <w:rPr>
                <w:rFonts w:ascii="Tahoma" w:hAnsi="Tahoma" w:cs="Tahoma"/>
                <w:color w:val="auto"/>
                <w:sz w:val="22"/>
              </w:rPr>
              <w:t xml:space="preserve"> August 2022</w:t>
            </w:r>
          </w:p>
        </w:tc>
      </w:tr>
      <w:tr w:rsidR="00291857" w:rsidRPr="00A46C31" w14:paraId="7FC89FFC" w14:textId="77777777" w:rsidTr="00B22F72">
        <w:trPr>
          <w:trHeight w:val="85"/>
        </w:trPr>
        <w:tc>
          <w:tcPr>
            <w:tcW w:w="4240" w:type="dxa"/>
            <w:tcBorders>
              <w:top w:val="nil"/>
              <w:left w:val="single" w:sz="8" w:space="0" w:color="auto"/>
              <w:bottom w:val="single" w:sz="8" w:space="0" w:color="auto"/>
              <w:right w:val="single" w:sz="8" w:space="0" w:color="auto"/>
            </w:tcBorders>
            <w:shd w:val="clear" w:color="auto" w:fill="auto"/>
            <w:vAlign w:val="center"/>
          </w:tcPr>
          <w:p w14:paraId="29098C2A" w14:textId="5235D6E8" w:rsidR="00291857" w:rsidRPr="00D52E5B" w:rsidRDefault="00291857" w:rsidP="00B22F72">
            <w:pPr>
              <w:spacing w:line="240" w:lineRule="auto"/>
              <w:rPr>
                <w:rFonts w:ascii="Tahoma" w:hAnsi="Tahoma" w:cs="Tahoma"/>
                <w:color w:val="auto"/>
                <w:sz w:val="22"/>
              </w:rPr>
            </w:pPr>
            <w:r w:rsidRPr="00D52E5B">
              <w:rPr>
                <w:rFonts w:ascii="Tahoma" w:hAnsi="Tahoma" w:cs="Tahoma"/>
                <w:color w:val="auto"/>
                <w:sz w:val="22"/>
              </w:rPr>
              <w:t>Framework agreement issued</w:t>
            </w:r>
          </w:p>
        </w:tc>
        <w:tc>
          <w:tcPr>
            <w:tcW w:w="5120" w:type="dxa"/>
            <w:tcBorders>
              <w:top w:val="nil"/>
              <w:left w:val="nil"/>
              <w:bottom w:val="single" w:sz="8" w:space="0" w:color="auto"/>
              <w:right w:val="single" w:sz="8" w:space="0" w:color="auto"/>
            </w:tcBorders>
            <w:shd w:val="clear" w:color="auto" w:fill="auto"/>
            <w:vAlign w:val="center"/>
          </w:tcPr>
          <w:p w14:paraId="6E52F688" w14:textId="367EC9E1" w:rsidR="00291857" w:rsidRPr="00D52E5B" w:rsidRDefault="00B22F72" w:rsidP="00B22F72">
            <w:pPr>
              <w:spacing w:line="240" w:lineRule="auto"/>
              <w:rPr>
                <w:rFonts w:ascii="Tahoma" w:hAnsi="Tahoma" w:cs="Tahoma"/>
                <w:color w:val="auto"/>
                <w:sz w:val="22"/>
              </w:rPr>
            </w:pPr>
            <w:r w:rsidRPr="00D52E5B">
              <w:rPr>
                <w:rFonts w:ascii="Tahoma" w:hAnsi="Tahoma" w:cs="Tahoma"/>
                <w:color w:val="auto"/>
                <w:sz w:val="22"/>
              </w:rPr>
              <w:t>w/c 22</w:t>
            </w:r>
            <w:r w:rsidRPr="00D52E5B">
              <w:rPr>
                <w:rFonts w:ascii="Tahoma" w:hAnsi="Tahoma" w:cs="Tahoma"/>
                <w:color w:val="auto"/>
                <w:sz w:val="22"/>
                <w:vertAlign w:val="superscript"/>
              </w:rPr>
              <w:t>nd</w:t>
            </w:r>
            <w:r w:rsidRPr="00D52E5B">
              <w:rPr>
                <w:rFonts w:ascii="Tahoma" w:hAnsi="Tahoma" w:cs="Tahoma"/>
                <w:color w:val="auto"/>
                <w:sz w:val="22"/>
              </w:rPr>
              <w:t xml:space="preserve"> August 2022</w:t>
            </w:r>
          </w:p>
        </w:tc>
      </w:tr>
    </w:tbl>
    <w:p w14:paraId="1CCA3453" w14:textId="77777777" w:rsidR="00557A90" w:rsidRDefault="00557A90" w:rsidP="0001378A">
      <w:pPr>
        <w:pStyle w:val="Body"/>
        <w:spacing w:after="0" w:line="240" w:lineRule="auto"/>
        <w:rPr>
          <w:rFonts w:ascii="Tahoma" w:hAnsi="Tahoma" w:cs="Tahoma"/>
          <w:i/>
          <w:iCs/>
          <w:sz w:val="16"/>
          <w:szCs w:val="16"/>
        </w:rPr>
      </w:pPr>
    </w:p>
    <w:p w14:paraId="6B981501" w14:textId="0D7B8FAD" w:rsidR="00A304FF" w:rsidRDefault="00A304FF" w:rsidP="00A304FF">
      <w:pPr>
        <w:pStyle w:val="Heading2"/>
      </w:pPr>
      <w:bookmarkStart w:id="14" w:name="_Toc100739820"/>
      <w:r>
        <w:t>Minimum Standards</w:t>
      </w:r>
      <w:bookmarkEnd w:id="14"/>
    </w:p>
    <w:p w14:paraId="015B94C9" w14:textId="48B939B3" w:rsidR="00930EB1" w:rsidRPr="00D52E5B" w:rsidRDefault="00A304FF" w:rsidP="00A304FF">
      <w:pPr>
        <w:rPr>
          <w:color w:val="auto"/>
        </w:rPr>
      </w:pPr>
      <w:r w:rsidRPr="00D52E5B">
        <w:rPr>
          <w:color w:val="auto"/>
        </w:rPr>
        <w:t xml:space="preserve">To join the FPS, applicants are required to </w:t>
      </w:r>
      <w:r w:rsidR="009B64E8" w:rsidRPr="00D52E5B">
        <w:rPr>
          <w:color w:val="auto"/>
        </w:rPr>
        <w:t xml:space="preserve">pass </w:t>
      </w:r>
      <w:r w:rsidR="00930EB1" w:rsidRPr="00D52E5B">
        <w:rPr>
          <w:color w:val="auto"/>
        </w:rPr>
        <w:t xml:space="preserve">all sections included in </w:t>
      </w:r>
      <w:r w:rsidR="00C72B38" w:rsidRPr="00D52E5B">
        <w:rPr>
          <w:color w:val="auto"/>
        </w:rPr>
        <w:t>03 – SSQ Response documen</w:t>
      </w:r>
      <w:r w:rsidR="00930EB1" w:rsidRPr="00D52E5B">
        <w:rPr>
          <w:color w:val="auto"/>
        </w:rPr>
        <w:t>t. More detail on each of these sections is provided in the Application Instructions and Guidance document.</w:t>
      </w:r>
    </w:p>
    <w:p w14:paraId="04E75894" w14:textId="55ABFA7C" w:rsidR="00DF454A" w:rsidRPr="00D52E5B" w:rsidRDefault="00DF454A" w:rsidP="00A304FF">
      <w:pPr>
        <w:rPr>
          <w:color w:val="auto"/>
        </w:rPr>
      </w:pPr>
      <w:r w:rsidRPr="00D52E5B">
        <w:rPr>
          <w:color w:val="auto"/>
        </w:rPr>
        <w:t xml:space="preserve">All sections of the requirements matrix are optional. However, the requirements matrix is used by purchasing bodies to filter a list of providers based on what they are approved to deliver, who will be invited to bid at further competition. </w:t>
      </w:r>
    </w:p>
    <w:p w14:paraId="41B55292" w14:textId="4C482837" w:rsidR="00C30D03" w:rsidRPr="00D52E5B" w:rsidRDefault="00C30D03" w:rsidP="00A304FF">
      <w:pPr>
        <w:rPr>
          <w:color w:val="auto"/>
        </w:rPr>
      </w:pPr>
      <w:r w:rsidRPr="00D52E5B">
        <w:rPr>
          <w:color w:val="auto"/>
        </w:rPr>
        <w:t>Applicants should apply for the requirements matrix section most appropriate to their organisation’s experience and capability. A response is not expected from applicants for every requirements matrix section, where it is not relevant to the bidding organisation.</w:t>
      </w:r>
    </w:p>
    <w:p w14:paraId="099F8B8C" w14:textId="77777777" w:rsidR="00DF454A" w:rsidRPr="00D52E5B" w:rsidRDefault="00A304FF" w:rsidP="00A304FF">
      <w:pPr>
        <w:rPr>
          <w:color w:val="auto"/>
        </w:rPr>
      </w:pPr>
      <w:r w:rsidRPr="00D52E5B">
        <w:rPr>
          <w:color w:val="auto"/>
        </w:rPr>
        <w:t xml:space="preserve">Acceptance on to the FPS is </w:t>
      </w:r>
      <w:r w:rsidRPr="00D52E5B">
        <w:rPr>
          <w:b/>
          <w:color w:val="auto"/>
        </w:rPr>
        <w:t>not</w:t>
      </w:r>
      <w:r w:rsidRPr="00D52E5B">
        <w:rPr>
          <w:color w:val="auto"/>
        </w:rPr>
        <w:t xml:space="preserve"> a guarantee of work. </w:t>
      </w:r>
    </w:p>
    <w:p w14:paraId="1BCFEED4" w14:textId="7254212C" w:rsidR="00D84D80" w:rsidRDefault="009C62AE" w:rsidP="00D84D80">
      <w:pPr>
        <w:pStyle w:val="Heading2"/>
      </w:pPr>
      <w:bookmarkStart w:id="15" w:name="_Toc100739821"/>
      <w:r>
        <w:t>Completing the SSQ</w:t>
      </w:r>
      <w:bookmarkEnd w:id="15"/>
    </w:p>
    <w:p w14:paraId="69B5B966" w14:textId="2D46A829" w:rsidR="00D84D80" w:rsidRPr="00D52E5B" w:rsidRDefault="00D84D80" w:rsidP="00D84D80">
      <w:pPr>
        <w:pStyle w:val="Heading3"/>
        <w:rPr>
          <w:color w:val="auto"/>
        </w:rPr>
      </w:pPr>
      <w:r w:rsidRPr="00D52E5B">
        <w:rPr>
          <w:color w:val="auto"/>
        </w:rPr>
        <w:t>Scoring Principles</w:t>
      </w:r>
    </w:p>
    <w:p w14:paraId="510AD9E9" w14:textId="658DF709" w:rsidR="00D84D80" w:rsidRPr="00D52E5B" w:rsidRDefault="00D84D80" w:rsidP="00D84D80">
      <w:pPr>
        <w:rPr>
          <w:color w:val="auto"/>
        </w:rPr>
      </w:pPr>
      <w:r w:rsidRPr="00D52E5B">
        <w:rPr>
          <w:color w:val="auto"/>
        </w:rPr>
        <w:t xml:space="preserve">Applicants are required to </w:t>
      </w:r>
      <w:r w:rsidR="00C30D03" w:rsidRPr="00D52E5B">
        <w:rPr>
          <w:color w:val="auto"/>
        </w:rPr>
        <w:t>complete every section within 03 – SSQ Response Document.</w:t>
      </w:r>
      <w:r w:rsidR="0096391A" w:rsidRPr="00D52E5B">
        <w:rPr>
          <w:color w:val="auto"/>
        </w:rPr>
        <w:t xml:space="preserve"> </w:t>
      </w:r>
    </w:p>
    <w:p w14:paraId="73DBEA65" w14:textId="4678FE99" w:rsidR="001032CF" w:rsidRPr="00D52E5B" w:rsidRDefault="00D84D80" w:rsidP="0096391A">
      <w:pPr>
        <w:rPr>
          <w:color w:val="auto"/>
        </w:rPr>
      </w:pPr>
      <w:r w:rsidRPr="00D52E5B">
        <w:rPr>
          <w:color w:val="auto"/>
        </w:rPr>
        <w:lastRenderedPageBreak/>
        <w:t xml:space="preserve">Should an applicant fail on any mandatory question, their whole application shall be rejected. </w:t>
      </w:r>
    </w:p>
    <w:p w14:paraId="2ACC02DC" w14:textId="2FDECEFE" w:rsidR="0096391A" w:rsidRPr="00D52E5B" w:rsidRDefault="0096391A" w:rsidP="0096391A">
      <w:pPr>
        <w:rPr>
          <w:color w:val="auto"/>
        </w:rPr>
      </w:pPr>
      <w:r w:rsidRPr="00D52E5B">
        <w:rPr>
          <w:color w:val="auto"/>
        </w:rPr>
        <w:t xml:space="preserve">Information on what constitutes as a pass or fail for each section can be found in the guidance below. </w:t>
      </w:r>
    </w:p>
    <w:p w14:paraId="0C63C1DB" w14:textId="7653DECE" w:rsidR="001032CF" w:rsidRPr="00D52E5B" w:rsidRDefault="004D1E50" w:rsidP="001032CF">
      <w:pPr>
        <w:pStyle w:val="Heading3"/>
        <w:rPr>
          <w:color w:val="auto"/>
        </w:rPr>
      </w:pPr>
      <w:r w:rsidRPr="00D52E5B">
        <w:rPr>
          <w:color w:val="auto"/>
        </w:rPr>
        <w:t>Guidance</w:t>
      </w:r>
      <w:r w:rsidR="001032CF" w:rsidRPr="00D52E5B">
        <w:rPr>
          <w:color w:val="auto"/>
        </w:rPr>
        <w:t xml:space="preserve"> for Completing the SSQ Response</w:t>
      </w:r>
    </w:p>
    <w:p w14:paraId="03032CDE" w14:textId="77777777" w:rsidR="001032CF" w:rsidRPr="00D52E5B" w:rsidRDefault="001032CF" w:rsidP="001032CF">
      <w:pPr>
        <w:rPr>
          <w:b/>
          <w:bCs/>
          <w:color w:val="auto"/>
        </w:rPr>
      </w:pPr>
      <w:r w:rsidRPr="00D52E5B">
        <w:rPr>
          <w:b/>
          <w:bCs/>
          <w:color w:val="auto"/>
        </w:rPr>
        <w:t>Sections 1 – 3 – Potential Supplier Information and Exclusion Grounds</w:t>
      </w:r>
    </w:p>
    <w:p w14:paraId="2BDCE30B" w14:textId="32ED2B83" w:rsidR="001032CF" w:rsidRPr="00D52E5B" w:rsidRDefault="001032CF" w:rsidP="001032CF">
      <w:pPr>
        <w:rPr>
          <w:color w:val="auto"/>
        </w:rPr>
      </w:pPr>
      <w:r w:rsidRPr="00D52E5B">
        <w:rPr>
          <w:color w:val="auto"/>
        </w:rPr>
        <w:t>The SSQ is a self-declaration, made by you (the potential supplier), that you do not meet any of the grounds for exclusion. If there are grounds for exclusion, there is an opportunity to explain the background and any measures you have taken to rectify the situation (GMCA call this self-cleaning)</w:t>
      </w:r>
      <w:r w:rsidR="006D5F27" w:rsidRPr="00D52E5B">
        <w:rPr>
          <w:color w:val="auto"/>
        </w:rPr>
        <w:t>.</w:t>
      </w:r>
    </w:p>
    <w:p w14:paraId="302AB92E" w14:textId="77777777" w:rsidR="006D5F27" w:rsidRPr="00D52E5B" w:rsidRDefault="006D5F27" w:rsidP="001032CF">
      <w:pPr>
        <w:rPr>
          <w:color w:val="auto"/>
        </w:rPr>
      </w:pPr>
      <w:r w:rsidRPr="00D52E5B">
        <w:rPr>
          <w:color w:val="auto"/>
        </w:rPr>
        <w:t>Completion of</w:t>
      </w:r>
      <w:r w:rsidR="001032CF" w:rsidRPr="00D52E5B">
        <w:rPr>
          <w:color w:val="auto"/>
        </w:rPr>
        <w:t xml:space="preserve"> Section 2 </w:t>
      </w:r>
      <w:r w:rsidRPr="00D52E5B">
        <w:rPr>
          <w:color w:val="auto"/>
        </w:rPr>
        <w:t>M</w:t>
      </w:r>
      <w:r w:rsidR="001032CF" w:rsidRPr="00D52E5B">
        <w:rPr>
          <w:color w:val="auto"/>
        </w:rPr>
        <w:t xml:space="preserve">andatory </w:t>
      </w:r>
      <w:r w:rsidRPr="00D52E5B">
        <w:rPr>
          <w:color w:val="auto"/>
        </w:rPr>
        <w:t>E</w:t>
      </w:r>
      <w:r w:rsidR="001032CF" w:rsidRPr="00D52E5B">
        <w:rPr>
          <w:color w:val="auto"/>
        </w:rPr>
        <w:t xml:space="preserve">xclusion </w:t>
      </w:r>
      <w:r w:rsidRPr="00D52E5B">
        <w:rPr>
          <w:color w:val="auto"/>
        </w:rPr>
        <w:t>P</w:t>
      </w:r>
      <w:r w:rsidR="001032CF" w:rsidRPr="00D52E5B">
        <w:rPr>
          <w:color w:val="auto"/>
        </w:rPr>
        <w:t xml:space="preserve">art 1 and 2 provides a formal statement that the organisation making the declaration has not breached any of the exclusion grounds. </w:t>
      </w:r>
    </w:p>
    <w:p w14:paraId="4085D235" w14:textId="77777777" w:rsidR="006D5F27" w:rsidRPr="00D52E5B" w:rsidRDefault="001032CF" w:rsidP="001032CF">
      <w:pPr>
        <w:rPr>
          <w:color w:val="auto"/>
        </w:rPr>
      </w:pPr>
      <w:r w:rsidRPr="00D52E5B">
        <w:rPr>
          <w:color w:val="auto"/>
        </w:rPr>
        <w:t xml:space="preserve">Consequently, GMCA requires all the organisations that you will rely on to meet the selection criteria to provide a completed Part 1 and Part 2. For example, these could be parent companies, affiliates, associates, or essential sub-contractors, if they are relied upon to meet the selection criteria. </w:t>
      </w:r>
    </w:p>
    <w:p w14:paraId="73B5A1EE" w14:textId="68DE1C49" w:rsidR="001032CF" w:rsidRPr="00D52E5B" w:rsidRDefault="001032CF" w:rsidP="001032CF">
      <w:pPr>
        <w:rPr>
          <w:color w:val="auto"/>
        </w:rPr>
      </w:pPr>
      <w:r w:rsidRPr="00D52E5B">
        <w:rPr>
          <w:color w:val="auto"/>
        </w:rPr>
        <w:t>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r w:rsidR="006D5F27" w:rsidRPr="00D52E5B">
        <w:rPr>
          <w:color w:val="auto"/>
        </w:rPr>
        <w:t>.</w:t>
      </w:r>
    </w:p>
    <w:p w14:paraId="4121A933" w14:textId="116EBAC3" w:rsidR="001032CF" w:rsidRPr="00D52E5B" w:rsidRDefault="001032CF" w:rsidP="001032CF">
      <w:pPr>
        <w:rPr>
          <w:b/>
          <w:bCs/>
          <w:color w:val="auto"/>
        </w:rPr>
      </w:pPr>
      <w:bookmarkStart w:id="16" w:name="_Hlk99987535"/>
      <w:r w:rsidRPr="00D52E5B">
        <w:rPr>
          <w:b/>
          <w:bCs/>
          <w:color w:val="auto"/>
        </w:rPr>
        <w:t>Section 4 - Economic and Financial Standing</w:t>
      </w:r>
    </w:p>
    <w:p w14:paraId="120E6C54" w14:textId="06464460" w:rsidR="001032CF" w:rsidRPr="00D52E5B" w:rsidRDefault="001032CF" w:rsidP="001032CF">
      <w:pPr>
        <w:rPr>
          <w:rFonts w:eastAsia="Arial"/>
          <w:color w:val="auto"/>
        </w:rPr>
      </w:pPr>
      <w:r w:rsidRPr="00D52E5B">
        <w:rPr>
          <w:rFonts w:eastAsia="Arial"/>
          <w:color w:val="auto"/>
        </w:rPr>
        <w:t xml:space="preserve">The information provided in response to Section 4 will be used by GMCA to assess the Economic &amp; Financial Standing of Applicants.  An </w:t>
      </w:r>
      <w:r w:rsidR="00B66DA0" w:rsidRPr="00D52E5B">
        <w:rPr>
          <w:rFonts w:eastAsia="Arial"/>
          <w:color w:val="auto"/>
        </w:rPr>
        <w:t>a</w:t>
      </w:r>
      <w:r w:rsidRPr="00D52E5B">
        <w:rPr>
          <w:rFonts w:eastAsia="Arial"/>
          <w:color w:val="auto"/>
        </w:rPr>
        <w:t xml:space="preserve">pplicant that is unable to provide trading accounts for the previous 3 years shall provide evidence to support that it has bank accounts and shall provide a balance sheet and income statement to enable GMCA to access its Economic &amp; Financial Standing. Applicants should state why they are not able to provide the information requested. In addition, GMCA will obtain a Dun and Bradstreet and a </w:t>
      </w:r>
      <w:r w:rsidR="006D5F27" w:rsidRPr="00D52E5B">
        <w:rPr>
          <w:color w:val="auto"/>
        </w:rPr>
        <w:t xml:space="preserve">Company Watch </w:t>
      </w:r>
      <w:r w:rsidRPr="00D52E5B">
        <w:rPr>
          <w:rFonts w:eastAsia="Arial"/>
          <w:color w:val="auto"/>
        </w:rPr>
        <w:t>Credit Report</w:t>
      </w:r>
      <w:r w:rsidR="00B66DA0" w:rsidRPr="00D52E5B">
        <w:rPr>
          <w:rFonts w:eastAsia="Arial"/>
          <w:color w:val="auto"/>
        </w:rPr>
        <w:t>s</w:t>
      </w:r>
      <w:r w:rsidRPr="00D52E5B">
        <w:rPr>
          <w:rFonts w:eastAsia="Arial"/>
          <w:color w:val="auto"/>
        </w:rPr>
        <w:t xml:space="preserve"> for the </w:t>
      </w:r>
      <w:r w:rsidR="00B66DA0" w:rsidRPr="00D52E5B">
        <w:rPr>
          <w:rFonts w:eastAsia="Arial"/>
          <w:color w:val="auto"/>
        </w:rPr>
        <w:t>a</w:t>
      </w:r>
      <w:r w:rsidRPr="00D52E5B">
        <w:rPr>
          <w:rFonts w:eastAsia="Arial"/>
          <w:color w:val="auto"/>
        </w:rPr>
        <w:t>pplicant.</w:t>
      </w:r>
    </w:p>
    <w:p w14:paraId="1EE1E96F" w14:textId="50B9BE83" w:rsidR="001032CF" w:rsidRPr="00D52E5B" w:rsidRDefault="001032CF" w:rsidP="001032CF">
      <w:pPr>
        <w:rPr>
          <w:rFonts w:eastAsia="Arial"/>
          <w:color w:val="auto"/>
        </w:rPr>
      </w:pPr>
      <w:r w:rsidRPr="00D52E5B">
        <w:rPr>
          <w:rFonts w:eastAsia="Arial"/>
          <w:color w:val="auto"/>
        </w:rPr>
        <w:lastRenderedPageBreak/>
        <w:t xml:space="preserve">GMCA will rate </w:t>
      </w:r>
      <w:r w:rsidR="00B66DA0" w:rsidRPr="00D52E5B">
        <w:rPr>
          <w:rFonts w:eastAsia="Arial"/>
          <w:color w:val="auto"/>
        </w:rPr>
        <w:t>a</w:t>
      </w:r>
      <w:r w:rsidRPr="00D52E5B">
        <w:rPr>
          <w:rFonts w:eastAsia="Arial"/>
          <w:color w:val="auto"/>
        </w:rPr>
        <w:t>pplicants</w:t>
      </w:r>
      <w:r w:rsidR="00B66DA0" w:rsidRPr="00D52E5B">
        <w:rPr>
          <w:rFonts w:eastAsia="Arial"/>
          <w:color w:val="auto"/>
        </w:rPr>
        <w:t>’</w:t>
      </w:r>
      <w:r w:rsidRPr="00D52E5B">
        <w:rPr>
          <w:rFonts w:eastAsia="Arial"/>
          <w:color w:val="auto"/>
        </w:rPr>
        <w:t xml:space="preserve"> </w:t>
      </w:r>
      <w:r w:rsidR="00B66DA0" w:rsidRPr="00D52E5B">
        <w:rPr>
          <w:rFonts w:eastAsia="Arial"/>
          <w:color w:val="auto"/>
        </w:rPr>
        <w:t>r</w:t>
      </w:r>
      <w:r w:rsidRPr="00D52E5B">
        <w:rPr>
          <w:rFonts w:eastAsia="Arial"/>
          <w:color w:val="auto"/>
        </w:rPr>
        <w:t xml:space="preserve">ed, </w:t>
      </w:r>
      <w:r w:rsidR="00B66DA0" w:rsidRPr="00D52E5B">
        <w:rPr>
          <w:rFonts w:eastAsia="Arial"/>
          <w:color w:val="auto"/>
        </w:rPr>
        <w:t>a</w:t>
      </w:r>
      <w:r w:rsidRPr="00D52E5B">
        <w:rPr>
          <w:rFonts w:eastAsia="Arial"/>
          <w:color w:val="auto"/>
        </w:rPr>
        <w:t xml:space="preserve">mber, and </w:t>
      </w:r>
      <w:r w:rsidR="00B66DA0" w:rsidRPr="00D52E5B">
        <w:rPr>
          <w:rFonts w:eastAsia="Arial"/>
          <w:color w:val="auto"/>
        </w:rPr>
        <w:t>g</w:t>
      </w:r>
      <w:r w:rsidRPr="00D52E5B">
        <w:rPr>
          <w:rFonts w:eastAsia="Arial"/>
          <w:color w:val="auto"/>
        </w:rPr>
        <w:t>reen depending on the Dun and Bradstreet</w:t>
      </w:r>
      <w:r w:rsidR="00B66DA0" w:rsidRPr="00D52E5B">
        <w:rPr>
          <w:rFonts w:eastAsia="Arial"/>
          <w:color w:val="auto"/>
        </w:rPr>
        <w:t>,</w:t>
      </w:r>
      <w:r w:rsidRPr="00D52E5B">
        <w:rPr>
          <w:rFonts w:eastAsia="Arial"/>
          <w:color w:val="auto"/>
        </w:rPr>
        <w:t xml:space="preserve"> and </w:t>
      </w:r>
      <w:r w:rsidR="006D5F27" w:rsidRPr="00D52E5B">
        <w:rPr>
          <w:rFonts w:eastAsia="Arial"/>
          <w:color w:val="auto"/>
        </w:rPr>
        <w:t xml:space="preserve">Company Watch </w:t>
      </w:r>
      <w:r w:rsidRPr="00D52E5B">
        <w:rPr>
          <w:rFonts w:eastAsia="Arial"/>
          <w:color w:val="auto"/>
        </w:rPr>
        <w:t>Credit Report</w:t>
      </w:r>
      <w:r w:rsidR="00B66DA0" w:rsidRPr="00D52E5B">
        <w:rPr>
          <w:rFonts w:eastAsia="Arial"/>
          <w:color w:val="auto"/>
        </w:rPr>
        <w:t>s</w:t>
      </w:r>
      <w:r w:rsidRPr="00D52E5B">
        <w:rPr>
          <w:rFonts w:eastAsia="Arial"/>
          <w:color w:val="auto"/>
        </w:rPr>
        <w:t xml:space="preserve"> and / or their submitted financial information.  Those rated </w:t>
      </w:r>
      <w:r w:rsidR="00B66DA0" w:rsidRPr="00D52E5B">
        <w:rPr>
          <w:rFonts w:eastAsia="Arial"/>
          <w:color w:val="auto"/>
        </w:rPr>
        <w:t>r</w:t>
      </w:r>
      <w:r w:rsidRPr="00D52E5B">
        <w:rPr>
          <w:rFonts w:eastAsia="Arial"/>
          <w:color w:val="auto"/>
        </w:rPr>
        <w:t>ed or amber will be subject to additional financial due diligence.</w:t>
      </w:r>
    </w:p>
    <w:p w14:paraId="31BEDAA6" w14:textId="36EC3859" w:rsidR="001032CF" w:rsidRPr="00D52E5B" w:rsidRDefault="001032CF" w:rsidP="001032CF">
      <w:pPr>
        <w:rPr>
          <w:rFonts w:eastAsia="Arial"/>
          <w:color w:val="auto"/>
        </w:rPr>
      </w:pPr>
      <w:r w:rsidRPr="00D52E5B">
        <w:rPr>
          <w:rFonts w:eastAsia="Arial"/>
          <w:color w:val="auto"/>
        </w:rPr>
        <w:t xml:space="preserve">GMCA may also, at its discretion, undertake further financial due diligence where required in the professional opinion of its financial evaluator. </w:t>
      </w:r>
    </w:p>
    <w:p w14:paraId="2E226E1F" w14:textId="1050C292" w:rsidR="001032CF" w:rsidRPr="00D52E5B" w:rsidRDefault="001032CF" w:rsidP="001032CF">
      <w:pPr>
        <w:rPr>
          <w:rFonts w:eastAsia="Arial"/>
          <w:color w:val="auto"/>
        </w:rPr>
      </w:pPr>
      <w:r w:rsidRPr="00D52E5B">
        <w:rPr>
          <w:rFonts w:eastAsia="Arial"/>
          <w:color w:val="auto"/>
        </w:rPr>
        <w:t>The Dun and Bradstreet, and Company Watch</w:t>
      </w:r>
      <w:r w:rsidR="00B66DA0" w:rsidRPr="00D52E5B">
        <w:rPr>
          <w:rFonts w:eastAsia="Arial"/>
          <w:color w:val="auto"/>
        </w:rPr>
        <w:t xml:space="preserve"> Credit Reports</w:t>
      </w:r>
      <w:r w:rsidRPr="00D52E5B">
        <w:rPr>
          <w:rFonts w:eastAsia="Arial"/>
          <w:color w:val="auto"/>
        </w:rPr>
        <w:t xml:space="preserve">, where available, together with the information provided by the </w:t>
      </w:r>
      <w:r w:rsidR="00B66DA0" w:rsidRPr="00D52E5B">
        <w:rPr>
          <w:rFonts w:eastAsia="Arial"/>
          <w:color w:val="auto"/>
        </w:rPr>
        <w:t>a</w:t>
      </w:r>
      <w:r w:rsidRPr="00D52E5B">
        <w:rPr>
          <w:rFonts w:eastAsia="Arial"/>
          <w:color w:val="auto"/>
        </w:rPr>
        <w:t xml:space="preserve">pplicant in response to </w:t>
      </w:r>
      <w:r w:rsidR="00B66DA0" w:rsidRPr="00D52E5B">
        <w:rPr>
          <w:rFonts w:eastAsia="Arial"/>
          <w:color w:val="auto"/>
        </w:rPr>
        <w:t xml:space="preserve">the Economic and Financial Standing </w:t>
      </w:r>
      <w:r w:rsidRPr="00D52E5B">
        <w:rPr>
          <w:rFonts w:eastAsia="Arial"/>
          <w:color w:val="auto"/>
        </w:rPr>
        <w:t xml:space="preserve">Section, will be used by GMCA to undertake detailed financial due diligence. If a Dun and Bradstreet or </w:t>
      </w:r>
      <w:r w:rsidR="00B66DA0" w:rsidRPr="00D52E5B">
        <w:rPr>
          <w:rFonts w:eastAsia="Arial"/>
          <w:color w:val="auto"/>
        </w:rPr>
        <w:t>Company Watch</w:t>
      </w:r>
      <w:r w:rsidRPr="00D52E5B">
        <w:rPr>
          <w:rFonts w:eastAsia="Arial"/>
          <w:color w:val="auto"/>
        </w:rPr>
        <w:t xml:space="preserve"> Credit Reports are not available, then GMCA will use other financial information provided by the </w:t>
      </w:r>
      <w:r w:rsidR="0006493A" w:rsidRPr="00D52E5B">
        <w:rPr>
          <w:rFonts w:eastAsia="Arial"/>
          <w:color w:val="auto"/>
        </w:rPr>
        <w:t>a</w:t>
      </w:r>
      <w:r w:rsidRPr="00D52E5B">
        <w:rPr>
          <w:rFonts w:eastAsia="Arial"/>
          <w:color w:val="auto"/>
        </w:rPr>
        <w:t xml:space="preserve">pplicant to assess their </w:t>
      </w:r>
      <w:r w:rsidR="0006493A" w:rsidRPr="00D52E5B">
        <w:rPr>
          <w:rFonts w:eastAsia="Arial"/>
          <w:color w:val="auto"/>
        </w:rPr>
        <w:t>e</w:t>
      </w:r>
      <w:r w:rsidRPr="00D52E5B">
        <w:rPr>
          <w:rFonts w:eastAsia="Arial"/>
          <w:color w:val="auto"/>
        </w:rPr>
        <w:t xml:space="preserve">conomic and </w:t>
      </w:r>
      <w:r w:rsidR="0006493A" w:rsidRPr="00D52E5B">
        <w:rPr>
          <w:rFonts w:eastAsia="Arial"/>
          <w:color w:val="auto"/>
        </w:rPr>
        <w:t>f</w:t>
      </w:r>
      <w:r w:rsidRPr="00D52E5B">
        <w:rPr>
          <w:rFonts w:eastAsia="Arial"/>
          <w:color w:val="auto"/>
        </w:rPr>
        <w:t xml:space="preserve">inancial </w:t>
      </w:r>
      <w:r w:rsidR="0006493A" w:rsidRPr="00D52E5B">
        <w:rPr>
          <w:rFonts w:eastAsia="Arial"/>
          <w:color w:val="auto"/>
        </w:rPr>
        <w:t>s</w:t>
      </w:r>
      <w:r w:rsidRPr="00D52E5B">
        <w:rPr>
          <w:rFonts w:eastAsia="Arial"/>
          <w:color w:val="auto"/>
        </w:rPr>
        <w:t xml:space="preserve">tanding. </w:t>
      </w:r>
    </w:p>
    <w:p w14:paraId="3EB27890" w14:textId="45645B69" w:rsidR="001032CF" w:rsidRPr="00D52E5B" w:rsidRDefault="001032CF" w:rsidP="001032CF">
      <w:pPr>
        <w:rPr>
          <w:rFonts w:eastAsia="Arial"/>
          <w:color w:val="auto"/>
        </w:rPr>
      </w:pPr>
      <w:r w:rsidRPr="00D52E5B">
        <w:rPr>
          <w:rFonts w:eastAsia="Arial"/>
          <w:color w:val="auto"/>
        </w:rPr>
        <w:t xml:space="preserve">Where GMCA concludes that there is insufficient information to assess the </w:t>
      </w:r>
      <w:r w:rsidR="0006493A" w:rsidRPr="00D52E5B">
        <w:rPr>
          <w:rFonts w:eastAsia="Arial"/>
          <w:color w:val="auto"/>
        </w:rPr>
        <w:t>a</w:t>
      </w:r>
      <w:r w:rsidRPr="00D52E5B">
        <w:rPr>
          <w:rFonts w:eastAsia="Arial"/>
          <w:color w:val="auto"/>
        </w:rPr>
        <w:t xml:space="preserve">pplicant’s </w:t>
      </w:r>
      <w:r w:rsidR="0006493A" w:rsidRPr="00D52E5B">
        <w:rPr>
          <w:rFonts w:eastAsia="Arial"/>
          <w:color w:val="auto"/>
        </w:rPr>
        <w:t>e</w:t>
      </w:r>
      <w:r w:rsidRPr="00D52E5B">
        <w:rPr>
          <w:rFonts w:eastAsia="Arial"/>
          <w:color w:val="auto"/>
        </w:rPr>
        <w:t xml:space="preserve">conomic </w:t>
      </w:r>
      <w:r w:rsidR="0006493A" w:rsidRPr="00D52E5B">
        <w:rPr>
          <w:rFonts w:eastAsia="Arial"/>
          <w:color w:val="auto"/>
        </w:rPr>
        <w:t>and</w:t>
      </w:r>
      <w:r w:rsidRPr="00D52E5B">
        <w:rPr>
          <w:rFonts w:eastAsia="Arial"/>
          <w:color w:val="auto"/>
        </w:rPr>
        <w:t xml:space="preserve"> </w:t>
      </w:r>
      <w:r w:rsidR="0006493A" w:rsidRPr="00D52E5B">
        <w:rPr>
          <w:rFonts w:eastAsia="Arial"/>
          <w:color w:val="auto"/>
        </w:rPr>
        <w:t>f</w:t>
      </w:r>
      <w:r w:rsidRPr="00D52E5B">
        <w:rPr>
          <w:rFonts w:eastAsia="Arial"/>
          <w:color w:val="auto"/>
        </w:rPr>
        <w:t xml:space="preserve">inancial </w:t>
      </w:r>
      <w:r w:rsidR="0006493A" w:rsidRPr="00D52E5B">
        <w:rPr>
          <w:rFonts w:eastAsia="Arial"/>
          <w:color w:val="auto"/>
        </w:rPr>
        <w:t>s</w:t>
      </w:r>
      <w:r w:rsidRPr="00D52E5B">
        <w:rPr>
          <w:rFonts w:eastAsia="Arial"/>
          <w:color w:val="auto"/>
        </w:rPr>
        <w:t>tanding, or the information</w:t>
      </w:r>
      <w:r w:rsidR="0006493A" w:rsidRPr="00D52E5B">
        <w:rPr>
          <w:rFonts w:eastAsia="Arial"/>
          <w:color w:val="auto"/>
        </w:rPr>
        <w:t xml:space="preserve"> available</w:t>
      </w:r>
      <w:r w:rsidRPr="00D52E5B">
        <w:rPr>
          <w:rFonts w:eastAsia="Arial"/>
          <w:color w:val="auto"/>
        </w:rPr>
        <w:t xml:space="preserve"> leads to GMCA to conclude that the information provided is not acceptable, the </w:t>
      </w:r>
      <w:r w:rsidR="0006493A" w:rsidRPr="00D52E5B">
        <w:rPr>
          <w:rFonts w:eastAsia="Arial"/>
          <w:color w:val="auto"/>
        </w:rPr>
        <w:t>a</w:t>
      </w:r>
      <w:r w:rsidRPr="00D52E5B">
        <w:rPr>
          <w:rFonts w:eastAsia="Arial"/>
          <w:color w:val="auto"/>
        </w:rPr>
        <w:t xml:space="preserve">pplicant </w:t>
      </w:r>
      <w:r w:rsidR="0006493A" w:rsidRPr="00D52E5B">
        <w:rPr>
          <w:rFonts w:eastAsia="Arial"/>
          <w:color w:val="auto"/>
        </w:rPr>
        <w:t>may be asked to provide further information</w:t>
      </w:r>
      <w:r w:rsidRPr="00D52E5B">
        <w:rPr>
          <w:rFonts w:eastAsia="Arial"/>
          <w:color w:val="auto"/>
        </w:rPr>
        <w:t>.</w:t>
      </w:r>
      <w:r w:rsidR="0006493A" w:rsidRPr="00D52E5B">
        <w:rPr>
          <w:rFonts w:eastAsia="Arial"/>
          <w:color w:val="auto"/>
        </w:rPr>
        <w:t xml:space="preserve"> Where the information provided leads to an assessment that the applicant’s economic and financial standing is unacceptable, the applic</w:t>
      </w:r>
      <w:r w:rsidR="00BB0FE6" w:rsidRPr="00D52E5B">
        <w:rPr>
          <w:rFonts w:eastAsia="Arial"/>
          <w:color w:val="auto"/>
        </w:rPr>
        <w:t>ant will fail this section.</w:t>
      </w:r>
      <w:r w:rsidRPr="00D52E5B">
        <w:rPr>
          <w:rFonts w:eastAsia="Arial"/>
          <w:color w:val="auto"/>
        </w:rPr>
        <w:t xml:space="preserve">  </w:t>
      </w:r>
    </w:p>
    <w:p w14:paraId="154AF2BE" w14:textId="7EEC7927" w:rsidR="001032CF" w:rsidRPr="00D52E5B" w:rsidRDefault="001032CF" w:rsidP="001032CF">
      <w:pPr>
        <w:rPr>
          <w:rFonts w:eastAsia="Arial"/>
          <w:color w:val="auto"/>
        </w:rPr>
      </w:pPr>
      <w:r w:rsidRPr="00D52E5B">
        <w:rPr>
          <w:rFonts w:eastAsia="Arial"/>
          <w:color w:val="auto"/>
        </w:rPr>
        <w:t>The minimum annual turnover GMCA expects to see for th</w:t>
      </w:r>
      <w:r w:rsidR="00BB0FE6" w:rsidRPr="00D52E5B">
        <w:rPr>
          <w:rFonts w:eastAsia="Arial"/>
          <w:color w:val="auto"/>
        </w:rPr>
        <w:t xml:space="preserve">e FPS </w:t>
      </w:r>
      <w:r w:rsidRPr="00D52E5B">
        <w:rPr>
          <w:rFonts w:eastAsia="Arial"/>
          <w:color w:val="auto"/>
        </w:rPr>
        <w:t>would be</w:t>
      </w:r>
      <w:r w:rsidR="00BB0FE6" w:rsidRPr="00D52E5B">
        <w:rPr>
          <w:rFonts w:eastAsia="Arial"/>
          <w:color w:val="auto"/>
        </w:rPr>
        <w:t xml:space="preserve"> no</w:t>
      </w:r>
      <w:r w:rsidRPr="00D52E5B">
        <w:rPr>
          <w:rFonts w:eastAsia="Arial"/>
          <w:color w:val="auto"/>
        </w:rPr>
        <w:t xml:space="preserve"> less than 2 times the </w:t>
      </w:r>
      <w:r w:rsidR="00BB0FE6" w:rsidRPr="00D52E5B">
        <w:rPr>
          <w:rFonts w:eastAsia="Arial"/>
          <w:color w:val="auto"/>
        </w:rPr>
        <w:t xml:space="preserve">highest </w:t>
      </w:r>
      <w:r w:rsidRPr="00D52E5B">
        <w:rPr>
          <w:rFonts w:eastAsia="Arial"/>
          <w:color w:val="auto"/>
        </w:rPr>
        <w:t xml:space="preserve">contract value for which they are applying </w:t>
      </w:r>
      <w:r w:rsidR="00BB0FE6" w:rsidRPr="00D52E5B">
        <w:rPr>
          <w:rFonts w:eastAsia="Arial"/>
          <w:color w:val="auto"/>
        </w:rPr>
        <w:t>for</w:t>
      </w:r>
      <w:r w:rsidRPr="00D52E5B">
        <w:rPr>
          <w:rFonts w:eastAsia="Arial"/>
          <w:color w:val="auto"/>
        </w:rPr>
        <w:t>. For example</w:t>
      </w:r>
      <w:r w:rsidR="00BB0FE6" w:rsidRPr="00D52E5B">
        <w:rPr>
          <w:rFonts w:eastAsia="Arial"/>
          <w:color w:val="auto"/>
        </w:rPr>
        <w:t xml:space="preserve">, </w:t>
      </w:r>
      <w:r w:rsidRPr="00D52E5B">
        <w:rPr>
          <w:rFonts w:eastAsia="Arial"/>
          <w:color w:val="auto"/>
        </w:rPr>
        <w:t xml:space="preserve">if you are applying for </w:t>
      </w:r>
      <w:r w:rsidR="00BB0FE6" w:rsidRPr="00D52E5B">
        <w:rPr>
          <w:rFonts w:eastAsia="Arial"/>
          <w:color w:val="auto"/>
        </w:rPr>
        <w:t>the contract value</w:t>
      </w:r>
      <w:r w:rsidRPr="00D52E5B">
        <w:rPr>
          <w:rFonts w:eastAsia="Arial"/>
          <w:color w:val="auto"/>
        </w:rPr>
        <w:t xml:space="preserve"> of £</w:t>
      </w:r>
      <w:r w:rsidR="00BB0FE6" w:rsidRPr="00D52E5B">
        <w:rPr>
          <w:rFonts w:eastAsia="Arial"/>
          <w:color w:val="auto"/>
        </w:rPr>
        <w:t>3</w:t>
      </w:r>
      <w:r w:rsidRPr="00D52E5B">
        <w:rPr>
          <w:rFonts w:eastAsia="Arial"/>
          <w:color w:val="auto"/>
        </w:rPr>
        <w:t>m to £5m GMCA would expect you to have a minimum annual turnover of £</w:t>
      </w:r>
      <w:r w:rsidR="00BB0FE6" w:rsidRPr="00D52E5B">
        <w:rPr>
          <w:rFonts w:eastAsia="Arial"/>
          <w:color w:val="auto"/>
        </w:rPr>
        <w:t>6</w:t>
      </w:r>
      <w:r w:rsidRPr="00D52E5B">
        <w:rPr>
          <w:rFonts w:eastAsia="Arial"/>
          <w:color w:val="auto"/>
        </w:rPr>
        <w:t>m</w:t>
      </w:r>
      <w:r w:rsidR="00BB0FE6" w:rsidRPr="00D52E5B">
        <w:rPr>
          <w:rFonts w:eastAsia="Arial"/>
          <w:color w:val="auto"/>
        </w:rPr>
        <w:t>.</w:t>
      </w:r>
    </w:p>
    <w:p w14:paraId="3207A830" w14:textId="0AD43316" w:rsidR="001032CF" w:rsidRPr="00D52E5B" w:rsidRDefault="001032CF" w:rsidP="001032CF">
      <w:pPr>
        <w:rPr>
          <w:rFonts w:eastAsia="Arial"/>
          <w:b/>
          <w:bCs/>
          <w:color w:val="auto"/>
        </w:rPr>
      </w:pPr>
      <w:r w:rsidRPr="00D52E5B">
        <w:rPr>
          <w:rFonts w:eastAsia="Arial"/>
          <w:b/>
          <w:bCs/>
          <w:color w:val="auto"/>
        </w:rPr>
        <w:t>Parent Company Guarantee and Indemnity</w:t>
      </w:r>
    </w:p>
    <w:p w14:paraId="3079EE92" w14:textId="73C7ED3F" w:rsidR="001032CF" w:rsidRPr="00D52E5B" w:rsidRDefault="001032CF" w:rsidP="001032CF">
      <w:pPr>
        <w:rPr>
          <w:rFonts w:eastAsia="Arial"/>
          <w:color w:val="auto"/>
        </w:rPr>
      </w:pPr>
      <w:r w:rsidRPr="00D52E5B">
        <w:rPr>
          <w:rFonts w:eastAsia="Arial"/>
          <w:color w:val="auto"/>
        </w:rPr>
        <w:t xml:space="preserve">Where the applicant has indicated in their response to Section 4 of the SSQ that their immediate or ultimate parent or holding company (as applicable) is prepared to guarantee their performance of the </w:t>
      </w:r>
      <w:r w:rsidR="00BB0FE6" w:rsidRPr="00D52E5B">
        <w:rPr>
          <w:rFonts w:eastAsia="Arial"/>
          <w:color w:val="auto"/>
        </w:rPr>
        <w:t>s</w:t>
      </w:r>
      <w:r w:rsidRPr="00D52E5B">
        <w:rPr>
          <w:rFonts w:eastAsia="Arial"/>
          <w:color w:val="auto"/>
        </w:rPr>
        <w:t xml:space="preserve">ervices under the </w:t>
      </w:r>
      <w:r w:rsidR="00BB0FE6" w:rsidRPr="00D52E5B">
        <w:rPr>
          <w:rFonts w:eastAsia="Arial"/>
          <w:color w:val="auto"/>
        </w:rPr>
        <w:t>c</w:t>
      </w:r>
      <w:r w:rsidRPr="00D52E5B">
        <w:rPr>
          <w:rFonts w:eastAsia="Arial"/>
          <w:color w:val="auto"/>
        </w:rPr>
        <w:t>ontract, then GMCA requires applicants to submit three years full unabbreviated audited accounts for the ultimate parent or holding company to enable GMCA to establish their financial standing.</w:t>
      </w:r>
    </w:p>
    <w:p w14:paraId="5DA8A8C8" w14:textId="4DBAF6E4" w:rsidR="001032CF" w:rsidRPr="00D52E5B" w:rsidRDefault="001032CF" w:rsidP="001032CF">
      <w:pPr>
        <w:rPr>
          <w:rFonts w:eastAsia="Arial"/>
          <w:color w:val="auto"/>
        </w:rPr>
      </w:pPr>
      <w:r w:rsidRPr="00D52E5B">
        <w:rPr>
          <w:rFonts w:eastAsia="Arial"/>
          <w:color w:val="auto"/>
        </w:rPr>
        <w:t xml:space="preserve">The ultimate parent or holding company must indicate they are willing to form a Deed of Guarantee and Indemnity should the applicant be successful at </w:t>
      </w:r>
      <w:r w:rsidR="00BB0FE6" w:rsidRPr="00D52E5B">
        <w:rPr>
          <w:rFonts w:eastAsia="Arial"/>
          <w:color w:val="auto"/>
        </w:rPr>
        <w:t>further competition</w:t>
      </w:r>
      <w:r w:rsidRPr="00D52E5B">
        <w:rPr>
          <w:rFonts w:eastAsia="Arial"/>
          <w:color w:val="auto"/>
        </w:rPr>
        <w:t xml:space="preserve"> stage</w:t>
      </w:r>
      <w:r w:rsidR="00BB0FE6" w:rsidRPr="00D52E5B">
        <w:rPr>
          <w:rFonts w:eastAsia="Arial"/>
          <w:color w:val="auto"/>
        </w:rPr>
        <w:t>.</w:t>
      </w:r>
    </w:p>
    <w:bookmarkEnd w:id="16"/>
    <w:p w14:paraId="3F36334B" w14:textId="094B6613" w:rsidR="001032CF" w:rsidRPr="00D52E5B" w:rsidRDefault="001032CF" w:rsidP="001032CF">
      <w:pPr>
        <w:rPr>
          <w:rFonts w:eastAsia="Arial"/>
          <w:b/>
          <w:bCs/>
          <w:color w:val="auto"/>
        </w:rPr>
      </w:pPr>
      <w:r w:rsidRPr="00D52E5B">
        <w:rPr>
          <w:rFonts w:eastAsia="Arial"/>
          <w:b/>
          <w:bCs/>
          <w:color w:val="auto"/>
        </w:rPr>
        <w:lastRenderedPageBreak/>
        <w:t>Section 5 – Technical and Professional Ability</w:t>
      </w:r>
    </w:p>
    <w:p w14:paraId="5470B6B1" w14:textId="196EE470" w:rsidR="001032CF" w:rsidRPr="00D52E5B" w:rsidRDefault="001032CF" w:rsidP="001032CF">
      <w:pPr>
        <w:rPr>
          <w:color w:val="auto"/>
        </w:rPr>
      </w:pPr>
      <w:r w:rsidRPr="00D52E5B">
        <w:rPr>
          <w:rFonts w:eastAsia="Arial"/>
          <w:color w:val="auto"/>
        </w:rPr>
        <w:t xml:space="preserve">The information provided in response to Section 5 will be used by GMCA to assess the technical and professional ability of </w:t>
      </w:r>
      <w:r w:rsidR="00C906BE" w:rsidRPr="00D52E5B">
        <w:rPr>
          <w:rFonts w:eastAsia="Arial"/>
          <w:color w:val="auto"/>
        </w:rPr>
        <w:t>a</w:t>
      </w:r>
      <w:r w:rsidRPr="00D52E5B">
        <w:rPr>
          <w:rFonts w:eastAsia="Arial"/>
          <w:color w:val="auto"/>
        </w:rPr>
        <w:t>pplicants.</w:t>
      </w:r>
      <w:r w:rsidR="00C906BE" w:rsidRPr="00D52E5B">
        <w:rPr>
          <w:rFonts w:eastAsia="Arial"/>
          <w:color w:val="auto"/>
        </w:rPr>
        <w:t xml:space="preserve"> </w:t>
      </w:r>
      <w:r w:rsidRPr="00D52E5B">
        <w:rPr>
          <w:rFonts w:eastAsia="Arial"/>
          <w:color w:val="auto"/>
        </w:rPr>
        <w:t xml:space="preserve">Applicants will not be scored in this </w:t>
      </w:r>
      <w:r w:rsidR="008548BD" w:rsidRPr="00D52E5B">
        <w:rPr>
          <w:rFonts w:eastAsia="Arial"/>
          <w:color w:val="auto"/>
        </w:rPr>
        <w:t xml:space="preserve">section but are </w:t>
      </w:r>
      <w:r w:rsidRPr="00D52E5B">
        <w:rPr>
          <w:color w:val="auto"/>
        </w:rPr>
        <w:t xml:space="preserve">required to complete </w:t>
      </w:r>
      <w:r w:rsidR="008548BD" w:rsidRPr="00D52E5B">
        <w:rPr>
          <w:color w:val="auto"/>
        </w:rPr>
        <w:t>it</w:t>
      </w:r>
      <w:r w:rsidRPr="00D52E5B">
        <w:rPr>
          <w:color w:val="auto"/>
        </w:rPr>
        <w:t>.</w:t>
      </w:r>
    </w:p>
    <w:p w14:paraId="282AB8A9" w14:textId="77777777" w:rsidR="001C2622" w:rsidRPr="00D52E5B" w:rsidRDefault="001032CF" w:rsidP="001032CF">
      <w:pPr>
        <w:rPr>
          <w:rFonts w:eastAsia="Arial"/>
          <w:color w:val="auto"/>
        </w:rPr>
      </w:pPr>
      <w:r w:rsidRPr="00D52E5B">
        <w:rPr>
          <w:rFonts w:eastAsia="Arial"/>
          <w:color w:val="auto"/>
        </w:rPr>
        <w:t xml:space="preserve">Relevant experience and contract examples provided in </w:t>
      </w:r>
      <w:r w:rsidR="001C2622" w:rsidRPr="00D52E5B">
        <w:rPr>
          <w:rFonts w:eastAsia="Arial"/>
          <w:color w:val="auto"/>
        </w:rPr>
        <w:t>S</w:t>
      </w:r>
      <w:r w:rsidRPr="00D52E5B">
        <w:rPr>
          <w:rFonts w:eastAsia="Arial"/>
          <w:color w:val="auto"/>
        </w:rPr>
        <w:t xml:space="preserve">ection 5.1 of the </w:t>
      </w:r>
      <w:r w:rsidR="00C906BE" w:rsidRPr="00D52E5B">
        <w:rPr>
          <w:rFonts w:eastAsia="Arial"/>
          <w:color w:val="auto"/>
        </w:rPr>
        <w:t>03 – SSQ R</w:t>
      </w:r>
      <w:r w:rsidRPr="00D52E5B">
        <w:rPr>
          <w:rFonts w:eastAsia="Arial"/>
          <w:color w:val="auto"/>
        </w:rPr>
        <w:t xml:space="preserve">esponse </w:t>
      </w:r>
      <w:r w:rsidR="00C906BE" w:rsidRPr="00D52E5B">
        <w:rPr>
          <w:rFonts w:eastAsia="Arial"/>
          <w:color w:val="auto"/>
        </w:rPr>
        <w:t>D</w:t>
      </w:r>
      <w:r w:rsidRPr="00D52E5B">
        <w:rPr>
          <w:rFonts w:eastAsia="Arial"/>
          <w:color w:val="auto"/>
        </w:rPr>
        <w:t xml:space="preserve">ocument should relate to the examples you give in </w:t>
      </w:r>
      <w:r w:rsidR="001C2622" w:rsidRPr="00D52E5B">
        <w:rPr>
          <w:rFonts w:eastAsia="Arial"/>
          <w:color w:val="auto"/>
        </w:rPr>
        <w:t>S</w:t>
      </w:r>
      <w:r w:rsidRPr="00D52E5B">
        <w:rPr>
          <w:rFonts w:eastAsia="Arial"/>
          <w:color w:val="auto"/>
        </w:rPr>
        <w:t>ection 6</w:t>
      </w:r>
      <w:r w:rsidR="001C2622" w:rsidRPr="00D52E5B">
        <w:rPr>
          <w:rFonts w:eastAsia="Arial"/>
          <w:color w:val="auto"/>
        </w:rPr>
        <w:t>.</w:t>
      </w:r>
    </w:p>
    <w:p w14:paraId="04489B13" w14:textId="77777777" w:rsidR="001C2622" w:rsidRPr="00D52E5B" w:rsidRDefault="001C2622" w:rsidP="001032CF">
      <w:pPr>
        <w:rPr>
          <w:rFonts w:eastAsia="Arial"/>
          <w:color w:val="auto"/>
        </w:rPr>
      </w:pPr>
      <w:r w:rsidRPr="00D52E5B">
        <w:rPr>
          <w:rFonts w:eastAsia="Arial"/>
          <w:color w:val="auto"/>
        </w:rPr>
        <w:t>The</w:t>
      </w:r>
      <w:r w:rsidR="001032CF" w:rsidRPr="00D52E5B">
        <w:rPr>
          <w:rFonts w:eastAsia="Arial"/>
          <w:color w:val="auto"/>
        </w:rPr>
        <w:t xml:space="preserve"> contract value of the examples you provide should be consistent with the contract value you are applying for in the Requirements Matrix (the contract value tab). </w:t>
      </w:r>
    </w:p>
    <w:p w14:paraId="207C7A39" w14:textId="4FB05BA7" w:rsidR="001032CF" w:rsidRPr="00D52E5B" w:rsidRDefault="001032CF" w:rsidP="001032CF">
      <w:pPr>
        <w:rPr>
          <w:rFonts w:eastAsia="Arial"/>
          <w:color w:val="auto"/>
        </w:rPr>
      </w:pPr>
      <w:r w:rsidRPr="00D52E5B">
        <w:rPr>
          <w:rFonts w:eastAsia="Arial"/>
          <w:color w:val="auto"/>
        </w:rPr>
        <w:t>Where you have delivered only part of a contract, for example as a subcontract</w:t>
      </w:r>
      <w:r w:rsidR="001C2622" w:rsidRPr="00D52E5B">
        <w:rPr>
          <w:rFonts w:eastAsia="Arial"/>
          <w:color w:val="auto"/>
        </w:rPr>
        <w:t>or</w:t>
      </w:r>
      <w:r w:rsidRPr="00D52E5B">
        <w:rPr>
          <w:rFonts w:eastAsia="Arial"/>
          <w:color w:val="auto"/>
        </w:rPr>
        <w:t xml:space="preserve">, you should provide the overall contract value and the value of your contribution to the contract. </w:t>
      </w:r>
    </w:p>
    <w:p w14:paraId="5346742E" w14:textId="46839EDB" w:rsidR="0096391A" w:rsidRPr="00D52E5B" w:rsidRDefault="0096391A" w:rsidP="00411D46">
      <w:pPr>
        <w:rPr>
          <w:rFonts w:eastAsia="Arial"/>
          <w:b/>
          <w:bCs/>
          <w:color w:val="auto"/>
        </w:rPr>
      </w:pPr>
      <w:r w:rsidRPr="00D52E5B">
        <w:rPr>
          <w:rFonts w:eastAsia="Arial"/>
          <w:b/>
          <w:bCs/>
          <w:color w:val="auto"/>
        </w:rPr>
        <w:t>Scoring Methodology</w:t>
      </w:r>
    </w:p>
    <w:tbl>
      <w:tblPr>
        <w:tblW w:w="9540" w:type="dxa"/>
        <w:tblInd w:w="8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28" w:type="dxa"/>
          <w:right w:w="0" w:type="dxa"/>
        </w:tblCellMar>
        <w:tblLook w:val="04A0" w:firstRow="1" w:lastRow="0" w:firstColumn="1" w:lastColumn="0" w:noHBand="0" w:noVBand="1"/>
      </w:tblPr>
      <w:tblGrid>
        <w:gridCol w:w="2977"/>
        <w:gridCol w:w="5712"/>
        <w:gridCol w:w="851"/>
      </w:tblGrid>
      <w:tr w:rsidR="0096391A" w:rsidRPr="00A46C31" w14:paraId="080107AD" w14:textId="77777777" w:rsidTr="005E12CE">
        <w:trPr>
          <w:trHeight w:val="646"/>
        </w:trPr>
        <w:tc>
          <w:tcPr>
            <w:tcW w:w="8689" w:type="dxa"/>
            <w:gridSpan w:val="2"/>
            <w:tcBorders>
              <w:top w:val="single" w:sz="4" w:space="0" w:color="auto"/>
              <w:left w:val="single" w:sz="4" w:space="0" w:color="auto"/>
              <w:bottom w:val="single" w:sz="4" w:space="0" w:color="auto"/>
              <w:right w:val="single" w:sz="4" w:space="0" w:color="auto"/>
            </w:tcBorders>
            <w:shd w:val="clear" w:color="auto" w:fill="ED641C" w:themeFill="accent2"/>
            <w:tcMar>
              <w:top w:w="17" w:type="dxa"/>
              <w:left w:w="82" w:type="dxa"/>
              <w:bottom w:w="0" w:type="dxa"/>
              <w:right w:w="82" w:type="dxa"/>
            </w:tcMar>
            <w:vAlign w:val="center"/>
            <w:hideMark/>
          </w:tcPr>
          <w:p w14:paraId="50E3F91A" w14:textId="77777777" w:rsidR="0096391A" w:rsidRPr="00D84D80" w:rsidRDefault="0096391A" w:rsidP="005E12CE">
            <w:pPr>
              <w:rPr>
                <w:b/>
                <w:bCs/>
                <w:color w:val="FFFFFF" w:themeColor="background1"/>
              </w:rPr>
            </w:pPr>
            <w:r w:rsidRPr="00D84D80">
              <w:rPr>
                <w:b/>
                <w:bCs/>
                <w:color w:val="FFFFFF" w:themeColor="background1"/>
              </w:rPr>
              <w:t>Scoring criteria for section 6 and 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D641C" w:themeFill="accent2"/>
            <w:tcMar>
              <w:top w:w="17" w:type="dxa"/>
              <w:left w:w="82" w:type="dxa"/>
              <w:bottom w:w="0" w:type="dxa"/>
              <w:right w:w="82" w:type="dxa"/>
            </w:tcMar>
            <w:vAlign w:val="center"/>
            <w:hideMark/>
          </w:tcPr>
          <w:p w14:paraId="54D845F7" w14:textId="77777777" w:rsidR="0096391A" w:rsidRPr="00A46C31" w:rsidRDefault="0096391A" w:rsidP="005E12CE">
            <w:pPr>
              <w:rPr>
                <w:b/>
              </w:rPr>
            </w:pPr>
          </w:p>
        </w:tc>
      </w:tr>
      <w:tr w:rsidR="0096391A" w:rsidRPr="00A46C31" w14:paraId="00CDA696" w14:textId="77777777" w:rsidTr="005E12CE">
        <w:trPr>
          <w:trHeight w:val="646"/>
        </w:trPr>
        <w:tc>
          <w:tcPr>
            <w:tcW w:w="2977" w:type="dxa"/>
            <w:tcBorders>
              <w:top w:val="single" w:sz="4" w:space="0" w:color="auto"/>
              <w:left w:val="single" w:sz="4" w:space="0" w:color="auto"/>
              <w:bottom w:val="single" w:sz="4" w:space="0" w:color="auto"/>
              <w:right w:val="single" w:sz="4" w:space="0" w:color="auto"/>
            </w:tcBorders>
            <w:shd w:val="clear" w:color="auto" w:fill="ED641C" w:themeFill="accent2"/>
            <w:tcMar>
              <w:top w:w="17" w:type="dxa"/>
              <w:left w:w="82" w:type="dxa"/>
              <w:bottom w:w="0" w:type="dxa"/>
              <w:right w:w="82" w:type="dxa"/>
            </w:tcMar>
            <w:vAlign w:val="center"/>
            <w:hideMark/>
          </w:tcPr>
          <w:p w14:paraId="2A901D63" w14:textId="77777777" w:rsidR="0096391A" w:rsidRPr="00D84D80" w:rsidRDefault="0096391A" w:rsidP="005E12CE">
            <w:pPr>
              <w:rPr>
                <w:b/>
                <w:bCs/>
                <w:color w:val="FFFFFF" w:themeColor="background1"/>
              </w:rPr>
            </w:pPr>
            <w:r w:rsidRPr="00D84D80">
              <w:rPr>
                <w:b/>
                <w:bCs/>
                <w:color w:val="FFFFFF" w:themeColor="background1"/>
              </w:rPr>
              <w:t>Assessment</w:t>
            </w:r>
          </w:p>
        </w:tc>
        <w:tc>
          <w:tcPr>
            <w:tcW w:w="5712" w:type="dxa"/>
            <w:tcBorders>
              <w:top w:val="single" w:sz="4" w:space="0" w:color="auto"/>
              <w:left w:val="single" w:sz="4" w:space="0" w:color="auto"/>
              <w:bottom w:val="single" w:sz="4" w:space="0" w:color="auto"/>
              <w:right w:val="single" w:sz="4" w:space="0" w:color="auto"/>
            </w:tcBorders>
            <w:shd w:val="clear" w:color="auto" w:fill="ED641C" w:themeFill="accent2"/>
            <w:vAlign w:val="center"/>
            <w:hideMark/>
          </w:tcPr>
          <w:p w14:paraId="75C438E0" w14:textId="77777777" w:rsidR="0096391A" w:rsidRPr="00D84D80" w:rsidRDefault="0096391A" w:rsidP="005E12CE">
            <w:pPr>
              <w:rPr>
                <w:b/>
                <w:bCs/>
                <w:color w:val="FFFFFF" w:themeColor="background1"/>
              </w:rPr>
            </w:pPr>
            <w:r w:rsidRPr="00D84D80">
              <w:rPr>
                <w:b/>
                <w:bCs/>
                <w:color w:val="FFFFFF" w:themeColor="background1"/>
              </w:rPr>
              <w:t>Interpretation</w:t>
            </w:r>
          </w:p>
        </w:tc>
        <w:tc>
          <w:tcPr>
            <w:tcW w:w="0" w:type="auto"/>
            <w:vMerge/>
            <w:tcBorders>
              <w:top w:val="single" w:sz="4" w:space="0" w:color="auto"/>
              <w:left w:val="single" w:sz="4" w:space="0" w:color="auto"/>
              <w:bottom w:val="single" w:sz="4" w:space="0" w:color="auto"/>
              <w:right w:val="single" w:sz="4" w:space="0" w:color="auto"/>
            </w:tcBorders>
            <w:shd w:val="clear" w:color="auto" w:fill="ED641C" w:themeFill="accent2"/>
            <w:vAlign w:val="center"/>
            <w:hideMark/>
          </w:tcPr>
          <w:p w14:paraId="03C6E862" w14:textId="77777777" w:rsidR="0096391A" w:rsidRPr="00A46C31" w:rsidRDefault="0096391A" w:rsidP="005E12CE">
            <w:pPr>
              <w:rPr>
                <w:b/>
              </w:rPr>
            </w:pPr>
          </w:p>
        </w:tc>
      </w:tr>
      <w:tr w:rsidR="0096391A" w:rsidRPr="00A46C31" w14:paraId="4DAB550F" w14:textId="77777777" w:rsidTr="005E12CE">
        <w:trPr>
          <w:trHeight w:val="805"/>
        </w:trPr>
        <w:tc>
          <w:tcPr>
            <w:tcW w:w="2977" w:type="dxa"/>
            <w:tcBorders>
              <w:top w:val="single" w:sz="4" w:space="0" w:color="auto"/>
              <w:left w:val="single" w:sz="4" w:space="0" w:color="auto"/>
              <w:bottom w:val="single" w:sz="4" w:space="0" w:color="auto"/>
              <w:right w:val="single" w:sz="4" w:space="0" w:color="auto"/>
            </w:tcBorders>
            <w:shd w:val="clear" w:color="auto" w:fill="auto"/>
            <w:tcMar>
              <w:top w:w="17" w:type="dxa"/>
              <w:left w:w="82" w:type="dxa"/>
              <w:bottom w:w="0" w:type="dxa"/>
              <w:right w:w="82" w:type="dxa"/>
            </w:tcMar>
            <w:vAlign w:val="center"/>
            <w:hideMark/>
          </w:tcPr>
          <w:p w14:paraId="6C7C77B2" w14:textId="77777777" w:rsidR="0096391A" w:rsidRPr="00D52E5B" w:rsidRDefault="0096391A" w:rsidP="005E12CE">
            <w:pPr>
              <w:rPr>
                <w:color w:val="auto"/>
              </w:rPr>
            </w:pPr>
            <w:r w:rsidRPr="00D52E5B">
              <w:rPr>
                <w:color w:val="auto"/>
              </w:rPr>
              <w:t>Unacceptable / Serious Reservations</w:t>
            </w:r>
          </w:p>
        </w:tc>
        <w:tc>
          <w:tcPr>
            <w:tcW w:w="5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8D223" w14:textId="4EC4AA1D" w:rsidR="0096391A" w:rsidRPr="00D52E5B" w:rsidRDefault="0096391A" w:rsidP="005E12CE">
            <w:pPr>
              <w:rPr>
                <w:color w:val="auto"/>
              </w:rPr>
            </w:pPr>
            <w:r w:rsidRPr="00D52E5B">
              <w:rPr>
                <w:color w:val="auto"/>
              </w:rPr>
              <w:t xml:space="preserve">Does not meet the requirement and / or the evaluator has serious reservation of the supplier’s relevant ability, understanding, experience, skills, resource </w:t>
            </w:r>
            <w:r w:rsidR="00411D46" w:rsidRPr="00D52E5B">
              <w:rPr>
                <w:color w:val="auto"/>
              </w:rPr>
              <w:t>and</w:t>
            </w:r>
            <w:r w:rsidRPr="00D52E5B">
              <w:rPr>
                <w:color w:val="auto"/>
              </w:rPr>
              <w:t xml:space="preserve"> quality measures required to provide the supplies, with little or no evidence to support the response OR</w:t>
            </w:r>
          </w:p>
          <w:p w14:paraId="33727271" w14:textId="77777777" w:rsidR="0096391A" w:rsidRPr="00D52E5B" w:rsidRDefault="0096391A" w:rsidP="005E12CE">
            <w:pPr>
              <w:rPr>
                <w:color w:val="auto"/>
              </w:rPr>
            </w:pPr>
            <w:r w:rsidRPr="00D52E5B">
              <w:rPr>
                <w:color w:val="auto"/>
              </w:rPr>
              <w:t>No response</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7" w:type="dxa"/>
              <w:left w:w="82" w:type="dxa"/>
              <w:bottom w:w="0" w:type="dxa"/>
              <w:right w:w="82" w:type="dxa"/>
            </w:tcMar>
            <w:vAlign w:val="center"/>
            <w:hideMark/>
          </w:tcPr>
          <w:p w14:paraId="489D17EA" w14:textId="77777777" w:rsidR="0096391A" w:rsidRPr="00D52E5B" w:rsidRDefault="0096391A" w:rsidP="005E12CE">
            <w:pPr>
              <w:rPr>
                <w:b/>
                <w:color w:val="auto"/>
              </w:rPr>
            </w:pPr>
            <w:r w:rsidRPr="00D52E5B">
              <w:rPr>
                <w:color w:val="auto"/>
              </w:rPr>
              <w:t>Fail</w:t>
            </w:r>
          </w:p>
        </w:tc>
      </w:tr>
      <w:tr w:rsidR="0096391A" w:rsidRPr="00A46C31" w14:paraId="336D6BC4" w14:textId="77777777" w:rsidTr="005E12CE">
        <w:trPr>
          <w:trHeight w:val="531"/>
        </w:trPr>
        <w:tc>
          <w:tcPr>
            <w:tcW w:w="2977" w:type="dxa"/>
            <w:tcBorders>
              <w:top w:val="single" w:sz="4" w:space="0" w:color="auto"/>
              <w:left w:val="single" w:sz="4" w:space="0" w:color="auto"/>
              <w:bottom w:val="single" w:sz="4" w:space="0" w:color="auto"/>
              <w:right w:val="single" w:sz="4" w:space="0" w:color="auto"/>
            </w:tcBorders>
            <w:shd w:val="clear" w:color="auto" w:fill="auto"/>
            <w:tcMar>
              <w:top w:w="17" w:type="dxa"/>
              <w:left w:w="82" w:type="dxa"/>
              <w:bottom w:w="0" w:type="dxa"/>
              <w:right w:w="82" w:type="dxa"/>
            </w:tcMar>
            <w:vAlign w:val="center"/>
            <w:hideMark/>
          </w:tcPr>
          <w:p w14:paraId="40EAED40" w14:textId="77777777" w:rsidR="0096391A" w:rsidRPr="00D52E5B" w:rsidRDefault="0096391A" w:rsidP="005E12CE">
            <w:pPr>
              <w:rPr>
                <w:color w:val="auto"/>
              </w:rPr>
            </w:pPr>
            <w:r w:rsidRPr="00D52E5B">
              <w:rPr>
                <w:color w:val="auto"/>
              </w:rPr>
              <w:t xml:space="preserve">Acceptable  </w:t>
            </w:r>
          </w:p>
        </w:tc>
        <w:tc>
          <w:tcPr>
            <w:tcW w:w="5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C9110" w14:textId="72F65017" w:rsidR="0096391A" w:rsidRPr="00D52E5B" w:rsidRDefault="0096391A" w:rsidP="005E12CE">
            <w:pPr>
              <w:rPr>
                <w:color w:val="auto"/>
              </w:rPr>
            </w:pPr>
            <w:r w:rsidRPr="00D52E5B">
              <w:rPr>
                <w:color w:val="auto"/>
              </w:rPr>
              <w:t xml:space="preserve">Satisfies the requirement. Demonstration by the supplier of the relevant ability, understanding, experience, skills, resource </w:t>
            </w:r>
            <w:r w:rsidR="00411D46" w:rsidRPr="00D52E5B">
              <w:rPr>
                <w:color w:val="auto"/>
              </w:rPr>
              <w:t>and</w:t>
            </w:r>
            <w:r w:rsidRPr="00D52E5B">
              <w:rPr>
                <w:color w:val="auto"/>
              </w:rPr>
              <w:t xml:space="preserve"> quality measures required to provide the supplies, with evidence to support the response</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7" w:type="dxa"/>
              <w:left w:w="82" w:type="dxa"/>
              <w:bottom w:w="0" w:type="dxa"/>
              <w:right w:w="82" w:type="dxa"/>
            </w:tcMar>
            <w:vAlign w:val="center"/>
            <w:hideMark/>
          </w:tcPr>
          <w:p w14:paraId="0475BA01" w14:textId="77777777" w:rsidR="0096391A" w:rsidRPr="00D52E5B" w:rsidRDefault="0096391A" w:rsidP="005E12CE">
            <w:pPr>
              <w:rPr>
                <w:b/>
                <w:color w:val="auto"/>
              </w:rPr>
            </w:pPr>
            <w:r w:rsidRPr="00D52E5B">
              <w:rPr>
                <w:color w:val="auto"/>
              </w:rPr>
              <w:t>Pass</w:t>
            </w:r>
          </w:p>
        </w:tc>
      </w:tr>
    </w:tbl>
    <w:p w14:paraId="0FAC225E" w14:textId="77777777" w:rsidR="00D52E5B" w:rsidRPr="00D52E5B" w:rsidRDefault="00D52E5B" w:rsidP="001032CF">
      <w:pPr>
        <w:rPr>
          <w:rFonts w:eastAsia="Arial"/>
          <w:b/>
          <w:bCs/>
          <w:color w:val="auto"/>
        </w:rPr>
      </w:pPr>
    </w:p>
    <w:p w14:paraId="06BF3B6B" w14:textId="0FE6432F" w:rsidR="001032CF" w:rsidRPr="00D52E5B" w:rsidRDefault="001032CF" w:rsidP="001032CF">
      <w:pPr>
        <w:rPr>
          <w:rFonts w:eastAsia="Arial"/>
          <w:b/>
          <w:bCs/>
          <w:color w:val="auto"/>
        </w:rPr>
      </w:pPr>
      <w:r w:rsidRPr="00D52E5B">
        <w:rPr>
          <w:rFonts w:eastAsia="Arial"/>
          <w:b/>
          <w:bCs/>
          <w:color w:val="auto"/>
        </w:rPr>
        <w:t>Section 6 – Selection Questions</w:t>
      </w:r>
    </w:p>
    <w:p w14:paraId="3B0985C5" w14:textId="19FA5286" w:rsidR="001032CF" w:rsidRPr="00D52E5B" w:rsidRDefault="001032CF" w:rsidP="001032CF">
      <w:pPr>
        <w:rPr>
          <w:rFonts w:eastAsia="Arial"/>
          <w:color w:val="auto"/>
        </w:rPr>
      </w:pPr>
      <w:r w:rsidRPr="00D52E5B">
        <w:rPr>
          <w:rFonts w:eastAsia="Arial"/>
          <w:color w:val="auto"/>
        </w:rPr>
        <w:lastRenderedPageBreak/>
        <w:t>The answers provided in your response will be evaluated as follows:</w:t>
      </w:r>
    </w:p>
    <w:p w14:paraId="5CB90052" w14:textId="333C9381" w:rsidR="001032CF" w:rsidRPr="00D52E5B" w:rsidRDefault="001032CF" w:rsidP="001032CF">
      <w:pPr>
        <w:rPr>
          <w:rFonts w:eastAsia="Arial"/>
          <w:b/>
          <w:bCs/>
          <w:color w:val="auto"/>
        </w:rPr>
      </w:pPr>
      <w:r w:rsidRPr="00D52E5B">
        <w:rPr>
          <w:rFonts w:eastAsia="Arial"/>
          <w:b/>
          <w:bCs/>
          <w:color w:val="auto"/>
        </w:rPr>
        <w:t>6.1</w:t>
      </w:r>
      <w:r w:rsidRPr="00D52E5B">
        <w:rPr>
          <w:rFonts w:eastAsia="Arial"/>
          <w:b/>
          <w:bCs/>
          <w:color w:val="auto"/>
        </w:rPr>
        <w:tab/>
        <w:t>Supplier Suitability</w:t>
      </w:r>
    </w:p>
    <w:p w14:paraId="105DAD4D" w14:textId="25230006" w:rsidR="001032CF" w:rsidRPr="00D52E5B" w:rsidRDefault="001032CF" w:rsidP="001032CF">
      <w:pPr>
        <w:rPr>
          <w:rFonts w:eastAsia="Arial"/>
          <w:color w:val="auto"/>
        </w:rPr>
      </w:pPr>
      <w:r w:rsidRPr="00D52E5B">
        <w:rPr>
          <w:rFonts w:eastAsia="Arial"/>
          <w:color w:val="auto"/>
        </w:rPr>
        <w:t>The</w:t>
      </w:r>
      <w:r w:rsidR="009F0E0D" w:rsidRPr="00D52E5B">
        <w:rPr>
          <w:rFonts w:eastAsia="Arial"/>
          <w:color w:val="auto"/>
        </w:rPr>
        <w:t>re are three scored questions in this section,</w:t>
      </w:r>
      <w:r w:rsidRPr="00D52E5B">
        <w:rPr>
          <w:rFonts w:eastAsia="Arial"/>
          <w:color w:val="auto"/>
        </w:rPr>
        <w:t xml:space="preserve"> answers provided will be evaluated in line with the scoring methodology </w:t>
      </w:r>
      <w:r w:rsidR="008548BD" w:rsidRPr="00D52E5B">
        <w:rPr>
          <w:rFonts w:eastAsia="Arial"/>
          <w:color w:val="auto"/>
        </w:rPr>
        <w:t>above.</w:t>
      </w:r>
    </w:p>
    <w:p w14:paraId="4AC4B108" w14:textId="7E0F04D7" w:rsidR="009F0E0D" w:rsidRPr="00D52E5B" w:rsidRDefault="009F0E0D" w:rsidP="001032CF">
      <w:pPr>
        <w:rPr>
          <w:rFonts w:eastAsia="Arial"/>
          <w:color w:val="auto"/>
        </w:rPr>
      </w:pPr>
      <w:r w:rsidRPr="00D52E5B">
        <w:rPr>
          <w:rFonts w:eastAsia="Arial"/>
          <w:color w:val="auto"/>
        </w:rPr>
        <w:t>An overview of the themes of each question can be seen below, but more detail on what each response should include can be found in section 6.1 of the 03 – SSQ Response Document.</w:t>
      </w:r>
      <w:r w:rsidR="00F956CD" w:rsidRPr="00D52E5B">
        <w:rPr>
          <w:rFonts w:eastAsia="Arial"/>
          <w:color w:val="auto"/>
        </w:rPr>
        <w:t xml:space="preserve"> We encourage all applicants to read each of these questions carefully, as they each ask for different levels of evidence and examples. </w:t>
      </w:r>
    </w:p>
    <w:p w14:paraId="3529FCC3" w14:textId="4BB7F4E0" w:rsidR="00411D46" w:rsidRPr="00D52E5B" w:rsidRDefault="00411D46" w:rsidP="001032CF">
      <w:pPr>
        <w:rPr>
          <w:rFonts w:eastAsia="Arial"/>
          <w:color w:val="auto"/>
        </w:rPr>
      </w:pPr>
      <w:r w:rsidRPr="00D52E5B">
        <w:rPr>
          <w:rFonts w:eastAsia="Arial"/>
          <w:color w:val="auto"/>
        </w:rPr>
        <w:t>6.1.1 Demonstrate a clear understanding of the priorities for the education, skills and employment landscape in Greater Manchester.</w:t>
      </w:r>
    </w:p>
    <w:p w14:paraId="65B9DA2F" w14:textId="2FFBA4E9" w:rsidR="00411D46" w:rsidRPr="00D52E5B" w:rsidRDefault="00411D46" w:rsidP="001032CF">
      <w:pPr>
        <w:rPr>
          <w:rFonts w:eastAsia="Arial"/>
          <w:color w:val="auto"/>
        </w:rPr>
      </w:pPr>
      <w:r w:rsidRPr="00D52E5B">
        <w:rPr>
          <w:rFonts w:eastAsia="Arial"/>
          <w:color w:val="auto"/>
        </w:rPr>
        <w:t>6.1.2 Track record in delivering high quality education, work and / or skills provision.</w:t>
      </w:r>
    </w:p>
    <w:p w14:paraId="09B54B46" w14:textId="5F178E4F" w:rsidR="00411D46" w:rsidRPr="00D52E5B" w:rsidRDefault="00411D46" w:rsidP="001032CF">
      <w:pPr>
        <w:rPr>
          <w:rFonts w:eastAsia="Arial"/>
          <w:color w:val="auto"/>
        </w:rPr>
      </w:pPr>
      <w:r w:rsidRPr="00D52E5B">
        <w:rPr>
          <w:rFonts w:eastAsia="Arial"/>
          <w:color w:val="auto"/>
        </w:rPr>
        <w:t>6.1.3 Demonstrate that they have robust performance management and reporting structures in place pertinent to your organisation</w:t>
      </w:r>
    </w:p>
    <w:p w14:paraId="23B2AF42" w14:textId="0264351B" w:rsidR="001032CF" w:rsidRPr="00D52E5B" w:rsidRDefault="001032CF" w:rsidP="001032CF">
      <w:pPr>
        <w:rPr>
          <w:rFonts w:eastAsia="Arial"/>
          <w:b/>
          <w:bCs/>
          <w:color w:val="auto"/>
        </w:rPr>
      </w:pPr>
      <w:r w:rsidRPr="00D52E5B">
        <w:rPr>
          <w:rFonts w:eastAsia="Arial"/>
          <w:b/>
          <w:bCs/>
          <w:color w:val="auto"/>
        </w:rPr>
        <w:t xml:space="preserve">6.2 </w:t>
      </w:r>
      <w:r w:rsidRPr="00D52E5B">
        <w:rPr>
          <w:rFonts w:eastAsia="Arial"/>
          <w:b/>
          <w:bCs/>
          <w:color w:val="auto"/>
        </w:rPr>
        <w:tab/>
        <w:t xml:space="preserve">Requirements Matrix Evaluation </w:t>
      </w:r>
    </w:p>
    <w:p w14:paraId="5955F6EB" w14:textId="2E9993A9" w:rsidR="008A0CA7" w:rsidRPr="00D52E5B" w:rsidRDefault="008A0CA7" w:rsidP="001032CF">
      <w:pPr>
        <w:rPr>
          <w:rFonts w:eastAsia="Arial"/>
          <w:color w:val="auto"/>
        </w:rPr>
      </w:pPr>
      <w:r w:rsidRPr="00D52E5B">
        <w:rPr>
          <w:rFonts w:eastAsia="Arial"/>
          <w:color w:val="auto"/>
        </w:rPr>
        <w:t>Please see the section below on completing the requirements matrix.</w:t>
      </w:r>
    </w:p>
    <w:p w14:paraId="54C283E6" w14:textId="47F3E35C" w:rsidR="008A0CA7" w:rsidRPr="00D52E5B" w:rsidRDefault="008A0CA7" w:rsidP="001032CF">
      <w:pPr>
        <w:rPr>
          <w:rFonts w:eastAsia="Arial"/>
          <w:color w:val="auto"/>
        </w:rPr>
      </w:pPr>
      <w:r w:rsidRPr="00D52E5B">
        <w:rPr>
          <w:rFonts w:eastAsia="Arial"/>
          <w:color w:val="auto"/>
        </w:rPr>
        <w:t>Applicants are required to tick the box in 03 – SSQ Response Document confirming that they have completed and uploaded 04 - The Requirements Matrix and relevant 05 – Response Documents.</w:t>
      </w:r>
    </w:p>
    <w:p w14:paraId="390C64E7" w14:textId="71303D0A" w:rsidR="001032CF" w:rsidRPr="00D52E5B" w:rsidRDefault="001032CF" w:rsidP="001032CF">
      <w:pPr>
        <w:rPr>
          <w:rFonts w:eastAsia="Arial"/>
          <w:b/>
          <w:bCs/>
          <w:color w:val="auto"/>
        </w:rPr>
      </w:pPr>
      <w:r w:rsidRPr="00D52E5B">
        <w:rPr>
          <w:rFonts w:eastAsia="Arial"/>
          <w:b/>
          <w:bCs/>
          <w:color w:val="auto"/>
        </w:rPr>
        <w:t>Section 7 – Social Value</w:t>
      </w:r>
    </w:p>
    <w:p w14:paraId="32903BB2" w14:textId="7679FB48" w:rsidR="0094329B" w:rsidRPr="00D52E5B" w:rsidRDefault="001032CF" w:rsidP="001032CF">
      <w:pPr>
        <w:rPr>
          <w:rFonts w:eastAsia="Arial"/>
          <w:color w:val="auto"/>
        </w:rPr>
      </w:pPr>
      <w:r w:rsidRPr="00D52E5B">
        <w:rPr>
          <w:rFonts w:eastAsia="Arial"/>
          <w:color w:val="auto"/>
        </w:rPr>
        <w:t>Applicants are asked to confirm they will support GMCA’s ambitions to deliver Social Value</w:t>
      </w:r>
      <w:r w:rsidR="0094329B" w:rsidRPr="00D52E5B">
        <w:rPr>
          <w:rFonts w:eastAsia="Arial"/>
          <w:color w:val="auto"/>
        </w:rPr>
        <w:t xml:space="preserve"> and</w:t>
      </w:r>
      <w:r w:rsidR="009F0E0D" w:rsidRPr="00D52E5B">
        <w:rPr>
          <w:rFonts w:eastAsia="Arial"/>
          <w:color w:val="auto"/>
        </w:rPr>
        <w:t xml:space="preserve"> are also required to confirm that they are willing to use the </w:t>
      </w:r>
      <w:hyperlink r:id="rId17" w:history="1">
        <w:r w:rsidR="009F0E0D" w:rsidRPr="00D52E5B">
          <w:rPr>
            <w:rStyle w:val="Hyperlink"/>
            <w:rFonts w:eastAsia="Arial"/>
            <w:color w:val="auto"/>
          </w:rPr>
          <w:t>Social Value Portal</w:t>
        </w:r>
      </w:hyperlink>
      <w:r w:rsidR="009F0E0D" w:rsidRPr="00D52E5B">
        <w:rPr>
          <w:rFonts w:eastAsia="Arial"/>
          <w:color w:val="auto"/>
        </w:rPr>
        <w:t xml:space="preserve"> at further competition stage. </w:t>
      </w:r>
      <w:r w:rsidR="0094329B" w:rsidRPr="00D52E5B">
        <w:rPr>
          <w:rFonts w:eastAsia="Arial"/>
          <w:color w:val="auto"/>
        </w:rPr>
        <w:t>A response of yes is required for both of these sections.</w:t>
      </w:r>
    </w:p>
    <w:p w14:paraId="1AA54857" w14:textId="56EBCCF0" w:rsidR="009F0E0D" w:rsidRPr="00D52E5B" w:rsidRDefault="009F0E0D" w:rsidP="001032CF">
      <w:pPr>
        <w:rPr>
          <w:rFonts w:eastAsia="Arial"/>
          <w:color w:val="auto"/>
        </w:rPr>
      </w:pPr>
      <w:r w:rsidRPr="00D52E5B">
        <w:rPr>
          <w:rFonts w:eastAsia="Arial"/>
          <w:color w:val="auto"/>
        </w:rPr>
        <w:t xml:space="preserve">As part of this section, </w:t>
      </w:r>
      <w:r w:rsidR="00DE1590" w:rsidRPr="00D52E5B">
        <w:rPr>
          <w:rFonts w:eastAsia="Arial"/>
          <w:color w:val="auto"/>
        </w:rPr>
        <w:t>applicants are also asked to provide two examples to describe how their organisation has demonstrated a commitment to social value in current and/or previous delivery (question 7.3)</w:t>
      </w:r>
    </w:p>
    <w:p w14:paraId="51F5A6C7" w14:textId="427543E4" w:rsidR="001032CF" w:rsidRPr="00D52E5B" w:rsidRDefault="001032CF" w:rsidP="001032CF">
      <w:pPr>
        <w:rPr>
          <w:rFonts w:eastAsia="Arial"/>
          <w:color w:val="auto"/>
        </w:rPr>
      </w:pPr>
      <w:r w:rsidRPr="00D52E5B">
        <w:rPr>
          <w:rFonts w:eastAsia="Arial"/>
          <w:color w:val="auto"/>
        </w:rPr>
        <w:t>The response provided to question 7.</w:t>
      </w:r>
      <w:r w:rsidR="00DE1590" w:rsidRPr="00D52E5B">
        <w:rPr>
          <w:rFonts w:eastAsia="Arial"/>
          <w:color w:val="auto"/>
        </w:rPr>
        <w:t>3</w:t>
      </w:r>
      <w:r w:rsidRPr="00D52E5B">
        <w:rPr>
          <w:rFonts w:eastAsia="Arial"/>
          <w:color w:val="auto"/>
        </w:rPr>
        <w:t xml:space="preserve"> will be evaluated in line with the scoring </w:t>
      </w:r>
      <w:r w:rsidR="008A0CA7" w:rsidRPr="00D52E5B">
        <w:rPr>
          <w:rFonts w:eastAsia="Arial"/>
          <w:color w:val="auto"/>
        </w:rPr>
        <w:t>methodology as set out above.</w:t>
      </w:r>
    </w:p>
    <w:p w14:paraId="5CCFEFCF" w14:textId="509AFC60" w:rsidR="001032CF" w:rsidRPr="00D52E5B" w:rsidRDefault="001032CF" w:rsidP="001032CF">
      <w:pPr>
        <w:rPr>
          <w:rFonts w:eastAsia="Arial"/>
          <w:b/>
          <w:bCs/>
          <w:color w:val="auto"/>
        </w:rPr>
      </w:pPr>
      <w:r w:rsidRPr="00D52E5B">
        <w:rPr>
          <w:rFonts w:eastAsia="Arial"/>
          <w:b/>
          <w:bCs/>
          <w:color w:val="auto"/>
        </w:rPr>
        <w:t xml:space="preserve">Section 8 - </w:t>
      </w:r>
      <w:r w:rsidRPr="00D52E5B">
        <w:rPr>
          <w:b/>
          <w:bCs/>
          <w:color w:val="auto"/>
        </w:rPr>
        <w:t>Modern Slavery and Responsible Procurement</w:t>
      </w:r>
    </w:p>
    <w:p w14:paraId="2B81F168" w14:textId="2454A80B" w:rsidR="00F956CD" w:rsidRPr="00F956CD" w:rsidRDefault="00F956CD" w:rsidP="009B69A0">
      <w:pPr>
        <w:rPr>
          <w:color w:val="auto"/>
        </w:rPr>
      </w:pPr>
      <w:r w:rsidRPr="00F956CD">
        <w:rPr>
          <w:color w:val="auto"/>
        </w:rPr>
        <w:lastRenderedPageBreak/>
        <w:t>As part of Local Government, GMCA recognises that it has a responsibility to take a robust approach to slavery and human trafficking.  In addition to GMCA’s responsibility as an employer, it also acknowledges its duty to notify the Secretary of State of suspected victims of slavery or human trafficking as introduced by section 52 of the Modern Slavery Act 2015.</w:t>
      </w:r>
      <w:r w:rsidR="009B69A0" w:rsidRPr="00D52E5B">
        <w:rPr>
          <w:color w:val="auto"/>
        </w:rPr>
        <w:t xml:space="preserve"> </w:t>
      </w:r>
      <w:r w:rsidRPr="00F956CD">
        <w:rPr>
          <w:color w:val="auto"/>
        </w:rPr>
        <w:t>GMCA is absolutely committed to preventing slavery and human trafficking in its corporate activities and to ensuring that its supply chains are free from slavery and human trafficking. GMCA requires that all direct suppliers, service providers and contractors to GMCA are absolutely committed themselves to preventing slavery within their own activities and through their supply chain which includes manufacturers, and producers.</w:t>
      </w:r>
    </w:p>
    <w:p w14:paraId="0EB37C3E" w14:textId="12D03B23" w:rsidR="00F956CD" w:rsidRPr="00D52E5B" w:rsidRDefault="009B69A0" w:rsidP="001032CF">
      <w:pPr>
        <w:rPr>
          <w:color w:val="auto"/>
        </w:rPr>
      </w:pPr>
      <w:r w:rsidRPr="00D52E5B">
        <w:rPr>
          <w:color w:val="auto"/>
        </w:rPr>
        <w:t xml:space="preserve">The answers provided in your </w:t>
      </w:r>
      <w:r w:rsidR="00502A17" w:rsidRPr="00D52E5B">
        <w:rPr>
          <w:color w:val="auto"/>
        </w:rPr>
        <w:t>r</w:t>
      </w:r>
      <w:r w:rsidRPr="00D52E5B">
        <w:rPr>
          <w:color w:val="auto"/>
        </w:rPr>
        <w:t>esponse</w:t>
      </w:r>
      <w:r w:rsidR="00502A17" w:rsidRPr="00D52E5B">
        <w:rPr>
          <w:color w:val="auto"/>
        </w:rPr>
        <w:t xml:space="preserve"> to this section</w:t>
      </w:r>
      <w:r w:rsidRPr="00D52E5B">
        <w:rPr>
          <w:color w:val="auto"/>
        </w:rPr>
        <w:t xml:space="preserve"> will be evaluated on the basis of pass/exclude.  Applicants who self-certify that they do not meet the requirements of this section will be excluded.  The provision of insufficient or false information and/or any responses that leads GMCA, acting reasonably, to conclude (considering the risk that the relevant answer concerns the </w:t>
      </w:r>
      <w:r w:rsidR="00502A17" w:rsidRPr="00D52E5B">
        <w:rPr>
          <w:color w:val="auto"/>
        </w:rPr>
        <w:t>a</w:t>
      </w:r>
      <w:r w:rsidRPr="00D52E5B">
        <w:rPr>
          <w:color w:val="auto"/>
        </w:rPr>
        <w:t xml:space="preserve">pplicant’s ability to properly perform the contract) that it would be inappropriate to select the </w:t>
      </w:r>
      <w:r w:rsidR="00502A17" w:rsidRPr="00D52E5B">
        <w:rPr>
          <w:color w:val="auto"/>
        </w:rPr>
        <w:t>a</w:t>
      </w:r>
      <w:r w:rsidRPr="00D52E5B">
        <w:rPr>
          <w:color w:val="auto"/>
        </w:rPr>
        <w:t xml:space="preserve">pplicant on this occasion, will result in exclusion.  </w:t>
      </w:r>
    </w:p>
    <w:p w14:paraId="0C2181CD" w14:textId="37E7AF35" w:rsidR="001032CF" w:rsidRPr="00D52E5B" w:rsidRDefault="001032CF" w:rsidP="001032CF">
      <w:pPr>
        <w:rPr>
          <w:b/>
          <w:bCs/>
          <w:color w:val="auto"/>
        </w:rPr>
      </w:pPr>
      <w:r w:rsidRPr="00D52E5B">
        <w:rPr>
          <w:b/>
          <w:bCs/>
          <w:color w:val="auto"/>
        </w:rPr>
        <w:t>Section 9 – Insurance</w:t>
      </w:r>
    </w:p>
    <w:p w14:paraId="6BBDD6F5" w14:textId="4E394B36" w:rsidR="001032CF" w:rsidRPr="00D52E5B" w:rsidRDefault="001032CF" w:rsidP="001032CF">
      <w:pPr>
        <w:rPr>
          <w:color w:val="auto"/>
        </w:rPr>
      </w:pPr>
      <w:r w:rsidRPr="00D52E5B">
        <w:rPr>
          <w:color w:val="auto"/>
        </w:rPr>
        <w:t xml:space="preserve">Applicants are requested to self-certify that they have in place or will be willing to obtain the required minimum insurance levels required to be accepted onto this FPS.  </w:t>
      </w:r>
    </w:p>
    <w:p w14:paraId="6CEC6CD0" w14:textId="705D4C76" w:rsidR="001032CF" w:rsidRPr="00D52E5B" w:rsidRDefault="001032CF" w:rsidP="001032CF">
      <w:pPr>
        <w:rPr>
          <w:color w:val="auto"/>
        </w:rPr>
      </w:pPr>
      <w:r w:rsidRPr="00D52E5B">
        <w:rPr>
          <w:color w:val="auto"/>
        </w:rPr>
        <w:t xml:space="preserve">Applicants should note that these are the minimum requirements to obtain a place on the FPS. GMCA and </w:t>
      </w:r>
      <w:r w:rsidR="00063C3D" w:rsidRPr="00D52E5B">
        <w:rPr>
          <w:color w:val="auto"/>
        </w:rPr>
        <w:t>p</w:t>
      </w:r>
      <w:r w:rsidRPr="00D52E5B">
        <w:rPr>
          <w:color w:val="auto"/>
        </w:rPr>
        <w:t xml:space="preserve">urchasing </w:t>
      </w:r>
      <w:r w:rsidR="00063C3D" w:rsidRPr="00D52E5B">
        <w:rPr>
          <w:color w:val="auto"/>
        </w:rPr>
        <w:t>b</w:t>
      </w:r>
      <w:r w:rsidRPr="00D52E5B">
        <w:rPr>
          <w:color w:val="auto"/>
        </w:rPr>
        <w:t>od</w:t>
      </w:r>
      <w:r w:rsidR="00063C3D" w:rsidRPr="00D52E5B">
        <w:rPr>
          <w:color w:val="auto"/>
        </w:rPr>
        <w:t>ie</w:t>
      </w:r>
      <w:r w:rsidRPr="00D52E5B">
        <w:rPr>
          <w:color w:val="auto"/>
        </w:rPr>
        <w:t>s reserve the right to increase the insurance levels required at the point of</w:t>
      </w:r>
      <w:r w:rsidR="00063C3D" w:rsidRPr="00D52E5B">
        <w:rPr>
          <w:color w:val="auto"/>
        </w:rPr>
        <w:t xml:space="preserve"> further </w:t>
      </w:r>
      <w:r w:rsidRPr="00D52E5B">
        <w:rPr>
          <w:color w:val="auto"/>
        </w:rPr>
        <w:t>competition depending on the associated risk and contract value</w:t>
      </w:r>
      <w:r w:rsidR="00063C3D" w:rsidRPr="00D52E5B">
        <w:rPr>
          <w:color w:val="auto"/>
        </w:rPr>
        <w:t>.</w:t>
      </w:r>
    </w:p>
    <w:p w14:paraId="28A39224" w14:textId="070730FC" w:rsidR="001032CF" w:rsidRPr="00D52E5B" w:rsidRDefault="001032CF" w:rsidP="001032CF">
      <w:pPr>
        <w:rPr>
          <w:b/>
          <w:bCs/>
          <w:color w:val="auto"/>
        </w:rPr>
      </w:pPr>
      <w:r w:rsidRPr="00D52E5B">
        <w:rPr>
          <w:b/>
          <w:bCs/>
          <w:color w:val="auto"/>
        </w:rPr>
        <w:t>Section 10 - Information Governance</w:t>
      </w:r>
    </w:p>
    <w:p w14:paraId="3A73A823" w14:textId="39EEE945" w:rsidR="001032CF" w:rsidRPr="00D52E5B" w:rsidRDefault="001032CF" w:rsidP="001032CF">
      <w:pPr>
        <w:rPr>
          <w:color w:val="auto"/>
        </w:rPr>
      </w:pPr>
      <w:r w:rsidRPr="00D52E5B">
        <w:rPr>
          <w:color w:val="auto"/>
        </w:rPr>
        <w:t xml:space="preserve">Applicants must self-certify their adherence to relevant data protection legislation (including GDPR) and their commitment to meeting independently certified standards of information governance controls and assurance around the proper processing, management, sharing and storage of personal data. </w:t>
      </w:r>
    </w:p>
    <w:p w14:paraId="020616F8" w14:textId="71FDBEAD" w:rsidR="001032CF" w:rsidRPr="00D52E5B" w:rsidRDefault="001032CF" w:rsidP="001032CF">
      <w:pPr>
        <w:rPr>
          <w:color w:val="auto"/>
        </w:rPr>
      </w:pPr>
      <w:r w:rsidRPr="00D52E5B">
        <w:rPr>
          <w:color w:val="auto"/>
        </w:rPr>
        <w:t xml:space="preserve">You </w:t>
      </w:r>
      <w:r w:rsidR="00063C3D" w:rsidRPr="00D52E5B">
        <w:rPr>
          <w:color w:val="auto"/>
        </w:rPr>
        <w:t>m</w:t>
      </w:r>
      <w:r w:rsidRPr="00D52E5B">
        <w:rPr>
          <w:color w:val="auto"/>
        </w:rPr>
        <w:t>ust complete the box which states</w:t>
      </w:r>
      <w:r w:rsidR="00063C3D" w:rsidRPr="00D52E5B">
        <w:rPr>
          <w:color w:val="auto"/>
        </w:rPr>
        <w:t>:</w:t>
      </w:r>
    </w:p>
    <w:p w14:paraId="64E3BD11" w14:textId="77777777" w:rsidR="00AB5827" w:rsidRPr="00D52E5B" w:rsidRDefault="001032CF" w:rsidP="001032CF">
      <w:pPr>
        <w:rPr>
          <w:color w:val="auto"/>
        </w:rPr>
      </w:pPr>
      <w:r w:rsidRPr="00D52E5B">
        <w:rPr>
          <w:color w:val="auto"/>
        </w:rPr>
        <w:lastRenderedPageBreak/>
        <w:t xml:space="preserve">“Please indicate </w:t>
      </w:r>
      <w:r w:rsidR="00AB5827" w:rsidRPr="00D52E5B">
        <w:rPr>
          <w:color w:val="auto"/>
        </w:rPr>
        <w:t xml:space="preserve">in </w:t>
      </w:r>
      <w:r w:rsidRPr="00D52E5B">
        <w:rPr>
          <w:color w:val="auto"/>
        </w:rPr>
        <w:t>which policy / procedure document this is laid out and where requested the page and section”</w:t>
      </w:r>
      <w:r w:rsidR="00AB5827" w:rsidRPr="00D52E5B">
        <w:rPr>
          <w:color w:val="auto"/>
        </w:rPr>
        <w:t xml:space="preserve"> </w:t>
      </w:r>
    </w:p>
    <w:p w14:paraId="5F6A005D" w14:textId="70619E51" w:rsidR="001032CF" w:rsidRPr="00D52E5B" w:rsidRDefault="00AB5827" w:rsidP="001032CF">
      <w:pPr>
        <w:rPr>
          <w:color w:val="auto"/>
        </w:rPr>
      </w:pPr>
      <w:r w:rsidRPr="00D52E5B">
        <w:rPr>
          <w:color w:val="auto"/>
        </w:rPr>
        <w:t>Applicants will fail if they do not complete all of section</w:t>
      </w:r>
      <w:r w:rsidR="005F0690" w:rsidRPr="00D52E5B">
        <w:rPr>
          <w:color w:val="auto"/>
        </w:rPr>
        <w:t xml:space="preserve"> 10.1</w:t>
      </w:r>
      <w:r w:rsidRPr="00D52E5B">
        <w:rPr>
          <w:color w:val="auto"/>
        </w:rPr>
        <w:t>.</w:t>
      </w:r>
    </w:p>
    <w:p w14:paraId="6C037C83" w14:textId="7C2D9726" w:rsidR="005F0690" w:rsidRPr="00D52E5B" w:rsidRDefault="005F0690" w:rsidP="001032CF">
      <w:pPr>
        <w:rPr>
          <w:color w:val="auto"/>
        </w:rPr>
      </w:pPr>
      <w:r w:rsidRPr="00D52E5B">
        <w:rPr>
          <w:color w:val="auto"/>
        </w:rPr>
        <w:t xml:space="preserve">Section 10.2 should be completed by all </w:t>
      </w:r>
      <w:r w:rsidR="00600719" w:rsidRPr="00D52E5B">
        <w:rPr>
          <w:color w:val="auto"/>
        </w:rPr>
        <w:t>applicants but</w:t>
      </w:r>
      <w:r w:rsidRPr="00D52E5B">
        <w:rPr>
          <w:color w:val="auto"/>
        </w:rPr>
        <w:t xml:space="preserve"> is for information only purposes.</w:t>
      </w:r>
    </w:p>
    <w:p w14:paraId="2624520A" w14:textId="561C56DF" w:rsidR="001032CF" w:rsidRPr="00D52E5B" w:rsidRDefault="001032CF" w:rsidP="001032CF">
      <w:pPr>
        <w:rPr>
          <w:b/>
          <w:bCs/>
          <w:color w:val="auto"/>
        </w:rPr>
      </w:pPr>
      <w:r w:rsidRPr="00D52E5B">
        <w:rPr>
          <w:b/>
          <w:bCs/>
          <w:color w:val="auto"/>
        </w:rPr>
        <w:t>Section 11 – Health and Safety</w:t>
      </w:r>
    </w:p>
    <w:p w14:paraId="7D9498ED" w14:textId="4E85F0E9" w:rsidR="001032CF" w:rsidRPr="00D52E5B" w:rsidRDefault="001032CF" w:rsidP="001032CF">
      <w:pPr>
        <w:rPr>
          <w:color w:val="auto"/>
        </w:rPr>
      </w:pPr>
      <w:r w:rsidRPr="00D52E5B">
        <w:rPr>
          <w:color w:val="auto"/>
        </w:rPr>
        <w:t>Applicants with more than five employees are required to self-certify that they have a health</w:t>
      </w:r>
      <w:r w:rsidR="00AB5827" w:rsidRPr="00D52E5B">
        <w:rPr>
          <w:color w:val="auto"/>
        </w:rPr>
        <w:t xml:space="preserve"> </w:t>
      </w:r>
      <w:r w:rsidRPr="00D52E5B">
        <w:rPr>
          <w:color w:val="auto"/>
        </w:rPr>
        <w:t>and safety policy, signe</w:t>
      </w:r>
      <w:r w:rsidR="00AB5827" w:rsidRPr="00D52E5B">
        <w:rPr>
          <w:color w:val="auto"/>
        </w:rPr>
        <w:t xml:space="preserve">d and </w:t>
      </w:r>
      <w:r w:rsidRPr="00D52E5B">
        <w:rPr>
          <w:color w:val="auto"/>
        </w:rPr>
        <w:t>dated</w:t>
      </w:r>
      <w:r w:rsidR="00AB5827" w:rsidRPr="00D52E5B">
        <w:rPr>
          <w:color w:val="auto"/>
        </w:rPr>
        <w:t>,</w:t>
      </w:r>
      <w:r w:rsidRPr="00D52E5B">
        <w:rPr>
          <w:color w:val="auto"/>
        </w:rPr>
        <w:t xml:space="preserve"> and updated regularly.</w:t>
      </w:r>
    </w:p>
    <w:p w14:paraId="62034C72" w14:textId="2ACE2768" w:rsidR="001032CF" w:rsidRPr="00D52E5B" w:rsidRDefault="001032CF" w:rsidP="001032CF">
      <w:pPr>
        <w:rPr>
          <w:color w:val="auto"/>
        </w:rPr>
      </w:pPr>
      <w:r w:rsidRPr="00D52E5B">
        <w:rPr>
          <w:color w:val="auto"/>
        </w:rPr>
        <w:t xml:space="preserve">A response of ‘no’ to question (a) without satisfactory explanation will result in the </w:t>
      </w:r>
      <w:r w:rsidR="00AB5827" w:rsidRPr="00D52E5B">
        <w:rPr>
          <w:color w:val="auto"/>
        </w:rPr>
        <w:t>a</w:t>
      </w:r>
      <w:r w:rsidRPr="00D52E5B">
        <w:rPr>
          <w:color w:val="auto"/>
        </w:rPr>
        <w:t xml:space="preserve">pplicant </w:t>
      </w:r>
      <w:r w:rsidR="00AB5827" w:rsidRPr="00D52E5B">
        <w:rPr>
          <w:color w:val="auto"/>
        </w:rPr>
        <w:t>failing this section.</w:t>
      </w:r>
    </w:p>
    <w:p w14:paraId="7D8DA377" w14:textId="77777777" w:rsidR="00600719" w:rsidRPr="00D52E5B" w:rsidRDefault="001032CF" w:rsidP="00600719">
      <w:pPr>
        <w:rPr>
          <w:color w:val="auto"/>
        </w:rPr>
      </w:pPr>
      <w:r w:rsidRPr="00D52E5B">
        <w:rPr>
          <w:color w:val="auto"/>
        </w:rPr>
        <w:t xml:space="preserve">A response of ‘yes’ to question (b) without satisfactory explanation will result in the </w:t>
      </w:r>
      <w:r w:rsidR="00AB5827" w:rsidRPr="00D52E5B">
        <w:rPr>
          <w:color w:val="auto"/>
        </w:rPr>
        <w:t>a</w:t>
      </w:r>
      <w:r w:rsidRPr="00D52E5B">
        <w:rPr>
          <w:color w:val="auto"/>
        </w:rPr>
        <w:t xml:space="preserve">pplicant </w:t>
      </w:r>
      <w:r w:rsidR="00AB5827" w:rsidRPr="00D52E5B">
        <w:rPr>
          <w:color w:val="auto"/>
        </w:rPr>
        <w:t>failing this section.</w:t>
      </w:r>
      <w:r w:rsidR="00600719" w:rsidRPr="00D52E5B">
        <w:rPr>
          <w:color w:val="auto"/>
        </w:rPr>
        <w:t xml:space="preserve"> </w:t>
      </w:r>
    </w:p>
    <w:p w14:paraId="4FF6723B" w14:textId="3DC4F85A" w:rsidR="001032CF" w:rsidRPr="00D52E5B" w:rsidRDefault="00600719" w:rsidP="001032CF">
      <w:pPr>
        <w:rPr>
          <w:color w:val="auto"/>
        </w:rPr>
      </w:pPr>
      <w:r w:rsidRPr="00D52E5B">
        <w:rPr>
          <w:color w:val="auto"/>
        </w:rPr>
        <w:t>Applicants are required to provide evidence to GMCA of any remedial action or changes to procedures they have made to prevent future breaches implemented as a result of any enforcement or remedial orders. GMCA shall, at its absolute discretion, consider whether any such remedial action is satisfactory.</w:t>
      </w:r>
    </w:p>
    <w:p w14:paraId="7515C502" w14:textId="52702194" w:rsidR="001032CF" w:rsidRPr="00D52E5B" w:rsidRDefault="001032CF" w:rsidP="001032CF">
      <w:pPr>
        <w:rPr>
          <w:color w:val="auto"/>
        </w:rPr>
      </w:pPr>
      <w:r w:rsidRPr="00D52E5B">
        <w:rPr>
          <w:color w:val="auto"/>
        </w:rPr>
        <w:t xml:space="preserve">A response of ‘no’ to question (c), without satisfactory explanation, where the </w:t>
      </w:r>
      <w:r w:rsidR="00AB5827" w:rsidRPr="00D52E5B">
        <w:rPr>
          <w:color w:val="auto"/>
        </w:rPr>
        <w:t>a</w:t>
      </w:r>
      <w:r w:rsidRPr="00D52E5B">
        <w:rPr>
          <w:color w:val="auto"/>
        </w:rPr>
        <w:t xml:space="preserve">pplicant has indicated in Section 1 that it proposes to use sub-contractors for the delivery of any part of the services described in the </w:t>
      </w:r>
      <w:r w:rsidR="00AB5827" w:rsidRPr="00D52E5B">
        <w:rPr>
          <w:color w:val="auto"/>
        </w:rPr>
        <w:t xml:space="preserve">03 – </w:t>
      </w:r>
      <w:r w:rsidRPr="00D52E5B">
        <w:rPr>
          <w:color w:val="auto"/>
        </w:rPr>
        <w:t>SSQ</w:t>
      </w:r>
      <w:r w:rsidR="00AB5827" w:rsidRPr="00D52E5B">
        <w:rPr>
          <w:color w:val="auto"/>
        </w:rPr>
        <w:t xml:space="preserve"> Response</w:t>
      </w:r>
      <w:r w:rsidRPr="00D52E5B">
        <w:rPr>
          <w:color w:val="auto"/>
        </w:rPr>
        <w:t xml:space="preserve"> Document, will result in the </w:t>
      </w:r>
      <w:r w:rsidR="00AB5827" w:rsidRPr="00D52E5B">
        <w:rPr>
          <w:color w:val="auto"/>
        </w:rPr>
        <w:t>a</w:t>
      </w:r>
      <w:r w:rsidRPr="00D52E5B">
        <w:rPr>
          <w:color w:val="auto"/>
        </w:rPr>
        <w:t xml:space="preserve">pplicant </w:t>
      </w:r>
      <w:r w:rsidR="00AB5827" w:rsidRPr="00D52E5B">
        <w:rPr>
          <w:color w:val="auto"/>
        </w:rPr>
        <w:t xml:space="preserve">failing this section. </w:t>
      </w:r>
    </w:p>
    <w:p w14:paraId="64B03B61" w14:textId="6557B293" w:rsidR="001032CF" w:rsidRPr="00D52E5B" w:rsidRDefault="001032CF" w:rsidP="001032CF">
      <w:pPr>
        <w:rPr>
          <w:color w:val="auto"/>
        </w:rPr>
      </w:pPr>
      <w:r w:rsidRPr="00D52E5B">
        <w:rPr>
          <w:color w:val="auto"/>
        </w:rPr>
        <w:t xml:space="preserve">A response of ‘yes’ to question (d) without evidence will result in the </w:t>
      </w:r>
      <w:r w:rsidR="00AB5827" w:rsidRPr="00D52E5B">
        <w:rPr>
          <w:color w:val="auto"/>
        </w:rPr>
        <w:t>a</w:t>
      </w:r>
      <w:r w:rsidRPr="00D52E5B">
        <w:rPr>
          <w:color w:val="auto"/>
        </w:rPr>
        <w:t>pplicant</w:t>
      </w:r>
      <w:r w:rsidR="00AB5827" w:rsidRPr="00D52E5B">
        <w:rPr>
          <w:color w:val="auto"/>
        </w:rPr>
        <w:t xml:space="preserve"> failing this section.</w:t>
      </w:r>
    </w:p>
    <w:p w14:paraId="37C38040" w14:textId="55F9517D" w:rsidR="001032CF" w:rsidRPr="00D52E5B" w:rsidRDefault="001032CF" w:rsidP="001032CF">
      <w:pPr>
        <w:rPr>
          <w:color w:val="auto"/>
        </w:rPr>
      </w:pPr>
      <w:r w:rsidRPr="00D52E5B">
        <w:rPr>
          <w:color w:val="auto"/>
        </w:rPr>
        <w:t>A response of ‘yes’ is required for questions (</w:t>
      </w:r>
      <w:r w:rsidR="00600719" w:rsidRPr="00D52E5B">
        <w:rPr>
          <w:color w:val="auto"/>
        </w:rPr>
        <w:t>e</w:t>
      </w:r>
      <w:r w:rsidRPr="00D52E5B">
        <w:rPr>
          <w:color w:val="auto"/>
        </w:rPr>
        <w:t>) to (</w:t>
      </w:r>
      <w:r w:rsidR="00600719" w:rsidRPr="00D52E5B">
        <w:rPr>
          <w:color w:val="auto"/>
        </w:rPr>
        <w:t>m</w:t>
      </w:r>
      <w:r w:rsidRPr="00D52E5B">
        <w:rPr>
          <w:color w:val="auto"/>
        </w:rPr>
        <w:t xml:space="preserve">).  A ‘no’ response, will result in the </w:t>
      </w:r>
      <w:r w:rsidR="00C81330" w:rsidRPr="00D52E5B">
        <w:rPr>
          <w:color w:val="auto"/>
        </w:rPr>
        <w:t>a</w:t>
      </w:r>
      <w:r w:rsidRPr="00D52E5B">
        <w:rPr>
          <w:color w:val="auto"/>
        </w:rPr>
        <w:t>pplicants</w:t>
      </w:r>
      <w:r w:rsidR="00C81330" w:rsidRPr="00D52E5B">
        <w:rPr>
          <w:color w:val="auto"/>
        </w:rPr>
        <w:t xml:space="preserve"> failing this section.</w:t>
      </w:r>
    </w:p>
    <w:p w14:paraId="621BE699" w14:textId="13B34439" w:rsidR="001032CF" w:rsidRPr="00D52E5B" w:rsidRDefault="001032CF" w:rsidP="001032CF">
      <w:pPr>
        <w:rPr>
          <w:b/>
          <w:bCs/>
          <w:color w:val="auto"/>
        </w:rPr>
      </w:pPr>
      <w:r w:rsidRPr="00D52E5B">
        <w:rPr>
          <w:b/>
          <w:bCs/>
          <w:color w:val="auto"/>
        </w:rPr>
        <w:t>Sections 12</w:t>
      </w:r>
      <w:r w:rsidR="00600719" w:rsidRPr="00D52E5B">
        <w:rPr>
          <w:b/>
          <w:bCs/>
          <w:color w:val="auto"/>
        </w:rPr>
        <w:t xml:space="preserve"> – Safeguarding</w:t>
      </w:r>
    </w:p>
    <w:p w14:paraId="35FE86C0" w14:textId="7FA90FF2" w:rsidR="00907954" w:rsidRPr="00D52E5B" w:rsidRDefault="00600719" w:rsidP="001032CF">
      <w:pPr>
        <w:rPr>
          <w:color w:val="auto"/>
        </w:rPr>
      </w:pPr>
      <w:r w:rsidRPr="00D52E5B">
        <w:rPr>
          <w:color w:val="auto"/>
        </w:rPr>
        <w:t>A</w:t>
      </w:r>
      <w:r w:rsidR="001032CF" w:rsidRPr="00D52E5B">
        <w:rPr>
          <w:color w:val="auto"/>
        </w:rPr>
        <w:t xml:space="preserve">pplicants are asked to </w:t>
      </w:r>
      <w:r w:rsidR="00907954" w:rsidRPr="00D52E5B">
        <w:rPr>
          <w:color w:val="auto"/>
        </w:rPr>
        <w:t xml:space="preserve">respond yes or no to each statement in this section. </w:t>
      </w:r>
    </w:p>
    <w:p w14:paraId="13D5B938" w14:textId="441CBD20" w:rsidR="00907954" w:rsidRPr="00D52E5B" w:rsidRDefault="00907954" w:rsidP="001032CF">
      <w:pPr>
        <w:rPr>
          <w:color w:val="auto"/>
        </w:rPr>
      </w:pPr>
      <w:r w:rsidRPr="00D52E5B">
        <w:rPr>
          <w:color w:val="auto"/>
        </w:rPr>
        <w:t>This section will be assessed on a pass/fail basis. A response of ‘yes’ for any question (a) to (j) without satisfactory explanation will result in the applicant failing this section, other than where the question is marked for information only.</w:t>
      </w:r>
    </w:p>
    <w:p w14:paraId="67A146A8" w14:textId="3B05E7EA" w:rsidR="00907954" w:rsidRPr="00D52E5B" w:rsidRDefault="00907954" w:rsidP="00907954">
      <w:pPr>
        <w:rPr>
          <w:b/>
          <w:bCs/>
          <w:color w:val="auto"/>
        </w:rPr>
      </w:pPr>
      <w:r w:rsidRPr="00D52E5B">
        <w:rPr>
          <w:b/>
          <w:bCs/>
          <w:color w:val="auto"/>
        </w:rPr>
        <w:lastRenderedPageBreak/>
        <w:t>Sections 13 – Contract Performance and Management</w:t>
      </w:r>
    </w:p>
    <w:p w14:paraId="2C8C3F71" w14:textId="77777777" w:rsidR="00EE76CF" w:rsidRPr="00D52E5B" w:rsidRDefault="00EE76CF" w:rsidP="00EE76CF">
      <w:pPr>
        <w:rPr>
          <w:color w:val="auto"/>
        </w:rPr>
      </w:pPr>
      <w:r w:rsidRPr="00D52E5B">
        <w:rPr>
          <w:color w:val="auto"/>
        </w:rPr>
        <w:t xml:space="preserve">Applicants are asked to respond yes or no to each statement in this section. </w:t>
      </w:r>
    </w:p>
    <w:p w14:paraId="72113C59" w14:textId="04B61693" w:rsidR="00907954" w:rsidRPr="00D52E5B" w:rsidRDefault="00EE76CF" w:rsidP="00EE76CF">
      <w:pPr>
        <w:rPr>
          <w:color w:val="auto"/>
        </w:rPr>
      </w:pPr>
      <w:r w:rsidRPr="00D52E5B">
        <w:rPr>
          <w:color w:val="auto"/>
        </w:rPr>
        <w:t>This section will be assessed on a pass/fail basis. A response of ‘no’ will result in the applicant failing this section.</w:t>
      </w:r>
    </w:p>
    <w:p w14:paraId="09D25987" w14:textId="3FA5A80F" w:rsidR="00EE76CF" w:rsidRPr="00D52E5B" w:rsidRDefault="00EE76CF" w:rsidP="00EE76CF">
      <w:pPr>
        <w:rPr>
          <w:b/>
          <w:bCs/>
          <w:color w:val="auto"/>
        </w:rPr>
      </w:pPr>
      <w:r w:rsidRPr="00D52E5B">
        <w:rPr>
          <w:b/>
          <w:bCs/>
          <w:color w:val="auto"/>
        </w:rPr>
        <w:t>Sections 14 – Environment</w:t>
      </w:r>
    </w:p>
    <w:p w14:paraId="4C100D63" w14:textId="77777777" w:rsidR="00EE76CF" w:rsidRPr="00D52E5B" w:rsidRDefault="00EE76CF" w:rsidP="00EE76CF">
      <w:pPr>
        <w:rPr>
          <w:color w:val="auto"/>
        </w:rPr>
      </w:pPr>
      <w:r w:rsidRPr="00D52E5B">
        <w:rPr>
          <w:color w:val="auto"/>
        </w:rPr>
        <w:t xml:space="preserve">Applicants are asked to respond yes or no to each statement in this section. </w:t>
      </w:r>
    </w:p>
    <w:p w14:paraId="32EB7EED" w14:textId="77777777" w:rsidR="00EE76CF" w:rsidRPr="00D52E5B" w:rsidRDefault="00EE76CF" w:rsidP="00EE76CF">
      <w:pPr>
        <w:rPr>
          <w:color w:val="auto"/>
        </w:rPr>
      </w:pPr>
      <w:r w:rsidRPr="00D52E5B">
        <w:rPr>
          <w:color w:val="auto"/>
        </w:rPr>
        <w:t>This section will be assessed on a pass/fail basis.</w:t>
      </w:r>
    </w:p>
    <w:p w14:paraId="7E9FAC58" w14:textId="342A0B2D" w:rsidR="00EE76CF" w:rsidRPr="00D52E5B" w:rsidRDefault="00EE76CF" w:rsidP="00EE76CF">
      <w:pPr>
        <w:rPr>
          <w:color w:val="auto"/>
        </w:rPr>
      </w:pPr>
      <w:r w:rsidRPr="00D52E5B">
        <w:rPr>
          <w:color w:val="auto"/>
        </w:rPr>
        <w:t>A response of ‘yes’ for question (a) without satisfactory explanation will result in the applicant failing this section.</w:t>
      </w:r>
    </w:p>
    <w:p w14:paraId="1EDE6B81" w14:textId="74512088" w:rsidR="00EE76CF" w:rsidRPr="00D52E5B" w:rsidRDefault="00EE76CF" w:rsidP="00EE76CF">
      <w:pPr>
        <w:rPr>
          <w:color w:val="auto"/>
        </w:rPr>
      </w:pPr>
      <w:r w:rsidRPr="00D52E5B">
        <w:rPr>
          <w:color w:val="auto"/>
        </w:rPr>
        <w:t>A response of ‘no’ to question (b) will result in the applicant failing this section.</w:t>
      </w:r>
    </w:p>
    <w:p w14:paraId="338E7C0F" w14:textId="651AF051" w:rsidR="001032CF" w:rsidRPr="00D52E5B" w:rsidRDefault="001032CF" w:rsidP="001032CF">
      <w:pPr>
        <w:rPr>
          <w:b/>
          <w:bCs/>
          <w:color w:val="auto"/>
        </w:rPr>
      </w:pPr>
      <w:r w:rsidRPr="00D52E5B">
        <w:rPr>
          <w:b/>
          <w:bCs/>
          <w:color w:val="auto"/>
        </w:rPr>
        <w:t xml:space="preserve">Section 15 – </w:t>
      </w:r>
      <w:r w:rsidR="001701AC" w:rsidRPr="00D52E5B">
        <w:rPr>
          <w:b/>
          <w:bCs/>
          <w:color w:val="auto"/>
        </w:rPr>
        <w:t>Legislation</w:t>
      </w:r>
    </w:p>
    <w:p w14:paraId="7C3A2031" w14:textId="33CA39B3" w:rsidR="001032CF" w:rsidRPr="00D52E5B" w:rsidRDefault="00E56DA6" w:rsidP="001032CF">
      <w:pPr>
        <w:rPr>
          <w:color w:val="auto"/>
        </w:rPr>
      </w:pPr>
      <w:r w:rsidRPr="00D52E5B">
        <w:rPr>
          <w:color w:val="auto"/>
        </w:rPr>
        <w:t xml:space="preserve">Applicants are asked to confirm that they understand and comply with each of the legislation/codes in this section. </w:t>
      </w:r>
    </w:p>
    <w:p w14:paraId="6CDA0C3C" w14:textId="00295B8A" w:rsidR="00E56DA6" w:rsidRPr="00D52E5B" w:rsidRDefault="00E56DA6" w:rsidP="00E56DA6">
      <w:pPr>
        <w:rPr>
          <w:color w:val="auto"/>
        </w:rPr>
      </w:pPr>
      <w:r w:rsidRPr="00D52E5B">
        <w:rPr>
          <w:color w:val="auto"/>
        </w:rPr>
        <w:t>This section will be assessed on a pass/fail basis. A response of ‘no’ to any question A to G of them will result in the applicant failing this section.</w:t>
      </w:r>
    </w:p>
    <w:p w14:paraId="787FE046" w14:textId="654D8D29" w:rsidR="00E56DA6" w:rsidRPr="00D52E5B" w:rsidRDefault="00E56DA6" w:rsidP="00E56DA6">
      <w:pPr>
        <w:rPr>
          <w:b/>
          <w:bCs/>
          <w:color w:val="auto"/>
        </w:rPr>
      </w:pPr>
      <w:r w:rsidRPr="00D52E5B">
        <w:rPr>
          <w:b/>
          <w:bCs/>
          <w:color w:val="auto"/>
        </w:rPr>
        <w:t>Section 16 – Freedom of Information</w:t>
      </w:r>
    </w:p>
    <w:p w14:paraId="4DA971CF" w14:textId="5ED05224" w:rsidR="00E56DA6" w:rsidRPr="00D52E5B" w:rsidRDefault="00E56DA6" w:rsidP="00E56DA6">
      <w:pPr>
        <w:rPr>
          <w:color w:val="auto"/>
        </w:rPr>
      </w:pPr>
      <w:r w:rsidRPr="00D52E5B">
        <w:rPr>
          <w:color w:val="auto"/>
        </w:rPr>
        <w:t>This section is for information only. It must be completed by applicants.</w:t>
      </w:r>
    </w:p>
    <w:p w14:paraId="69601A79" w14:textId="2A6F10F9" w:rsidR="00CF6786" w:rsidRPr="00D52E5B" w:rsidRDefault="00CF6786" w:rsidP="00CF6786">
      <w:pPr>
        <w:rPr>
          <w:b/>
          <w:bCs/>
          <w:color w:val="auto"/>
        </w:rPr>
      </w:pPr>
      <w:r w:rsidRPr="00D52E5B">
        <w:rPr>
          <w:b/>
          <w:bCs/>
          <w:color w:val="auto"/>
        </w:rPr>
        <w:t>Section 17 – Declarations</w:t>
      </w:r>
    </w:p>
    <w:p w14:paraId="433342B4" w14:textId="3100BF4F" w:rsidR="00C81330" w:rsidRPr="00D52E5B" w:rsidRDefault="00CF6786" w:rsidP="001032CF">
      <w:pPr>
        <w:rPr>
          <w:color w:val="auto"/>
        </w:rPr>
      </w:pPr>
      <w:r w:rsidRPr="00D52E5B">
        <w:rPr>
          <w:color w:val="auto"/>
        </w:rPr>
        <w:t xml:space="preserve">This section must be completed by all applicants, new and returning. Failure to complete </w:t>
      </w:r>
      <w:r w:rsidR="00A54930" w:rsidRPr="00D52E5B">
        <w:rPr>
          <w:color w:val="auto"/>
        </w:rPr>
        <w:t xml:space="preserve">this section will result in your application failing. </w:t>
      </w:r>
    </w:p>
    <w:p w14:paraId="04B8065B" w14:textId="5D611AAF" w:rsidR="00B22F72" w:rsidRDefault="00B22F72" w:rsidP="001032CF">
      <w:pPr>
        <w:rPr>
          <w:color w:val="auto"/>
        </w:rPr>
      </w:pPr>
      <w:r w:rsidRPr="00D52E5B">
        <w:rPr>
          <w:color w:val="auto"/>
        </w:rPr>
        <w:t xml:space="preserve">Before completing this section, </w:t>
      </w:r>
      <w:r w:rsidR="00656AF4" w:rsidRPr="00D52E5B">
        <w:rPr>
          <w:color w:val="auto"/>
        </w:rPr>
        <w:t>all applicants should read 06 - FPS Terms and Conditions to review the framework agreement terms and conditions and the embedded draft call-off terms and conditions.</w:t>
      </w:r>
    </w:p>
    <w:p w14:paraId="71498D34" w14:textId="2DBAF7BB" w:rsidR="00E77E59" w:rsidRDefault="00E77E59" w:rsidP="001032CF">
      <w:pPr>
        <w:rPr>
          <w:color w:val="auto"/>
        </w:rPr>
      </w:pPr>
    </w:p>
    <w:p w14:paraId="78BE93E0" w14:textId="77777777" w:rsidR="00E77E59" w:rsidRPr="00D52E5B" w:rsidRDefault="00E77E59" w:rsidP="001032CF">
      <w:pPr>
        <w:rPr>
          <w:color w:val="auto"/>
        </w:rPr>
      </w:pPr>
    </w:p>
    <w:p w14:paraId="048EE586" w14:textId="77777777" w:rsidR="00DA7F2F" w:rsidRDefault="00DA7F2F" w:rsidP="00DA7F2F">
      <w:pPr>
        <w:pStyle w:val="Heading2"/>
      </w:pPr>
      <w:bookmarkStart w:id="17" w:name="_Toc100739822"/>
      <w:r>
        <w:lastRenderedPageBreak/>
        <w:t>Completing the Requirements Matrix</w:t>
      </w:r>
      <w:bookmarkEnd w:id="17"/>
    </w:p>
    <w:p w14:paraId="7907FC86" w14:textId="76F9F7F1" w:rsidR="00DA7F2F" w:rsidRPr="00D52E5B" w:rsidRDefault="00DA7F2F" w:rsidP="00DA7F2F">
      <w:pPr>
        <w:rPr>
          <w:color w:val="auto"/>
        </w:rPr>
      </w:pPr>
      <w:r w:rsidRPr="00D52E5B">
        <w:rPr>
          <w:color w:val="auto"/>
        </w:rPr>
        <w:t xml:space="preserve">The Requirements Matrix is </w:t>
      </w:r>
      <w:r w:rsidR="00C81330" w:rsidRPr="00D52E5B">
        <w:rPr>
          <w:color w:val="auto"/>
        </w:rPr>
        <w:t>a tool</w:t>
      </w:r>
      <w:r w:rsidRPr="00D52E5B">
        <w:rPr>
          <w:color w:val="auto"/>
        </w:rPr>
        <w:t xml:space="preserve"> that GMCA have developed as an effective way to identify suppliers with relevant knowledge and experience who can meet their </w:t>
      </w:r>
      <w:r w:rsidR="00C81330" w:rsidRPr="00D52E5B">
        <w:rPr>
          <w:color w:val="auto"/>
        </w:rPr>
        <w:t>e</w:t>
      </w:r>
      <w:r w:rsidRPr="00D52E5B">
        <w:rPr>
          <w:color w:val="auto"/>
        </w:rPr>
        <w:t xml:space="preserve">ducation, </w:t>
      </w:r>
      <w:r w:rsidR="00C81330" w:rsidRPr="00D52E5B">
        <w:rPr>
          <w:color w:val="auto"/>
        </w:rPr>
        <w:t>w</w:t>
      </w:r>
      <w:r w:rsidRPr="00D52E5B">
        <w:rPr>
          <w:color w:val="auto"/>
        </w:rPr>
        <w:t xml:space="preserve">ork and </w:t>
      </w:r>
      <w:r w:rsidR="00C81330" w:rsidRPr="00D52E5B">
        <w:rPr>
          <w:color w:val="auto"/>
        </w:rPr>
        <w:t>s</w:t>
      </w:r>
      <w:r w:rsidRPr="00D52E5B">
        <w:rPr>
          <w:color w:val="auto"/>
        </w:rPr>
        <w:t>kills commission</w:t>
      </w:r>
      <w:r w:rsidR="00C81330" w:rsidRPr="00D52E5B">
        <w:rPr>
          <w:color w:val="auto"/>
        </w:rPr>
        <w:t>ing</w:t>
      </w:r>
      <w:r w:rsidRPr="00D52E5B">
        <w:rPr>
          <w:color w:val="auto"/>
        </w:rPr>
        <w:t xml:space="preserve"> requirements.</w:t>
      </w:r>
    </w:p>
    <w:p w14:paraId="426F9F62" w14:textId="5ADD58FC" w:rsidR="00DA7F2F" w:rsidRPr="00D52E5B" w:rsidRDefault="00DA7F2F" w:rsidP="00DA7F2F">
      <w:pPr>
        <w:rPr>
          <w:color w:val="auto"/>
        </w:rPr>
      </w:pPr>
      <w:r w:rsidRPr="00D52E5B">
        <w:rPr>
          <w:color w:val="auto"/>
        </w:rPr>
        <w:t xml:space="preserve">The Requirements Matrix is divided into 5 criteria (see below) and applicants are invited to review the descriptions against each </w:t>
      </w:r>
      <w:r w:rsidR="00C81330" w:rsidRPr="00D52E5B">
        <w:rPr>
          <w:color w:val="auto"/>
        </w:rPr>
        <w:t>criterion</w:t>
      </w:r>
      <w:r w:rsidRPr="00D52E5B">
        <w:rPr>
          <w:color w:val="auto"/>
        </w:rPr>
        <w:t xml:space="preserve"> and sub-criteria before completing the Requirements Matrix. </w:t>
      </w:r>
    </w:p>
    <w:p w14:paraId="3E615261" w14:textId="77777777" w:rsidR="00DA7F2F" w:rsidRPr="00D52E5B" w:rsidRDefault="00DA7F2F" w:rsidP="00DA7F2F">
      <w:pPr>
        <w:rPr>
          <w:color w:val="auto"/>
        </w:rPr>
      </w:pPr>
      <w:r w:rsidRPr="00D52E5B">
        <w:rPr>
          <w:color w:val="auto"/>
        </w:rPr>
        <w:t>The five criteria are listed below</w:t>
      </w:r>
    </w:p>
    <w:p w14:paraId="36A215DA" w14:textId="0120FB3C" w:rsidR="00DA7F2F" w:rsidRPr="00D52E5B" w:rsidRDefault="00DA7F2F" w:rsidP="00443AC8">
      <w:pPr>
        <w:pStyle w:val="ListParagraph"/>
        <w:numPr>
          <w:ilvl w:val="0"/>
          <w:numId w:val="22"/>
        </w:numPr>
        <w:rPr>
          <w:color w:val="auto"/>
        </w:rPr>
      </w:pPr>
      <w:r w:rsidRPr="00D52E5B">
        <w:rPr>
          <w:color w:val="auto"/>
        </w:rPr>
        <w:t>Location of Supply</w:t>
      </w:r>
      <w:r w:rsidR="000362ED" w:rsidRPr="00D52E5B">
        <w:rPr>
          <w:color w:val="auto"/>
        </w:rPr>
        <w:t xml:space="preserve"> and Applicant Specialism</w:t>
      </w:r>
      <w:r w:rsidRPr="00D52E5B">
        <w:rPr>
          <w:color w:val="auto"/>
        </w:rPr>
        <w:t xml:space="preserve"> </w:t>
      </w:r>
    </w:p>
    <w:p w14:paraId="032D1208" w14:textId="77777777" w:rsidR="00DA7F2F" w:rsidRPr="00D52E5B" w:rsidRDefault="00DA7F2F" w:rsidP="00443AC8">
      <w:pPr>
        <w:pStyle w:val="ListParagraph"/>
        <w:numPr>
          <w:ilvl w:val="0"/>
          <w:numId w:val="22"/>
        </w:numPr>
        <w:rPr>
          <w:color w:val="auto"/>
        </w:rPr>
      </w:pPr>
      <w:r w:rsidRPr="00D52E5B">
        <w:rPr>
          <w:color w:val="auto"/>
        </w:rPr>
        <w:t>Contract Value</w:t>
      </w:r>
    </w:p>
    <w:p w14:paraId="73197B78" w14:textId="55899580" w:rsidR="00DA7F2F" w:rsidRPr="00D52E5B" w:rsidRDefault="00DA7F2F" w:rsidP="00443AC8">
      <w:pPr>
        <w:pStyle w:val="ListParagraph"/>
        <w:numPr>
          <w:ilvl w:val="0"/>
          <w:numId w:val="22"/>
        </w:numPr>
        <w:rPr>
          <w:color w:val="auto"/>
        </w:rPr>
      </w:pPr>
      <w:r w:rsidRPr="00D52E5B">
        <w:rPr>
          <w:color w:val="auto"/>
        </w:rPr>
        <w:t xml:space="preserve">Characteristic Group </w:t>
      </w:r>
    </w:p>
    <w:p w14:paraId="23C06654" w14:textId="2B4EB07B" w:rsidR="000362ED" w:rsidRPr="00D52E5B" w:rsidRDefault="000362ED" w:rsidP="00443AC8">
      <w:pPr>
        <w:pStyle w:val="ListParagraph"/>
        <w:numPr>
          <w:ilvl w:val="0"/>
          <w:numId w:val="22"/>
        </w:numPr>
        <w:rPr>
          <w:color w:val="auto"/>
        </w:rPr>
      </w:pPr>
      <w:r w:rsidRPr="00D52E5B">
        <w:rPr>
          <w:color w:val="auto"/>
        </w:rPr>
        <w:t xml:space="preserve">Interventions </w:t>
      </w:r>
    </w:p>
    <w:p w14:paraId="1B9D42E2" w14:textId="113C4021" w:rsidR="001B437A" w:rsidRPr="00D52E5B" w:rsidRDefault="00DA7F2F" w:rsidP="00443AC8">
      <w:pPr>
        <w:pStyle w:val="ListParagraph"/>
        <w:numPr>
          <w:ilvl w:val="0"/>
          <w:numId w:val="22"/>
        </w:numPr>
        <w:rPr>
          <w:color w:val="auto"/>
        </w:rPr>
      </w:pPr>
      <w:r w:rsidRPr="00D52E5B">
        <w:rPr>
          <w:color w:val="auto"/>
        </w:rPr>
        <w:t xml:space="preserve">Sector and / or Occupational Specialisms </w:t>
      </w:r>
    </w:p>
    <w:p w14:paraId="092C371E" w14:textId="77777777" w:rsidR="00E77E59" w:rsidRDefault="00E77E59" w:rsidP="00E77E59">
      <w:pPr>
        <w:spacing w:line="240" w:lineRule="auto"/>
        <w:rPr>
          <w:color w:val="auto"/>
        </w:rPr>
      </w:pPr>
    </w:p>
    <w:p w14:paraId="25A064AE" w14:textId="119E839F" w:rsidR="00A54930" w:rsidRPr="00D52E5B" w:rsidRDefault="00A54930" w:rsidP="00A54930">
      <w:pPr>
        <w:rPr>
          <w:color w:val="auto"/>
        </w:rPr>
      </w:pPr>
      <w:r w:rsidRPr="00D52E5B">
        <w:rPr>
          <w:color w:val="auto"/>
        </w:rPr>
        <w:t>All applicants need to complete the Requirements Matrix. However, they are not expected to tick every sub-criteria</w:t>
      </w:r>
      <w:r w:rsidR="001B437A" w:rsidRPr="00D52E5B">
        <w:rPr>
          <w:color w:val="auto"/>
        </w:rPr>
        <w:t>,</w:t>
      </w:r>
      <w:r w:rsidRPr="00D52E5B">
        <w:rPr>
          <w:color w:val="auto"/>
        </w:rPr>
        <w:t xml:space="preserve"> and should focus on the areas where they have relevant experience in delivering services which meet the descriptions against each criterion and sub-criteria. </w:t>
      </w:r>
    </w:p>
    <w:p w14:paraId="31FC2FD7" w14:textId="77777777" w:rsidR="00DA7F2F" w:rsidRPr="00D52E5B" w:rsidRDefault="00DA7F2F" w:rsidP="00DA7F2F">
      <w:pPr>
        <w:pStyle w:val="Heading3"/>
        <w:rPr>
          <w:color w:val="auto"/>
        </w:rPr>
      </w:pPr>
      <w:r w:rsidRPr="00D52E5B">
        <w:rPr>
          <w:color w:val="auto"/>
        </w:rPr>
        <w:t>Applicant Instructions</w:t>
      </w:r>
    </w:p>
    <w:p w14:paraId="32C41270" w14:textId="77777777" w:rsidR="00DA7F2F" w:rsidRPr="00D52E5B" w:rsidRDefault="00DA7F2F" w:rsidP="00DA7F2F">
      <w:pPr>
        <w:rPr>
          <w:b/>
          <w:color w:val="auto"/>
        </w:rPr>
      </w:pPr>
      <w:r w:rsidRPr="00D52E5B">
        <w:rPr>
          <w:b/>
          <w:color w:val="auto"/>
        </w:rPr>
        <w:t>Location of Supply and Applicant Specialism</w:t>
      </w:r>
    </w:p>
    <w:p w14:paraId="27042988" w14:textId="77777777" w:rsidR="00DA7F2F" w:rsidRPr="00D52E5B" w:rsidRDefault="00DA7F2F" w:rsidP="00DA7F2F">
      <w:pPr>
        <w:rPr>
          <w:b/>
          <w:bCs/>
          <w:color w:val="auto"/>
        </w:rPr>
      </w:pPr>
      <w:r w:rsidRPr="00D52E5B">
        <w:rPr>
          <w:b/>
          <w:bCs/>
          <w:color w:val="auto"/>
        </w:rPr>
        <w:t>Location of Supply</w:t>
      </w:r>
    </w:p>
    <w:p w14:paraId="65BA0DE3" w14:textId="77777777" w:rsidR="00DA7F2F" w:rsidRPr="00D52E5B" w:rsidRDefault="00DA7F2F" w:rsidP="00DA7F2F">
      <w:pPr>
        <w:rPr>
          <w:b/>
          <w:color w:val="auto"/>
        </w:rPr>
      </w:pPr>
      <w:r w:rsidRPr="00D52E5B">
        <w:rPr>
          <w:color w:val="auto"/>
        </w:rPr>
        <w:t xml:space="preserve">Applicants should tick </w:t>
      </w:r>
      <w:r w:rsidRPr="00D52E5B">
        <w:rPr>
          <w:b/>
          <w:color w:val="auto"/>
        </w:rPr>
        <w:t>all</w:t>
      </w:r>
      <w:r w:rsidRPr="00D52E5B">
        <w:rPr>
          <w:color w:val="auto"/>
        </w:rPr>
        <w:t xml:space="preserve"> the areas they currently supply and </w:t>
      </w:r>
      <w:r w:rsidRPr="00D52E5B">
        <w:rPr>
          <w:b/>
          <w:color w:val="auto"/>
        </w:rPr>
        <w:t>all</w:t>
      </w:r>
      <w:r w:rsidRPr="00D52E5B">
        <w:rPr>
          <w:color w:val="auto"/>
        </w:rPr>
        <w:t xml:space="preserve"> the areas they are willing to supply.  </w:t>
      </w:r>
    </w:p>
    <w:p w14:paraId="2DB3A23F" w14:textId="616C4924" w:rsidR="00DA7F2F" w:rsidRPr="00D52E5B" w:rsidRDefault="00DA7F2F" w:rsidP="00DA7F2F">
      <w:pPr>
        <w:rPr>
          <w:color w:val="auto"/>
        </w:rPr>
      </w:pPr>
      <w:r w:rsidRPr="00D52E5B">
        <w:rPr>
          <w:color w:val="auto"/>
        </w:rPr>
        <w:t xml:space="preserve">There </w:t>
      </w:r>
      <w:r w:rsidR="000362ED" w:rsidRPr="00D52E5B">
        <w:rPr>
          <w:color w:val="auto"/>
        </w:rPr>
        <w:t>are</w:t>
      </w:r>
      <w:r w:rsidRPr="00D52E5B">
        <w:rPr>
          <w:color w:val="auto"/>
        </w:rPr>
        <w:t xml:space="preserve"> no evaluation criteria for this section.</w:t>
      </w:r>
      <w:r w:rsidR="000362ED" w:rsidRPr="00D52E5B">
        <w:rPr>
          <w:color w:val="auto"/>
        </w:rPr>
        <w:t xml:space="preserve"> </w:t>
      </w:r>
      <w:r w:rsidRPr="00D52E5B">
        <w:rPr>
          <w:color w:val="auto"/>
        </w:rPr>
        <w:t>You will be accepted on what you tick.</w:t>
      </w:r>
    </w:p>
    <w:p w14:paraId="5F640A20" w14:textId="649A5DA8" w:rsidR="00DA7F2F" w:rsidRPr="00D52E5B" w:rsidRDefault="00DA7F2F" w:rsidP="00DA7F2F">
      <w:pPr>
        <w:rPr>
          <w:color w:val="auto"/>
        </w:rPr>
      </w:pPr>
      <w:r w:rsidRPr="00D52E5B">
        <w:rPr>
          <w:color w:val="auto"/>
        </w:rPr>
        <w:t xml:space="preserve">Purchasing </w:t>
      </w:r>
      <w:r w:rsidR="000362ED" w:rsidRPr="00D52E5B">
        <w:rPr>
          <w:color w:val="auto"/>
        </w:rPr>
        <w:t>b</w:t>
      </w:r>
      <w:r w:rsidRPr="00D52E5B">
        <w:rPr>
          <w:color w:val="auto"/>
        </w:rPr>
        <w:t xml:space="preserve">odies may choose to focus on </w:t>
      </w:r>
      <w:r w:rsidR="000362ED" w:rsidRPr="00D52E5B">
        <w:rPr>
          <w:color w:val="auto"/>
        </w:rPr>
        <w:t>s</w:t>
      </w:r>
      <w:r w:rsidRPr="00D52E5B">
        <w:rPr>
          <w:color w:val="auto"/>
        </w:rPr>
        <w:t xml:space="preserve">uppliers </w:t>
      </w:r>
      <w:r w:rsidR="00B64FFB" w:rsidRPr="00D52E5B">
        <w:rPr>
          <w:color w:val="auto"/>
        </w:rPr>
        <w:t xml:space="preserve">who can deliver </w:t>
      </w:r>
      <w:r w:rsidRPr="00D52E5B">
        <w:rPr>
          <w:color w:val="auto"/>
        </w:rPr>
        <w:t>in their geographical area or immediate neighbour.</w:t>
      </w:r>
    </w:p>
    <w:p w14:paraId="1107D8DD" w14:textId="51B3DA3B" w:rsidR="001B437A" w:rsidRPr="00D52E5B" w:rsidRDefault="001B437A" w:rsidP="00DA7F2F">
      <w:pPr>
        <w:rPr>
          <w:color w:val="auto"/>
        </w:rPr>
      </w:pPr>
      <w:r w:rsidRPr="00D52E5B">
        <w:rPr>
          <w:color w:val="auto"/>
        </w:rPr>
        <w:lastRenderedPageBreak/>
        <w:t>Additional questions may be asked</w:t>
      </w:r>
      <w:r w:rsidR="00125C97" w:rsidRPr="00D52E5B">
        <w:rPr>
          <w:color w:val="auto"/>
        </w:rPr>
        <w:t xml:space="preserve"> regarding location of supply</w:t>
      </w:r>
      <w:r w:rsidRPr="00D52E5B">
        <w:rPr>
          <w:color w:val="auto"/>
        </w:rPr>
        <w:t xml:space="preserve"> at further competition </w:t>
      </w:r>
      <w:r w:rsidR="00125C97" w:rsidRPr="00D52E5B">
        <w:rPr>
          <w:color w:val="auto"/>
        </w:rPr>
        <w:t>stage.</w:t>
      </w:r>
    </w:p>
    <w:p w14:paraId="47B3DDBA" w14:textId="3EFEAA4E" w:rsidR="00DA7F2F" w:rsidRPr="00D52E5B" w:rsidRDefault="00DA7F2F" w:rsidP="00DA7F2F">
      <w:pPr>
        <w:rPr>
          <w:color w:val="auto"/>
        </w:rPr>
      </w:pPr>
      <w:r w:rsidRPr="00D52E5B">
        <w:rPr>
          <w:color w:val="auto"/>
        </w:rPr>
        <w:t xml:space="preserve">Please complete this in </w:t>
      </w:r>
      <w:r w:rsidR="00DB0599" w:rsidRPr="00D52E5B">
        <w:rPr>
          <w:color w:val="auto"/>
        </w:rPr>
        <w:t>04 - T</w:t>
      </w:r>
      <w:r w:rsidRPr="00D52E5B">
        <w:rPr>
          <w:color w:val="auto"/>
        </w:rPr>
        <w:t>he Requirements Matrix.</w:t>
      </w:r>
    </w:p>
    <w:p w14:paraId="5A4E0B40" w14:textId="77777777" w:rsidR="00DA7F2F" w:rsidRPr="00D52E5B" w:rsidRDefault="00DA7F2F" w:rsidP="00DA7F2F">
      <w:pPr>
        <w:rPr>
          <w:b/>
          <w:bCs/>
          <w:color w:val="auto"/>
        </w:rPr>
      </w:pPr>
      <w:r w:rsidRPr="00D52E5B">
        <w:rPr>
          <w:b/>
          <w:bCs/>
          <w:color w:val="auto"/>
        </w:rPr>
        <w:t>Applicant Specialism</w:t>
      </w:r>
    </w:p>
    <w:p w14:paraId="7F12788D" w14:textId="77777777" w:rsidR="00DA7F2F" w:rsidRPr="00D52E5B" w:rsidRDefault="00DA7F2F" w:rsidP="00DA7F2F">
      <w:pPr>
        <w:rPr>
          <w:color w:val="auto"/>
        </w:rPr>
      </w:pPr>
      <w:r w:rsidRPr="00D52E5B">
        <w:rPr>
          <w:color w:val="auto"/>
        </w:rPr>
        <w:t>Please tick on the requirements matrix if you are a Skills or Employment Services provider, or both</w:t>
      </w:r>
    </w:p>
    <w:p w14:paraId="02A7C56B" w14:textId="77777777" w:rsidR="00DA7F2F" w:rsidRPr="00D52E5B" w:rsidRDefault="00DA7F2F" w:rsidP="00DA7F2F">
      <w:pPr>
        <w:rPr>
          <w:color w:val="auto"/>
        </w:rPr>
      </w:pPr>
      <w:r w:rsidRPr="00D52E5B">
        <w:rPr>
          <w:color w:val="auto"/>
        </w:rPr>
        <w:t>This information is not evaluated and is for information purposes only.</w:t>
      </w:r>
    </w:p>
    <w:p w14:paraId="794D47A6" w14:textId="12F57B5D" w:rsidR="00DA7F2F" w:rsidRPr="00D52E5B" w:rsidRDefault="00DA7F2F" w:rsidP="00DA7F2F">
      <w:pPr>
        <w:rPr>
          <w:color w:val="auto"/>
        </w:rPr>
      </w:pPr>
      <w:r w:rsidRPr="00D52E5B">
        <w:rPr>
          <w:color w:val="auto"/>
        </w:rPr>
        <w:t xml:space="preserve">Please complete this in </w:t>
      </w:r>
      <w:r w:rsidR="00DB0599" w:rsidRPr="00D52E5B">
        <w:rPr>
          <w:color w:val="auto"/>
        </w:rPr>
        <w:t>04 - T</w:t>
      </w:r>
      <w:r w:rsidRPr="00D52E5B">
        <w:rPr>
          <w:color w:val="auto"/>
        </w:rPr>
        <w:t>he Requirements Matrix.</w:t>
      </w:r>
    </w:p>
    <w:p w14:paraId="24C2AAD6" w14:textId="77777777" w:rsidR="00DA7F2F" w:rsidRPr="00D52E5B" w:rsidRDefault="00DA7F2F" w:rsidP="00DA7F2F">
      <w:pPr>
        <w:rPr>
          <w:b/>
          <w:color w:val="auto"/>
        </w:rPr>
      </w:pPr>
      <w:r w:rsidRPr="00D52E5B">
        <w:rPr>
          <w:b/>
          <w:color w:val="auto"/>
        </w:rPr>
        <w:t>Contract Value</w:t>
      </w:r>
    </w:p>
    <w:p w14:paraId="5B20A424" w14:textId="12FC3766" w:rsidR="00DA7F2F" w:rsidRPr="00D52E5B" w:rsidRDefault="00DA7F2F" w:rsidP="00DA7F2F">
      <w:pPr>
        <w:rPr>
          <w:color w:val="auto"/>
        </w:rPr>
      </w:pPr>
      <w:r w:rsidRPr="00D52E5B">
        <w:rPr>
          <w:color w:val="auto"/>
        </w:rPr>
        <w:t xml:space="preserve">Applicants are asked to indicate </w:t>
      </w:r>
      <w:r w:rsidRPr="00D52E5B">
        <w:rPr>
          <w:b/>
          <w:color w:val="auto"/>
        </w:rPr>
        <w:t>ALL</w:t>
      </w:r>
      <w:r w:rsidRPr="00D52E5B">
        <w:rPr>
          <w:color w:val="auto"/>
        </w:rPr>
        <w:t xml:space="preserve"> </w:t>
      </w:r>
      <w:r w:rsidR="00B64FFB" w:rsidRPr="00D52E5B">
        <w:rPr>
          <w:color w:val="auto"/>
        </w:rPr>
        <w:t xml:space="preserve">of </w:t>
      </w:r>
      <w:r w:rsidRPr="00D52E5B">
        <w:rPr>
          <w:color w:val="auto"/>
        </w:rPr>
        <w:t xml:space="preserve">the </w:t>
      </w:r>
      <w:r w:rsidR="00B64FFB" w:rsidRPr="00D52E5B">
        <w:rPr>
          <w:color w:val="auto"/>
        </w:rPr>
        <w:t>c</w:t>
      </w:r>
      <w:r w:rsidRPr="00D52E5B">
        <w:rPr>
          <w:color w:val="auto"/>
        </w:rPr>
        <w:t>ontract values</w:t>
      </w:r>
      <w:r w:rsidR="00B64FFB" w:rsidRPr="00D52E5B">
        <w:rPr>
          <w:color w:val="auto"/>
        </w:rPr>
        <w:t xml:space="preserve"> up to the highest</w:t>
      </w:r>
      <w:r w:rsidRPr="00D52E5B">
        <w:rPr>
          <w:color w:val="auto"/>
        </w:rPr>
        <w:t xml:space="preserve"> they wish to </w:t>
      </w:r>
      <w:r w:rsidR="00B64FFB" w:rsidRPr="00D52E5B">
        <w:rPr>
          <w:color w:val="auto"/>
        </w:rPr>
        <w:t xml:space="preserve">be on the FPS for. Please ensure you tick </w:t>
      </w:r>
      <w:r w:rsidR="00DB0599" w:rsidRPr="00D52E5B">
        <w:rPr>
          <w:color w:val="auto"/>
        </w:rPr>
        <w:t xml:space="preserve">your maximum contract value and </w:t>
      </w:r>
      <w:r w:rsidR="00B64FFB" w:rsidRPr="00D52E5B">
        <w:rPr>
          <w:color w:val="auto"/>
        </w:rPr>
        <w:t>all values below</w:t>
      </w:r>
      <w:r w:rsidR="00DB0599" w:rsidRPr="00D52E5B">
        <w:rPr>
          <w:color w:val="auto"/>
        </w:rPr>
        <w:t>. Please complete this in 04 - The Requirements Matrix.</w:t>
      </w:r>
    </w:p>
    <w:p w14:paraId="2726B9A4" w14:textId="70452A8F" w:rsidR="00DA7F2F" w:rsidRPr="00D52E5B" w:rsidRDefault="00DA7F2F" w:rsidP="00DA7F2F">
      <w:pPr>
        <w:rPr>
          <w:color w:val="auto"/>
        </w:rPr>
      </w:pPr>
      <w:r w:rsidRPr="00D52E5B">
        <w:rPr>
          <w:color w:val="auto"/>
        </w:rPr>
        <w:t>Applicants</w:t>
      </w:r>
      <w:r w:rsidR="00DB0599" w:rsidRPr="00D52E5B">
        <w:rPr>
          <w:color w:val="auto"/>
        </w:rPr>
        <w:t>’</w:t>
      </w:r>
      <w:r w:rsidRPr="00D52E5B">
        <w:rPr>
          <w:color w:val="auto"/>
        </w:rPr>
        <w:t xml:space="preserve"> </w:t>
      </w:r>
      <w:r w:rsidR="00DB0599" w:rsidRPr="00D52E5B">
        <w:rPr>
          <w:color w:val="auto"/>
        </w:rPr>
        <w:t>f</w:t>
      </w:r>
      <w:r w:rsidRPr="00D52E5B">
        <w:rPr>
          <w:color w:val="auto"/>
        </w:rPr>
        <w:t xml:space="preserve">inancial </w:t>
      </w:r>
      <w:r w:rsidR="00DB0599" w:rsidRPr="00D52E5B">
        <w:rPr>
          <w:color w:val="auto"/>
        </w:rPr>
        <w:t>s</w:t>
      </w:r>
      <w:r w:rsidRPr="00D52E5B">
        <w:rPr>
          <w:color w:val="auto"/>
        </w:rPr>
        <w:t xml:space="preserve">tanding and ability to </w:t>
      </w:r>
      <w:r w:rsidR="00DB0599" w:rsidRPr="00D52E5B">
        <w:rPr>
          <w:color w:val="auto"/>
        </w:rPr>
        <w:t>c</w:t>
      </w:r>
      <w:r w:rsidRPr="00D52E5B">
        <w:rPr>
          <w:color w:val="auto"/>
        </w:rPr>
        <w:t>ontract f</w:t>
      </w:r>
      <w:r w:rsidR="00DB0599" w:rsidRPr="00D52E5B">
        <w:rPr>
          <w:color w:val="auto"/>
        </w:rPr>
        <w:t>or</w:t>
      </w:r>
      <w:r w:rsidRPr="00D52E5B">
        <w:rPr>
          <w:color w:val="auto"/>
        </w:rPr>
        <w:t xml:space="preserve"> the indicated value will be evaluated as part of GMCA’s </w:t>
      </w:r>
      <w:r w:rsidR="00DB0599" w:rsidRPr="00D52E5B">
        <w:rPr>
          <w:color w:val="auto"/>
        </w:rPr>
        <w:t>f</w:t>
      </w:r>
      <w:r w:rsidRPr="00D52E5B">
        <w:rPr>
          <w:color w:val="auto"/>
        </w:rPr>
        <w:t>inancial due diligence as described in th</w:t>
      </w:r>
      <w:r w:rsidR="00DB0599" w:rsidRPr="00D52E5B">
        <w:rPr>
          <w:color w:val="auto"/>
        </w:rPr>
        <w:t xml:space="preserve">is </w:t>
      </w:r>
      <w:r w:rsidRPr="00D52E5B">
        <w:rPr>
          <w:color w:val="auto"/>
        </w:rPr>
        <w:t>document.</w:t>
      </w:r>
    </w:p>
    <w:p w14:paraId="3FBCD6B6" w14:textId="4A85E5E6" w:rsidR="00125C97" w:rsidRPr="00D52E5B" w:rsidRDefault="00DA7F2F" w:rsidP="00DA7F2F">
      <w:pPr>
        <w:rPr>
          <w:color w:val="auto"/>
        </w:rPr>
      </w:pPr>
      <w:r w:rsidRPr="00D52E5B">
        <w:rPr>
          <w:color w:val="auto"/>
        </w:rPr>
        <w:t xml:space="preserve">Applicants should note GMCA require an annual turnover of twice the lower contract value </w:t>
      </w:r>
      <w:r w:rsidR="00B65EA0" w:rsidRPr="00D52E5B">
        <w:rPr>
          <w:color w:val="auto"/>
        </w:rPr>
        <w:t xml:space="preserve">in the highest </w:t>
      </w:r>
      <w:r w:rsidRPr="00D52E5B">
        <w:rPr>
          <w:color w:val="auto"/>
        </w:rPr>
        <w:t>band</w:t>
      </w:r>
      <w:r w:rsidR="00B65EA0" w:rsidRPr="00D52E5B">
        <w:rPr>
          <w:color w:val="auto"/>
        </w:rPr>
        <w:t xml:space="preserve"> you have indicated you would like to be approved for</w:t>
      </w:r>
      <w:r w:rsidRPr="00D52E5B">
        <w:rPr>
          <w:color w:val="auto"/>
        </w:rPr>
        <w:t>.</w:t>
      </w:r>
    </w:p>
    <w:p w14:paraId="680725BB" w14:textId="77777777" w:rsidR="00DA7F2F" w:rsidRPr="00D52E5B" w:rsidRDefault="00DA7F2F" w:rsidP="00DA7F2F">
      <w:pPr>
        <w:rPr>
          <w:b/>
          <w:color w:val="auto"/>
        </w:rPr>
      </w:pPr>
      <w:r w:rsidRPr="00D52E5B">
        <w:rPr>
          <w:b/>
          <w:color w:val="auto"/>
        </w:rPr>
        <w:t>Characteristics</w:t>
      </w:r>
    </w:p>
    <w:p w14:paraId="753F7855" w14:textId="77777777" w:rsidR="00DA7F2F" w:rsidRPr="0075184D" w:rsidRDefault="00DA7F2F" w:rsidP="00DA7F2F">
      <w:pPr>
        <w:rPr>
          <w:rFonts w:cs="Arial"/>
          <w:color w:val="auto"/>
          <w:szCs w:val="24"/>
        </w:rPr>
      </w:pPr>
      <w:r w:rsidRPr="0075184D">
        <w:rPr>
          <w:rFonts w:cs="Arial"/>
          <w:color w:val="auto"/>
          <w:szCs w:val="24"/>
        </w:rPr>
        <w:t>Applicants should tick the Requirements Matrix to show each ‘individual characteristic’ they wish to apply for.</w:t>
      </w:r>
    </w:p>
    <w:p w14:paraId="26F5BDFA" w14:textId="77777777" w:rsidR="00125C97" w:rsidRPr="0075184D" w:rsidRDefault="00DA7F2F" w:rsidP="00DB0599">
      <w:pPr>
        <w:rPr>
          <w:rFonts w:cs="Arial"/>
          <w:color w:val="auto"/>
          <w:szCs w:val="24"/>
        </w:rPr>
      </w:pPr>
      <w:r w:rsidRPr="0075184D">
        <w:rPr>
          <w:rFonts w:cs="Arial"/>
          <w:color w:val="auto"/>
          <w:szCs w:val="24"/>
        </w:rPr>
        <w:t>Applicants must complete the 05</w:t>
      </w:r>
      <w:r w:rsidR="00DB0599" w:rsidRPr="0075184D">
        <w:rPr>
          <w:rFonts w:cs="Arial"/>
          <w:color w:val="auto"/>
          <w:szCs w:val="24"/>
        </w:rPr>
        <w:t xml:space="preserve">.1 </w:t>
      </w:r>
      <w:r w:rsidRPr="0075184D">
        <w:rPr>
          <w:rFonts w:cs="Arial"/>
          <w:color w:val="auto"/>
          <w:szCs w:val="24"/>
        </w:rPr>
        <w:t xml:space="preserve">Response Document - Characteristics with their response / evidence to support their application. </w:t>
      </w:r>
    </w:p>
    <w:p w14:paraId="79B3A67A" w14:textId="33404B82" w:rsidR="00125C97" w:rsidRPr="0075184D" w:rsidRDefault="00125C97" w:rsidP="00DB0599">
      <w:pPr>
        <w:rPr>
          <w:rFonts w:cs="Arial"/>
          <w:color w:val="auto"/>
          <w:szCs w:val="24"/>
        </w:rPr>
      </w:pPr>
      <w:r w:rsidRPr="0075184D">
        <w:rPr>
          <w:rFonts w:cs="Arial"/>
          <w:color w:val="auto"/>
          <w:szCs w:val="24"/>
        </w:rPr>
        <w:t xml:space="preserve">Characteristics is split in to </w:t>
      </w:r>
      <w:r w:rsidR="00647EA0" w:rsidRPr="0075184D">
        <w:rPr>
          <w:rFonts w:cs="Arial"/>
          <w:color w:val="auto"/>
          <w:szCs w:val="24"/>
        </w:rPr>
        <w:t>3</w:t>
      </w:r>
      <w:r w:rsidRPr="0075184D">
        <w:rPr>
          <w:rFonts w:cs="Arial"/>
          <w:color w:val="auto"/>
          <w:szCs w:val="24"/>
        </w:rPr>
        <w:t xml:space="preserve"> sections:</w:t>
      </w:r>
    </w:p>
    <w:p w14:paraId="1115587E" w14:textId="27E1C8C8" w:rsidR="00125C97" w:rsidRPr="0075184D" w:rsidRDefault="00125C97" w:rsidP="00DB0599">
      <w:pPr>
        <w:rPr>
          <w:rFonts w:cs="Arial"/>
          <w:b/>
          <w:bCs/>
          <w:color w:val="auto"/>
          <w:szCs w:val="24"/>
        </w:rPr>
      </w:pPr>
      <w:r w:rsidRPr="0075184D">
        <w:rPr>
          <w:rFonts w:cs="Arial"/>
          <w:b/>
          <w:bCs/>
          <w:color w:val="auto"/>
          <w:szCs w:val="24"/>
        </w:rPr>
        <w:t>6.2a – Employment Status</w:t>
      </w:r>
    </w:p>
    <w:p w14:paraId="1BE05E7A" w14:textId="6477DCD9" w:rsidR="00125C97" w:rsidRPr="0075184D" w:rsidRDefault="00125C97" w:rsidP="00DB0599">
      <w:pPr>
        <w:rPr>
          <w:rFonts w:cs="Arial"/>
          <w:b/>
          <w:bCs/>
          <w:color w:val="auto"/>
          <w:szCs w:val="24"/>
        </w:rPr>
      </w:pPr>
      <w:r w:rsidRPr="0075184D">
        <w:rPr>
          <w:rFonts w:cs="Arial"/>
          <w:b/>
          <w:bCs/>
          <w:color w:val="auto"/>
          <w:szCs w:val="24"/>
        </w:rPr>
        <w:t>6.2b – Demographic Considerations</w:t>
      </w:r>
    </w:p>
    <w:p w14:paraId="65606724" w14:textId="012D6130" w:rsidR="00125C97" w:rsidRPr="0075184D" w:rsidRDefault="00647EA0" w:rsidP="00DB0599">
      <w:pPr>
        <w:rPr>
          <w:rFonts w:cs="Arial"/>
          <w:b/>
          <w:bCs/>
          <w:color w:val="auto"/>
          <w:szCs w:val="24"/>
        </w:rPr>
      </w:pPr>
      <w:r w:rsidRPr="0075184D">
        <w:rPr>
          <w:rFonts w:cs="Arial"/>
          <w:b/>
          <w:bCs/>
          <w:color w:val="auto"/>
          <w:szCs w:val="24"/>
        </w:rPr>
        <w:t>6.2c – Personal Circumstances</w:t>
      </w:r>
    </w:p>
    <w:p w14:paraId="0002C8E1" w14:textId="4453FCEE" w:rsidR="00DB0599" w:rsidRPr="0075184D" w:rsidRDefault="00DA7F2F" w:rsidP="00DB0599">
      <w:pPr>
        <w:rPr>
          <w:rFonts w:cs="Arial"/>
          <w:b/>
          <w:bCs/>
          <w:color w:val="auto"/>
          <w:szCs w:val="24"/>
        </w:rPr>
      </w:pPr>
      <w:r w:rsidRPr="0075184D">
        <w:rPr>
          <w:rFonts w:cs="Arial"/>
          <w:color w:val="auto"/>
          <w:szCs w:val="24"/>
        </w:rPr>
        <w:t>Details of the question</w:t>
      </w:r>
      <w:r w:rsidR="005A0CE4" w:rsidRPr="0075184D">
        <w:rPr>
          <w:rFonts w:cs="Arial"/>
          <w:color w:val="auto"/>
          <w:szCs w:val="24"/>
        </w:rPr>
        <w:t>s</w:t>
      </w:r>
      <w:r w:rsidRPr="0075184D">
        <w:rPr>
          <w:rFonts w:cs="Arial"/>
          <w:color w:val="auto"/>
          <w:szCs w:val="24"/>
        </w:rPr>
        <w:t xml:space="preserve"> and what your response should include are detailed in the </w:t>
      </w:r>
      <w:r w:rsidR="00DB0599" w:rsidRPr="0075184D">
        <w:rPr>
          <w:rFonts w:cs="Arial"/>
          <w:color w:val="auto"/>
          <w:szCs w:val="24"/>
        </w:rPr>
        <w:t>response document.</w:t>
      </w:r>
      <w:r w:rsidR="00647EA0" w:rsidRPr="0075184D">
        <w:rPr>
          <w:rFonts w:cs="Arial"/>
          <w:color w:val="auto"/>
          <w:szCs w:val="24"/>
        </w:rPr>
        <w:t xml:space="preserve"> But every response should include details of </w:t>
      </w:r>
      <w:r w:rsidR="00647EA0" w:rsidRPr="0075184D">
        <w:rPr>
          <w:rFonts w:cs="Arial"/>
          <w:b/>
          <w:bCs/>
          <w:color w:val="auto"/>
          <w:szCs w:val="24"/>
        </w:rPr>
        <w:t xml:space="preserve">specific, targeted </w:t>
      </w:r>
      <w:r w:rsidR="00647EA0" w:rsidRPr="0075184D">
        <w:rPr>
          <w:rFonts w:cs="Arial"/>
          <w:b/>
          <w:bCs/>
          <w:color w:val="auto"/>
          <w:szCs w:val="24"/>
        </w:rPr>
        <w:lastRenderedPageBreak/>
        <w:t xml:space="preserve">programmes </w:t>
      </w:r>
      <w:r w:rsidR="00647EA0" w:rsidRPr="0075184D">
        <w:rPr>
          <w:rFonts w:cs="Arial"/>
          <w:color w:val="auto"/>
          <w:szCs w:val="24"/>
        </w:rPr>
        <w:t xml:space="preserve">with both </w:t>
      </w:r>
      <w:r w:rsidR="00647EA0" w:rsidRPr="0075184D">
        <w:rPr>
          <w:rFonts w:cs="Arial"/>
          <w:b/>
          <w:bCs/>
          <w:color w:val="auto"/>
          <w:szCs w:val="24"/>
        </w:rPr>
        <w:t xml:space="preserve">qualitative and quantitative </w:t>
      </w:r>
      <w:r w:rsidR="00647EA0" w:rsidRPr="0075184D">
        <w:rPr>
          <w:rFonts w:cs="Arial"/>
          <w:color w:val="auto"/>
          <w:szCs w:val="24"/>
        </w:rPr>
        <w:t xml:space="preserve">evidence of </w:t>
      </w:r>
      <w:r w:rsidR="00647EA0" w:rsidRPr="0075184D">
        <w:rPr>
          <w:rFonts w:cs="Arial"/>
          <w:b/>
          <w:bCs/>
          <w:color w:val="auto"/>
          <w:szCs w:val="24"/>
        </w:rPr>
        <w:t>impact and success.</w:t>
      </w:r>
    </w:p>
    <w:p w14:paraId="4021AA45" w14:textId="1386378E" w:rsidR="00DA7F2F" w:rsidRPr="0075184D" w:rsidRDefault="00DA7F2F" w:rsidP="00DA7F2F">
      <w:pPr>
        <w:rPr>
          <w:rFonts w:cs="Arial"/>
          <w:color w:val="auto"/>
          <w:szCs w:val="24"/>
        </w:rPr>
      </w:pPr>
      <w:r w:rsidRPr="0075184D">
        <w:rPr>
          <w:rFonts w:cs="Arial"/>
          <w:color w:val="auto"/>
          <w:szCs w:val="24"/>
        </w:rPr>
        <w:t xml:space="preserve">The maximum word count is </w:t>
      </w:r>
      <w:r w:rsidR="000B458D" w:rsidRPr="0075184D">
        <w:rPr>
          <w:rFonts w:cs="Arial"/>
          <w:b/>
          <w:color w:val="auto"/>
          <w:szCs w:val="24"/>
        </w:rPr>
        <w:t>1</w:t>
      </w:r>
      <w:r w:rsidRPr="0075184D">
        <w:rPr>
          <w:rFonts w:cs="Arial"/>
          <w:b/>
          <w:color w:val="auto"/>
          <w:szCs w:val="24"/>
        </w:rPr>
        <w:t>50 word</w:t>
      </w:r>
      <w:r w:rsidRPr="0075184D">
        <w:rPr>
          <w:rFonts w:cs="Arial"/>
          <w:b/>
          <w:bCs/>
          <w:color w:val="auto"/>
          <w:szCs w:val="24"/>
        </w:rPr>
        <w:t>s</w:t>
      </w:r>
      <w:r w:rsidRPr="0075184D">
        <w:rPr>
          <w:rFonts w:cs="Arial"/>
          <w:color w:val="auto"/>
          <w:szCs w:val="24"/>
        </w:rPr>
        <w:t xml:space="preserve"> for each individual </w:t>
      </w:r>
      <w:r w:rsidR="006C3C59" w:rsidRPr="0075184D">
        <w:rPr>
          <w:rFonts w:cs="Arial"/>
          <w:color w:val="auto"/>
          <w:szCs w:val="24"/>
        </w:rPr>
        <w:t>section</w:t>
      </w:r>
      <w:r w:rsidRPr="0075184D">
        <w:rPr>
          <w:rFonts w:cs="Arial"/>
          <w:color w:val="auto"/>
          <w:szCs w:val="24"/>
        </w:rPr>
        <w:t xml:space="preserve"> </w:t>
      </w:r>
    </w:p>
    <w:p w14:paraId="5B9FF661" w14:textId="77777777" w:rsidR="00DA7F2F" w:rsidRPr="0075184D" w:rsidRDefault="00DA7F2F" w:rsidP="00DA7F2F">
      <w:pPr>
        <w:rPr>
          <w:rFonts w:cs="Arial"/>
          <w:b/>
          <w:color w:val="auto"/>
          <w:szCs w:val="24"/>
        </w:rPr>
      </w:pPr>
      <w:r w:rsidRPr="0075184D">
        <w:rPr>
          <w:rFonts w:cs="Arial"/>
          <w:b/>
          <w:color w:val="auto"/>
          <w:szCs w:val="24"/>
        </w:rPr>
        <w:t>Interventions</w:t>
      </w:r>
    </w:p>
    <w:p w14:paraId="22BBD443" w14:textId="77777777" w:rsidR="00DA7F2F" w:rsidRPr="0075184D" w:rsidRDefault="00DA7F2F" w:rsidP="00DA7F2F">
      <w:pPr>
        <w:rPr>
          <w:rFonts w:cs="Arial"/>
          <w:color w:val="auto"/>
          <w:szCs w:val="24"/>
        </w:rPr>
      </w:pPr>
      <w:r w:rsidRPr="0075184D">
        <w:rPr>
          <w:rFonts w:cs="Arial"/>
          <w:color w:val="auto"/>
          <w:szCs w:val="24"/>
        </w:rPr>
        <w:t>Applicants should tick the Requirements Matrix to show each ‘Intervention activity’ they wish to apply for.</w:t>
      </w:r>
    </w:p>
    <w:p w14:paraId="68ECA97B" w14:textId="220628AF" w:rsidR="003718D2" w:rsidRPr="0075184D" w:rsidRDefault="003718D2" w:rsidP="003718D2">
      <w:pPr>
        <w:rPr>
          <w:rFonts w:cs="Arial"/>
          <w:color w:val="auto"/>
          <w:szCs w:val="24"/>
        </w:rPr>
      </w:pPr>
      <w:r w:rsidRPr="0075184D">
        <w:rPr>
          <w:rFonts w:cs="Arial"/>
          <w:color w:val="auto"/>
          <w:szCs w:val="24"/>
        </w:rPr>
        <w:t xml:space="preserve">Applicants must complete the 05.2 Response Document - Interventions with their response / evidence to support their application. </w:t>
      </w:r>
    </w:p>
    <w:p w14:paraId="5A2EB623" w14:textId="5A0AECB6" w:rsidR="003718D2" w:rsidRPr="0075184D" w:rsidRDefault="003718D2" w:rsidP="003718D2">
      <w:pPr>
        <w:rPr>
          <w:rFonts w:cs="Arial"/>
          <w:color w:val="auto"/>
          <w:szCs w:val="24"/>
        </w:rPr>
      </w:pPr>
      <w:r w:rsidRPr="0075184D">
        <w:rPr>
          <w:rFonts w:cs="Arial"/>
          <w:color w:val="auto"/>
          <w:szCs w:val="24"/>
        </w:rPr>
        <w:t>Interventions is split in to 3 sections:</w:t>
      </w:r>
    </w:p>
    <w:p w14:paraId="08AC564D" w14:textId="27E9FBE8" w:rsidR="003718D2" w:rsidRPr="0075184D" w:rsidRDefault="003718D2" w:rsidP="003718D2">
      <w:pPr>
        <w:ind w:left="720" w:hanging="720"/>
        <w:rPr>
          <w:rFonts w:cs="Arial"/>
          <w:b/>
          <w:noProof/>
          <w:color w:val="auto"/>
          <w:szCs w:val="24"/>
        </w:rPr>
      </w:pPr>
      <w:r w:rsidRPr="0075184D">
        <w:rPr>
          <w:rFonts w:cs="Arial"/>
          <w:b/>
          <w:noProof/>
          <w:color w:val="auto"/>
          <w:szCs w:val="24"/>
        </w:rPr>
        <w:t>6.2a – Supporting young people and adults to transition in to further learning or work</w:t>
      </w:r>
    </w:p>
    <w:p w14:paraId="446508AB" w14:textId="1CABF61B" w:rsidR="003718D2" w:rsidRPr="0075184D" w:rsidRDefault="003718D2" w:rsidP="003718D2">
      <w:pPr>
        <w:rPr>
          <w:rFonts w:cs="Arial"/>
          <w:b/>
          <w:noProof/>
          <w:color w:val="auto"/>
          <w:szCs w:val="24"/>
        </w:rPr>
      </w:pPr>
      <w:r w:rsidRPr="0075184D">
        <w:rPr>
          <w:rFonts w:cs="Arial"/>
          <w:b/>
          <w:noProof/>
          <w:color w:val="auto"/>
          <w:szCs w:val="24"/>
        </w:rPr>
        <w:t>6.2b – Supporting individuals currently in work</w:t>
      </w:r>
    </w:p>
    <w:p w14:paraId="4495CCDF" w14:textId="3D7A1621" w:rsidR="003718D2" w:rsidRPr="0075184D" w:rsidRDefault="003718D2" w:rsidP="003718D2">
      <w:pPr>
        <w:rPr>
          <w:rFonts w:cs="Arial"/>
          <w:b/>
          <w:noProof/>
          <w:color w:val="auto"/>
          <w:szCs w:val="24"/>
        </w:rPr>
      </w:pPr>
      <w:r w:rsidRPr="0075184D">
        <w:rPr>
          <w:rFonts w:cs="Arial"/>
          <w:b/>
          <w:noProof/>
          <w:color w:val="auto"/>
          <w:szCs w:val="24"/>
        </w:rPr>
        <w:t>6.2c – Supporting employers</w:t>
      </w:r>
    </w:p>
    <w:p w14:paraId="7027E5D8" w14:textId="651B0E0D" w:rsidR="003718D2" w:rsidRPr="0075184D" w:rsidRDefault="003718D2" w:rsidP="003718D2">
      <w:pPr>
        <w:rPr>
          <w:rFonts w:cs="Arial"/>
          <w:b/>
          <w:noProof/>
          <w:color w:val="auto"/>
          <w:szCs w:val="24"/>
        </w:rPr>
      </w:pPr>
      <w:r w:rsidRPr="0075184D">
        <w:rPr>
          <w:rFonts w:cs="Arial"/>
          <w:color w:val="auto"/>
          <w:szCs w:val="24"/>
        </w:rPr>
        <w:t>Details of the question</w:t>
      </w:r>
      <w:r w:rsidR="005A0CE4" w:rsidRPr="0075184D">
        <w:rPr>
          <w:rFonts w:cs="Arial"/>
          <w:color w:val="auto"/>
          <w:szCs w:val="24"/>
        </w:rPr>
        <w:t>s</w:t>
      </w:r>
      <w:r w:rsidRPr="0075184D">
        <w:rPr>
          <w:rFonts w:cs="Arial"/>
          <w:color w:val="auto"/>
          <w:szCs w:val="24"/>
        </w:rPr>
        <w:t xml:space="preserve"> and what your response should include are detailed in the response document. But every response should include</w:t>
      </w:r>
      <w:r w:rsidR="005A0CE4" w:rsidRPr="0075184D">
        <w:rPr>
          <w:rFonts w:cs="Arial"/>
          <w:color w:val="auto"/>
          <w:szCs w:val="24"/>
        </w:rPr>
        <w:t xml:space="preserve"> </w:t>
      </w:r>
      <w:r w:rsidR="005A0CE4" w:rsidRPr="0075184D">
        <w:rPr>
          <w:rFonts w:cs="Arial"/>
          <w:b/>
          <w:bCs/>
          <w:color w:val="auto"/>
          <w:szCs w:val="24"/>
        </w:rPr>
        <w:t>specific examples</w:t>
      </w:r>
      <w:r w:rsidR="005A0CE4" w:rsidRPr="0075184D">
        <w:rPr>
          <w:rFonts w:cs="Arial"/>
          <w:color w:val="auto"/>
          <w:szCs w:val="24"/>
        </w:rPr>
        <w:t xml:space="preserve"> of delivery with </w:t>
      </w:r>
      <w:r w:rsidR="005A0CE4" w:rsidRPr="0075184D">
        <w:rPr>
          <w:rFonts w:cs="Arial"/>
          <w:b/>
          <w:bCs/>
          <w:color w:val="auto"/>
          <w:szCs w:val="24"/>
        </w:rPr>
        <w:t>quantitative and qualitative data</w:t>
      </w:r>
      <w:r w:rsidR="005A0CE4" w:rsidRPr="0075184D">
        <w:rPr>
          <w:rFonts w:cs="Arial"/>
          <w:color w:val="auto"/>
          <w:szCs w:val="24"/>
        </w:rPr>
        <w:t xml:space="preserve"> that demonstrates </w:t>
      </w:r>
      <w:r w:rsidR="005A0CE4" w:rsidRPr="0075184D">
        <w:rPr>
          <w:rFonts w:cs="Arial"/>
          <w:b/>
          <w:bCs/>
          <w:color w:val="auto"/>
          <w:szCs w:val="24"/>
        </w:rPr>
        <w:t>scale and impact</w:t>
      </w:r>
      <w:r w:rsidR="005A0CE4" w:rsidRPr="0075184D">
        <w:rPr>
          <w:rFonts w:cs="Arial"/>
          <w:color w:val="auto"/>
          <w:szCs w:val="24"/>
        </w:rPr>
        <w:t>.</w:t>
      </w:r>
    </w:p>
    <w:p w14:paraId="2D5BF23D" w14:textId="0BC4909A" w:rsidR="00DA7F2F" w:rsidRPr="0075184D" w:rsidRDefault="00DA7F2F" w:rsidP="006C3C59">
      <w:pPr>
        <w:rPr>
          <w:rFonts w:cs="Arial"/>
          <w:color w:val="auto"/>
          <w:szCs w:val="24"/>
        </w:rPr>
      </w:pPr>
      <w:r w:rsidRPr="0075184D">
        <w:rPr>
          <w:rFonts w:cs="Arial"/>
          <w:color w:val="auto"/>
          <w:szCs w:val="24"/>
        </w:rPr>
        <w:t xml:space="preserve">The maximum word count is </w:t>
      </w:r>
      <w:r w:rsidR="000B458D" w:rsidRPr="0075184D">
        <w:rPr>
          <w:rFonts w:cs="Arial"/>
          <w:b/>
          <w:color w:val="auto"/>
          <w:szCs w:val="24"/>
        </w:rPr>
        <w:t>1</w:t>
      </w:r>
      <w:r w:rsidRPr="0075184D">
        <w:rPr>
          <w:rFonts w:cs="Arial"/>
          <w:b/>
          <w:color w:val="auto"/>
          <w:szCs w:val="24"/>
        </w:rPr>
        <w:t>50 word</w:t>
      </w:r>
      <w:r w:rsidRPr="0075184D">
        <w:rPr>
          <w:rFonts w:cs="Arial"/>
          <w:b/>
          <w:bCs/>
          <w:color w:val="auto"/>
          <w:szCs w:val="24"/>
        </w:rPr>
        <w:t>s</w:t>
      </w:r>
      <w:r w:rsidRPr="0075184D">
        <w:rPr>
          <w:rFonts w:cs="Arial"/>
          <w:color w:val="auto"/>
          <w:szCs w:val="24"/>
        </w:rPr>
        <w:t xml:space="preserve"> for each individual </w:t>
      </w:r>
      <w:r w:rsidR="006C3C59" w:rsidRPr="0075184D">
        <w:rPr>
          <w:rFonts w:cs="Arial"/>
          <w:color w:val="auto"/>
          <w:szCs w:val="24"/>
        </w:rPr>
        <w:t>section.</w:t>
      </w:r>
      <w:r w:rsidRPr="0075184D">
        <w:rPr>
          <w:rFonts w:cs="Arial"/>
          <w:color w:val="auto"/>
          <w:szCs w:val="24"/>
        </w:rPr>
        <w:t xml:space="preserve"> </w:t>
      </w:r>
    </w:p>
    <w:p w14:paraId="126F4A4B" w14:textId="77777777" w:rsidR="00D905B2" w:rsidRPr="0075184D" w:rsidRDefault="00D905B2" w:rsidP="00D905B2">
      <w:pPr>
        <w:rPr>
          <w:rFonts w:cs="Arial"/>
          <w:b/>
          <w:color w:val="auto"/>
          <w:szCs w:val="24"/>
        </w:rPr>
      </w:pPr>
      <w:r w:rsidRPr="0075184D">
        <w:rPr>
          <w:rFonts w:cs="Arial"/>
          <w:b/>
          <w:color w:val="auto"/>
          <w:szCs w:val="24"/>
        </w:rPr>
        <w:t xml:space="preserve">Sector and / or Occupational Specialisms </w:t>
      </w:r>
    </w:p>
    <w:p w14:paraId="5281D84E" w14:textId="77777777" w:rsidR="00D905B2" w:rsidRPr="0075184D" w:rsidRDefault="00D905B2" w:rsidP="00D905B2">
      <w:pPr>
        <w:rPr>
          <w:rFonts w:cs="Arial"/>
          <w:color w:val="auto"/>
          <w:szCs w:val="24"/>
        </w:rPr>
      </w:pPr>
      <w:r w:rsidRPr="0075184D">
        <w:rPr>
          <w:rFonts w:cs="Arial"/>
          <w:color w:val="auto"/>
          <w:szCs w:val="24"/>
        </w:rPr>
        <w:t>Applicants should tick the Requirements Matrix to show each ‘Sector and / or Occupational Specialism’ they wish to apply for.</w:t>
      </w:r>
    </w:p>
    <w:p w14:paraId="28599295" w14:textId="26C6E5DE" w:rsidR="005A0CE4" w:rsidRPr="0075184D" w:rsidRDefault="005A0CE4" w:rsidP="005A0CE4">
      <w:pPr>
        <w:rPr>
          <w:rFonts w:cs="Arial"/>
          <w:color w:val="auto"/>
          <w:szCs w:val="24"/>
        </w:rPr>
      </w:pPr>
      <w:r w:rsidRPr="0075184D">
        <w:rPr>
          <w:rFonts w:cs="Arial"/>
          <w:color w:val="auto"/>
          <w:szCs w:val="24"/>
        </w:rPr>
        <w:t xml:space="preserve">Applicants must complete the 05.3 Response Document – Sector Specialisms with their response / evidence to support their application. </w:t>
      </w:r>
    </w:p>
    <w:p w14:paraId="0F59387F" w14:textId="57367140" w:rsidR="005A0CE4" w:rsidRPr="0075184D" w:rsidRDefault="005A0CE4" w:rsidP="005A0CE4">
      <w:pPr>
        <w:rPr>
          <w:rFonts w:cs="Arial"/>
          <w:color w:val="auto"/>
          <w:szCs w:val="24"/>
        </w:rPr>
      </w:pPr>
      <w:r w:rsidRPr="0075184D">
        <w:rPr>
          <w:rFonts w:cs="Arial"/>
          <w:color w:val="auto"/>
          <w:szCs w:val="24"/>
        </w:rPr>
        <w:t>Sector and / or occupational specialisms is split in to 4 sections:</w:t>
      </w:r>
    </w:p>
    <w:p w14:paraId="50F69A4D" w14:textId="77777777" w:rsidR="005A0CE4" w:rsidRPr="0075184D" w:rsidRDefault="005A0CE4" w:rsidP="005A0CE4">
      <w:pPr>
        <w:rPr>
          <w:rFonts w:cs="Arial"/>
          <w:b/>
          <w:noProof/>
          <w:color w:val="auto"/>
          <w:szCs w:val="24"/>
        </w:rPr>
      </w:pPr>
      <w:r w:rsidRPr="0075184D">
        <w:rPr>
          <w:rFonts w:cs="Arial"/>
          <w:b/>
          <w:noProof/>
          <w:color w:val="auto"/>
          <w:szCs w:val="24"/>
        </w:rPr>
        <w:t>6.2a – Accredited Occupation</w:t>
      </w:r>
    </w:p>
    <w:p w14:paraId="31742FF4" w14:textId="54CEB00B" w:rsidR="005A0CE4" w:rsidRPr="0075184D" w:rsidRDefault="005A0CE4" w:rsidP="005A0CE4">
      <w:pPr>
        <w:rPr>
          <w:rFonts w:cs="Arial"/>
          <w:b/>
          <w:noProof/>
          <w:color w:val="auto"/>
          <w:szCs w:val="24"/>
        </w:rPr>
      </w:pPr>
      <w:r w:rsidRPr="0075184D">
        <w:rPr>
          <w:rFonts w:cs="Arial"/>
          <w:b/>
          <w:noProof/>
          <w:color w:val="auto"/>
          <w:szCs w:val="24"/>
        </w:rPr>
        <w:t>6.2b – Non Accredited / Non Regulated / Bespoke / CPD – Occupation</w:t>
      </w:r>
    </w:p>
    <w:p w14:paraId="1B06B220" w14:textId="77777777" w:rsidR="005A0CE4" w:rsidRPr="0075184D" w:rsidRDefault="005A0CE4" w:rsidP="005A0CE4">
      <w:pPr>
        <w:rPr>
          <w:rFonts w:cs="Arial"/>
          <w:b/>
          <w:noProof/>
          <w:color w:val="auto"/>
          <w:szCs w:val="24"/>
        </w:rPr>
      </w:pPr>
      <w:r w:rsidRPr="0075184D">
        <w:rPr>
          <w:rFonts w:cs="Arial"/>
          <w:b/>
          <w:noProof/>
          <w:color w:val="auto"/>
          <w:szCs w:val="24"/>
        </w:rPr>
        <w:t>6.2c – Accredited Life Skills</w:t>
      </w:r>
    </w:p>
    <w:p w14:paraId="2DCE2889" w14:textId="77777777" w:rsidR="005A0CE4" w:rsidRPr="0075184D" w:rsidRDefault="005A0CE4" w:rsidP="005A0CE4">
      <w:pPr>
        <w:rPr>
          <w:rFonts w:cs="Arial"/>
          <w:b/>
          <w:noProof/>
          <w:color w:val="auto"/>
          <w:szCs w:val="24"/>
        </w:rPr>
      </w:pPr>
      <w:r w:rsidRPr="0075184D">
        <w:rPr>
          <w:rFonts w:cs="Arial"/>
          <w:b/>
          <w:noProof/>
          <w:color w:val="auto"/>
          <w:szCs w:val="24"/>
        </w:rPr>
        <w:lastRenderedPageBreak/>
        <w:t>6.2d – Non Accredited / Non Regulated / Bespoke / CPD - Life Skills</w:t>
      </w:r>
    </w:p>
    <w:p w14:paraId="18448BF0" w14:textId="5DF8E3ED" w:rsidR="005A0CE4" w:rsidRPr="0075184D" w:rsidRDefault="005A0CE4" w:rsidP="005A0CE4">
      <w:pPr>
        <w:rPr>
          <w:rFonts w:cs="Arial"/>
          <w:color w:val="auto"/>
          <w:szCs w:val="24"/>
        </w:rPr>
      </w:pPr>
      <w:r w:rsidRPr="0075184D">
        <w:rPr>
          <w:rFonts w:cs="Arial"/>
          <w:color w:val="auto"/>
          <w:szCs w:val="24"/>
        </w:rPr>
        <w:t xml:space="preserve">Details of the questions and what your response should include are detailed in the response document. </w:t>
      </w:r>
      <w:r w:rsidR="00C87127" w:rsidRPr="0075184D">
        <w:rPr>
          <w:rFonts w:cs="Arial"/>
          <w:color w:val="auto"/>
          <w:szCs w:val="24"/>
        </w:rPr>
        <w:t>But</w:t>
      </w:r>
      <w:r w:rsidRPr="0075184D">
        <w:rPr>
          <w:rFonts w:cs="Arial"/>
          <w:color w:val="auto"/>
          <w:szCs w:val="24"/>
        </w:rPr>
        <w:t xml:space="preserve"> the responses to accredited questions should include relevant </w:t>
      </w:r>
      <w:r w:rsidRPr="0075184D">
        <w:rPr>
          <w:rFonts w:cs="Arial"/>
          <w:b/>
          <w:bCs/>
          <w:color w:val="auto"/>
          <w:szCs w:val="24"/>
        </w:rPr>
        <w:t>internal quality evidence</w:t>
      </w:r>
      <w:r w:rsidRPr="0075184D">
        <w:rPr>
          <w:rFonts w:cs="Arial"/>
          <w:color w:val="auto"/>
          <w:szCs w:val="24"/>
        </w:rPr>
        <w:t xml:space="preserve">, </w:t>
      </w:r>
      <w:r w:rsidRPr="0075184D">
        <w:rPr>
          <w:rFonts w:cs="Arial"/>
          <w:b/>
          <w:bCs/>
          <w:color w:val="auto"/>
          <w:szCs w:val="24"/>
        </w:rPr>
        <w:t>learner volumes</w:t>
      </w:r>
      <w:r w:rsidRPr="0075184D">
        <w:rPr>
          <w:rFonts w:cs="Arial"/>
          <w:color w:val="auto"/>
          <w:szCs w:val="24"/>
        </w:rPr>
        <w:t xml:space="preserve"> per qualification level, most recently </w:t>
      </w:r>
      <w:r w:rsidRPr="0075184D">
        <w:rPr>
          <w:rFonts w:cs="Arial"/>
          <w:b/>
          <w:bCs/>
          <w:color w:val="auto"/>
          <w:szCs w:val="24"/>
        </w:rPr>
        <w:t>published achievement rates</w:t>
      </w:r>
      <w:r w:rsidRPr="0075184D">
        <w:rPr>
          <w:rFonts w:cs="Arial"/>
          <w:color w:val="auto"/>
          <w:szCs w:val="24"/>
        </w:rPr>
        <w:t xml:space="preserve"> and examples of </w:t>
      </w:r>
      <w:r w:rsidRPr="0075184D">
        <w:rPr>
          <w:rFonts w:cs="Arial"/>
          <w:b/>
          <w:bCs/>
          <w:color w:val="auto"/>
          <w:szCs w:val="24"/>
        </w:rPr>
        <w:t>evidence which reflect programmes</w:t>
      </w:r>
      <w:r w:rsidRPr="0075184D">
        <w:rPr>
          <w:rFonts w:cs="Arial"/>
          <w:color w:val="auto"/>
          <w:szCs w:val="24"/>
        </w:rPr>
        <w:t xml:space="preserve"> of delivery.</w:t>
      </w:r>
    </w:p>
    <w:p w14:paraId="304CEC9E" w14:textId="7D09ED58" w:rsidR="00C87127" w:rsidRPr="0075184D" w:rsidRDefault="00C87127" w:rsidP="005A0CE4">
      <w:pPr>
        <w:rPr>
          <w:rFonts w:cs="Arial"/>
          <w:color w:val="auto"/>
          <w:szCs w:val="24"/>
        </w:rPr>
      </w:pPr>
      <w:r w:rsidRPr="0075184D">
        <w:rPr>
          <w:rFonts w:cs="Arial"/>
          <w:color w:val="auto"/>
          <w:szCs w:val="24"/>
        </w:rPr>
        <w:t xml:space="preserve">Responses to non-accredited questions should include </w:t>
      </w:r>
      <w:r w:rsidRPr="0075184D">
        <w:rPr>
          <w:rFonts w:cs="Arial"/>
          <w:b/>
          <w:bCs/>
          <w:color w:val="auto"/>
          <w:szCs w:val="24"/>
        </w:rPr>
        <w:t>evidence</w:t>
      </w:r>
      <w:r w:rsidRPr="0075184D">
        <w:rPr>
          <w:rFonts w:cs="Arial"/>
          <w:color w:val="auto"/>
          <w:szCs w:val="24"/>
        </w:rPr>
        <w:t xml:space="preserve"> of track record </w:t>
      </w:r>
      <w:r w:rsidRPr="0075184D">
        <w:rPr>
          <w:rFonts w:cs="Arial"/>
          <w:b/>
          <w:bCs/>
          <w:color w:val="auto"/>
          <w:szCs w:val="24"/>
        </w:rPr>
        <w:t>designing and delivering</w:t>
      </w:r>
      <w:r w:rsidRPr="0075184D">
        <w:rPr>
          <w:rFonts w:cs="Arial"/>
          <w:color w:val="auto"/>
          <w:szCs w:val="24"/>
        </w:rPr>
        <w:t xml:space="preserve"> non-accredited training.</w:t>
      </w:r>
    </w:p>
    <w:p w14:paraId="62DA6605" w14:textId="2C28F14E" w:rsidR="00D905B2" w:rsidRPr="0075184D" w:rsidRDefault="00D905B2" w:rsidP="00D905B2">
      <w:pPr>
        <w:rPr>
          <w:rFonts w:cs="Arial"/>
          <w:color w:val="auto"/>
          <w:szCs w:val="24"/>
        </w:rPr>
      </w:pPr>
      <w:r w:rsidRPr="0075184D">
        <w:rPr>
          <w:rFonts w:cs="Arial"/>
          <w:color w:val="auto"/>
          <w:szCs w:val="24"/>
        </w:rPr>
        <w:t xml:space="preserve">The maximum word count is </w:t>
      </w:r>
      <w:r w:rsidRPr="0075184D">
        <w:rPr>
          <w:rFonts w:cs="Arial"/>
          <w:b/>
          <w:color w:val="auto"/>
          <w:szCs w:val="24"/>
        </w:rPr>
        <w:t>250 word</w:t>
      </w:r>
      <w:r w:rsidRPr="0075184D">
        <w:rPr>
          <w:rFonts w:cs="Arial"/>
          <w:b/>
          <w:bCs/>
          <w:color w:val="auto"/>
          <w:szCs w:val="24"/>
        </w:rPr>
        <w:t>s</w:t>
      </w:r>
      <w:r w:rsidRPr="0075184D">
        <w:rPr>
          <w:rFonts w:cs="Arial"/>
          <w:color w:val="auto"/>
          <w:szCs w:val="24"/>
        </w:rPr>
        <w:t xml:space="preserve"> for each individual section. </w:t>
      </w:r>
    </w:p>
    <w:p w14:paraId="39BE0917" w14:textId="426CEA03" w:rsidR="006823FB" w:rsidRDefault="006823FB" w:rsidP="006823FB">
      <w:pPr>
        <w:pStyle w:val="Heading2"/>
      </w:pPr>
      <w:bookmarkStart w:id="18" w:name="_Toc100739823"/>
      <w:r>
        <w:t>Next Steps</w:t>
      </w:r>
      <w:bookmarkEnd w:id="18"/>
    </w:p>
    <w:p w14:paraId="675A3BF8" w14:textId="0788D661" w:rsidR="006823FB" w:rsidRPr="00D52E5B" w:rsidRDefault="006823FB" w:rsidP="006823FB">
      <w:pPr>
        <w:rPr>
          <w:color w:val="auto"/>
        </w:rPr>
      </w:pPr>
      <w:r w:rsidRPr="00D52E5B">
        <w:rPr>
          <w:color w:val="auto"/>
        </w:rPr>
        <w:t xml:space="preserve">Applicants will be notified via the Chest </w:t>
      </w:r>
      <w:r w:rsidR="00557A90" w:rsidRPr="00D52E5B">
        <w:rPr>
          <w:color w:val="auto"/>
        </w:rPr>
        <w:t>of the outcome of their application</w:t>
      </w:r>
      <w:r w:rsidR="00030468" w:rsidRPr="00D52E5B">
        <w:rPr>
          <w:color w:val="auto"/>
        </w:rPr>
        <w:t>, GMCA expects to communicate decisions regarding applications as indicated in the timetable.</w:t>
      </w:r>
    </w:p>
    <w:p w14:paraId="5CB30A57" w14:textId="5FA327FF" w:rsidR="009C62AE" w:rsidRPr="00D52E5B" w:rsidRDefault="00030468" w:rsidP="00030468">
      <w:pPr>
        <w:rPr>
          <w:color w:val="auto"/>
        </w:rPr>
      </w:pPr>
      <w:r w:rsidRPr="00D52E5B">
        <w:rPr>
          <w:color w:val="auto"/>
        </w:rPr>
        <w:t xml:space="preserve">Each applicant will receive a </w:t>
      </w:r>
      <w:r w:rsidR="00557A90" w:rsidRPr="00D52E5B">
        <w:rPr>
          <w:color w:val="auto"/>
        </w:rPr>
        <w:t>Letter of Result</w:t>
      </w:r>
      <w:r w:rsidRPr="00D52E5B">
        <w:rPr>
          <w:color w:val="auto"/>
        </w:rPr>
        <w:t>, in which details of whether or not an organisation</w:t>
      </w:r>
      <w:r w:rsidR="00E77E59">
        <w:rPr>
          <w:color w:val="auto"/>
        </w:rPr>
        <w:t>’</w:t>
      </w:r>
      <w:r w:rsidRPr="00D52E5B">
        <w:rPr>
          <w:color w:val="auto"/>
        </w:rPr>
        <w:t xml:space="preserve">s application was successful and an </w:t>
      </w:r>
      <w:r w:rsidR="00557A90" w:rsidRPr="00D52E5B">
        <w:rPr>
          <w:color w:val="auto"/>
        </w:rPr>
        <w:t>Appendix 1</w:t>
      </w:r>
      <w:r w:rsidRPr="00D52E5B">
        <w:rPr>
          <w:color w:val="auto"/>
        </w:rPr>
        <w:t xml:space="preserve"> document which will provide details of which sections an application was successful on and</w:t>
      </w:r>
      <w:r w:rsidR="00B31AD5" w:rsidRPr="00D52E5B">
        <w:rPr>
          <w:color w:val="auto"/>
        </w:rPr>
        <w:t xml:space="preserve"> feedback on unsuccessful sections. </w:t>
      </w:r>
    </w:p>
    <w:p w14:paraId="556ACB90" w14:textId="3518171D" w:rsidR="009C62AE" w:rsidRPr="00D52E5B" w:rsidRDefault="00B31AD5" w:rsidP="009C62AE">
      <w:pPr>
        <w:rPr>
          <w:color w:val="auto"/>
        </w:rPr>
      </w:pPr>
      <w:r w:rsidRPr="00D52E5B">
        <w:rPr>
          <w:color w:val="auto"/>
        </w:rPr>
        <w:t xml:space="preserve">Successful suppliers will then be issued with </w:t>
      </w:r>
      <w:r w:rsidR="00E77E59">
        <w:rPr>
          <w:color w:val="auto"/>
        </w:rPr>
        <w:t>F</w:t>
      </w:r>
      <w:r w:rsidRPr="00D52E5B">
        <w:rPr>
          <w:color w:val="auto"/>
        </w:rPr>
        <w:t xml:space="preserve">ramework </w:t>
      </w:r>
      <w:r w:rsidR="00E77E59">
        <w:rPr>
          <w:color w:val="auto"/>
        </w:rPr>
        <w:t>A</w:t>
      </w:r>
      <w:r w:rsidRPr="00D52E5B">
        <w:rPr>
          <w:color w:val="auto"/>
        </w:rPr>
        <w:t xml:space="preserve">greements, that will need to be signed and returned via the Chest. </w:t>
      </w:r>
    </w:p>
    <w:p w14:paraId="330E34C3" w14:textId="5B625B40" w:rsidR="006823FB" w:rsidRDefault="006823FB" w:rsidP="006823FB">
      <w:pPr>
        <w:pStyle w:val="Heading2"/>
      </w:pPr>
      <w:bookmarkStart w:id="19" w:name="_Toc100739824"/>
      <w:r>
        <w:t>F</w:t>
      </w:r>
      <w:r w:rsidR="00F03527">
        <w:t>iltering the Requirements Matrix</w:t>
      </w:r>
      <w:bookmarkEnd w:id="19"/>
    </w:p>
    <w:p w14:paraId="347D9C5C" w14:textId="0F5C019B" w:rsidR="00647EA0" w:rsidRPr="00E77E59" w:rsidRDefault="00647EA0" w:rsidP="00E77E59">
      <w:pPr>
        <w:rPr>
          <w:rFonts w:cs="Arial"/>
          <w:color w:val="auto"/>
          <w:szCs w:val="24"/>
        </w:rPr>
      </w:pPr>
      <w:r w:rsidRPr="00E77E59">
        <w:rPr>
          <w:rFonts w:cs="Arial"/>
          <w:color w:val="auto"/>
          <w:szCs w:val="24"/>
        </w:rPr>
        <w:t xml:space="preserve">Where an </w:t>
      </w:r>
      <w:r w:rsidR="00E77E59">
        <w:rPr>
          <w:rFonts w:cs="Arial"/>
          <w:color w:val="auto"/>
          <w:szCs w:val="24"/>
        </w:rPr>
        <w:t>a</w:t>
      </w:r>
      <w:r w:rsidRPr="00E77E59">
        <w:rPr>
          <w:rFonts w:cs="Arial"/>
          <w:color w:val="auto"/>
          <w:szCs w:val="24"/>
        </w:rPr>
        <w:t>pplicant is successful</w:t>
      </w:r>
      <w:r w:rsidR="00E77E59">
        <w:rPr>
          <w:rFonts w:cs="Arial"/>
          <w:color w:val="auto"/>
          <w:szCs w:val="24"/>
        </w:rPr>
        <w:t>,</w:t>
      </w:r>
      <w:r w:rsidRPr="00E77E59">
        <w:rPr>
          <w:rFonts w:cs="Arial"/>
          <w:color w:val="auto"/>
          <w:szCs w:val="24"/>
        </w:rPr>
        <w:t xml:space="preserve"> GMCA will put all the information into one </w:t>
      </w:r>
      <w:r w:rsidR="00E77E59">
        <w:rPr>
          <w:rFonts w:cs="Arial"/>
          <w:color w:val="auto"/>
          <w:szCs w:val="24"/>
        </w:rPr>
        <w:t>m</w:t>
      </w:r>
      <w:r w:rsidRPr="00E77E59">
        <w:rPr>
          <w:rFonts w:cs="Arial"/>
          <w:color w:val="auto"/>
          <w:szCs w:val="24"/>
        </w:rPr>
        <w:t xml:space="preserve">aster </w:t>
      </w:r>
      <w:r w:rsidR="00E77E59">
        <w:rPr>
          <w:rFonts w:cs="Arial"/>
          <w:color w:val="auto"/>
          <w:szCs w:val="24"/>
        </w:rPr>
        <w:t>r</w:t>
      </w:r>
      <w:r w:rsidRPr="00E77E59">
        <w:rPr>
          <w:rFonts w:cs="Arial"/>
          <w:color w:val="auto"/>
          <w:szCs w:val="24"/>
        </w:rPr>
        <w:t xml:space="preserve">equirements </w:t>
      </w:r>
      <w:r w:rsidR="00E77E59">
        <w:rPr>
          <w:rFonts w:cs="Arial"/>
          <w:color w:val="auto"/>
          <w:szCs w:val="24"/>
        </w:rPr>
        <w:t>m</w:t>
      </w:r>
      <w:r w:rsidRPr="00E77E59">
        <w:rPr>
          <w:rFonts w:cs="Arial"/>
          <w:color w:val="auto"/>
          <w:szCs w:val="24"/>
        </w:rPr>
        <w:t xml:space="preserve">atrix for the purpose of filtering their requirements.  </w:t>
      </w:r>
    </w:p>
    <w:p w14:paraId="3AAE1DF5" w14:textId="1AA453CC" w:rsidR="00647EA0" w:rsidRPr="00E77E59" w:rsidRDefault="00647EA0" w:rsidP="00E77E59">
      <w:pPr>
        <w:rPr>
          <w:rFonts w:cs="Arial"/>
          <w:color w:val="auto"/>
          <w:szCs w:val="24"/>
        </w:rPr>
      </w:pPr>
      <w:r w:rsidRPr="00E77E59">
        <w:rPr>
          <w:rFonts w:cs="Arial"/>
          <w:color w:val="auto"/>
          <w:szCs w:val="24"/>
        </w:rPr>
        <w:t>Commissioners will filter on a sliding scale of what is important for their individual commission.</w:t>
      </w:r>
      <w:r w:rsidR="00E77E59">
        <w:rPr>
          <w:rFonts w:cs="Arial"/>
          <w:color w:val="auto"/>
          <w:szCs w:val="24"/>
        </w:rPr>
        <w:t xml:space="preserve"> </w:t>
      </w:r>
      <w:r w:rsidRPr="00E77E59">
        <w:rPr>
          <w:rFonts w:cs="Arial"/>
          <w:color w:val="auto"/>
          <w:szCs w:val="24"/>
        </w:rPr>
        <w:t>For some commissioners</w:t>
      </w:r>
      <w:r w:rsidR="00E77E59">
        <w:rPr>
          <w:rFonts w:cs="Arial"/>
          <w:color w:val="auto"/>
          <w:szCs w:val="24"/>
        </w:rPr>
        <w:t>,</w:t>
      </w:r>
      <w:r w:rsidRPr="00E77E59">
        <w:rPr>
          <w:rFonts w:cs="Arial"/>
          <w:color w:val="auto"/>
          <w:szCs w:val="24"/>
        </w:rPr>
        <w:t xml:space="preserve"> </w:t>
      </w:r>
      <w:r w:rsidR="00E77E59">
        <w:rPr>
          <w:rFonts w:cs="Arial"/>
          <w:color w:val="auto"/>
          <w:szCs w:val="24"/>
        </w:rPr>
        <w:t>i</w:t>
      </w:r>
      <w:r w:rsidRPr="00E77E59">
        <w:rPr>
          <w:rFonts w:cs="Arial"/>
          <w:color w:val="auto"/>
          <w:szCs w:val="24"/>
        </w:rPr>
        <w:t>nterventions might be the most important aspect of the project, and they will filter on this first</w:t>
      </w:r>
      <w:r w:rsidR="00E77E59">
        <w:rPr>
          <w:rFonts w:cs="Arial"/>
          <w:color w:val="auto"/>
          <w:szCs w:val="24"/>
        </w:rPr>
        <w:t>.</w:t>
      </w:r>
      <w:r w:rsidRPr="00E77E59">
        <w:rPr>
          <w:rFonts w:cs="Arial"/>
          <w:color w:val="auto"/>
          <w:szCs w:val="24"/>
        </w:rPr>
        <w:t xml:space="preserve"> </w:t>
      </w:r>
      <w:r w:rsidR="00E77E59">
        <w:rPr>
          <w:rFonts w:cs="Arial"/>
          <w:color w:val="auto"/>
          <w:szCs w:val="24"/>
        </w:rPr>
        <w:t>O</w:t>
      </w:r>
      <w:r w:rsidRPr="00E77E59">
        <w:rPr>
          <w:rFonts w:cs="Arial"/>
          <w:color w:val="auto"/>
          <w:szCs w:val="24"/>
        </w:rPr>
        <w:t>ther commissioner</w:t>
      </w:r>
      <w:r w:rsidR="0054453E">
        <w:rPr>
          <w:rFonts w:cs="Arial"/>
          <w:color w:val="auto"/>
          <w:szCs w:val="24"/>
        </w:rPr>
        <w:t>s’ priorities</w:t>
      </w:r>
      <w:r w:rsidRPr="00E77E59">
        <w:rPr>
          <w:rFonts w:cs="Arial"/>
          <w:color w:val="auto"/>
          <w:szCs w:val="24"/>
        </w:rPr>
        <w:t xml:space="preserve"> may be a particular </w:t>
      </w:r>
      <w:r w:rsidR="00E77E59">
        <w:rPr>
          <w:rFonts w:cs="Arial"/>
          <w:color w:val="auto"/>
          <w:szCs w:val="24"/>
        </w:rPr>
        <w:t>s</w:t>
      </w:r>
      <w:r w:rsidRPr="00E77E59">
        <w:rPr>
          <w:rFonts w:cs="Arial"/>
          <w:color w:val="auto"/>
          <w:szCs w:val="24"/>
        </w:rPr>
        <w:t xml:space="preserve">ector and / or </w:t>
      </w:r>
      <w:r w:rsidR="00E77E59">
        <w:rPr>
          <w:rFonts w:cs="Arial"/>
          <w:color w:val="auto"/>
          <w:szCs w:val="24"/>
        </w:rPr>
        <w:t>o</w:t>
      </w:r>
      <w:r w:rsidRPr="00E77E59">
        <w:rPr>
          <w:rFonts w:cs="Arial"/>
          <w:color w:val="auto"/>
          <w:szCs w:val="24"/>
        </w:rPr>
        <w:t xml:space="preserve">ccupational </w:t>
      </w:r>
      <w:r w:rsidR="00E77E59">
        <w:rPr>
          <w:rFonts w:cs="Arial"/>
          <w:color w:val="auto"/>
          <w:szCs w:val="24"/>
        </w:rPr>
        <w:t>s</w:t>
      </w:r>
      <w:r w:rsidRPr="00E77E59">
        <w:rPr>
          <w:rFonts w:cs="Arial"/>
          <w:color w:val="auto"/>
          <w:szCs w:val="24"/>
        </w:rPr>
        <w:t>pecialism and they will filter on this first.</w:t>
      </w:r>
    </w:p>
    <w:p w14:paraId="1892664F" w14:textId="73465DDD" w:rsidR="00647EA0" w:rsidRPr="00E77E59" w:rsidRDefault="00647EA0" w:rsidP="00E77E59">
      <w:pPr>
        <w:rPr>
          <w:rFonts w:cs="Arial"/>
          <w:color w:val="auto"/>
          <w:szCs w:val="24"/>
        </w:rPr>
      </w:pPr>
      <w:r w:rsidRPr="00E77E59">
        <w:rPr>
          <w:rFonts w:cs="Arial"/>
          <w:color w:val="auto"/>
          <w:szCs w:val="24"/>
        </w:rPr>
        <w:lastRenderedPageBreak/>
        <w:t>Commissioners can use as many or as few filters as they wish</w:t>
      </w:r>
      <w:r w:rsidR="0054453E">
        <w:rPr>
          <w:rFonts w:cs="Arial"/>
          <w:color w:val="auto"/>
          <w:szCs w:val="24"/>
        </w:rPr>
        <w:t xml:space="preserve">. </w:t>
      </w:r>
      <w:r w:rsidRPr="00E77E59">
        <w:rPr>
          <w:rFonts w:cs="Arial"/>
          <w:color w:val="auto"/>
          <w:szCs w:val="24"/>
        </w:rPr>
        <w:t>They may</w:t>
      </w:r>
      <w:r w:rsidR="0054453E">
        <w:rPr>
          <w:rFonts w:cs="Arial"/>
          <w:color w:val="auto"/>
          <w:szCs w:val="24"/>
        </w:rPr>
        <w:t>,</w:t>
      </w:r>
      <w:r w:rsidRPr="00E77E59">
        <w:rPr>
          <w:rFonts w:cs="Arial"/>
          <w:color w:val="auto"/>
          <w:szCs w:val="24"/>
        </w:rPr>
        <w:t xml:space="preserve"> for example</w:t>
      </w:r>
      <w:r w:rsidR="0054453E">
        <w:rPr>
          <w:rFonts w:cs="Arial"/>
          <w:color w:val="auto"/>
          <w:szCs w:val="24"/>
        </w:rPr>
        <w:t>,</w:t>
      </w:r>
      <w:r w:rsidRPr="00E77E59">
        <w:rPr>
          <w:rFonts w:cs="Arial"/>
          <w:color w:val="auto"/>
          <w:szCs w:val="24"/>
        </w:rPr>
        <w:t xml:space="preserve"> filter on </w:t>
      </w:r>
      <w:r w:rsidR="0054453E">
        <w:rPr>
          <w:rFonts w:cs="Arial"/>
          <w:color w:val="auto"/>
          <w:szCs w:val="24"/>
        </w:rPr>
        <w:t xml:space="preserve">all </w:t>
      </w:r>
      <w:r w:rsidR="00E77E59">
        <w:rPr>
          <w:rFonts w:cs="Arial"/>
          <w:color w:val="auto"/>
          <w:szCs w:val="24"/>
        </w:rPr>
        <w:t>s</w:t>
      </w:r>
      <w:r w:rsidRPr="00E77E59">
        <w:rPr>
          <w:rFonts w:cs="Arial"/>
          <w:color w:val="auto"/>
          <w:szCs w:val="24"/>
        </w:rPr>
        <w:t xml:space="preserve">uppliers for the </w:t>
      </w:r>
      <w:r w:rsidR="0054453E">
        <w:rPr>
          <w:rFonts w:cs="Arial"/>
          <w:color w:val="auto"/>
          <w:szCs w:val="24"/>
        </w:rPr>
        <w:t>c</w:t>
      </w:r>
      <w:r w:rsidRPr="00E77E59">
        <w:rPr>
          <w:rFonts w:cs="Arial"/>
          <w:color w:val="auto"/>
          <w:szCs w:val="24"/>
        </w:rPr>
        <w:t>haracteristic group ‘</w:t>
      </w:r>
      <w:r w:rsidR="0054453E">
        <w:rPr>
          <w:rFonts w:cs="Arial"/>
          <w:color w:val="auto"/>
          <w:szCs w:val="24"/>
        </w:rPr>
        <w:t>e</w:t>
      </w:r>
      <w:r w:rsidRPr="00E77E59">
        <w:rPr>
          <w:rFonts w:cs="Arial"/>
          <w:color w:val="auto"/>
          <w:szCs w:val="24"/>
        </w:rPr>
        <w:t xml:space="preserve">mployment </w:t>
      </w:r>
      <w:r w:rsidR="0054453E">
        <w:rPr>
          <w:rFonts w:cs="Arial"/>
          <w:color w:val="auto"/>
          <w:szCs w:val="24"/>
        </w:rPr>
        <w:t>s</w:t>
      </w:r>
      <w:r w:rsidRPr="00E77E59">
        <w:rPr>
          <w:rFonts w:cs="Arial"/>
          <w:color w:val="auto"/>
          <w:szCs w:val="24"/>
        </w:rPr>
        <w:t>tatus’</w:t>
      </w:r>
      <w:r w:rsidR="0054453E">
        <w:rPr>
          <w:rFonts w:cs="Arial"/>
          <w:color w:val="auto"/>
          <w:szCs w:val="24"/>
        </w:rPr>
        <w:t>,</w:t>
      </w:r>
      <w:r w:rsidRPr="00E77E59">
        <w:rPr>
          <w:rFonts w:cs="Arial"/>
          <w:color w:val="auto"/>
          <w:szCs w:val="24"/>
        </w:rPr>
        <w:t xml:space="preserve"> or they may filter on ‘</w:t>
      </w:r>
      <w:r w:rsidR="0054453E">
        <w:rPr>
          <w:rFonts w:cs="Arial"/>
          <w:color w:val="auto"/>
          <w:szCs w:val="24"/>
        </w:rPr>
        <w:t>e</w:t>
      </w:r>
      <w:r w:rsidRPr="00E77E59">
        <w:rPr>
          <w:rFonts w:cs="Arial"/>
          <w:color w:val="auto"/>
          <w:szCs w:val="24"/>
        </w:rPr>
        <w:t xml:space="preserve">conomically </w:t>
      </w:r>
      <w:r w:rsidR="0054453E">
        <w:rPr>
          <w:rFonts w:cs="Arial"/>
          <w:color w:val="auto"/>
          <w:szCs w:val="24"/>
        </w:rPr>
        <w:t>i</w:t>
      </w:r>
      <w:r w:rsidRPr="00E77E59">
        <w:rPr>
          <w:rFonts w:cs="Arial"/>
          <w:color w:val="auto"/>
          <w:szCs w:val="24"/>
        </w:rPr>
        <w:t xml:space="preserve">nactive’ only within the </w:t>
      </w:r>
      <w:r w:rsidR="0054453E">
        <w:rPr>
          <w:rFonts w:cs="Arial"/>
          <w:color w:val="auto"/>
          <w:szCs w:val="24"/>
        </w:rPr>
        <w:t>c</w:t>
      </w:r>
      <w:r w:rsidRPr="00E77E59">
        <w:rPr>
          <w:rFonts w:cs="Arial"/>
          <w:color w:val="auto"/>
          <w:szCs w:val="24"/>
        </w:rPr>
        <w:t>haracteristic group ‘</w:t>
      </w:r>
      <w:r w:rsidR="0054453E">
        <w:rPr>
          <w:rFonts w:cs="Arial"/>
          <w:color w:val="auto"/>
          <w:szCs w:val="24"/>
        </w:rPr>
        <w:t>e</w:t>
      </w:r>
      <w:r w:rsidRPr="00E77E59">
        <w:rPr>
          <w:rFonts w:cs="Arial"/>
          <w:color w:val="auto"/>
          <w:szCs w:val="24"/>
        </w:rPr>
        <w:t xml:space="preserve">mployment </w:t>
      </w:r>
      <w:r w:rsidR="0054453E">
        <w:rPr>
          <w:rFonts w:cs="Arial"/>
          <w:color w:val="auto"/>
          <w:szCs w:val="24"/>
        </w:rPr>
        <w:t>s</w:t>
      </w:r>
      <w:r w:rsidRPr="00E77E59">
        <w:rPr>
          <w:rFonts w:cs="Arial"/>
          <w:color w:val="auto"/>
          <w:szCs w:val="24"/>
        </w:rPr>
        <w:t>tatus’</w:t>
      </w:r>
      <w:r w:rsidR="00E77E59">
        <w:rPr>
          <w:rFonts w:cs="Arial"/>
          <w:color w:val="auto"/>
          <w:szCs w:val="24"/>
        </w:rPr>
        <w:t>.</w:t>
      </w:r>
    </w:p>
    <w:p w14:paraId="1177AAFF" w14:textId="4245EE68" w:rsidR="00647EA0" w:rsidRPr="00E77E59" w:rsidRDefault="00647EA0" w:rsidP="00E77E59">
      <w:pPr>
        <w:rPr>
          <w:rFonts w:cs="Arial"/>
          <w:color w:val="auto"/>
          <w:szCs w:val="24"/>
        </w:rPr>
      </w:pPr>
      <w:r w:rsidRPr="00E77E59">
        <w:rPr>
          <w:rFonts w:cs="Arial"/>
          <w:color w:val="auto"/>
          <w:szCs w:val="24"/>
        </w:rPr>
        <w:t xml:space="preserve">Where the </w:t>
      </w:r>
      <w:r w:rsidR="0054453E">
        <w:rPr>
          <w:rFonts w:cs="Arial"/>
          <w:color w:val="auto"/>
          <w:szCs w:val="24"/>
        </w:rPr>
        <w:t>m</w:t>
      </w:r>
      <w:r w:rsidRPr="00E77E59">
        <w:rPr>
          <w:rFonts w:cs="Arial"/>
          <w:color w:val="auto"/>
          <w:szCs w:val="24"/>
        </w:rPr>
        <w:t xml:space="preserve">atrix </w:t>
      </w:r>
      <w:r w:rsidR="0054453E">
        <w:rPr>
          <w:rFonts w:cs="Arial"/>
          <w:color w:val="auto"/>
          <w:szCs w:val="24"/>
        </w:rPr>
        <w:t>i</w:t>
      </w:r>
      <w:r w:rsidRPr="00E77E59">
        <w:rPr>
          <w:rFonts w:cs="Arial"/>
          <w:color w:val="auto"/>
          <w:szCs w:val="24"/>
        </w:rPr>
        <w:t xml:space="preserve">dentifies </w:t>
      </w:r>
      <w:r w:rsidR="0054453E">
        <w:rPr>
          <w:rFonts w:cs="Arial"/>
          <w:color w:val="auto"/>
          <w:szCs w:val="24"/>
        </w:rPr>
        <w:t>fewer</w:t>
      </w:r>
      <w:r w:rsidRPr="00E77E59">
        <w:rPr>
          <w:rFonts w:cs="Arial"/>
          <w:color w:val="auto"/>
          <w:szCs w:val="24"/>
        </w:rPr>
        <w:t xml:space="preserve"> than 5 </w:t>
      </w:r>
      <w:r w:rsidR="0054453E">
        <w:rPr>
          <w:rFonts w:cs="Arial"/>
          <w:color w:val="auto"/>
          <w:szCs w:val="24"/>
        </w:rPr>
        <w:t>s</w:t>
      </w:r>
      <w:r w:rsidRPr="00E77E59">
        <w:rPr>
          <w:rFonts w:cs="Arial"/>
          <w:color w:val="auto"/>
          <w:szCs w:val="24"/>
        </w:rPr>
        <w:t xml:space="preserve">uppliers capable of delivering the service </w:t>
      </w:r>
      <w:r w:rsidR="00782A09" w:rsidRPr="00E77E59">
        <w:rPr>
          <w:rFonts w:cs="Arial"/>
          <w:color w:val="auto"/>
          <w:szCs w:val="24"/>
        </w:rPr>
        <w:t>required,</w:t>
      </w:r>
      <w:r w:rsidRPr="00E77E59">
        <w:rPr>
          <w:rFonts w:cs="Arial"/>
          <w:color w:val="auto"/>
          <w:szCs w:val="24"/>
        </w:rPr>
        <w:t xml:space="preserve"> the</w:t>
      </w:r>
      <w:r w:rsidR="0054453E">
        <w:rPr>
          <w:rFonts w:cs="Arial"/>
          <w:color w:val="auto"/>
          <w:szCs w:val="24"/>
        </w:rPr>
        <w:t xml:space="preserve"> commissioner will reassess the criteria and expand their priority categories until a minimum </w:t>
      </w:r>
      <w:r w:rsidRPr="00E77E59">
        <w:rPr>
          <w:rFonts w:cs="Arial"/>
          <w:color w:val="auto"/>
          <w:szCs w:val="24"/>
        </w:rPr>
        <w:t>5 suppliers are selected.</w:t>
      </w:r>
    </w:p>
    <w:p w14:paraId="736627D0" w14:textId="67ECFDCE" w:rsidR="00647EA0" w:rsidRPr="00E77E59" w:rsidRDefault="00647EA0" w:rsidP="00E77E59">
      <w:pPr>
        <w:rPr>
          <w:rFonts w:cs="Arial"/>
          <w:color w:val="auto"/>
          <w:szCs w:val="24"/>
        </w:rPr>
      </w:pPr>
      <w:r w:rsidRPr="00E77E59">
        <w:rPr>
          <w:rFonts w:cs="Arial"/>
          <w:color w:val="auto"/>
          <w:szCs w:val="24"/>
        </w:rPr>
        <w:t xml:space="preserve">Commissioners may also filter across all 5 criteria and thereby reducing the number of potential </w:t>
      </w:r>
      <w:r w:rsidR="0054453E">
        <w:rPr>
          <w:rFonts w:cs="Arial"/>
          <w:color w:val="auto"/>
          <w:szCs w:val="24"/>
        </w:rPr>
        <w:t>s</w:t>
      </w:r>
      <w:r w:rsidRPr="00E77E59">
        <w:rPr>
          <w:rFonts w:cs="Arial"/>
          <w:color w:val="auto"/>
          <w:szCs w:val="24"/>
        </w:rPr>
        <w:t>uppliers to invite.</w:t>
      </w:r>
    </w:p>
    <w:p w14:paraId="40C43F0B" w14:textId="77777777" w:rsidR="0098443C" w:rsidRDefault="00647EA0" w:rsidP="00E77E59">
      <w:pPr>
        <w:rPr>
          <w:rFonts w:cs="Arial"/>
          <w:color w:val="auto"/>
          <w:szCs w:val="24"/>
        </w:rPr>
      </w:pPr>
      <w:r w:rsidRPr="00E77E59">
        <w:rPr>
          <w:rFonts w:cs="Arial"/>
          <w:color w:val="auto"/>
          <w:szCs w:val="24"/>
        </w:rPr>
        <w:t xml:space="preserve">Where a </w:t>
      </w:r>
      <w:r w:rsidR="007C1BEC" w:rsidRPr="00E77E59">
        <w:rPr>
          <w:rFonts w:cs="Arial"/>
          <w:color w:val="auto"/>
          <w:szCs w:val="24"/>
        </w:rPr>
        <w:t>c</w:t>
      </w:r>
      <w:r w:rsidRPr="00E77E59">
        <w:rPr>
          <w:rFonts w:cs="Arial"/>
          <w:color w:val="auto"/>
          <w:szCs w:val="24"/>
        </w:rPr>
        <w:t xml:space="preserve">ommissioner </w:t>
      </w:r>
      <w:r w:rsidRPr="0098443C">
        <w:rPr>
          <w:rFonts w:cs="Arial"/>
          <w:color w:val="auto"/>
          <w:szCs w:val="24"/>
        </w:rPr>
        <w:t>requires more than one sub-</w:t>
      </w:r>
      <w:r w:rsidR="00782A09" w:rsidRPr="0098443C">
        <w:rPr>
          <w:rFonts w:cs="Arial"/>
          <w:color w:val="auto"/>
          <w:szCs w:val="24"/>
        </w:rPr>
        <w:t>criterion</w:t>
      </w:r>
      <w:r w:rsidR="0054453E" w:rsidRPr="0098443C">
        <w:rPr>
          <w:rFonts w:cs="Arial"/>
          <w:color w:val="auto"/>
          <w:szCs w:val="24"/>
        </w:rPr>
        <w:t>,</w:t>
      </w:r>
      <w:r w:rsidRPr="0098443C">
        <w:rPr>
          <w:rFonts w:cs="Arial"/>
          <w:color w:val="auto"/>
          <w:szCs w:val="24"/>
        </w:rPr>
        <w:t xml:space="preserve"> </w:t>
      </w:r>
      <w:r w:rsidR="0098443C" w:rsidRPr="00E77E59">
        <w:rPr>
          <w:rFonts w:cs="Arial"/>
          <w:color w:val="auto"/>
          <w:szCs w:val="24"/>
        </w:rPr>
        <w:t>they</w:t>
      </w:r>
      <w:r w:rsidR="0098443C">
        <w:rPr>
          <w:rFonts w:cs="Arial"/>
          <w:color w:val="auto"/>
          <w:szCs w:val="24"/>
        </w:rPr>
        <w:t xml:space="preserve"> may</w:t>
      </w:r>
      <w:r w:rsidR="0098443C" w:rsidRPr="00E77E59">
        <w:rPr>
          <w:rFonts w:cs="Arial"/>
          <w:color w:val="auto"/>
          <w:szCs w:val="24"/>
        </w:rPr>
        <w:t xml:space="preserve"> filter on both requirements separately</w:t>
      </w:r>
      <w:r w:rsidR="0098443C">
        <w:rPr>
          <w:rFonts w:cs="Arial"/>
          <w:color w:val="auto"/>
          <w:szCs w:val="24"/>
        </w:rPr>
        <w:t>,</w:t>
      </w:r>
      <w:r w:rsidR="0098443C" w:rsidRPr="00E77E59">
        <w:rPr>
          <w:rFonts w:cs="Arial"/>
          <w:color w:val="auto"/>
          <w:szCs w:val="24"/>
        </w:rPr>
        <w:t xml:space="preserve"> clearing the search each time</w:t>
      </w:r>
      <w:r w:rsidR="0098443C">
        <w:rPr>
          <w:rFonts w:cs="Arial"/>
          <w:color w:val="auto"/>
          <w:szCs w:val="24"/>
        </w:rPr>
        <w:t>.</w:t>
      </w:r>
      <w:r w:rsidR="0098443C" w:rsidRPr="00E77E59">
        <w:rPr>
          <w:rFonts w:cs="Arial"/>
          <w:color w:val="auto"/>
          <w:szCs w:val="24"/>
        </w:rPr>
        <w:t xml:space="preserve"> </w:t>
      </w:r>
    </w:p>
    <w:p w14:paraId="645325C9" w14:textId="77777777" w:rsidR="0098443C" w:rsidRDefault="0098443C" w:rsidP="00E77E59">
      <w:pPr>
        <w:rPr>
          <w:rFonts w:cs="Arial"/>
          <w:color w:val="auto"/>
          <w:szCs w:val="24"/>
        </w:rPr>
      </w:pPr>
      <w:r>
        <w:rPr>
          <w:rFonts w:cs="Arial"/>
          <w:color w:val="auto"/>
          <w:szCs w:val="24"/>
        </w:rPr>
        <w:t>F</w:t>
      </w:r>
      <w:r w:rsidR="00647EA0" w:rsidRPr="00E77E59">
        <w:rPr>
          <w:rFonts w:cs="Arial"/>
          <w:color w:val="auto"/>
          <w:szCs w:val="24"/>
        </w:rPr>
        <w:t>or example</w:t>
      </w:r>
      <w:r w:rsidR="0054453E">
        <w:rPr>
          <w:rFonts w:cs="Arial"/>
          <w:color w:val="auto"/>
          <w:szCs w:val="24"/>
        </w:rPr>
        <w:t>,</w:t>
      </w:r>
      <w:r w:rsidR="00647EA0" w:rsidRPr="00E77E59">
        <w:rPr>
          <w:rFonts w:cs="Arial"/>
          <w:color w:val="auto"/>
          <w:szCs w:val="24"/>
        </w:rPr>
        <w:t xml:space="preserve"> </w:t>
      </w:r>
      <w:r>
        <w:rPr>
          <w:rFonts w:cs="Arial"/>
          <w:color w:val="auto"/>
          <w:szCs w:val="24"/>
        </w:rPr>
        <w:t xml:space="preserve">if </w:t>
      </w:r>
      <w:r w:rsidR="00647EA0" w:rsidRPr="00E77E59">
        <w:rPr>
          <w:rFonts w:cs="Arial"/>
          <w:color w:val="auto"/>
          <w:szCs w:val="24"/>
        </w:rPr>
        <w:t xml:space="preserve">in </w:t>
      </w:r>
      <w:r w:rsidR="00F03527" w:rsidRPr="00E77E59">
        <w:rPr>
          <w:rFonts w:cs="Arial"/>
          <w:color w:val="auto"/>
          <w:szCs w:val="24"/>
        </w:rPr>
        <w:t>characteristics</w:t>
      </w:r>
      <w:r w:rsidR="0054453E">
        <w:rPr>
          <w:rFonts w:cs="Arial"/>
          <w:color w:val="auto"/>
          <w:szCs w:val="24"/>
        </w:rPr>
        <w:t xml:space="preserve"> </w:t>
      </w:r>
      <w:r w:rsidR="00647EA0" w:rsidRPr="00E77E59">
        <w:rPr>
          <w:rFonts w:cs="Arial"/>
          <w:color w:val="auto"/>
          <w:szCs w:val="24"/>
        </w:rPr>
        <w:t>they want provider</w:t>
      </w:r>
      <w:r w:rsidR="00F03527" w:rsidRPr="00E77E59">
        <w:rPr>
          <w:rFonts w:cs="Arial"/>
          <w:color w:val="auto"/>
          <w:szCs w:val="24"/>
        </w:rPr>
        <w:t>s</w:t>
      </w:r>
      <w:r w:rsidR="00647EA0" w:rsidRPr="00E77E59">
        <w:rPr>
          <w:rFonts w:cs="Arial"/>
          <w:color w:val="auto"/>
          <w:szCs w:val="24"/>
        </w:rPr>
        <w:t xml:space="preserve"> who specialise in services for </w:t>
      </w:r>
      <w:r w:rsidR="00F03527" w:rsidRPr="00E77E59">
        <w:rPr>
          <w:rFonts w:cs="Arial"/>
          <w:color w:val="auto"/>
          <w:szCs w:val="24"/>
        </w:rPr>
        <w:t>adults</w:t>
      </w:r>
      <w:r w:rsidR="00647EA0" w:rsidRPr="00E77E59">
        <w:rPr>
          <w:rFonts w:cs="Arial"/>
          <w:color w:val="auto"/>
          <w:szCs w:val="24"/>
        </w:rPr>
        <w:t xml:space="preserve"> over 50+ or people from ethnic minority groups</w:t>
      </w:r>
      <w:r>
        <w:rPr>
          <w:rFonts w:cs="Arial"/>
          <w:color w:val="auto"/>
          <w:szCs w:val="24"/>
        </w:rPr>
        <w:t xml:space="preserve"> they will follow this process.</w:t>
      </w:r>
      <w:r w:rsidR="00647EA0" w:rsidRPr="00E77E59">
        <w:rPr>
          <w:rFonts w:cs="Arial"/>
          <w:color w:val="auto"/>
          <w:szCs w:val="24"/>
        </w:rPr>
        <w:t xml:space="preserve"> This will prevent inadvertently deselecting providers who can’t offer one or the other and can only offer both. </w:t>
      </w:r>
    </w:p>
    <w:p w14:paraId="75E19590" w14:textId="4B4F6B7B" w:rsidR="00D905B2" w:rsidRPr="00E77E59" w:rsidRDefault="00F03527" w:rsidP="00E77E59">
      <w:pPr>
        <w:rPr>
          <w:rFonts w:cs="Arial"/>
          <w:color w:val="auto"/>
          <w:szCs w:val="24"/>
        </w:rPr>
      </w:pPr>
      <w:r w:rsidRPr="00E77E59">
        <w:rPr>
          <w:rFonts w:cs="Arial"/>
          <w:color w:val="auto"/>
          <w:szCs w:val="24"/>
        </w:rPr>
        <w:t>If</w:t>
      </w:r>
      <w:r w:rsidR="0098443C">
        <w:rPr>
          <w:rFonts w:cs="Arial"/>
          <w:color w:val="auto"/>
          <w:szCs w:val="24"/>
        </w:rPr>
        <w:t>,</w:t>
      </w:r>
      <w:r w:rsidR="00647EA0" w:rsidRPr="00E77E59">
        <w:rPr>
          <w:rFonts w:cs="Arial"/>
          <w:color w:val="auto"/>
          <w:szCs w:val="24"/>
        </w:rPr>
        <w:t xml:space="preserve"> however a </w:t>
      </w:r>
      <w:r w:rsidR="0098443C">
        <w:rPr>
          <w:rFonts w:cs="Arial"/>
          <w:color w:val="auto"/>
          <w:szCs w:val="24"/>
        </w:rPr>
        <w:t>c</w:t>
      </w:r>
      <w:r w:rsidR="00647EA0" w:rsidRPr="00E77E59">
        <w:rPr>
          <w:rFonts w:cs="Arial"/>
          <w:color w:val="auto"/>
          <w:szCs w:val="24"/>
        </w:rPr>
        <w:t>ommissioner wants a provider who can offer support to adults over 50 and people from ethnic minority groups then they will select both sub-criteria at the same time so that they only select suppliers who specialise in both</w:t>
      </w:r>
      <w:r w:rsidR="007C1BEC" w:rsidRPr="00E77E59">
        <w:rPr>
          <w:rFonts w:cs="Arial"/>
          <w:color w:val="auto"/>
          <w:szCs w:val="24"/>
        </w:rPr>
        <w:t>.</w:t>
      </w:r>
    </w:p>
    <w:p w14:paraId="77294238" w14:textId="67539F8F" w:rsidR="00F03527" w:rsidRPr="00E77E59" w:rsidRDefault="00F03527" w:rsidP="00E77E59">
      <w:pPr>
        <w:rPr>
          <w:rFonts w:cs="Arial"/>
          <w:color w:val="auto"/>
          <w:szCs w:val="24"/>
        </w:rPr>
      </w:pPr>
      <w:r w:rsidRPr="00E77E59">
        <w:rPr>
          <w:rFonts w:cs="Arial"/>
          <w:color w:val="auto"/>
          <w:szCs w:val="24"/>
        </w:rPr>
        <w:t>Once a filtered list of providers has been obtained, a further competition will be launched via the Chest.</w:t>
      </w:r>
    </w:p>
    <w:p w14:paraId="0E1D0DB7" w14:textId="436EAC3A" w:rsidR="00F03527" w:rsidRDefault="00F03527" w:rsidP="00F03527">
      <w:pPr>
        <w:pStyle w:val="Heading2"/>
      </w:pPr>
      <w:bookmarkStart w:id="20" w:name="_Toc100739825"/>
      <w:r>
        <w:t>Further Competitions</w:t>
      </w:r>
      <w:bookmarkEnd w:id="20"/>
    </w:p>
    <w:p w14:paraId="5A9DDB01" w14:textId="6B7064FD" w:rsidR="00414DF7" w:rsidRPr="0098443C" w:rsidRDefault="00414DF7" w:rsidP="00C66ED1">
      <w:pPr>
        <w:rPr>
          <w:color w:val="auto"/>
          <w:szCs w:val="24"/>
        </w:rPr>
      </w:pPr>
      <w:r w:rsidRPr="0098443C">
        <w:rPr>
          <w:color w:val="auto"/>
          <w:szCs w:val="24"/>
        </w:rPr>
        <w:t>Following the establishment</w:t>
      </w:r>
      <w:r w:rsidR="00DB40C9" w:rsidRPr="0098443C">
        <w:rPr>
          <w:color w:val="auto"/>
          <w:szCs w:val="24"/>
        </w:rPr>
        <w:t xml:space="preserve"> of</w:t>
      </w:r>
      <w:r w:rsidRPr="0098443C">
        <w:rPr>
          <w:color w:val="auto"/>
          <w:szCs w:val="24"/>
        </w:rPr>
        <w:t xml:space="preserve"> </w:t>
      </w:r>
      <w:r w:rsidR="00DB40C9" w:rsidRPr="0098443C">
        <w:rPr>
          <w:color w:val="auto"/>
          <w:szCs w:val="24"/>
        </w:rPr>
        <w:t xml:space="preserve">the </w:t>
      </w:r>
      <w:r w:rsidRPr="0098443C">
        <w:rPr>
          <w:color w:val="auto"/>
          <w:szCs w:val="24"/>
        </w:rPr>
        <w:t xml:space="preserve">FPS, the </w:t>
      </w:r>
      <w:r w:rsidR="00DB40C9" w:rsidRPr="0098443C">
        <w:rPr>
          <w:color w:val="auto"/>
          <w:szCs w:val="24"/>
        </w:rPr>
        <w:t>c</w:t>
      </w:r>
      <w:r w:rsidRPr="0098443C">
        <w:rPr>
          <w:color w:val="auto"/>
          <w:szCs w:val="24"/>
        </w:rPr>
        <w:t>all-</w:t>
      </w:r>
      <w:r w:rsidR="00DB40C9" w:rsidRPr="0098443C">
        <w:rPr>
          <w:color w:val="auto"/>
          <w:szCs w:val="24"/>
        </w:rPr>
        <w:t>o</w:t>
      </w:r>
      <w:r w:rsidRPr="0098443C">
        <w:rPr>
          <w:color w:val="auto"/>
          <w:szCs w:val="24"/>
        </w:rPr>
        <w:t xml:space="preserve">ff </w:t>
      </w:r>
      <w:r w:rsidR="00DB40C9" w:rsidRPr="0098443C">
        <w:rPr>
          <w:color w:val="auto"/>
          <w:szCs w:val="24"/>
        </w:rPr>
        <w:t>c</w:t>
      </w:r>
      <w:r w:rsidRPr="0098443C">
        <w:rPr>
          <w:color w:val="auto"/>
          <w:szCs w:val="24"/>
        </w:rPr>
        <w:t>ontracts for individual r</w:t>
      </w:r>
      <w:r w:rsidR="00DB40C9" w:rsidRPr="0098443C">
        <w:rPr>
          <w:color w:val="auto"/>
          <w:szCs w:val="24"/>
        </w:rPr>
        <w:t>equirement</w:t>
      </w:r>
      <w:r w:rsidRPr="0098443C">
        <w:rPr>
          <w:color w:val="auto"/>
          <w:szCs w:val="24"/>
        </w:rPr>
        <w:t xml:space="preserve">s will be awarded by </w:t>
      </w:r>
      <w:r w:rsidR="00DB40C9" w:rsidRPr="0098443C">
        <w:rPr>
          <w:color w:val="auto"/>
          <w:szCs w:val="24"/>
        </w:rPr>
        <w:t xml:space="preserve">further </w:t>
      </w:r>
      <w:r w:rsidRPr="0098443C">
        <w:rPr>
          <w:color w:val="auto"/>
          <w:szCs w:val="24"/>
        </w:rPr>
        <w:t>competition unless clause 6.5 of the FPS Terms and Conditions is used</w:t>
      </w:r>
      <w:r w:rsidR="0098443C">
        <w:rPr>
          <w:color w:val="auto"/>
          <w:szCs w:val="24"/>
        </w:rPr>
        <w:t>.</w:t>
      </w:r>
    </w:p>
    <w:p w14:paraId="74E7A6E0" w14:textId="75D49100" w:rsidR="00414DF7" w:rsidRPr="0098443C" w:rsidRDefault="00414DF7" w:rsidP="00C66ED1">
      <w:pPr>
        <w:rPr>
          <w:color w:val="auto"/>
          <w:szCs w:val="24"/>
        </w:rPr>
      </w:pPr>
      <w:r w:rsidRPr="0098443C">
        <w:rPr>
          <w:color w:val="auto"/>
          <w:szCs w:val="24"/>
        </w:rPr>
        <w:t xml:space="preserve">The </w:t>
      </w:r>
      <w:r w:rsidR="00DB40C9" w:rsidRPr="0098443C">
        <w:rPr>
          <w:color w:val="auto"/>
          <w:szCs w:val="24"/>
        </w:rPr>
        <w:t xml:space="preserve">further </w:t>
      </w:r>
      <w:r w:rsidRPr="0098443C">
        <w:rPr>
          <w:color w:val="auto"/>
          <w:szCs w:val="24"/>
        </w:rPr>
        <w:t xml:space="preserve">competition maybe in the form of any of the following procurement routes and full details of award and scoring criteria will be provided at the </w:t>
      </w:r>
      <w:r w:rsidR="00DB40C9" w:rsidRPr="0098443C">
        <w:rPr>
          <w:color w:val="auto"/>
          <w:szCs w:val="24"/>
        </w:rPr>
        <w:t>further</w:t>
      </w:r>
      <w:r w:rsidRPr="0098443C">
        <w:rPr>
          <w:color w:val="auto"/>
          <w:szCs w:val="24"/>
        </w:rPr>
        <w:t xml:space="preserve"> competition stage.</w:t>
      </w:r>
    </w:p>
    <w:p w14:paraId="13E87E3C" w14:textId="7DB3A97E" w:rsidR="00DB40C9" w:rsidRPr="0098443C" w:rsidRDefault="00974B07" w:rsidP="00BE00E2">
      <w:pPr>
        <w:pStyle w:val="ListParagraph"/>
        <w:rPr>
          <w:color w:val="auto"/>
          <w:szCs w:val="24"/>
        </w:rPr>
      </w:pPr>
      <w:r w:rsidRPr="0098443C">
        <w:rPr>
          <w:color w:val="auto"/>
          <w:szCs w:val="24"/>
        </w:rPr>
        <w:t>Further competition</w:t>
      </w:r>
      <w:r w:rsidR="00414DF7" w:rsidRPr="0098443C">
        <w:rPr>
          <w:color w:val="auto"/>
          <w:szCs w:val="24"/>
        </w:rPr>
        <w:t xml:space="preserve"> to all FPS </w:t>
      </w:r>
      <w:r w:rsidRPr="0098443C">
        <w:rPr>
          <w:color w:val="auto"/>
          <w:szCs w:val="24"/>
        </w:rPr>
        <w:t>s</w:t>
      </w:r>
      <w:r w:rsidR="00414DF7" w:rsidRPr="0098443C">
        <w:rPr>
          <w:color w:val="auto"/>
          <w:szCs w:val="24"/>
        </w:rPr>
        <w:t>uppliers</w:t>
      </w:r>
    </w:p>
    <w:p w14:paraId="76DA5B8B" w14:textId="3C475859" w:rsidR="00DB40C9" w:rsidRPr="0098443C" w:rsidRDefault="00974B07" w:rsidP="00BE00E2">
      <w:pPr>
        <w:pStyle w:val="ListParagraph"/>
        <w:rPr>
          <w:color w:val="auto"/>
          <w:szCs w:val="24"/>
        </w:rPr>
      </w:pPr>
      <w:r w:rsidRPr="0098443C">
        <w:rPr>
          <w:color w:val="auto"/>
          <w:szCs w:val="24"/>
        </w:rPr>
        <w:lastRenderedPageBreak/>
        <w:t>Further competition</w:t>
      </w:r>
      <w:r w:rsidR="00414DF7" w:rsidRPr="0098443C">
        <w:rPr>
          <w:color w:val="auto"/>
          <w:szCs w:val="24"/>
        </w:rPr>
        <w:t xml:space="preserve"> inviting </w:t>
      </w:r>
      <w:r w:rsidRPr="0098443C">
        <w:rPr>
          <w:color w:val="auto"/>
          <w:szCs w:val="24"/>
        </w:rPr>
        <w:t>s</w:t>
      </w:r>
      <w:r w:rsidR="00414DF7" w:rsidRPr="0098443C">
        <w:rPr>
          <w:color w:val="auto"/>
          <w:szCs w:val="24"/>
        </w:rPr>
        <w:t xml:space="preserve">elected </w:t>
      </w:r>
      <w:r w:rsidRPr="0098443C">
        <w:rPr>
          <w:color w:val="auto"/>
          <w:szCs w:val="24"/>
        </w:rPr>
        <w:t>s</w:t>
      </w:r>
      <w:r w:rsidR="00414DF7" w:rsidRPr="0098443C">
        <w:rPr>
          <w:color w:val="auto"/>
          <w:szCs w:val="24"/>
        </w:rPr>
        <w:t>uppliers using the Requirements</w:t>
      </w:r>
      <w:r w:rsidR="00DB40C9" w:rsidRPr="0098443C">
        <w:rPr>
          <w:color w:val="auto"/>
          <w:szCs w:val="24"/>
        </w:rPr>
        <w:t xml:space="preserve"> </w:t>
      </w:r>
      <w:r w:rsidR="00414DF7" w:rsidRPr="0098443C">
        <w:rPr>
          <w:color w:val="auto"/>
          <w:szCs w:val="24"/>
        </w:rPr>
        <w:t xml:space="preserve">Matrix as described in the </w:t>
      </w:r>
      <w:r w:rsidRPr="0098443C">
        <w:rPr>
          <w:color w:val="auto"/>
          <w:szCs w:val="24"/>
        </w:rPr>
        <w:t>application</w:t>
      </w:r>
      <w:r w:rsidR="00414DF7" w:rsidRPr="0098443C">
        <w:rPr>
          <w:color w:val="auto"/>
          <w:szCs w:val="24"/>
        </w:rPr>
        <w:t xml:space="preserve"> documentation </w:t>
      </w:r>
    </w:p>
    <w:p w14:paraId="78610A2B" w14:textId="77777777" w:rsidR="007B3732" w:rsidRDefault="007B3732" w:rsidP="00C32AFA">
      <w:pPr>
        <w:pStyle w:val="ListParagraph"/>
        <w:rPr>
          <w:color w:val="auto"/>
          <w:szCs w:val="24"/>
        </w:rPr>
      </w:pPr>
      <w:r w:rsidRPr="007B3732">
        <w:rPr>
          <w:color w:val="auto"/>
          <w:szCs w:val="24"/>
        </w:rPr>
        <w:t xml:space="preserve">Competitive dialogue inviting all or selected suppliers to </w:t>
      </w:r>
    </w:p>
    <w:p w14:paraId="563849E4" w14:textId="77777777" w:rsidR="007B3732" w:rsidRDefault="007B3732" w:rsidP="007B3732">
      <w:pPr>
        <w:spacing w:line="240" w:lineRule="auto"/>
        <w:rPr>
          <w:color w:val="auto"/>
          <w:szCs w:val="24"/>
        </w:rPr>
      </w:pPr>
    </w:p>
    <w:p w14:paraId="0EF97414" w14:textId="2000025A" w:rsidR="00414DF7" w:rsidRPr="007B3732" w:rsidRDefault="00414DF7" w:rsidP="007B3732">
      <w:pPr>
        <w:rPr>
          <w:color w:val="auto"/>
          <w:szCs w:val="24"/>
        </w:rPr>
      </w:pPr>
      <w:r w:rsidRPr="007B3732">
        <w:rPr>
          <w:color w:val="auto"/>
          <w:szCs w:val="24"/>
        </w:rPr>
        <w:t xml:space="preserve">Under Section 74 of the Public Contract Regulations 2015 the </w:t>
      </w:r>
      <w:r w:rsidR="007B3732">
        <w:rPr>
          <w:color w:val="auto"/>
          <w:szCs w:val="24"/>
        </w:rPr>
        <w:t>p</w:t>
      </w:r>
      <w:r w:rsidRPr="007B3732">
        <w:rPr>
          <w:color w:val="auto"/>
          <w:szCs w:val="24"/>
        </w:rPr>
        <w:t xml:space="preserve">urchasing </w:t>
      </w:r>
      <w:r w:rsidR="007B3732">
        <w:rPr>
          <w:color w:val="auto"/>
          <w:szCs w:val="24"/>
        </w:rPr>
        <w:t>b</w:t>
      </w:r>
      <w:r w:rsidRPr="007B3732">
        <w:rPr>
          <w:color w:val="auto"/>
          <w:szCs w:val="24"/>
        </w:rPr>
        <w:t>ody shall determine the procedures it will follow in connection with the</w:t>
      </w:r>
      <w:r w:rsidR="00974B07" w:rsidRPr="007B3732">
        <w:rPr>
          <w:color w:val="auto"/>
          <w:szCs w:val="24"/>
        </w:rPr>
        <w:t xml:space="preserve"> further competition </w:t>
      </w:r>
      <w:r w:rsidRPr="007B3732">
        <w:rPr>
          <w:color w:val="auto"/>
          <w:szCs w:val="24"/>
        </w:rPr>
        <w:t xml:space="preserve">and subsequent award of </w:t>
      </w:r>
      <w:r w:rsidR="00974B07" w:rsidRPr="007B3732">
        <w:rPr>
          <w:color w:val="auto"/>
          <w:szCs w:val="24"/>
        </w:rPr>
        <w:t>c</w:t>
      </w:r>
      <w:r w:rsidRPr="007B3732">
        <w:rPr>
          <w:color w:val="auto"/>
          <w:szCs w:val="24"/>
        </w:rPr>
        <w:t>ontract.</w:t>
      </w:r>
      <w:r w:rsidR="00974B07" w:rsidRPr="007B3732">
        <w:rPr>
          <w:color w:val="auto"/>
          <w:szCs w:val="24"/>
        </w:rPr>
        <w:t xml:space="preserve"> </w:t>
      </w:r>
      <w:r w:rsidRPr="007B3732">
        <w:rPr>
          <w:color w:val="auto"/>
          <w:szCs w:val="24"/>
        </w:rPr>
        <w:t>At all times it will adhere to the principles of awarding contracts as contained in section 76 of the Public Contract Regulations 2015</w:t>
      </w:r>
      <w:r w:rsidR="007B3732">
        <w:rPr>
          <w:color w:val="auto"/>
          <w:szCs w:val="24"/>
        </w:rPr>
        <w:t>.</w:t>
      </w:r>
    </w:p>
    <w:p w14:paraId="65F45E71" w14:textId="6D5C2C8E" w:rsidR="00974B07" w:rsidRPr="0098443C" w:rsidRDefault="00974B07" w:rsidP="00C66ED1">
      <w:pPr>
        <w:rPr>
          <w:color w:val="auto"/>
          <w:szCs w:val="24"/>
        </w:rPr>
      </w:pPr>
      <w:r w:rsidRPr="0098443C">
        <w:rPr>
          <w:color w:val="auto"/>
          <w:szCs w:val="24"/>
        </w:rPr>
        <w:t>As part of the further competition process suppliers may be expected to comply with the purchasing bod</w:t>
      </w:r>
      <w:r w:rsidR="007B3732">
        <w:rPr>
          <w:color w:val="auto"/>
          <w:szCs w:val="24"/>
        </w:rPr>
        <w:t>y’s</w:t>
      </w:r>
      <w:r w:rsidRPr="0098443C">
        <w:rPr>
          <w:color w:val="auto"/>
          <w:szCs w:val="24"/>
        </w:rPr>
        <w:t xml:space="preserve"> policies, including but not limited to the following, should they be awarded a contract at further competition under this FPS agreement:</w:t>
      </w:r>
    </w:p>
    <w:p w14:paraId="6AD80FEE" w14:textId="77777777" w:rsidR="00974B07" w:rsidRPr="0098443C" w:rsidRDefault="00974B07" w:rsidP="00BE00E2">
      <w:pPr>
        <w:pStyle w:val="ListParagraph"/>
        <w:rPr>
          <w:color w:val="auto"/>
          <w:szCs w:val="24"/>
        </w:rPr>
      </w:pPr>
      <w:r w:rsidRPr="0098443C">
        <w:rPr>
          <w:color w:val="auto"/>
          <w:szCs w:val="24"/>
        </w:rPr>
        <w:t>Health and Safety</w:t>
      </w:r>
    </w:p>
    <w:p w14:paraId="7DE81977" w14:textId="77777777" w:rsidR="00974B07" w:rsidRPr="0098443C" w:rsidRDefault="00974B07" w:rsidP="00BE00E2">
      <w:pPr>
        <w:pStyle w:val="ListParagraph"/>
        <w:rPr>
          <w:color w:val="auto"/>
          <w:szCs w:val="24"/>
        </w:rPr>
      </w:pPr>
      <w:r w:rsidRPr="0098443C">
        <w:rPr>
          <w:color w:val="auto"/>
          <w:szCs w:val="24"/>
        </w:rPr>
        <w:t>Equality and Diversity</w:t>
      </w:r>
    </w:p>
    <w:p w14:paraId="12E6C98F" w14:textId="042640CC" w:rsidR="00414DF7" w:rsidRDefault="00974B07" w:rsidP="00C66ED1">
      <w:pPr>
        <w:pStyle w:val="ListParagraph"/>
        <w:rPr>
          <w:color w:val="auto"/>
          <w:szCs w:val="24"/>
        </w:rPr>
      </w:pPr>
      <w:r w:rsidRPr="0098443C">
        <w:rPr>
          <w:color w:val="auto"/>
          <w:szCs w:val="24"/>
        </w:rPr>
        <w:t>Whistleblowing</w:t>
      </w:r>
    </w:p>
    <w:p w14:paraId="31619A59" w14:textId="77777777" w:rsidR="007B3732" w:rsidRDefault="007B3732" w:rsidP="007B3732">
      <w:pPr>
        <w:spacing w:line="240" w:lineRule="auto"/>
        <w:rPr>
          <w:color w:val="auto"/>
          <w:szCs w:val="24"/>
        </w:rPr>
      </w:pPr>
    </w:p>
    <w:p w14:paraId="6CA045E6" w14:textId="5B1E7308" w:rsidR="00F34C35" w:rsidRPr="00476D33" w:rsidRDefault="00476D33" w:rsidP="00BE00E2">
      <w:pPr>
        <w:rPr>
          <w:rFonts w:cs="Arial"/>
          <w:color w:val="auto"/>
          <w:szCs w:val="24"/>
        </w:rPr>
      </w:pPr>
      <w:r w:rsidRPr="00476D33">
        <w:rPr>
          <w:color w:val="auto"/>
          <w:szCs w:val="24"/>
        </w:rPr>
        <w:t xml:space="preserve">The purchasing body </w:t>
      </w:r>
      <w:r w:rsidR="00F34C35" w:rsidRPr="00476D33">
        <w:rPr>
          <w:color w:val="auto"/>
          <w:szCs w:val="24"/>
        </w:rPr>
        <w:t xml:space="preserve">shall issue a </w:t>
      </w:r>
      <w:r w:rsidR="00724CFB" w:rsidRPr="00476D33">
        <w:rPr>
          <w:color w:val="auto"/>
          <w:szCs w:val="24"/>
        </w:rPr>
        <w:t>c</w:t>
      </w:r>
      <w:r w:rsidR="00F34C35" w:rsidRPr="00476D33">
        <w:rPr>
          <w:color w:val="auto"/>
          <w:szCs w:val="24"/>
        </w:rPr>
        <w:t xml:space="preserve">ontract </w:t>
      </w:r>
      <w:r w:rsidR="00724CFB" w:rsidRPr="00476D33">
        <w:rPr>
          <w:color w:val="auto"/>
          <w:szCs w:val="24"/>
        </w:rPr>
        <w:t>p</w:t>
      </w:r>
      <w:r w:rsidR="00F34C35" w:rsidRPr="00476D33">
        <w:rPr>
          <w:color w:val="auto"/>
          <w:szCs w:val="24"/>
        </w:rPr>
        <w:t xml:space="preserve">articulars document (Schedule 1, of the Call-Off Terms and Conditions) to all relevant </w:t>
      </w:r>
      <w:r w:rsidR="00724CFB" w:rsidRPr="00476D33">
        <w:rPr>
          <w:color w:val="auto"/>
          <w:szCs w:val="24"/>
        </w:rPr>
        <w:t>s</w:t>
      </w:r>
      <w:r w:rsidR="00F34C35" w:rsidRPr="00476D33">
        <w:rPr>
          <w:color w:val="auto"/>
          <w:szCs w:val="24"/>
        </w:rPr>
        <w:t>uppliers,</w:t>
      </w:r>
      <w:r w:rsidRPr="00476D33">
        <w:rPr>
          <w:color w:val="auto"/>
          <w:szCs w:val="24"/>
        </w:rPr>
        <w:t xml:space="preserve"> </w:t>
      </w:r>
      <w:r w:rsidR="00F34C35" w:rsidRPr="00476D33">
        <w:rPr>
          <w:color w:val="auto"/>
          <w:szCs w:val="24"/>
        </w:rPr>
        <w:t xml:space="preserve">this must be completed and signed and returned to the </w:t>
      </w:r>
      <w:r w:rsidR="00724CFB" w:rsidRPr="00476D33">
        <w:rPr>
          <w:color w:val="auto"/>
          <w:szCs w:val="24"/>
        </w:rPr>
        <w:t>p</w:t>
      </w:r>
      <w:r w:rsidR="00F34C35" w:rsidRPr="00476D33">
        <w:rPr>
          <w:color w:val="auto"/>
          <w:szCs w:val="24"/>
        </w:rPr>
        <w:t xml:space="preserve">urchasing </w:t>
      </w:r>
      <w:r w:rsidR="00724CFB" w:rsidRPr="00476D33">
        <w:rPr>
          <w:color w:val="auto"/>
          <w:szCs w:val="24"/>
        </w:rPr>
        <w:t>b</w:t>
      </w:r>
      <w:r w:rsidR="00F34C35" w:rsidRPr="00476D33">
        <w:rPr>
          <w:color w:val="auto"/>
          <w:szCs w:val="24"/>
        </w:rPr>
        <w:t>ody.</w:t>
      </w:r>
    </w:p>
    <w:p w14:paraId="5BA668E9" w14:textId="698AC939" w:rsidR="00F34C35" w:rsidRPr="00476D33" w:rsidRDefault="00F34C35" w:rsidP="00BE00E2">
      <w:pPr>
        <w:rPr>
          <w:rFonts w:cs="Arial"/>
          <w:color w:val="auto"/>
          <w:szCs w:val="24"/>
        </w:rPr>
      </w:pPr>
      <w:r w:rsidRPr="00476D33">
        <w:rPr>
          <w:rFonts w:cs="Arial"/>
          <w:color w:val="auto"/>
          <w:szCs w:val="24"/>
        </w:rPr>
        <w:t xml:space="preserve">The following scoring methodology is </w:t>
      </w:r>
      <w:r w:rsidR="00443AC8" w:rsidRPr="00476D33">
        <w:rPr>
          <w:rFonts w:cs="Arial"/>
          <w:color w:val="auto"/>
          <w:szCs w:val="24"/>
        </w:rPr>
        <w:t>indicated. H</w:t>
      </w:r>
      <w:r w:rsidRPr="00476D33">
        <w:rPr>
          <w:rFonts w:cs="Arial"/>
          <w:color w:val="auto"/>
          <w:szCs w:val="24"/>
        </w:rPr>
        <w:t xml:space="preserve">owever, </w:t>
      </w:r>
      <w:r w:rsidR="00443AC8" w:rsidRPr="00476D33">
        <w:rPr>
          <w:rFonts w:cs="Arial"/>
          <w:color w:val="auto"/>
          <w:szCs w:val="24"/>
        </w:rPr>
        <w:t>p</w:t>
      </w:r>
      <w:r w:rsidRPr="00476D33">
        <w:rPr>
          <w:rFonts w:cs="Arial"/>
          <w:color w:val="auto"/>
          <w:szCs w:val="24"/>
        </w:rPr>
        <w:t xml:space="preserve">urchasing </w:t>
      </w:r>
      <w:r w:rsidR="00443AC8" w:rsidRPr="00476D33">
        <w:rPr>
          <w:rFonts w:cs="Arial"/>
          <w:color w:val="auto"/>
          <w:szCs w:val="24"/>
        </w:rPr>
        <w:t>b</w:t>
      </w:r>
      <w:r w:rsidRPr="00476D33">
        <w:rPr>
          <w:rFonts w:cs="Arial"/>
          <w:color w:val="auto"/>
          <w:szCs w:val="24"/>
        </w:rPr>
        <w:t xml:space="preserve">odies may wish to apply their own scoring methodology in evaluating </w:t>
      </w:r>
      <w:r w:rsidR="00443AC8" w:rsidRPr="00476D33">
        <w:rPr>
          <w:rFonts w:cs="Arial"/>
          <w:color w:val="auto"/>
          <w:szCs w:val="24"/>
        </w:rPr>
        <w:t xml:space="preserve">further </w:t>
      </w:r>
      <w:r w:rsidRPr="00476D33">
        <w:rPr>
          <w:rFonts w:cs="Arial"/>
          <w:color w:val="auto"/>
          <w:szCs w:val="24"/>
        </w:rPr>
        <w:t>competitions, and this shall be acceptable and in compliance with the rules of the FPS.</w:t>
      </w:r>
    </w:p>
    <w:tbl>
      <w:tblPr>
        <w:tblW w:w="5000" w:type="pct"/>
        <w:tblCellSpacing w:w="15" w:type="dxa"/>
        <w:tblBorders>
          <w:top w:val="inset" w:sz="8" w:space="0" w:color="auto"/>
          <w:left w:val="inset" w:sz="8" w:space="0" w:color="auto"/>
          <w:bottom w:val="inset" w:sz="8" w:space="0" w:color="auto"/>
          <w:right w:val="inset" w:sz="8" w:space="0" w:color="auto"/>
        </w:tblBorders>
        <w:tblCellMar>
          <w:left w:w="0" w:type="dxa"/>
          <w:right w:w="0" w:type="dxa"/>
        </w:tblCellMar>
        <w:tblLook w:val="04A0" w:firstRow="1" w:lastRow="0" w:firstColumn="1" w:lastColumn="0" w:noHBand="0" w:noVBand="1"/>
      </w:tblPr>
      <w:tblGrid>
        <w:gridCol w:w="7399"/>
        <w:gridCol w:w="1607"/>
      </w:tblGrid>
      <w:tr w:rsidR="00A6752A" w14:paraId="260F0155" w14:textId="77777777" w:rsidTr="00A6752A">
        <w:trPr>
          <w:tblCellSpacing w:w="15" w:type="dxa"/>
        </w:trPr>
        <w:tc>
          <w:tcPr>
            <w:tcW w:w="4075" w:type="pct"/>
            <w:tcBorders>
              <w:top w:val="inset" w:sz="8" w:space="0" w:color="auto"/>
              <w:left w:val="inset" w:sz="8" w:space="0" w:color="auto"/>
              <w:bottom w:val="inset" w:sz="8" w:space="0" w:color="auto"/>
              <w:right w:val="inset" w:sz="8" w:space="0" w:color="auto"/>
            </w:tcBorders>
            <w:shd w:val="clear" w:color="auto" w:fill="C45911"/>
            <w:tcMar>
              <w:top w:w="0" w:type="dxa"/>
              <w:left w:w="108" w:type="dxa"/>
              <w:bottom w:w="0" w:type="dxa"/>
              <w:right w:w="108" w:type="dxa"/>
            </w:tcMar>
            <w:hideMark/>
          </w:tcPr>
          <w:p w14:paraId="15B44C9B" w14:textId="77777777" w:rsidR="00A6752A" w:rsidRPr="00A6752A" w:rsidRDefault="00A6752A">
            <w:pPr>
              <w:rPr>
                <w:rFonts w:cs="Arial"/>
                <w:b/>
                <w:bCs/>
                <w:color w:val="FFFFFF"/>
                <w:sz w:val="22"/>
              </w:rPr>
            </w:pPr>
            <w:r w:rsidRPr="00A6752A">
              <w:rPr>
                <w:rFonts w:cs="Arial"/>
                <w:b/>
                <w:bCs/>
                <w:color w:val="FFFFFF"/>
              </w:rPr>
              <w:t>Criteria</w:t>
            </w:r>
          </w:p>
        </w:tc>
        <w:tc>
          <w:tcPr>
            <w:tcW w:w="865" w:type="pct"/>
            <w:tcBorders>
              <w:top w:val="inset" w:sz="8" w:space="0" w:color="auto"/>
              <w:left w:val="inset" w:sz="8" w:space="0" w:color="auto"/>
              <w:bottom w:val="inset" w:sz="8" w:space="0" w:color="auto"/>
              <w:right w:val="inset" w:sz="8" w:space="0" w:color="auto"/>
            </w:tcBorders>
            <w:shd w:val="clear" w:color="auto" w:fill="C45911"/>
            <w:tcMar>
              <w:top w:w="0" w:type="dxa"/>
              <w:left w:w="108" w:type="dxa"/>
              <w:bottom w:w="0" w:type="dxa"/>
              <w:right w:w="108" w:type="dxa"/>
            </w:tcMar>
            <w:vAlign w:val="center"/>
            <w:hideMark/>
          </w:tcPr>
          <w:p w14:paraId="40EB830B" w14:textId="77777777" w:rsidR="00A6752A" w:rsidRPr="00A6752A" w:rsidRDefault="00A6752A">
            <w:pPr>
              <w:jc w:val="center"/>
              <w:rPr>
                <w:rFonts w:cs="Arial"/>
                <w:b/>
                <w:bCs/>
                <w:color w:val="FFFFFF"/>
              </w:rPr>
            </w:pPr>
            <w:r w:rsidRPr="00A6752A">
              <w:rPr>
                <w:rFonts w:cs="Arial"/>
                <w:b/>
                <w:bCs/>
                <w:color w:val="FFFFFF"/>
              </w:rPr>
              <w:t>Score</w:t>
            </w:r>
          </w:p>
        </w:tc>
      </w:tr>
      <w:tr w:rsidR="00A6752A" w14:paraId="0623F397" w14:textId="77777777" w:rsidTr="00A6752A">
        <w:trPr>
          <w:tblCellSpacing w:w="15" w:type="dxa"/>
        </w:trPr>
        <w:tc>
          <w:tcPr>
            <w:tcW w:w="4075" w:type="pct"/>
            <w:tcBorders>
              <w:top w:val="inset" w:sz="8" w:space="0" w:color="auto"/>
              <w:left w:val="inset" w:sz="8" w:space="0" w:color="auto"/>
              <w:bottom w:val="inset" w:sz="8" w:space="0" w:color="auto"/>
              <w:right w:val="inset" w:sz="8" w:space="0" w:color="auto"/>
            </w:tcBorders>
            <w:shd w:val="clear" w:color="auto" w:fill="D9D9D9"/>
            <w:tcMar>
              <w:top w:w="0" w:type="dxa"/>
              <w:left w:w="108" w:type="dxa"/>
              <w:bottom w:w="0" w:type="dxa"/>
              <w:right w:w="108" w:type="dxa"/>
            </w:tcMar>
            <w:hideMark/>
          </w:tcPr>
          <w:p w14:paraId="28B2E688" w14:textId="77777777" w:rsidR="00A6752A" w:rsidRPr="00A6752A" w:rsidRDefault="00A6752A">
            <w:pPr>
              <w:jc w:val="both"/>
              <w:rPr>
                <w:rFonts w:cs="Arial"/>
                <w:color w:val="auto"/>
              </w:rPr>
            </w:pPr>
            <w:r w:rsidRPr="00A6752A">
              <w:rPr>
                <w:rFonts w:cs="Arial"/>
                <w:b/>
                <w:bCs/>
                <w:color w:val="000000"/>
              </w:rPr>
              <w:t xml:space="preserve">Disqualified – </w:t>
            </w:r>
            <w:r w:rsidRPr="00A6752A">
              <w:rPr>
                <w:rFonts w:cs="Arial"/>
                <w:color w:val="000000"/>
              </w:rPr>
              <w:t>No response, or irrelevant response that does not meet any requirements.</w:t>
            </w:r>
          </w:p>
        </w:tc>
        <w:tc>
          <w:tcPr>
            <w:tcW w:w="865" w:type="pct"/>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7242C246" w14:textId="77777777" w:rsidR="00A6752A" w:rsidRPr="00A6752A" w:rsidRDefault="00A6752A">
            <w:pPr>
              <w:jc w:val="center"/>
              <w:rPr>
                <w:rFonts w:cs="Arial"/>
              </w:rPr>
            </w:pPr>
            <w:r w:rsidRPr="00A6752A">
              <w:rPr>
                <w:rFonts w:cs="Arial"/>
              </w:rPr>
              <w:t>0</w:t>
            </w:r>
          </w:p>
        </w:tc>
      </w:tr>
      <w:tr w:rsidR="00A6752A" w14:paraId="7D0B20B4" w14:textId="77777777" w:rsidTr="00A6752A">
        <w:trPr>
          <w:tblCellSpacing w:w="15" w:type="dxa"/>
        </w:trPr>
        <w:tc>
          <w:tcPr>
            <w:tcW w:w="4075" w:type="pct"/>
            <w:tcBorders>
              <w:top w:val="inset" w:sz="8" w:space="0" w:color="auto"/>
              <w:left w:val="inset" w:sz="8" w:space="0" w:color="auto"/>
              <w:bottom w:val="inset" w:sz="8" w:space="0" w:color="auto"/>
              <w:right w:val="inset" w:sz="8" w:space="0" w:color="auto"/>
            </w:tcBorders>
            <w:shd w:val="clear" w:color="auto" w:fill="D9D9D9"/>
            <w:tcMar>
              <w:top w:w="0" w:type="dxa"/>
              <w:left w:w="108" w:type="dxa"/>
              <w:bottom w:w="0" w:type="dxa"/>
              <w:right w:w="108" w:type="dxa"/>
            </w:tcMar>
            <w:hideMark/>
          </w:tcPr>
          <w:p w14:paraId="2C449A95" w14:textId="77777777" w:rsidR="00A6752A" w:rsidRPr="00A6752A" w:rsidRDefault="00A6752A">
            <w:pPr>
              <w:jc w:val="both"/>
              <w:rPr>
                <w:rFonts w:cs="Arial"/>
              </w:rPr>
            </w:pPr>
            <w:r w:rsidRPr="00A6752A">
              <w:rPr>
                <w:rFonts w:cs="Arial"/>
                <w:b/>
                <w:bCs/>
                <w:color w:val="000000"/>
              </w:rPr>
              <w:t>Poor / Unacceptable</w:t>
            </w:r>
            <w:r w:rsidRPr="00A6752A">
              <w:rPr>
                <w:rFonts w:cs="Arial"/>
                <w:color w:val="000000"/>
              </w:rPr>
              <w:t xml:space="preserve"> – Limited information provided, or response is inadequate (i.e. doesn’t demonstrate bidders’ solution is able to meet the requirements) or only partially addresses the requirements. Significantly deficient.</w:t>
            </w:r>
          </w:p>
        </w:tc>
        <w:tc>
          <w:tcPr>
            <w:tcW w:w="865" w:type="pct"/>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5EEB1ED8" w14:textId="77777777" w:rsidR="00A6752A" w:rsidRPr="00A6752A" w:rsidRDefault="00A6752A">
            <w:pPr>
              <w:jc w:val="center"/>
              <w:rPr>
                <w:rFonts w:cs="Arial"/>
              </w:rPr>
            </w:pPr>
            <w:r w:rsidRPr="00A6752A">
              <w:rPr>
                <w:rFonts w:cs="Arial"/>
              </w:rPr>
              <w:t>1</w:t>
            </w:r>
          </w:p>
        </w:tc>
      </w:tr>
      <w:tr w:rsidR="00A6752A" w14:paraId="0FBF5160" w14:textId="77777777" w:rsidTr="00A6752A">
        <w:trPr>
          <w:tblCellSpacing w:w="15" w:type="dxa"/>
        </w:trPr>
        <w:tc>
          <w:tcPr>
            <w:tcW w:w="4075" w:type="pct"/>
            <w:tcBorders>
              <w:top w:val="inset" w:sz="8" w:space="0" w:color="auto"/>
              <w:left w:val="inset" w:sz="8" w:space="0" w:color="auto"/>
              <w:bottom w:val="inset" w:sz="8" w:space="0" w:color="auto"/>
              <w:right w:val="inset" w:sz="8" w:space="0" w:color="auto"/>
            </w:tcBorders>
            <w:shd w:val="clear" w:color="auto" w:fill="D9D9D9"/>
            <w:tcMar>
              <w:top w:w="0" w:type="dxa"/>
              <w:left w:w="108" w:type="dxa"/>
              <w:bottom w:w="0" w:type="dxa"/>
              <w:right w:w="108" w:type="dxa"/>
            </w:tcMar>
            <w:hideMark/>
          </w:tcPr>
          <w:p w14:paraId="2EF28A3C" w14:textId="77777777" w:rsidR="00A6752A" w:rsidRPr="00A6752A" w:rsidRDefault="00A6752A">
            <w:pPr>
              <w:jc w:val="both"/>
              <w:rPr>
                <w:rFonts w:cs="Arial"/>
              </w:rPr>
            </w:pPr>
            <w:r w:rsidRPr="00A6752A">
              <w:rPr>
                <w:rFonts w:cs="Arial"/>
                <w:b/>
                <w:bCs/>
                <w:color w:val="000000"/>
              </w:rPr>
              <w:lastRenderedPageBreak/>
              <w:t>Acceptable</w:t>
            </w:r>
            <w:r w:rsidRPr="00A6752A">
              <w:rPr>
                <w:rFonts w:cs="Arial"/>
                <w:color w:val="000000"/>
              </w:rPr>
              <w:t xml:space="preserve"> - An acceptable response submitted in terms of the level of detail, accuracy and relevance, (i.e. demonstrated bidders’ solution meets the requirements).</w:t>
            </w:r>
          </w:p>
        </w:tc>
        <w:tc>
          <w:tcPr>
            <w:tcW w:w="865" w:type="pct"/>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29ADE88E" w14:textId="77777777" w:rsidR="00A6752A" w:rsidRPr="00A6752A" w:rsidRDefault="00A6752A">
            <w:pPr>
              <w:jc w:val="center"/>
              <w:rPr>
                <w:rFonts w:cs="Arial"/>
              </w:rPr>
            </w:pPr>
            <w:r w:rsidRPr="00A6752A">
              <w:rPr>
                <w:rFonts w:cs="Arial"/>
              </w:rPr>
              <w:t>2</w:t>
            </w:r>
          </w:p>
        </w:tc>
      </w:tr>
      <w:tr w:rsidR="00A6752A" w14:paraId="0D6DE1A5" w14:textId="77777777" w:rsidTr="00A6752A">
        <w:trPr>
          <w:tblCellSpacing w:w="15" w:type="dxa"/>
        </w:trPr>
        <w:tc>
          <w:tcPr>
            <w:tcW w:w="4075" w:type="pct"/>
            <w:tcBorders>
              <w:top w:val="inset" w:sz="8" w:space="0" w:color="auto"/>
              <w:left w:val="inset" w:sz="8" w:space="0" w:color="auto"/>
              <w:bottom w:val="inset" w:sz="8" w:space="0" w:color="auto"/>
              <w:right w:val="inset" w:sz="8" w:space="0" w:color="auto"/>
            </w:tcBorders>
            <w:shd w:val="clear" w:color="auto" w:fill="D9D9D9"/>
            <w:tcMar>
              <w:top w:w="0" w:type="dxa"/>
              <w:left w:w="108" w:type="dxa"/>
              <w:bottom w:w="0" w:type="dxa"/>
              <w:right w:w="108" w:type="dxa"/>
            </w:tcMar>
            <w:hideMark/>
          </w:tcPr>
          <w:p w14:paraId="39A195C9" w14:textId="77777777" w:rsidR="00A6752A" w:rsidRPr="00A6752A" w:rsidRDefault="00A6752A">
            <w:pPr>
              <w:jc w:val="both"/>
              <w:rPr>
                <w:rFonts w:cs="Arial"/>
              </w:rPr>
            </w:pPr>
            <w:r w:rsidRPr="00A6752A">
              <w:rPr>
                <w:rFonts w:cs="Arial"/>
                <w:b/>
                <w:bCs/>
                <w:color w:val="000000"/>
              </w:rPr>
              <w:t>Comprehensive</w:t>
            </w:r>
            <w:r w:rsidRPr="00A6752A">
              <w:rPr>
                <w:rFonts w:cs="Arial"/>
                <w:color w:val="000000"/>
              </w:rPr>
              <w:t xml:space="preserve"> – As with Acceptable, however, bidders’ solution is demonstrated to be comprehensive with a high degree of detail and relevance,</w:t>
            </w:r>
          </w:p>
        </w:tc>
        <w:tc>
          <w:tcPr>
            <w:tcW w:w="865" w:type="pct"/>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06FC058F" w14:textId="77777777" w:rsidR="00A6752A" w:rsidRPr="00A6752A" w:rsidRDefault="00A6752A">
            <w:pPr>
              <w:jc w:val="center"/>
              <w:rPr>
                <w:rFonts w:cs="Arial"/>
              </w:rPr>
            </w:pPr>
            <w:r w:rsidRPr="00A6752A">
              <w:rPr>
                <w:rFonts w:cs="Arial"/>
              </w:rPr>
              <w:t>3</w:t>
            </w:r>
          </w:p>
        </w:tc>
      </w:tr>
      <w:tr w:rsidR="00A6752A" w14:paraId="07C8F250" w14:textId="77777777" w:rsidTr="00A6752A">
        <w:trPr>
          <w:tblCellSpacing w:w="15" w:type="dxa"/>
        </w:trPr>
        <w:tc>
          <w:tcPr>
            <w:tcW w:w="4075" w:type="pct"/>
            <w:tcBorders>
              <w:top w:val="inset" w:sz="8" w:space="0" w:color="auto"/>
              <w:left w:val="inset" w:sz="8" w:space="0" w:color="auto"/>
              <w:bottom w:val="inset" w:sz="8" w:space="0" w:color="auto"/>
              <w:right w:val="inset" w:sz="8" w:space="0" w:color="auto"/>
            </w:tcBorders>
            <w:shd w:val="clear" w:color="auto" w:fill="D9D9D9"/>
            <w:tcMar>
              <w:top w:w="0" w:type="dxa"/>
              <w:left w:w="108" w:type="dxa"/>
              <w:bottom w:w="0" w:type="dxa"/>
              <w:right w:w="108" w:type="dxa"/>
            </w:tcMar>
            <w:hideMark/>
          </w:tcPr>
          <w:p w14:paraId="4B762E3D" w14:textId="77777777" w:rsidR="00A6752A" w:rsidRPr="00A6752A" w:rsidRDefault="00A6752A">
            <w:pPr>
              <w:jc w:val="both"/>
              <w:rPr>
                <w:rFonts w:cs="Arial"/>
              </w:rPr>
            </w:pPr>
            <w:r w:rsidRPr="00A6752A">
              <w:rPr>
                <w:rFonts w:cs="Arial"/>
                <w:b/>
                <w:bCs/>
                <w:color w:val="000000"/>
              </w:rPr>
              <w:t xml:space="preserve">Exceeded Expectations- </w:t>
            </w:r>
            <w:r w:rsidRPr="00A6752A">
              <w:rPr>
                <w:rFonts w:cs="Arial"/>
                <w:color w:val="000000"/>
              </w:rPr>
              <w:t>The bidder has gone over and above the requirements and has provided additional value</w:t>
            </w:r>
          </w:p>
        </w:tc>
        <w:tc>
          <w:tcPr>
            <w:tcW w:w="865" w:type="pct"/>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0FD8B5F3" w14:textId="77777777" w:rsidR="00A6752A" w:rsidRPr="00A6752A" w:rsidRDefault="00A6752A">
            <w:pPr>
              <w:jc w:val="center"/>
              <w:rPr>
                <w:rFonts w:cs="Arial"/>
              </w:rPr>
            </w:pPr>
            <w:r w:rsidRPr="00A6752A">
              <w:rPr>
                <w:rFonts w:cs="Arial"/>
              </w:rPr>
              <w:t>4</w:t>
            </w:r>
          </w:p>
        </w:tc>
      </w:tr>
    </w:tbl>
    <w:p w14:paraId="23224FE5" w14:textId="77777777" w:rsidR="00993336" w:rsidRDefault="00993336" w:rsidP="00993336">
      <w:pPr>
        <w:spacing w:line="240" w:lineRule="auto"/>
        <w:rPr>
          <w:color w:val="auto"/>
        </w:rPr>
      </w:pPr>
    </w:p>
    <w:p w14:paraId="2B6F3926" w14:textId="24E93EFE" w:rsidR="00F34C35" w:rsidRPr="00993336" w:rsidRDefault="00F34C35" w:rsidP="00C66ED1">
      <w:pPr>
        <w:rPr>
          <w:color w:val="auto"/>
        </w:rPr>
      </w:pPr>
      <w:r w:rsidRPr="00993336">
        <w:rPr>
          <w:color w:val="auto"/>
        </w:rPr>
        <w:t xml:space="preserve">Once a score has been allocated, it shall be multiplied by the relevant weighting in accordance with the below calculation: </w:t>
      </w:r>
    </w:p>
    <w:p w14:paraId="6F0C95B3" w14:textId="77777777" w:rsidR="00F34C35" w:rsidRPr="00993336" w:rsidRDefault="00F34C35" w:rsidP="00C66ED1">
      <w:pPr>
        <w:rPr>
          <w:color w:val="auto"/>
        </w:rPr>
      </w:pPr>
      <w:r w:rsidRPr="00993336">
        <w:rPr>
          <w:color w:val="auto"/>
        </w:rPr>
        <w:t>(Score x weighting) / maximum score = weighted score</w:t>
      </w:r>
    </w:p>
    <w:p w14:paraId="071F2288" w14:textId="415EB5DB" w:rsidR="00013FDB" w:rsidRPr="00993336" w:rsidRDefault="00013FDB" w:rsidP="00C66ED1">
      <w:pPr>
        <w:rPr>
          <w:rFonts w:eastAsia="Calibri"/>
          <w:color w:val="auto"/>
        </w:rPr>
      </w:pPr>
      <w:r w:rsidRPr="00993336">
        <w:rPr>
          <w:color w:val="auto"/>
        </w:rPr>
        <w:t>Once suppliers have been informed of the outcome of the further competition, t</w:t>
      </w:r>
      <w:r w:rsidR="00414DF7" w:rsidRPr="00993336">
        <w:rPr>
          <w:color w:val="auto"/>
        </w:rPr>
        <w:t xml:space="preserve">he </w:t>
      </w:r>
      <w:r w:rsidRPr="00993336">
        <w:rPr>
          <w:color w:val="auto"/>
        </w:rPr>
        <w:t>p</w:t>
      </w:r>
      <w:r w:rsidR="00414DF7" w:rsidRPr="00993336">
        <w:rPr>
          <w:color w:val="auto"/>
        </w:rPr>
        <w:t xml:space="preserve">urchasing </w:t>
      </w:r>
      <w:r w:rsidRPr="00993336">
        <w:rPr>
          <w:color w:val="auto"/>
        </w:rPr>
        <w:t>b</w:t>
      </w:r>
      <w:r w:rsidR="00414DF7" w:rsidRPr="00993336">
        <w:rPr>
          <w:color w:val="auto"/>
        </w:rPr>
        <w:t xml:space="preserve">ody shall issue a contract to the </w:t>
      </w:r>
      <w:r w:rsidRPr="00993336">
        <w:rPr>
          <w:color w:val="auto"/>
        </w:rPr>
        <w:t>successful s</w:t>
      </w:r>
      <w:r w:rsidR="00414DF7" w:rsidRPr="00993336">
        <w:rPr>
          <w:color w:val="auto"/>
        </w:rPr>
        <w:t xml:space="preserve">upplier. The Supplier shall respond to the </w:t>
      </w:r>
      <w:r w:rsidRPr="00993336">
        <w:rPr>
          <w:color w:val="auto"/>
        </w:rPr>
        <w:t>p</w:t>
      </w:r>
      <w:r w:rsidR="00414DF7" w:rsidRPr="00993336">
        <w:rPr>
          <w:color w:val="auto"/>
        </w:rPr>
        <w:t xml:space="preserve">urchasing </w:t>
      </w:r>
      <w:r w:rsidRPr="00993336">
        <w:rPr>
          <w:color w:val="auto"/>
        </w:rPr>
        <w:t>b</w:t>
      </w:r>
      <w:r w:rsidR="00414DF7" w:rsidRPr="00993336">
        <w:rPr>
          <w:color w:val="auto"/>
        </w:rPr>
        <w:t xml:space="preserve">ody </w:t>
      </w:r>
      <w:r w:rsidR="00414DF7" w:rsidRPr="00993336">
        <w:rPr>
          <w:rFonts w:eastAsia="Calibri"/>
          <w:color w:val="auto"/>
        </w:rPr>
        <w:t xml:space="preserve">within the </w:t>
      </w:r>
      <w:r w:rsidR="00443AC8" w:rsidRPr="00993336">
        <w:rPr>
          <w:rFonts w:eastAsia="Calibri"/>
          <w:color w:val="auto"/>
        </w:rPr>
        <w:t>period</w:t>
      </w:r>
      <w:r w:rsidR="00414DF7" w:rsidRPr="00993336">
        <w:rPr>
          <w:rFonts w:eastAsia="Calibri"/>
          <w:color w:val="auto"/>
        </w:rPr>
        <w:t xml:space="preserve"> specified by the </w:t>
      </w:r>
      <w:r w:rsidRPr="00993336">
        <w:rPr>
          <w:rFonts w:eastAsia="Calibri"/>
          <w:color w:val="auto"/>
        </w:rPr>
        <w:t>c</w:t>
      </w:r>
      <w:r w:rsidR="00414DF7" w:rsidRPr="00993336">
        <w:rPr>
          <w:rFonts w:eastAsia="Calibri"/>
          <w:color w:val="auto"/>
        </w:rPr>
        <w:t xml:space="preserve">ustomer in </w:t>
      </w:r>
      <w:r w:rsidR="00A6752A" w:rsidRPr="00993336">
        <w:rPr>
          <w:rFonts w:eastAsia="Calibri"/>
          <w:color w:val="auto"/>
        </w:rPr>
        <w:t xml:space="preserve">the </w:t>
      </w:r>
      <w:r w:rsidRPr="00993336">
        <w:rPr>
          <w:rFonts w:eastAsia="Calibri"/>
          <w:color w:val="auto"/>
        </w:rPr>
        <w:t>c</w:t>
      </w:r>
      <w:r w:rsidR="00414DF7" w:rsidRPr="00993336">
        <w:rPr>
          <w:rFonts w:eastAsia="Calibri"/>
          <w:color w:val="auto"/>
        </w:rPr>
        <w:t>ontract particulars.</w:t>
      </w:r>
    </w:p>
    <w:p w14:paraId="3D90F20C" w14:textId="0B3AC06E" w:rsidR="00C66ED1" w:rsidRPr="00993336" w:rsidRDefault="00414DF7" w:rsidP="00C66ED1">
      <w:pPr>
        <w:rPr>
          <w:color w:val="auto"/>
        </w:rPr>
      </w:pPr>
      <w:r w:rsidRPr="00993336">
        <w:rPr>
          <w:color w:val="auto"/>
        </w:rPr>
        <w:t xml:space="preserve">The contract will come into force when the </w:t>
      </w:r>
      <w:r w:rsidR="00013FDB" w:rsidRPr="00993336">
        <w:rPr>
          <w:color w:val="auto"/>
        </w:rPr>
        <w:t>c</w:t>
      </w:r>
      <w:r w:rsidRPr="00993336">
        <w:rPr>
          <w:color w:val="auto"/>
        </w:rPr>
        <w:t xml:space="preserve">ontract </w:t>
      </w:r>
      <w:r w:rsidR="00013FDB" w:rsidRPr="00993336">
        <w:rPr>
          <w:color w:val="auto"/>
        </w:rPr>
        <w:t>p</w:t>
      </w:r>
      <w:r w:rsidRPr="00993336">
        <w:rPr>
          <w:color w:val="auto"/>
        </w:rPr>
        <w:t>articulars are signed by both parties</w:t>
      </w:r>
      <w:r w:rsidR="00013FDB" w:rsidRPr="00993336">
        <w:rPr>
          <w:color w:val="auto"/>
        </w:rPr>
        <w:t xml:space="preserve">. </w:t>
      </w:r>
      <w:r w:rsidR="00443AC8" w:rsidRPr="00993336">
        <w:rPr>
          <w:color w:val="auto"/>
        </w:rPr>
        <w:t>If</w:t>
      </w:r>
      <w:r w:rsidRPr="00993336">
        <w:rPr>
          <w:color w:val="auto"/>
        </w:rPr>
        <w:t xml:space="preserve"> the </w:t>
      </w:r>
      <w:r w:rsidR="00013FDB" w:rsidRPr="00993336">
        <w:rPr>
          <w:color w:val="auto"/>
        </w:rPr>
        <w:t>c</w:t>
      </w:r>
      <w:r w:rsidRPr="00993336">
        <w:rPr>
          <w:color w:val="auto"/>
        </w:rPr>
        <w:t>ontract is not signed</w:t>
      </w:r>
      <w:r w:rsidR="00013FDB" w:rsidRPr="00993336">
        <w:rPr>
          <w:color w:val="auto"/>
        </w:rPr>
        <w:t>,</w:t>
      </w:r>
      <w:r w:rsidRPr="00993336">
        <w:rPr>
          <w:color w:val="auto"/>
        </w:rPr>
        <w:t xml:space="preserve"> the </w:t>
      </w:r>
      <w:r w:rsidR="00013FDB" w:rsidRPr="00993336">
        <w:rPr>
          <w:color w:val="auto"/>
        </w:rPr>
        <w:t>c</w:t>
      </w:r>
      <w:r w:rsidRPr="00993336">
        <w:rPr>
          <w:color w:val="auto"/>
        </w:rPr>
        <w:t xml:space="preserve">ontract will come into force </w:t>
      </w:r>
      <w:r w:rsidR="00013FDB" w:rsidRPr="00993336">
        <w:rPr>
          <w:color w:val="auto"/>
        </w:rPr>
        <w:t>w</w:t>
      </w:r>
      <w:r w:rsidRPr="00993336">
        <w:rPr>
          <w:color w:val="auto"/>
        </w:rPr>
        <w:t xml:space="preserve">hen the </w:t>
      </w:r>
      <w:r w:rsidR="00A6752A" w:rsidRPr="00993336">
        <w:rPr>
          <w:color w:val="auto"/>
        </w:rPr>
        <w:t>s</w:t>
      </w:r>
      <w:r w:rsidRPr="00993336">
        <w:rPr>
          <w:color w:val="auto"/>
        </w:rPr>
        <w:t xml:space="preserve">upplier is instructed in writing by the </w:t>
      </w:r>
      <w:r w:rsidR="00013FDB" w:rsidRPr="00993336">
        <w:rPr>
          <w:color w:val="auto"/>
        </w:rPr>
        <w:t>p</w:t>
      </w:r>
      <w:r w:rsidRPr="00993336">
        <w:rPr>
          <w:color w:val="auto"/>
        </w:rPr>
        <w:t xml:space="preserve">urchasing </w:t>
      </w:r>
      <w:r w:rsidR="00013FDB" w:rsidRPr="00993336">
        <w:rPr>
          <w:color w:val="auto"/>
        </w:rPr>
        <w:t>bo</w:t>
      </w:r>
      <w:r w:rsidRPr="00993336">
        <w:rPr>
          <w:color w:val="auto"/>
        </w:rPr>
        <w:t>dy to commence providing the services</w:t>
      </w:r>
      <w:r w:rsidR="00013FDB" w:rsidRPr="00993336">
        <w:rPr>
          <w:color w:val="auto"/>
        </w:rPr>
        <w:t>.</w:t>
      </w:r>
    </w:p>
    <w:p w14:paraId="0126A674" w14:textId="422D1444" w:rsidR="00443AC8" w:rsidRPr="00993336" w:rsidRDefault="00414DF7" w:rsidP="00C66ED1">
      <w:pPr>
        <w:rPr>
          <w:color w:val="auto"/>
        </w:rPr>
      </w:pPr>
      <w:r w:rsidRPr="00993336">
        <w:rPr>
          <w:color w:val="auto"/>
        </w:rPr>
        <w:t xml:space="preserve">The </w:t>
      </w:r>
      <w:r w:rsidR="00013FDB" w:rsidRPr="00993336">
        <w:rPr>
          <w:color w:val="auto"/>
        </w:rPr>
        <w:t>s</w:t>
      </w:r>
      <w:r w:rsidRPr="00993336">
        <w:rPr>
          <w:color w:val="auto"/>
        </w:rPr>
        <w:t xml:space="preserve">upplier should note the </w:t>
      </w:r>
      <w:r w:rsidR="00013FDB" w:rsidRPr="00993336">
        <w:rPr>
          <w:color w:val="auto"/>
        </w:rPr>
        <w:t>p</w:t>
      </w:r>
      <w:r w:rsidRPr="00993336">
        <w:rPr>
          <w:color w:val="auto"/>
        </w:rPr>
        <w:t xml:space="preserve">urchasing </w:t>
      </w:r>
      <w:r w:rsidR="00013FDB" w:rsidRPr="00993336">
        <w:rPr>
          <w:color w:val="auto"/>
        </w:rPr>
        <w:t>b</w:t>
      </w:r>
      <w:r w:rsidRPr="00993336">
        <w:rPr>
          <w:color w:val="auto"/>
        </w:rPr>
        <w:t xml:space="preserve">ody is not liable to pay for services undertaken by the </w:t>
      </w:r>
      <w:r w:rsidR="00013FDB" w:rsidRPr="00993336">
        <w:rPr>
          <w:color w:val="auto"/>
        </w:rPr>
        <w:t>s</w:t>
      </w:r>
      <w:r w:rsidRPr="00993336">
        <w:rPr>
          <w:color w:val="auto"/>
        </w:rPr>
        <w:t xml:space="preserve">upplier without a written, signed </w:t>
      </w:r>
      <w:r w:rsidR="00013FDB" w:rsidRPr="00993336">
        <w:rPr>
          <w:color w:val="auto"/>
        </w:rPr>
        <w:t>c</w:t>
      </w:r>
      <w:r w:rsidRPr="00993336">
        <w:rPr>
          <w:color w:val="auto"/>
        </w:rPr>
        <w:t xml:space="preserve">ontract or written authorisation to commence the contract under the </w:t>
      </w:r>
      <w:r w:rsidR="00013FDB" w:rsidRPr="00993336">
        <w:rPr>
          <w:color w:val="auto"/>
        </w:rPr>
        <w:t>c</w:t>
      </w:r>
      <w:r w:rsidRPr="00993336">
        <w:rPr>
          <w:color w:val="auto"/>
        </w:rPr>
        <w:t>all-</w:t>
      </w:r>
      <w:r w:rsidR="00013FDB" w:rsidRPr="00993336">
        <w:rPr>
          <w:color w:val="auto"/>
        </w:rPr>
        <w:t>o</w:t>
      </w:r>
      <w:r w:rsidRPr="00993336">
        <w:rPr>
          <w:color w:val="auto"/>
        </w:rPr>
        <w:t>ff terms and conditions.</w:t>
      </w:r>
    </w:p>
    <w:p w14:paraId="0A410957" w14:textId="2A43E28B" w:rsidR="00414DF7" w:rsidRPr="00993336" w:rsidRDefault="00414DF7" w:rsidP="00C66ED1">
      <w:pPr>
        <w:rPr>
          <w:color w:val="auto"/>
        </w:rPr>
      </w:pPr>
      <w:r w:rsidRPr="00993336">
        <w:rPr>
          <w:color w:val="auto"/>
        </w:rPr>
        <w:t xml:space="preserve">Any resulting </w:t>
      </w:r>
      <w:r w:rsidR="00A6752A" w:rsidRPr="00993336">
        <w:rPr>
          <w:color w:val="auto"/>
        </w:rPr>
        <w:t>c</w:t>
      </w:r>
      <w:r w:rsidRPr="00993336">
        <w:rPr>
          <w:color w:val="auto"/>
        </w:rPr>
        <w:t>all-</w:t>
      </w:r>
      <w:r w:rsidR="00A6752A" w:rsidRPr="00993336">
        <w:rPr>
          <w:color w:val="auto"/>
        </w:rPr>
        <w:t>o</w:t>
      </w:r>
      <w:r w:rsidRPr="00993336">
        <w:rPr>
          <w:color w:val="auto"/>
        </w:rPr>
        <w:t xml:space="preserve">ff </w:t>
      </w:r>
      <w:r w:rsidR="00A6752A" w:rsidRPr="00993336">
        <w:rPr>
          <w:color w:val="auto"/>
        </w:rPr>
        <w:t>c</w:t>
      </w:r>
      <w:r w:rsidRPr="00993336">
        <w:rPr>
          <w:color w:val="auto"/>
        </w:rPr>
        <w:t>ontract will consist of the following documents:</w:t>
      </w:r>
    </w:p>
    <w:p w14:paraId="7C100945" w14:textId="094B2149" w:rsidR="00414DF7" w:rsidRPr="00993336" w:rsidRDefault="00414DF7" w:rsidP="00C66ED1">
      <w:pPr>
        <w:pStyle w:val="ListParagraph"/>
        <w:rPr>
          <w:color w:val="auto"/>
        </w:rPr>
      </w:pPr>
      <w:r w:rsidRPr="00993336">
        <w:rPr>
          <w:color w:val="auto"/>
        </w:rPr>
        <w:t>Call-</w:t>
      </w:r>
      <w:r w:rsidR="00443AC8" w:rsidRPr="00993336">
        <w:rPr>
          <w:color w:val="auto"/>
        </w:rPr>
        <w:t>o</w:t>
      </w:r>
      <w:r w:rsidRPr="00993336">
        <w:rPr>
          <w:color w:val="auto"/>
        </w:rPr>
        <w:t xml:space="preserve">ff </w:t>
      </w:r>
      <w:r w:rsidR="00443AC8" w:rsidRPr="00993336">
        <w:rPr>
          <w:color w:val="auto"/>
        </w:rPr>
        <w:t>c</w:t>
      </w:r>
      <w:r w:rsidRPr="00993336">
        <w:rPr>
          <w:color w:val="auto"/>
        </w:rPr>
        <w:t xml:space="preserve">onditions of </w:t>
      </w:r>
      <w:r w:rsidR="00443AC8" w:rsidRPr="00993336">
        <w:rPr>
          <w:color w:val="auto"/>
        </w:rPr>
        <w:t>c</w:t>
      </w:r>
      <w:r w:rsidRPr="00993336">
        <w:rPr>
          <w:color w:val="auto"/>
        </w:rPr>
        <w:t>ontract</w:t>
      </w:r>
    </w:p>
    <w:p w14:paraId="76903C9E" w14:textId="5D53EAD3" w:rsidR="00443AC8" w:rsidRPr="00993336" w:rsidRDefault="00414DF7" w:rsidP="00C66ED1">
      <w:pPr>
        <w:pStyle w:val="ListParagraph"/>
        <w:rPr>
          <w:color w:val="auto"/>
        </w:rPr>
      </w:pPr>
      <w:r w:rsidRPr="00993336">
        <w:rPr>
          <w:color w:val="auto"/>
        </w:rPr>
        <w:t xml:space="preserve">Contract </w:t>
      </w:r>
      <w:r w:rsidR="00A6752A" w:rsidRPr="00993336">
        <w:rPr>
          <w:color w:val="auto"/>
        </w:rPr>
        <w:t>p</w:t>
      </w:r>
      <w:r w:rsidR="00443AC8" w:rsidRPr="00993336">
        <w:rPr>
          <w:color w:val="auto"/>
        </w:rPr>
        <w:t>articulars</w:t>
      </w:r>
    </w:p>
    <w:p w14:paraId="74CA59C3" w14:textId="7CB1D9C6" w:rsidR="00443AC8" w:rsidRPr="00993336" w:rsidRDefault="00414DF7" w:rsidP="00C66ED1">
      <w:pPr>
        <w:pStyle w:val="ListParagraph"/>
        <w:rPr>
          <w:color w:val="auto"/>
        </w:rPr>
      </w:pPr>
      <w:r w:rsidRPr="00993336">
        <w:rPr>
          <w:color w:val="auto"/>
        </w:rPr>
        <w:t>The specification</w:t>
      </w:r>
    </w:p>
    <w:p w14:paraId="05AAA70F" w14:textId="37F43E88" w:rsidR="00443AC8" w:rsidRPr="00993336" w:rsidRDefault="00414DF7" w:rsidP="00C66ED1">
      <w:pPr>
        <w:pStyle w:val="ListParagraph"/>
        <w:rPr>
          <w:color w:val="auto"/>
        </w:rPr>
      </w:pPr>
      <w:r w:rsidRPr="00993336">
        <w:rPr>
          <w:color w:val="auto"/>
        </w:rPr>
        <w:t xml:space="preserve">The </w:t>
      </w:r>
      <w:r w:rsidR="00443AC8" w:rsidRPr="00993336">
        <w:rPr>
          <w:color w:val="auto"/>
        </w:rPr>
        <w:t>supplier’s</w:t>
      </w:r>
      <w:r w:rsidRPr="00993336">
        <w:rPr>
          <w:color w:val="auto"/>
        </w:rPr>
        <w:t xml:space="preserve"> </w:t>
      </w:r>
      <w:r w:rsidR="00443AC8" w:rsidRPr="00993336">
        <w:rPr>
          <w:color w:val="auto"/>
        </w:rPr>
        <w:t>r</w:t>
      </w:r>
      <w:r w:rsidRPr="00993336">
        <w:rPr>
          <w:color w:val="auto"/>
        </w:rPr>
        <w:t>esponse</w:t>
      </w:r>
    </w:p>
    <w:p w14:paraId="2A26AD1B" w14:textId="02AF4C66" w:rsidR="00443AC8" w:rsidRPr="00993336" w:rsidRDefault="00414DF7" w:rsidP="00C66ED1">
      <w:pPr>
        <w:pStyle w:val="ListParagraph"/>
        <w:rPr>
          <w:color w:val="auto"/>
        </w:rPr>
      </w:pPr>
      <w:r w:rsidRPr="00993336">
        <w:rPr>
          <w:color w:val="auto"/>
        </w:rPr>
        <w:t xml:space="preserve">FPS </w:t>
      </w:r>
      <w:r w:rsidR="00443AC8" w:rsidRPr="00993336">
        <w:rPr>
          <w:color w:val="auto"/>
        </w:rPr>
        <w:t>t</w:t>
      </w:r>
      <w:r w:rsidRPr="00993336">
        <w:rPr>
          <w:color w:val="auto"/>
        </w:rPr>
        <w:t xml:space="preserve">erms and </w:t>
      </w:r>
      <w:r w:rsidR="00443AC8" w:rsidRPr="00993336">
        <w:rPr>
          <w:color w:val="auto"/>
        </w:rPr>
        <w:t>c</w:t>
      </w:r>
      <w:r w:rsidRPr="00993336">
        <w:rPr>
          <w:color w:val="auto"/>
        </w:rPr>
        <w:t>onditions (which includes)</w:t>
      </w:r>
    </w:p>
    <w:p w14:paraId="65ED05DE" w14:textId="16562AA9" w:rsidR="00414DF7" w:rsidRPr="00993336" w:rsidRDefault="00414DF7" w:rsidP="00C66ED1">
      <w:pPr>
        <w:pStyle w:val="ListParagraph"/>
        <w:tabs>
          <w:tab w:val="clear" w:pos="709"/>
          <w:tab w:val="left" w:pos="851"/>
        </w:tabs>
        <w:ind w:left="1134" w:hanging="283"/>
        <w:rPr>
          <w:color w:val="auto"/>
        </w:rPr>
      </w:pPr>
      <w:r w:rsidRPr="00993336">
        <w:rPr>
          <w:color w:val="auto"/>
        </w:rPr>
        <w:t xml:space="preserve">FPS </w:t>
      </w:r>
      <w:r w:rsidR="00443AC8" w:rsidRPr="00993336">
        <w:rPr>
          <w:color w:val="auto"/>
        </w:rPr>
        <w:t>s</w:t>
      </w:r>
      <w:r w:rsidRPr="00993336">
        <w:rPr>
          <w:color w:val="auto"/>
        </w:rPr>
        <w:t xml:space="preserve">ervice </w:t>
      </w:r>
      <w:r w:rsidR="00443AC8" w:rsidRPr="00993336">
        <w:rPr>
          <w:color w:val="auto"/>
        </w:rPr>
        <w:t>s</w:t>
      </w:r>
      <w:r w:rsidRPr="00993336">
        <w:rPr>
          <w:color w:val="auto"/>
        </w:rPr>
        <w:t>pecification</w:t>
      </w:r>
    </w:p>
    <w:p w14:paraId="510709DD" w14:textId="77647F35" w:rsidR="00414DF7" w:rsidRPr="00993336" w:rsidRDefault="00414DF7" w:rsidP="00C66ED1">
      <w:pPr>
        <w:pStyle w:val="ListParagraph"/>
        <w:tabs>
          <w:tab w:val="clear" w:pos="709"/>
          <w:tab w:val="left" w:pos="851"/>
        </w:tabs>
        <w:ind w:left="1134" w:hanging="283"/>
        <w:rPr>
          <w:color w:val="auto"/>
        </w:rPr>
      </w:pPr>
      <w:r w:rsidRPr="00993336">
        <w:rPr>
          <w:color w:val="auto"/>
        </w:rPr>
        <w:lastRenderedPageBreak/>
        <w:t xml:space="preserve">SSQ </w:t>
      </w:r>
      <w:r w:rsidR="00443AC8" w:rsidRPr="00993336">
        <w:rPr>
          <w:color w:val="auto"/>
        </w:rPr>
        <w:t>r</w:t>
      </w:r>
      <w:r w:rsidRPr="00993336">
        <w:rPr>
          <w:color w:val="auto"/>
        </w:rPr>
        <w:t xml:space="preserve">esponse </w:t>
      </w:r>
      <w:r w:rsidR="00443AC8" w:rsidRPr="00993336">
        <w:rPr>
          <w:color w:val="auto"/>
        </w:rPr>
        <w:t>d</w:t>
      </w:r>
      <w:r w:rsidRPr="00993336">
        <w:rPr>
          <w:color w:val="auto"/>
        </w:rPr>
        <w:t xml:space="preserve">ocument (including the </w:t>
      </w:r>
      <w:r w:rsidR="00443AC8" w:rsidRPr="00993336">
        <w:rPr>
          <w:color w:val="auto"/>
        </w:rPr>
        <w:t>r</w:t>
      </w:r>
      <w:r w:rsidRPr="00993336">
        <w:rPr>
          <w:color w:val="auto"/>
        </w:rPr>
        <w:t xml:space="preserve">equirements </w:t>
      </w:r>
      <w:r w:rsidR="00443AC8" w:rsidRPr="00993336">
        <w:rPr>
          <w:color w:val="auto"/>
        </w:rPr>
        <w:t>m</w:t>
      </w:r>
      <w:r w:rsidRPr="00993336">
        <w:rPr>
          <w:color w:val="auto"/>
        </w:rPr>
        <w:t xml:space="preserve">atrix and </w:t>
      </w:r>
      <w:r w:rsidR="00443AC8" w:rsidRPr="00993336">
        <w:rPr>
          <w:color w:val="auto"/>
        </w:rPr>
        <w:t>r</w:t>
      </w:r>
      <w:r w:rsidRPr="00993336">
        <w:rPr>
          <w:color w:val="auto"/>
        </w:rPr>
        <w:t xml:space="preserve">equirements </w:t>
      </w:r>
      <w:r w:rsidR="00443AC8" w:rsidRPr="00993336">
        <w:rPr>
          <w:color w:val="auto"/>
        </w:rPr>
        <w:t>m</w:t>
      </w:r>
      <w:r w:rsidRPr="00993336">
        <w:rPr>
          <w:color w:val="auto"/>
        </w:rPr>
        <w:t xml:space="preserve">atrix </w:t>
      </w:r>
      <w:r w:rsidR="00443AC8" w:rsidRPr="00993336">
        <w:rPr>
          <w:color w:val="auto"/>
        </w:rPr>
        <w:t>r</w:t>
      </w:r>
      <w:r w:rsidRPr="00993336">
        <w:rPr>
          <w:color w:val="auto"/>
        </w:rPr>
        <w:t xml:space="preserve">esponse </w:t>
      </w:r>
      <w:r w:rsidR="00443AC8" w:rsidRPr="00993336">
        <w:rPr>
          <w:color w:val="auto"/>
        </w:rPr>
        <w:t>d</w:t>
      </w:r>
      <w:r w:rsidRPr="00993336">
        <w:rPr>
          <w:color w:val="auto"/>
        </w:rPr>
        <w:t>ocument/s)</w:t>
      </w:r>
    </w:p>
    <w:p w14:paraId="2B02E335" w14:textId="77777777" w:rsidR="00A6752A" w:rsidRPr="00993336" w:rsidRDefault="00A6752A" w:rsidP="00A6752A">
      <w:pPr>
        <w:spacing w:line="240" w:lineRule="auto"/>
        <w:rPr>
          <w:color w:val="auto"/>
        </w:rPr>
      </w:pPr>
    </w:p>
    <w:p w14:paraId="532A7888" w14:textId="5F4F1CA7" w:rsidR="00414DF7" w:rsidRPr="00993336" w:rsidRDefault="00414DF7" w:rsidP="00C66ED1">
      <w:pPr>
        <w:rPr>
          <w:color w:val="auto"/>
        </w:rPr>
      </w:pPr>
      <w:r w:rsidRPr="00993336">
        <w:rPr>
          <w:color w:val="auto"/>
        </w:rPr>
        <w:t xml:space="preserve">The </w:t>
      </w:r>
      <w:r w:rsidR="00D52E5B" w:rsidRPr="00993336">
        <w:rPr>
          <w:color w:val="auto"/>
        </w:rPr>
        <w:t>o</w:t>
      </w:r>
      <w:r w:rsidRPr="00993336">
        <w:rPr>
          <w:color w:val="auto"/>
        </w:rPr>
        <w:t xml:space="preserve">perator will be required to sign the </w:t>
      </w:r>
      <w:r w:rsidR="00D52E5B" w:rsidRPr="00993336">
        <w:rPr>
          <w:color w:val="auto"/>
        </w:rPr>
        <w:t>c</w:t>
      </w:r>
      <w:r w:rsidRPr="00993336">
        <w:rPr>
          <w:color w:val="auto"/>
        </w:rPr>
        <w:t xml:space="preserve">ontract </w:t>
      </w:r>
      <w:r w:rsidR="00D52E5B" w:rsidRPr="00993336">
        <w:rPr>
          <w:color w:val="auto"/>
        </w:rPr>
        <w:t>p</w:t>
      </w:r>
      <w:r w:rsidRPr="00993336">
        <w:rPr>
          <w:color w:val="auto"/>
        </w:rPr>
        <w:t xml:space="preserve">articulars document in order for a legally binding </w:t>
      </w:r>
      <w:r w:rsidR="00D52E5B" w:rsidRPr="00993336">
        <w:rPr>
          <w:color w:val="auto"/>
        </w:rPr>
        <w:t>c</w:t>
      </w:r>
      <w:r w:rsidRPr="00993336">
        <w:rPr>
          <w:color w:val="auto"/>
        </w:rPr>
        <w:t xml:space="preserve">ontract to exist between the </w:t>
      </w:r>
      <w:r w:rsidR="00D52E5B" w:rsidRPr="00993336">
        <w:rPr>
          <w:color w:val="auto"/>
        </w:rPr>
        <w:t>p</w:t>
      </w:r>
      <w:r w:rsidRPr="00993336">
        <w:rPr>
          <w:color w:val="auto"/>
        </w:rPr>
        <w:t xml:space="preserve">urchasing </w:t>
      </w:r>
      <w:r w:rsidR="00D52E5B" w:rsidRPr="00993336">
        <w:rPr>
          <w:color w:val="auto"/>
        </w:rPr>
        <w:t>b</w:t>
      </w:r>
      <w:r w:rsidRPr="00993336">
        <w:rPr>
          <w:color w:val="auto"/>
        </w:rPr>
        <w:t xml:space="preserve">ody and the </w:t>
      </w:r>
      <w:r w:rsidR="00D52E5B" w:rsidRPr="00993336">
        <w:rPr>
          <w:color w:val="auto"/>
        </w:rPr>
        <w:t>s</w:t>
      </w:r>
      <w:r w:rsidRPr="00993336">
        <w:rPr>
          <w:color w:val="auto"/>
        </w:rPr>
        <w:t xml:space="preserve">upplier. Only upon signature by both parties of the </w:t>
      </w:r>
      <w:r w:rsidR="00D52E5B" w:rsidRPr="00993336">
        <w:rPr>
          <w:color w:val="auto"/>
        </w:rPr>
        <w:t>c</w:t>
      </w:r>
      <w:r w:rsidRPr="00993336">
        <w:rPr>
          <w:color w:val="auto"/>
        </w:rPr>
        <w:t xml:space="preserve">ontract </w:t>
      </w:r>
      <w:r w:rsidR="00D52E5B" w:rsidRPr="00993336">
        <w:rPr>
          <w:color w:val="auto"/>
        </w:rPr>
        <w:t>p</w:t>
      </w:r>
      <w:r w:rsidRPr="00993336">
        <w:rPr>
          <w:color w:val="auto"/>
        </w:rPr>
        <w:t xml:space="preserve">articulars document or receipt of an </w:t>
      </w:r>
      <w:r w:rsidR="00D52E5B" w:rsidRPr="00993336">
        <w:rPr>
          <w:color w:val="auto"/>
        </w:rPr>
        <w:t>o</w:t>
      </w:r>
      <w:r w:rsidRPr="00993336">
        <w:rPr>
          <w:color w:val="auto"/>
        </w:rPr>
        <w:t xml:space="preserve">rder </w:t>
      </w:r>
      <w:r w:rsidR="00D52E5B" w:rsidRPr="00993336">
        <w:rPr>
          <w:color w:val="auto"/>
        </w:rPr>
        <w:t>n</w:t>
      </w:r>
      <w:r w:rsidRPr="00993336">
        <w:rPr>
          <w:color w:val="auto"/>
        </w:rPr>
        <w:t>umber shall a legally binding contract be created.</w:t>
      </w:r>
    </w:p>
    <w:p w14:paraId="14A140A3" w14:textId="27285D0E" w:rsidR="00414DF7" w:rsidRDefault="00414DF7" w:rsidP="00C66ED1">
      <w:pPr>
        <w:rPr>
          <w:color w:val="auto"/>
        </w:rPr>
      </w:pPr>
      <w:r w:rsidRPr="00993336">
        <w:rPr>
          <w:color w:val="auto"/>
        </w:rPr>
        <w:t xml:space="preserve">The </w:t>
      </w:r>
      <w:r w:rsidR="00D52E5B" w:rsidRPr="00993336">
        <w:rPr>
          <w:color w:val="auto"/>
        </w:rPr>
        <w:t>c</w:t>
      </w:r>
      <w:r w:rsidRPr="00993336">
        <w:rPr>
          <w:color w:val="auto"/>
        </w:rPr>
        <w:t>all-</w:t>
      </w:r>
      <w:r w:rsidR="00D52E5B" w:rsidRPr="00993336">
        <w:rPr>
          <w:color w:val="auto"/>
        </w:rPr>
        <w:t>o</w:t>
      </w:r>
      <w:r w:rsidRPr="00993336">
        <w:rPr>
          <w:color w:val="auto"/>
        </w:rPr>
        <w:t xml:space="preserve">ff </w:t>
      </w:r>
      <w:r w:rsidR="00D52E5B" w:rsidRPr="00993336">
        <w:rPr>
          <w:color w:val="auto"/>
        </w:rPr>
        <w:t>c</w:t>
      </w:r>
      <w:r w:rsidRPr="00993336">
        <w:rPr>
          <w:color w:val="auto"/>
        </w:rPr>
        <w:t xml:space="preserve">ontract will be subject to English law and the exclusive jurisdiction of the English </w:t>
      </w:r>
      <w:r w:rsidR="00D52E5B" w:rsidRPr="00993336">
        <w:rPr>
          <w:color w:val="auto"/>
        </w:rPr>
        <w:t>c</w:t>
      </w:r>
      <w:r w:rsidRPr="00993336">
        <w:rPr>
          <w:color w:val="auto"/>
        </w:rPr>
        <w:t>ourts.</w:t>
      </w:r>
    </w:p>
    <w:p w14:paraId="5286A093" w14:textId="11CB13FA" w:rsidR="00993336" w:rsidRDefault="00993336" w:rsidP="00C66ED1">
      <w:pPr>
        <w:rPr>
          <w:color w:val="auto"/>
        </w:rPr>
      </w:pPr>
    </w:p>
    <w:p w14:paraId="36CA18DD" w14:textId="77777777" w:rsidR="00993336" w:rsidRPr="00993336" w:rsidRDefault="00993336" w:rsidP="00C66ED1">
      <w:pPr>
        <w:rPr>
          <w:color w:val="auto"/>
        </w:rPr>
      </w:pPr>
    </w:p>
    <w:p w14:paraId="6C640D37" w14:textId="30E0D3C0" w:rsidR="00C66ED1" w:rsidRDefault="00C66ED1" w:rsidP="00C66ED1">
      <w:pPr>
        <w:pStyle w:val="Heading2"/>
      </w:pPr>
      <w:bookmarkStart w:id="21" w:name="_Toc100739826"/>
      <w:r>
        <w:t>Top Tips for Applications</w:t>
      </w:r>
      <w:bookmarkEnd w:id="21"/>
    </w:p>
    <w:p w14:paraId="1568A3C8" w14:textId="77777777" w:rsidR="00993336" w:rsidRPr="00993336" w:rsidRDefault="00993336" w:rsidP="00993336">
      <w:pPr>
        <w:rPr>
          <w:color w:val="auto"/>
        </w:rPr>
      </w:pPr>
      <w:r w:rsidRPr="00993336">
        <w:rPr>
          <w:color w:val="auto"/>
        </w:rPr>
        <w:t>The following might seem obvious but it’s worth considering the following when submitting your application.</w:t>
      </w:r>
    </w:p>
    <w:p w14:paraId="412A3ADB" w14:textId="455D923B" w:rsidR="00993336" w:rsidRPr="00A2345C" w:rsidRDefault="00993336" w:rsidP="00993336">
      <w:pPr>
        <w:numPr>
          <w:ilvl w:val="0"/>
          <w:numId w:val="33"/>
        </w:numPr>
        <w:rPr>
          <w:color w:val="auto"/>
        </w:rPr>
      </w:pPr>
      <w:r w:rsidRPr="00A2345C">
        <w:rPr>
          <w:color w:val="auto"/>
        </w:rPr>
        <w:t>Read all the documents published with the invitation to application</w:t>
      </w:r>
      <w:r w:rsidR="0075184D">
        <w:rPr>
          <w:color w:val="auto"/>
        </w:rPr>
        <w:t>.</w:t>
      </w:r>
    </w:p>
    <w:p w14:paraId="2573B179" w14:textId="31BFBBE0" w:rsidR="00993336" w:rsidRPr="00A2345C" w:rsidRDefault="00993336" w:rsidP="00993336">
      <w:pPr>
        <w:numPr>
          <w:ilvl w:val="0"/>
          <w:numId w:val="33"/>
        </w:numPr>
        <w:rPr>
          <w:color w:val="auto"/>
        </w:rPr>
      </w:pPr>
      <w:r w:rsidRPr="00A2345C">
        <w:rPr>
          <w:color w:val="auto"/>
        </w:rPr>
        <w:t>Make a list of all the documents you are required to complete and return and be aware of what additional documents (e.g., internal policies) you will need to return as part of your application</w:t>
      </w:r>
      <w:r w:rsidR="0075184D">
        <w:rPr>
          <w:color w:val="auto"/>
        </w:rPr>
        <w:t>.</w:t>
      </w:r>
    </w:p>
    <w:p w14:paraId="2E32AEAB" w14:textId="32FC17CD" w:rsidR="00993336" w:rsidRPr="00A2345C" w:rsidRDefault="00993336" w:rsidP="00993336">
      <w:pPr>
        <w:numPr>
          <w:ilvl w:val="0"/>
          <w:numId w:val="33"/>
        </w:numPr>
        <w:rPr>
          <w:color w:val="auto"/>
        </w:rPr>
      </w:pPr>
      <w:r w:rsidRPr="00A2345C">
        <w:rPr>
          <w:color w:val="auto"/>
        </w:rPr>
        <w:t>Be clear on the internal resource you will need to assist with completing your application (e.g., finance, legal and IT)</w:t>
      </w:r>
      <w:r w:rsidR="0075184D">
        <w:rPr>
          <w:color w:val="auto"/>
        </w:rPr>
        <w:t>.</w:t>
      </w:r>
    </w:p>
    <w:p w14:paraId="5C710ACC" w14:textId="0C29D410" w:rsidR="00993336" w:rsidRPr="00A2345C" w:rsidRDefault="00993336" w:rsidP="00993336">
      <w:pPr>
        <w:numPr>
          <w:ilvl w:val="0"/>
          <w:numId w:val="33"/>
        </w:numPr>
        <w:rPr>
          <w:color w:val="auto"/>
        </w:rPr>
      </w:pPr>
      <w:r w:rsidRPr="00A2345C">
        <w:rPr>
          <w:color w:val="auto"/>
        </w:rPr>
        <w:t>Attend the information and application workshop events</w:t>
      </w:r>
      <w:r w:rsidR="0075184D">
        <w:rPr>
          <w:color w:val="auto"/>
        </w:rPr>
        <w:t>.</w:t>
      </w:r>
    </w:p>
    <w:p w14:paraId="1443A23B" w14:textId="3BB93351" w:rsidR="00993336" w:rsidRPr="00A2345C" w:rsidRDefault="00993336" w:rsidP="00993336">
      <w:pPr>
        <w:numPr>
          <w:ilvl w:val="0"/>
          <w:numId w:val="33"/>
        </w:numPr>
        <w:rPr>
          <w:color w:val="auto"/>
        </w:rPr>
      </w:pPr>
      <w:r w:rsidRPr="00A2345C">
        <w:rPr>
          <w:color w:val="auto"/>
        </w:rPr>
        <w:t xml:space="preserve">Be sure to read the clarification responses </w:t>
      </w:r>
      <w:r w:rsidR="00787187" w:rsidRPr="00A2345C">
        <w:rPr>
          <w:color w:val="auto"/>
        </w:rPr>
        <w:t xml:space="preserve">that will be </w:t>
      </w:r>
      <w:r w:rsidRPr="00A2345C">
        <w:rPr>
          <w:color w:val="auto"/>
        </w:rPr>
        <w:t>published on the Chest</w:t>
      </w:r>
      <w:r w:rsidR="00787187" w:rsidRPr="00A2345C">
        <w:rPr>
          <w:color w:val="auto"/>
        </w:rPr>
        <w:t xml:space="preserve"> throughout the application window</w:t>
      </w:r>
      <w:r w:rsidR="0075184D">
        <w:rPr>
          <w:color w:val="auto"/>
        </w:rPr>
        <w:t>.</w:t>
      </w:r>
    </w:p>
    <w:p w14:paraId="1FCF0074" w14:textId="4AF28B88" w:rsidR="00787187" w:rsidRPr="00A2345C" w:rsidRDefault="00787187" w:rsidP="00993336">
      <w:pPr>
        <w:numPr>
          <w:ilvl w:val="0"/>
          <w:numId w:val="33"/>
        </w:numPr>
        <w:rPr>
          <w:color w:val="auto"/>
        </w:rPr>
      </w:pPr>
      <w:r w:rsidRPr="00A2345C">
        <w:rPr>
          <w:color w:val="auto"/>
        </w:rPr>
        <w:t>Submit clarifications through the Chest, try to submit multiple questions at once to ensure a quicker response</w:t>
      </w:r>
      <w:r w:rsidR="0075184D">
        <w:rPr>
          <w:color w:val="auto"/>
        </w:rPr>
        <w:t>.</w:t>
      </w:r>
    </w:p>
    <w:p w14:paraId="72C445C9" w14:textId="132A01F2" w:rsidR="00993336" w:rsidRPr="00993336" w:rsidRDefault="00993336" w:rsidP="00993336">
      <w:pPr>
        <w:numPr>
          <w:ilvl w:val="0"/>
          <w:numId w:val="33"/>
        </w:numPr>
        <w:rPr>
          <w:color w:val="auto"/>
        </w:rPr>
      </w:pPr>
      <w:r w:rsidRPr="00993336">
        <w:rPr>
          <w:color w:val="auto"/>
        </w:rPr>
        <w:t xml:space="preserve">Read the </w:t>
      </w:r>
      <w:r w:rsidR="0075184D" w:rsidRPr="00993336">
        <w:rPr>
          <w:color w:val="auto"/>
        </w:rPr>
        <w:t>question</w:t>
      </w:r>
      <w:r w:rsidR="0075184D" w:rsidRPr="00A2345C">
        <w:rPr>
          <w:color w:val="auto"/>
        </w:rPr>
        <w:t xml:space="preserve"> and</w:t>
      </w:r>
      <w:r w:rsidRPr="00A2345C">
        <w:rPr>
          <w:color w:val="auto"/>
        </w:rPr>
        <w:t xml:space="preserve"> be sure you understand exactly what it is asking of you</w:t>
      </w:r>
      <w:r w:rsidR="0075184D">
        <w:rPr>
          <w:color w:val="auto"/>
        </w:rPr>
        <w:t>.</w:t>
      </w:r>
    </w:p>
    <w:p w14:paraId="6EB6170B" w14:textId="38355499" w:rsidR="00993336" w:rsidRPr="00A2345C" w:rsidRDefault="00993336" w:rsidP="00993336">
      <w:pPr>
        <w:numPr>
          <w:ilvl w:val="0"/>
          <w:numId w:val="33"/>
        </w:numPr>
        <w:rPr>
          <w:color w:val="auto"/>
        </w:rPr>
      </w:pPr>
      <w:r w:rsidRPr="00993336">
        <w:rPr>
          <w:color w:val="auto"/>
        </w:rPr>
        <w:lastRenderedPageBreak/>
        <w:t>If the question says ‘your response should include’ make sure you include what is requested</w:t>
      </w:r>
      <w:r w:rsidR="00787187" w:rsidRPr="00A2345C">
        <w:rPr>
          <w:color w:val="auto"/>
        </w:rPr>
        <w:t>. If the same information is requested in more than one place, be sure to include it in all places</w:t>
      </w:r>
      <w:r w:rsidR="0075184D">
        <w:rPr>
          <w:color w:val="auto"/>
        </w:rPr>
        <w:t>.</w:t>
      </w:r>
    </w:p>
    <w:p w14:paraId="202BBBAE" w14:textId="4D996878" w:rsidR="00787187" w:rsidRPr="00993336" w:rsidRDefault="00787187" w:rsidP="00993336">
      <w:pPr>
        <w:numPr>
          <w:ilvl w:val="0"/>
          <w:numId w:val="33"/>
        </w:numPr>
        <w:rPr>
          <w:color w:val="auto"/>
        </w:rPr>
      </w:pPr>
      <w:r w:rsidRPr="00A2345C">
        <w:rPr>
          <w:color w:val="auto"/>
        </w:rPr>
        <w:t>Please be aware the evaluation panel will be split for this process and evaluators will not have access to all documents submitted so will therefore only be able to evaluate questions on their own merit</w:t>
      </w:r>
      <w:r w:rsidR="0075184D">
        <w:rPr>
          <w:color w:val="auto"/>
        </w:rPr>
        <w:t>.</w:t>
      </w:r>
    </w:p>
    <w:p w14:paraId="5A9EF7E8" w14:textId="1149AF58" w:rsidR="00993336" w:rsidRPr="00993336" w:rsidRDefault="00993336" w:rsidP="00993336">
      <w:pPr>
        <w:numPr>
          <w:ilvl w:val="0"/>
          <w:numId w:val="33"/>
        </w:numPr>
        <w:rPr>
          <w:color w:val="auto"/>
        </w:rPr>
      </w:pPr>
      <w:r w:rsidRPr="00993336">
        <w:rPr>
          <w:color w:val="auto"/>
        </w:rPr>
        <w:t>Consider the layout of your response</w:t>
      </w:r>
      <w:r w:rsidR="00787187" w:rsidRPr="00A2345C">
        <w:rPr>
          <w:color w:val="auto"/>
        </w:rPr>
        <w:t>,</w:t>
      </w:r>
      <w:r w:rsidRPr="00993336">
        <w:rPr>
          <w:color w:val="auto"/>
        </w:rPr>
        <w:t xml:space="preserve"> for example</w:t>
      </w:r>
      <w:r w:rsidR="00787187" w:rsidRPr="00A2345C">
        <w:rPr>
          <w:color w:val="auto"/>
        </w:rPr>
        <w:t>,</w:t>
      </w:r>
      <w:r w:rsidRPr="00993336">
        <w:rPr>
          <w:color w:val="auto"/>
        </w:rPr>
        <w:t xml:space="preserve"> separating your response to address each bullet makes it much easier to evaluate and also ensure you have captured everything in your response</w:t>
      </w:r>
      <w:r w:rsidR="0075184D">
        <w:rPr>
          <w:color w:val="auto"/>
        </w:rPr>
        <w:t>.</w:t>
      </w:r>
    </w:p>
    <w:p w14:paraId="05778DC0" w14:textId="04B6680A" w:rsidR="00787187" w:rsidRPr="00A2345C" w:rsidRDefault="00787187" w:rsidP="00993336">
      <w:pPr>
        <w:numPr>
          <w:ilvl w:val="0"/>
          <w:numId w:val="33"/>
        </w:numPr>
        <w:rPr>
          <w:color w:val="auto"/>
        </w:rPr>
      </w:pPr>
      <w:r w:rsidRPr="00A2345C">
        <w:rPr>
          <w:color w:val="auto"/>
        </w:rPr>
        <w:t xml:space="preserve">The word count is an indication of the detail the commissioners are looking </w:t>
      </w:r>
      <w:r w:rsidR="00FE3BE7" w:rsidRPr="00A2345C">
        <w:rPr>
          <w:color w:val="auto"/>
        </w:rPr>
        <w:t>for and</w:t>
      </w:r>
      <w:r w:rsidRPr="00A2345C">
        <w:rPr>
          <w:color w:val="auto"/>
        </w:rPr>
        <w:t xml:space="preserve"> should be </w:t>
      </w:r>
      <w:r w:rsidR="00FE3BE7" w:rsidRPr="00A2345C">
        <w:rPr>
          <w:color w:val="auto"/>
        </w:rPr>
        <w:t xml:space="preserve">utilised to </w:t>
      </w:r>
      <w:r w:rsidR="00A2345C" w:rsidRPr="00A2345C">
        <w:rPr>
          <w:color w:val="auto"/>
        </w:rPr>
        <w:t>its</w:t>
      </w:r>
      <w:r w:rsidR="00FE3BE7" w:rsidRPr="00A2345C">
        <w:rPr>
          <w:color w:val="auto"/>
        </w:rPr>
        <w:t xml:space="preserve"> full extent. </w:t>
      </w:r>
    </w:p>
    <w:p w14:paraId="5A83BA58" w14:textId="0BE15376" w:rsidR="00993336" w:rsidRPr="00993336" w:rsidRDefault="00993336" w:rsidP="00993336">
      <w:pPr>
        <w:numPr>
          <w:ilvl w:val="0"/>
          <w:numId w:val="33"/>
        </w:numPr>
        <w:rPr>
          <w:color w:val="auto"/>
        </w:rPr>
      </w:pPr>
      <w:r w:rsidRPr="00993336">
        <w:rPr>
          <w:color w:val="auto"/>
        </w:rPr>
        <w:t>Don’t go over the word count</w:t>
      </w:r>
      <w:r w:rsidR="00FE3BE7" w:rsidRPr="00A2345C">
        <w:rPr>
          <w:color w:val="auto"/>
        </w:rPr>
        <w:t>, a</w:t>
      </w:r>
      <w:r w:rsidRPr="00993336">
        <w:rPr>
          <w:color w:val="auto"/>
        </w:rPr>
        <w:t>nything over the maximum will not be evaluated.</w:t>
      </w:r>
      <w:r w:rsidR="00A2345C" w:rsidRPr="00A2345C">
        <w:rPr>
          <w:color w:val="auto"/>
        </w:rPr>
        <w:t xml:space="preserve"> Please note embedded documents or illustrations with text will be included within the word count, unless otherwise specified.</w:t>
      </w:r>
    </w:p>
    <w:p w14:paraId="6AE3CCC8" w14:textId="77777777" w:rsidR="00993336" w:rsidRPr="00993336" w:rsidRDefault="00993336" w:rsidP="00993336">
      <w:pPr>
        <w:numPr>
          <w:ilvl w:val="0"/>
          <w:numId w:val="33"/>
        </w:numPr>
        <w:rPr>
          <w:color w:val="auto"/>
        </w:rPr>
      </w:pPr>
      <w:r w:rsidRPr="00993336">
        <w:rPr>
          <w:color w:val="auto"/>
        </w:rPr>
        <w:t>When using acronyms please ensure it’s defined the first time it’s used.</w:t>
      </w:r>
    </w:p>
    <w:p w14:paraId="3E59E126" w14:textId="43F56C63" w:rsidR="00993336" w:rsidRPr="00993336" w:rsidRDefault="00993336" w:rsidP="00993336">
      <w:pPr>
        <w:numPr>
          <w:ilvl w:val="0"/>
          <w:numId w:val="34"/>
        </w:numPr>
        <w:rPr>
          <w:color w:val="auto"/>
        </w:rPr>
      </w:pPr>
      <w:r w:rsidRPr="00993336">
        <w:rPr>
          <w:color w:val="auto"/>
        </w:rPr>
        <w:t xml:space="preserve">Avoid generic statements which aren’t substantiated. </w:t>
      </w:r>
      <w:r w:rsidR="00A2345C" w:rsidRPr="00A2345C">
        <w:rPr>
          <w:color w:val="auto"/>
        </w:rPr>
        <w:t>Where requested, u</w:t>
      </w:r>
      <w:r w:rsidRPr="00993336">
        <w:rPr>
          <w:color w:val="auto"/>
        </w:rPr>
        <w:t xml:space="preserve">se brief practical examples to back up the statements, </w:t>
      </w:r>
      <w:r w:rsidR="00A2345C" w:rsidRPr="00A2345C">
        <w:rPr>
          <w:color w:val="auto"/>
        </w:rPr>
        <w:t xml:space="preserve">providing quantitative and qualitative evidence. </w:t>
      </w:r>
    </w:p>
    <w:p w14:paraId="191F5562" w14:textId="00D3625E" w:rsidR="00993336" w:rsidRPr="00993336" w:rsidRDefault="00993336" w:rsidP="00993336">
      <w:pPr>
        <w:numPr>
          <w:ilvl w:val="0"/>
          <w:numId w:val="34"/>
        </w:numPr>
        <w:rPr>
          <w:color w:val="auto"/>
        </w:rPr>
      </w:pPr>
      <w:r w:rsidRPr="00993336">
        <w:rPr>
          <w:color w:val="auto"/>
        </w:rPr>
        <w:t xml:space="preserve">Don’t provide published data back to us without context. Use the data to tell us how the information has influenced your organisation </w:t>
      </w:r>
      <w:r w:rsidR="00A2345C" w:rsidRPr="00A2345C">
        <w:rPr>
          <w:color w:val="auto"/>
        </w:rPr>
        <w:t xml:space="preserve">or the </w:t>
      </w:r>
      <w:r w:rsidRPr="00993336">
        <w:rPr>
          <w:color w:val="auto"/>
        </w:rPr>
        <w:t>service</w:t>
      </w:r>
      <w:r w:rsidR="00A2345C" w:rsidRPr="00A2345C">
        <w:rPr>
          <w:color w:val="auto"/>
        </w:rPr>
        <w:t>s</w:t>
      </w:r>
      <w:r w:rsidRPr="00993336">
        <w:rPr>
          <w:color w:val="auto"/>
        </w:rPr>
        <w:t xml:space="preserve"> you provide.</w:t>
      </w:r>
    </w:p>
    <w:p w14:paraId="621B5DA0" w14:textId="77777777" w:rsidR="00993336" w:rsidRPr="00993336" w:rsidRDefault="00993336" w:rsidP="00993336">
      <w:pPr>
        <w:numPr>
          <w:ilvl w:val="0"/>
          <w:numId w:val="34"/>
        </w:numPr>
        <w:rPr>
          <w:color w:val="auto"/>
        </w:rPr>
      </w:pPr>
      <w:r w:rsidRPr="00993336">
        <w:rPr>
          <w:color w:val="auto"/>
        </w:rPr>
        <w:t>Make sure responses reflect your unique organisational characteristics and are not written generically in a way that could apply to any organisation.</w:t>
      </w:r>
    </w:p>
    <w:p w14:paraId="1136D14C" w14:textId="4B1DDA29" w:rsidR="00993336" w:rsidRDefault="00993336" w:rsidP="00993336">
      <w:pPr>
        <w:numPr>
          <w:ilvl w:val="0"/>
          <w:numId w:val="34"/>
        </w:numPr>
        <w:rPr>
          <w:color w:val="auto"/>
        </w:rPr>
      </w:pPr>
      <w:r w:rsidRPr="00993336">
        <w:rPr>
          <w:color w:val="auto"/>
        </w:rPr>
        <w:t>Ensure your response is clear and concise, limit the level of detail needed and don’t use up your word count with irrelevant detail not asked for in the question.</w:t>
      </w:r>
    </w:p>
    <w:p w14:paraId="53473DD8" w14:textId="3378DC9E" w:rsidR="00A30E25" w:rsidRPr="00A2345C" w:rsidRDefault="00A30E25" w:rsidP="00993336">
      <w:pPr>
        <w:numPr>
          <w:ilvl w:val="0"/>
          <w:numId w:val="34"/>
        </w:numPr>
        <w:rPr>
          <w:color w:val="auto"/>
        </w:rPr>
      </w:pPr>
      <w:r>
        <w:rPr>
          <w:color w:val="auto"/>
        </w:rPr>
        <w:t>Be sure to proofread your application and ensure the version uploaded is the final version with not tracked changes.</w:t>
      </w:r>
    </w:p>
    <w:p w14:paraId="415DFEEB" w14:textId="15265E6B" w:rsidR="00A2345C" w:rsidRPr="00A2345C" w:rsidRDefault="00A2345C" w:rsidP="00993336">
      <w:pPr>
        <w:numPr>
          <w:ilvl w:val="0"/>
          <w:numId w:val="34"/>
        </w:numPr>
        <w:rPr>
          <w:color w:val="auto"/>
        </w:rPr>
      </w:pPr>
      <w:r w:rsidRPr="00A2345C">
        <w:rPr>
          <w:color w:val="auto"/>
        </w:rPr>
        <w:lastRenderedPageBreak/>
        <w:t xml:space="preserve">Ensure you leave yourself plenty of time to complete and upload your application. Late applications will not be accepted. </w:t>
      </w:r>
    </w:p>
    <w:p w14:paraId="7C00EB7C" w14:textId="77777777" w:rsidR="00A2345C" w:rsidRPr="00993336" w:rsidRDefault="00A2345C" w:rsidP="00A2345C"/>
    <w:p w14:paraId="3C282B04" w14:textId="77777777" w:rsidR="00C66ED1" w:rsidRPr="00C66ED1" w:rsidRDefault="00C66ED1" w:rsidP="00C66ED1"/>
    <w:p w14:paraId="5552B345" w14:textId="60B44DDC" w:rsidR="00C94E5D" w:rsidRDefault="00C94E5D" w:rsidP="0001378A">
      <w:pPr>
        <w:pStyle w:val="Body"/>
        <w:spacing w:after="0" w:line="240" w:lineRule="auto"/>
        <w:rPr>
          <w:rFonts w:ascii="Tahoma" w:hAnsi="Tahoma" w:cs="Tahoma"/>
          <w:i/>
          <w:iCs/>
          <w:sz w:val="16"/>
          <w:szCs w:val="16"/>
        </w:rPr>
      </w:pPr>
    </w:p>
    <w:bookmarkEnd w:id="0"/>
    <w:sectPr w:rsidR="00C94E5D" w:rsidSect="000F5A04">
      <w:footerReference w:type="default" r:id="rId18"/>
      <w:type w:val="continuous"/>
      <w:pgSz w:w="11906" w:h="16838" w:code="9"/>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53A2" w14:textId="77777777" w:rsidR="005E12CE" w:rsidRDefault="005E12CE" w:rsidP="00480DA1">
      <w:pPr>
        <w:spacing w:after="0" w:line="240" w:lineRule="auto"/>
      </w:pPr>
      <w:r>
        <w:separator/>
      </w:r>
    </w:p>
    <w:p w14:paraId="023C4FB6" w14:textId="77777777" w:rsidR="005E12CE" w:rsidRDefault="005E12CE"/>
    <w:p w14:paraId="5ECAB548" w14:textId="77777777" w:rsidR="005E12CE" w:rsidRDefault="005E12CE" w:rsidP="005B52A7"/>
    <w:p w14:paraId="219985E5" w14:textId="77777777" w:rsidR="005E12CE" w:rsidRDefault="005E12CE" w:rsidP="005B52A7"/>
  </w:endnote>
  <w:endnote w:type="continuationSeparator" w:id="0">
    <w:p w14:paraId="6A482A62" w14:textId="77777777" w:rsidR="005E12CE" w:rsidRDefault="005E12CE" w:rsidP="00480DA1">
      <w:pPr>
        <w:spacing w:after="0" w:line="240" w:lineRule="auto"/>
      </w:pPr>
      <w:r>
        <w:continuationSeparator/>
      </w:r>
    </w:p>
    <w:p w14:paraId="6D8EF207" w14:textId="77777777" w:rsidR="005E12CE" w:rsidRDefault="005E12CE"/>
    <w:p w14:paraId="1FE7DD1F" w14:textId="77777777" w:rsidR="005E12CE" w:rsidRDefault="005E12CE" w:rsidP="005B52A7"/>
    <w:p w14:paraId="1D1ABB5E" w14:textId="77777777" w:rsidR="005E12CE" w:rsidRDefault="005E12CE" w:rsidP="005B52A7"/>
  </w:endnote>
  <w:endnote w:type="continuationNotice" w:id="1">
    <w:p w14:paraId="083A89E1" w14:textId="77777777" w:rsidR="005E12CE" w:rsidRDefault="005E1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D31BB7" w:rsidRDefault="00E07B85" w:rsidP="00915B8A">
        <w:pPr>
          <w:pStyle w:val="PageNumber1"/>
        </w:pPr>
        <w:r w:rsidRPr="00D31BB7">
          <w:fldChar w:fldCharType="begin"/>
        </w:r>
        <w:r w:rsidRPr="00D31BB7">
          <w:instrText xml:space="preserve"> PAGE   \* MERGEFORMAT </w:instrText>
        </w:r>
        <w:r w:rsidRPr="00D31BB7">
          <w:fldChar w:fldCharType="separate"/>
        </w:r>
        <w:r w:rsidR="00A32BFB">
          <w:rPr>
            <w:noProof/>
          </w:rPr>
          <w:t>2</w:t>
        </w:r>
        <w:r w:rsidRPr="00D31BB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E24C" w14:textId="77777777" w:rsidR="005E12CE" w:rsidRDefault="005E12CE" w:rsidP="00915B8A">
      <w:pPr>
        <w:pStyle w:val="Footer"/>
      </w:pPr>
      <w:r w:rsidRPr="00F31327">
        <w:separator/>
      </w:r>
    </w:p>
    <w:p w14:paraId="0F534ACA" w14:textId="77777777" w:rsidR="005E12CE" w:rsidRPr="00F31327" w:rsidRDefault="005E12CE" w:rsidP="00915B8A">
      <w:pPr>
        <w:pStyle w:val="Footer"/>
      </w:pPr>
    </w:p>
  </w:footnote>
  <w:footnote w:type="continuationSeparator" w:id="0">
    <w:p w14:paraId="172535A6" w14:textId="77777777" w:rsidR="005E12CE" w:rsidRDefault="005E12CE" w:rsidP="00480DA1">
      <w:pPr>
        <w:spacing w:after="0" w:line="240" w:lineRule="auto"/>
      </w:pPr>
      <w:r>
        <w:continuationSeparator/>
      </w:r>
    </w:p>
    <w:p w14:paraId="0987D695" w14:textId="77777777" w:rsidR="005E12CE" w:rsidRDefault="005E12CE"/>
    <w:p w14:paraId="3B3FCB3A" w14:textId="77777777" w:rsidR="005E12CE" w:rsidRDefault="005E12CE" w:rsidP="005B52A7"/>
    <w:p w14:paraId="19643349" w14:textId="77777777" w:rsidR="005E12CE" w:rsidRDefault="005E12CE" w:rsidP="005B52A7"/>
  </w:footnote>
  <w:footnote w:type="continuationNotice" w:id="1">
    <w:p w14:paraId="6AE9AED5" w14:textId="77777777" w:rsidR="005E12CE" w:rsidRDefault="005E12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F59"/>
    <w:multiLevelType w:val="hybridMultilevel"/>
    <w:tmpl w:val="B444244C"/>
    <w:lvl w:ilvl="0" w:tplc="B7E09B64">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77D73"/>
    <w:multiLevelType w:val="hybridMultilevel"/>
    <w:tmpl w:val="E35A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0FD6"/>
    <w:multiLevelType w:val="hybridMultilevel"/>
    <w:tmpl w:val="FCB656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311835"/>
    <w:multiLevelType w:val="multilevel"/>
    <w:tmpl w:val="871E141E"/>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521DDC"/>
    <w:multiLevelType w:val="hybridMultilevel"/>
    <w:tmpl w:val="07E4F5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95F1732"/>
    <w:multiLevelType w:val="multilevel"/>
    <w:tmpl w:val="0CD00CCC"/>
    <w:lvl w:ilvl="0">
      <w:start w:val="7"/>
      <w:numFmt w:val="decimal"/>
      <w:lvlText w:val="%1"/>
      <w:lvlJc w:val="left"/>
      <w:pPr>
        <w:ind w:left="510" w:hanging="510"/>
      </w:pPr>
      <w:rPr>
        <w:rFonts w:hint="default"/>
      </w:rPr>
    </w:lvl>
    <w:lvl w:ilvl="1">
      <w:start w:val="5"/>
      <w:numFmt w:val="decimal"/>
      <w:lvlText w:val="%1.%2"/>
      <w:lvlJc w:val="left"/>
      <w:pPr>
        <w:ind w:left="791" w:hanging="720"/>
      </w:pPr>
      <w:rPr>
        <w:rFonts w:hint="default"/>
      </w:rPr>
    </w:lvl>
    <w:lvl w:ilvl="2">
      <w:start w:val="7"/>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7" w15:restartNumberingAfterBreak="0">
    <w:nsid w:val="1A9D1CE9"/>
    <w:multiLevelType w:val="hybridMultilevel"/>
    <w:tmpl w:val="A948A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651657"/>
    <w:multiLevelType w:val="hybridMultilevel"/>
    <w:tmpl w:val="7894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730080F"/>
    <w:multiLevelType w:val="hybridMultilevel"/>
    <w:tmpl w:val="8A009766"/>
    <w:lvl w:ilvl="0" w:tplc="40D0CEE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467B"/>
    <w:multiLevelType w:val="multilevel"/>
    <w:tmpl w:val="2F181CF4"/>
    <w:lvl w:ilvl="0">
      <w:start w:val="5"/>
      <w:numFmt w:val="decimalZero"/>
      <w:lvlText w:val="%1"/>
      <w:lvlJc w:val="left"/>
      <w:pPr>
        <w:ind w:left="430" w:hanging="4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A746E32"/>
    <w:multiLevelType w:val="hybridMultilevel"/>
    <w:tmpl w:val="ABFC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E3B7E"/>
    <w:multiLevelType w:val="hybridMultilevel"/>
    <w:tmpl w:val="FEDE22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69356A8"/>
    <w:multiLevelType w:val="hybridMultilevel"/>
    <w:tmpl w:val="75941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773FE"/>
    <w:multiLevelType w:val="hybridMultilevel"/>
    <w:tmpl w:val="5C54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6D7FB5"/>
    <w:multiLevelType w:val="hybridMultilevel"/>
    <w:tmpl w:val="3A10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1562F"/>
    <w:multiLevelType w:val="multilevel"/>
    <w:tmpl w:val="49F807BE"/>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8" w15:restartNumberingAfterBreak="0">
    <w:nsid w:val="48EF2B40"/>
    <w:multiLevelType w:val="multilevel"/>
    <w:tmpl w:val="F7AAC51A"/>
    <w:lvl w:ilvl="0">
      <w:start w:val="1"/>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371" w:hanging="2160"/>
      </w:pPr>
      <w:rPr>
        <w:rFonts w:hint="default"/>
      </w:rPr>
    </w:lvl>
    <w:lvl w:ilvl="8">
      <w:start w:val="1"/>
      <w:numFmt w:val="decimal"/>
      <w:isLgl/>
      <w:lvlText w:val="%1.%2.%3.%4.%5.%6.%7.%8.%9"/>
      <w:lvlJc w:val="left"/>
      <w:pPr>
        <w:ind w:left="3371" w:hanging="2160"/>
      </w:pPr>
      <w:rPr>
        <w:rFonts w:hint="default"/>
      </w:rPr>
    </w:lvl>
  </w:abstractNum>
  <w:abstractNum w:abstractNumId="19" w15:restartNumberingAfterBreak="0">
    <w:nsid w:val="4C103824"/>
    <w:multiLevelType w:val="hybridMultilevel"/>
    <w:tmpl w:val="01F0C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F08335F"/>
    <w:multiLevelType w:val="hybridMultilevel"/>
    <w:tmpl w:val="8E62EC1E"/>
    <w:lvl w:ilvl="0" w:tplc="3B6855A2">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0E716F"/>
    <w:multiLevelType w:val="hybridMultilevel"/>
    <w:tmpl w:val="26EA38CE"/>
    <w:lvl w:ilvl="0" w:tplc="944E02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944C8"/>
    <w:multiLevelType w:val="hybridMultilevel"/>
    <w:tmpl w:val="9C40AA88"/>
    <w:lvl w:ilvl="0" w:tplc="CF06C86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87017"/>
    <w:multiLevelType w:val="hybridMultilevel"/>
    <w:tmpl w:val="A94692BC"/>
    <w:lvl w:ilvl="0" w:tplc="CC1A92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787184"/>
    <w:multiLevelType w:val="multilevel"/>
    <w:tmpl w:val="13FC2CBC"/>
    <w:lvl w:ilvl="0">
      <w:start w:val="1"/>
      <w:numFmt w:val="decimal"/>
      <w:pStyle w:val="Level1"/>
      <w:lvlText w:val="%1."/>
      <w:lvlJc w:val="left"/>
      <w:pPr>
        <w:tabs>
          <w:tab w:val="num" w:pos="993"/>
        </w:tabs>
        <w:ind w:left="993" w:hanging="851"/>
      </w:pPr>
      <w:rPr>
        <w:rFonts w:hint="default"/>
        <w:b/>
        <w:i w:val="0"/>
        <w:color w:val="auto"/>
        <w:u w:val="none"/>
      </w:rPr>
    </w:lvl>
    <w:lvl w:ilvl="1">
      <w:start w:val="1"/>
      <w:numFmt w:val="decimal"/>
      <w:pStyle w:val="Level2"/>
      <w:lvlText w:val="%1.%2"/>
      <w:lvlJc w:val="left"/>
      <w:pPr>
        <w:tabs>
          <w:tab w:val="num" w:pos="1134"/>
        </w:tabs>
        <w:ind w:left="1134"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15:restartNumberingAfterBreak="0">
    <w:nsid w:val="6403173B"/>
    <w:multiLevelType w:val="multilevel"/>
    <w:tmpl w:val="D71CC6FA"/>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6" w15:restartNumberingAfterBreak="0">
    <w:nsid w:val="699B1A0A"/>
    <w:multiLevelType w:val="hybridMultilevel"/>
    <w:tmpl w:val="FB8A7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12339D"/>
    <w:multiLevelType w:val="hybridMultilevel"/>
    <w:tmpl w:val="7344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62CD5"/>
    <w:multiLevelType w:val="multilevel"/>
    <w:tmpl w:val="D15401D4"/>
    <w:lvl w:ilvl="0">
      <w:start w:val="1"/>
      <w:numFmt w:val="decimal"/>
      <w:lvlText w:val="%1."/>
      <w:lvlJc w:val="left"/>
      <w:pPr>
        <w:ind w:left="720" w:hanging="360"/>
      </w:pPr>
    </w:lvl>
    <w:lvl w:ilvl="1">
      <w:start w:val="1"/>
      <w:numFmt w:val="decimal"/>
      <w:isLgl/>
      <w:lvlText w:val="%1.%2"/>
      <w:lvlJc w:val="left"/>
      <w:pPr>
        <w:ind w:left="720" w:hanging="360"/>
      </w:pPr>
      <w:rPr>
        <w:b w:val="0"/>
        <w:i w:val="0"/>
        <w:color w:val="auto"/>
        <w:sz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6FF1356F"/>
    <w:multiLevelType w:val="hybridMultilevel"/>
    <w:tmpl w:val="AC06E386"/>
    <w:lvl w:ilvl="0" w:tplc="6114CF0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B50548"/>
    <w:multiLevelType w:val="hybridMultilevel"/>
    <w:tmpl w:val="89483A66"/>
    <w:lvl w:ilvl="0" w:tplc="08090001">
      <w:start w:val="1"/>
      <w:numFmt w:val="bullet"/>
      <w:lvlText w:val=""/>
      <w:lvlJc w:val="left"/>
      <w:pPr>
        <w:ind w:left="720" w:hanging="360"/>
      </w:pPr>
      <w:rPr>
        <w:rFonts w:ascii="Symbol" w:hAnsi="Symbol"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B6A5846"/>
    <w:multiLevelType w:val="multilevel"/>
    <w:tmpl w:val="D2BAD4D8"/>
    <w:lvl w:ilvl="0">
      <w:start w:val="8"/>
      <w:numFmt w:val="decimal"/>
      <w:lvlText w:val="%1"/>
      <w:lvlJc w:val="left"/>
      <w:pPr>
        <w:ind w:left="510" w:hanging="510"/>
      </w:pPr>
      <w:rPr>
        <w:rFonts w:hint="default"/>
      </w:rPr>
    </w:lvl>
    <w:lvl w:ilvl="1">
      <w:start w:val="2"/>
      <w:numFmt w:val="decimal"/>
      <w:lvlText w:val="%1.%2"/>
      <w:lvlJc w:val="left"/>
      <w:pPr>
        <w:ind w:left="791" w:hanging="720"/>
      </w:pPr>
      <w:rPr>
        <w:rFonts w:hint="default"/>
      </w:rPr>
    </w:lvl>
    <w:lvl w:ilvl="2">
      <w:start w:val="7"/>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3" w15:restartNumberingAfterBreak="0">
    <w:nsid w:val="7E3B680D"/>
    <w:multiLevelType w:val="hybridMultilevel"/>
    <w:tmpl w:val="05B43D16"/>
    <w:lvl w:ilvl="0" w:tplc="1E3C43D0">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6"/>
  </w:num>
  <w:num w:numId="3">
    <w:abstractNumId w:val="26"/>
  </w:num>
  <w:num w:numId="4">
    <w:abstractNumId w:val="27"/>
  </w:num>
  <w:num w:numId="5">
    <w:abstractNumId w:val="1"/>
  </w:num>
  <w:num w:numId="6">
    <w:abstractNumId w:val="24"/>
  </w:num>
  <w:num w:numId="7">
    <w:abstractNumId w:val="12"/>
  </w:num>
  <w:num w:numId="8">
    <w:abstractNumId w:val="23"/>
  </w:num>
  <w:num w:numId="9">
    <w:abstractNumId w:val="4"/>
  </w:num>
  <w:num w:numId="10">
    <w:abstractNumId w:val="0"/>
  </w:num>
  <w:num w:numId="11">
    <w:abstractNumId w:val="33"/>
  </w:num>
  <w:num w:numId="12">
    <w:abstractNumId w:val="20"/>
  </w:num>
  <w:num w:numId="13">
    <w:abstractNumId w:val="11"/>
  </w:num>
  <w:num w:numId="14">
    <w:abstractNumId w:val="5"/>
  </w:num>
  <w:num w:numId="15">
    <w:abstractNumId w:val="22"/>
  </w:num>
  <w:num w:numId="16">
    <w:abstractNumId w:val="31"/>
  </w:num>
  <w:num w:numId="17">
    <w:abstractNumId w:val="15"/>
  </w:num>
  <w:num w:numId="18">
    <w:abstractNumId w:val="9"/>
  </w:num>
  <w:num w:numId="19">
    <w:abstractNumId w:val="21"/>
  </w:num>
  <w:num w:numId="20">
    <w:abstractNumId w:val="1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8"/>
  </w:num>
  <w:num w:numId="29">
    <w:abstractNumId w:val="17"/>
  </w:num>
  <w:num w:numId="30">
    <w:abstractNumId w:val="6"/>
  </w:num>
  <w:num w:numId="31">
    <w:abstractNumId w:val="32"/>
  </w:num>
  <w:num w:numId="32">
    <w:abstractNumId w:val="3"/>
  </w:num>
  <w:num w:numId="33">
    <w:abstractNumId w:val="19"/>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F4"/>
    <w:rsid w:val="00006B20"/>
    <w:rsid w:val="00013439"/>
    <w:rsid w:val="0001378A"/>
    <w:rsid w:val="00013FDB"/>
    <w:rsid w:val="00023BCC"/>
    <w:rsid w:val="00024BA9"/>
    <w:rsid w:val="000251C9"/>
    <w:rsid w:val="00030468"/>
    <w:rsid w:val="000362ED"/>
    <w:rsid w:val="00044B62"/>
    <w:rsid w:val="000455EA"/>
    <w:rsid w:val="00045FB5"/>
    <w:rsid w:val="00050314"/>
    <w:rsid w:val="00063C3D"/>
    <w:rsid w:val="0006493A"/>
    <w:rsid w:val="00065525"/>
    <w:rsid w:val="00067BF9"/>
    <w:rsid w:val="00080AE6"/>
    <w:rsid w:val="00081F54"/>
    <w:rsid w:val="0008250C"/>
    <w:rsid w:val="0009143E"/>
    <w:rsid w:val="00097DA4"/>
    <w:rsid w:val="000B458D"/>
    <w:rsid w:val="000B5E35"/>
    <w:rsid w:val="000D6055"/>
    <w:rsid w:val="000E7204"/>
    <w:rsid w:val="000F47C5"/>
    <w:rsid w:val="000F5A04"/>
    <w:rsid w:val="001032CF"/>
    <w:rsid w:val="001134F5"/>
    <w:rsid w:val="00114089"/>
    <w:rsid w:val="00114E2D"/>
    <w:rsid w:val="00122E8F"/>
    <w:rsid w:val="00125C97"/>
    <w:rsid w:val="001313B5"/>
    <w:rsid w:val="00140536"/>
    <w:rsid w:val="001523FB"/>
    <w:rsid w:val="00152821"/>
    <w:rsid w:val="001551C7"/>
    <w:rsid w:val="001701AC"/>
    <w:rsid w:val="00175530"/>
    <w:rsid w:val="00193389"/>
    <w:rsid w:val="001B2DAF"/>
    <w:rsid w:val="001B437A"/>
    <w:rsid w:val="001C136E"/>
    <w:rsid w:val="001C2622"/>
    <w:rsid w:val="001C6FDE"/>
    <w:rsid w:val="001E02B6"/>
    <w:rsid w:val="001F1A8C"/>
    <w:rsid w:val="001F472D"/>
    <w:rsid w:val="00202B81"/>
    <w:rsid w:val="0020768D"/>
    <w:rsid w:val="0021274A"/>
    <w:rsid w:val="00216AF6"/>
    <w:rsid w:val="00220049"/>
    <w:rsid w:val="00222526"/>
    <w:rsid w:val="00227C10"/>
    <w:rsid w:val="002369A7"/>
    <w:rsid w:val="00236B4F"/>
    <w:rsid w:val="00241512"/>
    <w:rsid w:val="002423BA"/>
    <w:rsid w:val="00242863"/>
    <w:rsid w:val="00252CF7"/>
    <w:rsid w:val="00264614"/>
    <w:rsid w:val="00265D0B"/>
    <w:rsid w:val="00282CF0"/>
    <w:rsid w:val="00291857"/>
    <w:rsid w:val="002926CA"/>
    <w:rsid w:val="002B6C89"/>
    <w:rsid w:val="002B76F9"/>
    <w:rsid w:val="002C5A2A"/>
    <w:rsid w:val="002D17AD"/>
    <w:rsid w:val="002D7030"/>
    <w:rsid w:val="002E1E90"/>
    <w:rsid w:val="002E262A"/>
    <w:rsid w:val="002E3E1D"/>
    <w:rsid w:val="002E78B0"/>
    <w:rsid w:val="002F410F"/>
    <w:rsid w:val="002F6BFA"/>
    <w:rsid w:val="002F6D57"/>
    <w:rsid w:val="002F72CC"/>
    <w:rsid w:val="0031652E"/>
    <w:rsid w:val="00320231"/>
    <w:rsid w:val="003224F3"/>
    <w:rsid w:val="00335945"/>
    <w:rsid w:val="00351905"/>
    <w:rsid w:val="0036147F"/>
    <w:rsid w:val="00367F98"/>
    <w:rsid w:val="003718D2"/>
    <w:rsid w:val="003A5163"/>
    <w:rsid w:val="003B0E7C"/>
    <w:rsid w:val="003B55AF"/>
    <w:rsid w:val="003C2455"/>
    <w:rsid w:val="003E2101"/>
    <w:rsid w:val="003F2AA1"/>
    <w:rsid w:val="00405CA2"/>
    <w:rsid w:val="00411D46"/>
    <w:rsid w:val="00414DF7"/>
    <w:rsid w:val="00414F30"/>
    <w:rsid w:val="004163FF"/>
    <w:rsid w:val="004276F9"/>
    <w:rsid w:val="00427A25"/>
    <w:rsid w:val="004347B0"/>
    <w:rsid w:val="00441217"/>
    <w:rsid w:val="00443AC8"/>
    <w:rsid w:val="00445F50"/>
    <w:rsid w:val="00457B50"/>
    <w:rsid w:val="004726EA"/>
    <w:rsid w:val="00476D33"/>
    <w:rsid w:val="00480DA1"/>
    <w:rsid w:val="00481274"/>
    <w:rsid w:val="0049372A"/>
    <w:rsid w:val="004A6735"/>
    <w:rsid w:val="004B2B45"/>
    <w:rsid w:val="004B4305"/>
    <w:rsid w:val="004D1E50"/>
    <w:rsid w:val="004D30EF"/>
    <w:rsid w:val="004D3398"/>
    <w:rsid w:val="004D62B0"/>
    <w:rsid w:val="004F479B"/>
    <w:rsid w:val="004F7AC2"/>
    <w:rsid w:val="005017F4"/>
    <w:rsid w:val="00502A17"/>
    <w:rsid w:val="00502EA1"/>
    <w:rsid w:val="00517911"/>
    <w:rsid w:val="005213DF"/>
    <w:rsid w:val="00527B83"/>
    <w:rsid w:val="00527D38"/>
    <w:rsid w:val="00531122"/>
    <w:rsid w:val="00540E5B"/>
    <w:rsid w:val="00542734"/>
    <w:rsid w:val="005435F0"/>
    <w:rsid w:val="0054453E"/>
    <w:rsid w:val="005459A1"/>
    <w:rsid w:val="00557A90"/>
    <w:rsid w:val="00560FB1"/>
    <w:rsid w:val="005620C6"/>
    <w:rsid w:val="005655DE"/>
    <w:rsid w:val="00585DB1"/>
    <w:rsid w:val="00594178"/>
    <w:rsid w:val="00595E4B"/>
    <w:rsid w:val="005A0A12"/>
    <w:rsid w:val="005A0CE4"/>
    <w:rsid w:val="005A7638"/>
    <w:rsid w:val="005B3B07"/>
    <w:rsid w:val="005B4BD3"/>
    <w:rsid w:val="005B52A7"/>
    <w:rsid w:val="005C0EB6"/>
    <w:rsid w:val="005D413D"/>
    <w:rsid w:val="005E12CE"/>
    <w:rsid w:val="005E3BA8"/>
    <w:rsid w:val="005E7B73"/>
    <w:rsid w:val="005F0690"/>
    <w:rsid w:val="005F7F86"/>
    <w:rsid w:val="00600719"/>
    <w:rsid w:val="00623B61"/>
    <w:rsid w:val="00624EC6"/>
    <w:rsid w:val="00640957"/>
    <w:rsid w:val="00647EA0"/>
    <w:rsid w:val="00654377"/>
    <w:rsid w:val="00656AF4"/>
    <w:rsid w:val="00657410"/>
    <w:rsid w:val="00660AFA"/>
    <w:rsid w:val="0067358F"/>
    <w:rsid w:val="006823FB"/>
    <w:rsid w:val="0068604E"/>
    <w:rsid w:val="006971DA"/>
    <w:rsid w:val="006A43BD"/>
    <w:rsid w:val="006B7FA8"/>
    <w:rsid w:val="006C3C59"/>
    <w:rsid w:val="006C4025"/>
    <w:rsid w:val="006D4D20"/>
    <w:rsid w:val="006D5F27"/>
    <w:rsid w:val="006E18B6"/>
    <w:rsid w:val="006E4F0A"/>
    <w:rsid w:val="006F3CF7"/>
    <w:rsid w:val="006F3D67"/>
    <w:rsid w:val="006F4440"/>
    <w:rsid w:val="006F7DA0"/>
    <w:rsid w:val="00700AA0"/>
    <w:rsid w:val="007056A0"/>
    <w:rsid w:val="00713088"/>
    <w:rsid w:val="00724CFB"/>
    <w:rsid w:val="00735567"/>
    <w:rsid w:val="007415C5"/>
    <w:rsid w:val="0075184D"/>
    <w:rsid w:val="00756EFF"/>
    <w:rsid w:val="00770B36"/>
    <w:rsid w:val="007717CC"/>
    <w:rsid w:val="0077233A"/>
    <w:rsid w:val="00773259"/>
    <w:rsid w:val="00782A09"/>
    <w:rsid w:val="00783659"/>
    <w:rsid w:val="00787187"/>
    <w:rsid w:val="0078731B"/>
    <w:rsid w:val="00787A67"/>
    <w:rsid w:val="00795286"/>
    <w:rsid w:val="007A146E"/>
    <w:rsid w:val="007B3732"/>
    <w:rsid w:val="007C1BEC"/>
    <w:rsid w:val="007D15AD"/>
    <w:rsid w:val="007F0748"/>
    <w:rsid w:val="00814D4A"/>
    <w:rsid w:val="00817BE5"/>
    <w:rsid w:val="00825643"/>
    <w:rsid w:val="0083116A"/>
    <w:rsid w:val="0083219B"/>
    <w:rsid w:val="008548BD"/>
    <w:rsid w:val="00865A21"/>
    <w:rsid w:val="008663D1"/>
    <w:rsid w:val="00890C81"/>
    <w:rsid w:val="008A0CA7"/>
    <w:rsid w:val="008A7B0A"/>
    <w:rsid w:val="008B6D66"/>
    <w:rsid w:val="008C1CBC"/>
    <w:rsid w:val="008C6E60"/>
    <w:rsid w:val="008C7C03"/>
    <w:rsid w:val="008D0846"/>
    <w:rsid w:val="008D0A42"/>
    <w:rsid w:val="008D2FE2"/>
    <w:rsid w:val="008D7601"/>
    <w:rsid w:val="008E68C1"/>
    <w:rsid w:val="008F3F46"/>
    <w:rsid w:val="008F3F50"/>
    <w:rsid w:val="0090052D"/>
    <w:rsid w:val="00901D3B"/>
    <w:rsid w:val="009021E3"/>
    <w:rsid w:val="00903B0D"/>
    <w:rsid w:val="00907954"/>
    <w:rsid w:val="00910FA0"/>
    <w:rsid w:val="00913662"/>
    <w:rsid w:val="00915B8A"/>
    <w:rsid w:val="00916136"/>
    <w:rsid w:val="00930EB1"/>
    <w:rsid w:val="00932DB8"/>
    <w:rsid w:val="00940020"/>
    <w:rsid w:val="0094329B"/>
    <w:rsid w:val="00945ACC"/>
    <w:rsid w:val="00950ED7"/>
    <w:rsid w:val="00953B64"/>
    <w:rsid w:val="0096391A"/>
    <w:rsid w:val="00970490"/>
    <w:rsid w:val="00970A63"/>
    <w:rsid w:val="0097179F"/>
    <w:rsid w:val="00973EE9"/>
    <w:rsid w:val="00974B07"/>
    <w:rsid w:val="009830C7"/>
    <w:rsid w:val="0098443C"/>
    <w:rsid w:val="00986378"/>
    <w:rsid w:val="009912DD"/>
    <w:rsid w:val="00993336"/>
    <w:rsid w:val="0099415C"/>
    <w:rsid w:val="009960CA"/>
    <w:rsid w:val="009B53FA"/>
    <w:rsid w:val="009B64E8"/>
    <w:rsid w:val="009B69A0"/>
    <w:rsid w:val="009C19D1"/>
    <w:rsid w:val="009C62AE"/>
    <w:rsid w:val="009D580F"/>
    <w:rsid w:val="009E1A2D"/>
    <w:rsid w:val="009E5CC5"/>
    <w:rsid w:val="009F0E0D"/>
    <w:rsid w:val="009F1C6C"/>
    <w:rsid w:val="00A03F3F"/>
    <w:rsid w:val="00A068FF"/>
    <w:rsid w:val="00A071B8"/>
    <w:rsid w:val="00A14EEF"/>
    <w:rsid w:val="00A2345C"/>
    <w:rsid w:val="00A23C7B"/>
    <w:rsid w:val="00A304FF"/>
    <w:rsid w:val="00A30E25"/>
    <w:rsid w:val="00A326E9"/>
    <w:rsid w:val="00A32BFB"/>
    <w:rsid w:val="00A34D82"/>
    <w:rsid w:val="00A42284"/>
    <w:rsid w:val="00A43744"/>
    <w:rsid w:val="00A466D6"/>
    <w:rsid w:val="00A501AB"/>
    <w:rsid w:val="00A52264"/>
    <w:rsid w:val="00A54930"/>
    <w:rsid w:val="00A556FD"/>
    <w:rsid w:val="00A6752A"/>
    <w:rsid w:val="00A77710"/>
    <w:rsid w:val="00A90FB9"/>
    <w:rsid w:val="00AA3F6F"/>
    <w:rsid w:val="00AB5827"/>
    <w:rsid w:val="00AC2C92"/>
    <w:rsid w:val="00AC2F85"/>
    <w:rsid w:val="00AD0881"/>
    <w:rsid w:val="00AD1093"/>
    <w:rsid w:val="00AD4FEB"/>
    <w:rsid w:val="00AD5111"/>
    <w:rsid w:val="00AE1D3E"/>
    <w:rsid w:val="00AE555A"/>
    <w:rsid w:val="00AE628E"/>
    <w:rsid w:val="00AF06E2"/>
    <w:rsid w:val="00AF5D0D"/>
    <w:rsid w:val="00B04DD1"/>
    <w:rsid w:val="00B107BB"/>
    <w:rsid w:val="00B11E6E"/>
    <w:rsid w:val="00B14EBD"/>
    <w:rsid w:val="00B22F72"/>
    <w:rsid w:val="00B31AD5"/>
    <w:rsid w:val="00B34EDD"/>
    <w:rsid w:val="00B51A36"/>
    <w:rsid w:val="00B61316"/>
    <w:rsid w:val="00B64FFB"/>
    <w:rsid w:val="00B65EA0"/>
    <w:rsid w:val="00B666A7"/>
    <w:rsid w:val="00B66DA0"/>
    <w:rsid w:val="00B73172"/>
    <w:rsid w:val="00B848FC"/>
    <w:rsid w:val="00B93C46"/>
    <w:rsid w:val="00B9641A"/>
    <w:rsid w:val="00BA316C"/>
    <w:rsid w:val="00BA36E0"/>
    <w:rsid w:val="00BA7228"/>
    <w:rsid w:val="00BA72ED"/>
    <w:rsid w:val="00BB0FE6"/>
    <w:rsid w:val="00BC18F3"/>
    <w:rsid w:val="00BC73D5"/>
    <w:rsid w:val="00BE00E2"/>
    <w:rsid w:val="00BE6E65"/>
    <w:rsid w:val="00BF671C"/>
    <w:rsid w:val="00BF7B62"/>
    <w:rsid w:val="00C0566E"/>
    <w:rsid w:val="00C071B8"/>
    <w:rsid w:val="00C11F04"/>
    <w:rsid w:val="00C21BE0"/>
    <w:rsid w:val="00C30D03"/>
    <w:rsid w:val="00C33A0B"/>
    <w:rsid w:val="00C34124"/>
    <w:rsid w:val="00C441C4"/>
    <w:rsid w:val="00C52A69"/>
    <w:rsid w:val="00C6042D"/>
    <w:rsid w:val="00C66ED1"/>
    <w:rsid w:val="00C71BA5"/>
    <w:rsid w:val="00C72B38"/>
    <w:rsid w:val="00C81330"/>
    <w:rsid w:val="00C81740"/>
    <w:rsid w:val="00C84D54"/>
    <w:rsid w:val="00C87127"/>
    <w:rsid w:val="00C906BE"/>
    <w:rsid w:val="00C91D5B"/>
    <w:rsid w:val="00C93BD0"/>
    <w:rsid w:val="00C94E5D"/>
    <w:rsid w:val="00CA0009"/>
    <w:rsid w:val="00CA7C0A"/>
    <w:rsid w:val="00CB2147"/>
    <w:rsid w:val="00CB5284"/>
    <w:rsid w:val="00CC0940"/>
    <w:rsid w:val="00CC33CC"/>
    <w:rsid w:val="00CC7C8B"/>
    <w:rsid w:val="00CD04F4"/>
    <w:rsid w:val="00CF36B6"/>
    <w:rsid w:val="00CF6786"/>
    <w:rsid w:val="00CF7895"/>
    <w:rsid w:val="00D10587"/>
    <w:rsid w:val="00D11148"/>
    <w:rsid w:val="00D1227A"/>
    <w:rsid w:val="00D20A38"/>
    <w:rsid w:val="00D31BB7"/>
    <w:rsid w:val="00D33118"/>
    <w:rsid w:val="00D347E9"/>
    <w:rsid w:val="00D52E5B"/>
    <w:rsid w:val="00D55712"/>
    <w:rsid w:val="00D62ED3"/>
    <w:rsid w:val="00D63212"/>
    <w:rsid w:val="00D6645C"/>
    <w:rsid w:val="00D83C9D"/>
    <w:rsid w:val="00D84D80"/>
    <w:rsid w:val="00D905B2"/>
    <w:rsid w:val="00D9134B"/>
    <w:rsid w:val="00D91811"/>
    <w:rsid w:val="00D91A31"/>
    <w:rsid w:val="00D93D58"/>
    <w:rsid w:val="00D96A63"/>
    <w:rsid w:val="00D96C0A"/>
    <w:rsid w:val="00DA2BAB"/>
    <w:rsid w:val="00DA5AFA"/>
    <w:rsid w:val="00DA7F2F"/>
    <w:rsid w:val="00DB0599"/>
    <w:rsid w:val="00DB0B1A"/>
    <w:rsid w:val="00DB40C9"/>
    <w:rsid w:val="00DB4B4A"/>
    <w:rsid w:val="00DC5429"/>
    <w:rsid w:val="00DD6357"/>
    <w:rsid w:val="00DD767F"/>
    <w:rsid w:val="00DE12B5"/>
    <w:rsid w:val="00DE1590"/>
    <w:rsid w:val="00DE1D36"/>
    <w:rsid w:val="00DF454A"/>
    <w:rsid w:val="00E07B85"/>
    <w:rsid w:val="00E17A24"/>
    <w:rsid w:val="00E36BFF"/>
    <w:rsid w:val="00E4776E"/>
    <w:rsid w:val="00E5494C"/>
    <w:rsid w:val="00E56DA6"/>
    <w:rsid w:val="00E57E83"/>
    <w:rsid w:val="00E61E8B"/>
    <w:rsid w:val="00E704B8"/>
    <w:rsid w:val="00E744B3"/>
    <w:rsid w:val="00E77E59"/>
    <w:rsid w:val="00E84F6D"/>
    <w:rsid w:val="00E95AB3"/>
    <w:rsid w:val="00E96762"/>
    <w:rsid w:val="00EA22F4"/>
    <w:rsid w:val="00EA3D22"/>
    <w:rsid w:val="00EA4031"/>
    <w:rsid w:val="00EA5C49"/>
    <w:rsid w:val="00EA7654"/>
    <w:rsid w:val="00EB0559"/>
    <w:rsid w:val="00EC0792"/>
    <w:rsid w:val="00EC4CAB"/>
    <w:rsid w:val="00ED3306"/>
    <w:rsid w:val="00ED403F"/>
    <w:rsid w:val="00ED5825"/>
    <w:rsid w:val="00EE195D"/>
    <w:rsid w:val="00EE36E7"/>
    <w:rsid w:val="00EE4F64"/>
    <w:rsid w:val="00EE76CF"/>
    <w:rsid w:val="00EF0772"/>
    <w:rsid w:val="00EF1598"/>
    <w:rsid w:val="00EF5AE3"/>
    <w:rsid w:val="00EF7BC3"/>
    <w:rsid w:val="00F00241"/>
    <w:rsid w:val="00F03527"/>
    <w:rsid w:val="00F0364D"/>
    <w:rsid w:val="00F03827"/>
    <w:rsid w:val="00F05617"/>
    <w:rsid w:val="00F05C23"/>
    <w:rsid w:val="00F16C14"/>
    <w:rsid w:val="00F208A5"/>
    <w:rsid w:val="00F31327"/>
    <w:rsid w:val="00F34C35"/>
    <w:rsid w:val="00F63FD5"/>
    <w:rsid w:val="00F843D9"/>
    <w:rsid w:val="00F87F46"/>
    <w:rsid w:val="00F951AD"/>
    <w:rsid w:val="00F951F3"/>
    <w:rsid w:val="00F956CD"/>
    <w:rsid w:val="00F96D30"/>
    <w:rsid w:val="00F974DB"/>
    <w:rsid w:val="00FB19B1"/>
    <w:rsid w:val="00FB306D"/>
    <w:rsid w:val="00FB4A8C"/>
    <w:rsid w:val="00FC0AAA"/>
    <w:rsid w:val="00FC6BBE"/>
    <w:rsid w:val="00FD3C96"/>
    <w:rsid w:val="00FD43B5"/>
    <w:rsid w:val="00FD63A5"/>
    <w:rsid w:val="00FE0819"/>
    <w:rsid w:val="00FE3BE7"/>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docId w15:val="{7C26CF1B-5BBD-459C-8749-8532A3BA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3F"/>
    <w:pPr>
      <w:spacing w:line="360" w:lineRule="auto"/>
    </w:pPr>
    <w:rPr>
      <w:rFonts w:ascii="Arial" w:hAnsi="Arial"/>
      <w:color w:val="464646" w:themeColor="text1" w:themeTint="D9"/>
      <w:sz w:val="24"/>
    </w:rPr>
  </w:style>
  <w:style w:type="paragraph" w:styleId="Heading1">
    <w:name w:val="heading 1"/>
    <w:basedOn w:val="Normal"/>
    <w:next w:val="Normal"/>
    <w:link w:val="Heading1Char"/>
    <w:autoRedefine/>
    <w:uiPriority w:val="9"/>
    <w:qFormat/>
    <w:rsid w:val="00DD6357"/>
    <w:pPr>
      <w:keepNext/>
      <w:keepLines/>
      <w:spacing w:before="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6C3C59"/>
    <w:pPr>
      <w:spacing w:before="240" w:after="240" w:line="240" w:lineRule="auto"/>
      <w:outlineLvl w:val="1"/>
    </w:pPr>
    <w:rPr>
      <w:b/>
      <w:bCs/>
      <w:color w:val="ED641C" w:themeColor="accent2"/>
      <w:sz w:val="52"/>
      <w:szCs w:val="40"/>
    </w:rPr>
  </w:style>
  <w:style w:type="paragraph" w:styleId="Heading3">
    <w:name w:val="heading 3"/>
    <w:basedOn w:val="Normal"/>
    <w:next w:val="Normal"/>
    <w:link w:val="Heading3Char"/>
    <w:autoRedefine/>
    <w:uiPriority w:val="9"/>
    <w:unhideWhenUsed/>
    <w:qFormat/>
    <w:rsid w:val="00E5494C"/>
    <w:pPr>
      <w:outlineLvl w:val="2"/>
    </w:pPr>
    <w:rPr>
      <w:b/>
      <w:bCs/>
      <w:sz w:val="32"/>
      <w:szCs w:val="24"/>
    </w:rPr>
  </w:style>
  <w:style w:type="paragraph" w:styleId="Heading4">
    <w:name w:val="heading 4"/>
    <w:basedOn w:val="Normal"/>
    <w:next w:val="Normal"/>
    <w:link w:val="Heading4Char"/>
    <w:autoRedefine/>
    <w:uiPriority w:val="9"/>
    <w:unhideWhenUsed/>
    <w:qFormat/>
    <w:rsid w:val="00AF06E2"/>
    <w:pPr>
      <w:spacing w:after="240" w:line="240" w:lineRule="auto"/>
      <w:outlineLvl w:val="3"/>
    </w:pPr>
    <w:rPr>
      <w:rFonts w:cstheme="minorHAnsi"/>
      <w:b/>
      <w:sz w:val="28"/>
    </w:rPr>
  </w:style>
  <w:style w:type="paragraph" w:styleId="Heading5">
    <w:name w:val="heading 5"/>
    <w:basedOn w:val="Normal"/>
    <w:next w:val="Normal"/>
    <w:link w:val="Heading5Char"/>
    <w:autoRedefine/>
    <w:uiPriority w:val="9"/>
    <w:unhideWhenUsed/>
    <w:qFormat/>
    <w:rsid w:val="00E5494C"/>
    <w:pP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443AC8"/>
    <w:pPr>
      <w:numPr>
        <w:numId w:val="27"/>
      </w:numPr>
      <w:tabs>
        <w:tab w:val="left" w:pos="709"/>
      </w:tabs>
      <w:spacing w:after="0"/>
      <w:contextualSpacing/>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443AC8"/>
    <w:rPr>
      <w:rFonts w:ascii="Arial" w:hAnsi="Arial"/>
      <w:color w:val="464646" w:themeColor="text1" w:themeTint="D9"/>
      <w:sz w:val="24"/>
    </w:rPr>
  </w:style>
  <w:style w:type="character" w:styleId="CommentReference">
    <w:name w:val="annotation reference"/>
    <w:basedOn w:val="DefaultParagraphFont"/>
    <w:semiHidden/>
    <w:unhideWhenUsed/>
    <w:rsid w:val="002926CA"/>
    <w:rPr>
      <w:sz w:val="16"/>
      <w:szCs w:val="16"/>
    </w:rPr>
  </w:style>
  <w:style w:type="paragraph" w:styleId="CommentText">
    <w:name w:val="annotation text"/>
    <w:basedOn w:val="Normal"/>
    <w:link w:val="CommentTextChar"/>
    <w:semiHidden/>
    <w:unhideWhenUsed/>
    <w:rsid w:val="002926CA"/>
    <w:pPr>
      <w:spacing w:line="240" w:lineRule="auto"/>
    </w:pPr>
    <w:rPr>
      <w:sz w:val="20"/>
      <w:szCs w:val="20"/>
    </w:rPr>
  </w:style>
  <w:style w:type="character" w:customStyle="1" w:styleId="CommentTextChar">
    <w:name w:val="Comment Text Char"/>
    <w:basedOn w:val="DefaultParagraphFont"/>
    <w:link w:val="CommentText"/>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aliases w:val="DTSKopfzeile"/>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aliases w:val="DTSKopfzeile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ED641C" w:themeColor="accent2"/>
    </w:rPr>
  </w:style>
  <w:style w:type="character" w:customStyle="1" w:styleId="FooterChar">
    <w:name w:val="Footer Char"/>
    <w:basedOn w:val="DefaultParagraphFont"/>
    <w:link w:val="Footer"/>
    <w:uiPriority w:val="99"/>
    <w:rsid w:val="00770B36"/>
    <w:rPr>
      <w:rFonts w:ascii="Arial" w:hAnsi="Arial"/>
      <w:color w:val="ED641C" w:themeColor="accent2"/>
      <w:sz w:val="24"/>
    </w:rPr>
  </w:style>
  <w:style w:type="paragraph" w:styleId="NoSpacing">
    <w:name w:val="No Spacing"/>
    <w:autoRedefine/>
    <w:uiPriority w:val="1"/>
    <w:qFormat/>
    <w:rsid w:val="00E5494C"/>
    <w:pPr>
      <w:spacing w:after="0" w:line="240" w:lineRule="auto"/>
    </w:pPr>
    <w:rPr>
      <w:rFonts w:ascii="Arial" w:hAnsi="Arial"/>
      <w:color w:val="464646" w:themeColor="text1" w:themeTint="D9"/>
      <w:sz w:val="24"/>
    </w:rPr>
  </w:style>
  <w:style w:type="character" w:styleId="Hyperlink">
    <w:name w:val="Hyperlink"/>
    <w:basedOn w:val="DefaultParagraphFont"/>
    <w:uiPriority w:val="99"/>
    <w:unhideWhenUsed/>
    <w:rsid w:val="00FD63A5"/>
    <w:rPr>
      <w:color w:val="2C5060" w:themeColor="accent1"/>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customStyle="1" w:styleId="UnresolvedMention1">
    <w:name w:val="Unresolved Mention1"/>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6C3C59"/>
    <w:rPr>
      <w:rFonts w:ascii="Arial" w:hAnsi="Arial"/>
      <w:b/>
      <w:bCs/>
      <w:color w:val="ED641C" w:themeColor="accent2"/>
      <w:sz w:val="52"/>
      <w:szCs w:val="40"/>
    </w:rPr>
  </w:style>
  <w:style w:type="character" w:customStyle="1" w:styleId="Heading3Char">
    <w:name w:val="Heading 3 Char"/>
    <w:basedOn w:val="DefaultParagraphFont"/>
    <w:link w:val="Heading3"/>
    <w:uiPriority w:val="9"/>
    <w:rsid w:val="00E5494C"/>
    <w:rPr>
      <w:rFonts w:ascii="Arial" w:hAnsi="Arial"/>
      <w:b/>
      <w:bCs/>
      <w:color w:val="464646" w:themeColor="text1" w:themeTint="D9"/>
      <w:sz w:val="32"/>
      <w:szCs w:val="24"/>
    </w:rPr>
  </w:style>
  <w:style w:type="character" w:customStyle="1" w:styleId="Heading4Char">
    <w:name w:val="Heading 4 Char"/>
    <w:basedOn w:val="DefaultParagraphFont"/>
    <w:link w:val="Heading4"/>
    <w:uiPriority w:val="9"/>
    <w:rsid w:val="00AF06E2"/>
    <w:rPr>
      <w:rFonts w:ascii="Arial" w:hAnsi="Arial" w:cstheme="minorHAnsi"/>
      <w:b/>
      <w:color w:val="464646" w:themeColor="text1" w:themeTint="D9"/>
      <w:sz w:val="28"/>
    </w:rPr>
  </w:style>
  <w:style w:type="character" w:customStyle="1" w:styleId="Heading1Char">
    <w:name w:val="Heading 1 Char"/>
    <w:basedOn w:val="DefaultParagraphFont"/>
    <w:link w:val="Heading1"/>
    <w:uiPriority w:val="9"/>
    <w:rsid w:val="00DD6357"/>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E5494C"/>
    <w:rPr>
      <w:rFonts w:ascii="Arial" w:hAnsi="Arial" w:cs="Arial"/>
      <w:b/>
      <w:bCs/>
      <w:color w:val="464646" w:themeColor="text1" w:themeTint="D9"/>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213B47"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color w:val="262626" w:themeColor="text1"/>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464646"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464646"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E57E83"/>
    <w:pPr>
      <w:jc w:val="right"/>
    </w:pPr>
    <w:rPr>
      <w:b/>
      <w:color w:val="2C5060" w:themeColor="accent1"/>
      <w:sz w:val="28"/>
    </w:rPr>
  </w:style>
  <w:style w:type="character" w:customStyle="1" w:styleId="PagenumberChar">
    <w:name w:val="Page number Char"/>
    <w:basedOn w:val="FooterChar"/>
    <w:link w:val="PageNumber1"/>
    <w:rsid w:val="00E57E83"/>
    <w:rPr>
      <w:rFonts w:ascii="Arial" w:hAnsi="Arial"/>
      <w:b/>
      <w:color w:val="2C5060" w:themeColor="accent1"/>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 w:type="paragraph" w:customStyle="1" w:styleId="Level1">
    <w:name w:val="Level 1"/>
    <w:basedOn w:val="Normal"/>
    <w:rsid w:val="00C34124"/>
    <w:pPr>
      <w:widowControl w:val="0"/>
      <w:numPr>
        <w:numId w:val="6"/>
      </w:numPr>
      <w:adjustRightInd w:val="0"/>
      <w:spacing w:after="0" w:line="240" w:lineRule="auto"/>
      <w:textAlignment w:val="baseline"/>
      <w:outlineLvl w:val="0"/>
    </w:pPr>
    <w:rPr>
      <w:rFonts w:eastAsia="Times New Roman" w:cs="Times New Roman"/>
      <w:color w:val="auto"/>
      <w:szCs w:val="20"/>
      <w:lang w:eastAsia="en-GB"/>
    </w:rPr>
  </w:style>
  <w:style w:type="paragraph" w:customStyle="1" w:styleId="Level2">
    <w:name w:val="Level 2"/>
    <w:basedOn w:val="Normal"/>
    <w:rsid w:val="00C34124"/>
    <w:pPr>
      <w:widowControl w:val="0"/>
      <w:numPr>
        <w:ilvl w:val="1"/>
        <w:numId w:val="6"/>
      </w:numPr>
      <w:adjustRightInd w:val="0"/>
      <w:spacing w:after="0" w:line="240" w:lineRule="auto"/>
      <w:textAlignment w:val="baseline"/>
      <w:outlineLvl w:val="1"/>
    </w:pPr>
    <w:rPr>
      <w:rFonts w:eastAsia="Times New Roman" w:cs="Times New Roman"/>
      <w:color w:val="auto"/>
      <w:szCs w:val="20"/>
      <w:lang w:eastAsia="en-GB"/>
    </w:rPr>
  </w:style>
  <w:style w:type="paragraph" w:customStyle="1" w:styleId="Level3">
    <w:name w:val="Level 3"/>
    <w:basedOn w:val="Normal"/>
    <w:rsid w:val="00C34124"/>
    <w:pPr>
      <w:widowControl w:val="0"/>
      <w:numPr>
        <w:ilvl w:val="2"/>
        <w:numId w:val="6"/>
      </w:numPr>
      <w:adjustRightInd w:val="0"/>
      <w:spacing w:after="240" w:line="312" w:lineRule="auto"/>
      <w:jc w:val="both"/>
      <w:textAlignment w:val="baseline"/>
      <w:outlineLvl w:val="2"/>
    </w:pPr>
    <w:rPr>
      <w:rFonts w:eastAsia="Times New Roman" w:cs="Times New Roman"/>
      <w:color w:val="auto"/>
      <w:szCs w:val="20"/>
      <w:lang w:eastAsia="en-GB"/>
    </w:rPr>
  </w:style>
  <w:style w:type="paragraph" w:customStyle="1" w:styleId="Level4">
    <w:name w:val="Level 4"/>
    <w:basedOn w:val="Normal"/>
    <w:rsid w:val="00C34124"/>
    <w:pPr>
      <w:widowControl w:val="0"/>
      <w:numPr>
        <w:ilvl w:val="3"/>
        <w:numId w:val="6"/>
      </w:numPr>
      <w:adjustRightInd w:val="0"/>
      <w:spacing w:after="240" w:line="312" w:lineRule="auto"/>
      <w:jc w:val="both"/>
      <w:textAlignment w:val="baseline"/>
      <w:outlineLvl w:val="3"/>
    </w:pPr>
    <w:rPr>
      <w:rFonts w:eastAsia="Times New Roman" w:cs="Times New Roman"/>
      <w:color w:val="auto"/>
      <w:szCs w:val="20"/>
      <w:lang w:eastAsia="en-GB"/>
    </w:rPr>
  </w:style>
  <w:style w:type="paragraph" w:customStyle="1" w:styleId="Level5">
    <w:name w:val="Level 5"/>
    <w:basedOn w:val="Normal"/>
    <w:rsid w:val="00C34124"/>
    <w:pPr>
      <w:widowControl w:val="0"/>
      <w:numPr>
        <w:ilvl w:val="4"/>
        <w:numId w:val="6"/>
      </w:numPr>
      <w:adjustRightInd w:val="0"/>
      <w:spacing w:after="240" w:line="312" w:lineRule="auto"/>
      <w:jc w:val="both"/>
      <w:textAlignment w:val="baseline"/>
      <w:outlineLvl w:val="4"/>
    </w:pPr>
    <w:rPr>
      <w:rFonts w:eastAsia="Times New Roman" w:cs="Times New Roman"/>
      <w:color w:val="auto"/>
      <w:szCs w:val="20"/>
      <w:lang w:eastAsia="en-GB"/>
    </w:rPr>
  </w:style>
  <w:style w:type="character" w:styleId="LineNumber">
    <w:name w:val="line number"/>
    <w:basedOn w:val="DefaultParagraphFont"/>
    <w:uiPriority w:val="99"/>
    <w:semiHidden/>
    <w:unhideWhenUsed/>
    <w:rsid w:val="000F5A04"/>
  </w:style>
  <w:style w:type="paragraph" w:customStyle="1" w:styleId="Body">
    <w:name w:val="Body"/>
    <w:basedOn w:val="Normal"/>
    <w:rsid w:val="00351905"/>
    <w:pPr>
      <w:tabs>
        <w:tab w:val="left" w:pos="851"/>
        <w:tab w:val="left" w:pos="1843"/>
        <w:tab w:val="left" w:pos="3119"/>
        <w:tab w:val="left" w:pos="4253"/>
      </w:tabs>
      <w:spacing w:after="240" w:line="312" w:lineRule="auto"/>
    </w:pPr>
    <w:rPr>
      <w:rFonts w:eastAsia="Times New Roman" w:cs="Times New Roman"/>
      <w:color w:val="auto"/>
      <w:szCs w:val="20"/>
      <w:lang w:eastAsia="en-GB"/>
    </w:rPr>
  </w:style>
  <w:style w:type="paragraph" w:customStyle="1" w:styleId="Schedule">
    <w:name w:val="Schedule"/>
    <w:basedOn w:val="Normal"/>
    <w:semiHidden/>
    <w:rsid w:val="00D55712"/>
    <w:pPr>
      <w:keepNext/>
      <w:numPr>
        <w:numId w:val="14"/>
      </w:numPr>
      <w:tabs>
        <w:tab w:val="clear" w:pos="0"/>
      </w:tabs>
      <w:spacing w:after="240" w:line="240" w:lineRule="auto"/>
      <w:ind w:left="-567"/>
      <w:jc w:val="center"/>
    </w:pPr>
    <w:rPr>
      <w:rFonts w:eastAsia="Times New Roman" w:cs="Times New Roman"/>
      <w:b/>
      <w:caps/>
      <w:color w:val="auto"/>
      <w:szCs w:val="20"/>
      <w:lang w:eastAsia="en-GB"/>
    </w:rPr>
  </w:style>
  <w:style w:type="paragraph" w:customStyle="1" w:styleId="Body1">
    <w:name w:val="Body 1"/>
    <w:basedOn w:val="Body"/>
    <w:rsid w:val="00D91811"/>
    <w:pPr>
      <w:tabs>
        <w:tab w:val="clear" w:pos="851"/>
        <w:tab w:val="clear" w:pos="1843"/>
        <w:tab w:val="clear" w:pos="3119"/>
        <w:tab w:val="clear" w:pos="4253"/>
      </w:tabs>
      <w:ind w:left="851"/>
    </w:pPr>
  </w:style>
  <w:style w:type="paragraph" w:customStyle="1" w:styleId="aBankingDefinition">
    <w:name w:val="(a) Banking Definition"/>
    <w:basedOn w:val="Body"/>
    <w:rsid w:val="00D91811"/>
    <w:pPr>
      <w:numPr>
        <w:numId w:val="18"/>
      </w:numPr>
      <w:tabs>
        <w:tab w:val="clear" w:pos="851"/>
        <w:tab w:val="clear" w:pos="3119"/>
        <w:tab w:val="clear" w:pos="4253"/>
      </w:tabs>
    </w:pPr>
  </w:style>
  <w:style w:type="paragraph" w:customStyle="1" w:styleId="iBankingDefinition">
    <w:name w:val="(i) Banking Definition"/>
    <w:basedOn w:val="aBankingDefinition"/>
    <w:rsid w:val="00D91811"/>
    <w:pPr>
      <w:numPr>
        <w:ilvl w:val="1"/>
      </w:numPr>
    </w:pPr>
  </w:style>
  <w:style w:type="paragraph" w:customStyle="1" w:styleId="Normal1">
    <w:name w:val="Normal1"/>
    <w:rsid w:val="001032CF"/>
    <w:pPr>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F0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1664">
      <w:bodyDiv w:val="1"/>
      <w:marLeft w:val="0"/>
      <w:marRight w:val="0"/>
      <w:marTop w:val="0"/>
      <w:marBottom w:val="0"/>
      <w:divBdr>
        <w:top w:val="none" w:sz="0" w:space="0" w:color="auto"/>
        <w:left w:val="none" w:sz="0" w:space="0" w:color="auto"/>
        <w:bottom w:val="none" w:sz="0" w:space="0" w:color="auto"/>
        <w:right w:val="none" w:sz="0" w:space="0" w:color="auto"/>
      </w:divBdr>
    </w:div>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194975566">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1101801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622424826">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48112274">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80165158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022243564">
      <w:bodyDiv w:val="1"/>
      <w:marLeft w:val="0"/>
      <w:marRight w:val="0"/>
      <w:marTop w:val="0"/>
      <w:marBottom w:val="0"/>
      <w:divBdr>
        <w:top w:val="none" w:sz="0" w:space="0" w:color="auto"/>
        <w:left w:val="none" w:sz="0" w:space="0" w:color="auto"/>
        <w:bottom w:val="none" w:sz="0" w:space="0" w:color="auto"/>
        <w:right w:val="none" w:sz="0" w:space="0" w:color="auto"/>
      </w:divBdr>
    </w:div>
    <w:div w:id="1204294379">
      <w:bodyDiv w:val="1"/>
      <w:marLeft w:val="0"/>
      <w:marRight w:val="0"/>
      <w:marTop w:val="0"/>
      <w:marBottom w:val="0"/>
      <w:divBdr>
        <w:top w:val="none" w:sz="0" w:space="0" w:color="auto"/>
        <w:left w:val="none" w:sz="0" w:space="0" w:color="auto"/>
        <w:bottom w:val="none" w:sz="0" w:space="0" w:color="auto"/>
        <w:right w:val="none" w:sz="0" w:space="0" w:color="auto"/>
      </w:divBdr>
    </w:div>
    <w:div w:id="1264531445">
      <w:bodyDiv w:val="1"/>
      <w:marLeft w:val="0"/>
      <w:marRight w:val="0"/>
      <w:marTop w:val="0"/>
      <w:marBottom w:val="0"/>
      <w:divBdr>
        <w:top w:val="none" w:sz="0" w:space="0" w:color="auto"/>
        <w:left w:val="none" w:sz="0" w:space="0" w:color="auto"/>
        <w:bottom w:val="none" w:sz="0" w:space="0" w:color="auto"/>
        <w:right w:val="none" w:sz="0" w:space="0" w:color="auto"/>
      </w:divBdr>
    </w:div>
    <w:div w:id="1359815822">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8743793">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66435067">
      <w:bodyDiv w:val="1"/>
      <w:marLeft w:val="0"/>
      <w:marRight w:val="0"/>
      <w:marTop w:val="0"/>
      <w:marBottom w:val="0"/>
      <w:divBdr>
        <w:top w:val="none" w:sz="0" w:space="0" w:color="auto"/>
        <w:left w:val="none" w:sz="0" w:space="0" w:color="auto"/>
        <w:bottom w:val="none" w:sz="0" w:space="0" w:color="auto"/>
        <w:right w:val="none" w:sz="0" w:space="0" w:color="auto"/>
      </w:divBdr>
    </w:div>
    <w:div w:id="1476529205">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588030390">
      <w:bodyDiv w:val="1"/>
      <w:marLeft w:val="0"/>
      <w:marRight w:val="0"/>
      <w:marTop w:val="0"/>
      <w:marBottom w:val="0"/>
      <w:divBdr>
        <w:top w:val="none" w:sz="0" w:space="0" w:color="auto"/>
        <w:left w:val="none" w:sz="0" w:space="0" w:color="auto"/>
        <w:bottom w:val="none" w:sz="0" w:space="0" w:color="auto"/>
        <w:right w:val="none" w:sz="0" w:space="0" w:color="auto"/>
      </w:divBdr>
    </w:div>
    <w:div w:id="1641958815">
      <w:bodyDiv w:val="1"/>
      <w:marLeft w:val="0"/>
      <w:marRight w:val="0"/>
      <w:marTop w:val="0"/>
      <w:marBottom w:val="0"/>
      <w:divBdr>
        <w:top w:val="none" w:sz="0" w:space="0" w:color="auto"/>
        <w:left w:val="none" w:sz="0" w:space="0" w:color="auto"/>
        <w:bottom w:val="none" w:sz="0" w:space="0" w:color="auto"/>
        <w:right w:val="none" w:sz="0" w:space="0" w:color="auto"/>
      </w:divBdr>
    </w:div>
    <w:div w:id="1672563645">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 w:id="2091148611">
      <w:bodyDiv w:val="1"/>
      <w:marLeft w:val="0"/>
      <w:marRight w:val="0"/>
      <w:marTop w:val="0"/>
      <w:marBottom w:val="0"/>
      <w:divBdr>
        <w:top w:val="none" w:sz="0" w:space="0" w:color="auto"/>
        <w:left w:val="none" w:sz="0" w:space="0" w:color="auto"/>
        <w:bottom w:val="none" w:sz="0" w:space="0" w:color="auto"/>
        <w:right w:val="none" w:sz="0" w:space="0" w:color="auto"/>
      </w:divBdr>
    </w:div>
    <w:div w:id="2111973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chest.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ocialvalueportal.com/the-portal/bid-submission/" TargetMode="External"/><Relationship Id="rId2" Type="http://schemas.openxmlformats.org/officeDocument/2006/relationships/customXml" Target="../customXml/item2.xml"/><Relationship Id="rId16" Type="http://schemas.openxmlformats.org/officeDocument/2006/relationships/hyperlink" Target="https://www.eventbrite.co.uk/e/education-work-skills-flexible-procurement-system-application-workshop-tickets-30409053196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ventbrite.co.uk/e/education-work-skills-flexible-procurement-system-information-event-tickets-30406470471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ches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DTD - Work and Skills">
      <a:dk1>
        <a:srgbClr val="262626"/>
      </a:dk1>
      <a:lt1>
        <a:srgbClr val="FFFFFF"/>
      </a:lt1>
      <a:dk2>
        <a:srgbClr val="44546A"/>
      </a:dk2>
      <a:lt2>
        <a:srgbClr val="E7E6E6"/>
      </a:lt2>
      <a:accent1>
        <a:srgbClr val="2C5060"/>
      </a:accent1>
      <a:accent2>
        <a:srgbClr val="ED641C"/>
      </a:accent2>
      <a:accent3>
        <a:srgbClr val="AFB9B6"/>
      </a:accent3>
      <a:accent4>
        <a:srgbClr val="95A17E"/>
      </a:accent4>
      <a:accent5>
        <a:srgbClr val="FBD7C5"/>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4" ma:contentTypeDescription="Create a new document." ma:contentTypeScope="" ma:versionID="f3c00425337a10427a069bcfd56074d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b441feb60f52be6140ddd3bd1712197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2.xml><?xml version="1.0" encoding="utf-8"?>
<ds:datastoreItem xmlns:ds="http://schemas.openxmlformats.org/officeDocument/2006/customXml" ds:itemID="{1A3A8307-0CB7-4980-8438-3FB78BB7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902E8-DADE-4F13-9197-4932AEE1A978}">
  <ds:schemaRefs>
    <ds:schemaRef ds:uri="http://schemas.openxmlformats.org/officeDocument/2006/bibliography"/>
  </ds:schemaRefs>
</ds:datastoreItem>
</file>

<file path=customXml/itemProps4.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1113</TotalTime>
  <Pages>23</Pages>
  <Words>5272</Words>
  <Characters>30056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Taylor, Emily</cp:lastModifiedBy>
  <cp:revision>8</cp:revision>
  <cp:lastPrinted>2021-02-25T12:11:00Z</cp:lastPrinted>
  <dcterms:created xsi:type="dcterms:W3CDTF">2022-04-12T17:14:00Z</dcterms:created>
  <dcterms:modified xsi:type="dcterms:W3CDTF">2022-04-13T14:06:00Z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