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D2" w:rsidRDefault="00F369D2" w:rsidP="00F369D2">
      <w:r>
        <w:t>Dear all,</w:t>
      </w:r>
    </w:p>
    <w:p w:rsidR="00F369D2" w:rsidRDefault="00F369D2" w:rsidP="00F369D2"/>
    <w:p w:rsidR="00F369D2" w:rsidRDefault="00F369D2" w:rsidP="00F369D2">
      <w:r>
        <w:t>Further to our email of the 23</w:t>
      </w:r>
      <w:r>
        <w:rPr>
          <w:vertAlign w:val="superscript"/>
        </w:rPr>
        <w:t>rd</w:t>
      </w:r>
      <w:r>
        <w:t xml:space="preserve"> October, in which we attached the presentations and collated feedback from the stakeholder event of the 17</w:t>
      </w:r>
      <w:r>
        <w:rPr>
          <w:vertAlign w:val="superscript"/>
        </w:rPr>
        <w:t>th</w:t>
      </w:r>
      <w:r>
        <w:t xml:space="preserve"> September; we issued a further, electronic consultation on the proposed pricing model for this Framework tender to ensure that the commercial model that we include in the tender is one that providers will respond to positively.  </w:t>
      </w:r>
    </w:p>
    <w:p w:rsidR="00F369D2" w:rsidRDefault="00F369D2" w:rsidP="00F369D2"/>
    <w:p w:rsidR="00F369D2" w:rsidRDefault="00F369D2" w:rsidP="00F369D2">
      <w:r>
        <w:t xml:space="preserve">We asked for feedback by close of play today, however have received very limited response to this consultation. We have therefore extended the deadline to respond to </w:t>
      </w:r>
      <w:r>
        <w:rPr>
          <w:b/>
          <w:bCs/>
          <w:u w:val="single"/>
        </w:rPr>
        <w:t>close of play on Monday 11</w:t>
      </w:r>
      <w:r>
        <w:rPr>
          <w:b/>
          <w:bCs/>
          <w:u w:val="single"/>
          <w:vertAlign w:val="superscript"/>
        </w:rPr>
        <w:t>th</w:t>
      </w:r>
      <w:r>
        <w:rPr>
          <w:b/>
          <w:bCs/>
          <w:u w:val="single"/>
        </w:rPr>
        <w:t xml:space="preserve"> November.</w:t>
      </w:r>
      <w:r>
        <w:t xml:space="preserve">  </w:t>
      </w:r>
    </w:p>
    <w:p w:rsidR="00F369D2" w:rsidRDefault="00F369D2" w:rsidP="00F369D2"/>
    <w:p w:rsidR="00F369D2" w:rsidRDefault="00F369D2" w:rsidP="00F369D2">
      <w:r>
        <w:t xml:space="preserve">Please see the attached document that sets out the changes to the original proposal, and a set of questions whereby we seek to gather the views of the Provider market in shaping the final pricing model. </w:t>
      </w:r>
    </w:p>
    <w:p w:rsidR="00F369D2" w:rsidRDefault="00F369D2" w:rsidP="00F369D2"/>
    <w:p w:rsidR="00F369D2" w:rsidRDefault="00F369D2" w:rsidP="00F369D2">
      <w:r>
        <w:t>Details of how to respond are included in the consultation documents.</w:t>
      </w:r>
    </w:p>
    <w:p w:rsidR="00F369D2" w:rsidRDefault="00F369D2" w:rsidP="00F369D2"/>
    <w:p w:rsidR="00F369D2" w:rsidRDefault="00F369D2" w:rsidP="00F369D2">
      <w:r>
        <w:t>We are keen that the design of this framework is a collaborative process and would therefore urge you to take some time to consider the questions in the consultation.</w:t>
      </w:r>
    </w:p>
    <w:p w:rsidR="00F369D2" w:rsidRDefault="00F369D2" w:rsidP="00F369D2"/>
    <w:p w:rsidR="00F369D2" w:rsidRDefault="00F369D2" w:rsidP="00F369D2">
      <w:r>
        <w:t>Thank you for your participation and engagement so far.  We look forward to hearing from you.</w:t>
      </w:r>
    </w:p>
    <w:p w:rsidR="000D5FB9" w:rsidRDefault="000D5FB9">
      <w:bookmarkStart w:id="0" w:name="_GoBack"/>
      <w:bookmarkEnd w:id="0"/>
    </w:p>
    <w:sectPr w:rsidR="000D5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D2"/>
    <w:rsid w:val="000D5FB9"/>
    <w:rsid w:val="00F3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D5542-08FE-4B4F-9975-D8329CA6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0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Company>Torbay Council</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Chloe</dc:creator>
  <cp:keywords/>
  <dc:description/>
  <cp:lastModifiedBy>Bradshaw, Chloe</cp:lastModifiedBy>
  <cp:revision>1</cp:revision>
  <dcterms:created xsi:type="dcterms:W3CDTF">2019-11-07T10:53:00Z</dcterms:created>
  <dcterms:modified xsi:type="dcterms:W3CDTF">2019-11-07T10:54:00Z</dcterms:modified>
</cp:coreProperties>
</file>