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A045" w14:textId="77777777" w:rsidR="0041706F" w:rsidRPr="00B72DDB" w:rsidRDefault="0041706F" w:rsidP="0041706F">
      <w:pPr>
        <w:pStyle w:val="Heading1"/>
        <w:spacing w:line="240" w:lineRule="auto"/>
      </w:pPr>
      <w:bookmarkStart w:id="0" w:name="_Toc343591381"/>
      <w:bookmarkStart w:id="1" w:name="_Toc33194107"/>
      <w:r w:rsidRPr="00B72DDB">
        <w:t>SCHEDULE 2 – THE SERVICES</w:t>
      </w:r>
      <w:bookmarkEnd w:id="0"/>
      <w:bookmarkEnd w:id="1"/>
    </w:p>
    <w:p w14:paraId="003D6537" w14:textId="77777777" w:rsidR="0041706F" w:rsidRPr="00B72DDB" w:rsidRDefault="0041706F" w:rsidP="0041706F">
      <w:pPr>
        <w:widowControl w:val="0"/>
        <w:spacing w:after="0"/>
        <w:jc w:val="center"/>
        <w:rPr>
          <w:rFonts w:ascii="Arial" w:hAnsi="Arial" w:cs="Arial"/>
          <w:b/>
          <w:bCs/>
          <w:sz w:val="20"/>
        </w:rPr>
      </w:pPr>
    </w:p>
    <w:p w14:paraId="4E60A2E8" w14:textId="77777777" w:rsidR="0041706F" w:rsidRPr="00B72DDB" w:rsidRDefault="0041706F" w:rsidP="0041706F">
      <w:pPr>
        <w:pStyle w:val="ListParagraph"/>
        <w:numPr>
          <w:ilvl w:val="0"/>
          <w:numId w:val="1"/>
        </w:numPr>
        <w:ind w:left="0" w:firstLine="0"/>
        <w:contextualSpacing/>
        <w:jc w:val="center"/>
        <w:outlineLvl w:val="1"/>
        <w:rPr>
          <w:rFonts w:ascii="Arial" w:hAnsi="Arial" w:cs="Arial"/>
          <w:b/>
        </w:rPr>
      </w:pPr>
      <w:bookmarkStart w:id="2" w:name="_Toc343591382"/>
      <w:bookmarkStart w:id="3" w:name="_Toc33194108"/>
      <w:r w:rsidRPr="00B72DDB">
        <w:rPr>
          <w:rFonts w:ascii="Arial" w:hAnsi="Arial" w:cs="Arial"/>
          <w:b/>
        </w:rPr>
        <w:t>Service Specifications</w:t>
      </w:r>
      <w:bookmarkEnd w:id="2"/>
      <w:bookmarkEnd w:id="3"/>
    </w:p>
    <w:p w14:paraId="6C567366" w14:textId="77777777" w:rsidR="0041706F" w:rsidRPr="00B72DDB" w:rsidRDefault="0041706F" w:rsidP="0041706F">
      <w:pPr>
        <w:shd w:val="clear" w:color="auto" w:fill="FFFFFF" w:themeFill="background1"/>
        <w:spacing w:after="0"/>
        <w:jc w:val="both"/>
        <w:rPr>
          <w:rFonts w:ascii="Arial" w:hAnsi="Arial" w:cs="Arial"/>
          <w:sz w:val="20"/>
        </w:rPr>
      </w:pPr>
    </w:p>
    <w:p w14:paraId="4B960578" w14:textId="77777777" w:rsidR="0041706F" w:rsidRPr="00B72DDB" w:rsidRDefault="0041706F" w:rsidP="0041706F">
      <w:pPr>
        <w:spacing w:after="0"/>
        <w:rPr>
          <w:rFonts w:ascii="Arial" w:hAnsi="Arial" w:cs="Arial"/>
          <w:i/>
          <w:sz w:val="20"/>
        </w:rPr>
      </w:pPr>
      <w:r w:rsidRPr="00B72DDB">
        <w:rPr>
          <w:rFonts w:ascii="Arial" w:hAnsi="Arial" w:cs="Arial"/>
          <w:i/>
          <w:sz w:val="20"/>
        </w:rPr>
        <w:t>This is a non-mandatory model template for local population. Commissioners may retain the structure below, or may determine their own in accordance with the Contract Technical Guidance.</w:t>
      </w:r>
    </w:p>
    <w:p w14:paraId="555C9858" w14:textId="77777777" w:rsidR="0041706F" w:rsidRPr="00B72DDB" w:rsidRDefault="0041706F" w:rsidP="0041706F">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41706F" w:rsidRPr="00B72DDB" w14:paraId="58754DA6" w14:textId="77777777" w:rsidTr="00A828AF">
        <w:tc>
          <w:tcPr>
            <w:tcW w:w="2970" w:type="dxa"/>
            <w:shd w:val="clear" w:color="auto" w:fill="auto"/>
          </w:tcPr>
          <w:p w14:paraId="5C4D5A4F" w14:textId="77777777" w:rsidR="0041706F" w:rsidRPr="00B72DDB" w:rsidRDefault="0041706F" w:rsidP="00A828AF">
            <w:pPr>
              <w:spacing w:after="0" w:line="360" w:lineRule="auto"/>
              <w:rPr>
                <w:rFonts w:ascii="Arial" w:hAnsi="Arial" w:cs="Arial"/>
                <w:b/>
              </w:rPr>
            </w:pPr>
            <w:r w:rsidRPr="00B72DDB">
              <w:rPr>
                <w:rFonts w:ascii="Arial" w:hAnsi="Arial" w:cs="Arial"/>
                <w:b/>
              </w:rPr>
              <w:t>Service Specification No.</w:t>
            </w:r>
          </w:p>
        </w:tc>
        <w:tc>
          <w:tcPr>
            <w:tcW w:w="5444" w:type="dxa"/>
            <w:shd w:val="clear" w:color="auto" w:fill="auto"/>
          </w:tcPr>
          <w:p w14:paraId="1E8E6995" w14:textId="77777777" w:rsidR="0041706F" w:rsidRPr="00B72DDB" w:rsidRDefault="0041706F" w:rsidP="00A828AF">
            <w:pPr>
              <w:spacing w:after="0"/>
              <w:rPr>
                <w:rFonts w:ascii="Arial" w:hAnsi="Arial" w:cs="Arial"/>
                <w:sz w:val="20"/>
              </w:rPr>
            </w:pPr>
          </w:p>
        </w:tc>
      </w:tr>
      <w:tr w:rsidR="0041706F" w:rsidRPr="00B72DDB" w14:paraId="51875C0C" w14:textId="77777777" w:rsidTr="00A828AF">
        <w:tc>
          <w:tcPr>
            <w:tcW w:w="2970" w:type="dxa"/>
            <w:shd w:val="clear" w:color="auto" w:fill="auto"/>
          </w:tcPr>
          <w:p w14:paraId="2730AEF3" w14:textId="77777777" w:rsidR="0041706F" w:rsidRPr="00B72DDB" w:rsidRDefault="0041706F" w:rsidP="00A828AF">
            <w:pPr>
              <w:spacing w:after="0" w:line="360" w:lineRule="auto"/>
              <w:rPr>
                <w:rFonts w:ascii="Arial" w:hAnsi="Arial" w:cs="Arial"/>
                <w:b/>
              </w:rPr>
            </w:pPr>
            <w:r w:rsidRPr="00B72DDB">
              <w:rPr>
                <w:rFonts w:ascii="Arial" w:hAnsi="Arial" w:cs="Arial"/>
                <w:b/>
              </w:rPr>
              <w:t>Service</w:t>
            </w:r>
          </w:p>
        </w:tc>
        <w:tc>
          <w:tcPr>
            <w:tcW w:w="5444" w:type="dxa"/>
            <w:shd w:val="clear" w:color="auto" w:fill="auto"/>
          </w:tcPr>
          <w:p w14:paraId="11B46B5C" w14:textId="77777777" w:rsidR="0041706F" w:rsidRPr="00B72DDB" w:rsidRDefault="0041706F" w:rsidP="00A828AF">
            <w:pPr>
              <w:spacing w:after="0"/>
              <w:rPr>
                <w:rFonts w:ascii="Arial" w:hAnsi="Arial" w:cs="Arial"/>
                <w:sz w:val="20"/>
              </w:rPr>
            </w:pPr>
            <w:r>
              <w:rPr>
                <w:rFonts w:ascii="Arial" w:hAnsi="Arial" w:cs="Arial"/>
                <w:sz w:val="20"/>
              </w:rPr>
              <w:t>Dementia Post Diagnostic Support and Outreach</w:t>
            </w:r>
          </w:p>
        </w:tc>
      </w:tr>
      <w:tr w:rsidR="0041706F" w:rsidRPr="00B72DDB" w14:paraId="3AC85780" w14:textId="77777777" w:rsidTr="00A828AF">
        <w:tc>
          <w:tcPr>
            <w:tcW w:w="2970" w:type="dxa"/>
            <w:shd w:val="clear" w:color="auto" w:fill="auto"/>
          </w:tcPr>
          <w:p w14:paraId="50E317F8" w14:textId="77777777" w:rsidR="0041706F" w:rsidRPr="00B72DDB" w:rsidRDefault="0041706F" w:rsidP="00A828AF">
            <w:pPr>
              <w:spacing w:after="0" w:line="360" w:lineRule="auto"/>
              <w:rPr>
                <w:rFonts w:ascii="Arial" w:hAnsi="Arial" w:cs="Arial"/>
                <w:b/>
              </w:rPr>
            </w:pPr>
            <w:r w:rsidRPr="00B72DDB">
              <w:rPr>
                <w:rFonts w:ascii="Arial" w:hAnsi="Arial" w:cs="Arial"/>
                <w:b/>
              </w:rPr>
              <w:t>Commissioner Lead</w:t>
            </w:r>
          </w:p>
        </w:tc>
        <w:tc>
          <w:tcPr>
            <w:tcW w:w="5444" w:type="dxa"/>
            <w:shd w:val="clear" w:color="auto" w:fill="auto"/>
          </w:tcPr>
          <w:p w14:paraId="331B563E" w14:textId="77777777" w:rsidR="0041706F" w:rsidRPr="00B72DDB" w:rsidRDefault="0041706F" w:rsidP="00A828AF">
            <w:pPr>
              <w:spacing w:after="0"/>
              <w:rPr>
                <w:rFonts w:ascii="Arial" w:hAnsi="Arial" w:cs="Arial"/>
                <w:sz w:val="20"/>
              </w:rPr>
            </w:pPr>
            <w:r>
              <w:rPr>
                <w:rFonts w:ascii="Arial" w:hAnsi="Arial" w:cs="Arial"/>
                <w:sz w:val="20"/>
              </w:rPr>
              <w:t>Janice Richards</w:t>
            </w:r>
          </w:p>
        </w:tc>
      </w:tr>
      <w:tr w:rsidR="0041706F" w:rsidRPr="00B72DDB" w14:paraId="195D6205" w14:textId="77777777" w:rsidTr="00A828AF">
        <w:tc>
          <w:tcPr>
            <w:tcW w:w="2970" w:type="dxa"/>
            <w:shd w:val="clear" w:color="auto" w:fill="auto"/>
          </w:tcPr>
          <w:p w14:paraId="32D18E36" w14:textId="77777777" w:rsidR="0041706F" w:rsidRPr="00B72DDB" w:rsidRDefault="0041706F" w:rsidP="00A828AF">
            <w:pPr>
              <w:spacing w:after="0" w:line="360" w:lineRule="auto"/>
              <w:rPr>
                <w:rFonts w:ascii="Arial" w:hAnsi="Arial" w:cs="Arial"/>
                <w:b/>
              </w:rPr>
            </w:pPr>
            <w:r w:rsidRPr="00B72DDB">
              <w:rPr>
                <w:rFonts w:ascii="Arial" w:hAnsi="Arial" w:cs="Arial"/>
                <w:b/>
              </w:rPr>
              <w:t>Provider Lead</w:t>
            </w:r>
          </w:p>
        </w:tc>
        <w:tc>
          <w:tcPr>
            <w:tcW w:w="5444" w:type="dxa"/>
            <w:shd w:val="clear" w:color="auto" w:fill="auto"/>
          </w:tcPr>
          <w:p w14:paraId="2C4976C0" w14:textId="77777777" w:rsidR="0041706F" w:rsidRPr="00B72DDB" w:rsidRDefault="0041706F" w:rsidP="00A828AF">
            <w:pPr>
              <w:spacing w:after="0"/>
              <w:rPr>
                <w:rFonts w:ascii="Arial" w:hAnsi="Arial" w:cs="Arial"/>
                <w:sz w:val="20"/>
              </w:rPr>
            </w:pPr>
          </w:p>
        </w:tc>
      </w:tr>
      <w:tr w:rsidR="0041706F" w:rsidRPr="00B72DDB" w14:paraId="38E05CEF" w14:textId="77777777" w:rsidTr="00A828AF">
        <w:tc>
          <w:tcPr>
            <w:tcW w:w="2970" w:type="dxa"/>
            <w:shd w:val="clear" w:color="auto" w:fill="auto"/>
          </w:tcPr>
          <w:p w14:paraId="2E860B1F" w14:textId="77777777" w:rsidR="0041706F" w:rsidRPr="00B72DDB" w:rsidRDefault="0041706F" w:rsidP="00A828AF">
            <w:pPr>
              <w:spacing w:after="0" w:line="360" w:lineRule="auto"/>
              <w:rPr>
                <w:rFonts w:ascii="Arial" w:hAnsi="Arial" w:cs="Arial"/>
                <w:b/>
              </w:rPr>
            </w:pPr>
            <w:r w:rsidRPr="00B72DDB">
              <w:rPr>
                <w:rFonts w:ascii="Arial" w:hAnsi="Arial" w:cs="Arial"/>
                <w:b/>
              </w:rPr>
              <w:t>Period</w:t>
            </w:r>
          </w:p>
        </w:tc>
        <w:tc>
          <w:tcPr>
            <w:tcW w:w="5444" w:type="dxa"/>
            <w:shd w:val="clear" w:color="auto" w:fill="auto"/>
          </w:tcPr>
          <w:p w14:paraId="67656BAB" w14:textId="77777777" w:rsidR="0041706F" w:rsidRPr="00B72DDB" w:rsidRDefault="0041706F" w:rsidP="00A828AF">
            <w:pPr>
              <w:spacing w:after="0"/>
              <w:rPr>
                <w:rFonts w:ascii="Arial" w:hAnsi="Arial" w:cs="Arial"/>
                <w:sz w:val="20"/>
              </w:rPr>
            </w:pPr>
            <w:r>
              <w:rPr>
                <w:rFonts w:ascii="Arial" w:hAnsi="Arial" w:cs="Arial"/>
                <w:sz w:val="20"/>
              </w:rPr>
              <w:t>January 2022 – December 2027</w:t>
            </w:r>
          </w:p>
        </w:tc>
      </w:tr>
      <w:tr w:rsidR="0041706F" w:rsidRPr="00B72DDB" w14:paraId="419DC327" w14:textId="77777777" w:rsidTr="00A828AF">
        <w:tc>
          <w:tcPr>
            <w:tcW w:w="2970" w:type="dxa"/>
            <w:shd w:val="clear" w:color="auto" w:fill="auto"/>
          </w:tcPr>
          <w:p w14:paraId="125A0030" w14:textId="77777777" w:rsidR="0041706F" w:rsidRPr="00B72DDB" w:rsidRDefault="0041706F" w:rsidP="00A828AF">
            <w:pPr>
              <w:spacing w:after="0" w:line="360" w:lineRule="auto"/>
              <w:rPr>
                <w:rFonts w:ascii="Arial" w:hAnsi="Arial" w:cs="Arial"/>
                <w:b/>
              </w:rPr>
            </w:pPr>
            <w:r w:rsidRPr="00B72DDB">
              <w:rPr>
                <w:rFonts w:ascii="Arial" w:hAnsi="Arial" w:cs="Arial"/>
                <w:b/>
              </w:rPr>
              <w:t>Date of Review</w:t>
            </w:r>
          </w:p>
        </w:tc>
        <w:tc>
          <w:tcPr>
            <w:tcW w:w="5444" w:type="dxa"/>
            <w:shd w:val="clear" w:color="auto" w:fill="auto"/>
          </w:tcPr>
          <w:p w14:paraId="21C5F03B" w14:textId="77777777" w:rsidR="0041706F" w:rsidRPr="00B72DDB" w:rsidRDefault="0041706F" w:rsidP="00A828AF">
            <w:pPr>
              <w:spacing w:after="0"/>
              <w:rPr>
                <w:rFonts w:ascii="Arial" w:hAnsi="Arial" w:cs="Arial"/>
                <w:sz w:val="20"/>
              </w:rPr>
            </w:pPr>
            <w:r>
              <w:rPr>
                <w:rFonts w:ascii="Arial" w:hAnsi="Arial" w:cs="Arial"/>
                <w:sz w:val="20"/>
              </w:rPr>
              <w:t>August 2021</w:t>
            </w:r>
          </w:p>
        </w:tc>
      </w:tr>
    </w:tbl>
    <w:p w14:paraId="5C548017" w14:textId="77777777" w:rsidR="0041706F" w:rsidRPr="00B72DDB" w:rsidRDefault="0041706F" w:rsidP="0041706F">
      <w:pPr>
        <w:spacing w:after="0"/>
        <w:jc w:val="center"/>
        <w:rPr>
          <w:rFonts w:ascii="Arial" w:hAnsi="Arial" w:cs="Arial"/>
          <w:sz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9101"/>
      </w:tblGrid>
      <w:tr w:rsidR="0041706F" w:rsidRPr="00B72DDB" w14:paraId="3D1D6075" w14:textId="77777777" w:rsidTr="009B3B9E">
        <w:tc>
          <w:tcPr>
            <w:tcW w:w="9101" w:type="dxa"/>
            <w:shd w:val="clear" w:color="auto" w:fill="auto"/>
          </w:tcPr>
          <w:p w14:paraId="30C2D2CA" w14:textId="77777777" w:rsidR="0041706F" w:rsidRPr="00B72DDB" w:rsidRDefault="0041706F" w:rsidP="00A828AF">
            <w:pPr>
              <w:spacing w:after="0" w:line="276" w:lineRule="auto"/>
              <w:rPr>
                <w:rFonts w:ascii="Arial" w:hAnsi="Arial" w:cs="Arial"/>
                <w:b/>
              </w:rPr>
            </w:pPr>
            <w:r w:rsidRPr="00B72DDB">
              <w:rPr>
                <w:rFonts w:ascii="Arial" w:hAnsi="Arial" w:cs="Arial"/>
                <w:b/>
              </w:rPr>
              <w:t>1.</w:t>
            </w:r>
            <w:r w:rsidRPr="00B72DDB">
              <w:rPr>
                <w:rFonts w:ascii="Arial" w:hAnsi="Arial" w:cs="Arial"/>
                <w:b/>
              </w:rPr>
              <w:tab/>
              <w:t>Population Needs</w:t>
            </w:r>
          </w:p>
        </w:tc>
      </w:tr>
      <w:tr w:rsidR="0041706F" w:rsidRPr="00B72DDB" w14:paraId="27BFA9BB" w14:textId="77777777" w:rsidTr="009B3B9E">
        <w:tc>
          <w:tcPr>
            <w:tcW w:w="9101" w:type="dxa"/>
            <w:shd w:val="clear" w:color="auto" w:fill="auto"/>
          </w:tcPr>
          <w:p w14:paraId="2B0A3083" w14:textId="77777777" w:rsidR="0041706F" w:rsidRPr="00B72DDB" w:rsidRDefault="0041706F" w:rsidP="00A828AF">
            <w:pPr>
              <w:spacing w:after="0"/>
              <w:ind w:left="360"/>
              <w:rPr>
                <w:rFonts w:ascii="Arial" w:hAnsi="Arial" w:cs="Arial"/>
                <w:sz w:val="20"/>
              </w:rPr>
            </w:pPr>
          </w:p>
          <w:p w14:paraId="40F3DA6C" w14:textId="77777777" w:rsidR="0041706F" w:rsidRPr="00B72DDB" w:rsidRDefault="0041706F" w:rsidP="0041706F">
            <w:pPr>
              <w:numPr>
                <w:ilvl w:val="1"/>
                <w:numId w:val="2"/>
              </w:numPr>
              <w:spacing w:after="0"/>
              <w:rPr>
                <w:rFonts w:ascii="Arial" w:hAnsi="Arial" w:cs="Arial"/>
                <w:b/>
                <w:sz w:val="20"/>
              </w:rPr>
            </w:pPr>
            <w:r w:rsidRPr="00B72DDB">
              <w:rPr>
                <w:rFonts w:ascii="Arial" w:hAnsi="Arial" w:cs="Arial"/>
                <w:b/>
                <w:sz w:val="20"/>
              </w:rPr>
              <w:tab/>
              <w:t>National/local context and evidence base</w:t>
            </w:r>
          </w:p>
          <w:p w14:paraId="660F29FD" w14:textId="77777777" w:rsidR="0041706F" w:rsidRDefault="0041706F" w:rsidP="00A828AF">
            <w:pPr>
              <w:spacing w:after="0"/>
              <w:rPr>
                <w:rFonts w:ascii="Arial" w:hAnsi="Arial" w:cs="Arial"/>
                <w:sz w:val="20"/>
              </w:rPr>
            </w:pPr>
          </w:p>
          <w:p w14:paraId="6ECAB70F" w14:textId="77777777" w:rsidR="00E25E08" w:rsidRDefault="0041706F" w:rsidP="00A828AF">
            <w:pPr>
              <w:spacing w:after="0"/>
              <w:rPr>
                <w:rFonts w:ascii="Arial" w:hAnsi="Arial" w:cs="Arial"/>
                <w:sz w:val="20"/>
              </w:rPr>
            </w:pPr>
            <w:r>
              <w:rPr>
                <w:rFonts w:ascii="Arial" w:hAnsi="Arial" w:cs="Arial"/>
                <w:sz w:val="20"/>
              </w:rPr>
              <w:t>Dementia is a syndrome (a group of related symptoms) associated with an ongoing decline of brain functioning. Research shows that there are more than 850,000 people in the UK who have Dementia with 1 in 14 being over the age of 65 and 1 in 6 over the age of 80.  The number of people living with Dementia is increasing because people are living longer.  It is estimated that by 2025 there will be 1 million people living with Dementia.</w:t>
            </w:r>
          </w:p>
          <w:p w14:paraId="71DDA6B8" w14:textId="77777777" w:rsidR="00E25E08" w:rsidRPr="00E25E08" w:rsidRDefault="00E25E08" w:rsidP="00E25E08">
            <w:pPr>
              <w:spacing w:before="120" w:after="120"/>
              <w:rPr>
                <w:rFonts w:ascii="Arial" w:hAnsi="Arial" w:cs="Arial"/>
                <w:bCs/>
                <w:sz w:val="20"/>
              </w:rPr>
            </w:pPr>
            <w:r w:rsidRPr="00E25E08">
              <w:rPr>
                <w:rFonts w:ascii="Arial" w:hAnsi="Arial" w:cs="Arial"/>
                <w:bCs/>
                <w:sz w:val="20"/>
              </w:rPr>
              <w:t>Dementia is one of the main causes of disability in later life. Characterised by progressive memory loss, behavioural and personality changes, impaired reasoning and ability to care for oneself,  it progresses over time, and in the later stages of the disease people become increasingly frail, may have difficulty eating and swallowing, experience incontinence and lose communication skills such as speech and become increasingly dependent on others.</w:t>
            </w:r>
          </w:p>
          <w:p w14:paraId="5F51CCD0" w14:textId="77777777" w:rsidR="009E52F3" w:rsidRPr="009E52F3" w:rsidRDefault="009E52F3" w:rsidP="009E52F3">
            <w:pPr>
              <w:autoSpaceDE w:val="0"/>
              <w:autoSpaceDN w:val="0"/>
              <w:adjustRightInd w:val="0"/>
              <w:spacing w:after="0"/>
              <w:rPr>
                <w:rFonts w:ascii="Arial" w:eastAsiaTheme="minorHAnsi" w:hAnsi="Arial" w:cs="Arial"/>
                <w:sz w:val="20"/>
                <w:lang w:val="en-GB" w:eastAsia="en-US"/>
              </w:rPr>
            </w:pPr>
            <w:r w:rsidRPr="009E52F3">
              <w:rPr>
                <w:rFonts w:ascii="Arial" w:hAnsi="Arial" w:cs="Arial"/>
                <w:sz w:val="20"/>
                <w:lang w:val="en"/>
              </w:rPr>
              <w:t>Following diagnosis, all people with dementia should have access to a dementia adviser who can act as a point of contact for information and signposting to other services. The focus of work would be to help people with dementia to navigate the health and social care system.</w:t>
            </w:r>
          </w:p>
          <w:p w14:paraId="602B3E06" w14:textId="77777777" w:rsidR="00E25E08" w:rsidRDefault="00E25E08" w:rsidP="00A828AF">
            <w:pPr>
              <w:spacing w:after="0"/>
              <w:rPr>
                <w:rFonts w:ascii="Arial" w:hAnsi="Arial" w:cs="Arial"/>
                <w:sz w:val="20"/>
              </w:rPr>
            </w:pPr>
          </w:p>
          <w:p w14:paraId="75F74CAF" w14:textId="77777777" w:rsidR="009E52F3" w:rsidRPr="009E52F3" w:rsidRDefault="009E52F3" w:rsidP="009E52F3">
            <w:pPr>
              <w:spacing w:after="0"/>
              <w:rPr>
                <w:rFonts w:ascii="Arial" w:hAnsi="Arial" w:cs="Arial"/>
                <w:sz w:val="20"/>
              </w:rPr>
            </w:pPr>
            <w:r w:rsidRPr="009E52F3">
              <w:rPr>
                <w:rFonts w:ascii="Arial" w:hAnsi="Arial" w:cs="Arial"/>
                <w:color w:val="111111"/>
                <w:sz w:val="20"/>
                <w:shd w:val="clear" w:color="auto" w:fill="FFFFFF"/>
              </w:rPr>
              <w:t>There is </w:t>
            </w:r>
            <w:r w:rsidRPr="009E52F3">
              <w:rPr>
                <w:rStyle w:val="Strong"/>
                <w:rFonts w:ascii="Arial" w:hAnsi="Arial" w:cs="Arial"/>
                <w:b w:val="0"/>
                <w:color w:val="111111"/>
                <w:sz w:val="20"/>
                <w:shd w:val="clear" w:color="auto" w:fill="FFFFFF"/>
              </w:rPr>
              <w:t>clear evidence</w:t>
            </w:r>
            <w:r w:rsidRPr="009E52F3">
              <w:rPr>
                <w:rFonts w:ascii="Arial" w:hAnsi="Arial" w:cs="Arial"/>
                <w:color w:val="111111"/>
                <w:sz w:val="20"/>
                <w:shd w:val="clear" w:color="auto" w:fill="FFFFFF"/>
              </w:rPr>
              <w:t> that </w:t>
            </w:r>
            <w:r w:rsidRPr="009E52F3">
              <w:rPr>
                <w:rStyle w:val="Strong"/>
                <w:rFonts w:ascii="Arial" w:hAnsi="Arial" w:cs="Arial"/>
                <w:b w:val="0"/>
                <w:color w:val="111111"/>
                <w:sz w:val="20"/>
                <w:shd w:val="clear" w:color="auto" w:fill="FFFFFF"/>
              </w:rPr>
              <w:t>high quality post diagnostic support, provided over an</w:t>
            </w:r>
            <w:r w:rsidRPr="009E52F3">
              <w:rPr>
                <w:rStyle w:val="Strong"/>
                <w:rFonts w:ascii="Arial" w:hAnsi="Arial" w:cs="Arial"/>
                <w:color w:val="111111"/>
                <w:sz w:val="20"/>
                <w:shd w:val="clear" w:color="auto" w:fill="FFFFFF"/>
              </w:rPr>
              <w:t xml:space="preserve"> </w:t>
            </w:r>
            <w:r w:rsidRPr="009E52F3">
              <w:rPr>
                <w:rStyle w:val="Strong"/>
                <w:rFonts w:ascii="Arial" w:hAnsi="Arial" w:cs="Arial"/>
                <w:b w:val="0"/>
                <w:color w:val="111111"/>
                <w:sz w:val="20"/>
                <w:shd w:val="clear" w:color="auto" w:fill="FFFFFF"/>
              </w:rPr>
              <w:t>extended period</w:t>
            </w:r>
            <w:r w:rsidRPr="009E52F3">
              <w:rPr>
                <w:rFonts w:ascii="Arial" w:hAnsi="Arial" w:cs="Arial"/>
                <w:b/>
                <w:color w:val="111111"/>
                <w:sz w:val="20"/>
                <w:shd w:val="clear" w:color="auto" w:fill="FFFFFF"/>
              </w:rPr>
              <w:t>,</w:t>
            </w:r>
            <w:r w:rsidRPr="009E52F3">
              <w:rPr>
                <w:rFonts w:ascii="Arial" w:hAnsi="Arial" w:cs="Arial"/>
                <w:color w:val="111111"/>
                <w:sz w:val="20"/>
                <w:shd w:val="clear" w:color="auto" w:fill="FFFFFF"/>
              </w:rPr>
              <w:t xml:space="preserve"> is essential in order to equip people living with dementia, their families and carers with the tools, connections, resources and plans they need to live as well as possible with dementia and prepare for the future.</w:t>
            </w:r>
          </w:p>
          <w:p w14:paraId="2B45D3FB" w14:textId="77777777" w:rsidR="009E52F3" w:rsidRDefault="009E52F3" w:rsidP="00A828AF">
            <w:pPr>
              <w:spacing w:after="0"/>
              <w:rPr>
                <w:rFonts w:ascii="Arial" w:hAnsi="Arial" w:cs="Arial"/>
                <w:sz w:val="20"/>
              </w:rPr>
            </w:pPr>
          </w:p>
          <w:p w14:paraId="30E20825" w14:textId="77777777" w:rsidR="0041706F" w:rsidRDefault="0041706F" w:rsidP="00A828AF">
            <w:pPr>
              <w:spacing w:after="0"/>
              <w:rPr>
                <w:rFonts w:ascii="Arial" w:hAnsi="Arial" w:cs="Arial"/>
                <w:sz w:val="20"/>
              </w:rPr>
            </w:pPr>
            <w:r>
              <w:rPr>
                <w:rFonts w:ascii="Arial" w:hAnsi="Arial" w:cs="Arial"/>
                <w:sz w:val="20"/>
              </w:rPr>
              <w:t>As at June 2021 there are estimated to be 1,890 people living with dementia with 1,219 diagnosed.</w:t>
            </w:r>
            <w:r w:rsidR="005125A2">
              <w:rPr>
                <w:rFonts w:ascii="Arial" w:hAnsi="Arial" w:cs="Arial"/>
                <w:sz w:val="20"/>
              </w:rPr>
              <w:t xml:space="preserve"> People living with Dementia are likely to be overrepresented in emergency admissions to hospital for UTIs, Falls, Sepsis and Pneumonia. Post diagnostic support can ensure that people living with Dementia and their carers are aware of the early signs of deterioration and correct pathways to avoid these hospital admissions.</w:t>
            </w:r>
          </w:p>
          <w:p w14:paraId="6A5F439D" w14:textId="77777777" w:rsidR="005125A2" w:rsidRDefault="005125A2" w:rsidP="00A828AF">
            <w:pPr>
              <w:spacing w:after="0"/>
              <w:rPr>
                <w:rFonts w:ascii="Arial" w:hAnsi="Arial" w:cs="Arial"/>
                <w:sz w:val="20"/>
              </w:rPr>
            </w:pPr>
          </w:p>
          <w:p w14:paraId="63B1C582" w14:textId="77777777" w:rsidR="005125A2" w:rsidRPr="005125A2" w:rsidRDefault="005125A2" w:rsidP="00A828AF">
            <w:pPr>
              <w:spacing w:after="0"/>
              <w:rPr>
                <w:rFonts w:ascii="Arial" w:hAnsi="Arial" w:cs="Arial"/>
                <w:sz w:val="20"/>
              </w:rPr>
            </w:pPr>
            <w:r w:rsidRPr="005125A2">
              <w:rPr>
                <w:rFonts w:ascii="Arial" w:hAnsi="Arial" w:cs="Arial"/>
                <w:sz w:val="20"/>
              </w:rPr>
              <w:t xml:space="preserve">It is recommended that the person </w:t>
            </w:r>
            <w:r w:rsidR="003D098B">
              <w:rPr>
                <w:rFonts w:ascii="Arial" w:hAnsi="Arial" w:cs="Arial"/>
                <w:sz w:val="20"/>
              </w:rPr>
              <w:t xml:space="preserve">living </w:t>
            </w:r>
            <w:r w:rsidRPr="005125A2">
              <w:rPr>
                <w:rFonts w:ascii="Arial" w:hAnsi="Arial" w:cs="Arial"/>
                <w:sz w:val="20"/>
              </w:rPr>
              <w:t xml:space="preserve">with dementia and </w:t>
            </w:r>
            <w:r w:rsidR="003D098B">
              <w:rPr>
                <w:rFonts w:ascii="Arial" w:hAnsi="Arial" w:cs="Arial"/>
                <w:sz w:val="20"/>
              </w:rPr>
              <w:t xml:space="preserve">their </w:t>
            </w:r>
            <w:r w:rsidRPr="005125A2">
              <w:rPr>
                <w:rFonts w:ascii="Arial" w:hAnsi="Arial" w:cs="Arial"/>
                <w:sz w:val="20"/>
              </w:rPr>
              <w:t xml:space="preserve">carer is allocated a named care coordinator who is a central point of contact for the person </w:t>
            </w:r>
            <w:r w:rsidR="003D098B">
              <w:rPr>
                <w:rFonts w:ascii="Arial" w:hAnsi="Arial" w:cs="Arial"/>
                <w:sz w:val="20"/>
              </w:rPr>
              <w:t xml:space="preserve">living </w:t>
            </w:r>
            <w:r w:rsidRPr="005125A2">
              <w:rPr>
                <w:rFonts w:ascii="Arial" w:hAnsi="Arial" w:cs="Arial"/>
                <w:sz w:val="20"/>
              </w:rPr>
              <w:t>with dementia and their carer for the rest of their lives. The care coordinator should also coor</w:t>
            </w:r>
            <w:r w:rsidR="003D098B">
              <w:rPr>
                <w:rFonts w:ascii="Arial" w:hAnsi="Arial" w:cs="Arial"/>
                <w:sz w:val="20"/>
              </w:rPr>
              <w:t xml:space="preserve">dinate other necessary services. </w:t>
            </w:r>
            <w:r w:rsidR="003D098B" w:rsidRPr="003D098B">
              <w:rPr>
                <w:rFonts w:ascii="Arial" w:hAnsi="Arial" w:cs="Arial"/>
                <w:i/>
                <w:sz w:val="20"/>
              </w:rPr>
              <w:t>(Living well with Dementia working Group London Strategic Clinical Network 2015</w:t>
            </w:r>
            <w:r w:rsidR="003D098B">
              <w:rPr>
                <w:rFonts w:ascii="Arial" w:hAnsi="Arial" w:cs="Arial"/>
                <w:sz w:val="20"/>
              </w:rPr>
              <w:t>.)</w:t>
            </w:r>
          </w:p>
          <w:p w14:paraId="35F30683" w14:textId="77777777" w:rsidR="006D45AC" w:rsidRDefault="006D45AC" w:rsidP="0041706F">
            <w:pPr>
              <w:spacing w:after="0"/>
              <w:rPr>
                <w:rFonts w:ascii="Arial" w:hAnsi="Arial" w:cs="Arial"/>
                <w:color w:val="202A30"/>
                <w:sz w:val="20"/>
                <w:shd w:val="clear" w:color="auto" w:fill="FFFFFF"/>
              </w:rPr>
            </w:pPr>
          </w:p>
          <w:p w14:paraId="474D93D9" w14:textId="77777777" w:rsidR="0041706F" w:rsidRPr="006D45AC" w:rsidRDefault="006D45AC" w:rsidP="0041706F">
            <w:pPr>
              <w:spacing w:after="0"/>
              <w:rPr>
                <w:rFonts w:ascii="Arial" w:hAnsi="Arial" w:cs="Arial"/>
                <w:sz w:val="20"/>
              </w:rPr>
            </w:pPr>
            <w:r w:rsidRPr="006D45AC">
              <w:rPr>
                <w:rFonts w:ascii="Arial" w:hAnsi="Arial" w:cs="Arial"/>
                <w:color w:val="202A30"/>
                <w:sz w:val="20"/>
                <w:shd w:val="clear" w:color="auto" w:fill="FFFFFF"/>
              </w:rPr>
              <w:t xml:space="preserve">Post diagnostic support (PDS) covers a range of services and information available to help those diagnosed with dementia and their carers, both immediately after diagnosis and onwards.  It must be on-going and flexible to adapt to the changing needs of the person, carer and family as the disease </w:t>
            </w:r>
            <w:r w:rsidRPr="006D45AC">
              <w:rPr>
                <w:rFonts w:ascii="Arial" w:hAnsi="Arial" w:cs="Arial"/>
                <w:color w:val="202A30"/>
                <w:sz w:val="20"/>
                <w:shd w:val="clear" w:color="auto" w:fill="FFFFFF"/>
              </w:rPr>
              <w:lastRenderedPageBreak/>
              <w:t>progresses.  For many carers, and for those with Young Onset Dementia, this can also include employer awareness and support.</w:t>
            </w:r>
            <w:r>
              <w:rPr>
                <w:rFonts w:ascii="Arial" w:hAnsi="Arial" w:cs="Arial"/>
                <w:color w:val="202A30"/>
                <w:sz w:val="20"/>
                <w:shd w:val="clear" w:color="auto" w:fill="FFFFFF"/>
              </w:rPr>
              <w:t xml:space="preserve"> (NHS England 2021)</w:t>
            </w:r>
          </w:p>
          <w:p w14:paraId="062DD7E2" w14:textId="77777777" w:rsidR="009B3B9E" w:rsidRPr="00B72DDB" w:rsidRDefault="009B3B9E" w:rsidP="0041706F">
            <w:pPr>
              <w:spacing w:after="0"/>
              <w:rPr>
                <w:rFonts w:ascii="Arial" w:hAnsi="Arial" w:cs="Arial"/>
                <w:sz w:val="20"/>
              </w:rPr>
            </w:pPr>
          </w:p>
        </w:tc>
      </w:tr>
      <w:tr w:rsidR="0041706F" w:rsidRPr="00B72DDB" w14:paraId="55B4993B" w14:textId="77777777" w:rsidTr="009B3B9E">
        <w:tc>
          <w:tcPr>
            <w:tcW w:w="9101" w:type="dxa"/>
            <w:shd w:val="clear" w:color="auto" w:fill="auto"/>
          </w:tcPr>
          <w:p w14:paraId="7EDF4059" w14:textId="77777777" w:rsidR="0041706F" w:rsidRPr="00B72DDB" w:rsidRDefault="0041706F" w:rsidP="00A828AF">
            <w:pPr>
              <w:spacing w:after="0" w:line="276" w:lineRule="auto"/>
              <w:rPr>
                <w:rFonts w:ascii="Arial" w:hAnsi="Arial" w:cs="Arial"/>
                <w:b/>
              </w:rPr>
            </w:pPr>
            <w:r w:rsidRPr="00B72DDB">
              <w:rPr>
                <w:rFonts w:ascii="Arial" w:hAnsi="Arial" w:cs="Arial"/>
                <w:b/>
              </w:rPr>
              <w:lastRenderedPageBreak/>
              <w:t>2.</w:t>
            </w:r>
            <w:r w:rsidRPr="00B72DDB">
              <w:rPr>
                <w:rFonts w:ascii="Arial" w:hAnsi="Arial" w:cs="Arial"/>
                <w:b/>
              </w:rPr>
              <w:tab/>
              <w:t>Outcomes</w:t>
            </w:r>
          </w:p>
        </w:tc>
      </w:tr>
      <w:tr w:rsidR="0041706F" w:rsidRPr="00B72DDB" w14:paraId="255E3806" w14:textId="77777777" w:rsidTr="009B3B9E">
        <w:tc>
          <w:tcPr>
            <w:tcW w:w="9101" w:type="dxa"/>
            <w:shd w:val="clear" w:color="auto" w:fill="auto"/>
          </w:tcPr>
          <w:p w14:paraId="0C6752DD" w14:textId="77777777" w:rsidR="0041706F" w:rsidRPr="00B72DDB" w:rsidRDefault="0041706F" w:rsidP="00A828AF">
            <w:pPr>
              <w:spacing w:after="0" w:line="276" w:lineRule="auto"/>
              <w:rPr>
                <w:rFonts w:ascii="Arial" w:hAnsi="Arial" w:cs="Arial"/>
                <w:b/>
                <w:sz w:val="20"/>
              </w:rPr>
            </w:pPr>
          </w:p>
          <w:p w14:paraId="72E2A75F" w14:textId="77777777" w:rsidR="0041706F" w:rsidRPr="00B72DDB" w:rsidRDefault="0041706F" w:rsidP="00A828AF">
            <w:pPr>
              <w:spacing w:after="0" w:line="276" w:lineRule="auto"/>
              <w:rPr>
                <w:rFonts w:ascii="Arial" w:hAnsi="Arial" w:cs="Arial"/>
                <w:b/>
                <w:sz w:val="20"/>
              </w:rPr>
            </w:pPr>
            <w:r w:rsidRPr="00B72DDB">
              <w:rPr>
                <w:rFonts w:ascii="Arial" w:hAnsi="Arial" w:cs="Arial"/>
                <w:b/>
                <w:sz w:val="20"/>
              </w:rPr>
              <w:t>2.1</w:t>
            </w:r>
            <w:r w:rsidRPr="00B72DDB">
              <w:rPr>
                <w:rFonts w:ascii="Arial" w:hAnsi="Arial" w:cs="Arial"/>
                <w:b/>
                <w:sz w:val="20"/>
              </w:rPr>
              <w:tab/>
            </w:r>
            <w:r w:rsidRPr="00B72DDB">
              <w:rPr>
                <w:rFonts w:ascii="Arial" w:hAnsi="Arial" w:cs="Arial"/>
                <w:b/>
                <w:sz w:val="20"/>
                <w:u w:val="single"/>
              </w:rPr>
              <w:t>NHS Outcomes Framework Domains &amp; Indicators</w:t>
            </w:r>
          </w:p>
          <w:p w14:paraId="7C3BE576" w14:textId="77777777" w:rsidR="0041706F" w:rsidRPr="00B72DDB" w:rsidRDefault="0041706F" w:rsidP="00A828AF">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41706F" w:rsidRPr="00B72DDB" w14:paraId="4C909920" w14:textId="77777777" w:rsidTr="00A828AF">
              <w:trPr>
                <w:tblHeader/>
              </w:trPr>
              <w:tc>
                <w:tcPr>
                  <w:tcW w:w="1276" w:type="dxa"/>
                </w:tcPr>
                <w:p w14:paraId="20DEED1C" w14:textId="77777777" w:rsidR="0041706F" w:rsidRPr="00B72DDB" w:rsidRDefault="0041706F" w:rsidP="00A828AF">
                  <w:pPr>
                    <w:spacing w:line="276" w:lineRule="auto"/>
                    <w:rPr>
                      <w:rFonts w:ascii="Arial" w:hAnsi="Arial" w:cs="Arial"/>
                      <w:b/>
                      <w:sz w:val="20"/>
                    </w:rPr>
                  </w:pPr>
                  <w:r w:rsidRPr="00B72DDB">
                    <w:rPr>
                      <w:rFonts w:ascii="Arial" w:hAnsi="Arial" w:cs="Arial"/>
                      <w:b/>
                      <w:sz w:val="20"/>
                    </w:rPr>
                    <w:t>Domain 1</w:t>
                  </w:r>
                </w:p>
              </w:tc>
              <w:tc>
                <w:tcPr>
                  <w:tcW w:w="5528" w:type="dxa"/>
                </w:tcPr>
                <w:p w14:paraId="233B0DC9" w14:textId="77777777" w:rsidR="0041706F" w:rsidRPr="00B72DDB" w:rsidRDefault="0041706F" w:rsidP="00A828AF">
                  <w:pPr>
                    <w:spacing w:line="276" w:lineRule="auto"/>
                    <w:rPr>
                      <w:rFonts w:ascii="Arial" w:hAnsi="Arial" w:cs="Arial"/>
                      <w:b/>
                      <w:sz w:val="20"/>
                    </w:rPr>
                  </w:pPr>
                  <w:r w:rsidRPr="00B72DDB">
                    <w:rPr>
                      <w:rFonts w:ascii="Arial" w:hAnsi="Arial" w:cs="Arial"/>
                      <w:b/>
                      <w:sz w:val="20"/>
                    </w:rPr>
                    <w:t>Preventing people from dying prematurely</w:t>
                  </w:r>
                </w:p>
              </w:tc>
              <w:tc>
                <w:tcPr>
                  <w:tcW w:w="641" w:type="dxa"/>
                </w:tcPr>
                <w:p w14:paraId="2B8C9DDB" w14:textId="77777777" w:rsidR="0041706F" w:rsidRPr="00B72DDB" w:rsidRDefault="0041706F" w:rsidP="00A828AF">
                  <w:pPr>
                    <w:spacing w:line="276" w:lineRule="auto"/>
                    <w:rPr>
                      <w:rFonts w:ascii="Arial" w:hAnsi="Arial" w:cs="Arial"/>
                      <w:b/>
                      <w:sz w:val="20"/>
                    </w:rPr>
                  </w:pPr>
                  <w:r>
                    <w:rPr>
                      <w:rFonts w:ascii="Arial" w:hAnsi="Arial" w:cs="Arial"/>
                      <w:b/>
                      <w:sz w:val="20"/>
                    </w:rPr>
                    <w:t>x</w:t>
                  </w:r>
                </w:p>
              </w:tc>
            </w:tr>
            <w:tr w:rsidR="0041706F" w:rsidRPr="00B72DDB" w14:paraId="3E1A65A8" w14:textId="77777777" w:rsidTr="00A828AF">
              <w:tc>
                <w:tcPr>
                  <w:tcW w:w="1276" w:type="dxa"/>
                </w:tcPr>
                <w:p w14:paraId="624F2DCD" w14:textId="77777777" w:rsidR="0041706F" w:rsidRPr="00B72DDB" w:rsidRDefault="0041706F" w:rsidP="00A828AF">
                  <w:pPr>
                    <w:spacing w:line="276" w:lineRule="auto"/>
                    <w:rPr>
                      <w:rFonts w:ascii="Arial" w:hAnsi="Arial" w:cs="Arial"/>
                      <w:b/>
                      <w:sz w:val="20"/>
                    </w:rPr>
                  </w:pPr>
                  <w:r w:rsidRPr="00B72DDB">
                    <w:rPr>
                      <w:rFonts w:ascii="Arial" w:hAnsi="Arial" w:cs="Arial"/>
                      <w:b/>
                      <w:sz w:val="20"/>
                    </w:rPr>
                    <w:t>Domain 2</w:t>
                  </w:r>
                </w:p>
              </w:tc>
              <w:tc>
                <w:tcPr>
                  <w:tcW w:w="5528" w:type="dxa"/>
                </w:tcPr>
                <w:p w14:paraId="129CEEC3" w14:textId="77777777" w:rsidR="0041706F" w:rsidRPr="00B72DDB" w:rsidRDefault="0041706F" w:rsidP="00A828AF">
                  <w:pPr>
                    <w:spacing w:line="276" w:lineRule="auto"/>
                    <w:rPr>
                      <w:rFonts w:ascii="Arial" w:hAnsi="Arial" w:cs="Arial"/>
                      <w:b/>
                      <w:sz w:val="20"/>
                    </w:rPr>
                  </w:pPr>
                  <w:r w:rsidRPr="00B72DDB">
                    <w:rPr>
                      <w:rFonts w:ascii="Arial" w:hAnsi="Arial" w:cs="Arial"/>
                      <w:b/>
                      <w:sz w:val="20"/>
                    </w:rPr>
                    <w:t>Enhancing quality of life for people with long-term conditions</w:t>
                  </w:r>
                </w:p>
              </w:tc>
              <w:tc>
                <w:tcPr>
                  <w:tcW w:w="641" w:type="dxa"/>
                </w:tcPr>
                <w:p w14:paraId="298067C9" w14:textId="77777777" w:rsidR="0041706F" w:rsidRPr="00B72DDB" w:rsidRDefault="0041706F" w:rsidP="00A828AF">
                  <w:pPr>
                    <w:spacing w:line="276" w:lineRule="auto"/>
                    <w:rPr>
                      <w:rFonts w:ascii="Arial" w:hAnsi="Arial" w:cs="Arial"/>
                      <w:b/>
                      <w:sz w:val="20"/>
                    </w:rPr>
                  </w:pPr>
                  <w:r>
                    <w:rPr>
                      <w:rFonts w:ascii="Arial" w:hAnsi="Arial" w:cs="Arial"/>
                      <w:b/>
                      <w:sz w:val="20"/>
                    </w:rPr>
                    <w:t>x</w:t>
                  </w:r>
                </w:p>
              </w:tc>
            </w:tr>
            <w:tr w:rsidR="0041706F" w:rsidRPr="00B72DDB" w14:paraId="1AA18A2A" w14:textId="77777777" w:rsidTr="00A828AF">
              <w:tc>
                <w:tcPr>
                  <w:tcW w:w="1276" w:type="dxa"/>
                </w:tcPr>
                <w:p w14:paraId="15BABD7E" w14:textId="77777777" w:rsidR="0041706F" w:rsidRPr="00B72DDB" w:rsidRDefault="0041706F" w:rsidP="00A828AF">
                  <w:pPr>
                    <w:spacing w:line="276" w:lineRule="auto"/>
                    <w:rPr>
                      <w:rFonts w:ascii="Arial" w:hAnsi="Arial" w:cs="Arial"/>
                      <w:b/>
                      <w:sz w:val="20"/>
                    </w:rPr>
                  </w:pPr>
                  <w:r w:rsidRPr="00B72DDB">
                    <w:rPr>
                      <w:rFonts w:ascii="Arial" w:hAnsi="Arial" w:cs="Arial"/>
                      <w:b/>
                      <w:sz w:val="20"/>
                    </w:rPr>
                    <w:t>Domain 3</w:t>
                  </w:r>
                </w:p>
              </w:tc>
              <w:tc>
                <w:tcPr>
                  <w:tcW w:w="5528" w:type="dxa"/>
                </w:tcPr>
                <w:p w14:paraId="38044DFC" w14:textId="77777777" w:rsidR="0041706F" w:rsidRPr="00B72DDB" w:rsidRDefault="0041706F" w:rsidP="00A828AF">
                  <w:pPr>
                    <w:spacing w:line="276" w:lineRule="auto"/>
                    <w:rPr>
                      <w:rFonts w:ascii="Arial" w:hAnsi="Arial" w:cs="Arial"/>
                      <w:b/>
                      <w:sz w:val="20"/>
                    </w:rPr>
                  </w:pPr>
                  <w:r w:rsidRPr="00B72DDB">
                    <w:rPr>
                      <w:rFonts w:ascii="Arial" w:hAnsi="Arial" w:cs="Arial"/>
                      <w:b/>
                      <w:sz w:val="20"/>
                    </w:rPr>
                    <w:t>Helping people to recover from episodes of ill-health or following injury</w:t>
                  </w:r>
                </w:p>
              </w:tc>
              <w:tc>
                <w:tcPr>
                  <w:tcW w:w="641" w:type="dxa"/>
                </w:tcPr>
                <w:p w14:paraId="183093C4" w14:textId="77777777" w:rsidR="0041706F" w:rsidRPr="00B72DDB" w:rsidRDefault="0041706F" w:rsidP="00A828AF">
                  <w:pPr>
                    <w:spacing w:line="276" w:lineRule="auto"/>
                    <w:rPr>
                      <w:rFonts w:ascii="Arial" w:hAnsi="Arial" w:cs="Arial"/>
                      <w:b/>
                      <w:sz w:val="20"/>
                    </w:rPr>
                  </w:pPr>
                </w:p>
              </w:tc>
            </w:tr>
            <w:tr w:rsidR="0041706F" w:rsidRPr="00B72DDB" w14:paraId="6516BCEE" w14:textId="77777777" w:rsidTr="00A828AF">
              <w:tc>
                <w:tcPr>
                  <w:tcW w:w="1276" w:type="dxa"/>
                </w:tcPr>
                <w:p w14:paraId="423E3D6E" w14:textId="77777777" w:rsidR="0041706F" w:rsidRPr="00B72DDB" w:rsidRDefault="0041706F" w:rsidP="00A828AF">
                  <w:pPr>
                    <w:spacing w:line="276" w:lineRule="auto"/>
                    <w:rPr>
                      <w:rFonts w:ascii="Arial" w:hAnsi="Arial" w:cs="Arial"/>
                      <w:b/>
                      <w:sz w:val="20"/>
                    </w:rPr>
                  </w:pPr>
                  <w:r w:rsidRPr="00B72DDB">
                    <w:rPr>
                      <w:rFonts w:ascii="Arial" w:hAnsi="Arial" w:cs="Arial"/>
                      <w:b/>
                      <w:sz w:val="20"/>
                    </w:rPr>
                    <w:t>Domain 4</w:t>
                  </w:r>
                </w:p>
              </w:tc>
              <w:tc>
                <w:tcPr>
                  <w:tcW w:w="5528" w:type="dxa"/>
                </w:tcPr>
                <w:p w14:paraId="68C78C6F" w14:textId="77777777" w:rsidR="0041706F" w:rsidRPr="00B72DDB" w:rsidRDefault="0041706F" w:rsidP="00A828AF">
                  <w:pPr>
                    <w:spacing w:line="276" w:lineRule="auto"/>
                    <w:rPr>
                      <w:rFonts w:ascii="Arial" w:hAnsi="Arial" w:cs="Arial"/>
                      <w:b/>
                      <w:sz w:val="20"/>
                    </w:rPr>
                  </w:pPr>
                  <w:r w:rsidRPr="00B72DDB">
                    <w:rPr>
                      <w:rFonts w:ascii="Arial" w:hAnsi="Arial" w:cs="Arial"/>
                      <w:b/>
                      <w:sz w:val="20"/>
                    </w:rPr>
                    <w:t>Ensuring people have a positive experience of care</w:t>
                  </w:r>
                </w:p>
              </w:tc>
              <w:tc>
                <w:tcPr>
                  <w:tcW w:w="641" w:type="dxa"/>
                </w:tcPr>
                <w:p w14:paraId="4A63789B" w14:textId="77777777" w:rsidR="0041706F" w:rsidRPr="00B72DDB" w:rsidRDefault="0041706F" w:rsidP="00A828AF">
                  <w:pPr>
                    <w:spacing w:line="276" w:lineRule="auto"/>
                    <w:rPr>
                      <w:rFonts w:ascii="Arial" w:hAnsi="Arial" w:cs="Arial"/>
                      <w:b/>
                      <w:sz w:val="20"/>
                    </w:rPr>
                  </w:pPr>
                  <w:r>
                    <w:rPr>
                      <w:rFonts w:ascii="Arial" w:hAnsi="Arial" w:cs="Arial"/>
                      <w:b/>
                      <w:sz w:val="20"/>
                    </w:rPr>
                    <w:t>x</w:t>
                  </w:r>
                </w:p>
              </w:tc>
            </w:tr>
            <w:tr w:rsidR="0041706F" w:rsidRPr="00B72DDB" w14:paraId="3B969660" w14:textId="77777777" w:rsidTr="00A828AF">
              <w:tc>
                <w:tcPr>
                  <w:tcW w:w="1276" w:type="dxa"/>
                </w:tcPr>
                <w:p w14:paraId="345AE282" w14:textId="77777777" w:rsidR="0041706F" w:rsidRPr="00B72DDB" w:rsidRDefault="0041706F" w:rsidP="00A828AF">
                  <w:pPr>
                    <w:spacing w:line="276" w:lineRule="auto"/>
                    <w:rPr>
                      <w:rFonts w:ascii="Arial" w:hAnsi="Arial" w:cs="Arial"/>
                      <w:b/>
                      <w:sz w:val="20"/>
                    </w:rPr>
                  </w:pPr>
                  <w:r w:rsidRPr="00B72DDB">
                    <w:rPr>
                      <w:rFonts w:ascii="Arial" w:hAnsi="Arial" w:cs="Arial"/>
                      <w:b/>
                      <w:sz w:val="20"/>
                    </w:rPr>
                    <w:t>Domain 5</w:t>
                  </w:r>
                </w:p>
              </w:tc>
              <w:tc>
                <w:tcPr>
                  <w:tcW w:w="5528" w:type="dxa"/>
                </w:tcPr>
                <w:p w14:paraId="1DB06C39" w14:textId="77777777" w:rsidR="0041706F" w:rsidRPr="00B72DDB" w:rsidRDefault="0041706F" w:rsidP="00A828AF">
                  <w:pPr>
                    <w:spacing w:line="276" w:lineRule="auto"/>
                    <w:rPr>
                      <w:rFonts w:ascii="Arial" w:hAnsi="Arial" w:cs="Arial"/>
                      <w:b/>
                      <w:sz w:val="20"/>
                    </w:rPr>
                  </w:pPr>
                  <w:r w:rsidRPr="00B72DDB">
                    <w:rPr>
                      <w:rFonts w:ascii="Arial" w:hAnsi="Arial" w:cs="Arial"/>
                      <w:b/>
                      <w:sz w:val="20"/>
                    </w:rPr>
                    <w:t>Treating and caring for people in safe environment and protecting them from avoidable harm</w:t>
                  </w:r>
                </w:p>
              </w:tc>
              <w:tc>
                <w:tcPr>
                  <w:tcW w:w="641" w:type="dxa"/>
                </w:tcPr>
                <w:p w14:paraId="143475C4" w14:textId="77777777" w:rsidR="0041706F" w:rsidRPr="00B72DDB" w:rsidRDefault="0041706F" w:rsidP="00A828AF">
                  <w:pPr>
                    <w:spacing w:line="276" w:lineRule="auto"/>
                    <w:rPr>
                      <w:rFonts w:ascii="Arial" w:hAnsi="Arial" w:cs="Arial"/>
                      <w:b/>
                      <w:sz w:val="20"/>
                    </w:rPr>
                  </w:pPr>
                  <w:r>
                    <w:rPr>
                      <w:rFonts w:ascii="Arial" w:hAnsi="Arial" w:cs="Arial"/>
                      <w:b/>
                      <w:sz w:val="20"/>
                    </w:rPr>
                    <w:t>x</w:t>
                  </w:r>
                </w:p>
              </w:tc>
            </w:tr>
          </w:tbl>
          <w:p w14:paraId="1B13C73B" w14:textId="77777777" w:rsidR="0041706F" w:rsidRPr="00B72DDB" w:rsidRDefault="0041706F" w:rsidP="00A828AF">
            <w:pPr>
              <w:spacing w:after="0" w:line="276" w:lineRule="auto"/>
              <w:rPr>
                <w:rFonts w:ascii="Arial" w:hAnsi="Arial" w:cs="Arial"/>
                <w:b/>
                <w:sz w:val="20"/>
              </w:rPr>
            </w:pPr>
          </w:p>
          <w:p w14:paraId="60CEDA8E" w14:textId="77777777" w:rsidR="0041706F" w:rsidRDefault="0041706F" w:rsidP="00A828AF">
            <w:pPr>
              <w:spacing w:after="0" w:line="276" w:lineRule="auto"/>
              <w:rPr>
                <w:rFonts w:ascii="Arial" w:hAnsi="Arial" w:cs="Arial"/>
                <w:b/>
                <w:sz w:val="20"/>
              </w:rPr>
            </w:pPr>
            <w:r w:rsidRPr="00B72DDB">
              <w:rPr>
                <w:rFonts w:ascii="Arial" w:hAnsi="Arial" w:cs="Arial"/>
                <w:b/>
                <w:sz w:val="20"/>
              </w:rPr>
              <w:t>2.2</w:t>
            </w:r>
            <w:r w:rsidRPr="00B72DDB">
              <w:rPr>
                <w:rFonts w:ascii="Arial" w:hAnsi="Arial" w:cs="Arial"/>
                <w:b/>
                <w:sz w:val="20"/>
              </w:rPr>
              <w:tab/>
              <w:t>Local defined outcomes</w:t>
            </w:r>
          </w:p>
          <w:p w14:paraId="7AA3554B" w14:textId="77777777" w:rsidR="009E52F3" w:rsidRPr="00B72DDB" w:rsidRDefault="009E52F3" w:rsidP="00A828AF">
            <w:pPr>
              <w:spacing w:after="0" w:line="276" w:lineRule="auto"/>
              <w:rPr>
                <w:rFonts w:ascii="Arial" w:hAnsi="Arial" w:cs="Arial"/>
                <w:b/>
                <w:sz w:val="20"/>
              </w:rPr>
            </w:pPr>
          </w:p>
          <w:p w14:paraId="670C2B09" w14:textId="77777777" w:rsidR="009E52F3" w:rsidRDefault="009E52F3" w:rsidP="009E52F3">
            <w:pPr>
              <w:numPr>
                <w:ilvl w:val="2"/>
                <w:numId w:val="5"/>
              </w:numPr>
              <w:tabs>
                <w:tab w:val="left" w:pos="709"/>
              </w:tabs>
              <w:spacing w:after="60"/>
              <w:ind w:left="1134" w:hanging="425"/>
              <w:rPr>
                <w:rFonts w:ascii="Arial" w:eastAsia="MS Mincho" w:hAnsi="Arial" w:cs="Arial"/>
                <w:noProof/>
                <w:sz w:val="20"/>
              </w:rPr>
            </w:pPr>
            <w:r w:rsidRPr="003D098B">
              <w:rPr>
                <w:rFonts w:ascii="Arial" w:eastAsia="MS Mincho" w:hAnsi="Arial" w:cs="Arial"/>
                <w:noProof/>
                <w:sz w:val="20"/>
              </w:rPr>
              <w:t>To support people with dementia (post diagnosis) particulary those who do not meet the criteria for clinical or social care intervention</w:t>
            </w:r>
          </w:p>
          <w:p w14:paraId="58DBDDCC" w14:textId="77777777" w:rsidR="003D098B" w:rsidRPr="003D098B" w:rsidRDefault="003D098B" w:rsidP="003D098B">
            <w:pPr>
              <w:tabs>
                <w:tab w:val="left" w:pos="709"/>
              </w:tabs>
              <w:spacing w:after="60"/>
              <w:ind w:left="1134"/>
              <w:rPr>
                <w:rFonts w:ascii="Arial" w:eastAsia="MS Mincho" w:hAnsi="Arial" w:cs="Arial"/>
                <w:noProof/>
                <w:sz w:val="20"/>
              </w:rPr>
            </w:pPr>
          </w:p>
          <w:p w14:paraId="05D8B9AC" w14:textId="77777777" w:rsidR="00B27FF9" w:rsidRPr="003D098B" w:rsidRDefault="00B27FF9" w:rsidP="009E52F3">
            <w:pPr>
              <w:numPr>
                <w:ilvl w:val="2"/>
                <w:numId w:val="5"/>
              </w:numPr>
              <w:tabs>
                <w:tab w:val="left" w:pos="709"/>
              </w:tabs>
              <w:spacing w:after="60"/>
              <w:ind w:left="1134" w:hanging="425"/>
              <w:rPr>
                <w:rFonts w:ascii="Arial" w:eastAsia="MS Mincho" w:hAnsi="Arial" w:cs="Arial"/>
                <w:noProof/>
                <w:sz w:val="20"/>
              </w:rPr>
            </w:pPr>
            <w:r w:rsidRPr="003D098B">
              <w:rPr>
                <w:rFonts w:ascii="Arial" w:eastAsia="MS Mincho" w:hAnsi="Arial" w:cs="Arial"/>
                <w:noProof/>
                <w:sz w:val="20"/>
              </w:rPr>
              <w:t>To risk assess people living with Dementia and tailor follow up care with them accordingly.</w:t>
            </w:r>
          </w:p>
          <w:p w14:paraId="6657B7CD" w14:textId="77777777" w:rsidR="00B27FF9" w:rsidRPr="003D098B" w:rsidRDefault="00B27FF9" w:rsidP="00B27FF9">
            <w:pPr>
              <w:tabs>
                <w:tab w:val="left" w:pos="709"/>
              </w:tabs>
              <w:spacing w:after="60"/>
              <w:ind w:left="1134"/>
              <w:rPr>
                <w:rFonts w:ascii="Arial" w:eastAsia="MS Mincho" w:hAnsi="Arial" w:cs="Arial"/>
                <w:noProof/>
                <w:sz w:val="20"/>
              </w:rPr>
            </w:pPr>
          </w:p>
          <w:p w14:paraId="4E3315C7" w14:textId="77777777" w:rsidR="00B27FF9" w:rsidRPr="003D098B" w:rsidRDefault="00B27FF9" w:rsidP="009E52F3">
            <w:pPr>
              <w:numPr>
                <w:ilvl w:val="2"/>
                <w:numId w:val="5"/>
              </w:numPr>
              <w:tabs>
                <w:tab w:val="left" w:pos="709"/>
              </w:tabs>
              <w:spacing w:after="60"/>
              <w:ind w:left="1134" w:hanging="425"/>
              <w:rPr>
                <w:rFonts w:ascii="Arial" w:eastAsia="MS Mincho" w:hAnsi="Arial" w:cs="Arial"/>
                <w:noProof/>
                <w:sz w:val="20"/>
              </w:rPr>
            </w:pPr>
            <w:r w:rsidRPr="003D098B">
              <w:rPr>
                <w:rFonts w:ascii="Arial" w:eastAsia="MS Mincho" w:hAnsi="Arial" w:cs="Arial"/>
                <w:noProof/>
                <w:sz w:val="20"/>
              </w:rPr>
              <w:t>To navigate health and social care pathways for people living with Dementia and their carers.</w:t>
            </w:r>
          </w:p>
          <w:p w14:paraId="18D75920" w14:textId="77777777" w:rsidR="009E52F3" w:rsidRPr="003D098B" w:rsidRDefault="009E52F3" w:rsidP="009E52F3">
            <w:pPr>
              <w:tabs>
                <w:tab w:val="left" w:pos="709"/>
              </w:tabs>
              <w:spacing w:after="60"/>
              <w:ind w:left="1134"/>
              <w:rPr>
                <w:rFonts w:ascii="Arial" w:eastAsia="MS Mincho" w:hAnsi="Arial" w:cs="Arial"/>
                <w:noProof/>
                <w:sz w:val="20"/>
              </w:rPr>
            </w:pPr>
          </w:p>
          <w:p w14:paraId="1882CE56" w14:textId="77777777" w:rsidR="009E52F3" w:rsidRPr="003D098B" w:rsidRDefault="003D098B" w:rsidP="009E52F3">
            <w:pPr>
              <w:numPr>
                <w:ilvl w:val="2"/>
                <w:numId w:val="5"/>
              </w:numPr>
              <w:tabs>
                <w:tab w:val="left" w:pos="709"/>
              </w:tabs>
              <w:spacing w:after="60"/>
              <w:ind w:left="1134" w:hanging="425"/>
              <w:rPr>
                <w:rFonts w:ascii="Arial" w:eastAsia="MS Mincho" w:hAnsi="Arial" w:cs="Arial"/>
                <w:noProof/>
                <w:sz w:val="20"/>
              </w:rPr>
            </w:pPr>
            <w:r>
              <w:rPr>
                <w:rFonts w:ascii="Arial" w:eastAsia="MS Mincho" w:hAnsi="Arial" w:cs="Arial"/>
                <w:bCs/>
                <w:sz w:val="20"/>
              </w:rPr>
              <w:t>To assist</w:t>
            </w:r>
            <w:r w:rsidR="00B27FF9" w:rsidRPr="003D098B">
              <w:rPr>
                <w:rFonts w:ascii="Arial" w:eastAsia="MS Mincho" w:hAnsi="Arial" w:cs="Arial"/>
                <w:bCs/>
                <w:sz w:val="20"/>
              </w:rPr>
              <w:t xml:space="preserve"> people living with Dementia</w:t>
            </w:r>
            <w:r w:rsidR="009E52F3" w:rsidRPr="003D098B">
              <w:rPr>
                <w:rFonts w:ascii="Arial" w:eastAsia="MS Mincho" w:hAnsi="Arial" w:cs="Arial"/>
                <w:bCs/>
                <w:sz w:val="20"/>
              </w:rPr>
              <w:t xml:space="preserve"> and </w:t>
            </w:r>
            <w:r w:rsidR="00B27FF9" w:rsidRPr="003D098B">
              <w:rPr>
                <w:rFonts w:ascii="Arial" w:eastAsia="MS Mincho" w:hAnsi="Arial" w:cs="Arial"/>
                <w:bCs/>
                <w:sz w:val="20"/>
              </w:rPr>
              <w:t xml:space="preserve">their </w:t>
            </w:r>
            <w:r w:rsidR="009E52F3" w:rsidRPr="003D098B">
              <w:rPr>
                <w:rFonts w:ascii="Arial" w:eastAsia="MS Mincho" w:hAnsi="Arial" w:cs="Arial"/>
                <w:bCs/>
                <w:sz w:val="20"/>
              </w:rPr>
              <w:t>carers to prepare for a life with dementia</w:t>
            </w:r>
          </w:p>
          <w:p w14:paraId="6D326513" w14:textId="77777777" w:rsidR="009E52F3" w:rsidRPr="003D098B" w:rsidRDefault="009E52F3" w:rsidP="009E52F3">
            <w:pPr>
              <w:tabs>
                <w:tab w:val="left" w:pos="709"/>
              </w:tabs>
              <w:spacing w:after="60"/>
              <w:rPr>
                <w:rFonts w:ascii="Arial" w:eastAsia="MS Mincho" w:hAnsi="Arial" w:cs="Arial"/>
                <w:noProof/>
                <w:sz w:val="20"/>
              </w:rPr>
            </w:pPr>
          </w:p>
          <w:p w14:paraId="415C6DB5" w14:textId="77777777" w:rsidR="009E52F3" w:rsidRPr="003D098B" w:rsidRDefault="009E52F3" w:rsidP="009E52F3">
            <w:pPr>
              <w:numPr>
                <w:ilvl w:val="2"/>
                <w:numId w:val="5"/>
              </w:numPr>
              <w:tabs>
                <w:tab w:val="left" w:pos="709"/>
              </w:tabs>
              <w:spacing w:after="60"/>
              <w:ind w:left="1134" w:hanging="425"/>
              <w:rPr>
                <w:rFonts w:ascii="Arial" w:eastAsia="MS Mincho" w:hAnsi="Arial" w:cs="Arial"/>
                <w:noProof/>
                <w:sz w:val="20"/>
              </w:rPr>
            </w:pPr>
            <w:r w:rsidRPr="003D098B">
              <w:rPr>
                <w:rFonts w:ascii="Arial" w:eastAsia="MS Mincho" w:hAnsi="Arial" w:cs="Arial"/>
                <w:bCs/>
                <w:sz w:val="20"/>
              </w:rPr>
              <w:t>To enhance the quality of life for people with dementia and sustain their independence</w:t>
            </w:r>
          </w:p>
          <w:p w14:paraId="11E99080" w14:textId="77777777" w:rsidR="009E52F3" w:rsidRPr="003D098B" w:rsidRDefault="009E52F3" w:rsidP="009E52F3">
            <w:pPr>
              <w:tabs>
                <w:tab w:val="left" w:pos="709"/>
              </w:tabs>
              <w:spacing w:after="60"/>
              <w:ind w:left="1134"/>
              <w:rPr>
                <w:rFonts w:ascii="Arial" w:eastAsia="MS Mincho" w:hAnsi="Arial" w:cs="Arial"/>
                <w:noProof/>
                <w:sz w:val="20"/>
              </w:rPr>
            </w:pPr>
          </w:p>
          <w:p w14:paraId="48592683" w14:textId="77777777" w:rsidR="00B27FF9" w:rsidRPr="003D098B" w:rsidRDefault="009E52F3" w:rsidP="00B27FF9">
            <w:pPr>
              <w:numPr>
                <w:ilvl w:val="2"/>
                <w:numId w:val="5"/>
              </w:numPr>
              <w:tabs>
                <w:tab w:val="left" w:pos="709"/>
              </w:tabs>
              <w:spacing w:after="60"/>
              <w:ind w:left="1134" w:hanging="425"/>
              <w:rPr>
                <w:rFonts w:ascii="Arial" w:eastAsia="MS Mincho" w:hAnsi="Arial" w:cs="Arial"/>
                <w:bCs/>
                <w:sz w:val="20"/>
              </w:rPr>
            </w:pPr>
            <w:r w:rsidRPr="003D098B">
              <w:rPr>
                <w:rFonts w:ascii="Arial" w:eastAsia="MS Mincho" w:hAnsi="Arial" w:cs="Arial"/>
                <w:noProof/>
                <w:sz w:val="20"/>
              </w:rPr>
              <w:t xml:space="preserve">To provide </w:t>
            </w:r>
            <w:r w:rsidRPr="003D098B">
              <w:rPr>
                <w:rFonts w:ascii="Arial" w:eastAsia="MS Mincho" w:hAnsi="Arial" w:cs="Arial"/>
                <w:sz w:val="20"/>
              </w:rPr>
              <w:t>access, following diagnosis, to information, support and advice</w:t>
            </w:r>
            <w:r w:rsidR="00B27FF9" w:rsidRPr="003D098B">
              <w:rPr>
                <w:rFonts w:ascii="Arial" w:eastAsia="MS Mincho" w:hAnsi="Arial" w:cs="Arial"/>
                <w:sz w:val="20"/>
              </w:rPr>
              <w:t xml:space="preserve"> for people living with Dementia particularly around UTI’s, Falls, Sepsis and Pneumonia</w:t>
            </w:r>
          </w:p>
          <w:p w14:paraId="1F274948" w14:textId="77777777" w:rsidR="009E52F3" w:rsidRPr="003D098B" w:rsidRDefault="009E52F3" w:rsidP="009E52F3">
            <w:pPr>
              <w:tabs>
                <w:tab w:val="left" w:pos="709"/>
              </w:tabs>
              <w:spacing w:after="60"/>
              <w:rPr>
                <w:rFonts w:ascii="Arial" w:eastAsia="MS Mincho" w:hAnsi="Arial" w:cs="Arial"/>
                <w:bCs/>
                <w:sz w:val="20"/>
              </w:rPr>
            </w:pPr>
          </w:p>
          <w:p w14:paraId="413312E4" w14:textId="77777777" w:rsidR="009E52F3" w:rsidRPr="003D098B" w:rsidRDefault="009E52F3" w:rsidP="009E52F3">
            <w:pPr>
              <w:numPr>
                <w:ilvl w:val="2"/>
                <w:numId w:val="5"/>
              </w:numPr>
              <w:tabs>
                <w:tab w:val="left" w:pos="709"/>
              </w:tabs>
              <w:spacing w:after="60"/>
              <w:ind w:left="1134" w:hanging="425"/>
              <w:rPr>
                <w:rFonts w:ascii="Arial" w:eastAsia="MS Mincho" w:hAnsi="Arial" w:cs="Arial"/>
                <w:bCs/>
                <w:sz w:val="20"/>
              </w:rPr>
            </w:pPr>
            <w:r w:rsidRPr="003D098B">
              <w:rPr>
                <w:rFonts w:ascii="Arial" w:eastAsia="MS Mincho" w:hAnsi="Arial" w:cs="Arial"/>
                <w:bCs/>
                <w:sz w:val="20"/>
              </w:rPr>
              <w:t>To enable people with dementia and their carers to remain active and connected within the community</w:t>
            </w:r>
          </w:p>
          <w:p w14:paraId="5F689675" w14:textId="77777777" w:rsidR="009E52F3" w:rsidRPr="00F85921" w:rsidRDefault="009E52F3" w:rsidP="009E52F3">
            <w:pPr>
              <w:tabs>
                <w:tab w:val="left" w:pos="709"/>
              </w:tabs>
              <w:spacing w:after="60"/>
              <w:ind w:left="1134"/>
              <w:rPr>
                <w:rFonts w:ascii="Arial" w:eastAsia="MS Mincho" w:hAnsi="Arial" w:cs="Arial"/>
                <w:bCs/>
                <w:szCs w:val="24"/>
              </w:rPr>
            </w:pPr>
          </w:p>
          <w:p w14:paraId="4A60FA58" w14:textId="77777777" w:rsidR="009E52F3" w:rsidRPr="005125A2" w:rsidRDefault="009E52F3" w:rsidP="009E52F3">
            <w:pPr>
              <w:numPr>
                <w:ilvl w:val="2"/>
                <w:numId w:val="5"/>
              </w:numPr>
              <w:tabs>
                <w:tab w:val="left" w:pos="709"/>
              </w:tabs>
              <w:spacing w:after="60"/>
              <w:ind w:left="1134" w:hanging="425"/>
              <w:rPr>
                <w:rFonts w:ascii="Arial" w:eastAsia="MS Mincho" w:hAnsi="Arial" w:cs="Arial"/>
                <w:bCs/>
                <w:sz w:val="20"/>
              </w:rPr>
            </w:pPr>
            <w:r w:rsidRPr="005125A2">
              <w:rPr>
                <w:rFonts w:ascii="Arial" w:eastAsia="MS Mincho" w:hAnsi="Arial" w:cs="Arial"/>
                <w:sz w:val="20"/>
              </w:rPr>
              <w:t>To support and build resilience of people from underrepresented communities by encouraging and facilitating their engagement with mainstream dementia services</w:t>
            </w:r>
          </w:p>
          <w:p w14:paraId="0570D4C5" w14:textId="77777777" w:rsidR="0041706F" w:rsidRPr="00B72DDB" w:rsidRDefault="0041706F" w:rsidP="00A828AF">
            <w:pPr>
              <w:spacing w:after="0" w:line="276" w:lineRule="auto"/>
              <w:rPr>
                <w:rFonts w:ascii="Arial" w:hAnsi="Arial" w:cs="Arial"/>
                <w:b/>
                <w:sz w:val="20"/>
              </w:rPr>
            </w:pPr>
          </w:p>
          <w:p w14:paraId="549F3207" w14:textId="77777777" w:rsidR="0041706F" w:rsidRDefault="0041706F" w:rsidP="00A828AF">
            <w:pPr>
              <w:spacing w:after="0" w:line="276" w:lineRule="auto"/>
              <w:rPr>
                <w:rFonts w:ascii="Arial" w:hAnsi="Arial" w:cs="Arial"/>
                <w:b/>
                <w:sz w:val="20"/>
              </w:rPr>
            </w:pPr>
          </w:p>
          <w:p w14:paraId="7A4F13AD" w14:textId="77777777" w:rsidR="003D098B" w:rsidRDefault="003D098B" w:rsidP="00A828AF">
            <w:pPr>
              <w:spacing w:after="0" w:line="276" w:lineRule="auto"/>
              <w:rPr>
                <w:rFonts w:ascii="Arial" w:hAnsi="Arial" w:cs="Arial"/>
                <w:b/>
                <w:sz w:val="20"/>
              </w:rPr>
            </w:pPr>
          </w:p>
          <w:p w14:paraId="46B2CB95" w14:textId="77777777" w:rsidR="003D098B" w:rsidRDefault="003D098B" w:rsidP="00A828AF">
            <w:pPr>
              <w:spacing w:after="0" w:line="276" w:lineRule="auto"/>
              <w:rPr>
                <w:rFonts w:ascii="Arial" w:hAnsi="Arial" w:cs="Arial"/>
                <w:b/>
                <w:sz w:val="20"/>
              </w:rPr>
            </w:pPr>
          </w:p>
          <w:p w14:paraId="5438F728" w14:textId="77777777" w:rsidR="003D098B" w:rsidRDefault="003D098B" w:rsidP="00A828AF">
            <w:pPr>
              <w:spacing w:after="0" w:line="276" w:lineRule="auto"/>
              <w:rPr>
                <w:rFonts w:ascii="Arial" w:hAnsi="Arial" w:cs="Arial"/>
                <w:b/>
                <w:sz w:val="20"/>
              </w:rPr>
            </w:pPr>
          </w:p>
          <w:p w14:paraId="286EA62E" w14:textId="77777777" w:rsidR="009B3B9E" w:rsidRDefault="009B3B9E" w:rsidP="00A828AF">
            <w:pPr>
              <w:spacing w:after="0" w:line="276" w:lineRule="auto"/>
              <w:rPr>
                <w:rFonts w:ascii="Arial" w:hAnsi="Arial" w:cs="Arial"/>
                <w:b/>
                <w:sz w:val="20"/>
              </w:rPr>
            </w:pPr>
          </w:p>
          <w:p w14:paraId="37E9F4B9" w14:textId="77777777" w:rsidR="003D098B" w:rsidRPr="00B72DDB" w:rsidRDefault="003D098B" w:rsidP="00A828AF">
            <w:pPr>
              <w:spacing w:after="0" w:line="276" w:lineRule="auto"/>
              <w:rPr>
                <w:rFonts w:ascii="Arial" w:hAnsi="Arial" w:cs="Arial"/>
                <w:b/>
                <w:sz w:val="20"/>
              </w:rPr>
            </w:pPr>
          </w:p>
        </w:tc>
      </w:tr>
      <w:tr w:rsidR="0041706F" w:rsidRPr="00B72DDB" w14:paraId="22F901E0" w14:textId="77777777" w:rsidTr="009B3B9E">
        <w:tc>
          <w:tcPr>
            <w:tcW w:w="9101" w:type="dxa"/>
            <w:shd w:val="clear" w:color="auto" w:fill="auto"/>
          </w:tcPr>
          <w:p w14:paraId="2A97F75A" w14:textId="77777777" w:rsidR="0041706F" w:rsidRPr="00B72DDB" w:rsidRDefault="0041706F" w:rsidP="00A828AF">
            <w:pPr>
              <w:spacing w:after="0" w:line="276" w:lineRule="auto"/>
              <w:rPr>
                <w:rFonts w:ascii="Arial" w:hAnsi="Arial" w:cs="Arial"/>
                <w:b/>
              </w:rPr>
            </w:pPr>
            <w:r w:rsidRPr="00B72DDB">
              <w:rPr>
                <w:rFonts w:ascii="Arial" w:hAnsi="Arial" w:cs="Arial"/>
                <w:b/>
              </w:rPr>
              <w:lastRenderedPageBreak/>
              <w:t>3.</w:t>
            </w:r>
            <w:r w:rsidRPr="00B72DDB">
              <w:rPr>
                <w:rFonts w:ascii="Arial" w:hAnsi="Arial" w:cs="Arial"/>
                <w:b/>
              </w:rPr>
              <w:tab/>
              <w:t>Scope</w:t>
            </w:r>
          </w:p>
        </w:tc>
      </w:tr>
      <w:tr w:rsidR="0041706F" w:rsidRPr="00B72DDB" w14:paraId="2BA4AEE4" w14:textId="77777777" w:rsidTr="009B3B9E">
        <w:tc>
          <w:tcPr>
            <w:tcW w:w="9101" w:type="dxa"/>
            <w:shd w:val="clear" w:color="auto" w:fill="auto"/>
          </w:tcPr>
          <w:p w14:paraId="45C9C178" w14:textId="77777777" w:rsidR="0041706F" w:rsidRPr="001749AD" w:rsidRDefault="0041706F" w:rsidP="00A828AF">
            <w:pPr>
              <w:spacing w:after="0"/>
              <w:rPr>
                <w:rFonts w:ascii="Arial" w:hAnsi="Arial" w:cs="Arial"/>
                <w:sz w:val="20"/>
              </w:rPr>
            </w:pPr>
          </w:p>
          <w:p w14:paraId="6810034A" w14:textId="77777777" w:rsidR="0041706F" w:rsidRPr="001749AD" w:rsidRDefault="0041706F" w:rsidP="00A828AF">
            <w:pPr>
              <w:spacing w:after="0"/>
              <w:rPr>
                <w:rFonts w:ascii="Arial" w:hAnsi="Arial" w:cs="Arial"/>
                <w:b/>
                <w:sz w:val="20"/>
              </w:rPr>
            </w:pPr>
            <w:r w:rsidRPr="001749AD">
              <w:rPr>
                <w:rFonts w:ascii="Arial" w:hAnsi="Arial" w:cs="Arial"/>
                <w:b/>
                <w:sz w:val="20"/>
              </w:rPr>
              <w:t>3.1</w:t>
            </w:r>
            <w:r w:rsidRPr="001749AD">
              <w:rPr>
                <w:rFonts w:ascii="Arial" w:hAnsi="Arial" w:cs="Arial"/>
                <w:b/>
                <w:sz w:val="20"/>
              </w:rPr>
              <w:tab/>
              <w:t>Aims and objectives of service</w:t>
            </w:r>
          </w:p>
          <w:p w14:paraId="495B20E6" w14:textId="77777777" w:rsidR="0041706F" w:rsidRPr="001749AD" w:rsidRDefault="0041706F" w:rsidP="00A828AF">
            <w:pPr>
              <w:spacing w:after="0"/>
              <w:rPr>
                <w:rFonts w:ascii="Arial" w:hAnsi="Arial" w:cs="Arial"/>
                <w:sz w:val="20"/>
              </w:rPr>
            </w:pPr>
          </w:p>
          <w:p w14:paraId="4809EA6D" w14:textId="77777777" w:rsidR="00181381" w:rsidRPr="001749AD" w:rsidRDefault="00181381" w:rsidP="00181381">
            <w:pPr>
              <w:numPr>
                <w:ilvl w:val="0"/>
                <w:numId w:val="4"/>
              </w:numPr>
              <w:spacing w:after="0"/>
              <w:rPr>
                <w:rFonts w:ascii="Arial" w:eastAsia="Times New Roman" w:hAnsi="Arial" w:cs="Arial"/>
                <w:sz w:val="20"/>
                <w:lang w:eastAsia="en-GB"/>
              </w:rPr>
            </w:pPr>
            <w:r w:rsidRPr="001749AD">
              <w:rPr>
                <w:rFonts w:ascii="Arial" w:eastAsia="Times New Roman" w:hAnsi="Arial" w:cs="Arial"/>
                <w:sz w:val="20"/>
                <w:lang w:eastAsia="en-GB"/>
              </w:rPr>
              <w:t>To provide a consistent approach in post diagnostic support for each person who receives a diagnosis of dementia in Waltham Forest at a time appropriate to them and their carers, friends and family.</w:t>
            </w:r>
          </w:p>
          <w:p w14:paraId="3F732D64" w14:textId="77777777" w:rsidR="00181381" w:rsidRPr="001749AD" w:rsidRDefault="00181381" w:rsidP="00181381">
            <w:pPr>
              <w:spacing w:after="0"/>
              <w:ind w:left="360"/>
              <w:rPr>
                <w:rFonts w:ascii="Arial" w:eastAsia="Times New Roman" w:hAnsi="Arial" w:cs="Arial"/>
                <w:sz w:val="20"/>
                <w:lang w:eastAsia="en-GB"/>
              </w:rPr>
            </w:pPr>
          </w:p>
          <w:p w14:paraId="40A12E58" w14:textId="77777777" w:rsidR="00181381" w:rsidRPr="001749AD" w:rsidRDefault="00181381" w:rsidP="00181381">
            <w:pPr>
              <w:numPr>
                <w:ilvl w:val="0"/>
                <w:numId w:val="4"/>
              </w:numPr>
              <w:spacing w:after="0"/>
              <w:rPr>
                <w:rFonts w:ascii="Arial" w:eastAsia="Times New Roman" w:hAnsi="Arial" w:cs="Arial"/>
                <w:sz w:val="20"/>
                <w:lang w:eastAsia="en-GB"/>
              </w:rPr>
            </w:pPr>
            <w:r w:rsidRPr="001749AD">
              <w:rPr>
                <w:rFonts w:ascii="Arial" w:eastAsia="Times New Roman" w:hAnsi="Arial" w:cs="Arial"/>
                <w:sz w:val="20"/>
                <w:lang w:eastAsia="en-GB"/>
              </w:rPr>
              <w:t>To act as a network of support and information within the local health and social care, voluntary and community sector organisations. The service is responsible for collecting and collating knowledge</w:t>
            </w:r>
            <w:r w:rsidRPr="001749AD">
              <w:rPr>
                <w:rFonts w:ascii="Arial" w:eastAsia="Times New Roman" w:hAnsi="Arial" w:cs="Arial"/>
                <w:color w:val="000000"/>
                <w:sz w:val="20"/>
                <w:lang w:eastAsia="en-GB"/>
              </w:rPr>
              <w:t xml:space="preserve"> and information to facilitate access to and understanding of local health and social care support available to people diagnosed with dementia an</w:t>
            </w:r>
            <w:r w:rsidR="005125A2" w:rsidRPr="001749AD">
              <w:rPr>
                <w:rFonts w:ascii="Arial" w:eastAsia="Times New Roman" w:hAnsi="Arial" w:cs="Arial"/>
                <w:color w:val="000000"/>
                <w:sz w:val="20"/>
                <w:lang w:eastAsia="en-GB"/>
              </w:rPr>
              <w:t>d their carers where this relates to the person living with Dementia.</w:t>
            </w:r>
          </w:p>
          <w:p w14:paraId="027BB7B8" w14:textId="77777777" w:rsidR="00181381" w:rsidRPr="001749AD" w:rsidRDefault="00181381" w:rsidP="00181381">
            <w:pPr>
              <w:spacing w:after="0"/>
              <w:rPr>
                <w:rFonts w:ascii="Arial" w:eastAsia="Times New Roman" w:hAnsi="Arial" w:cs="Arial"/>
                <w:sz w:val="20"/>
                <w:lang w:eastAsia="en-GB"/>
              </w:rPr>
            </w:pPr>
          </w:p>
          <w:p w14:paraId="5F43C7D6" w14:textId="77777777" w:rsidR="00181381" w:rsidRPr="001749AD" w:rsidRDefault="00181381" w:rsidP="00181381">
            <w:pPr>
              <w:numPr>
                <w:ilvl w:val="0"/>
                <w:numId w:val="4"/>
              </w:numPr>
              <w:spacing w:after="0"/>
              <w:rPr>
                <w:rFonts w:ascii="Arial" w:eastAsia="Times New Roman" w:hAnsi="Arial" w:cs="Arial"/>
                <w:sz w:val="20"/>
                <w:lang w:eastAsia="en-GB"/>
              </w:rPr>
            </w:pPr>
            <w:r w:rsidRPr="001749AD">
              <w:rPr>
                <w:rFonts w:ascii="Arial" w:eastAsia="Times New Roman" w:hAnsi="Arial" w:cs="Arial"/>
                <w:color w:val="000000"/>
                <w:sz w:val="20"/>
                <w:lang w:eastAsia="en-GB"/>
              </w:rPr>
              <w:t xml:space="preserve">To support people diagnosed with dementia and their carers through the care pathway. This is to ensure that there is a continuity of personalised contact, information, sign posting and liaison support. The roles actively promote self-help, access to information, </w:t>
            </w:r>
            <w:r w:rsidR="00B27FF9" w:rsidRPr="001749AD">
              <w:rPr>
                <w:rFonts w:ascii="Arial" w:eastAsia="Times New Roman" w:hAnsi="Arial" w:cs="Arial"/>
                <w:color w:val="000000"/>
                <w:sz w:val="20"/>
                <w:lang w:eastAsia="en-GB"/>
              </w:rPr>
              <w:t>and peer support</w:t>
            </w:r>
            <w:r w:rsidRPr="001749AD">
              <w:rPr>
                <w:rFonts w:ascii="Arial" w:eastAsia="Times New Roman" w:hAnsi="Arial" w:cs="Arial"/>
                <w:color w:val="000000"/>
                <w:sz w:val="20"/>
                <w:lang w:eastAsia="en-GB"/>
              </w:rPr>
              <w:t xml:space="preserve">. </w:t>
            </w:r>
          </w:p>
          <w:p w14:paraId="46564D36" w14:textId="77777777" w:rsidR="00181381" w:rsidRPr="001749AD" w:rsidRDefault="00181381" w:rsidP="00A828AF">
            <w:pPr>
              <w:spacing w:after="0"/>
              <w:rPr>
                <w:rFonts w:ascii="Arial" w:hAnsi="Arial" w:cs="Arial"/>
                <w:sz w:val="20"/>
              </w:rPr>
            </w:pPr>
          </w:p>
          <w:p w14:paraId="77DCF3BF" w14:textId="77777777" w:rsidR="0041706F" w:rsidRPr="001749AD" w:rsidRDefault="0041706F" w:rsidP="00A828AF">
            <w:pPr>
              <w:spacing w:after="0"/>
              <w:rPr>
                <w:rFonts w:ascii="Arial" w:hAnsi="Arial" w:cs="Arial"/>
                <w:sz w:val="20"/>
              </w:rPr>
            </w:pPr>
          </w:p>
          <w:p w14:paraId="727FCC23" w14:textId="77777777" w:rsidR="0041706F" w:rsidRPr="001749AD" w:rsidRDefault="0041706F" w:rsidP="00A828AF">
            <w:pPr>
              <w:spacing w:after="0"/>
              <w:rPr>
                <w:rFonts w:ascii="Arial" w:hAnsi="Arial" w:cs="Arial"/>
                <w:b/>
                <w:sz w:val="20"/>
              </w:rPr>
            </w:pPr>
            <w:r w:rsidRPr="001749AD">
              <w:rPr>
                <w:rFonts w:ascii="Arial" w:hAnsi="Arial" w:cs="Arial"/>
                <w:b/>
                <w:sz w:val="20"/>
              </w:rPr>
              <w:t>3.2</w:t>
            </w:r>
            <w:r w:rsidRPr="001749AD">
              <w:rPr>
                <w:rFonts w:ascii="Arial" w:hAnsi="Arial" w:cs="Arial"/>
                <w:b/>
                <w:sz w:val="20"/>
              </w:rPr>
              <w:tab/>
              <w:t>Service description/care pathway</w:t>
            </w:r>
          </w:p>
          <w:p w14:paraId="2BC74E55" w14:textId="77777777" w:rsidR="0041706F" w:rsidRPr="001749AD" w:rsidRDefault="0041706F" w:rsidP="00A828AF">
            <w:pPr>
              <w:spacing w:after="0"/>
              <w:rPr>
                <w:rFonts w:ascii="Arial" w:hAnsi="Arial" w:cs="Arial"/>
                <w:sz w:val="20"/>
              </w:rPr>
            </w:pPr>
          </w:p>
          <w:p w14:paraId="1814D0D9" w14:textId="77777777" w:rsidR="00B27FF9" w:rsidRPr="001749AD" w:rsidRDefault="00037295" w:rsidP="00A828AF">
            <w:pPr>
              <w:spacing w:after="0"/>
              <w:rPr>
                <w:rFonts w:ascii="Arial" w:hAnsi="Arial" w:cs="Arial"/>
                <w:sz w:val="20"/>
              </w:rPr>
            </w:pPr>
            <w:r w:rsidRPr="001749AD">
              <w:rPr>
                <w:rFonts w:ascii="Arial" w:hAnsi="Arial" w:cs="Arial"/>
                <w:sz w:val="20"/>
              </w:rPr>
              <w:t>The provider will offer all residents of Waltham Forest who have a diagnosis of Dementia support following their diagnosis.  The support will be person centred but will include the following:</w:t>
            </w:r>
          </w:p>
          <w:p w14:paraId="719CD09F" w14:textId="77777777" w:rsidR="00AF281B" w:rsidRPr="001749AD" w:rsidRDefault="00AF281B" w:rsidP="00A828AF">
            <w:pPr>
              <w:spacing w:after="0"/>
              <w:rPr>
                <w:rFonts w:ascii="Arial" w:hAnsi="Arial" w:cs="Arial"/>
                <w:sz w:val="20"/>
              </w:rPr>
            </w:pPr>
          </w:p>
          <w:p w14:paraId="27FC6205" w14:textId="77777777" w:rsidR="00AF281B" w:rsidRPr="001749AD" w:rsidRDefault="00AF281B" w:rsidP="00AF281B">
            <w:pPr>
              <w:rPr>
                <w:rFonts w:ascii="Arial" w:hAnsi="Arial" w:cs="Arial"/>
                <w:noProof/>
                <w:sz w:val="20"/>
              </w:rPr>
            </w:pPr>
            <w:r w:rsidRPr="001749AD">
              <w:rPr>
                <w:rFonts w:ascii="Arial" w:hAnsi="Arial" w:cs="Arial"/>
                <w:noProof/>
                <w:sz w:val="20"/>
              </w:rPr>
              <w:t>The service will work in close partnership with local care providers and referral partners and this</w:t>
            </w:r>
            <w:r w:rsidRPr="001749AD">
              <w:rPr>
                <w:rFonts w:ascii="Arial" w:hAnsi="Arial" w:cs="Arial"/>
                <w:sz w:val="20"/>
              </w:rPr>
              <w:t xml:space="preserve"> shall carry out the following functions:</w:t>
            </w:r>
          </w:p>
          <w:p w14:paraId="18490FD8" w14:textId="77777777" w:rsidR="006D45AC" w:rsidRDefault="006D45AC" w:rsidP="006D45AC">
            <w:pPr>
              <w:pStyle w:val="ListParagraph"/>
              <w:numPr>
                <w:ilvl w:val="0"/>
                <w:numId w:val="12"/>
              </w:numPr>
              <w:tabs>
                <w:tab w:val="left" w:pos="709"/>
              </w:tabs>
              <w:rPr>
                <w:rFonts w:ascii="Arial" w:hAnsi="Arial" w:cs="Arial"/>
                <w:sz w:val="20"/>
              </w:rPr>
            </w:pPr>
            <w:r w:rsidRPr="006D45AC">
              <w:rPr>
                <w:rFonts w:ascii="Arial" w:hAnsi="Arial" w:cs="Arial"/>
                <w:sz w:val="20"/>
              </w:rPr>
              <w:t xml:space="preserve">To </w:t>
            </w:r>
            <w:r w:rsidR="00AF281B" w:rsidRPr="006D45AC">
              <w:rPr>
                <w:rFonts w:ascii="Arial" w:hAnsi="Arial" w:cs="Arial"/>
                <w:sz w:val="20"/>
              </w:rPr>
              <w:t>coordinate the support for a people living with dementia and their carers on an on-going basis; dependent on the need of the person</w:t>
            </w:r>
          </w:p>
          <w:p w14:paraId="45F18385" w14:textId="77777777" w:rsidR="006D45AC" w:rsidRDefault="006D45AC" w:rsidP="006D45AC">
            <w:pPr>
              <w:pStyle w:val="ListParagraph"/>
              <w:tabs>
                <w:tab w:val="left" w:pos="709"/>
              </w:tabs>
              <w:rPr>
                <w:rFonts w:ascii="Arial" w:hAnsi="Arial" w:cs="Arial"/>
                <w:sz w:val="20"/>
              </w:rPr>
            </w:pPr>
          </w:p>
          <w:p w14:paraId="5D4F6C0B" w14:textId="77777777" w:rsidR="006D45AC" w:rsidRPr="006D45AC" w:rsidRDefault="006D45AC" w:rsidP="006D45AC">
            <w:pPr>
              <w:pStyle w:val="ListParagraph"/>
              <w:numPr>
                <w:ilvl w:val="0"/>
                <w:numId w:val="12"/>
              </w:numPr>
              <w:tabs>
                <w:tab w:val="left" w:pos="709"/>
              </w:tabs>
              <w:rPr>
                <w:rFonts w:ascii="Arial" w:hAnsi="Arial" w:cs="Arial"/>
                <w:sz w:val="20"/>
              </w:rPr>
            </w:pPr>
            <w:r w:rsidRPr="006D45AC">
              <w:rPr>
                <w:rFonts w:ascii="Arial" w:hAnsi="Arial" w:cs="Arial"/>
                <w:noProof/>
                <w:sz w:val="20"/>
                <w:szCs w:val="20"/>
              </w:rPr>
              <w:t xml:space="preserve">To </w:t>
            </w:r>
            <w:r w:rsidR="00AF281B" w:rsidRPr="006D45AC">
              <w:rPr>
                <w:rFonts w:ascii="Arial" w:hAnsi="Arial" w:cs="Arial"/>
                <w:noProof/>
                <w:sz w:val="20"/>
                <w:szCs w:val="20"/>
              </w:rPr>
              <w:t>provide</w:t>
            </w:r>
            <w:r w:rsidR="00AF281B" w:rsidRPr="006D45AC">
              <w:rPr>
                <w:rFonts w:ascii="Arial" w:hAnsi="Arial" w:cs="Arial"/>
                <w:sz w:val="20"/>
                <w:szCs w:val="20"/>
              </w:rPr>
              <w:t xml:space="preserve"> tailored accessible, accurate information about dementia from diagnosis onwards and support people to make use of this information;</w:t>
            </w:r>
          </w:p>
          <w:p w14:paraId="4AF0BCF5" w14:textId="77777777" w:rsidR="006D45AC" w:rsidRPr="006D45AC" w:rsidRDefault="006D45AC" w:rsidP="006D45AC">
            <w:pPr>
              <w:pStyle w:val="ListParagraph"/>
              <w:rPr>
                <w:rFonts w:ascii="Arial" w:hAnsi="Arial" w:cs="Arial"/>
                <w:sz w:val="20"/>
                <w:szCs w:val="20"/>
              </w:rPr>
            </w:pPr>
          </w:p>
          <w:p w14:paraId="108DF07A" w14:textId="77777777" w:rsidR="006D45AC" w:rsidRPr="006D45AC" w:rsidRDefault="006D45AC" w:rsidP="006D45AC">
            <w:pPr>
              <w:pStyle w:val="ListParagraph"/>
              <w:numPr>
                <w:ilvl w:val="0"/>
                <w:numId w:val="12"/>
              </w:numPr>
              <w:tabs>
                <w:tab w:val="left" w:pos="709"/>
              </w:tabs>
              <w:rPr>
                <w:rFonts w:ascii="Arial" w:hAnsi="Arial" w:cs="Arial"/>
                <w:sz w:val="20"/>
              </w:rPr>
            </w:pPr>
            <w:r w:rsidRPr="006D45AC">
              <w:rPr>
                <w:rFonts w:ascii="Arial" w:hAnsi="Arial" w:cs="Arial"/>
                <w:sz w:val="20"/>
                <w:szCs w:val="20"/>
              </w:rPr>
              <w:t xml:space="preserve">To </w:t>
            </w:r>
            <w:r w:rsidR="00AF281B" w:rsidRPr="006D45AC">
              <w:rPr>
                <w:rFonts w:ascii="Arial" w:hAnsi="Arial" w:cs="Arial"/>
                <w:sz w:val="20"/>
                <w:szCs w:val="20"/>
              </w:rPr>
              <w:t>assess the needs of people with dementia and produce a plan to support them and their carer post-diagnosis;</w:t>
            </w:r>
          </w:p>
          <w:p w14:paraId="304F3A42" w14:textId="77777777" w:rsidR="006D45AC" w:rsidRPr="006D45AC" w:rsidRDefault="006D45AC" w:rsidP="006D45AC">
            <w:pPr>
              <w:pStyle w:val="ListParagraph"/>
              <w:rPr>
                <w:rFonts w:ascii="Arial" w:hAnsi="Arial" w:cs="Arial"/>
                <w:sz w:val="20"/>
                <w:szCs w:val="20"/>
              </w:rPr>
            </w:pPr>
          </w:p>
          <w:p w14:paraId="6A7AC9D2" w14:textId="77777777" w:rsidR="006D45AC" w:rsidRPr="006D45AC" w:rsidRDefault="006D45AC" w:rsidP="006D45AC">
            <w:pPr>
              <w:pStyle w:val="ListParagraph"/>
              <w:numPr>
                <w:ilvl w:val="0"/>
                <w:numId w:val="12"/>
              </w:numPr>
              <w:tabs>
                <w:tab w:val="left" w:pos="709"/>
              </w:tabs>
              <w:rPr>
                <w:rFonts w:ascii="Arial" w:hAnsi="Arial" w:cs="Arial"/>
                <w:sz w:val="20"/>
              </w:rPr>
            </w:pPr>
            <w:r w:rsidRPr="006D45AC">
              <w:rPr>
                <w:rFonts w:ascii="Arial" w:hAnsi="Arial" w:cs="Arial"/>
                <w:sz w:val="20"/>
                <w:szCs w:val="20"/>
              </w:rPr>
              <w:t xml:space="preserve">To </w:t>
            </w:r>
            <w:r w:rsidR="00AF281B" w:rsidRPr="006D45AC">
              <w:rPr>
                <w:rFonts w:ascii="Arial" w:hAnsi="Arial" w:cs="Arial"/>
                <w:sz w:val="20"/>
                <w:szCs w:val="20"/>
              </w:rPr>
              <w:t>share the support plan of the person living with dementia with the relevant health and social care services including their GP and assigned Care Coordinator to enable integrated support where applicable</w:t>
            </w:r>
          </w:p>
          <w:p w14:paraId="039D60F3" w14:textId="77777777" w:rsidR="006D45AC" w:rsidRPr="006D45AC" w:rsidRDefault="006D45AC" w:rsidP="006D45AC">
            <w:pPr>
              <w:pStyle w:val="ListParagraph"/>
              <w:rPr>
                <w:rFonts w:ascii="Arial" w:hAnsi="Arial" w:cs="Arial"/>
                <w:sz w:val="20"/>
                <w:szCs w:val="20"/>
              </w:rPr>
            </w:pPr>
          </w:p>
          <w:p w14:paraId="479CEDB8" w14:textId="77777777" w:rsidR="006D45AC" w:rsidRPr="006D45AC" w:rsidRDefault="006D45AC" w:rsidP="006D45AC">
            <w:pPr>
              <w:pStyle w:val="ListParagraph"/>
              <w:numPr>
                <w:ilvl w:val="0"/>
                <w:numId w:val="12"/>
              </w:numPr>
              <w:tabs>
                <w:tab w:val="left" w:pos="709"/>
              </w:tabs>
              <w:rPr>
                <w:rFonts w:ascii="Arial" w:hAnsi="Arial" w:cs="Arial"/>
                <w:sz w:val="20"/>
              </w:rPr>
            </w:pPr>
            <w:r w:rsidRPr="006D45AC">
              <w:rPr>
                <w:rFonts w:ascii="Arial" w:hAnsi="Arial" w:cs="Arial"/>
                <w:sz w:val="20"/>
                <w:szCs w:val="20"/>
              </w:rPr>
              <w:t>To m</w:t>
            </w:r>
            <w:r w:rsidR="00AF281B" w:rsidRPr="006D45AC">
              <w:rPr>
                <w:rFonts w:ascii="Arial" w:hAnsi="Arial" w:cs="Arial"/>
                <w:sz w:val="20"/>
                <w:szCs w:val="20"/>
              </w:rPr>
              <w:t>aintain up-to-date records on engagement with the service user and/or their carers, and their development;</w:t>
            </w:r>
          </w:p>
          <w:p w14:paraId="6A588275" w14:textId="77777777" w:rsidR="006D45AC" w:rsidRPr="006D45AC" w:rsidRDefault="006D45AC" w:rsidP="006D45AC">
            <w:pPr>
              <w:pStyle w:val="ListParagraph"/>
              <w:rPr>
                <w:rFonts w:ascii="Arial" w:hAnsi="Arial" w:cs="Arial"/>
                <w:sz w:val="20"/>
                <w:szCs w:val="20"/>
              </w:rPr>
            </w:pPr>
          </w:p>
          <w:p w14:paraId="6091C1CE" w14:textId="77777777" w:rsidR="006D45AC" w:rsidRPr="006D45AC" w:rsidRDefault="006D45AC" w:rsidP="006D45AC">
            <w:pPr>
              <w:pStyle w:val="ListParagraph"/>
              <w:numPr>
                <w:ilvl w:val="0"/>
                <w:numId w:val="12"/>
              </w:numPr>
              <w:tabs>
                <w:tab w:val="left" w:pos="709"/>
              </w:tabs>
              <w:rPr>
                <w:rFonts w:ascii="Arial" w:hAnsi="Arial" w:cs="Arial"/>
                <w:sz w:val="20"/>
              </w:rPr>
            </w:pPr>
            <w:r w:rsidRPr="006D45AC">
              <w:rPr>
                <w:rFonts w:ascii="Arial" w:hAnsi="Arial" w:cs="Arial"/>
                <w:sz w:val="20"/>
                <w:szCs w:val="20"/>
              </w:rPr>
              <w:t>S</w:t>
            </w:r>
            <w:r w:rsidR="00AF281B" w:rsidRPr="006D45AC">
              <w:rPr>
                <w:rFonts w:ascii="Arial" w:hAnsi="Arial" w:cs="Arial"/>
                <w:sz w:val="20"/>
                <w:szCs w:val="20"/>
              </w:rPr>
              <w:t>ignpost and facilitate access to services and support to ensure people</w:t>
            </w:r>
            <w:r w:rsidR="003D098B" w:rsidRPr="006D45AC">
              <w:rPr>
                <w:rFonts w:ascii="Arial" w:hAnsi="Arial" w:cs="Arial"/>
                <w:sz w:val="20"/>
                <w:szCs w:val="20"/>
              </w:rPr>
              <w:t xml:space="preserve"> living</w:t>
            </w:r>
            <w:r w:rsidR="00AF281B" w:rsidRPr="006D45AC">
              <w:rPr>
                <w:rFonts w:ascii="Arial" w:hAnsi="Arial" w:cs="Arial"/>
                <w:sz w:val="20"/>
                <w:szCs w:val="20"/>
              </w:rPr>
              <w:t xml:space="preserve"> with dementia have the help and care they need;</w:t>
            </w:r>
          </w:p>
          <w:p w14:paraId="52C4ECFA" w14:textId="77777777" w:rsidR="006D45AC" w:rsidRPr="006D45AC" w:rsidRDefault="006D45AC" w:rsidP="006D45AC">
            <w:pPr>
              <w:pStyle w:val="ListParagraph"/>
              <w:rPr>
                <w:rFonts w:ascii="Arial" w:hAnsi="Arial" w:cs="Arial"/>
                <w:sz w:val="20"/>
                <w:szCs w:val="20"/>
              </w:rPr>
            </w:pPr>
          </w:p>
          <w:p w14:paraId="67C4174C" w14:textId="77777777" w:rsidR="006D45AC" w:rsidRPr="006D45AC" w:rsidRDefault="006D45AC" w:rsidP="006D45AC">
            <w:pPr>
              <w:pStyle w:val="ListParagraph"/>
              <w:numPr>
                <w:ilvl w:val="0"/>
                <w:numId w:val="12"/>
              </w:numPr>
              <w:tabs>
                <w:tab w:val="left" w:pos="709"/>
              </w:tabs>
              <w:rPr>
                <w:rFonts w:ascii="Arial" w:hAnsi="Arial" w:cs="Arial"/>
                <w:sz w:val="20"/>
              </w:rPr>
            </w:pPr>
            <w:r w:rsidRPr="006D45AC">
              <w:rPr>
                <w:rFonts w:ascii="Arial" w:hAnsi="Arial" w:cs="Arial"/>
                <w:sz w:val="20"/>
                <w:szCs w:val="20"/>
              </w:rPr>
              <w:t>V</w:t>
            </w:r>
            <w:r w:rsidR="00AF281B" w:rsidRPr="006D45AC">
              <w:rPr>
                <w:rFonts w:ascii="Arial" w:hAnsi="Arial" w:cs="Arial"/>
                <w:sz w:val="20"/>
                <w:szCs w:val="20"/>
              </w:rPr>
              <w:t>isits to</w:t>
            </w:r>
            <w:r w:rsidR="003D098B" w:rsidRPr="006D45AC">
              <w:rPr>
                <w:rFonts w:ascii="Arial" w:hAnsi="Arial" w:cs="Arial"/>
                <w:sz w:val="20"/>
                <w:szCs w:val="20"/>
              </w:rPr>
              <w:t xml:space="preserve"> the</w:t>
            </w:r>
            <w:r w:rsidR="00AF281B" w:rsidRPr="006D45AC">
              <w:rPr>
                <w:rFonts w:ascii="Arial" w:hAnsi="Arial" w:cs="Arial"/>
                <w:sz w:val="20"/>
                <w:szCs w:val="20"/>
              </w:rPr>
              <w:t xml:space="preserve"> home of people living with Dementia to observe their general wellbeing and physical health </w:t>
            </w:r>
            <w:r w:rsidR="003D098B" w:rsidRPr="006D45AC">
              <w:rPr>
                <w:rFonts w:ascii="Arial" w:hAnsi="Arial" w:cs="Arial"/>
                <w:sz w:val="20"/>
                <w:szCs w:val="20"/>
              </w:rPr>
              <w:t>as appropriate</w:t>
            </w:r>
          </w:p>
          <w:p w14:paraId="68BEAEB3" w14:textId="77777777" w:rsidR="006D45AC" w:rsidRPr="006D45AC" w:rsidRDefault="006D45AC" w:rsidP="006D45AC">
            <w:pPr>
              <w:pStyle w:val="ListParagraph"/>
              <w:rPr>
                <w:rFonts w:ascii="Arial" w:hAnsi="Arial" w:cs="Arial"/>
                <w:noProof/>
                <w:sz w:val="20"/>
                <w:szCs w:val="20"/>
              </w:rPr>
            </w:pPr>
          </w:p>
          <w:p w14:paraId="7640FF09" w14:textId="77777777" w:rsidR="006D45AC" w:rsidRPr="006D45AC" w:rsidRDefault="006D45AC" w:rsidP="006D45AC">
            <w:pPr>
              <w:pStyle w:val="ListParagraph"/>
              <w:numPr>
                <w:ilvl w:val="0"/>
                <w:numId w:val="12"/>
              </w:numPr>
              <w:tabs>
                <w:tab w:val="left" w:pos="709"/>
              </w:tabs>
              <w:rPr>
                <w:rFonts w:ascii="Arial" w:hAnsi="Arial" w:cs="Arial"/>
                <w:sz w:val="20"/>
              </w:rPr>
            </w:pPr>
            <w:r w:rsidRPr="006D45AC">
              <w:rPr>
                <w:rFonts w:ascii="Arial" w:hAnsi="Arial" w:cs="Arial"/>
                <w:noProof/>
                <w:sz w:val="20"/>
                <w:szCs w:val="20"/>
              </w:rPr>
              <w:t>E</w:t>
            </w:r>
            <w:r w:rsidR="00AF281B" w:rsidRPr="006D45AC">
              <w:rPr>
                <w:rFonts w:ascii="Arial" w:hAnsi="Arial" w:cs="Arial"/>
                <w:noProof/>
                <w:sz w:val="20"/>
                <w:szCs w:val="20"/>
              </w:rPr>
              <w:t>nsure follow up of all aspects of the support plan prior to discharge from service with onward referrals where appropriate</w:t>
            </w:r>
          </w:p>
          <w:p w14:paraId="3684FFB2" w14:textId="77777777" w:rsidR="006D45AC" w:rsidRPr="006D45AC" w:rsidRDefault="006D45AC" w:rsidP="006D45AC">
            <w:pPr>
              <w:pStyle w:val="ListParagraph"/>
              <w:rPr>
                <w:rFonts w:ascii="Arial" w:hAnsi="Arial" w:cs="Arial"/>
                <w:noProof/>
                <w:sz w:val="20"/>
                <w:szCs w:val="20"/>
              </w:rPr>
            </w:pPr>
          </w:p>
          <w:p w14:paraId="27521A38" w14:textId="77777777" w:rsidR="006D45AC" w:rsidRPr="006D45AC" w:rsidRDefault="006D45AC" w:rsidP="006D45AC">
            <w:pPr>
              <w:pStyle w:val="ListParagraph"/>
              <w:numPr>
                <w:ilvl w:val="0"/>
                <w:numId w:val="12"/>
              </w:numPr>
              <w:tabs>
                <w:tab w:val="left" w:pos="709"/>
              </w:tabs>
              <w:rPr>
                <w:rFonts w:ascii="Arial" w:hAnsi="Arial" w:cs="Arial"/>
                <w:sz w:val="20"/>
              </w:rPr>
            </w:pPr>
            <w:r w:rsidRPr="006D45AC">
              <w:rPr>
                <w:rFonts w:ascii="Arial" w:hAnsi="Arial" w:cs="Arial"/>
                <w:noProof/>
                <w:sz w:val="20"/>
                <w:szCs w:val="20"/>
              </w:rPr>
              <w:t>E</w:t>
            </w:r>
            <w:r w:rsidR="00AF281B" w:rsidRPr="006D45AC">
              <w:rPr>
                <w:rFonts w:ascii="Arial" w:hAnsi="Arial" w:cs="Arial"/>
                <w:noProof/>
                <w:sz w:val="20"/>
                <w:szCs w:val="20"/>
              </w:rPr>
              <w:t>nsure the service is assessible to all people with dementia and their carers in the borough, with a special focus on people fro</w:t>
            </w:r>
            <w:r w:rsidR="0076690A" w:rsidRPr="006D45AC">
              <w:rPr>
                <w:rFonts w:ascii="Arial" w:hAnsi="Arial" w:cs="Arial"/>
                <w:noProof/>
                <w:sz w:val="20"/>
                <w:szCs w:val="20"/>
              </w:rPr>
              <w:t>m under represented communities</w:t>
            </w:r>
          </w:p>
          <w:p w14:paraId="13C4A5EC" w14:textId="77777777" w:rsidR="006D45AC" w:rsidRPr="006D45AC" w:rsidRDefault="006D45AC" w:rsidP="006D45AC">
            <w:pPr>
              <w:pStyle w:val="ListParagraph"/>
              <w:rPr>
                <w:rFonts w:ascii="Arial" w:hAnsi="Arial" w:cs="Arial"/>
                <w:sz w:val="20"/>
                <w:szCs w:val="20"/>
              </w:rPr>
            </w:pPr>
          </w:p>
          <w:p w14:paraId="7A1DFE76" w14:textId="77777777" w:rsidR="006D45AC" w:rsidRPr="006D45AC" w:rsidRDefault="006D45AC" w:rsidP="006D45AC">
            <w:pPr>
              <w:pStyle w:val="ListParagraph"/>
              <w:numPr>
                <w:ilvl w:val="0"/>
                <w:numId w:val="12"/>
              </w:numPr>
              <w:tabs>
                <w:tab w:val="left" w:pos="709"/>
              </w:tabs>
              <w:rPr>
                <w:rFonts w:ascii="Arial" w:hAnsi="Arial" w:cs="Arial"/>
                <w:sz w:val="20"/>
              </w:rPr>
            </w:pPr>
            <w:r w:rsidRPr="006D45AC">
              <w:rPr>
                <w:rFonts w:ascii="Arial" w:hAnsi="Arial" w:cs="Arial"/>
                <w:sz w:val="20"/>
                <w:szCs w:val="20"/>
              </w:rPr>
              <w:t>T</w:t>
            </w:r>
            <w:r w:rsidR="00AF281B" w:rsidRPr="006D45AC">
              <w:rPr>
                <w:rFonts w:ascii="Arial" w:hAnsi="Arial" w:cs="Arial"/>
                <w:sz w:val="20"/>
                <w:szCs w:val="20"/>
              </w:rPr>
              <w:t>o identify and respond to unmet information needs.</w:t>
            </w:r>
          </w:p>
          <w:p w14:paraId="6BB7E9C1" w14:textId="77777777" w:rsidR="006D45AC" w:rsidRPr="006D45AC" w:rsidRDefault="006D45AC" w:rsidP="006D45AC">
            <w:pPr>
              <w:pStyle w:val="ListParagraph"/>
              <w:rPr>
                <w:rFonts w:ascii="Arial" w:hAnsi="Arial" w:cs="Arial"/>
                <w:sz w:val="20"/>
                <w:szCs w:val="20"/>
              </w:rPr>
            </w:pPr>
          </w:p>
          <w:p w14:paraId="098F78BE" w14:textId="77777777" w:rsidR="006D45AC" w:rsidRPr="006D45AC" w:rsidRDefault="005125A2" w:rsidP="006D45AC">
            <w:pPr>
              <w:pStyle w:val="ListParagraph"/>
              <w:numPr>
                <w:ilvl w:val="0"/>
                <w:numId w:val="12"/>
              </w:numPr>
              <w:tabs>
                <w:tab w:val="left" w:pos="709"/>
              </w:tabs>
              <w:rPr>
                <w:rFonts w:ascii="Arial" w:hAnsi="Arial" w:cs="Arial"/>
                <w:sz w:val="20"/>
              </w:rPr>
            </w:pPr>
            <w:r w:rsidRPr="006D45AC">
              <w:rPr>
                <w:rFonts w:ascii="Arial" w:hAnsi="Arial" w:cs="Arial"/>
                <w:sz w:val="20"/>
                <w:szCs w:val="20"/>
              </w:rPr>
              <w:t>T</w:t>
            </w:r>
            <w:r w:rsidR="00AF281B" w:rsidRPr="006D45AC">
              <w:rPr>
                <w:rFonts w:ascii="Arial" w:hAnsi="Arial" w:cs="Arial"/>
                <w:sz w:val="20"/>
                <w:szCs w:val="20"/>
              </w:rPr>
              <w:t>o actively identify other appropriate community engagement resources such as Day Centers, cafes, and encourage and facilitate service user participation.</w:t>
            </w:r>
            <w:r w:rsidR="00AF281B" w:rsidRPr="006D45AC" w:rsidDel="00D92D21">
              <w:rPr>
                <w:rFonts w:ascii="Arial" w:hAnsi="Arial" w:cs="Arial"/>
                <w:vanish/>
                <w:sz w:val="20"/>
                <w:szCs w:val="20"/>
              </w:rPr>
              <w:t xml:space="preserve"> </w:t>
            </w:r>
          </w:p>
          <w:p w14:paraId="6017CC97" w14:textId="77777777" w:rsidR="006D45AC" w:rsidRPr="006D45AC" w:rsidRDefault="006D45AC" w:rsidP="006D45AC">
            <w:pPr>
              <w:pStyle w:val="ListParagraph"/>
              <w:rPr>
                <w:rFonts w:ascii="Arial" w:hAnsi="Arial" w:cs="Arial"/>
                <w:sz w:val="20"/>
                <w:szCs w:val="20"/>
                <w:lang w:val="en"/>
              </w:rPr>
            </w:pPr>
          </w:p>
          <w:p w14:paraId="0C10A635" w14:textId="77777777" w:rsidR="00AF281B" w:rsidRPr="006D45AC" w:rsidRDefault="00AF281B" w:rsidP="006D45AC">
            <w:pPr>
              <w:pStyle w:val="ListParagraph"/>
              <w:numPr>
                <w:ilvl w:val="0"/>
                <w:numId w:val="12"/>
              </w:numPr>
              <w:tabs>
                <w:tab w:val="left" w:pos="709"/>
              </w:tabs>
              <w:rPr>
                <w:rFonts w:ascii="Arial" w:hAnsi="Arial" w:cs="Arial"/>
                <w:sz w:val="20"/>
              </w:rPr>
            </w:pPr>
            <w:r w:rsidRPr="006D45AC">
              <w:rPr>
                <w:rFonts w:ascii="Arial" w:hAnsi="Arial" w:cs="Arial"/>
                <w:sz w:val="20"/>
                <w:szCs w:val="20"/>
                <w:lang w:val="en"/>
              </w:rPr>
              <w:lastRenderedPageBreak/>
              <w:t>The service will also undertake the development of peer support networks such as support groups and dementia cafes for people with dementia and their carers. The intention is to provide practical and emotional support, reduce social isolation and promote self-help.</w:t>
            </w:r>
          </w:p>
          <w:p w14:paraId="75C50190" w14:textId="77777777" w:rsidR="00AF281B" w:rsidRPr="001749AD" w:rsidRDefault="00AF281B" w:rsidP="00AF281B">
            <w:pPr>
              <w:pStyle w:val="Default"/>
              <w:tabs>
                <w:tab w:val="left" w:pos="709"/>
              </w:tabs>
              <w:spacing w:after="60"/>
              <w:outlineLvl w:val="0"/>
              <w:rPr>
                <w:rFonts w:ascii="Arial" w:hAnsi="Arial" w:cs="Arial"/>
                <w:color w:val="auto"/>
                <w:sz w:val="20"/>
                <w:szCs w:val="20"/>
              </w:rPr>
            </w:pPr>
          </w:p>
          <w:p w14:paraId="21D9E800" w14:textId="77777777" w:rsidR="00AF281B" w:rsidRPr="001749AD" w:rsidRDefault="00AF281B" w:rsidP="00A828AF">
            <w:pPr>
              <w:spacing w:after="0"/>
              <w:rPr>
                <w:rFonts w:ascii="Arial" w:hAnsi="Arial" w:cs="Arial"/>
                <w:sz w:val="20"/>
              </w:rPr>
            </w:pPr>
          </w:p>
          <w:p w14:paraId="3FA6170D" w14:textId="77777777" w:rsidR="00037295" w:rsidRPr="001749AD" w:rsidRDefault="00037295" w:rsidP="00037295">
            <w:pPr>
              <w:pStyle w:val="Default"/>
              <w:rPr>
                <w:rFonts w:ascii="Arial" w:hAnsi="Arial" w:cs="Arial"/>
                <w:sz w:val="20"/>
                <w:szCs w:val="20"/>
              </w:rPr>
            </w:pPr>
            <w:r w:rsidRPr="001749AD">
              <w:rPr>
                <w:rFonts w:ascii="Arial" w:hAnsi="Arial" w:cs="Arial"/>
                <w:b/>
                <w:bCs/>
                <w:sz w:val="20"/>
                <w:szCs w:val="20"/>
              </w:rPr>
              <w:t xml:space="preserve">Financial and legal advice </w:t>
            </w:r>
          </w:p>
          <w:p w14:paraId="61CF1966" w14:textId="77777777" w:rsidR="006D45AC" w:rsidRDefault="006D45AC" w:rsidP="00037295">
            <w:pPr>
              <w:pStyle w:val="Default"/>
              <w:rPr>
                <w:rFonts w:ascii="Arial" w:hAnsi="Arial" w:cs="Arial"/>
                <w:b/>
                <w:bCs/>
                <w:sz w:val="20"/>
                <w:szCs w:val="20"/>
              </w:rPr>
            </w:pPr>
          </w:p>
          <w:p w14:paraId="610E496D" w14:textId="77777777" w:rsidR="00037295" w:rsidRPr="001749AD" w:rsidRDefault="00037295" w:rsidP="00037295">
            <w:pPr>
              <w:pStyle w:val="Default"/>
              <w:rPr>
                <w:rFonts w:ascii="Arial" w:hAnsi="Arial" w:cs="Arial"/>
                <w:sz w:val="20"/>
                <w:szCs w:val="20"/>
              </w:rPr>
            </w:pPr>
            <w:r w:rsidRPr="001749AD">
              <w:rPr>
                <w:rFonts w:ascii="Arial" w:hAnsi="Arial" w:cs="Arial"/>
                <w:b/>
                <w:bCs/>
                <w:sz w:val="20"/>
                <w:szCs w:val="20"/>
              </w:rPr>
              <w:t xml:space="preserve">Lasting Powers of Attorney (LPA) </w:t>
            </w:r>
          </w:p>
          <w:p w14:paraId="7C23BF99" w14:textId="77777777" w:rsidR="00037295" w:rsidRPr="001749AD" w:rsidRDefault="00037295" w:rsidP="00037295">
            <w:pPr>
              <w:pStyle w:val="Default"/>
              <w:rPr>
                <w:rFonts w:ascii="Arial" w:hAnsi="Arial" w:cs="Arial"/>
                <w:sz w:val="20"/>
                <w:szCs w:val="20"/>
              </w:rPr>
            </w:pPr>
          </w:p>
          <w:p w14:paraId="027A4B18" w14:textId="77777777" w:rsidR="00037295" w:rsidRPr="001749AD" w:rsidRDefault="00037295" w:rsidP="00037295">
            <w:pPr>
              <w:pStyle w:val="Default"/>
              <w:rPr>
                <w:rFonts w:ascii="Arial" w:hAnsi="Arial" w:cs="Arial"/>
                <w:sz w:val="20"/>
                <w:szCs w:val="20"/>
              </w:rPr>
            </w:pPr>
            <w:r w:rsidRPr="001749AD">
              <w:rPr>
                <w:rFonts w:ascii="Arial" w:hAnsi="Arial" w:cs="Arial"/>
                <w:sz w:val="20"/>
                <w:szCs w:val="20"/>
              </w:rPr>
              <w:t xml:space="preserve">A person with dementia can appoint someone on their behalf who can make decisions for them if they lose capacity. This formal process requires filling out forms and then registering them with the office of the public guardian. It can take some time to register so this needs to be completed proactively rather than at crisis point. </w:t>
            </w:r>
          </w:p>
          <w:p w14:paraId="289F8A99" w14:textId="77777777" w:rsidR="00037295" w:rsidRPr="001749AD" w:rsidRDefault="00037295" w:rsidP="00037295">
            <w:pPr>
              <w:pStyle w:val="Default"/>
              <w:rPr>
                <w:rFonts w:ascii="Arial" w:hAnsi="Arial" w:cs="Arial"/>
                <w:sz w:val="20"/>
                <w:szCs w:val="20"/>
              </w:rPr>
            </w:pPr>
            <w:r w:rsidRPr="001749AD">
              <w:rPr>
                <w:rFonts w:ascii="Arial" w:hAnsi="Arial" w:cs="Arial"/>
                <w:sz w:val="20"/>
                <w:szCs w:val="20"/>
              </w:rPr>
              <w:t xml:space="preserve">Someone can be appointed to be an LPA for two types of decisions: </w:t>
            </w:r>
          </w:p>
          <w:p w14:paraId="0B94CFE0" w14:textId="77777777" w:rsidR="00037295" w:rsidRPr="001749AD" w:rsidRDefault="00037295" w:rsidP="00037295">
            <w:pPr>
              <w:pStyle w:val="Default"/>
              <w:spacing w:after="12"/>
              <w:rPr>
                <w:rFonts w:ascii="Arial" w:hAnsi="Arial" w:cs="Arial"/>
                <w:sz w:val="20"/>
                <w:szCs w:val="20"/>
              </w:rPr>
            </w:pPr>
            <w:r w:rsidRPr="001749AD">
              <w:rPr>
                <w:rFonts w:ascii="Arial" w:hAnsi="Arial" w:cs="Arial"/>
                <w:sz w:val="20"/>
                <w:szCs w:val="20"/>
              </w:rPr>
              <w:t xml:space="preserve">• Property and affairs </w:t>
            </w:r>
          </w:p>
          <w:p w14:paraId="66F78902" w14:textId="77777777" w:rsidR="00037295" w:rsidRPr="001749AD" w:rsidRDefault="00037295" w:rsidP="00037295">
            <w:pPr>
              <w:pStyle w:val="Default"/>
              <w:rPr>
                <w:rFonts w:ascii="Arial" w:hAnsi="Arial" w:cs="Arial"/>
                <w:sz w:val="20"/>
                <w:szCs w:val="20"/>
              </w:rPr>
            </w:pPr>
            <w:r w:rsidRPr="001749AD">
              <w:rPr>
                <w:rFonts w:ascii="Arial" w:hAnsi="Arial" w:cs="Arial"/>
                <w:sz w:val="20"/>
                <w:szCs w:val="20"/>
              </w:rPr>
              <w:t xml:space="preserve">• Health and welfare - this allows them to make decisions about medical treatments including refusing treatment but it does not allow them to insist upon treatment). </w:t>
            </w:r>
          </w:p>
          <w:p w14:paraId="414FFA40" w14:textId="77777777" w:rsidR="00037295" w:rsidRPr="00037295" w:rsidRDefault="00037295" w:rsidP="00037295">
            <w:pPr>
              <w:autoSpaceDE w:val="0"/>
              <w:autoSpaceDN w:val="0"/>
              <w:adjustRightInd w:val="0"/>
              <w:spacing w:after="0"/>
              <w:rPr>
                <w:rFonts w:ascii="Arial" w:eastAsiaTheme="minorHAnsi" w:hAnsi="Arial" w:cs="Arial"/>
                <w:color w:val="000000"/>
                <w:sz w:val="20"/>
                <w:lang w:val="en-GB" w:eastAsia="en-US"/>
              </w:rPr>
            </w:pPr>
          </w:p>
          <w:p w14:paraId="34405200" w14:textId="77777777" w:rsidR="00037295" w:rsidRPr="001749AD" w:rsidRDefault="00037295" w:rsidP="00037295">
            <w:pPr>
              <w:spacing w:after="0"/>
              <w:rPr>
                <w:rFonts w:ascii="Arial" w:eastAsiaTheme="minorHAnsi" w:hAnsi="Arial" w:cs="Arial"/>
                <w:sz w:val="20"/>
                <w:lang w:val="en-GB" w:eastAsia="en-US"/>
              </w:rPr>
            </w:pPr>
            <w:r w:rsidRPr="001749AD">
              <w:rPr>
                <w:rFonts w:ascii="Arial" w:eastAsiaTheme="minorHAnsi" w:hAnsi="Arial" w:cs="Arial"/>
                <w:sz w:val="20"/>
                <w:lang w:val="en-GB" w:eastAsia="en-US"/>
              </w:rPr>
              <w:t>An LPA needs to be completed when people are still able to express their wishes. It is a legal requirement that the person with dementia has mental capacity on several specific points when applying for this. It gives the appointed person the right to be included in medical decisions where they represent the views of the person with dementia. In the absence of an LPA, family will still be invited to be involved in discussions and decisions but they do not have a legal right to decision making.</w:t>
            </w:r>
          </w:p>
          <w:p w14:paraId="2296A14B" w14:textId="77777777" w:rsidR="00037295" w:rsidRPr="001749AD" w:rsidRDefault="00037295" w:rsidP="00037295">
            <w:pPr>
              <w:spacing w:after="0"/>
              <w:rPr>
                <w:rFonts w:ascii="Arial" w:eastAsiaTheme="minorHAnsi" w:hAnsi="Arial" w:cs="Arial"/>
                <w:sz w:val="20"/>
                <w:lang w:val="en-GB" w:eastAsia="en-US"/>
              </w:rPr>
            </w:pPr>
          </w:p>
          <w:p w14:paraId="07B6852E" w14:textId="77777777" w:rsidR="0076690A" w:rsidRPr="001749AD" w:rsidRDefault="0076690A" w:rsidP="0076690A">
            <w:pPr>
              <w:pStyle w:val="Default"/>
              <w:rPr>
                <w:rFonts w:ascii="Arial" w:hAnsi="Arial" w:cs="Arial"/>
                <w:sz w:val="20"/>
                <w:szCs w:val="20"/>
              </w:rPr>
            </w:pPr>
            <w:r w:rsidRPr="001749AD">
              <w:rPr>
                <w:rFonts w:ascii="Arial" w:hAnsi="Arial" w:cs="Arial"/>
                <w:b/>
                <w:bCs/>
                <w:sz w:val="20"/>
                <w:szCs w:val="20"/>
              </w:rPr>
              <w:t xml:space="preserve">Advance care planning (planning ahead) and end of life care </w:t>
            </w:r>
          </w:p>
          <w:p w14:paraId="001FDB67" w14:textId="77777777" w:rsidR="0076690A" w:rsidRPr="001749AD" w:rsidRDefault="0076690A" w:rsidP="0076690A">
            <w:pPr>
              <w:pStyle w:val="Default"/>
              <w:rPr>
                <w:rFonts w:ascii="Arial" w:hAnsi="Arial" w:cs="Arial"/>
                <w:sz w:val="20"/>
                <w:szCs w:val="20"/>
              </w:rPr>
            </w:pPr>
          </w:p>
          <w:p w14:paraId="6130BFE7" w14:textId="77777777" w:rsidR="0076690A" w:rsidRPr="001749AD" w:rsidRDefault="0076690A" w:rsidP="0076690A">
            <w:pPr>
              <w:pStyle w:val="Default"/>
              <w:rPr>
                <w:rFonts w:ascii="Arial" w:hAnsi="Arial" w:cs="Arial"/>
                <w:sz w:val="20"/>
                <w:szCs w:val="20"/>
              </w:rPr>
            </w:pPr>
            <w:r w:rsidRPr="001749AD">
              <w:rPr>
                <w:rFonts w:ascii="Arial" w:hAnsi="Arial" w:cs="Arial"/>
                <w:sz w:val="20"/>
                <w:szCs w:val="20"/>
              </w:rPr>
              <w:t xml:space="preserve">People respond to a diagnosis of dementia in different ways. Some people may want to think and plan for the future. Others may want to focus on taking each day as it comes. Everyone should be offered the opportunity to talk about their future and their wishes and preferences if they would like to. This may be at any stage of their illness. These types of conversations about the future are often referred to as advance care planning (ACP). ACP can cover a range of issues such as financial issues, medical choices or place of care. ACP means people thinking about, discussing and recording their wishes and decisions for future care. It is about planning for a time when they may not be able to make some decisions themselves. This is why it is very important to people with dementia. </w:t>
            </w:r>
          </w:p>
          <w:p w14:paraId="263EF7AF" w14:textId="77777777" w:rsidR="0076690A" w:rsidRPr="001749AD" w:rsidRDefault="0076690A" w:rsidP="0076690A">
            <w:pPr>
              <w:pStyle w:val="Default"/>
              <w:rPr>
                <w:rFonts w:ascii="Arial" w:hAnsi="Arial" w:cs="Arial"/>
                <w:sz w:val="20"/>
                <w:szCs w:val="20"/>
              </w:rPr>
            </w:pPr>
          </w:p>
          <w:p w14:paraId="58B0B29D" w14:textId="77777777" w:rsidR="0076690A" w:rsidRPr="001749AD" w:rsidRDefault="0076690A" w:rsidP="0076690A">
            <w:pPr>
              <w:pStyle w:val="Default"/>
              <w:rPr>
                <w:rFonts w:ascii="Arial" w:hAnsi="Arial" w:cs="Arial"/>
                <w:sz w:val="20"/>
                <w:szCs w:val="20"/>
              </w:rPr>
            </w:pPr>
            <w:r w:rsidRPr="001749AD">
              <w:rPr>
                <w:rFonts w:ascii="Arial" w:hAnsi="Arial" w:cs="Arial"/>
                <w:sz w:val="20"/>
                <w:szCs w:val="20"/>
              </w:rPr>
              <w:t xml:space="preserve">People may need support to make advance care plans. This support could come from family, friends, care staff or doctors. </w:t>
            </w:r>
          </w:p>
          <w:p w14:paraId="0DC11A2A" w14:textId="77777777" w:rsidR="0076690A" w:rsidRPr="001749AD" w:rsidRDefault="0076690A" w:rsidP="0076690A">
            <w:pPr>
              <w:pStyle w:val="Default"/>
              <w:rPr>
                <w:rFonts w:ascii="Arial" w:hAnsi="Arial" w:cs="Arial"/>
                <w:sz w:val="20"/>
                <w:szCs w:val="20"/>
              </w:rPr>
            </w:pPr>
          </w:p>
          <w:p w14:paraId="44156AAA" w14:textId="77777777" w:rsidR="0076690A" w:rsidRPr="001749AD" w:rsidRDefault="0076690A" w:rsidP="0076690A">
            <w:pPr>
              <w:pStyle w:val="Default"/>
              <w:rPr>
                <w:rFonts w:ascii="Arial" w:hAnsi="Arial" w:cs="Arial"/>
                <w:sz w:val="20"/>
                <w:szCs w:val="20"/>
              </w:rPr>
            </w:pPr>
            <w:r w:rsidRPr="001749AD">
              <w:rPr>
                <w:rFonts w:ascii="Arial" w:hAnsi="Arial" w:cs="Arial"/>
                <w:sz w:val="20"/>
                <w:szCs w:val="20"/>
              </w:rPr>
              <w:t xml:space="preserve">ACP discussions with a person with dementia will take time. It is unlikely a one-off conversation or meeting will cover everything. People in the early stages of dementia should be supported to make as many decisions as possible to ensure their future care and support best matches what they want. </w:t>
            </w:r>
          </w:p>
          <w:p w14:paraId="04A9D873" w14:textId="77777777" w:rsidR="0076690A" w:rsidRPr="001749AD" w:rsidRDefault="0076690A" w:rsidP="0076690A">
            <w:pPr>
              <w:spacing w:after="0"/>
              <w:rPr>
                <w:rFonts w:ascii="Arial" w:eastAsiaTheme="minorHAnsi" w:hAnsi="Arial" w:cs="Arial"/>
                <w:sz w:val="20"/>
                <w:lang w:val="en-GB" w:eastAsia="en-US"/>
              </w:rPr>
            </w:pPr>
          </w:p>
          <w:p w14:paraId="02E15B58" w14:textId="77777777" w:rsidR="00037295" w:rsidRPr="001749AD" w:rsidRDefault="00037295" w:rsidP="00037295">
            <w:pPr>
              <w:spacing w:after="0"/>
              <w:rPr>
                <w:rFonts w:ascii="Arial" w:hAnsi="Arial" w:cs="Arial"/>
                <w:sz w:val="20"/>
              </w:rPr>
            </w:pPr>
          </w:p>
          <w:p w14:paraId="1A79EEDA" w14:textId="77777777" w:rsidR="0041706F" w:rsidRPr="001749AD" w:rsidRDefault="0041706F" w:rsidP="00A828AF">
            <w:pPr>
              <w:spacing w:after="0"/>
              <w:rPr>
                <w:rFonts w:ascii="Arial" w:hAnsi="Arial" w:cs="Arial"/>
                <w:sz w:val="20"/>
              </w:rPr>
            </w:pPr>
          </w:p>
          <w:p w14:paraId="52CCD74C" w14:textId="77777777" w:rsidR="0041706F" w:rsidRPr="001749AD" w:rsidRDefault="0041706F" w:rsidP="00A828AF">
            <w:pPr>
              <w:spacing w:after="0"/>
              <w:rPr>
                <w:rFonts w:ascii="Arial" w:hAnsi="Arial" w:cs="Arial"/>
                <w:b/>
                <w:sz w:val="20"/>
              </w:rPr>
            </w:pPr>
            <w:r w:rsidRPr="001749AD">
              <w:rPr>
                <w:rFonts w:ascii="Arial" w:hAnsi="Arial" w:cs="Arial"/>
                <w:b/>
                <w:sz w:val="20"/>
              </w:rPr>
              <w:t>3.3</w:t>
            </w:r>
            <w:r w:rsidRPr="001749AD">
              <w:rPr>
                <w:rFonts w:ascii="Arial" w:hAnsi="Arial" w:cs="Arial"/>
                <w:b/>
                <w:sz w:val="20"/>
              </w:rPr>
              <w:tab/>
              <w:t>Population covered</w:t>
            </w:r>
          </w:p>
          <w:p w14:paraId="176C4EA3" w14:textId="77777777" w:rsidR="0076690A" w:rsidRPr="001749AD" w:rsidRDefault="0076690A" w:rsidP="00A828AF">
            <w:pPr>
              <w:spacing w:after="0"/>
              <w:rPr>
                <w:rFonts w:ascii="Arial" w:hAnsi="Arial" w:cs="Arial"/>
                <w:b/>
                <w:sz w:val="20"/>
              </w:rPr>
            </w:pPr>
          </w:p>
          <w:p w14:paraId="31117664" w14:textId="77777777" w:rsidR="0076690A" w:rsidRPr="001749AD" w:rsidRDefault="0076690A" w:rsidP="0076690A">
            <w:pPr>
              <w:spacing w:after="0"/>
              <w:rPr>
                <w:rFonts w:ascii="Arial" w:hAnsi="Arial" w:cs="Arial"/>
                <w:sz w:val="20"/>
              </w:rPr>
            </w:pPr>
            <w:r w:rsidRPr="001749AD">
              <w:rPr>
                <w:rFonts w:ascii="Arial" w:hAnsi="Arial" w:cs="Arial"/>
                <w:sz w:val="20"/>
              </w:rPr>
              <w:t xml:space="preserve">Residents of </w:t>
            </w:r>
            <w:r w:rsidR="0008256E" w:rsidRPr="001749AD">
              <w:rPr>
                <w:rFonts w:ascii="Arial" w:hAnsi="Arial" w:cs="Arial"/>
                <w:sz w:val="20"/>
              </w:rPr>
              <w:t xml:space="preserve">London Borough of </w:t>
            </w:r>
            <w:r w:rsidRPr="001749AD">
              <w:rPr>
                <w:rFonts w:ascii="Arial" w:hAnsi="Arial" w:cs="Arial"/>
                <w:sz w:val="20"/>
              </w:rPr>
              <w:t xml:space="preserve">Waltham Forest or those registered with a Waltham Forest GP who have been diagnosed with Dementia.   Referrals will predominantly come from the Memory Clinic as people receive their diagnosis.  Carers of people diagnosed with dementia may well refer themselves directly to the service as well as the person diagnosed.  </w:t>
            </w:r>
            <w:r w:rsidR="005125A2" w:rsidRPr="001749AD">
              <w:rPr>
                <w:rFonts w:ascii="Arial" w:hAnsi="Arial" w:cs="Arial"/>
                <w:sz w:val="20"/>
              </w:rPr>
              <w:t>GPs and WXH may also refer on discha</w:t>
            </w:r>
            <w:r w:rsidR="0008256E" w:rsidRPr="001749AD">
              <w:rPr>
                <w:rFonts w:ascii="Arial" w:hAnsi="Arial" w:cs="Arial"/>
                <w:sz w:val="20"/>
              </w:rPr>
              <w:t>rge people living with Dementia or where further support is identified.</w:t>
            </w:r>
          </w:p>
          <w:p w14:paraId="05F7B67E" w14:textId="77777777" w:rsidR="0076690A" w:rsidRPr="001749AD" w:rsidRDefault="0076690A" w:rsidP="0076690A">
            <w:pPr>
              <w:spacing w:after="0"/>
              <w:rPr>
                <w:rFonts w:ascii="Arial" w:hAnsi="Arial" w:cs="Arial"/>
                <w:sz w:val="20"/>
              </w:rPr>
            </w:pPr>
          </w:p>
          <w:p w14:paraId="0B20C34A" w14:textId="77777777" w:rsidR="0076690A" w:rsidRPr="001749AD" w:rsidRDefault="0076690A" w:rsidP="0076690A">
            <w:pPr>
              <w:numPr>
                <w:ilvl w:val="1"/>
                <w:numId w:val="7"/>
              </w:numPr>
              <w:tabs>
                <w:tab w:val="clear" w:pos="1368"/>
                <w:tab w:val="num" w:pos="216"/>
              </w:tabs>
              <w:spacing w:after="0"/>
              <w:ind w:left="1008"/>
              <w:rPr>
                <w:rFonts w:ascii="Arial" w:hAnsi="Arial" w:cs="Arial"/>
                <w:bCs/>
                <w:sz w:val="20"/>
              </w:rPr>
            </w:pPr>
            <w:r w:rsidRPr="001749AD">
              <w:rPr>
                <w:rFonts w:ascii="Arial" w:hAnsi="Arial" w:cs="Arial"/>
                <w:bCs/>
                <w:sz w:val="20"/>
              </w:rPr>
              <w:t>The service will be responsive to age, gender, disability and lesbian, gay, bisexual and transgender (LGBT) issues, dealing with them in sensitively and inclusively.</w:t>
            </w:r>
          </w:p>
          <w:p w14:paraId="02F09440" w14:textId="77777777" w:rsidR="0076690A" w:rsidRPr="001749AD" w:rsidRDefault="0076690A" w:rsidP="0076690A">
            <w:pPr>
              <w:spacing w:after="0"/>
              <w:ind w:left="1008"/>
              <w:rPr>
                <w:rFonts w:ascii="Arial" w:hAnsi="Arial" w:cs="Arial"/>
                <w:bCs/>
                <w:sz w:val="20"/>
              </w:rPr>
            </w:pPr>
          </w:p>
          <w:p w14:paraId="62740EB9" w14:textId="77777777" w:rsidR="0076690A" w:rsidRPr="001749AD" w:rsidRDefault="0076690A" w:rsidP="0076690A">
            <w:pPr>
              <w:numPr>
                <w:ilvl w:val="1"/>
                <w:numId w:val="7"/>
              </w:numPr>
              <w:tabs>
                <w:tab w:val="clear" w:pos="1368"/>
                <w:tab w:val="num" w:pos="216"/>
              </w:tabs>
              <w:spacing w:after="0"/>
              <w:ind w:left="1008"/>
              <w:rPr>
                <w:rFonts w:ascii="Arial" w:hAnsi="Arial" w:cs="Arial"/>
                <w:bCs/>
                <w:sz w:val="20"/>
              </w:rPr>
            </w:pPr>
            <w:r w:rsidRPr="001749AD">
              <w:rPr>
                <w:rFonts w:ascii="Arial" w:hAnsi="Arial" w:cs="Arial"/>
                <w:bCs/>
                <w:sz w:val="20"/>
              </w:rPr>
              <w:t>The service will have processes to ensure that specific cultural and religious needs are respected.</w:t>
            </w:r>
          </w:p>
          <w:p w14:paraId="1965C73F" w14:textId="77777777" w:rsidR="0076690A" w:rsidRPr="001749AD" w:rsidRDefault="0076690A" w:rsidP="0076690A">
            <w:pPr>
              <w:spacing w:after="0"/>
              <w:rPr>
                <w:rFonts w:ascii="Arial" w:hAnsi="Arial" w:cs="Arial"/>
                <w:bCs/>
                <w:sz w:val="20"/>
              </w:rPr>
            </w:pPr>
          </w:p>
          <w:p w14:paraId="709985EA" w14:textId="77777777" w:rsidR="0076690A" w:rsidRPr="001749AD" w:rsidRDefault="0076690A" w:rsidP="0076690A">
            <w:pPr>
              <w:numPr>
                <w:ilvl w:val="1"/>
                <w:numId w:val="7"/>
              </w:numPr>
              <w:tabs>
                <w:tab w:val="clear" w:pos="1368"/>
                <w:tab w:val="num" w:pos="216"/>
              </w:tabs>
              <w:spacing w:after="0"/>
              <w:ind w:left="1008"/>
              <w:rPr>
                <w:rFonts w:ascii="Arial" w:hAnsi="Arial" w:cs="Arial"/>
                <w:bCs/>
                <w:sz w:val="20"/>
              </w:rPr>
            </w:pPr>
            <w:r w:rsidRPr="001749AD">
              <w:rPr>
                <w:rFonts w:ascii="Arial" w:hAnsi="Arial" w:cs="Arial"/>
                <w:bCs/>
                <w:sz w:val="20"/>
              </w:rPr>
              <w:lastRenderedPageBreak/>
              <w:t>The service should have access to external advocacy and interpretation/translation services appropriate to need.</w:t>
            </w:r>
          </w:p>
          <w:p w14:paraId="4CB34D88" w14:textId="77777777" w:rsidR="0076690A" w:rsidRPr="001749AD" w:rsidRDefault="0076690A" w:rsidP="0076690A">
            <w:pPr>
              <w:spacing w:after="0"/>
              <w:ind w:left="1008"/>
              <w:rPr>
                <w:rFonts w:ascii="Arial" w:hAnsi="Arial" w:cs="Arial"/>
                <w:bCs/>
                <w:sz w:val="20"/>
              </w:rPr>
            </w:pPr>
          </w:p>
          <w:p w14:paraId="15B22710" w14:textId="77777777" w:rsidR="0076690A" w:rsidRPr="001749AD" w:rsidRDefault="0076690A" w:rsidP="0076690A">
            <w:pPr>
              <w:numPr>
                <w:ilvl w:val="1"/>
                <w:numId w:val="7"/>
              </w:numPr>
              <w:tabs>
                <w:tab w:val="clear" w:pos="1368"/>
                <w:tab w:val="num" w:pos="216"/>
              </w:tabs>
              <w:spacing w:after="0"/>
              <w:ind w:left="1008"/>
              <w:rPr>
                <w:rFonts w:ascii="Arial" w:hAnsi="Arial" w:cs="Arial"/>
                <w:bCs/>
                <w:sz w:val="20"/>
              </w:rPr>
            </w:pPr>
            <w:r w:rsidRPr="001749AD">
              <w:rPr>
                <w:rFonts w:ascii="Arial" w:hAnsi="Arial" w:cs="Arial"/>
                <w:bCs/>
                <w:sz w:val="20"/>
              </w:rPr>
              <w:t>The service will be accessible to people with physical and sensory impairments.</w:t>
            </w:r>
          </w:p>
          <w:p w14:paraId="6E913D51" w14:textId="77777777" w:rsidR="0076690A" w:rsidRPr="001749AD" w:rsidRDefault="0076690A" w:rsidP="0076690A">
            <w:pPr>
              <w:spacing w:after="0"/>
              <w:ind w:left="1008"/>
              <w:rPr>
                <w:rFonts w:ascii="Arial" w:hAnsi="Arial" w:cs="Arial"/>
                <w:bCs/>
                <w:sz w:val="20"/>
              </w:rPr>
            </w:pPr>
          </w:p>
          <w:p w14:paraId="54EA4895" w14:textId="77777777" w:rsidR="0076690A" w:rsidRPr="001749AD" w:rsidRDefault="0076690A" w:rsidP="0076690A">
            <w:pPr>
              <w:numPr>
                <w:ilvl w:val="1"/>
                <w:numId w:val="7"/>
              </w:numPr>
              <w:tabs>
                <w:tab w:val="clear" w:pos="1368"/>
                <w:tab w:val="num" w:pos="216"/>
              </w:tabs>
              <w:spacing w:after="120"/>
              <w:ind w:left="1009" w:hanging="289"/>
              <w:rPr>
                <w:rFonts w:ascii="Arial" w:hAnsi="Arial" w:cs="Arial"/>
                <w:bCs/>
                <w:sz w:val="20"/>
              </w:rPr>
            </w:pPr>
            <w:r w:rsidRPr="001749AD">
              <w:rPr>
                <w:rFonts w:ascii="Arial" w:hAnsi="Arial" w:cs="Arial"/>
                <w:bCs/>
                <w:sz w:val="20"/>
              </w:rPr>
              <w:t xml:space="preserve">The service will be accessible to </w:t>
            </w:r>
            <w:r w:rsidRPr="001749AD">
              <w:rPr>
                <w:rFonts w:ascii="Arial" w:hAnsi="Arial" w:cs="Arial"/>
                <w:sz w:val="20"/>
              </w:rPr>
              <w:t xml:space="preserve">people with learning disabilities. </w:t>
            </w:r>
          </w:p>
          <w:p w14:paraId="3AEF5538" w14:textId="77777777" w:rsidR="0041706F" w:rsidRPr="001749AD" w:rsidRDefault="0041706F" w:rsidP="00A828AF">
            <w:pPr>
              <w:spacing w:after="0"/>
              <w:rPr>
                <w:rFonts w:ascii="Arial" w:hAnsi="Arial" w:cs="Arial"/>
                <w:sz w:val="20"/>
              </w:rPr>
            </w:pPr>
          </w:p>
          <w:p w14:paraId="0AA51E10" w14:textId="77777777" w:rsidR="0041706F" w:rsidRPr="001749AD" w:rsidRDefault="0041706F" w:rsidP="00A828AF">
            <w:pPr>
              <w:spacing w:after="0"/>
              <w:rPr>
                <w:rFonts w:ascii="Arial" w:hAnsi="Arial" w:cs="Arial"/>
                <w:sz w:val="20"/>
              </w:rPr>
            </w:pPr>
          </w:p>
          <w:p w14:paraId="7B7F01AF" w14:textId="77777777" w:rsidR="0041706F" w:rsidRPr="001749AD" w:rsidRDefault="0041706F" w:rsidP="00A828AF">
            <w:pPr>
              <w:spacing w:after="0"/>
              <w:rPr>
                <w:rFonts w:ascii="Arial" w:hAnsi="Arial" w:cs="Arial"/>
                <w:b/>
                <w:sz w:val="20"/>
              </w:rPr>
            </w:pPr>
            <w:r w:rsidRPr="001749AD">
              <w:rPr>
                <w:rFonts w:ascii="Arial" w:hAnsi="Arial" w:cs="Arial"/>
                <w:b/>
                <w:sz w:val="20"/>
              </w:rPr>
              <w:t>3.4</w:t>
            </w:r>
            <w:r w:rsidRPr="001749AD">
              <w:rPr>
                <w:rFonts w:ascii="Arial" w:hAnsi="Arial" w:cs="Arial"/>
                <w:b/>
                <w:sz w:val="20"/>
              </w:rPr>
              <w:tab/>
              <w:t>Any acceptance and exclusion criteria and thresholds</w:t>
            </w:r>
          </w:p>
          <w:p w14:paraId="5270876A" w14:textId="77777777" w:rsidR="0041706F" w:rsidRPr="001749AD" w:rsidRDefault="0041706F" w:rsidP="00A828AF">
            <w:pPr>
              <w:spacing w:after="0"/>
              <w:rPr>
                <w:rFonts w:ascii="Arial" w:hAnsi="Arial" w:cs="Arial"/>
                <w:sz w:val="20"/>
              </w:rPr>
            </w:pPr>
          </w:p>
          <w:p w14:paraId="4207DCA0" w14:textId="77777777" w:rsidR="0041706F" w:rsidRPr="001749AD" w:rsidRDefault="0076690A" w:rsidP="00A828AF">
            <w:pPr>
              <w:spacing w:after="0"/>
              <w:rPr>
                <w:rFonts w:ascii="Arial" w:hAnsi="Arial" w:cs="Arial"/>
                <w:sz w:val="20"/>
              </w:rPr>
            </w:pPr>
            <w:r w:rsidRPr="001749AD">
              <w:rPr>
                <w:rFonts w:ascii="Arial" w:hAnsi="Arial" w:cs="Arial"/>
                <w:sz w:val="20"/>
              </w:rPr>
              <w:t>Residents of Waltham Forest or registered with a Waltham Forest GP who have not had a formal diagnosis of a form of Dementia.</w:t>
            </w:r>
          </w:p>
          <w:p w14:paraId="42A7CE47" w14:textId="77777777" w:rsidR="0076690A" w:rsidRPr="001749AD" w:rsidRDefault="0076690A" w:rsidP="00A828AF">
            <w:pPr>
              <w:spacing w:after="0"/>
              <w:rPr>
                <w:rFonts w:ascii="Arial" w:hAnsi="Arial" w:cs="Arial"/>
                <w:sz w:val="20"/>
              </w:rPr>
            </w:pPr>
          </w:p>
          <w:p w14:paraId="3AA13FB4" w14:textId="77777777" w:rsidR="0076690A" w:rsidRPr="001749AD" w:rsidRDefault="0076690A" w:rsidP="00A828AF">
            <w:pPr>
              <w:spacing w:after="0"/>
              <w:rPr>
                <w:rFonts w:ascii="Arial" w:hAnsi="Arial" w:cs="Arial"/>
                <w:sz w:val="20"/>
              </w:rPr>
            </w:pPr>
          </w:p>
          <w:p w14:paraId="5715A1EC" w14:textId="77777777" w:rsidR="0041706F" w:rsidRPr="001749AD" w:rsidRDefault="0041706F" w:rsidP="00A828AF">
            <w:pPr>
              <w:spacing w:after="0"/>
              <w:rPr>
                <w:rFonts w:ascii="Arial" w:hAnsi="Arial" w:cs="Arial"/>
                <w:b/>
                <w:sz w:val="20"/>
              </w:rPr>
            </w:pPr>
            <w:r w:rsidRPr="001749AD">
              <w:rPr>
                <w:rFonts w:ascii="Arial" w:hAnsi="Arial" w:cs="Arial"/>
                <w:b/>
                <w:sz w:val="20"/>
              </w:rPr>
              <w:t>3.5</w:t>
            </w:r>
            <w:r w:rsidRPr="001749AD">
              <w:rPr>
                <w:rFonts w:ascii="Arial" w:hAnsi="Arial" w:cs="Arial"/>
                <w:b/>
                <w:sz w:val="20"/>
              </w:rPr>
              <w:tab/>
              <w:t>Interdependence with other services/providers</w:t>
            </w:r>
          </w:p>
          <w:p w14:paraId="73F1CA26" w14:textId="77777777" w:rsidR="001749AD" w:rsidRPr="001749AD" w:rsidRDefault="001749AD" w:rsidP="00A828AF">
            <w:pPr>
              <w:spacing w:after="0"/>
              <w:rPr>
                <w:rFonts w:ascii="Arial" w:hAnsi="Arial" w:cs="Arial"/>
                <w:b/>
                <w:sz w:val="20"/>
              </w:rPr>
            </w:pPr>
          </w:p>
          <w:p w14:paraId="1DE517D5" w14:textId="77777777" w:rsidR="001749AD" w:rsidRPr="001749AD" w:rsidRDefault="001749AD" w:rsidP="001749AD">
            <w:pPr>
              <w:pStyle w:val="ListParagraph"/>
              <w:numPr>
                <w:ilvl w:val="0"/>
                <w:numId w:val="11"/>
              </w:numPr>
              <w:spacing w:line="360" w:lineRule="auto"/>
              <w:rPr>
                <w:rFonts w:ascii="Arial" w:hAnsi="Arial" w:cs="Arial"/>
                <w:b/>
                <w:sz w:val="20"/>
                <w:szCs w:val="20"/>
              </w:rPr>
            </w:pPr>
            <w:r w:rsidRPr="001749AD">
              <w:rPr>
                <w:rFonts w:ascii="Arial" w:hAnsi="Arial" w:cs="Arial"/>
                <w:b/>
                <w:sz w:val="20"/>
                <w:szCs w:val="20"/>
              </w:rPr>
              <w:t xml:space="preserve">North East London Foundation Trust ( NELFT ) – Memory Clinic </w:t>
            </w:r>
          </w:p>
          <w:p w14:paraId="78CFFBF3" w14:textId="77777777" w:rsidR="001749AD" w:rsidRPr="001749AD" w:rsidRDefault="001749AD" w:rsidP="001749AD">
            <w:pPr>
              <w:pStyle w:val="ListParagraph"/>
              <w:numPr>
                <w:ilvl w:val="0"/>
                <w:numId w:val="11"/>
              </w:numPr>
              <w:spacing w:line="360" w:lineRule="auto"/>
              <w:rPr>
                <w:rFonts w:ascii="Arial" w:hAnsi="Arial" w:cs="Arial"/>
                <w:color w:val="000000" w:themeColor="text1"/>
                <w:sz w:val="20"/>
                <w:szCs w:val="20"/>
              </w:rPr>
            </w:pPr>
            <w:r w:rsidRPr="001749AD">
              <w:rPr>
                <w:rFonts w:ascii="Arial" w:hAnsi="Arial" w:cs="Arial"/>
                <w:b/>
                <w:color w:val="000000" w:themeColor="text1"/>
                <w:sz w:val="20"/>
                <w:szCs w:val="20"/>
              </w:rPr>
              <w:t>Whipps Cross Hospital</w:t>
            </w:r>
            <w:r w:rsidRPr="001749AD">
              <w:rPr>
                <w:rFonts w:ascii="Arial" w:hAnsi="Arial" w:cs="Arial"/>
                <w:color w:val="000000" w:themeColor="text1"/>
                <w:sz w:val="20"/>
                <w:szCs w:val="20"/>
              </w:rPr>
              <w:t xml:space="preserve"> to ensure the referral route into the service is clear and acute clinicians are referring relevant patients into the memory service. </w:t>
            </w:r>
          </w:p>
          <w:p w14:paraId="5E01949C" w14:textId="77777777" w:rsidR="001749AD" w:rsidRPr="001749AD" w:rsidRDefault="001749AD" w:rsidP="001749AD">
            <w:pPr>
              <w:pStyle w:val="ListParagraph"/>
              <w:numPr>
                <w:ilvl w:val="0"/>
                <w:numId w:val="11"/>
              </w:numPr>
              <w:spacing w:line="360" w:lineRule="auto"/>
              <w:rPr>
                <w:rFonts w:ascii="Arial" w:hAnsi="Arial" w:cs="Arial"/>
                <w:color w:val="000000" w:themeColor="text1"/>
                <w:sz w:val="20"/>
                <w:szCs w:val="20"/>
              </w:rPr>
            </w:pPr>
            <w:r w:rsidRPr="001749AD">
              <w:rPr>
                <w:rFonts w:ascii="Arial" w:hAnsi="Arial" w:cs="Arial"/>
                <w:color w:val="000000" w:themeColor="text1"/>
                <w:sz w:val="20"/>
                <w:szCs w:val="20"/>
              </w:rPr>
              <w:t>The evolving GP networks</w:t>
            </w:r>
          </w:p>
          <w:p w14:paraId="7DAEFDE8" w14:textId="77777777" w:rsidR="001749AD" w:rsidRPr="001749AD" w:rsidRDefault="001749AD" w:rsidP="001749AD">
            <w:pPr>
              <w:pStyle w:val="ListParagraph"/>
              <w:numPr>
                <w:ilvl w:val="0"/>
                <w:numId w:val="11"/>
              </w:numPr>
              <w:spacing w:line="360" w:lineRule="auto"/>
              <w:rPr>
                <w:rFonts w:ascii="Arial" w:hAnsi="Arial" w:cs="Arial"/>
                <w:color w:val="000000" w:themeColor="text1"/>
                <w:sz w:val="20"/>
                <w:szCs w:val="20"/>
              </w:rPr>
            </w:pPr>
            <w:r w:rsidRPr="001749AD">
              <w:rPr>
                <w:rFonts w:ascii="Arial" w:hAnsi="Arial" w:cs="Arial"/>
                <w:b/>
                <w:sz w:val="20"/>
                <w:szCs w:val="20"/>
              </w:rPr>
              <w:t xml:space="preserve">Clinical Commissioning Groups </w:t>
            </w:r>
            <w:r w:rsidRPr="001749AD">
              <w:rPr>
                <w:rFonts w:ascii="Arial" w:hAnsi="Arial" w:cs="Arial"/>
                <w:sz w:val="20"/>
                <w:szCs w:val="20"/>
              </w:rPr>
              <w:t xml:space="preserve">to ensure commissioners have adequate information about the service in terms of cost and activity throughout the year. </w:t>
            </w:r>
          </w:p>
          <w:p w14:paraId="3D4FBA4C" w14:textId="77777777" w:rsidR="001749AD" w:rsidRPr="001749AD" w:rsidRDefault="001749AD" w:rsidP="001749AD">
            <w:pPr>
              <w:pStyle w:val="ListParagraph"/>
              <w:numPr>
                <w:ilvl w:val="0"/>
                <w:numId w:val="11"/>
              </w:numPr>
              <w:spacing w:line="360" w:lineRule="auto"/>
              <w:rPr>
                <w:rFonts w:ascii="Arial" w:hAnsi="Arial" w:cs="Arial"/>
                <w:color w:val="000000" w:themeColor="text1"/>
                <w:sz w:val="20"/>
                <w:szCs w:val="20"/>
              </w:rPr>
            </w:pPr>
            <w:r w:rsidRPr="001749AD">
              <w:rPr>
                <w:rFonts w:ascii="Arial" w:hAnsi="Arial" w:cs="Arial"/>
                <w:b/>
                <w:sz w:val="20"/>
                <w:szCs w:val="20"/>
              </w:rPr>
              <w:t xml:space="preserve">Local Authorities - </w:t>
            </w:r>
            <w:r w:rsidRPr="001749AD">
              <w:rPr>
                <w:rFonts w:ascii="Arial" w:hAnsi="Arial" w:cs="Arial"/>
                <w:sz w:val="20"/>
                <w:szCs w:val="20"/>
              </w:rPr>
              <w:t xml:space="preserve">London Borough of Waltham Forest </w:t>
            </w:r>
          </w:p>
          <w:p w14:paraId="36AAC9C1" w14:textId="77777777" w:rsidR="001749AD" w:rsidRPr="001749AD" w:rsidRDefault="001749AD" w:rsidP="001749AD">
            <w:pPr>
              <w:pStyle w:val="ListParagraph"/>
              <w:numPr>
                <w:ilvl w:val="0"/>
                <w:numId w:val="11"/>
              </w:numPr>
              <w:spacing w:line="360" w:lineRule="auto"/>
              <w:rPr>
                <w:rFonts w:ascii="Arial" w:hAnsi="Arial" w:cs="Arial"/>
                <w:color w:val="000000" w:themeColor="text1"/>
                <w:sz w:val="20"/>
                <w:szCs w:val="20"/>
              </w:rPr>
            </w:pPr>
            <w:r w:rsidRPr="001749AD">
              <w:rPr>
                <w:rFonts w:ascii="Arial" w:hAnsi="Arial" w:cs="Arial"/>
                <w:b/>
                <w:sz w:val="20"/>
                <w:szCs w:val="20"/>
              </w:rPr>
              <w:t xml:space="preserve">Police and probation services - </w:t>
            </w:r>
            <w:r w:rsidRPr="001749AD">
              <w:rPr>
                <w:rFonts w:ascii="Arial" w:hAnsi="Arial" w:cs="Arial"/>
                <w:sz w:val="20"/>
                <w:szCs w:val="20"/>
              </w:rPr>
              <w:t>Community Safety, Multi Agency Public Protection Arrangements – monitoring high risk offenders (MAPPA), Multi Agency Risk Assessment Conference – Domestic Violence (MARAC).</w:t>
            </w:r>
          </w:p>
          <w:p w14:paraId="510ACA47" w14:textId="77777777" w:rsidR="001749AD" w:rsidRPr="001749AD" w:rsidRDefault="001749AD" w:rsidP="001749AD">
            <w:pPr>
              <w:pStyle w:val="ListParagraph"/>
              <w:numPr>
                <w:ilvl w:val="0"/>
                <w:numId w:val="11"/>
              </w:numPr>
              <w:spacing w:line="360" w:lineRule="auto"/>
              <w:rPr>
                <w:rFonts w:ascii="Arial" w:hAnsi="Arial" w:cs="Arial"/>
                <w:color w:val="000000" w:themeColor="text1"/>
                <w:sz w:val="20"/>
                <w:szCs w:val="20"/>
              </w:rPr>
            </w:pPr>
            <w:r w:rsidRPr="001749AD">
              <w:rPr>
                <w:rFonts w:ascii="Arial" w:hAnsi="Arial" w:cs="Arial"/>
                <w:b/>
                <w:sz w:val="20"/>
                <w:szCs w:val="20"/>
              </w:rPr>
              <w:t xml:space="preserve">General Practitioners - </w:t>
            </w:r>
            <w:r w:rsidRPr="001749AD">
              <w:rPr>
                <w:rFonts w:ascii="Arial" w:hAnsi="Arial" w:cs="Arial"/>
                <w:sz w:val="20"/>
                <w:szCs w:val="20"/>
              </w:rPr>
              <w:t>This will include other non-mental health specific primary care services where appropriate.</w:t>
            </w:r>
          </w:p>
          <w:p w14:paraId="25FEE57A" w14:textId="77777777" w:rsidR="001749AD" w:rsidRPr="001749AD" w:rsidRDefault="001749AD" w:rsidP="001749AD">
            <w:pPr>
              <w:pStyle w:val="ListParagraph"/>
              <w:numPr>
                <w:ilvl w:val="0"/>
                <w:numId w:val="11"/>
              </w:numPr>
              <w:spacing w:line="360" w:lineRule="auto"/>
              <w:rPr>
                <w:rFonts w:ascii="Arial" w:hAnsi="Arial" w:cs="Arial"/>
                <w:color w:val="000000" w:themeColor="text1"/>
                <w:sz w:val="20"/>
                <w:szCs w:val="20"/>
              </w:rPr>
            </w:pPr>
            <w:r w:rsidRPr="001749AD">
              <w:rPr>
                <w:rFonts w:ascii="Arial" w:hAnsi="Arial" w:cs="Arial"/>
                <w:b/>
                <w:sz w:val="20"/>
                <w:szCs w:val="20"/>
              </w:rPr>
              <w:t xml:space="preserve">Integrated Community Equipment Services (ICES) and Telecare Services – </w:t>
            </w:r>
          </w:p>
          <w:p w14:paraId="3EB65170" w14:textId="77777777" w:rsidR="001749AD" w:rsidRPr="001749AD" w:rsidRDefault="001749AD" w:rsidP="001749AD">
            <w:pPr>
              <w:pStyle w:val="ListParagraph"/>
              <w:numPr>
                <w:ilvl w:val="0"/>
                <w:numId w:val="11"/>
              </w:numPr>
              <w:spacing w:line="360" w:lineRule="auto"/>
              <w:rPr>
                <w:rFonts w:ascii="Arial" w:hAnsi="Arial" w:cs="Arial"/>
                <w:color w:val="000000" w:themeColor="text1"/>
                <w:sz w:val="20"/>
                <w:szCs w:val="20"/>
              </w:rPr>
            </w:pPr>
            <w:r w:rsidRPr="001749AD">
              <w:rPr>
                <w:rFonts w:ascii="Arial" w:hAnsi="Arial" w:cs="Arial"/>
                <w:b/>
                <w:sz w:val="20"/>
                <w:szCs w:val="20"/>
              </w:rPr>
              <w:t xml:space="preserve">Voluntary Services </w:t>
            </w:r>
            <w:r w:rsidRPr="001749AD">
              <w:rPr>
                <w:rFonts w:ascii="Arial" w:hAnsi="Arial" w:cs="Arial"/>
                <w:sz w:val="20"/>
                <w:szCs w:val="20"/>
              </w:rPr>
              <w:t>– especially those associated with older people</w:t>
            </w:r>
            <w:r>
              <w:rPr>
                <w:rFonts w:ascii="Arial" w:hAnsi="Arial" w:cs="Arial"/>
                <w:sz w:val="20"/>
                <w:szCs w:val="20"/>
              </w:rPr>
              <w:t>,</w:t>
            </w:r>
            <w:r w:rsidR="00A828AF">
              <w:rPr>
                <w:rFonts w:ascii="Arial" w:hAnsi="Arial" w:cs="Arial"/>
                <w:sz w:val="20"/>
                <w:szCs w:val="20"/>
              </w:rPr>
              <w:t xml:space="preserve"> </w:t>
            </w:r>
            <w:r>
              <w:rPr>
                <w:rFonts w:ascii="Arial" w:hAnsi="Arial" w:cs="Arial"/>
                <w:sz w:val="20"/>
                <w:szCs w:val="20"/>
              </w:rPr>
              <w:t>carers</w:t>
            </w:r>
            <w:r w:rsidRPr="001749AD">
              <w:rPr>
                <w:rFonts w:ascii="Arial" w:hAnsi="Arial" w:cs="Arial"/>
                <w:sz w:val="20"/>
                <w:szCs w:val="20"/>
              </w:rPr>
              <w:t xml:space="preserve"> and dementia.</w:t>
            </w:r>
          </w:p>
          <w:p w14:paraId="735F008A" w14:textId="77777777" w:rsidR="0041706F" w:rsidRPr="001749AD" w:rsidRDefault="0041706F" w:rsidP="00A828AF">
            <w:pPr>
              <w:spacing w:after="0"/>
              <w:rPr>
                <w:rFonts w:ascii="Arial" w:hAnsi="Arial" w:cs="Arial"/>
                <w:sz w:val="20"/>
              </w:rPr>
            </w:pPr>
          </w:p>
          <w:p w14:paraId="1EA49995" w14:textId="77777777" w:rsidR="0008256E" w:rsidRPr="001749AD" w:rsidRDefault="0008256E" w:rsidP="00A828AF">
            <w:pPr>
              <w:spacing w:after="0"/>
              <w:rPr>
                <w:rFonts w:ascii="Arial" w:hAnsi="Arial" w:cs="Arial"/>
                <w:sz w:val="20"/>
              </w:rPr>
            </w:pPr>
          </w:p>
        </w:tc>
      </w:tr>
      <w:tr w:rsidR="0041706F" w:rsidRPr="00B72DDB" w14:paraId="1B73DEE6" w14:textId="77777777" w:rsidTr="009B3B9E">
        <w:tc>
          <w:tcPr>
            <w:tcW w:w="9101" w:type="dxa"/>
            <w:shd w:val="clear" w:color="auto" w:fill="auto"/>
          </w:tcPr>
          <w:p w14:paraId="67D6186C" w14:textId="77777777" w:rsidR="0041706F" w:rsidRPr="00B72DDB" w:rsidRDefault="0041706F" w:rsidP="00A828AF">
            <w:pPr>
              <w:spacing w:after="0" w:line="276" w:lineRule="auto"/>
              <w:rPr>
                <w:rFonts w:ascii="Arial" w:hAnsi="Arial" w:cs="Arial"/>
                <w:b/>
              </w:rPr>
            </w:pPr>
            <w:r w:rsidRPr="00B72DDB">
              <w:rPr>
                <w:rFonts w:ascii="Arial" w:hAnsi="Arial" w:cs="Arial"/>
                <w:b/>
              </w:rPr>
              <w:lastRenderedPageBreak/>
              <w:t>4.</w:t>
            </w:r>
            <w:r w:rsidRPr="00B72DDB">
              <w:rPr>
                <w:rFonts w:ascii="Arial" w:hAnsi="Arial" w:cs="Arial"/>
                <w:b/>
              </w:rPr>
              <w:tab/>
              <w:t>Applicable Service Standards</w:t>
            </w:r>
          </w:p>
        </w:tc>
      </w:tr>
      <w:tr w:rsidR="0041706F" w:rsidRPr="00B72DDB" w14:paraId="3C564FFE" w14:textId="77777777" w:rsidTr="009B3B9E">
        <w:tc>
          <w:tcPr>
            <w:tcW w:w="9101" w:type="dxa"/>
            <w:shd w:val="clear" w:color="auto" w:fill="auto"/>
          </w:tcPr>
          <w:p w14:paraId="473AD41A" w14:textId="77777777" w:rsidR="0041706F" w:rsidRPr="00B72DDB" w:rsidRDefault="0041706F" w:rsidP="00A828AF">
            <w:pPr>
              <w:spacing w:after="0"/>
              <w:rPr>
                <w:rFonts w:ascii="Arial" w:hAnsi="Arial" w:cs="Arial"/>
                <w:sz w:val="20"/>
              </w:rPr>
            </w:pPr>
          </w:p>
          <w:p w14:paraId="36E7CC47" w14:textId="77777777" w:rsidR="0041706F" w:rsidRPr="00B72DDB" w:rsidRDefault="0041706F" w:rsidP="00A828AF">
            <w:pPr>
              <w:spacing w:after="0"/>
              <w:rPr>
                <w:rFonts w:ascii="Arial" w:hAnsi="Arial" w:cs="Arial"/>
                <w:b/>
                <w:sz w:val="20"/>
              </w:rPr>
            </w:pPr>
            <w:r w:rsidRPr="00B72DDB">
              <w:rPr>
                <w:rFonts w:ascii="Arial" w:hAnsi="Arial" w:cs="Arial"/>
                <w:b/>
                <w:sz w:val="20"/>
              </w:rPr>
              <w:t>4.1</w:t>
            </w:r>
            <w:r w:rsidRPr="00B72DDB">
              <w:rPr>
                <w:rFonts w:ascii="Arial" w:hAnsi="Arial" w:cs="Arial"/>
                <w:b/>
                <w:sz w:val="20"/>
              </w:rPr>
              <w:tab/>
              <w:t>Applicable national standards (eg NICE)</w:t>
            </w:r>
          </w:p>
          <w:p w14:paraId="759489AB" w14:textId="77777777" w:rsidR="0041706F" w:rsidRPr="00B72DDB" w:rsidRDefault="0041706F" w:rsidP="00A828AF">
            <w:pPr>
              <w:spacing w:after="0"/>
              <w:rPr>
                <w:rFonts w:ascii="Arial" w:hAnsi="Arial" w:cs="Arial"/>
                <w:sz w:val="20"/>
              </w:rPr>
            </w:pPr>
          </w:p>
          <w:p w14:paraId="5E726911" w14:textId="77777777" w:rsidR="0041706F" w:rsidRDefault="00B25C54" w:rsidP="00A828AF">
            <w:pPr>
              <w:spacing w:after="0"/>
            </w:pPr>
            <w:hyperlink r:id="rId7" w:history="1">
              <w:r w:rsidR="0008256E">
                <w:rPr>
                  <w:rStyle w:val="Hyperlink"/>
                </w:rPr>
                <w:t>Overview | Dementia: assessment, management and support for people living with dementia and their carers | Guidance | NICE</w:t>
              </w:r>
            </w:hyperlink>
          </w:p>
          <w:p w14:paraId="6635AC6E" w14:textId="77777777" w:rsidR="0008256E" w:rsidRDefault="00B25C54" w:rsidP="00A828AF">
            <w:pPr>
              <w:spacing w:after="0"/>
            </w:pPr>
            <w:hyperlink r:id="rId8" w:history="1">
              <w:r w:rsidR="0008256E">
                <w:rPr>
                  <w:rStyle w:val="Hyperlink"/>
                </w:rPr>
                <w:t>Overview | Dementia, disability and frailty in later life – mid-life approaches to delay or prevent onset | Guidance | NICE</w:t>
              </w:r>
            </w:hyperlink>
          </w:p>
          <w:p w14:paraId="3424F072" w14:textId="77777777" w:rsidR="001749AD" w:rsidRDefault="00B25C54" w:rsidP="00A828AF">
            <w:pPr>
              <w:spacing w:after="0"/>
            </w:pPr>
            <w:hyperlink r:id="rId9" w:history="1">
              <w:r w:rsidR="001749AD">
                <w:rPr>
                  <w:rStyle w:val="Hyperlink"/>
                </w:rPr>
                <w:t>Dementia – discussing and planning support after diagnosis | Quick guides to social care topics | Social care | NICE Communities | About | NICE</w:t>
              </w:r>
            </w:hyperlink>
          </w:p>
          <w:p w14:paraId="08292241" w14:textId="77777777" w:rsidR="0008256E" w:rsidRPr="00B72DDB" w:rsidRDefault="0008256E" w:rsidP="00A828AF">
            <w:pPr>
              <w:spacing w:after="0"/>
              <w:rPr>
                <w:rFonts w:ascii="Arial" w:hAnsi="Arial" w:cs="Arial"/>
                <w:sz w:val="20"/>
              </w:rPr>
            </w:pPr>
          </w:p>
          <w:p w14:paraId="2D13CD1D" w14:textId="77777777" w:rsidR="0041706F" w:rsidRDefault="0041706F" w:rsidP="00A828AF">
            <w:pPr>
              <w:spacing w:after="0"/>
              <w:ind w:left="743" w:hanging="743"/>
              <w:rPr>
                <w:rFonts w:ascii="Arial" w:hAnsi="Arial" w:cs="Arial"/>
                <w:b/>
                <w:sz w:val="20"/>
              </w:rPr>
            </w:pPr>
            <w:r w:rsidRPr="00B72DDB">
              <w:rPr>
                <w:rFonts w:ascii="Arial" w:hAnsi="Arial" w:cs="Arial"/>
                <w:b/>
                <w:sz w:val="20"/>
              </w:rPr>
              <w:t>4.2</w:t>
            </w:r>
            <w:r w:rsidRPr="00B72DDB">
              <w:rPr>
                <w:rFonts w:ascii="Arial" w:hAnsi="Arial" w:cs="Arial"/>
                <w:b/>
                <w:sz w:val="20"/>
              </w:rPr>
              <w:tab/>
              <w:t>Applicable standards set out in Guidance and/or issued by a competent body (eg Royal Colleges)</w:t>
            </w:r>
          </w:p>
          <w:p w14:paraId="6BB09F88" w14:textId="77777777" w:rsidR="00944DE6" w:rsidRDefault="00944DE6" w:rsidP="00A828AF">
            <w:pPr>
              <w:spacing w:after="0"/>
              <w:ind w:left="743" w:hanging="743"/>
              <w:rPr>
                <w:rFonts w:ascii="Arial" w:hAnsi="Arial" w:cs="Arial"/>
                <w:b/>
                <w:sz w:val="20"/>
              </w:rPr>
            </w:pPr>
          </w:p>
          <w:p w14:paraId="71E527FA" w14:textId="77777777" w:rsidR="00944DE6" w:rsidRDefault="00944DE6" w:rsidP="00A828AF">
            <w:pPr>
              <w:spacing w:after="0"/>
              <w:ind w:left="743" w:hanging="743"/>
              <w:rPr>
                <w:rFonts w:ascii="Arial" w:hAnsi="Arial" w:cs="Arial"/>
                <w:b/>
                <w:sz w:val="20"/>
              </w:rPr>
            </w:pPr>
          </w:p>
          <w:p w14:paraId="7F3BA085" w14:textId="77777777" w:rsidR="00944DE6" w:rsidRDefault="00944DE6" w:rsidP="00A828AF">
            <w:pPr>
              <w:spacing w:after="0"/>
              <w:ind w:left="743" w:hanging="743"/>
              <w:rPr>
                <w:rFonts w:ascii="Arial" w:hAnsi="Arial" w:cs="Arial"/>
                <w:b/>
                <w:sz w:val="20"/>
              </w:rPr>
            </w:pPr>
          </w:p>
          <w:p w14:paraId="2D8A1484" w14:textId="77777777" w:rsidR="00944DE6" w:rsidRPr="00B72DDB" w:rsidRDefault="00944DE6" w:rsidP="00A828AF">
            <w:pPr>
              <w:spacing w:after="0"/>
              <w:ind w:left="743" w:hanging="743"/>
              <w:rPr>
                <w:rFonts w:ascii="Arial" w:hAnsi="Arial" w:cs="Arial"/>
                <w:b/>
                <w:sz w:val="20"/>
              </w:rPr>
            </w:pPr>
          </w:p>
          <w:p w14:paraId="2541CBB8" w14:textId="77777777" w:rsidR="0041706F" w:rsidRPr="00B72DDB" w:rsidRDefault="0041706F" w:rsidP="00A828AF">
            <w:pPr>
              <w:spacing w:after="0"/>
              <w:ind w:left="743" w:hanging="743"/>
              <w:rPr>
                <w:rFonts w:ascii="Arial" w:hAnsi="Arial" w:cs="Arial"/>
                <w:sz w:val="20"/>
              </w:rPr>
            </w:pPr>
          </w:p>
          <w:p w14:paraId="68311B6C" w14:textId="77777777" w:rsidR="004169D1" w:rsidRDefault="0041706F" w:rsidP="00A828AF">
            <w:pPr>
              <w:spacing w:after="0"/>
              <w:rPr>
                <w:rFonts w:ascii="Arial" w:hAnsi="Arial" w:cs="Arial"/>
                <w:b/>
                <w:sz w:val="20"/>
              </w:rPr>
            </w:pPr>
            <w:r w:rsidRPr="00B72DDB">
              <w:rPr>
                <w:rFonts w:ascii="Arial" w:hAnsi="Arial" w:cs="Arial"/>
                <w:b/>
                <w:sz w:val="20"/>
              </w:rPr>
              <w:lastRenderedPageBreak/>
              <w:t>4.3</w:t>
            </w:r>
            <w:r w:rsidRPr="00B72DDB">
              <w:rPr>
                <w:rFonts w:ascii="Arial" w:hAnsi="Arial" w:cs="Arial"/>
                <w:b/>
                <w:sz w:val="20"/>
              </w:rPr>
              <w:tab/>
              <w:t>Applicable local standards</w:t>
            </w:r>
          </w:p>
          <w:p w14:paraId="3EF5E64F" w14:textId="77777777" w:rsidR="004169D1" w:rsidRPr="00B72DDB" w:rsidRDefault="004169D1" w:rsidP="00A828AF">
            <w:pPr>
              <w:spacing w:after="0"/>
              <w:rPr>
                <w:rFonts w:ascii="Arial" w:hAnsi="Arial" w:cs="Arial"/>
                <w:b/>
                <w:sz w:val="20"/>
              </w:rPr>
            </w:pPr>
          </w:p>
          <w:tbl>
            <w:tblPr>
              <w:tblStyle w:val="TableGrid"/>
              <w:tblW w:w="0" w:type="auto"/>
              <w:tblLook w:val="04A0" w:firstRow="1" w:lastRow="0" w:firstColumn="1" w:lastColumn="0" w:noHBand="0" w:noVBand="1"/>
            </w:tblPr>
            <w:tblGrid>
              <w:gridCol w:w="1775"/>
              <w:gridCol w:w="1775"/>
              <w:gridCol w:w="1775"/>
              <w:gridCol w:w="1775"/>
              <w:gridCol w:w="1775"/>
            </w:tblGrid>
            <w:tr w:rsidR="004169D1" w14:paraId="53F67FA6" w14:textId="77777777" w:rsidTr="004169D1">
              <w:tc>
                <w:tcPr>
                  <w:tcW w:w="1775" w:type="dxa"/>
                  <w:shd w:val="clear" w:color="auto" w:fill="00B0F0"/>
                </w:tcPr>
                <w:p w14:paraId="7A914A00" w14:textId="77777777" w:rsidR="004169D1" w:rsidRPr="004169D1" w:rsidRDefault="004169D1" w:rsidP="00A828AF">
                  <w:pPr>
                    <w:spacing w:after="0"/>
                    <w:rPr>
                      <w:rFonts w:ascii="Arial" w:hAnsi="Arial" w:cs="Arial"/>
                      <w:b/>
                      <w:sz w:val="20"/>
                    </w:rPr>
                  </w:pPr>
                  <w:r w:rsidRPr="004169D1">
                    <w:rPr>
                      <w:rFonts w:ascii="Arial" w:hAnsi="Arial" w:cs="Arial"/>
                      <w:b/>
                      <w:sz w:val="20"/>
                    </w:rPr>
                    <w:t>Indicator</w:t>
                  </w:r>
                </w:p>
              </w:tc>
              <w:tc>
                <w:tcPr>
                  <w:tcW w:w="1775" w:type="dxa"/>
                  <w:shd w:val="clear" w:color="auto" w:fill="00B0F0"/>
                </w:tcPr>
                <w:p w14:paraId="32D0D205" w14:textId="77777777" w:rsidR="004169D1" w:rsidRPr="004169D1" w:rsidRDefault="004169D1" w:rsidP="00A828AF">
                  <w:pPr>
                    <w:spacing w:after="0"/>
                    <w:rPr>
                      <w:rFonts w:ascii="Arial" w:hAnsi="Arial" w:cs="Arial"/>
                      <w:b/>
                      <w:sz w:val="20"/>
                    </w:rPr>
                  </w:pPr>
                  <w:r w:rsidRPr="004169D1">
                    <w:rPr>
                      <w:rFonts w:ascii="Arial" w:hAnsi="Arial" w:cs="Arial"/>
                      <w:b/>
                      <w:sz w:val="20"/>
                    </w:rPr>
                    <w:t>Frequency</w:t>
                  </w:r>
                </w:p>
              </w:tc>
              <w:tc>
                <w:tcPr>
                  <w:tcW w:w="1775" w:type="dxa"/>
                  <w:shd w:val="clear" w:color="auto" w:fill="00B0F0"/>
                </w:tcPr>
                <w:p w14:paraId="1015D293" w14:textId="77777777" w:rsidR="004169D1" w:rsidRPr="004169D1" w:rsidRDefault="004169D1" w:rsidP="00A828AF">
                  <w:pPr>
                    <w:spacing w:after="0"/>
                    <w:rPr>
                      <w:rFonts w:ascii="Arial" w:hAnsi="Arial" w:cs="Arial"/>
                      <w:b/>
                      <w:sz w:val="20"/>
                    </w:rPr>
                  </w:pPr>
                  <w:r w:rsidRPr="004169D1">
                    <w:rPr>
                      <w:rFonts w:ascii="Arial" w:hAnsi="Arial" w:cs="Arial"/>
                      <w:b/>
                      <w:sz w:val="20"/>
                    </w:rPr>
                    <w:t>Threshold</w:t>
                  </w:r>
                </w:p>
              </w:tc>
              <w:tc>
                <w:tcPr>
                  <w:tcW w:w="1775" w:type="dxa"/>
                  <w:shd w:val="clear" w:color="auto" w:fill="00B0F0"/>
                </w:tcPr>
                <w:p w14:paraId="303C1331" w14:textId="77777777" w:rsidR="004169D1" w:rsidRPr="004169D1" w:rsidRDefault="004169D1" w:rsidP="00A828AF">
                  <w:pPr>
                    <w:spacing w:after="0"/>
                    <w:rPr>
                      <w:rFonts w:ascii="Arial" w:hAnsi="Arial" w:cs="Arial"/>
                      <w:b/>
                      <w:sz w:val="20"/>
                    </w:rPr>
                  </w:pPr>
                  <w:r w:rsidRPr="004169D1">
                    <w:rPr>
                      <w:rFonts w:ascii="Arial" w:hAnsi="Arial" w:cs="Arial"/>
                      <w:b/>
                      <w:sz w:val="20"/>
                    </w:rPr>
                    <w:t>Frequency</w:t>
                  </w:r>
                </w:p>
              </w:tc>
              <w:tc>
                <w:tcPr>
                  <w:tcW w:w="1775" w:type="dxa"/>
                  <w:shd w:val="clear" w:color="auto" w:fill="00B0F0"/>
                </w:tcPr>
                <w:p w14:paraId="0BB904B6" w14:textId="77777777" w:rsidR="004169D1" w:rsidRPr="004169D1" w:rsidRDefault="004169D1" w:rsidP="00A828AF">
                  <w:pPr>
                    <w:spacing w:after="0"/>
                    <w:rPr>
                      <w:rFonts w:ascii="Arial" w:hAnsi="Arial" w:cs="Arial"/>
                      <w:b/>
                      <w:sz w:val="20"/>
                    </w:rPr>
                  </w:pPr>
                  <w:r w:rsidRPr="004169D1">
                    <w:rPr>
                      <w:rFonts w:ascii="Arial" w:hAnsi="Arial" w:cs="Arial"/>
                      <w:b/>
                      <w:sz w:val="20"/>
                    </w:rPr>
                    <w:t>Outcome</w:t>
                  </w:r>
                </w:p>
              </w:tc>
            </w:tr>
            <w:tr w:rsidR="004169D1" w14:paraId="06702151" w14:textId="77777777" w:rsidTr="004169D1">
              <w:tc>
                <w:tcPr>
                  <w:tcW w:w="1775" w:type="dxa"/>
                </w:tcPr>
                <w:p w14:paraId="328BF2B9" w14:textId="77777777" w:rsidR="004169D1" w:rsidRDefault="004169D1" w:rsidP="00A828AF">
                  <w:pPr>
                    <w:spacing w:after="0"/>
                    <w:rPr>
                      <w:rFonts w:ascii="Arial" w:hAnsi="Arial" w:cs="Arial"/>
                      <w:sz w:val="20"/>
                    </w:rPr>
                  </w:pPr>
                  <w:r>
                    <w:rPr>
                      <w:rFonts w:ascii="Arial" w:hAnsi="Arial" w:cs="Arial"/>
                      <w:sz w:val="20"/>
                    </w:rPr>
                    <w:t>Percentage of people newly diagnosed with Dementia offered support</w:t>
                  </w:r>
                </w:p>
              </w:tc>
              <w:tc>
                <w:tcPr>
                  <w:tcW w:w="1775" w:type="dxa"/>
                </w:tcPr>
                <w:p w14:paraId="3DEB80DE" w14:textId="77777777" w:rsidR="004169D1" w:rsidRDefault="004169D1" w:rsidP="00A828AF">
                  <w:pPr>
                    <w:spacing w:after="0"/>
                    <w:rPr>
                      <w:rFonts w:ascii="Arial" w:hAnsi="Arial" w:cs="Arial"/>
                      <w:sz w:val="20"/>
                    </w:rPr>
                  </w:pPr>
                </w:p>
              </w:tc>
              <w:tc>
                <w:tcPr>
                  <w:tcW w:w="1775" w:type="dxa"/>
                </w:tcPr>
                <w:p w14:paraId="0EBBA070" w14:textId="77777777" w:rsidR="004169D1" w:rsidRDefault="004169D1" w:rsidP="00A828AF">
                  <w:pPr>
                    <w:spacing w:after="0"/>
                    <w:rPr>
                      <w:rFonts w:ascii="Arial" w:hAnsi="Arial" w:cs="Arial"/>
                      <w:sz w:val="20"/>
                    </w:rPr>
                  </w:pPr>
                  <w:r>
                    <w:rPr>
                      <w:rFonts w:ascii="Arial" w:hAnsi="Arial" w:cs="Arial"/>
                      <w:sz w:val="20"/>
                    </w:rPr>
                    <w:t>95%</w:t>
                  </w:r>
                </w:p>
              </w:tc>
              <w:tc>
                <w:tcPr>
                  <w:tcW w:w="1775" w:type="dxa"/>
                </w:tcPr>
                <w:p w14:paraId="4F06AFB8" w14:textId="77777777" w:rsidR="004169D1" w:rsidRDefault="00944DE6" w:rsidP="00A828AF">
                  <w:pPr>
                    <w:spacing w:after="0"/>
                    <w:rPr>
                      <w:rFonts w:ascii="Arial" w:hAnsi="Arial" w:cs="Arial"/>
                      <w:sz w:val="20"/>
                    </w:rPr>
                  </w:pPr>
                  <w:r>
                    <w:rPr>
                      <w:rFonts w:ascii="Arial" w:hAnsi="Arial" w:cs="Arial"/>
                      <w:sz w:val="20"/>
                    </w:rPr>
                    <w:t>Monthly</w:t>
                  </w:r>
                </w:p>
              </w:tc>
              <w:tc>
                <w:tcPr>
                  <w:tcW w:w="1775" w:type="dxa"/>
                </w:tcPr>
                <w:p w14:paraId="4E90072D" w14:textId="77777777" w:rsidR="004169D1" w:rsidRDefault="004169D1" w:rsidP="00A828AF">
                  <w:pPr>
                    <w:spacing w:after="0"/>
                    <w:rPr>
                      <w:rFonts w:ascii="Arial" w:hAnsi="Arial" w:cs="Arial"/>
                      <w:sz w:val="20"/>
                    </w:rPr>
                  </w:pPr>
                  <w:r>
                    <w:rPr>
                      <w:rFonts w:ascii="Arial" w:hAnsi="Arial" w:cs="Arial"/>
                      <w:sz w:val="20"/>
                    </w:rPr>
                    <w:t>There will be an increase in the number of people living with Dementia offered appropriate support.</w:t>
                  </w:r>
                </w:p>
              </w:tc>
            </w:tr>
            <w:tr w:rsidR="004169D1" w14:paraId="6C4C73D0" w14:textId="77777777" w:rsidTr="004169D1">
              <w:tc>
                <w:tcPr>
                  <w:tcW w:w="1775" w:type="dxa"/>
                </w:tcPr>
                <w:p w14:paraId="16BADD58" w14:textId="77777777" w:rsidR="004169D1" w:rsidRDefault="004169D1" w:rsidP="00A828AF">
                  <w:pPr>
                    <w:spacing w:after="0"/>
                    <w:rPr>
                      <w:rFonts w:ascii="Arial" w:hAnsi="Arial" w:cs="Arial"/>
                      <w:sz w:val="20"/>
                    </w:rPr>
                  </w:pPr>
                  <w:r>
                    <w:rPr>
                      <w:rFonts w:ascii="Arial" w:hAnsi="Arial" w:cs="Arial"/>
                      <w:sz w:val="20"/>
                    </w:rPr>
                    <w:t>Number of people diagnosed with dementia provided with a risk assessment.</w:t>
                  </w:r>
                </w:p>
              </w:tc>
              <w:tc>
                <w:tcPr>
                  <w:tcW w:w="1775" w:type="dxa"/>
                </w:tcPr>
                <w:p w14:paraId="19CA464C" w14:textId="77777777" w:rsidR="004169D1" w:rsidRDefault="004169D1" w:rsidP="00A828AF">
                  <w:pPr>
                    <w:spacing w:after="0"/>
                    <w:rPr>
                      <w:rFonts w:ascii="Arial" w:hAnsi="Arial" w:cs="Arial"/>
                      <w:sz w:val="20"/>
                    </w:rPr>
                  </w:pPr>
                </w:p>
              </w:tc>
              <w:tc>
                <w:tcPr>
                  <w:tcW w:w="1775" w:type="dxa"/>
                </w:tcPr>
                <w:p w14:paraId="7FF79677" w14:textId="77777777" w:rsidR="004169D1" w:rsidRDefault="004169D1" w:rsidP="00A828AF">
                  <w:pPr>
                    <w:spacing w:after="0"/>
                    <w:rPr>
                      <w:rFonts w:ascii="Arial" w:hAnsi="Arial" w:cs="Arial"/>
                      <w:sz w:val="20"/>
                    </w:rPr>
                  </w:pPr>
                  <w:r>
                    <w:rPr>
                      <w:rFonts w:ascii="Arial" w:hAnsi="Arial" w:cs="Arial"/>
                      <w:sz w:val="20"/>
                    </w:rPr>
                    <w:t>70%</w:t>
                  </w:r>
                </w:p>
              </w:tc>
              <w:tc>
                <w:tcPr>
                  <w:tcW w:w="1775" w:type="dxa"/>
                </w:tcPr>
                <w:p w14:paraId="585450A9" w14:textId="77777777" w:rsidR="004169D1" w:rsidRDefault="00944DE6" w:rsidP="00A828AF">
                  <w:pPr>
                    <w:spacing w:after="0"/>
                    <w:rPr>
                      <w:rFonts w:ascii="Arial" w:hAnsi="Arial" w:cs="Arial"/>
                      <w:sz w:val="20"/>
                    </w:rPr>
                  </w:pPr>
                  <w:r>
                    <w:rPr>
                      <w:rFonts w:ascii="Arial" w:hAnsi="Arial" w:cs="Arial"/>
                      <w:sz w:val="20"/>
                    </w:rPr>
                    <w:t>Monthly</w:t>
                  </w:r>
                </w:p>
              </w:tc>
              <w:tc>
                <w:tcPr>
                  <w:tcW w:w="1775" w:type="dxa"/>
                </w:tcPr>
                <w:p w14:paraId="35A73FEF" w14:textId="77777777" w:rsidR="004169D1" w:rsidRDefault="004169D1" w:rsidP="00A828AF">
                  <w:pPr>
                    <w:spacing w:after="0"/>
                    <w:rPr>
                      <w:rFonts w:ascii="Arial" w:hAnsi="Arial" w:cs="Arial"/>
                      <w:sz w:val="20"/>
                    </w:rPr>
                  </w:pPr>
                  <w:r>
                    <w:rPr>
                      <w:rFonts w:ascii="Arial" w:hAnsi="Arial" w:cs="Arial"/>
                      <w:sz w:val="20"/>
                    </w:rPr>
                    <w:t>There will be an increase in the support provided to people living with Dementia in relation to their risks identified.</w:t>
                  </w:r>
                </w:p>
              </w:tc>
            </w:tr>
            <w:tr w:rsidR="004169D1" w14:paraId="2B62DFEE" w14:textId="77777777" w:rsidTr="004169D1">
              <w:tc>
                <w:tcPr>
                  <w:tcW w:w="1775" w:type="dxa"/>
                </w:tcPr>
                <w:p w14:paraId="4C03D10C" w14:textId="77777777" w:rsidR="004169D1" w:rsidRDefault="004169D1" w:rsidP="00A828AF">
                  <w:pPr>
                    <w:spacing w:after="0"/>
                    <w:rPr>
                      <w:rFonts w:ascii="Arial" w:hAnsi="Arial" w:cs="Arial"/>
                      <w:sz w:val="20"/>
                    </w:rPr>
                  </w:pPr>
                  <w:r>
                    <w:rPr>
                      <w:rFonts w:ascii="Arial" w:hAnsi="Arial" w:cs="Arial"/>
                      <w:sz w:val="20"/>
                    </w:rPr>
                    <w:t>Number of people diagnosed with dementia prevented from hospital admission</w:t>
                  </w:r>
                </w:p>
              </w:tc>
              <w:tc>
                <w:tcPr>
                  <w:tcW w:w="1775" w:type="dxa"/>
                </w:tcPr>
                <w:p w14:paraId="49779525" w14:textId="77777777" w:rsidR="004169D1" w:rsidRDefault="004169D1" w:rsidP="00A828AF">
                  <w:pPr>
                    <w:spacing w:after="0"/>
                    <w:rPr>
                      <w:rFonts w:ascii="Arial" w:hAnsi="Arial" w:cs="Arial"/>
                      <w:sz w:val="20"/>
                    </w:rPr>
                  </w:pPr>
                </w:p>
              </w:tc>
              <w:tc>
                <w:tcPr>
                  <w:tcW w:w="1775" w:type="dxa"/>
                </w:tcPr>
                <w:p w14:paraId="0BA199D7" w14:textId="77777777" w:rsidR="004169D1" w:rsidRDefault="004169D1" w:rsidP="00A828AF">
                  <w:pPr>
                    <w:spacing w:after="0"/>
                    <w:rPr>
                      <w:rFonts w:ascii="Arial" w:hAnsi="Arial" w:cs="Arial"/>
                      <w:sz w:val="20"/>
                    </w:rPr>
                  </w:pPr>
                  <w:r>
                    <w:rPr>
                      <w:rFonts w:ascii="Arial" w:hAnsi="Arial" w:cs="Arial"/>
                      <w:sz w:val="20"/>
                    </w:rPr>
                    <w:t>20%</w:t>
                  </w:r>
                </w:p>
              </w:tc>
              <w:tc>
                <w:tcPr>
                  <w:tcW w:w="1775" w:type="dxa"/>
                </w:tcPr>
                <w:p w14:paraId="51978813" w14:textId="77777777" w:rsidR="004169D1" w:rsidRDefault="00944DE6" w:rsidP="00A828AF">
                  <w:pPr>
                    <w:spacing w:after="0"/>
                    <w:rPr>
                      <w:rFonts w:ascii="Arial" w:hAnsi="Arial" w:cs="Arial"/>
                      <w:sz w:val="20"/>
                    </w:rPr>
                  </w:pPr>
                  <w:r>
                    <w:rPr>
                      <w:rFonts w:ascii="Arial" w:hAnsi="Arial" w:cs="Arial"/>
                      <w:sz w:val="20"/>
                    </w:rPr>
                    <w:t>Monthly</w:t>
                  </w:r>
                </w:p>
              </w:tc>
              <w:tc>
                <w:tcPr>
                  <w:tcW w:w="1775" w:type="dxa"/>
                </w:tcPr>
                <w:p w14:paraId="3D4C18DE" w14:textId="77777777" w:rsidR="004169D1" w:rsidRDefault="004169D1" w:rsidP="00A828AF">
                  <w:pPr>
                    <w:spacing w:after="0"/>
                    <w:rPr>
                      <w:rFonts w:ascii="Arial" w:hAnsi="Arial" w:cs="Arial"/>
                      <w:sz w:val="20"/>
                    </w:rPr>
                  </w:pPr>
                  <w:r>
                    <w:rPr>
                      <w:rFonts w:ascii="Arial" w:hAnsi="Arial" w:cs="Arial"/>
                      <w:sz w:val="20"/>
                    </w:rPr>
                    <w:t>There will be an in improvement in the quality of life for people living with Dementia and a reduction in unnecessary hospital admissions.</w:t>
                  </w:r>
                </w:p>
              </w:tc>
            </w:tr>
            <w:tr w:rsidR="004169D1" w14:paraId="55E71DEA" w14:textId="77777777" w:rsidTr="004169D1">
              <w:tc>
                <w:tcPr>
                  <w:tcW w:w="1775" w:type="dxa"/>
                </w:tcPr>
                <w:p w14:paraId="0B357ACA" w14:textId="77777777" w:rsidR="004169D1" w:rsidRDefault="004169D1" w:rsidP="00A828AF">
                  <w:pPr>
                    <w:spacing w:after="0"/>
                    <w:rPr>
                      <w:rFonts w:ascii="Arial" w:hAnsi="Arial" w:cs="Arial"/>
                      <w:sz w:val="20"/>
                    </w:rPr>
                  </w:pPr>
                  <w:r>
                    <w:rPr>
                      <w:rFonts w:ascii="Arial" w:hAnsi="Arial" w:cs="Arial"/>
                      <w:sz w:val="20"/>
                    </w:rPr>
                    <w:t>Number of people diagnosed with dementia with an advanced care plan in place.</w:t>
                  </w:r>
                </w:p>
              </w:tc>
              <w:tc>
                <w:tcPr>
                  <w:tcW w:w="1775" w:type="dxa"/>
                </w:tcPr>
                <w:p w14:paraId="1DB45C3F" w14:textId="77777777" w:rsidR="004169D1" w:rsidRDefault="004169D1" w:rsidP="00A828AF">
                  <w:pPr>
                    <w:spacing w:after="0"/>
                    <w:rPr>
                      <w:rFonts w:ascii="Arial" w:hAnsi="Arial" w:cs="Arial"/>
                      <w:sz w:val="20"/>
                    </w:rPr>
                  </w:pPr>
                </w:p>
              </w:tc>
              <w:tc>
                <w:tcPr>
                  <w:tcW w:w="1775" w:type="dxa"/>
                </w:tcPr>
                <w:p w14:paraId="2B438D97" w14:textId="77777777" w:rsidR="004169D1" w:rsidRDefault="004169D1" w:rsidP="00A828AF">
                  <w:pPr>
                    <w:spacing w:after="0"/>
                    <w:rPr>
                      <w:rFonts w:ascii="Arial" w:hAnsi="Arial" w:cs="Arial"/>
                      <w:sz w:val="20"/>
                    </w:rPr>
                  </w:pPr>
                  <w:r>
                    <w:rPr>
                      <w:rFonts w:ascii="Arial" w:hAnsi="Arial" w:cs="Arial"/>
                      <w:sz w:val="20"/>
                    </w:rPr>
                    <w:t>30%</w:t>
                  </w:r>
                </w:p>
              </w:tc>
              <w:tc>
                <w:tcPr>
                  <w:tcW w:w="1775" w:type="dxa"/>
                </w:tcPr>
                <w:p w14:paraId="599BB63E" w14:textId="77777777" w:rsidR="004169D1" w:rsidRDefault="00944DE6" w:rsidP="00A828AF">
                  <w:pPr>
                    <w:spacing w:after="0"/>
                    <w:rPr>
                      <w:rFonts w:ascii="Arial" w:hAnsi="Arial" w:cs="Arial"/>
                      <w:sz w:val="20"/>
                    </w:rPr>
                  </w:pPr>
                  <w:r>
                    <w:rPr>
                      <w:rFonts w:ascii="Arial" w:hAnsi="Arial" w:cs="Arial"/>
                      <w:sz w:val="20"/>
                    </w:rPr>
                    <w:t>Monthly</w:t>
                  </w:r>
                </w:p>
              </w:tc>
              <w:tc>
                <w:tcPr>
                  <w:tcW w:w="1775" w:type="dxa"/>
                </w:tcPr>
                <w:p w14:paraId="45AB40F0" w14:textId="77777777" w:rsidR="004169D1" w:rsidRDefault="00944DE6" w:rsidP="00A828AF">
                  <w:pPr>
                    <w:spacing w:after="0"/>
                    <w:rPr>
                      <w:rFonts w:ascii="Arial" w:hAnsi="Arial" w:cs="Arial"/>
                      <w:sz w:val="20"/>
                    </w:rPr>
                  </w:pPr>
                  <w:r>
                    <w:rPr>
                      <w:rFonts w:ascii="Arial" w:hAnsi="Arial" w:cs="Arial"/>
                      <w:sz w:val="20"/>
                    </w:rPr>
                    <w:t>There will be support for people living with Dementia from diagnosis to death.</w:t>
                  </w:r>
                </w:p>
              </w:tc>
            </w:tr>
            <w:tr w:rsidR="004169D1" w14:paraId="6BCD7CA5" w14:textId="77777777" w:rsidTr="004169D1">
              <w:tc>
                <w:tcPr>
                  <w:tcW w:w="1775" w:type="dxa"/>
                </w:tcPr>
                <w:p w14:paraId="1E7374F9" w14:textId="77777777" w:rsidR="004169D1" w:rsidRDefault="004169D1" w:rsidP="00A828AF">
                  <w:pPr>
                    <w:spacing w:after="0"/>
                    <w:rPr>
                      <w:rFonts w:ascii="Arial" w:hAnsi="Arial" w:cs="Arial"/>
                      <w:sz w:val="20"/>
                    </w:rPr>
                  </w:pPr>
                  <w:r>
                    <w:rPr>
                      <w:rFonts w:ascii="Arial" w:hAnsi="Arial" w:cs="Arial"/>
                      <w:sz w:val="20"/>
                    </w:rPr>
                    <w:t>Number of dementia friend’s sessions delivered.</w:t>
                  </w:r>
                </w:p>
              </w:tc>
              <w:tc>
                <w:tcPr>
                  <w:tcW w:w="1775" w:type="dxa"/>
                </w:tcPr>
                <w:p w14:paraId="4E5B3B90" w14:textId="77777777" w:rsidR="004169D1" w:rsidRDefault="004169D1" w:rsidP="00A828AF">
                  <w:pPr>
                    <w:spacing w:after="0"/>
                    <w:rPr>
                      <w:rFonts w:ascii="Arial" w:hAnsi="Arial" w:cs="Arial"/>
                      <w:sz w:val="20"/>
                    </w:rPr>
                  </w:pPr>
                </w:p>
              </w:tc>
              <w:tc>
                <w:tcPr>
                  <w:tcW w:w="1775" w:type="dxa"/>
                </w:tcPr>
                <w:p w14:paraId="1D08EB9D" w14:textId="77777777" w:rsidR="004169D1" w:rsidRDefault="004169D1" w:rsidP="00A828AF">
                  <w:pPr>
                    <w:spacing w:after="0"/>
                    <w:rPr>
                      <w:rFonts w:ascii="Arial" w:hAnsi="Arial" w:cs="Arial"/>
                      <w:sz w:val="20"/>
                    </w:rPr>
                  </w:pPr>
                </w:p>
              </w:tc>
              <w:tc>
                <w:tcPr>
                  <w:tcW w:w="1775" w:type="dxa"/>
                </w:tcPr>
                <w:p w14:paraId="7A43B9E0" w14:textId="77777777" w:rsidR="004169D1" w:rsidRDefault="00944DE6" w:rsidP="00A828AF">
                  <w:pPr>
                    <w:spacing w:after="0"/>
                    <w:rPr>
                      <w:rFonts w:ascii="Arial" w:hAnsi="Arial" w:cs="Arial"/>
                      <w:sz w:val="20"/>
                    </w:rPr>
                  </w:pPr>
                  <w:r>
                    <w:rPr>
                      <w:rFonts w:ascii="Arial" w:hAnsi="Arial" w:cs="Arial"/>
                      <w:sz w:val="20"/>
                    </w:rPr>
                    <w:t>Monthly</w:t>
                  </w:r>
                </w:p>
              </w:tc>
              <w:tc>
                <w:tcPr>
                  <w:tcW w:w="1775" w:type="dxa"/>
                </w:tcPr>
                <w:p w14:paraId="133ED065" w14:textId="77777777" w:rsidR="004169D1" w:rsidRDefault="00944DE6" w:rsidP="00A828AF">
                  <w:pPr>
                    <w:spacing w:after="0"/>
                    <w:rPr>
                      <w:rFonts w:ascii="Arial" w:hAnsi="Arial" w:cs="Arial"/>
                      <w:sz w:val="20"/>
                    </w:rPr>
                  </w:pPr>
                  <w:r>
                    <w:rPr>
                      <w:rFonts w:ascii="Arial" w:hAnsi="Arial" w:cs="Arial"/>
                      <w:sz w:val="20"/>
                    </w:rPr>
                    <w:t>There will be an increase in awareness of dementia across providers, and organisations in Waltham Forest</w:t>
                  </w:r>
                </w:p>
              </w:tc>
            </w:tr>
            <w:tr w:rsidR="004169D1" w14:paraId="37D1AF64" w14:textId="77777777" w:rsidTr="004169D1">
              <w:tc>
                <w:tcPr>
                  <w:tcW w:w="1775" w:type="dxa"/>
                </w:tcPr>
                <w:p w14:paraId="4533AA7F" w14:textId="77777777" w:rsidR="004169D1" w:rsidRDefault="004169D1" w:rsidP="00A828AF">
                  <w:pPr>
                    <w:spacing w:after="0"/>
                    <w:rPr>
                      <w:rFonts w:ascii="Arial" w:hAnsi="Arial" w:cs="Arial"/>
                      <w:sz w:val="20"/>
                    </w:rPr>
                  </w:pPr>
                  <w:r>
                    <w:rPr>
                      <w:rFonts w:ascii="Arial" w:hAnsi="Arial" w:cs="Arial"/>
                      <w:sz w:val="20"/>
                    </w:rPr>
                    <w:t xml:space="preserve">Number of dementia clinics facilitated </w:t>
                  </w:r>
                </w:p>
              </w:tc>
              <w:tc>
                <w:tcPr>
                  <w:tcW w:w="1775" w:type="dxa"/>
                </w:tcPr>
                <w:p w14:paraId="6A209AFB" w14:textId="77777777" w:rsidR="004169D1" w:rsidRDefault="004169D1" w:rsidP="00A828AF">
                  <w:pPr>
                    <w:spacing w:after="0"/>
                    <w:rPr>
                      <w:rFonts w:ascii="Arial" w:hAnsi="Arial" w:cs="Arial"/>
                      <w:sz w:val="20"/>
                    </w:rPr>
                  </w:pPr>
                </w:p>
              </w:tc>
              <w:tc>
                <w:tcPr>
                  <w:tcW w:w="1775" w:type="dxa"/>
                </w:tcPr>
                <w:p w14:paraId="7FE68F02" w14:textId="77777777" w:rsidR="004169D1" w:rsidRDefault="004169D1" w:rsidP="00A828AF">
                  <w:pPr>
                    <w:spacing w:after="0"/>
                    <w:rPr>
                      <w:rFonts w:ascii="Arial" w:hAnsi="Arial" w:cs="Arial"/>
                      <w:sz w:val="20"/>
                    </w:rPr>
                  </w:pPr>
                  <w:r>
                    <w:rPr>
                      <w:rFonts w:ascii="Arial" w:hAnsi="Arial" w:cs="Arial"/>
                      <w:sz w:val="20"/>
                    </w:rPr>
                    <w:t>12</w:t>
                  </w:r>
                </w:p>
              </w:tc>
              <w:tc>
                <w:tcPr>
                  <w:tcW w:w="1775" w:type="dxa"/>
                </w:tcPr>
                <w:p w14:paraId="4B093B48" w14:textId="77777777" w:rsidR="004169D1" w:rsidRDefault="00944DE6" w:rsidP="00A828AF">
                  <w:pPr>
                    <w:spacing w:after="0"/>
                    <w:rPr>
                      <w:rFonts w:ascii="Arial" w:hAnsi="Arial" w:cs="Arial"/>
                      <w:sz w:val="20"/>
                    </w:rPr>
                  </w:pPr>
                  <w:r>
                    <w:rPr>
                      <w:rFonts w:ascii="Arial" w:hAnsi="Arial" w:cs="Arial"/>
                      <w:sz w:val="20"/>
                    </w:rPr>
                    <w:t>Monthly</w:t>
                  </w:r>
                </w:p>
              </w:tc>
              <w:tc>
                <w:tcPr>
                  <w:tcW w:w="1775" w:type="dxa"/>
                </w:tcPr>
                <w:p w14:paraId="3C34273A" w14:textId="77777777" w:rsidR="004169D1" w:rsidRDefault="00944DE6" w:rsidP="00A828AF">
                  <w:pPr>
                    <w:spacing w:after="0"/>
                    <w:rPr>
                      <w:rFonts w:ascii="Arial" w:hAnsi="Arial" w:cs="Arial"/>
                      <w:sz w:val="20"/>
                    </w:rPr>
                  </w:pPr>
                  <w:r>
                    <w:rPr>
                      <w:rFonts w:ascii="Arial" w:hAnsi="Arial" w:cs="Arial"/>
                      <w:sz w:val="20"/>
                    </w:rPr>
                    <w:t>There will be an improvement in the support to people living with Dementia in primary care.</w:t>
                  </w:r>
                </w:p>
              </w:tc>
            </w:tr>
            <w:tr w:rsidR="004169D1" w14:paraId="1B8EAADE" w14:textId="77777777" w:rsidTr="004169D1">
              <w:tc>
                <w:tcPr>
                  <w:tcW w:w="1775" w:type="dxa"/>
                </w:tcPr>
                <w:p w14:paraId="02426892" w14:textId="77777777" w:rsidR="004169D1" w:rsidRDefault="00944DE6" w:rsidP="00A828AF">
                  <w:pPr>
                    <w:spacing w:after="0"/>
                    <w:rPr>
                      <w:rFonts w:ascii="Arial" w:hAnsi="Arial" w:cs="Arial"/>
                      <w:sz w:val="20"/>
                    </w:rPr>
                  </w:pPr>
                  <w:r>
                    <w:rPr>
                      <w:rFonts w:ascii="Arial" w:hAnsi="Arial" w:cs="Arial"/>
                      <w:sz w:val="20"/>
                    </w:rPr>
                    <w:t>Report on quality of life improvements offered by support.</w:t>
                  </w:r>
                </w:p>
              </w:tc>
              <w:tc>
                <w:tcPr>
                  <w:tcW w:w="1775" w:type="dxa"/>
                </w:tcPr>
                <w:p w14:paraId="48B26954" w14:textId="77777777" w:rsidR="004169D1" w:rsidRDefault="004169D1" w:rsidP="00A828AF">
                  <w:pPr>
                    <w:spacing w:after="0"/>
                    <w:rPr>
                      <w:rFonts w:ascii="Arial" w:hAnsi="Arial" w:cs="Arial"/>
                      <w:sz w:val="20"/>
                    </w:rPr>
                  </w:pPr>
                </w:p>
              </w:tc>
              <w:tc>
                <w:tcPr>
                  <w:tcW w:w="1775" w:type="dxa"/>
                </w:tcPr>
                <w:p w14:paraId="7F7F8F82" w14:textId="77777777" w:rsidR="004169D1" w:rsidRDefault="004169D1" w:rsidP="00A828AF">
                  <w:pPr>
                    <w:spacing w:after="0"/>
                    <w:rPr>
                      <w:rFonts w:ascii="Arial" w:hAnsi="Arial" w:cs="Arial"/>
                      <w:sz w:val="20"/>
                    </w:rPr>
                  </w:pPr>
                </w:p>
              </w:tc>
              <w:tc>
                <w:tcPr>
                  <w:tcW w:w="1775" w:type="dxa"/>
                </w:tcPr>
                <w:p w14:paraId="5BB176D2" w14:textId="77777777" w:rsidR="004169D1" w:rsidRDefault="00944DE6" w:rsidP="00A828AF">
                  <w:pPr>
                    <w:spacing w:after="0"/>
                    <w:rPr>
                      <w:rFonts w:ascii="Arial" w:hAnsi="Arial" w:cs="Arial"/>
                      <w:sz w:val="20"/>
                    </w:rPr>
                  </w:pPr>
                  <w:r>
                    <w:rPr>
                      <w:rFonts w:ascii="Arial" w:hAnsi="Arial" w:cs="Arial"/>
                      <w:sz w:val="20"/>
                    </w:rPr>
                    <w:t>Monthly</w:t>
                  </w:r>
                </w:p>
              </w:tc>
              <w:tc>
                <w:tcPr>
                  <w:tcW w:w="1775" w:type="dxa"/>
                </w:tcPr>
                <w:p w14:paraId="42283539" w14:textId="77777777" w:rsidR="004169D1" w:rsidRDefault="004169D1" w:rsidP="00A828AF">
                  <w:pPr>
                    <w:spacing w:after="0"/>
                    <w:rPr>
                      <w:rFonts w:ascii="Arial" w:hAnsi="Arial" w:cs="Arial"/>
                      <w:sz w:val="20"/>
                    </w:rPr>
                  </w:pPr>
                </w:p>
              </w:tc>
            </w:tr>
            <w:tr w:rsidR="004169D1" w14:paraId="77C03DF5" w14:textId="77777777" w:rsidTr="004169D1">
              <w:tc>
                <w:tcPr>
                  <w:tcW w:w="1775" w:type="dxa"/>
                </w:tcPr>
                <w:p w14:paraId="4B3DD459" w14:textId="77777777" w:rsidR="004169D1" w:rsidRDefault="00944DE6" w:rsidP="00A828AF">
                  <w:pPr>
                    <w:spacing w:after="0"/>
                    <w:rPr>
                      <w:rFonts w:ascii="Arial" w:hAnsi="Arial" w:cs="Arial"/>
                      <w:sz w:val="20"/>
                    </w:rPr>
                  </w:pPr>
                  <w:r>
                    <w:rPr>
                      <w:rFonts w:ascii="Arial" w:hAnsi="Arial" w:cs="Arial"/>
                      <w:sz w:val="20"/>
                    </w:rPr>
                    <w:t>Patient and carer satisfaction survey</w:t>
                  </w:r>
                </w:p>
              </w:tc>
              <w:tc>
                <w:tcPr>
                  <w:tcW w:w="1775" w:type="dxa"/>
                </w:tcPr>
                <w:p w14:paraId="1E084209" w14:textId="77777777" w:rsidR="004169D1" w:rsidRDefault="004169D1" w:rsidP="00A828AF">
                  <w:pPr>
                    <w:spacing w:after="0"/>
                    <w:rPr>
                      <w:rFonts w:ascii="Arial" w:hAnsi="Arial" w:cs="Arial"/>
                      <w:sz w:val="20"/>
                    </w:rPr>
                  </w:pPr>
                </w:p>
              </w:tc>
              <w:tc>
                <w:tcPr>
                  <w:tcW w:w="1775" w:type="dxa"/>
                </w:tcPr>
                <w:p w14:paraId="3DDA15BB" w14:textId="77777777" w:rsidR="004169D1" w:rsidRDefault="00944DE6" w:rsidP="00A828AF">
                  <w:pPr>
                    <w:spacing w:after="0"/>
                    <w:rPr>
                      <w:rFonts w:ascii="Arial" w:hAnsi="Arial" w:cs="Arial"/>
                      <w:sz w:val="20"/>
                    </w:rPr>
                  </w:pPr>
                  <w:r>
                    <w:rPr>
                      <w:rFonts w:ascii="Arial" w:hAnsi="Arial" w:cs="Arial"/>
                      <w:sz w:val="20"/>
                    </w:rPr>
                    <w:t>70%</w:t>
                  </w:r>
                </w:p>
              </w:tc>
              <w:tc>
                <w:tcPr>
                  <w:tcW w:w="1775" w:type="dxa"/>
                </w:tcPr>
                <w:p w14:paraId="72808531" w14:textId="77777777" w:rsidR="004169D1" w:rsidRDefault="00944DE6" w:rsidP="00A828AF">
                  <w:pPr>
                    <w:spacing w:after="0"/>
                    <w:rPr>
                      <w:rFonts w:ascii="Arial" w:hAnsi="Arial" w:cs="Arial"/>
                      <w:sz w:val="20"/>
                    </w:rPr>
                  </w:pPr>
                  <w:r>
                    <w:rPr>
                      <w:rFonts w:ascii="Arial" w:hAnsi="Arial" w:cs="Arial"/>
                      <w:sz w:val="20"/>
                    </w:rPr>
                    <w:t>Annual</w:t>
                  </w:r>
                </w:p>
              </w:tc>
              <w:tc>
                <w:tcPr>
                  <w:tcW w:w="1775" w:type="dxa"/>
                </w:tcPr>
                <w:p w14:paraId="478295F9" w14:textId="77777777" w:rsidR="004169D1" w:rsidRDefault="004169D1" w:rsidP="00A828AF">
                  <w:pPr>
                    <w:spacing w:after="0"/>
                    <w:rPr>
                      <w:rFonts w:ascii="Arial" w:hAnsi="Arial" w:cs="Arial"/>
                      <w:sz w:val="20"/>
                    </w:rPr>
                  </w:pPr>
                </w:p>
              </w:tc>
            </w:tr>
          </w:tbl>
          <w:p w14:paraId="2515CB4E" w14:textId="77777777" w:rsidR="0041706F" w:rsidRPr="00B72DDB" w:rsidRDefault="0041706F" w:rsidP="00A828AF">
            <w:pPr>
              <w:spacing w:after="0"/>
              <w:rPr>
                <w:rFonts w:ascii="Arial" w:hAnsi="Arial" w:cs="Arial"/>
                <w:sz w:val="20"/>
              </w:rPr>
            </w:pPr>
          </w:p>
          <w:p w14:paraId="50252702" w14:textId="77777777" w:rsidR="0041706F" w:rsidRPr="00B72DDB" w:rsidRDefault="0041706F" w:rsidP="00A828AF">
            <w:pPr>
              <w:spacing w:after="0"/>
              <w:rPr>
                <w:rFonts w:ascii="Arial" w:hAnsi="Arial" w:cs="Arial"/>
                <w:sz w:val="20"/>
              </w:rPr>
            </w:pPr>
          </w:p>
        </w:tc>
      </w:tr>
      <w:tr w:rsidR="0041706F" w:rsidRPr="00B72DDB" w14:paraId="143AF505" w14:textId="77777777" w:rsidTr="009B3B9E">
        <w:tc>
          <w:tcPr>
            <w:tcW w:w="9101" w:type="dxa"/>
            <w:shd w:val="clear" w:color="auto" w:fill="auto"/>
          </w:tcPr>
          <w:p w14:paraId="56479C10" w14:textId="77777777" w:rsidR="0041706F" w:rsidRPr="00B72DDB" w:rsidRDefault="0041706F" w:rsidP="00A828AF">
            <w:pPr>
              <w:spacing w:after="0" w:line="276" w:lineRule="auto"/>
              <w:rPr>
                <w:rFonts w:ascii="Arial" w:hAnsi="Arial" w:cs="Arial"/>
                <w:b/>
              </w:rPr>
            </w:pPr>
            <w:bookmarkStart w:id="4" w:name="_Hlk64920241"/>
            <w:r w:rsidRPr="00B72DDB">
              <w:rPr>
                <w:rFonts w:ascii="Arial" w:hAnsi="Arial" w:cs="Arial"/>
                <w:b/>
              </w:rPr>
              <w:lastRenderedPageBreak/>
              <w:t>5.</w:t>
            </w:r>
            <w:r w:rsidRPr="00B72DDB">
              <w:rPr>
                <w:rFonts w:ascii="Arial" w:hAnsi="Arial" w:cs="Arial"/>
                <w:b/>
              </w:rPr>
              <w:tab/>
              <w:t>Applicable quality requirements and CQUIN goals</w:t>
            </w:r>
          </w:p>
        </w:tc>
      </w:tr>
      <w:tr w:rsidR="0041706F" w:rsidRPr="00B72DDB" w14:paraId="6AA57A7E" w14:textId="77777777" w:rsidTr="009B3B9E">
        <w:tc>
          <w:tcPr>
            <w:tcW w:w="9101" w:type="dxa"/>
            <w:shd w:val="clear" w:color="auto" w:fill="auto"/>
          </w:tcPr>
          <w:p w14:paraId="34D6872D" w14:textId="77777777" w:rsidR="0041706F" w:rsidRPr="00B72DDB" w:rsidRDefault="0041706F" w:rsidP="00A828AF">
            <w:pPr>
              <w:spacing w:after="0"/>
              <w:rPr>
                <w:rFonts w:ascii="Arial" w:hAnsi="Arial" w:cs="Arial"/>
                <w:sz w:val="20"/>
              </w:rPr>
            </w:pPr>
          </w:p>
          <w:p w14:paraId="250C9254" w14:textId="77777777" w:rsidR="0041706F" w:rsidRPr="00B72DDB" w:rsidRDefault="0041706F" w:rsidP="0041706F">
            <w:pPr>
              <w:pStyle w:val="ListParagraph"/>
              <w:numPr>
                <w:ilvl w:val="1"/>
                <w:numId w:val="3"/>
              </w:numPr>
              <w:ind w:left="743" w:hanging="743"/>
              <w:rPr>
                <w:rFonts w:ascii="Arial" w:hAnsi="Arial" w:cs="Arial"/>
                <w:b/>
                <w:sz w:val="20"/>
                <w:szCs w:val="20"/>
              </w:rPr>
            </w:pPr>
            <w:r w:rsidRPr="00B72DDB">
              <w:rPr>
                <w:rFonts w:ascii="Arial" w:hAnsi="Arial" w:cs="Arial"/>
                <w:b/>
                <w:sz w:val="20"/>
                <w:szCs w:val="20"/>
              </w:rPr>
              <w:t>Applicable Quality Requirements (See Schedule 4A-C)</w:t>
            </w:r>
          </w:p>
          <w:p w14:paraId="6E567735" w14:textId="77777777" w:rsidR="0041706F" w:rsidRPr="00B72DDB" w:rsidRDefault="0041706F" w:rsidP="00A828AF">
            <w:pPr>
              <w:pStyle w:val="ListParagraph"/>
              <w:ind w:left="743"/>
              <w:rPr>
                <w:rFonts w:ascii="Arial" w:hAnsi="Arial" w:cs="Arial"/>
                <w:b/>
                <w:sz w:val="20"/>
                <w:szCs w:val="20"/>
              </w:rPr>
            </w:pPr>
          </w:p>
          <w:p w14:paraId="06280C2A" w14:textId="77777777" w:rsidR="0041706F" w:rsidRPr="00B72DDB" w:rsidRDefault="0041706F" w:rsidP="0041706F">
            <w:pPr>
              <w:pStyle w:val="ListParagraph"/>
              <w:numPr>
                <w:ilvl w:val="1"/>
                <w:numId w:val="3"/>
              </w:numPr>
              <w:ind w:left="743" w:hanging="743"/>
              <w:rPr>
                <w:rFonts w:ascii="Arial" w:hAnsi="Arial" w:cs="Arial"/>
                <w:b/>
                <w:sz w:val="20"/>
                <w:szCs w:val="20"/>
              </w:rPr>
            </w:pPr>
            <w:r w:rsidRPr="00B72DDB">
              <w:rPr>
                <w:rFonts w:ascii="Arial" w:hAnsi="Arial" w:cs="Arial"/>
                <w:b/>
                <w:sz w:val="20"/>
                <w:szCs w:val="20"/>
              </w:rPr>
              <w:t xml:space="preserve">Applicable CQUIN goals (See Schedule </w:t>
            </w:r>
            <w:r>
              <w:rPr>
                <w:rFonts w:ascii="Arial" w:hAnsi="Arial" w:cs="Arial"/>
                <w:b/>
                <w:sz w:val="20"/>
                <w:szCs w:val="20"/>
              </w:rPr>
              <w:t>3E</w:t>
            </w:r>
            <w:r w:rsidRPr="00B72DDB">
              <w:rPr>
                <w:rFonts w:ascii="Arial" w:hAnsi="Arial" w:cs="Arial"/>
                <w:b/>
                <w:sz w:val="20"/>
                <w:szCs w:val="20"/>
              </w:rPr>
              <w:t>)</w:t>
            </w:r>
          </w:p>
          <w:p w14:paraId="49676DEA" w14:textId="77777777" w:rsidR="0041706F" w:rsidRPr="00B72DDB" w:rsidRDefault="0041706F" w:rsidP="00A828AF">
            <w:pPr>
              <w:spacing w:after="0"/>
              <w:rPr>
                <w:rFonts w:ascii="Arial" w:hAnsi="Arial" w:cs="Arial"/>
                <w:sz w:val="20"/>
              </w:rPr>
            </w:pPr>
          </w:p>
          <w:p w14:paraId="1FF08EDD" w14:textId="77777777" w:rsidR="0041706F" w:rsidRPr="00B72DDB" w:rsidRDefault="0041706F" w:rsidP="00A828AF">
            <w:pPr>
              <w:spacing w:after="0"/>
              <w:rPr>
                <w:rFonts w:ascii="Arial" w:hAnsi="Arial" w:cs="Arial"/>
                <w:sz w:val="20"/>
              </w:rPr>
            </w:pPr>
          </w:p>
        </w:tc>
      </w:tr>
      <w:bookmarkEnd w:id="4"/>
      <w:tr w:rsidR="0041706F" w:rsidRPr="00B72DDB" w14:paraId="198E64A6" w14:textId="77777777" w:rsidTr="009B3B9E">
        <w:tc>
          <w:tcPr>
            <w:tcW w:w="9101" w:type="dxa"/>
            <w:shd w:val="clear" w:color="auto" w:fill="auto"/>
          </w:tcPr>
          <w:p w14:paraId="6959152E" w14:textId="77777777" w:rsidR="0041706F" w:rsidRPr="00B72DDB" w:rsidRDefault="0041706F" w:rsidP="00A828AF">
            <w:pPr>
              <w:spacing w:after="0" w:line="276" w:lineRule="auto"/>
              <w:rPr>
                <w:rFonts w:ascii="Arial" w:hAnsi="Arial" w:cs="Arial"/>
                <w:b/>
              </w:rPr>
            </w:pPr>
            <w:r w:rsidRPr="00B72DDB">
              <w:rPr>
                <w:rFonts w:ascii="Arial" w:hAnsi="Arial" w:cs="Arial"/>
                <w:b/>
              </w:rPr>
              <w:lastRenderedPageBreak/>
              <w:t>6.</w:t>
            </w:r>
            <w:r w:rsidRPr="00B72DDB">
              <w:rPr>
                <w:rFonts w:ascii="Arial" w:hAnsi="Arial" w:cs="Arial"/>
                <w:b/>
              </w:rPr>
              <w:tab/>
              <w:t>Location of Provider Premises</w:t>
            </w:r>
          </w:p>
        </w:tc>
      </w:tr>
      <w:tr w:rsidR="0041706F" w:rsidRPr="00B72DDB" w14:paraId="0E55BC2E" w14:textId="77777777" w:rsidTr="009B3B9E">
        <w:tc>
          <w:tcPr>
            <w:tcW w:w="9101" w:type="dxa"/>
            <w:shd w:val="clear" w:color="auto" w:fill="auto"/>
          </w:tcPr>
          <w:p w14:paraId="06B7ED1B" w14:textId="77777777" w:rsidR="0041706F" w:rsidRPr="00B72DDB" w:rsidRDefault="0041706F" w:rsidP="00A828AF">
            <w:pPr>
              <w:spacing w:after="0"/>
              <w:rPr>
                <w:rFonts w:ascii="Arial" w:hAnsi="Arial" w:cs="Arial"/>
                <w:sz w:val="20"/>
              </w:rPr>
            </w:pPr>
          </w:p>
          <w:p w14:paraId="590FCC25" w14:textId="77777777" w:rsidR="0041706F" w:rsidRPr="00B72DDB" w:rsidRDefault="0041706F" w:rsidP="00A828AF">
            <w:pPr>
              <w:spacing w:after="0"/>
              <w:rPr>
                <w:rFonts w:ascii="Arial" w:hAnsi="Arial" w:cs="Arial"/>
                <w:b/>
                <w:sz w:val="20"/>
              </w:rPr>
            </w:pPr>
            <w:r>
              <w:rPr>
                <w:rFonts w:ascii="Arial" w:hAnsi="Arial" w:cs="Arial"/>
                <w:b/>
                <w:sz w:val="20"/>
              </w:rPr>
              <w:t>6.1</w:t>
            </w:r>
            <w:r>
              <w:rPr>
                <w:rFonts w:ascii="Arial" w:hAnsi="Arial" w:cs="Arial"/>
                <w:sz w:val="20"/>
              </w:rPr>
              <w:tab/>
            </w:r>
            <w:r w:rsidRPr="00B72DDB">
              <w:rPr>
                <w:rFonts w:ascii="Arial" w:hAnsi="Arial" w:cs="Arial"/>
                <w:b/>
                <w:sz w:val="20"/>
              </w:rPr>
              <w:t>The Provider’s Premises are located at:</w:t>
            </w:r>
          </w:p>
          <w:p w14:paraId="4E178F24" w14:textId="77777777" w:rsidR="0041706F" w:rsidRPr="00B72DDB" w:rsidRDefault="0041706F" w:rsidP="00A828AF">
            <w:pPr>
              <w:spacing w:after="0"/>
              <w:rPr>
                <w:rFonts w:ascii="Arial" w:hAnsi="Arial" w:cs="Arial"/>
                <w:sz w:val="20"/>
              </w:rPr>
            </w:pPr>
          </w:p>
          <w:p w14:paraId="78DB40E6" w14:textId="77777777" w:rsidR="0041706F" w:rsidRPr="00B72DDB" w:rsidRDefault="0041706F" w:rsidP="00A828AF">
            <w:pPr>
              <w:spacing w:after="0"/>
              <w:rPr>
                <w:rFonts w:ascii="Arial" w:hAnsi="Arial" w:cs="Arial"/>
                <w:sz w:val="20"/>
              </w:rPr>
            </w:pPr>
          </w:p>
        </w:tc>
      </w:tr>
      <w:tr w:rsidR="0041706F" w:rsidRPr="00B72DDB" w14:paraId="2DCA357C" w14:textId="77777777" w:rsidTr="009B3B9E">
        <w:tc>
          <w:tcPr>
            <w:tcW w:w="9101" w:type="dxa"/>
            <w:shd w:val="clear" w:color="auto" w:fill="auto"/>
          </w:tcPr>
          <w:p w14:paraId="0A20F7AC" w14:textId="77777777" w:rsidR="0041706F" w:rsidRPr="00B72DDB" w:rsidRDefault="0041706F" w:rsidP="00A828AF">
            <w:pPr>
              <w:spacing w:after="0" w:line="276" w:lineRule="auto"/>
              <w:rPr>
                <w:rFonts w:ascii="Arial" w:hAnsi="Arial" w:cs="Arial"/>
                <w:b/>
              </w:rPr>
            </w:pPr>
            <w:r w:rsidRPr="00B72DDB">
              <w:rPr>
                <w:rFonts w:ascii="Arial" w:hAnsi="Arial" w:cs="Arial"/>
                <w:b/>
              </w:rPr>
              <w:t>7.</w:t>
            </w:r>
            <w:r w:rsidRPr="00B72DDB">
              <w:rPr>
                <w:rFonts w:ascii="Arial" w:hAnsi="Arial" w:cs="Arial"/>
                <w:b/>
              </w:rPr>
              <w:tab/>
              <w:t>Individual Service User Placement</w:t>
            </w:r>
          </w:p>
        </w:tc>
      </w:tr>
      <w:tr w:rsidR="0041706F" w:rsidRPr="00B72DDB" w14:paraId="3073793E" w14:textId="77777777" w:rsidTr="009B3B9E">
        <w:tc>
          <w:tcPr>
            <w:tcW w:w="9101" w:type="dxa"/>
            <w:shd w:val="clear" w:color="auto" w:fill="auto"/>
          </w:tcPr>
          <w:p w14:paraId="4172B222" w14:textId="77777777" w:rsidR="0041706F" w:rsidRPr="00B72DDB" w:rsidRDefault="0076690A" w:rsidP="00A828AF">
            <w:pPr>
              <w:spacing w:after="0"/>
              <w:rPr>
                <w:rFonts w:ascii="Arial" w:hAnsi="Arial" w:cs="Arial"/>
                <w:sz w:val="20"/>
              </w:rPr>
            </w:pPr>
            <w:r>
              <w:rPr>
                <w:rFonts w:ascii="Arial" w:hAnsi="Arial" w:cs="Arial"/>
                <w:sz w:val="20"/>
              </w:rPr>
              <w:t>Not applicable.</w:t>
            </w:r>
          </w:p>
          <w:p w14:paraId="6828A541" w14:textId="77777777" w:rsidR="0041706F" w:rsidRPr="00B72DDB" w:rsidRDefault="0041706F" w:rsidP="00A828AF">
            <w:pPr>
              <w:spacing w:after="0"/>
              <w:rPr>
                <w:rFonts w:ascii="Arial" w:hAnsi="Arial" w:cs="Arial"/>
                <w:sz w:val="20"/>
              </w:rPr>
            </w:pPr>
          </w:p>
          <w:p w14:paraId="7A58A5D2" w14:textId="77777777" w:rsidR="0041706F" w:rsidRPr="00B72DDB" w:rsidRDefault="0041706F" w:rsidP="00A828AF">
            <w:pPr>
              <w:spacing w:after="0"/>
              <w:rPr>
                <w:rFonts w:ascii="Arial" w:hAnsi="Arial" w:cs="Arial"/>
                <w:sz w:val="20"/>
              </w:rPr>
            </w:pPr>
          </w:p>
          <w:p w14:paraId="35DE691E" w14:textId="77777777" w:rsidR="0041706F" w:rsidRPr="00B72DDB" w:rsidRDefault="0041706F" w:rsidP="00A828AF">
            <w:pPr>
              <w:spacing w:after="0"/>
              <w:rPr>
                <w:rFonts w:ascii="Arial" w:hAnsi="Arial" w:cs="Arial"/>
                <w:sz w:val="20"/>
              </w:rPr>
            </w:pPr>
          </w:p>
        </w:tc>
      </w:tr>
      <w:tr w:rsidR="0041706F" w:rsidRPr="00B72DDB" w14:paraId="4CD8FDD4" w14:textId="77777777" w:rsidTr="009B3B9E">
        <w:tc>
          <w:tcPr>
            <w:tcW w:w="9101" w:type="dxa"/>
            <w:shd w:val="clear" w:color="auto" w:fill="auto"/>
          </w:tcPr>
          <w:p w14:paraId="58FF1517" w14:textId="77777777" w:rsidR="0041706F" w:rsidRPr="00B72DDB" w:rsidRDefault="0041706F" w:rsidP="00A828AF">
            <w:pPr>
              <w:spacing w:after="0" w:line="276" w:lineRule="auto"/>
              <w:rPr>
                <w:rFonts w:ascii="Arial" w:hAnsi="Arial" w:cs="Arial"/>
                <w:sz w:val="20"/>
              </w:rPr>
            </w:pPr>
            <w:r>
              <w:rPr>
                <w:rFonts w:ascii="Arial" w:hAnsi="Arial" w:cs="Arial"/>
                <w:b/>
              </w:rPr>
              <w:t>8</w:t>
            </w:r>
            <w:r w:rsidRPr="00B72DDB">
              <w:rPr>
                <w:rFonts w:ascii="Arial" w:hAnsi="Arial" w:cs="Arial"/>
                <w:b/>
              </w:rPr>
              <w:t>.</w:t>
            </w:r>
            <w:r w:rsidRPr="00B72DDB">
              <w:rPr>
                <w:rFonts w:ascii="Arial" w:hAnsi="Arial" w:cs="Arial"/>
                <w:b/>
              </w:rPr>
              <w:tab/>
            </w:r>
            <w:r>
              <w:rPr>
                <w:rFonts w:ascii="Arial" w:hAnsi="Arial" w:cs="Arial"/>
                <w:b/>
              </w:rPr>
              <w:t>Applicable Personalised Care Requirements</w:t>
            </w:r>
          </w:p>
        </w:tc>
      </w:tr>
      <w:tr w:rsidR="0041706F" w:rsidRPr="00B72DDB" w14:paraId="030A4987" w14:textId="77777777" w:rsidTr="009B3B9E">
        <w:tc>
          <w:tcPr>
            <w:tcW w:w="9101" w:type="dxa"/>
            <w:shd w:val="clear" w:color="auto" w:fill="auto"/>
          </w:tcPr>
          <w:p w14:paraId="3B8E8C20" w14:textId="77777777" w:rsidR="0041706F" w:rsidRDefault="0041706F" w:rsidP="00A828AF">
            <w:pPr>
              <w:spacing w:after="0"/>
              <w:rPr>
                <w:rFonts w:ascii="Arial" w:hAnsi="Arial" w:cs="Arial"/>
                <w:sz w:val="20"/>
              </w:rPr>
            </w:pPr>
          </w:p>
          <w:p w14:paraId="66A286DB" w14:textId="77777777" w:rsidR="0041706F" w:rsidRDefault="0041706F" w:rsidP="00A828AF">
            <w:pPr>
              <w:spacing w:after="0"/>
              <w:rPr>
                <w:rFonts w:ascii="Arial" w:hAnsi="Arial" w:cs="Arial"/>
                <w:b/>
                <w:sz w:val="20"/>
              </w:rPr>
            </w:pPr>
            <w:r>
              <w:rPr>
                <w:rFonts w:ascii="Arial" w:hAnsi="Arial" w:cs="Arial"/>
                <w:b/>
                <w:sz w:val="20"/>
              </w:rPr>
              <w:t>8</w:t>
            </w:r>
            <w:r w:rsidRPr="003950A5">
              <w:rPr>
                <w:rFonts w:ascii="Arial" w:hAnsi="Arial" w:cs="Arial"/>
                <w:b/>
                <w:sz w:val="20"/>
              </w:rPr>
              <w:t>.1</w:t>
            </w:r>
            <w:r w:rsidRPr="003950A5">
              <w:rPr>
                <w:rFonts w:ascii="Arial" w:hAnsi="Arial" w:cs="Arial"/>
                <w:b/>
                <w:sz w:val="20"/>
              </w:rPr>
              <w:tab/>
              <w:t>Applicable requirements, by reference to Schedule 2M where appropriate</w:t>
            </w:r>
          </w:p>
          <w:p w14:paraId="041C7A98" w14:textId="77777777" w:rsidR="0041706F" w:rsidRPr="008D04ED" w:rsidRDefault="0041706F" w:rsidP="00A828AF">
            <w:pPr>
              <w:spacing w:after="0"/>
              <w:rPr>
                <w:rFonts w:ascii="Arial" w:hAnsi="Arial" w:cs="Arial"/>
                <w:sz w:val="20"/>
              </w:rPr>
            </w:pPr>
          </w:p>
          <w:p w14:paraId="5397D66F" w14:textId="77777777" w:rsidR="0041706F" w:rsidRPr="00B72DDB" w:rsidRDefault="0041706F" w:rsidP="00A828AF">
            <w:pPr>
              <w:spacing w:after="0"/>
              <w:rPr>
                <w:rFonts w:ascii="Arial" w:hAnsi="Arial" w:cs="Arial"/>
                <w:sz w:val="20"/>
              </w:rPr>
            </w:pPr>
          </w:p>
        </w:tc>
      </w:tr>
    </w:tbl>
    <w:p w14:paraId="3CB3746B" w14:textId="77777777" w:rsidR="0041706F" w:rsidRDefault="0041706F" w:rsidP="0041706F">
      <w:pPr>
        <w:rPr>
          <w:rFonts w:ascii="Arial" w:hAnsi="Arial" w:cs="Arial"/>
          <w:sz w:val="20"/>
        </w:rPr>
      </w:pPr>
    </w:p>
    <w:sectPr w:rsidR="0041706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E842" w14:textId="77777777" w:rsidR="00B25C54" w:rsidRDefault="00B25C54" w:rsidP="00B25C54">
      <w:pPr>
        <w:spacing w:after="0"/>
      </w:pPr>
      <w:r>
        <w:separator/>
      </w:r>
    </w:p>
  </w:endnote>
  <w:endnote w:type="continuationSeparator" w:id="0">
    <w:p w14:paraId="0E45EC0F" w14:textId="77777777" w:rsidR="00B25C54" w:rsidRDefault="00B25C54" w:rsidP="00B25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17E8" w14:textId="6E55A0B2" w:rsidR="00B25C54" w:rsidRDefault="00B25C54">
    <w:pPr>
      <w:pStyle w:val="Footer"/>
    </w:pPr>
    <w:r>
      <w:rPr>
        <w:noProof/>
      </w:rPr>
      <mc:AlternateContent>
        <mc:Choice Requires="wps">
          <w:drawing>
            <wp:anchor distT="0" distB="0" distL="0" distR="0" simplePos="0" relativeHeight="251659264" behindDoc="0" locked="0" layoutInCell="1" allowOverlap="1" wp14:anchorId="6602C260" wp14:editId="65D73700">
              <wp:simplePos x="635" y="635"/>
              <wp:positionH relativeFrom="leftMargin">
                <wp:align>left</wp:align>
              </wp:positionH>
              <wp:positionV relativeFrom="paragraph">
                <wp:posOffset>635</wp:posOffset>
              </wp:positionV>
              <wp:extent cx="443865" cy="443865"/>
              <wp:effectExtent l="0" t="0" r="10160" b="38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CD3970" w14:textId="47216A7C" w:rsidR="00B25C54" w:rsidRPr="00B25C54" w:rsidRDefault="00B25C54">
                          <w:pPr>
                            <w:rPr>
                              <w:rFonts w:ascii="Calibri" w:eastAsia="Calibri" w:hAnsi="Calibri" w:cs="Calibri"/>
                              <w:color w:val="000000"/>
                              <w:sz w:val="20"/>
                            </w:rPr>
                          </w:pPr>
                          <w:r w:rsidRPr="00B25C54">
                            <w:rPr>
                              <w:rFonts w:ascii="Calibri" w:eastAsia="Calibri" w:hAnsi="Calibri" w:cs="Calibri"/>
                              <w:color w:val="000000"/>
                              <w:sz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02C260"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67CD3970" w14:textId="47216A7C" w:rsidR="00B25C54" w:rsidRPr="00B25C54" w:rsidRDefault="00B25C54">
                    <w:pPr>
                      <w:rPr>
                        <w:rFonts w:ascii="Calibri" w:eastAsia="Calibri" w:hAnsi="Calibri" w:cs="Calibri"/>
                        <w:color w:val="000000"/>
                        <w:sz w:val="20"/>
                      </w:rPr>
                    </w:pPr>
                    <w:r w:rsidRPr="00B25C54">
                      <w:rPr>
                        <w:rFonts w:ascii="Calibri" w:eastAsia="Calibri" w:hAnsi="Calibri" w:cs="Calibri"/>
                        <w:color w:val="000000"/>
                        <w:sz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9F43" w14:textId="3EEEEAC8" w:rsidR="00B25C54" w:rsidRDefault="00B25C54">
    <w:pPr>
      <w:pStyle w:val="Footer"/>
    </w:pPr>
    <w:r>
      <w:rPr>
        <w:noProof/>
      </w:rPr>
      <mc:AlternateContent>
        <mc:Choice Requires="wps">
          <w:drawing>
            <wp:anchor distT="0" distB="0" distL="0" distR="0" simplePos="0" relativeHeight="251660288" behindDoc="0" locked="0" layoutInCell="1" allowOverlap="1" wp14:anchorId="6EB1CDF9" wp14:editId="4A99A631">
              <wp:simplePos x="635" y="635"/>
              <wp:positionH relativeFrom="leftMargin">
                <wp:align>left</wp:align>
              </wp:positionH>
              <wp:positionV relativeFrom="paragraph">
                <wp:posOffset>635</wp:posOffset>
              </wp:positionV>
              <wp:extent cx="443865" cy="443865"/>
              <wp:effectExtent l="0" t="0" r="10160" b="38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6A384F" w14:textId="70FF1C2B" w:rsidR="00B25C54" w:rsidRPr="00B25C54" w:rsidRDefault="00B25C54">
                          <w:pPr>
                            <w:rPr>
                              <w:rFonts w:ascii="Calibri" w:eastAsia="Calibri" w:hAnsi="Calibri" w:cs="Calibri"/>
                              <w:color w:val="000000"/>
                              <w:sz w:val="20"/>
                            </w:rPr>
                          </w:pPr>
                          <w:r w:rsidRPr="00B25C54">
                            <w:rPr>
                              <w:rFonts w:ascii="Calibri" w:eastAsia="Calibri" w:hAnsi="Calibri" w:cs="Calibri"/>
                              <w:color w:val="000000"/>
                              <w:sz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B1CDF9"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676A384F" w14:textId="70FF1C2B" w:rsidR="00B25C54" w:rsidRPr="00B25C54" w:rsidRDefault="00B25C54">
                    <w:pPr>
                      <w:rPr>
                        <w:rFonts w:ascii="Calibri" w:eastAsia="Calibri" w:hAnsi="Calibri" w:cs="Calibri"/>
                        <w:color w:val="000000"/>
                        <w:sz w:val="20"/>
                      </w:rPr>
                    </w:pPr>
                    <w:r w:rsidRPr="00B25C54">
                      <w:rPr>
                        <w:rFonts w:ascii="Calibri" w:eastAsia="Calibri" w:hAnsi="Calibri" w:cs="Calibri"/>
                        <w:color w:val="000000"/>
                        <w:sz w:val="20"/>
                      </w:rPr>
                      <w:t>OFFICIAL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B747" w14:textId="6B043FD8" w:rsidR="00B25C54" w:rsidRDefault="00B25C54">
    <w:pPr>
      <w:pStyle w:val="Footer"/>
    </w:pPr>
    <w:r>
      <w:rPr>
        <w:noProof/>
      </w:rPr>
      <mc:AlternateContent>
        <mc:Choice Requires="wps">
          <w:drawing>
            <wp:anchor distT="0" distB="0" distL="0" distR="0" simplePos="0" relativeHeight="251658240" behindDoc="0" locked="0" layoutInCell="1" allowOverlap="1" wp14:anchorId="1D122D38" wp14:editId="098C2CA9">
              <wp:simplePos x="635" y="635"/>
              <wp:positionH relativeFrom="leftMargin">
                <wp:align>left</wp:align>
              </wp:positionH>
              <wp:positionV relativeFrom="paragraph">
                <wp:posOffset>635</wp:posOffset>
              </wp:positionV>
              <wp:extent cx="443865" cy="443865"/>
              <wp:effectExtent l="0" t="0" r="10160" b="381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63063" w14:textId="553B14CA" w:rsidR="00B25C54" w:rsidRPr="00B25C54" w:rsidRDefault="00B25C54">
                          <w:pPr>
                            <w:rPr>
                              <w:rFonts w:ascii="Calibri" w:eastAsia="Calibri" w:hAnsi="Calibri" w:cs="Calibri"/>
                              <w:color w:val="000000"/>
                              <w:sz w:val="20"/>
                            </w:rPr>
                          </w:pPr>
                          <w:r w:rsidRPr="00B25C54">
                            <w:rPr>
                              <w:rFonts w:ascii="Calibri" w:eastAsia="Calibri" w:hAnsi="Calibri" w:cs="Calibri"/>
                              <w:color w:val="000000"/>
                              <w:sz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D122D38"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33C63063" w14:textId="553B14CA" w:rsidR="00B25C54" w:rsidRPr="00B25C54" w:rsidRDefault="00B25C54">
                    <w:pPr>
                      <w:rPr>
                        <w:rFonts w:ascii="Calibri" w:eastAsia="Calibri" w:hAnsi="Calibri" w:cs="Calibri"/>
                        <w:color w:val="000000"/>
                        <w:sz w:val="20"/>
                      </w:rPr>
                    </w:pPr>
                    <w:r w:rsidRPr="00B25C54">
                      <w:rPr>
                        <w:rFonts w:ascii="Calibri" w:eastAsia="Calibri" w:hAnsi="Calibri" w:cs="Calibri"/>
                        <w:color w:val="000000"/>
                        <w:sz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54D0" w14:textId="77777777" w:rsidR="00B25C54" w:rsidRDefault="00B25C54" w:rsidP="00B25C54">
      <w:pPr>
        <w:spacing w:after="0"/>
      </w:pPr>
      <w:r>
        <w:separator/>
      </w:r>
    </w:p>
  </w:footnote>
  <w:footnote w:type="continuationSeparator" w:id="0">
    <w:p w14:paraId="7458C65A" w14:textId="77777777" w:rsidR="00B25C54" w:rsidRDefault="00B25C54" w:rsidP="00B25C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1BDE" w14:textId="77777777" w:rsidR="00B25C54" w:rsidRDefault="00B25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572B" w14:textId="77777777" w:rsidR="00B25C54" w:rsidRDefault="00B25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0514" w14:textId="77777777" w:rsidR="00B25C54" w:rsidRDefault="00B25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D09"/>
    <w:multiLevelType w:val="hybridMultilevel"/>
    <w:tmpl w:val="52C6EF08"/>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3480B"/>
    <w:multiLevelType w:val="hybridMultilevel"/>
    <w:tmpl w:val="0CD6C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24532"/>
    <w:multiLevelType w:val="hybridMultilevel"/>
    <w:tmpl w:val="CA20BAF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7B562F"/>
    <w:multiLevelType w:val="hybridMultilevel"/>
    <w:tmpl w:val="12E07852"/>
    <w:lvl w:ilvl="0" w:tplc="A80C41B8">
      <w:start w:val="1"/>
      <w:numFmt w:val="bullet"/>
      <w:lvlText w:val=""/>
      <w:lvlJc w:val="left"/>
      <w:pPr>
        <w:ind w:left="720" w:hanging="360"/>
      </w:pPr>
      <w:rPr>
        <w:rFonts w:ascii="Wingdings" w:hAnsi="Wingdings" w:hint="default"/>
        <w:sz w:val="16"/>
        <w:szCs w:val="16"/>
      </w:rPr>
    </w:lvl>
    <w:lvl w:ilvl="1" w:tplc="09C8AAEC">
      <w:start w:val="1"/>
      <w:numFmt w:val="bullet"/>
      <w:lvlText w:val=""/>
      <w:lvlJc w:val="left"/>
      <w:pPr>
        <w:tabs>
          <w:tab w:val="num" w:pos="1368"/>
        </w:tabs>
        <w:ind w:left="1368" w:hanging="288"/>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46B73"/>
    <w:multiLevelType w:val="multilevel"/>
    <w:tmpl w:val="F0B4E324"/>
    <w:lvl w:ilvl="0">
      <w:start w:val="1"/>
      <w:numFmt w:val="bullet"/>
      <w:lvlText w:val=""/>
      <w:lvlJc w:val="left"/>
      <w:pPr>
        <w:ind w:left="435" w:hanging="435"/>
      </w:pPr>
      <w:rPr>
        <w:rFonts w:ascii="Symbol" w:hAnsi="Symbol" w:hint="default"/>
        <w:b/>
      </w:rPr>
    </w:lvl>
    <w:lvl w:ilvl="1">
      <w:start w:val="4"/>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4CE5B43"/>
    <w:multiLevelType w:val="hybridMultilevel"/>
    <w:tmpl w:val="B9F4653E"/>
    <w:lvl w:ilvl="0" w:tplc="0809000F">
      <w:start w:val="1"/>
      <w:numFmt w:val="decimal"/>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15:restartNumberingAfterBreak="0">
    <w:nsid w:val="571A4F3D"/>
    <w:multiLevelType w:val="hybridMultilevel"/>
    <w:tmpl w:val="348E8A0E"/>
    <w:lvl w:ilvl="0" w:tplc="3B9C3C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DB7669"/>
    <w:multiLevelType w:val="multilevel"/>
    <w:tmpl w:val="A9582958"/>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6C57B8"/>
    <w:multiLevelType w:val="hybridMultilevel"/>
    <w:tmpl w:val="13B67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11"/>
  </w:num>
  <w:num w:numId="4">
    <w:abstractNumId w:val="10"/>
  </w:num>
  <w:num w:numId="5">
    <w:abstractNumId w:val="9"/>
  </w:num>
  <w:num w:numId="6">
    <w:abstractNumId w:val="8"/>
  </w:num>
  <w:num w:numId="7">
    <w:abstractNumId w:val="5"/>
  </w:num>
  <w:num w:numId="8">
    <w:abstractNumId w:val="0"/>
  </w:num>
  <w:num w:numId="9">
    <w:abstractNumId w:val="7"/>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6F"/>
    <w:rsid w:val="00037295"/>
    <w:rsid w:val="0008256E"/>
    <w:rsid w:val="00137660"/>
    <w:rsid w:val="001749AD"/>
    <w:rsid w:val="00181381"/>
    <w:rsid w:val="002B576A"/>
    <w:rsid w:val="003D098B"/>
    <w:rsid w:val="004169D1"/>
    <w:rsid w:val="0041706F"/>
    <w:rsid w:val="005125A2"/>
    <w:rsid w:val="006D45AC"/>
    <w:rsid w:val="0076690A"/>
    <w:rsid w:val="007A673C"/>
    <w:rsid w:val="008160C7"/>
    <w:rsid w:val="00944DE6"/>
    <w:rsid w:val="009B3B9E"/>
    <w:rsid w:val="009E52F3"/>
    <w:rsid w:val="00A43BA1"/>
    <w:rsid w:val="00A828AF"/>
    <w:rsid w:val="00AF281B"/>
    <w:rsid w:val="00B25C54"/>
    <w:rsid w:val="00B27FF9"/>
    <w:rsid w:val="00E2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7EFD"/>
  <w15:chartTrackingRefBased/>
  <w15:docId w15:val="{778B1CB3-9E8F-4CBB-A9A0-B5739517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06F"/>
    <w:pPr>
      <w:spacing w:after="200"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41706F"/>
    <w:pPr>
      <w:spacing w:after="0" w:line="660" w:lineRule="exact"/>
      <w:jc w:val="center"/>
      <w:outlineLvl w:val="0"/>
    </w:pPr>
    <w:rPr>
      <w:rFonts w:ascii="Arial"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06F"/>
    <w:rPr>
      <w:rFonts w:ascii="Arial" w:eastAsiaTheme="minorEastAsia" w:hAnsi="Arial" w:cs="Arial"/>
      <w:b/>
      <w:sz w:val="28"/>
      <w:szCs w:val="28"/>
    </w:rPr>
  </w:style>
  <w:style w:type="table" w:styleId="TableGrid">
    <w:name w:val="Table Grid"/>
    <w:basedOn w:val="TableNormal"/>
    <w:uiPriority w:val="39"/>
    <w:rsid w:val="004170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qFormat/>
    <w:rsid w:val="0041706F"/>
    <w:pPr>
      <w:spacing w:after="0"/>
      <w:ind w:left="720"/>
    </w:pPr>
    <w:rPr>
      <w:rFonts w:ascii="Times New Roman" w:eastAsia="Times New Roman" w:hAnsi="Times New Roman" w:cs="Times New Roman"/>
      <w:szCs w:val="24"/>
      <w:lang w:val="en-GB"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41706F"/>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3BA1"/>
    <w:rPr>
      <w:b/>
      <w:bCs/>
    </w:rPr>
  </w:style>
  <w:style w:type="paragraph" w:customStyle="1" w:styleId="Default">
    <w:name w:val="Default"/>
    <w:rsid w:val="00037295"/>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semiHidden/>
    <w:unhideWhenUsed/>
    <w:rsid w:val="0008256E"/>
    <w:rPr>
      <w:color w:val="0000FF"/>
      <w:u w:val="single"/>
    </w:rPr>
  </w:style>
  <w:style w:type="paragraph" w:styleId="Header">
    <w:name w:val="header"/>
    <w:basedOn w:val="Normal"/>
    <w:link w:val="HeaderChar"/>
    <w:uiPriority w:val="99"/>
    <w:unhideWhenUsed/>
    <w:rsid w:val="00B25C54"/>
    <w:pPr>
      <w:tabs>
        <w:tab w:val="center" w:pos="4513"/>
        <w:tab w:val="right" w:pos="9026"/>
      </w:tabs>
      <w:spacing w:after="0"/>
    </w:pPr>
  </w:style>
  <w:style w:type="character" w:customStyle="1" w:styleId="HeaderChar">
    <w:name w:val="Header Char"/>
    <w:basedOn w:val="DefaultParagraphFont"/>
    <w:link w:val="Header"/>
    <w:uiPriority w:val="99"/>
    <w:rsid w:val="00B25C54"/>
    <w:rPr>
      <w:rFonts w:eastAsiaTheme="minorEastAsia"/>
      <w:sz w:val="24"/>
      <w:szCs w:val="20"/>
      <w:lang w:val="en-US" w:eastAsia="ja-JP"/>
    </w:rPr>
  </w:style>
  <w:style w:type="paragraph" w:styleId="Footer">
    <w:name w:val="footer"/>
    <w:basedOn w:val="Normal"/>
    <w:link w:val="FooterChar"/>
    <w:uiPriority w:val="99"/>
    <w:unhideWhenUsed/>
    <w:rsid w:val="00B25C54"/>
    <w:pPr>
      <w:tabs>
        <w:tab w:val="center" w:pos="4513"/>
        <w:tab w:val="right" w:pos="9026"/>
      </w:tabs>
      <w:spacing w:after="0"/>
    </w:pPr>
  </w:style>
  <w:style w:type="character" w:customStyle="1" w:styleId="FooterChar">
    <w:name w:val="Footer Char"/>
    <w:basedOn w:val="DefaultParagraphFont"/>
    <w:link w:val="Footer"/>
    <w:uiPriority w:val="99"/>
    <w:rsid w:val="00B25C54"/>
    <w:rPr>
      <w:rFonts w:eastAsiaTheme="minorEastAsia"/>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ice.org.uk/guidance/ng9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about/nice-communities/social-care/quick-guides/dementia-discussing-and-planning-support-after-diagnosi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2215</Words>
  <Characters>12627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Janice</dc:creator>
  <cp:keywords/>
  <dc:description/>
  <cp:lastModifiedBy>Amy Leigh Hughes</cp:lastModifiedBy>
  <cp:revision>2</cp:revision>
  <dcterms:created xsi:type="dcterms:W3CDTF">2022-01-20T13:55:00Z</dcterms:created>
  <dcterms:modified xsi:type="dcterms:W3CDTF">2022-01-20T13:55:00Z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3bcdc019-0bea-4b59-b307-3b66a7dbbd6f_Enabled">
    <vt:lpwstr>true</vt:lpwstr>
  </property>
  <property fmtid="{D5CDD505-2E9C-101B-9397-08002B2CF9AE}" pid="6" name="MSIP_Label_3bcdc019-0bea-4b59-b307-3b66a7dbbd6f_SetDate">
    <vt:lpwstr>2022-01-20T13:55:39Z</vt:lpwstr>
  </property>
  <property fmtid="{D5CDD505-2E9C-101B-9397-08002B2CF9AE}" pid="7" name="MSIP_Label_3bcdc019-0bea-4b59-b307-3b66a7dbbd6f_Method">
    <vt:lpwstr>Privileged</vt:lpwstr>
  </property>
  <property fmtid="{D5CDD505-2E9C-101B-9397-08002B2CF9AE}" pid="8" name="MSIP_Label_3bcdc019-0bea-4b59-b307-3b66a7dbbd6f_Name">
    <vt:lpwstr>OFFICIAL</vt:lpwstr>
  </property>
  <property fmtid="{D5CDD505-2E9C-101B-9397-08002B2CF9AE}" pid="9" name="MSIP_Label_3bcdc019-0bea-4b59-b307-3b66a7dbbd6f_SiteId">
    <vt:lpwstr>2f7a9b80-2e65-4ed6-9851-2f727effb3a1</vt:lpwstr>
  </property>
  <property fmtid="{D5CDD505-2E9C-101B-9397-08002B2CF9AE}" pid="10" name="MSIP_Label_3bcdc019-0bea-4b59-b307-3b66a7dbbd6f_ActionId">
    <vt:lpwstr>b4054908-b539-4efc-920a-8728b1a7d576</vt:lpwstr>
  </property>
  <property fmtid="{D5CDD505-2E9C-101B-9397-08002B2CF9AE}" pid="11" name="MSIP_Label_3bcdc019-0bea-4b59-b307-3b66a7dbbd6f_ContentBits">
    <vt:lpwstr>2</vt:lpwstr>
  </property>
</Properties>
</file>