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581B" w:rsidRDefault="00426ACF" w:rsidP="00D4581B">
      <w:pPr>
        <w:jc w:val="center"/>
        <w:rPr>
          <w:b/>
          <w:spacing w:val="-3"/>
          <w:u w:val="single"/>
        </w:rPr>
      </w:pPr>
      <w:r>
        <w:rPr>
          <w:b/>
          <w:spacing w:val="-3"/>
          <w:u w:val="single"/>
        </w:rPr>
        <w:t xml:space="preserve">DRAFT </w:t>
      </w:r>
      <w:r w:rsidR="00D4581B" w:rsidRPr="00A1347B">
        <w:rPr>
          <w:b/>
          <w:spacing w:val="-3"/>
          <w:u w:val="single"/>
        </w:rPr>
        <w:t>SPECIFICATION</w:t>
      </w:r>
      <w:r>
        <w:rPr>
          <w:b/>
          <w:spacing w:val="-3"/>
          <w:u w:val="single"/>
        </w:rPr>
        <w:t xml:space="preserve"> – SUBJECT TO CHANGE</w:t>
      </w:r>
    </w:p>
    <w:p w:rsidR="00D4581B" w:rsidRDefault="00D4581B" w:rsidP="00D4581B">
      <w:pPr>
        <w:tabs>
          <w:tab w:val="left" w:pos="-720"/>
          <w:tab w:val="left" w:pos="0"/>
          <w:tab w:val="left" w:pos="720"/>
          <w:tab w:val="left" w:pos="1440"/>
          <w:tab w:val="left" w:pos="2160"/>
        </w:tabs>
        <w:suppressAutoHyphens/>
        <w:ind w:left="2880" w:hanging="2880"/>
        <w:jc w:val="center"/>
        <w:rPr>
          <w:b/>
          <w:spacing w:val="-3"/>
          <w:u w:val="single"/>
        </w:rPr>
      </w:pPr>
    </w:p>
    <w:p w:rsidR="00D4581B" w:rsidRPr="00A1347B" w:rsidRDefault="00D4581B" w:rsidP="00D4581B">
      <w:pPr>
        <w:ind w:right="393"/>
        <w:jc w:val="both"/>
        <w:rPr>
          <w:spacing w:val="-3"/>
          <w:u w:val="single"/>
        </w:rPr>
      </w:pPr>
      <w:r w:rsidRPr="00A1347B">
        <w:rPr>
          <w:spacing w:val="-3"/>
        </w:rPr>
        <w:t>1.</w:t>
      </w:r>
      <w:r w:rsidRPr="00A1347B">
        <w:rPr>
          <w:spacing w:val="-3"/>
        </w:rPr>
        <w:tab/>
      </w:r>
      <w:r w:rsidRPr="00A1347B">
        <w:rPr>
          <w:spacing w:val="-3"/>
          <w:u w:val="single"/>
        </w:rPr>
        <w:t>Introduction</w:t>
      </w:r>
      <w:bookmarkStart w:id="0" w:name="_GoBack"/>
      <w:bookmarkEnd w:id="0"/>
    </w:p>
    <w:p w:rsidR="00D4581B" w:rsidRPr="00A1347B" w:rsidRDefault="00D4581B" w:rsidP="00D4581B">
      <w:pPr>
        <w:ind w:right="84"/>
        <w:jc w:val="both"/>
        <w:rPr>
          <w:spacing w:val="-3"/>
          <w:u w:val="single"/>
        </w:rPr>
      </w:pPr>
    </w:p>
    <w:p w:rsidR="00D4581B" w:rsidRDefault="00D4581B" w:rsidP="00D4581B">
      <w:pPr>
        <w:ind w:left="720" w:right="393" w:hanging="720"/>
        <w:jc w:val="both"/>
        <w:rPr>
          <w:spacing w:val="-3"/>
        </w:rPr>
      </w:pPr>
      <w:r w:rsidRPr="00A1347B">
        <w:rPr>
          <w:spacing w:val="-3"/>
        </w:rPr>
        <w:t>1.1</w:t>
      </w:r>
      <w:r w:rsidRPr="00A1347B">
        <w:rPr>
          <w:spacing w:val="-3"/>
        </w:rPr>
        <w:tab/>
      </w:r>
      <w:proofErr w:type="spellStart"/>
      <w:r>
        <w:rPr>
          <w:spacing w:val="-3"/>
        </w:rPr>
        <w:t>Thamesport</w:t>
      </w:r>
      <w:proofErr w:type="spellEnd"/>
      <w:r>
        <w:rPr>
          <w:spacing w:val="-3"/>
        </w:rPr>
        <w:t xml:space="preserve"> (London) Limited</w:t>
      </w:r>
      <w:r w:rsidRPr="00A1347B">
        <w:rPr>
          <w:spacing w:val="-3"/>
        </w:rPr>
        <w:t xml:space="preserve"> (the “</w:t>
      </w:r>
      <w:r w:rsidR="002D6CF7">
        <w:rPr>
          <w:spacing w:val="-3"/>
        </w:rPr>
        <w:t>Purchaser</w:t>
      </w:r>
      <w:r w:rsidRPr="00A1347B">
        <w:rPr>
          <w:spacing w:val="-3"/>
        </w:rPr>
        <w:t>”) requ</w:t>
      </w:r>
      <w:r>
        <w:rPr>
          <w:spacing w:val="-3"/>
        </w:rPr>
        <w:t>ires the hire of equipment</w:t>
      </w:r>
      <w:r w:rsidRPr="00A1347B">
        <w:rPr>
          <w:spacing w:val="-3"/>
        </w:rPr>
        <w:t xml:space="preserve"> (the “Equipm</w:t>
      </w:r>
      <w:r>
        <w:rPr>
          <w:spacing w:val="-3"/>
        </w:rPr>
        <w:t xml:space="preserve">ent”) on a lot basis as further detailed below, </w:t>
      </w:r>
      <w:r w:rsidRPr="00A1347B">
        <w:rPr>
          <w:spacing w:val="-3"/>
        </w:rPr>
        <w:t xml:space="preserve">together with </w:t>
      </w:r>
      <w:r>
        <w:rPr>
          <w:spacing w:val="-3"/>
        </w:rPr>
        <w:t xml:space="preserve">scheduled </w:t>
      </w:r>
      <w:r w:rsidRPr="00A1347B">
        <w:rPr>
          <w:spacing w:val="-3"/>
        </w:rPr>
        <w:t>maintenance services</w:t>
      </w:r>
      <w:r>
        <w:rPr>
          <w:spacing w:val="-3"/>
        </w:rPr>
        <w:t xml:space="preserve"> and repairs</w:t>
      </w:r>
      <w:r w:rsidRPr="00A1347B">
        <w:rPr>
          <w:spacing w:val="-3"/>
        </w:rPr>
        <w:t xml:space="preserve"> including call-outs to site in the event of breakdown</w:t>
      </w:r>
      <w:r>
        <w:rPr>
          <w:spacing w:val="-3"/>
        </w:rPr>
        <w:t xml:space="preserve"> 24/7/363 (the “Services”)</w:t>
      </w:r>
      <w:r w:rsidRPr="00A1347B">
        <w:rPr>
          <w:spacing w:val="-3"/>
        </w:rPr>
        <w:t xml:space="preserve">.  </w:t>
      </w:r>
    </w:p>
    <w:p w:rsidR="00D4581B" w:rsidRDefault="00D4581B" w:rsidP="00D4581B">
      <w:pPr>
        <w:ind w:left="720" w:right="393" w:hanging="720"/>
        <w:jc w:val="both"/>
        <w:rPr>
          <w:spacing w:val="-3"/>
        </w:rPr>
      </w:pPr>
    </w:p>
    <w:p w:rsidR="00D4581B" w:rsidRDefault="00D4581B" w:rsidP="00D4581B">
      <w:pPr>
        <w:ind w:left="720" w:right="393" w:hanging="720"/>
        <w:jc w:val="both"/>
        <w:rPr>
          <w:spacing w:val="-3"/>
          <w:u w:val="single"/>
        </w:rPr>
      </w:pPr>
      <w:r>
        <w:rPr>
          <w:spacing w:val="-3"/>
        </w:rPr>
        <w:tab/>
      </w:r>
      <w:r w:rsidRPr="00241AEF">
        <w:rPr>
          <w:spacing w:val="-3"/>
          <w:u w:val="single"/>
        </w:rPr>
        <w:t>The Equipment</w:t>
      </w:r>
      <w:r>
        <w:rPr>
          <w:spacing w:val="-3"/>
          <w:u w:val="single"/>
        </w:rPr>
        <w:t xml:space="preserve"> –</w:t>
      </w:r>
    </w:p>
    <w:p w:rsidR="00D4581B" w:rsidRDefault="00D4581B" w:rsidP="00D4581B">
      <w:pPr>
        <w:ind w:left="720" w:right="393" w:hanging="720"/>
        <w:jc w:val="both"/>
        <w:rPr>
          <w:b/>
          <w:bCs/>
        </w:rPr>
      </w:pPr>
      <w:r>
        <w:rPr>
          <w:b/>
          <w:bCs/>
        </w:rPr>
        <w:tab/>
      </w:r>
    </w:p>
    <w:tbl>
      <w:tblPr>
        <w:tblW w:w="9356" w:type="dxa"/>
        <w:tblInd w:w="250" w:type="dxa"/>
        <w:tblLook w:val="04A0" w:firstRow="1" w:lastRow="0" w:firstColumn="1" w:lastColumn="0" w:noHBand="0" w:noVBand="1"/>
      </w:tblPr>
      <w:tblGrid>
        <w:gridCol w:w="3969"/>
        <w:gridCol w:w="1418"/>
        <w:gridCol w:w="1134"/>
        <w:gridCol w:w="1417"/>
        <w:gridCol w:w="1418"/>
      </w:tblGrid>
      <w:tr w:rsidR="00D4581B" w:rsidRPr="009634EB" w:rsidTr="00EF0A8E">
        <w:trPr>
          <w:trHeight w:val="677"/>
        </w:trPr>
        <w:tc>
          <w:tcPr>
            <w:tcW w:w="396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D4581B" w:rsidRPr="009634EB" w:rsidRDefault="00D4581B" w:rsidP="00EF0A8E">
            <w:pPr>
              <w:rPr>
                <w:b/>
                <w:bCs/>
                <w:color w:val="000000"/>
                <w:szCs w:val="24"/>
                <w:lang w:eastAsia="en-GB"/>
              </w:rPr>
            </w:pPr>
            <w:r>
              <w:rPr>
                <w:b/>
                <w:bCs/>
              </w:rPr>
              <w:tab/>
            </w:r>
            <w:r>
              <w:rPr>
                <w:bCs/>
              </w:rPr>
              <w:t xml:space="preserve"> </w:t>
            </w:r>
            <w:r w:rsidRPr="009634EB">
              <w:rPr>
                <w:b/>
                <w:bCs/>
                <w:color w:val="000000"/>
                <w:szCs w:val="24"/>
                <w:lang w:eastAsia="en-GB"/>
              </w:rPr>
              <w:t>Description</w:t>
            </w:r>
          </w:p>
        </w:tc>
        <w:tc>
          <w:tcPr>
            <w:tcW w:w="1418" w:type="dxa"/>
            <w:tcBorders>
              <w:top w:val="single" w:sz="4" w:space="0" w:color="auto"/>
              <w:left w:val="nil"/>
              <w:bottom w:val="single" w:sz="4" w:space="0" w:color="auto"/>
              <w:right w:val="single" w:sz="4" w:space="0" w:color="auto"/>
            </w:tcBorders>
            <w:shd w:val="clear" w:color="auto" w:fill="D9D9D9" w:themeFill="background1" w:themeFillShade="D9"/>
            <w:hideMark/>
          </w:tcPr>
          <w:p w:rsidR="00D4581B" w:rsidRPr="009634EB" w:rsidRDefault="00D4581B" w:rsidP="00EF0A8E">
            <w:pPr>
              <w:rPr>
                <w:b/>
                <w:bCs/>
                <w:color w:val="000000"/>
                <w:szCs w:val="24"/>
                <w:lang w:eastAsia="en-GB"/>
              </w:rPr>
            </w:pPr>
            <w:r w:rsidRPr="009634EB">
              <w:rPr>
                <w:b/>
                <w:bCs/>
                <w:color w:val="000000"/>
                <w:szCs w:val="24"/>
                <w:lang w:eastAsia="en-GB"/>
              </w:rPr>
              <w:t>Dept.</w:t>
            </w:r>
          </w:p>
        </w:tc>
        <w:tc>
          <w:tcPr>
            <w:tcW w:w="1134" w:type="dxa"/>
            <w:tcBorders>
              <w:top w:val="single" w:sz="4" w:space="0" w:color="auto"/>
              <w:left w:val="nil"/>
              <w:bottom w:val="single" w:sz="4" w:space="0" w:color="auto"/>
              <w:right w:val="single" w:sz="4" w:space="0" w:color="auto"/>
            </w:tcBorders>
            <w:shd w:val="clear" w:color="auto" w:fill="D9D9D9" w:themeFill="background1" w:themeFillShade="D9"/>
            <w:hideMark/>
          </w:tcPr>
          <w:p w:rsidR="00D4581B" w:rsidRPr="009634EB" w:rsidRDefault="00D4581B" w:rsidP="00EF0A8E">
            <w:pPr>
              <w:rPr>
                <w:b/>
                <w:bCs/>
                <w:color w:val="000000"/>
                <w:szCs w:val="24"/>
                <w:lang w:eastAsia="en-GB"/>
              </w:rPr>
            </w:pPr>
            <w:proofErr w:type="spellStart"/>
            <w:r w:rsidRPr="009634EB">
              <w:rPr>
                <w:b/>
                <w:bCs/>
                <w:color w:val="000000"/>
                <w:szCs w:val="24"/>
                <w:lang w:eastAsia="en-GB"/>
              </w:rPr>
              <w:t>Qty</w:t>
            </w:r>
            <w:proofErr w:type="spellEnd"/>
          </w:p>
        </w:tc>
        <w:tc>
          <w:tcPr>
            <w:tcW w:w="1417" w:type="dxa"/>
            <w:tcBorders>
              <w:top w:val="single" w:sz="4" w:space="0" w:color="auto"/>
              <w:left w:val="nil"/>
              <w:bottom w:val="single" w:sz="4" w:space="0" w:color="auto"/>
              <w:right w:val="single" w:sz="4" w:space="0" w:color="auto"/>
            </w:tcBorders>
            <w:shd w:val="clear" w:color="auto" w:fill="D9D9D9" w:themeFill="background1" w:themeFillShade="D9"/>
            <w:hideMark/>
          </w:tcPr>
          <w:p w:rsidR="00D4581B" w:rsidRPr="009634EB" w:rsidRDefault="00D4581B" w:rsidP="00EF0A8E">
            <w:pPr>
              <w:rPr>
                <w:b/>
                <w:bCs/>
                <w:color w:val="000000"/>
                <w:szCs w:val="24"/>
                <w:lang w:eastAsia="en-GB"/>
              </w:rPr>
            </w:pPr>
            <w:r w:rsidRPr="009634EB">
              <w:rPr>
                <w:b/>
                <w:bCs/>
                <w:color w:val="000000"/>
                <w:szCs w:val="24"/>
                <w:lang w:eastAsia="en-GB"/>
              </w:rPr>
              <w:t>Capacity</w:t>
            </w:r>
          </w:p>
        </w:tc>
        <w:tc>
          <w:tcPr>
            <w:tcW w:w="1418" w:type="dxa"/>
            <w:tcBorders>
              <w:top w:val="single" w:sz="4" w:space="0" w:color="auto"/>
              <w:left w:val="nil"/>
              <w:bottom w:val="single" w:sz="4" w:space="0" w:color="auto"/>
              <w:right w:val="single" w:sz="4" w:space="0" w:color="auto"/>
            </w:tcBorders>
            <w:shd w:val="clear" w:color="auto" w:fill="D9D9D9" w:themeFill="background1" w:themeFillShade="D9"/>
            <w:hideMark/>
          </w:tcPr>
          <w:p w:rsidR="00D4581B" w:rsidRPr="009634EB" w:rsidRDefault="00D4581B" w:rsidP="00EF0A8E">
            <w:pPr>
              <w:rPr>
                <w:b/>
                <w:bCs/>
                <w:color w:val="000000"/>
                <w:szCs w:val="24"/>
                <w:lang w:eastAsia="en-GB"/>
              </w:rPr>
            </w:pPr>
            <w:r w:rsidRPr="009634EB">
              <w:rPr>
                <w:b/>
                <w:bCs/>
                <w:color w:val="000000"/>
                <w:szCs w:val="24"/>
                <w:lang w:eastAsia="en-GB"/>
              </w:rPr>
              <w:t>Forks</w:t>
            </w:r>
          </w:p>
        </w:tc>
      </w:tr>
      <w:tr w:rsidR="00D4581B" w:rsidRPr="009634EB" w:rsidTr="00EF0A8E">
        <w:trPr>
          <w:trHeight w:val="702"/>
        </w:trPr>
        <w:tc>
          <w:tcPr>
            <w:tcW w:w="9356" w:type="dxa"/>
            <w:gridSpan w:val="5"/>
            <w:tcBorders>
              <w:top w:val="nil"/>
              <w:left w:val="single" w:sz="4" w:space="0" w:color="auto"/>
              <w:bottom w:val="single" w:sz="4" w:space="0" w:color="auto"/>
              <w:right w:val="single" w:sz="4" w:space="0" w:color="auto"/>
            </w:tcBorders>
            <w:shd w:val="clear" w:color="auto" w:fill="auto"/>
            <w:hideMark/>
          </w:tcPr>
          <w:p w:rsidR="00D4581B" w:rsidRPr="009634EB" w:rsidRDefault="00D4581B" w:rsidP="00EF0A8E">
            <w:pPr>
              <w:rPr>
                <w:b/>
                <w:bCs/>
                <w:color w:val="000000"/>
                <w:szCs w:val="24"/>
                <w:lang w:eastAsia="en-GB"/>
              </w:rPr>
            </w:pPr>
            <w:r w:rsidRPr="009634EB">
              <w:rPr>
                <w:b/>
                <w:bCs/>
                <w:color w:val="000000"/>
                <w:szCs w:val="24"/>
                <w:lang w:eastAsia="en-GB"/>
              </w:rPr>
              <w:t>Lot 1</w:t>
            </w:r>
          </w:p>
        </w:tc>
      </w:tr>
      <w:tr w:rsidR="00D4581B" w:rsidRPr="009634EB" w:rsidTr="00EF0A8E">
        <w:trPr>
          <w:trHeight w:val="702"/>
        </w:trPr>
        <w:tc>
          <w:tcPr>
            <w:tcW w:w="3969" w:type="dxa"/>
            <w:tcBorders>
              <w:top w:val="nil"/>
              <w:left w:val="single" w:sz="4" w:space="0" w:color="auto"/>
              <w:bottom w:val="single" w:sz="4" w:space="0" w:color="auto"/>
              <w:right w:val="single" w:sz="4" w:space="0" w:color="auto"/>
            </w:tcBorders>
            <w:shd w:val="clear" w:color="auto" w:fill="auto"/>
            <w:noWrap/>
            <w:hideMark/>
          </w:tcPr>
          <w:p w:rsidR="00D4581B" w:rsidRPr="009634EB" w:rsidRDefault="00D4581B" w:rsidP="00EF0A8E">
            <w:pPr>
              <w:rPr>
                <w:bCs/>
                <w:color w:val="000000"/>
                <w:szCs w:val="24"/>
                <w:lang w:eastAsia="en-GB"/>
              </w:rPr>
            </w:pPr>
            <w:r w:rsidRPr="009634EB">
              <w:rPr>
                <w:bCs/>
                <w:color w:val="000000"/>
                <w:szCs w:val="24"/>
                <w:lang w:eastAsia="en-GB"/>
              </w:rPr>
              <w:t>Reach Stacker Container Handler</w:t>
            </w:r>
            <w:r w:rsidR="003116F8">
              <w:rPr>
                <w:bCs/>
                <w:color w:val="000000"/>
                <w:szCs w:val="24"/>
                <w:lang w:eastAsia="en-GB"/>
              </w:rPr>
              <w:t xml:space="preserve"> with container weighing capability.</w:t>
            </w:r>
          </w:p>
        </w:tc>
        <w:tc>
          <w:tcPr>
            <w:tcW w:w="1418" w:type="dxa"/>
            <w:tcBorders>
              <w:top w:val="nil"/>
              <w:left w:val="nil"/>
              <w:bottom w:val="single" w:sz="4" w:space="0" w:color="auto"/>
              <w:right w:val="single" w:sz="4" w:space="0" w:color="auto"/>
            </w:tcBorders>
            <w:shd w:val="clear" w:color="auto" w:fill="auto"/>
            <w:noWrap/>
            <w:hideMark/>
          </w:tcPr>
          <w:p w:rsidR="00D4581B" w:rsidRPr="009634EB" w:rsidRDefault="00D4581B" w:rsidP="00EF0A8E">
            <w:pPr>
              <w:rPr>
                <w:bCs/>
                <w:color w:val="000000"/>
                <w:szCs w:val="24"/>
                <w:lang w:eastAsia="en-GB"/>
              </w:rPr>
            </w:pPr>
            <w:r w:rsidRPr="009634EB">
              <w:rPr>
                <w:bCs/>
                <w:color w:val="000000"/>
                <w:szCs w:val="24"/>
                <w:lang w:eastAsia="en-GB"/>
              </w:rPr>
              <w:t>Ops</w:t>
            </w:r>
          </w:p>
        </w:tc>
        <w:tc>
          <w:tcPr>
            <w:tcW w:w="1134" w:type="dxa"/>
            <w:tcBorders>
              <w:top w:val="nil"/>
              <w:left w:val="nil"/>
              <w:bottom w:val="single" w:sz="4" w:space="0" w:color="auto"/>
              <w:right w:val="single" w:sz="4" w:space="0" w:color="auto"/>
            </w:tcBorders>
            <w:shd w:val="clear" w:color="auto" w:fill="auto"/>
            <w:noWrap/>
            <w:hideMark/>
          </w:tcPr>
          <w:p w:rsidR="00D4581B" w:rsidRPr="009634EB" w:rsidRDefault="003116F8" w:rsidP="00EF0A8E">
            <w:pPr>
              <w:rPr>
                <w:bCs/>
                <w:color w:val="000000"/>
                <w:szCs w:val="24"/>
                <w:lang w:eastAsia="en-GB"/>
              </w:rPr>
            </w:pPr>
            <w:r>
              <w:rPr>
                <w:bCs/>
                <w:color w:val="000000"/>
                <w:szCs w:val="24"/>
                <w:lang w:eastAsia="en-GB"/>
              </w:rPr>
              <w:t>1</w:t>
            </w:r>
          </w:p>
        </w:tc>
        <w:tc>
          <w:tcPr>
            <w:tcW w:w="1417" w:type="dxa"/>
            <w:tcBorders>
              <w:top w:val="nil"/>
              <w:left w:val="nil"/>
              <w:bottom w:val="single" w:sz="4" w:space="0" w:color="auto"/>
              <w:right w:val="single" w:sz="4" w:space="0" w:color="auto"/>
            </w:tcBorders>
            <w:shd w:val="clear" w:color="auto" w:fill="auto"/>
            <w:noWrap/>
            <w:hideMark/>
          </w:tcPr>
          <w:p w:rsidR="00D4581B" w:rsidRPr="009634EB" w:rsidRDefault="00D4581B" w:rsidP="00EF0A8E">
            <w:pPr>
              <w:rPr>
                <w:bCs/>
                <w:color w:val="000000"/>
                <w:szCs w:val="24"/>
                <w:lang w:eastAsia="en-GB"/>
              </w:rPr>
            </w:pPr>
            <w:r w:rsidRPr="009634EB">
              <w:rPr>
                <w:bCs/>
                <w:color w:val="000000"/>
                <w:szCs w:val="24"/>
                <w:lang w:eastAsia="en-GB"/>
              </w:rPr>
              <w:t>45,000kg</w:t>
            </w:r>
          </w:p>
        </w:tc>
        <w:tc>
          <w:tcPr>
            <w:tcW w:w="1418" w:type="dxa"/>
            <w:tcBorders>
              <w:top w:val="nil"/>
              <w:left w:val="nil"/>
              <w:bottom w:val="single" w:sz="4" w:space="0" w:color="auto"/>
              <w:right w:val="single" w:sz="4" w:space="0" w:color="auto"/>
            </w:tcBorders>
            <w:shd w:val="clear" w:color="auto" w:fill="auto"/>
            <w:noWrap/>
            <w:hideMark/>
          </w:tcPr>
          <w:p w:rsidR="00D4581B" w:rsidRPr="009634EB" w:rsidRDefault="00D4581B" w:rsidP="00EF0A8E">
            <w:pPr>
              <w:rPr>
                <w:bCs/>
                <w:color w:val="000000"/>
                <w:szCs w:val="24"/>
                <w:lang w:eastAsia="en-GB"/>
              </w:rPr>
            </w:pPr>
            <w:r w:rsidRPr="009634EB">
              <w:rPr>
                <w:bCs/>
                <w:color w:val="000000"/>
                <w:szCs w:val="24"/>
                <w:lang w:eastAsia="en-GB"/>
              </w:rPr>
              <w:t> </w:t>
            </w:r>
          </w:p>
        </w:tc>
      </w:tr>
      <w:tr w:rsidR="00D4581B" w:rsidRPr="009634EB" w:rsidTr="00EF0A8E">
        <w:trPr>
          <w:trHeight w:val="263"/>
        </w:trPr>
        <w:tc>
          <w:tcPr>
            <w:tcW w:w="9356" w:type="dxa"/>
            <w:gridSpan w:val="5"/>
            <w:tcBorders>
              <w:top w:val="nil"/>
              <w:left w:val="single" w:sz="4" w:space="0" w:color="auto"/>
              <w:bottom w:val="single" w:sz="4" w:space="0" w:color="auto"/>
              <w:right w:val="single" w:sz="4" w:space="0" w:color="auto"/>
            </w:tcBorders>
            <w:shd w:val="clear" w:color="auto" w:fill="auto"/>
            <w:noWrap/>
            <w:hideMark/>
          </w:tcPr>
          <w:p w:rsidR="00D4581B" w:rsidRPr="009634EB" w:rsidRDefault="00D4581B" w:rsidP="00EF0A8E">
            <w:pPr>
              <w:rPr>
                <w:b/>
                <w:bCs/>
                <w:color w:val="000000"/>
                <w:szCs w:val="24"/>
                <w:lang w:eastAsia="en-GB"/>
              </w:rPr>
            </w:pPr>
            <w:r>
              <w:rPr>
                <w:b/>
                <w:bCs/>
                <w:color w:val="000000"/>
                <w:szCs w:val="24"/>
                <w:lang w:eastAsia="en-GB"/>
              </w:rPr>
              <w:t>Lot 2</w:t>
            </w:r>
          </w:p>
          <w:p w:rsidR="00D4581B" w:rsidRPr="009634EB" w:rsidRDefault="00D4581B" w:rsidP="00EF0A8E">
            <w:pPr>
              <w:rPr>
                <w:bCs/>
                <w:color w:val="000000"/>
                <w:szCs w:val="24"/>
                <w:lang w:eastAsia="en-GB"/>
              </w:rPr>
            </w:pPr>
            <w:r w:rsidRPr="009634EB">
              <w:rPr>
                <w:bCs/>
                <w:color w:val="000000"/>
                <w:szCs w:val="24"/>
                <w:lang w:eastAsia="en-GB"/>
              </w:rPr>
              <w:t> </w:t>
            </w:r>
          </w:p>
        </w:tc>
      </w:tr>
      <w:tr w:rsidR="00D4581B" w:rsidRPr="009634EB" w:rsidTr="00EF0A8E">
        <w:trPr>
          <w:trHeight w:val="702"/>
        </w:trPr>
        <w:tc>
          <w:tcPr>
            <w:tcW w:w="3969" w:type="dxa"/>
            <w:tcBorders>
              <w:top w:val="nil"/>
              <w:left w:val="single" w:sz="4" w:space="0" w:color="auto"/>
              <w:bottom w:val="single" w:sz="4" w:space="0" w:color="auto"/>
              <w:right w:val="single" w:sz="4" w:space="0" w:color="auto"/>
            </w:tcBorders>
            <w:shd w:val="clear" w:color="auto" w:fill="auto"/>
            <w:hideMark/>
          </w:tcPr>
          <w:p w:rsidR="00D4581B" w:rsidRPr="009634EB" w:rsidRDefault="00D4581B" w:rsidP="00EF0A8E">
            <w:pPr>
              <w:rPr>
                <w:bCs/>
                <w:color w:val="000000"/>
                <w:szCs w:val="24"/>
                <w:lang w:eastAsia="en-GB"/>
              </w:rPr>
            </w:pPr>
            <w:r w:rsidRPr="009634EB">
              <w:rPr>
                <w:bCs/>
                <w:color w:val="000000"/>
                <w:szCs w:val="24"/>
                <w:lang w:eastAsia="en-GB"/>
              </w:rPr>
              <w:t>Telehandler</w:t>
            </w:r>
          </w:p>
        </w:tc>
        <w:tc>
          <w:tcPr>
            <w:tcW w:w="1418" w:type="dxa"/>
            <w:tcBorders>
              <w:top w:val="nil"/>
              <w:left w:val="nil"/>
              <w:bottom w:val="single" w:sz="4" w:space="0" w:color="auto"/>
              <w:right w:val="single" w:sz="4" w:space="0" w:color="auto"/>
            </w:tcBorders>
            <w:shd w:val="clear" w:color="auto" w:fill="auto"/>
            <w:hideMark/>
          </w:tcPr>
          <w:p w:rsidR="00D4581B" w:rsidRPr="009634EB" w:rsidRDefault="00D4581B" w:rsidP="00EF0A8E">
            <w:pPr>
              <w:rPr>
                <w:bCs/>
                <w:color w:val="000000"/>
                <w:szCs w:val="24"/>
                <w:lang w:eastAsia="en-GB"/>
              </w:rPr>
            </w:pPr>
            <w:r w:rsidRPr="009634EB">
              <w:rPr>
                <w:bCs/>
                <w:color w:val="000000"/>
                <w:szCs w:val="24"/>
                <w:lang w:eastAsia="en-GB"/>
              </w:rPr>
              <w:t>Eng</w:t>
            </w:r>
            <w:r>
              <w:rPr>
                <w:bCs/>
                <w:color w:val="000000"/>
                <w:szCs w:val="24"/>
                <w:lang w:eastAsia="en-GB"/>
              </w:rPr>
              <w:t>ineering</w:t>
            </w:r>
          </w:p>
        </w:tc>
        <w:tc>
          <w:tcPr>
            <w:tcW w:w="1134" w:type="dxa"/>
            <w:tcBorders>
              <w:top w:val="nil"/>
              <w:left w:val="nil"/>
              <w:bottom w:val="single" w:sz="4" w:space="0" w:color="auto"/>
              <w:right w:val="single" w:sz="4" w:space="0" w:color="auto"/>
            </w:tcBorders>
            <w:shd w:val="clear" w:color="auto" w:fill="auto"/>
            <w:hideMark/>
          </w:tcPr>
          <w:p w:rsidR="00D4581B" w:rsidRPr="009634EB" w:rsidRDefault="00D4581B" w:rsidP="00EF0A8E">
            <w:pPr>
              <w:rPr>
                <w:bCs/>
                <w:color w:val="000000"/>
                <w:szCs w:val="24"/>
                <w:lang w:eastAsia="en-GB"/>
              </w:rPr>
            </w:pPr>
            <w:r w:rsidRPr="009634EB">
              <w:rPr>
                <w:bCs/>
                <w:color w:val="000000"/>
                <w:szCs w:val="24"/>
                <w:lang w:eastAsia="en-GB"/>
              </w:rPr>
              <w:t>1</w:t>
            </w:r>
          </w:p>
        </w:tc>
        <w:tc>
          <w:tcPr>
            <w:tcW w:w="1417" w:type="dxa"/>
            <w:tcBorders>
              <w:top w:val="nil"/>
              <w:left w:val="nil"/>
              <w:bottom w:val="single" w:sz="4" w:space="0" w:color="auto"/>
              <w:right w:val="single" w:sz="4" w:space="0" w:color="auto"/>
            </w:tcBorders>
            <w:shd w:val="clear" w:color="auto" w:fill="auto"/>
            <w:hideMark/>
          </w:tcPr>
          <w:p w:rsidR="00D4581B" w:rsidRPr="009634EB" w:rsidRDefault="00D4581B" w:rsidP="00EF0A8E">
            <w:pPr>
              <w:rPr>
                <w:bCs/>
                <w:color w:val="000000"/>
                <w:szCs w:val="24"/>
                <w:lang w:eastAsia="en-GB"/>
              </w:rPr>
            </w:pPr>
            <w:r w:rsidRPr="009634EB">
              <w:rPr>
                <w:bCs/>
                <w:color w:val="000000"/>
                <w:szCs w:val="24"/>
                <w:lang w:eastAsia="en-GB"/>
              </w:rPr>
              <w:t>3,100kg</w:t>
            </w:r>
          </w:p>
        </w:tc>
        <w:tc>
          <w:tcPr>
            <w:tcW w:w="1418" w:type="dxa"/>
            <w:tcBorders>
              <w:top w:val="nil"/>
              <w:left w:val="nil"/>
              <w:bottom w:val="single" w:sz="4" w:space="0" w:color="auto"/>
              <w:right w:val="single" w:sz="4" w:space="0" w:color="auto"/>
            </w:tcBorders>
            <w:shd w:val="clear" w:color="auto" w:fill="auto"/>
            <w:hideMark/>
          </w:tcPr>
          <w:p w:rsidR="00D4581B" w:rsidRPr="009634EB" w:rsidRDefault="00D4581B" w:rsidP="00EF0A8E">
            <w:pPr>
              <w:rPr>
                <w:bCs/>
                <w:color w:val="000000"/>
                <w:szCs w:val="24"/>
                <w:lang w:eastAsia="en-GB"/>
              </w:rPr>
            </w:pPr>
            <w:r w:rsidRPr="009634EB">
              <w:rPr>
                <w:bCs/>
                <w:color w:val="000000"/>
                <w:szCs w:val="24"/>
                <w:lang w:eastAsia="en-GB"/>
              </w:rPr>
              <w:t> </w:t>
            </w:r>
          </w:p>
        </w:tc>
      </w:tr>
      <w:tr w:rsidR="00D4581B" w:rsidRPr="009634EB" w:rsidTr="00EF0A8E">
        <w:trPr>
          <w:trHeight w:val="702"/>
        </w:trPr>
        <w:tc>
          <w:tcPr>
            <w:tcW w:w="3969" w:type="dxa"/>
            <w:tcBorders>
              <w:top w:val="nil"/>
              <w:left w:val="single" w:sz="4" w:space="0" w:color="auto"/>
              <w:bottom w:val="single" w:sz="4" w:space="0" w:color="auto"/>
              <w:right w:val="single" w:sz="4" w:space="0" w:color="auto"/>
            </w:tcBorders>
            <w:shd w:val="clear" w:color="auto" w:fill="auto"/>
            <w:noWrap/>
            <w:hideMark/>
          </w:tcPr>
          <w:p w:rsidR="00D4581B" w:rsidRPr="009634EB" w:rsidRDefault="00D4581B" w:rsidP="00EF0A8E">
            <w:pPr>
              <w:rPr>
                <w:bCs/>
                <w:color w:val="000000"/>
                <w:szCs w:val="24"/>
                <w:lang w:eastAsia="en-GB"/>
              </w:rPr>
            </w:pPr>
            <w:r w:rsidRPr="009634EB">
              <w:rPr>
                <w:bCs/>
                <w:color w:val="000000"/>
                <w:szCs w:val="24"/>
                <w:lang w:eastAsia="en-GB"/>
              </w:rPr>
              <w:t>32.00 Tonne Forklift</w:t>
            </w:r>
          </w:p>
        </w:tc>
        <w:tc>
          <w:tcPr>
            <w:tcW w:w="1418" w:type="dxa"/>
            <w:tcBorders>
              <w:top w:val="nil"/>
              <w:left w:val="nil"/>
              <w:bottom w:val="single" w:sz="4" w:space="0" w:color="auto"/>
              <w:right w:val="single" w:sz="4" w:space="0" w:color="auto"/>
            </w:tcBorders>
            <w:shd w:val="clear" w:color="auto" w:fill="auto"/>
            <w:noWrap/>
            <w:hideMark/>
          </w:tcPr>
          <w:p w:rsidR="00D4581B" w:rsidRPr="009634EB" w:rsidRDefault="00D4581B" w:rsidP="00EF0A8E">
            <w:pPr>
              <w:rPr>
                <w:bCs/>
                <w:color w:val="000000"/>
                <w:szCs w:val="24"/>
                <w:lang w:eastAsia="en-GB"/>
              </w:rPr>
            </w:pPr>
            <w:r w:rsidRPr="009634EB">
              <w:rPr>
                <w:bCs/>
                <w:color w:val="000000"/>
                <w:szCs w:val="24"/>
                <w:lang w:eastAsia="en-GB"/>
              </w:rPr>
              <w:t>Ops</w:t>
            </w:r>
          </w:p>
        </w:tc>
        <w:tc>
          <w:tcPr>
            <w:tcW w:w="1134" w:type="dxa"/>
            <w:tcBorders>
              <w:top w:val="nil"/>
              <w:left w:val="nil"/>
              <w:bottom w:val="single" w:sz="4" w:space="0" w:color="auto"/>
              <w:right w:val="single" w:sz="4" w:space="0" w:color="auto"/>
            </w:tcBorders>
            <w:shd w:val="clear" w:color="auto" w:fill="auto"/>
            <w:noWrap/>
            <w:hideMark/>
          </w:tcPr>
          <w:p w:rsidR="00D4581B" w:rsidRPr="009634EB" w:rsidRDefault="003116F8" w:rsidP="00EF0A8E">
            <w:pPr>
              <w:rPr>
                <w:bCs/>
                <w:color w:val="000000"/>
                <w:szCs w:val="24"/>
                <w:lang w:eastAsia="en-GB"/>
              </w:rPr>
            </w:pPr>
            <w:r>
              <w:rPr>
                <w:bCs/>
                <w:color w:val="000000"/>
                <w:szCs w:val="24"/>
                <w:lang w:eastAsia="en-GB"/>
              </w:rPr>
              <w:t>2</w:t>
            </w:r>
          </w:p>
        </w:tc>
        <w:tc>
          <w:tcPr>
            <w:tcW w:w="1417" w:type="dxa"/>
            <w:tcBorders>
              <w:top w:val="nil"/>
              <w:left w:val="nil"/>
              <w:bottom w:val="single" w:sz="4" w:space="0" w:color="auto"/>
              <w:right w:val="single" w:sz="4" w:space="0" w:color="auto"/>
            </w:tcBorders>
            <w:shd w:val="clear" w:color="auto" w:fill="auto"/>
            <w:noWrap/>
            <w:hideMark/>
          </w:tcPr>
          <w:p w:rsidR="00D4581B" w:rsidRPr="009634EB" w:rsidRDefault="00D4581B" w:rsidP="00EF0A8E">
            <w:pPr>
              <w:rPr>
                <w:bCs/>
                <w:color w:val="000000"/>
                <w:szCs w:val="24"/>
                <w:lang w:eastAsia="en-GB"/>
              </w:rPr>
            </w:pPr>
            <w:r w:rsidRPr="009634EB">
              <w:rPr>
                <w:bCs/>
                <w:color w:val="000000"/>
                <w:szCs w:val="24"/>
                <w:lang w:eastAsia="en-GB"/>
              </w:rPr>
              <w:t>32,000kg</w:t>
            </w:r>
          </w:p>
        </w:tc>
        <w:tc>
          <w:tcPr>
            <w:tcW w:w="1418" w:type="dxa"/>
            <w:tcBorders>
              <w:top w:val="nil"/>
              <w:left w:val="nil"/>
              <w:bottom w:val="single" w:sz="4" w:space="0" w:color="auto"/>
              <w:right w:val="single" w:sz="4" w:space="0" w:color="auto"/>
            </w:tcBorders>
            <w:shd w:val="clear" w:color="auto" w:fill="auto"/>
            <w:noWrap/>
            <w:hideMark/>
          </w:tcPr>
          <w:p w:rsidR="00D4581B" w:rsidRPr="009634EB" w:rsidRDefault="00D4581B" w:rsidP="00EF0A8E">
            <w:pPr>
              <w:rPr>
                <w:bCs/>
                <w:color w:val="000000"/>
                <w:szCs w:val="24"/>
                <w:lang w:eastAsia="en-GB"/>
              </w:rPr>
            </w:pPr>
            <w:r w:rsidRPr="009634EB">
              <w:rPr>
                <w:bCs/>
                <w:color w:val="000000"/>
                <w:szCs w:val="24"/>
                <w:lang w:eastAsia="en-GB"/>
              </w:rPr>
              <w:t>2.4m</w:t>
            </w:r>
          </w:p>
        </w:tc>
      </w:tr>
      <w:tr w:rsidR="00D4581B" w:rsidRPr="009634EB" w:rsidTr="00EF0A8E">
        <w:trPr>
          <w:trHeight w:val="702"/>
        </w:trPr>
        <w:tc>
          <w:tcPr>
            <w:tcW w:w="3969" w:type="dxa"/>
            <w:tcBorders>
              <w:top w:val="nil"/>
              <w:left w:val="single" w:sz="4" w:space="0" w:color="auto"/>
              <w:bottom w:val="single" w:sz="4" w:space="0" w:color="auto"/>
              <w:right w:val="single" w:sz="4" w:space="0" w:color="auto"/>
            </w:tcBorders>
            <w:shd w:val="clear" w:color="auto" w:fill="auto"/>
            <w:noWrap/>
            <w:hideMark/>
          </w:tcPr>
          <w:p w:rsidR="00D4581B" w:rsidRPr="009634EB" w:rsidRDefault="00D4581B" w:rsidP="00EF0A8E">
            <w:pPr>
              <w:rPr>
                <w:bCs/>
                <w:color w:val="000000"/>
                <w:szCs w:val="24"/>
                <w:lang w:eastAsia="en-GB"/>
              </w:rPr>
            </w:pPr>
            <w:r w:rsidRPr="009634EB">
              <w:rPr>
                <w:bCs/>
                <w:color w:val="000000"/>
                <w:szCs w:val="24"/>
                <w:lang w:eastAsia="en-GB"/>
              </w:rPr>
              <w:t>28.00 Tonne Forklift</w:t>
            </w:r>
          </w:p>
        </w:tc>
        <w:tc>
          <w:tcPr>
            <w:tcW w:w="1418" w:type="dxa"/>
            <w:tcBorders>
              <w:top w:val="nil"/>
              <w:left w:val="nil"/>
              <w:bottom w:val="single" w:sz="4" w:space="0" w:color="auto"/>
              <w:right w:val="single" w:sz="4" w:space="0" w:color="auto"/>
            </w:tcBorders>
            <w:shd w:val="clear" w:color="auto" w:fill="auto"/>
            <w:noWrap/>
            <w:hideMark/>
          </w:tcPr>
          <w:p w:rsidR="00D4581B" w:rsidRPr="009634EB" w:rsidRDefault="00D4581B" w:rsidP="00EF0A8E">
            <w:pPr>
              <w:rPr>
                <w:bCs/>
                <w:color w:val="000000"/>
                <w:szCs w:val="24"/>
                <w:lang w:eastAsia="en-GB"/>
              </w:rPr>
            </w:pPr>
            <w:r w:rsidRPr="009634EB">
              <w:rPr>
                <w:bCs/>
                <w:color w:val="000000"/>
                <w:szCs w:val="24"/>
                <w:lang w:eastAsia="en-GB"/>
              </w:rPr>
              <w:t>Ops</w:t>
            </w:r>
          </w:p>
        </w:tc>
        <w:tc>
          <w:tcPr>
            <w:tcW w:w="1134" w:type="dxa"/>
            <w:tcBorders>
              <w:top w:val="nil"/>
              <w:left w:val="nil"/>
              <w:bottom w:val="single" w:sz="4" w:space="0" w:color="auto"/>
              <w:right w:val="single" w:sz="4" w:space="0" w:color="auto"/>
            </w:tcBorders>
            <w:shd w:val="clear" w:color="auto" w:fill="auto"/>
            <w:noWrap/>
            <w:hideMark/>
          </w:tcPr>
          <w:p w:rsidR="00D4581B" w:rsidRPr="009634EB" w:rsidRDefault="00D4581B" w:rsidP="00EF0A8E">
            <w:pPr>
              <w:rPr>
                <w:bCs/>
                <w:color w:val="000000"/>
                <w:szCs w:val="24"/>
                <w:lang w:eastAsia="en-GB"/>
              </w:rPr>
            </w:pPr>
            <w:r w:rsidRPr="009634EB">
              <w:rPr>
                <w:bCs/>
                <w:color w:val="000000"/>
                <w:szCs w:val="24"/>
                <w:lang w:eastAsia="en-GB"/>
              </w:rPr>
              <w:t>1</w:t>
            </w:r>
          </w:p>
        </w:tc>
        <w:tc>
          <w:tcPr>
            <w:tcW w:w="1417" w:type="dxa"/>
            <w:tcBorders>
              <w:top w:val="nil"/>
              <w:left w:val="nil"/>
              <w:bottom w:val="single" w:sz="4" w:space="0" w:color="auto"/>
              <w:right w:val="single" w:sz="4" w:space="0" w:color="auto"/>
            </w:tcBorders>
            <w:shd w:val="clear" w:color="auto" w:fill="auto"/>
            <w:noWrap/>
            <w:hideMark/>
          </w:tcPr>
          <w:p w:rsidR="00D4581B" w:rsidRPr="009634EB" w:rsidRDefault="00D4581B" w:rsidP="00EF0A8E">
            <w:pPr>
              <w:rPr>
                <w:bCs/>
                <w:color w:val="000000"/>
                <w:szCs w:val="24"/>
                <w:lang w:eastAsia="en-GB"/>
              </w:rPr>
            </w:pPr>
            <w:r w:rsidRPr="009634EB">
              <w:rPr>
                <w:bCs/>
                <w:color w:val="000000"/>
                <w:szCs w:val="24"/>
                <w:lang w:eastAsia="en-GB"/>
              </w:rPr>
              <w:t>28,000kg</w:t>
            </w:r>
          </w:p>
        </w:tc>
        <w:tc>
          <w:tcPr>
            <w:tcW w:w="1418" w:type="dxa"/>
            <w:tcBorders>
              <w:top w:val="nil"/>
              <w:left w:val="nil"/>
              <w:bottom w:val="single" w:sz="4" w:space="0" w:color="auto"/>
              <w:right w:val="single" w:sz="4" w:space="0" w:color="auto"/>
            </w:tcBorders>
            <w:shd w:val="clear" w:color="auto" w:fill="auto"/>
            <w:noWrap/>
            <w:hideMark/>
          </w:tcPr>
          <w:p w:rsidR="00D4581B" w:rsidRPr="009634EB" w:rsidRDefault="00D4581B" w:rsidP="00EF0A8E">
            <w:pPr>
              <w:rPr>
                <w:bCs/>
                <w:color w:val="000000"/>
                <w:szCs w:val="24"/>
                <w:lang w:eastAsia="en-GB"/>
              </w:rPr>
            </w:pPr>
            <w:r w:rsidRPr="009634EB">
              <w:rPr>
                <w:bCs/>
                <w:color w:val="000000"/>
                <w:szCs w:val="24"/>
                <w:lang w:eastAsia="en-GB"/>
              </w:rPr>
              <w:t>2.4m</w:t>
            </w:r>
          </w:p>
        </w:tc>
      </w:tr>
      <w:tr w:rsidR="00D4581B" w:rsidRPr="009634EB" w:rsidTr="00EF0A8E">
        <w:trPr>
          <w:trHeight w:val="702"/>
        </w:trPr>
        <w:tc>
          <w:tcPr>
            <w:tcW w:w="3969" w:type="dxa"/>
            <w:tcBorders>
              <w:top w:val="nil"/>
              <w:left w:val="single" w:sz="4" w:space="0" w:color="auto"/>
              <w:bottom w:val="single" w:sz="4" w:space="0" w:color="auto"/>
              <w:right w:val="single" w:sz="4" w:space="0" w:color="auto"/>
            </w:tcBorders>
            <w:shd w:val="clear" w:color="auto" w:fill="auto"/>
            <w:noWrap/>
            <w:hideMark/>
          </w:tcPr>
          <w:p w:rsidR="00D4581B" w:rsidRPr="009634EB" w:rsidRDefault="00D4581B" w:rsidP="00EF0A8E">
            <w:pPr>
              <w:rPr>
                <w:bCs/>
                <w:color w:val="000000"/>
                <w:szCs w:val="24"/>
                <w:lang w:eastAsia="en-GB"/>
              </w:rPr>
            </w:pPr>
            <w:r w:rsidRPr="009634EB">
              <w:rPr>
                <w:bCs/>
                <w:color w:val="000000"/>
                <w:szCs w:val="24"/>
                <w:lang w:eastAsia="en-GB"/>
              </w:rPr>
              <w:t xml:space="preserve">16.00 Tonne x 1200 </w:t>
            </w:r>
            <w:proofErr w:type="spellStart"/>
            <w:r w:rsidRPr="009634EB">
              <w:rPr>
                <w:bCs/>
                <w:color w:val="000000"/>
                <w:szCs w:val="24"/>
                <w:lang w:eastAsia="en-GB"/>
              </w:rPr>
              <w:t>Ctrs</w:t>
            </w:r>
            <w:proofErr w:type="spellEnd"/>
            <w:r w:rsidRPr="009634EB">
              <w:rPr>
                <w:bCs/>
                <w:color w:val="000000"/>
                <w:szCs w:val="24"/>
                <w:lang w:eastAsia="en-GB"/>
              </w:rPr>
              <w:t xml:space="preserve"> Forklift</w:t>
            </w:r>
          </w:p>
        </w:tc>
        <w:tc>
          <w:tcPr>
            <w:tcW w:w="1418" w:type="dxa"/>
            <w:tcBorders>
              <w:top w:val="nil"/>
              <w:left w:val="nil"/>
              <w:bottom w:val="single" w:sz="4" w:space="0" w:color="auto"/>
              <w:right w:val="single" w:sz="4" w:space="0" w:color="auto"/>
            </w:tcBorders>
            <w:shd w:val="clear" w:color="auto" w:fill="auto"/>
            <w:noWrap/>
            <w:hideMark/>
          </w:tcPr>
          <w:p w:rsidR="00D4581B" w:rsidRPr="009634EB" w:rsidRDefault="00D4581B" w:rsidP="00EF0A8E">
            <w:pPr>
              <w:rPr>
                <w:bCs/>
                <w:color w:val="000000"/>
                <w:szCs w:val="24"/>
                <w:lang w:eastAsia="en-GB"/>
              </w:rPr>
            </w:pPr>
            <w:r w:rsidRPr="009634EB">
              <w:rPr>
                <w:bCs/>
                <w:color w:val="000000"/>
                <w:szCs w:val="24"/>
                <w:lang w:eastAsia="en-GB"/>
              </w:rPr>
              <w:t>Ops</w:t>
            </w:r>
          </w:p>
        </w:tc>
        <w:tc>
          <w:tcPr>
            <w:tcW w:w="1134" w:type="dxa"/>
            <w:tcBorders>
              <w:top w:val="nil"/>
              <w:left w:val="nil"/>
              <w:bottom w:val="single" w:sz="4" w:space="0" w:color="auto"/>
              <w:right w:val="single" w:sz="4" w:space="0" w:color="auto"/>
            </w:tcBorders>
            <w:shd w:val="clear" w:color="auto" w:fill="auto"/>
            <w:noWrap/>
            <w:hideMark/>
          </w:tcPr>
          <w:p w:rsidR="00D4581B" w:rsidRPr="009634EB" w:rsidRDefault="003116F8" w:rsidP="00EF0A8E">
            <w:pPr>
              <w:rPr>
                <w:bCs/>
                <w:color w:val="000000"/>
                <w:szCs w:val="24"/>
                <w:lang w:eastAsia="en-GB"/>
              </w:rPr>
            </w:pPr>
            <w:r>
              <w:rPr>
                <w:bCs/>
                <w:color w:val="000000"/>
                <w:szCs w:val="24"/>
                <w:lang w:eastAsia="en-GB"/>
              </w:rPr>
              <w:t>3</w:t>
            </w:r>
          </w:p>
        </w:tc>
        <w:tc>
          <w:tcPr>
            <w:tcW w:w="1417" w:type="dxa"/>
            <w:tcBorders>
              <w:top w:val="nil"/>
              <w:left w:val="nil"/>
              <w:bottom w:val="single" w:sz="4" w:space="0" w:color="auto"/>
              <w:right w:val="single" w:sz="4" w:space="0" w:color="auto"/>
            </w:tcBorders>
            <w:shd w:val="clear" w:color="auto" w:fill="auto"/>
            <w:noWrap/>
            <w:hideMark/>
          </w:tcPr>
          <w:p w:rsidR="00D4581B" w:rsidRPr="009634EB" w:rsidRDefault="00D4581B" w:rsidP="00EF0A8E">
            <w:pPr>
              <w:rPr>
                <w:bCs/>
                <w:color w:val="000000"/>
                <w:szCs w:val="24"/>
                <w:lang w:eastAsia="en-GB"/>
              </w:rPr>
            </w:pPr>
            <w:r w:rsidRPr="009634EB">
              <w:rPr>
                <w:bCs/>
                <w:color w:val="000000"/>
                <w:szCs w:val="24"/>
                <w:lang w:eastAsia="en-GB"/>
              </w:rPr>
              <w:t>16,000Kg</w:t>
            </w:r>
          </w:p>
        </w:tc>
        <w:tc>
          <w:tcPr>
            <w:tcW w:w="1418" w:type="dxa"/>
            <w:tcBorders>
              <w:top w:val="nil"/>
              <w:left w:val="nil"/>
              <w:bottom w:val="single" w:sz="4" w:space="0" w:color="auto"/>
              <w:right w:val="single" w:sz="4" w:space="0" w:color="auto"/>
            </w:tcBorders>
            <w:shd w:val="clear" w:color="auto" w:fill="auto"/>
            <w:hideMark/>
          </w:tcPr>
          <w:p w:rsidR="00D4581B" w:rsidRPr="009634EB" w:rsidRDefault="00D4581B" w:rsidP="00EF0A8E">
            <w:pPr>
              <w:rPr>
                <w:bCs/>
                <w:color w:val="000000"/>
                <w:szCs w:val="24"/>
                <w:lang w:eastAsia="en-GB"/>
              </w:rPr>
            </w:pPr>
            <w:r w:rsidRPr="009634EB">
              <w:rPr>
                <w:bCs/>
                <w:color w:val="000000"/>
                <w:szCs w:val="24"/>
                <w:lang w:eastAsia="en-GB"/>
              </w:rPr>
              <w:t xml:space="preserve">2.4m </w:t>
            </w:r>
          </w:p>
        </w:tc>
      </w:tr>
      <w:tr w:rsidR="00D4581B" w:rsidRPr="009634EB" w:rsidTr="00EF0A8E">
        <w:trPr>
          <w:trHeight w:val="702"/>
        </w:trPr>
        <w:tc>
          <w:tcPr>
            <w:tcW w:w="3969" w:type="dxa"/>
            <w:tcBorders>
              <w:top w:val="nil"/>
              <w:left w:val="single" w:sz="4" w:space="0" w:color="auto"/>
              <w:bottom w:val="single" w:sz="4" w:space="0" w:color="auto"/>
              <w:right w:val="single" w:sz="4" w:space="0" w:color="auto"/>
            </w:tcBorders>
            <w:shd w:val="clear" w:color="auto" w:fill="auto"/>
            <w:hideMark/>
          </w:tcPr>
          <w:p w:rsidR="00D4581B" w:rsidRPr="009634EB" w:rsidRDefault="003116F8" w:rsidP="00EF0A8E">
            <w:pPr>
              <w:rPr>
                <w:bCs/>
                <w:color w:val="000000"/>
                <w:szCs w:val="24"/>
                <w:lang w:eastAsia="en-GB"/>
              </w:rPr>
            </w:pPr>
            <w:r>
              <w:rPr>
                <w:bCs/>
                <w:color w:val="000000"/>
                <w:szCs w:val="24"/>
                <w:lang w:eastAsia="en-GB"/>
              </w:rPr>
              <w:t>2.5</w:t>
            </w:r>
            <w:r w:rsidR="00D4581B" w:rsidRPr="009634EB">
              <w:rPr>
                <w:bCs/>
                <w:color w:val="000000"/>
                <w:szCs w:val="24"/>
                <w:lang w:eastAsia="en-GB"/>
              </w:rPr>
              <w:t xml:space="preserve">0 Tonne x 600 </w:t>
            </w:r>
            <w:proofErr w:type="spellStart"/>
            <w:r w:rsidR="00D4581B" w:rsidRPr="009634EB">
              <w:rPr>
                <w:bCs/>
                <w:color w:val="000000"/>
                <w:szCs w:val="24"/>
                <w:lang w:eastAsia="en-GB"/>
              </w:rPr>
              <w:t>Ctrs</w:t>
            </w:r>
            <w:proofErr w:type="spellEnd"/>
            <w:r w:rsidR="00D4581B" w:rsidRPr="009634EB">
              <w:rPr>
                <w:bCs/>
                <w:color w:val="000000"/>
                <w:szCs w:val="24"/>
                <w:lang w:eastAsia="en-GB"/>
              </w:rPr>
              <w:t xml:space="preserve"> Container Loadi</w:t>
            </w:r>
            <w:r>
              <w:rPr>
                <w:bCs/>
                <w:color w:val="000000"/>
                <w:szCs w:val="24"/>
                <w:lang w:eastAsia="en-GB"/>
              </w:rPr>
              <w:t>ng Specification.</w:t>
            </w:r>
          </w:p>
        </w:tc>
        <w:tc>
          <w:tcPr>
            <w:tcW w:w="1418" w:type="dxa"/>
            <w:tcBorders>
              <w:top w:val="nil"/>
              <w:left w:val="nil"/>
              <w:bottom w:val="single" w:sz="4" w:space="0" w:color="auto"/>
              <w:right w:val="single" w:sz="4" w:space="0" w:color="auto"/>
            </w:tcBorders>
            <w:shd w:val="clear" w:color="auto" w:fill="auto"/>
            <w:noWrap/>
            <w:hideMark/>
          </w:tcPr>
          <w:p w:rsidR="00D4581B" w:rsidRPr="009634EB" w:rsidRDefault="00D4581B" w:rsidP="00EF0A8E">
            <w:pPr>
              <w:rPr>
                <w:bCs/>
                <w:color w:val="000000"/>
                <w:szCs w:val="24"/>
                <w:lang w:eastAsia="en-GB"/>
              </w:rPr>
            </w:pPr>
            <w:r w:rsidRPr="009634EB">
              <w:rPr>
                <w:bCs/>
                <w:color w:val="000000"/>
                <w:szCs w:val="24"/>
                <w:lang w:eastAsia="en-GB"/>
              </w:rPr>
              <w:t>W/house</w:t>
            </w:r>
          </w:p>
        </w:tc>
        <w:tc>
          <w:tcPr>
            <w:tcW w:w="1134" w:type="dxa"/>
            <w:tcBorders>
              <w:top w:val="nil"/>
              <w:left w:val="nil"/>
              <w:bottom w:val="single" w:sz="4" w:space="0" w:color="auto"/>
              <w:right w:val="single" w:sz="4" w:space="0" w:color="auto"/>
            </w:tcBorders>
            <w:shd w:val="clear" w:color="auto" w:fill="auto"/>
            <w:noWrap/>
            <w:hideMark/>
          </w:tcPr>
          <w:p w:rsidR="00D4581B" w:rsidRPr="009634EB" w:rsidRDefault="00D4581B" w:rsidP="00EF0A8E">
            <w:pPr>
              <w:rPr>
                <w:bCs/>
                <w:color w:val="000000"/>
                <w:szCs w:val="24"/>
                <w:lang w:eastAsia="en-GB"/>
              </w:rPr>
            </w:pPr>
            <w:r w:rsidRPr="009634EB">
              <w:rPr>
                <w:bCs/>
                <w:color w:val="000000"/>
                <w:szCs w:val="24"/>
                <w:lang w:eastAsia="en-GB"/>
              </w:rPr>
              <w:t>2</w:t>
            </w:r>
          </w:p>
        </w:tc>
        <w:tc>
          <w:tcPr>
            <w:tcW w:w="1417" w:type="dxa"/>
            <w:tcBorders>
              <w:top w:val="nil"/>
              <w:left w:val="nil"/>
              <w:bottom w:val="single" w:sz="4" w:space="0" w:color="auto"/>
              <w:right w:val="single" w:sz="4" w:space="0" w:color="auto"/>
            </w:tcBorders>
            <w:shd w:val="clear" w:color="auto" w:fill="auto"/>
            <w:noWrap/>
            <w:hideMark/>
          </w:tcPr>
          <w:p w:rsidR="00D4581B" w:rsidRPr="009634EB" w:rsidRDefault="00D4581B" w:rsidP="00EF0A8E">
            <w:pPr>
              <w:rPr>
                <w:bCs/>
                <w:color w:val="000000"/>
                <w:szCs w:val="24"/>
                <w:lang w:eastAsia="en-GB"/>
              </w:rPr>
            </w:pPr>
            <w:r w:rsidRPr="009634EB">
              <w:rPr>
                <w:bCs/>
                <w:color w:val="000000"/>
                <w:szCs w:val="24"/>
                <w:lang w:eastAsia="en-GB"/>
              </w:rPr>
              <w:t>3.000Kg</w:t>
            </w:r>
          </w:p>
        </w:tc>
        <w:tc>
          <w:tcPr>
            <w:tcW w:w="1418" w:type="dxa"/>
            <w:tcBorders>
              <w:top w:val="nil"/>
              <w:left w:val="nil"/>
              <w:bottom w:val="single" w:sz="4" w:space="0" w:color="auto"/>
              <w:right w:val="single" w:sz="4" w:space="0" w:color="auto"/>
            </w:tcBorders>
            <w:shd w:val="clear" w:color="auto" w:fill="auto"/>
            <w:noWrap/>
            <w:hideMark/>
          </w:tcPr>
          <w:p w:rsidR="00D4581B" w:rsidRPr="009634EB" w:rsidRDefault="00D4581B" w:rsidP="00EF0A8E">
            <w:pPr>
              <w:rPr>
                <w:bCs/>
                <w:color w:val="000000"/>
                <w:szCs w:val="24"/>
                <w:lang w:eastAsia="en-GB"/>
              </w:rPr>
            </w:pPr>
            <w:r w:rsidRPr="009634EB">
              <w:rPr>
                <w:bCs/>
                <w:color w:val="000000"/>
                <w:szCs w:val="24"/>
                <w:lang w:eastAsia="en-GB"/>
              </w:rPr>
              <w:t>1.2m</w:t>
            </w:r>
          </w:p>
        </w:tc>
      </w:tr>
      <w:tr w:rsidR="003116F8" w:rsidRPr="009634EB" w:rsidTr="00EF0A8E">
        <w:trPr>
          <w:trHeight w:val="702"/>
        </w:trPr>
        <w:tc>
          <w:tcPr>
            <w:tcW w:w="3969" w:type="dxa"/>
            <w:tcBorders>
              <w:top w:val="nil"/>
              <w:left w:val="single" w:sz="4" w:space="0" w:color="auto"/>
              <w:bottom w:val="single" w:sz="4" w:space="0" w:color="auto"/>
              <w:right w:val="single" w:sz="4" w:space="0" w:color="auto"/>
            </w:tcBorders>
            <w:shd w:val="clear" w:color="auto" w:fill="auto"/>
          </w:tcPr>
          <w:p w:rsidR="003116F8" w:rsidRDefault="003116F8" w:rsidP="003116F8">
            <w:pPr>
              <w:rPr>
                <w:bCs/>
                <w:color w:val="000000"/>
                <w:szCs w:val="24"/>
                <w:lang w:eastAsia="en-GB"/>
              </w:rPr>
            </w:pPr>
            <w:r w:rsidRPr="009634EB">
              <w:rPr>
                <w:bCs/>
                <w:color w:val="000000"/>
                <w:szCs w:val="24"/>
                <w:lang w:eastAsia="en-GB"/>
              </w:rPr>
              <w:t xml:space="preserve">5.50 Tonne x 600 </w:t>
            </w:r>
            <w:proofErr w:type="spellStart"/>
            <w:r w:rsidRPr="009634EB">
              <w:rPr>
                <w:bCs/>
                <w:color w:val="000000"/>
                <w:szCs w:val="24"/>
                <w:lang w:eastAsia="en-GB"/>
              </w:rPr>
              <w:t>Ctrs</w:t>
            </w:r>
            <w:proofErr w:type="spellEnd"/>
            <w:r w:rsidRPr="009634EB">
              <w:rPr>
                <w:bCs/>
                <w:color w:val="000000"/>
                <w:szCs w:val="24"/>
                <w:lang w:eastAsia="en-GB"/>
              </w:rPr>
              <w:t xml:space="preserve"> Container Loadi</w:t>
            </w:r>
            <w:r>
              <w:rPr>
                <w:bCs/>
                <w:color w:val="000000"/>
                <w:szCs w:val="24"/>
                <w:lang w:eastAsia="en-GB"/>
              </w:rPr>
              <w:t>ng Specification.</w:t>
            </w:r>
          </w:p>
          <w:p w:rsidR="003116F8" w:rsidRPr="009634EB" w:rsidRDefault="003116F8" w:rsidP="003116F8">
            <w:pPr>
              <w:rPr>
                <w:bCs/>
                <w:color w:val="000000"/>
                <w:szCs w:val="24"/>
                <w:lang w:eastAsia="en-GB"/>
              </w:rPr>
            </w:pPr>
          </w:p>
        </w:tc>
        <w:tc>
          <w:tcPr>
            <w:tcW w:w="1418" w:type="dxa"/>
            <w:tcBorders>
              <w:top w:val="nil"/>
              <w:left w:val="nil"/>
              <w:bottom w:val="single" w:sz="4" w:space="0" w:color="auto"/>
              <w:right w:val="single" w:sz="4" w:space="0" w:color="auto"/>
            </w:tcBorders>
            <w:shd w:val="clear" w:color="auto" w:fill="auto"/>
            <w:noWrap/>
          </w:tcPr>
          <w:p w:rsidR="003116F8" w:rsidRPr="009634EB" w:rsidRDefault="003116F8" w:rsidP="003116F8">
            <w:pPr>
              <w:rPr>
                <w:bCs/>
                <w:color w:val="000000"/>
                <w:szCs w:val="24"/>
                <w:lang w:eastAsia="en-GB"/>
              </w:rPr>
            </w:pPr>
            <w:r w:rsidRPr="009634EB">
              <w:rPr>
                <w:bCs/>
                <w:color w:val="000000"/>
                <w:szCs w:val="24"/>
                <w:lang w:eastAsia="en-GB"/>
              </w:rPr>
              <w:t>W/house</w:t>
            </w:r>
          </w:p>
        </w:tc>
        <w:tc>
          <w:tcPr>
            <w:tcW w:w="1134" w:type="dxa"/>
            <w:tcBorders>
              <w:top w:val="nil"/>
              <w:left w:val="nil"/>
              <w:bottom w:val="single" w:sz="4" w:space="0" w:color="auto"/>
              <w:right w:val="single" w:sz="4" w:space="0" w:color="auto"/>
            </w:tcBorders>
            <w:shd w:val="clear" w:color="auto" w:fill="auto"/>
            <w:noWrap/>
          </w:tcPr>
          <w:p w:rsidR="003116F8" w:rsidRPr="009634EB" w:rsidRDefault="003116F8" w:rsidP="003116F8">
            <w:pPr>
              <w:rPr>
                <w:bCs/>
                <w:color w:val="000000"/>
                <w:szCs w:val="24"/>
                <w:lang w:eastAsia="en-GB"/>
              </w:rPr>
            </w:pPr>
            <w:r>
              <w:rPr>
                <w:bCs/>
                <w:color w:val="000000"/>
                <w:szCs w:val="24"/>
                <w:lang w:eastAsia="en-GB"/>
              </w:rPr>
              <w:t>2</w:t>
            </w:r>
          </w:p>
        </w:tc>
        <w:tc>
          <w:tcPr>
            <w:tcW w:w="1417" w:type="dxa"/>
            <w:tcBorders>
              <w:top w:val="nil"/>
              <w:left w:val="nil"/>
              <w:bottom w:val="single" w:sz="4" w:space="0" w:color="auto"/>
              <w:right w:val="single" w:sz="4" w:space="0" w:color="auto"/>
            </w:tcBorders>
            <w:shd w:val="clear" w:color="auto" w:fill="auto"/>
            <w:noWrap/>
          </w:tcPr>
          <w:p w:rsidR="003116F8" w:rsidRPr="009634EB" w:rsidRDefault="003116F8" w:rsidP="003116F8">
            <w:pPr>
              <w:rPr>
                <w:bCs/>
                <w:color w:val="000000"/>
                <w:szCs w:val="24"/>
                <w:lang w:eastAsia="en-GB"/>
              </w:rPr>
            </w:pPr>
            <w:r w:rsidRPr="009634EB">
              <w:rPr>
                <w:bCs/>
                <w:color w:val="000000"/>
                <w:szCs w:val="24"/>
                <w:lang w:eastAsia="en-GB"/>
              </w:rPr>
              <w:t>5,500Kg</w:t>
            </w:r>
          </w:p>
        </w:tc>
        <w:tc>
          <w:tcPr>
            <w:tcW w:w="1418" w:type="dxa"/>
            <w:tcBorders>
              <w:top w:val="nil"/>
              <w:left w:val="nil"/>
              <w:bottom w:val="single" w:sz="4" w:space="0" w:color="auto"/>
              <w:right w:val="single" w:sz="4" w:space="0" w:color="auto"/>
            </w:tcBorders>
            <w:shd w:val="clear" w:color="auto" w:fill="auto"/>
            <w:noWrap/>
          </w:tcPr>
          <w:p w:rsidR="003116F8" w:rsidRPr="009634EB" w:rsidRDefault="003116F8" w:rsidP="003116F8">
            <w:pPr>
              <w:rPr>
                <w:bCs/>
                <w:color w:val="000000"/>
                <w:szCs w:val="24"/>
                <w:lang w:eastAsia="en-GB"/>
              </w:rPr>
            </w:pPr>
            <w:r w:rsidRPr="009634EB">
              <w:rPr>
                <w:bCs/>
                <w:color w:val="000000"/>
                <w:szCs w:val="24"/>
                <w:lang w:eastAsia="en-GB"/>
              </w:rPr>
              <w:t>1.5m</w:t>
            </w:r>
          </w:p>
        </w:tc>
      </w:tr>
      <w:tr w:rsidR="003116F8" w:rsidRPr="009634EB" w:rsidTr="00EF0A8E">
        <w:trPr>
          <w:trHeight w:val="702"/>
        </w:trPr>
        <w:tc>
          <w:tcPr>
            <w:tcW w:w="3969" w:type="dxa"/>
            <w:tcBorders>
              <w:top w:val="nil"/>
              <w:left w:val="single" w:sz="4" w:space="0" w:color="auto"/>
              <w:bottom w:val="single" w:sz="4" w:space="0" w:color="auto"/>
              <w:right w:val="single" w:sz="4" w:space="0" w:color="auto"/>
            </w:tcBorders>
            <w:shd w:val="clear" w:color="auto" w:fill="auto"/>
            <w:hideMark/>
          </w:tcPr>
          <w:p w:rsidR="003116F8" w:rsidRDefault="003116F8" w:rsidP="003116F8">
            <w:pPr>
              <w:rPr>
                <w:bCs/>
                <w:color w:val="000000"/>
                <w:szCs w:val="24"/>
                <w:lang w:eastAsia="en-GB"/>
              </w:rPr>
            </w:pPr>
            <w:r>
              <w:rPr>
                <w:bCs/>
                <w:color w:val="000000"/>
                <w:szCs w:val="24"/>
                <w:lang w:eastAsia="en-GB"/>
              </w:rPr>
              <w:t>1</w:t>
            </w:r>
            <w:r w:rsidRPr="009634EB">
              <w:rPr>
                <w:bCs/>
                <w:color w:val="000000"/>
                <w:szCs w:val="24"/>
                <w:lang w:eastAsia="en-GB"/>
              </w:rPr>
              <w:t xml:space="preserve">.50 Tonne x 600 </w:t>
            </w:r>
            <w:proofErr w:type="spellStart"/>
            <w:r w:rsidRPr="009634EB">
              <w:rPr>
                <w:bCs/>
                <w:color w:val="000000"/>
                <w:szCs w:val="24"/>
                <w:lang w:eastAsia="en-GB"/>
              </w:rPr>
              <w:t>Ctrs</w:t>
            </w:r>
            <w:proofErr w:type="spellEnd"/>
            <w:r w:rsidRPr="009634EB">
              <w:rPr>
                <w:bCs/>
                <w:color w:val="000000"/>
                <w:szCs w:val="24"/>
                <w:lang w:eastAsia="en-GB"/>
              </w:rPr>
              <w:t xml:space="preserve"> Container Loadi</w:t>
            </w:r>
            <w:r>
              <w:rPr>
                <w:bCs/>
                <w:color w:val="000000"/>
                <w:szCs w:val="24"/>
                <w:lang w:eastAsia="en-GB"/>
              </w:rPr>
              <w:t>ng Specification.</w:t>
            </w:r>
          </w:p>
          <w:p w:rsidR="003116F8" w:rsidRPr="009634EB" w:rsidRDefault="003116F8" w:rsidP="003116F8">
            <w:pPr>
              <w:rPr>
                <w:bCs/>
                <w:color w:val="000000"/>
                <w:szCs w:val="24"/>
                <w:lang w:eastAsia="en-GB"/>
              </w:rPr>
            </w:pPr>
          </w:p>
        </w:tc>
        <w:tc>
          <w:tcPr>
            <w:tcW w:w="1418" w:type="dxa"/>
            <w:tcBorders>
              <w:top w:val="nil"/>
              <w:left w:val="nil"/>
              <w:bottom w:val="single" w:sz="4" w:space="0" w:color="auto"/>
              <w:right w:val="single" w:sz="4" w:space="0" w:color="auto"/>
            </w:tcBorders>
            <w:shd w:val="clear" w:color="auto" w:fill="auto"/>
            <w:noWrap/>
            <w:hideMark/>
          </w:tcPr>
          <w:p w:rsidR="003116F8" w:rsidRPr="009634EB" w:rsidRDefault="003116F8" w:rsidP="003116F8">
            <w:pPr>
              <w:rPr>
                <w:bCs/>
                <w:color w:val="000000"/>
                <w:szCs w:val="24"/>
                <w:lang w:eastAsia="en-GB"/>
              </w:rPr>
            </w:pPr>
            <w:r w:rsidRPr="009634EB">
              <w:rPr>
                <w:bCs/>
                <w:color w:val="000000"/>
                <w:szCs w:val="24"/>
                <w:lang w:eastAsia="en-GB"/>
              </w:rPr>
              <w:t>W/house</w:t>
            </w:r>
          </w:p>
        </w:tc>
        <w:tc>
          <w:tcPr>
            <w:tcW w:w="1134" w:type="dxa"/>
            <w:tcBorders>
              <w:top w:val="nil"/>
              <w:left w:val="nil"/>
              <w:bottom w:val="single" w:sz="4" w:space="0" w:color="auto"/>
              <w:right w:val="single" w:sz="4" w:space="0" w:color="auto"/>
            </w:tcBorders>
            <w:shd w:val="clear" w:color="auto" w:fill="auto"/>
            <w:noWrap/>
            <w:hideMark/>
          </w:tcPr>
          <w:p w:rsidR="003116F8" w:rsidRPr="009634EB" w:rsidRDefault="003116F8" w:rsidP="003116F8">
            <w:pPr>
              <w:rPr>
                <w:bCs/>
                <w:color w:val="000000"/>
                <w:szCs w:val="24"/>
                <w:lang w:eastAsia="en-GB"/>
              </w:rPr>
            </w:pPr>
            <w:r>
              <w:rPr>
                <w:bCs/>
                <w:color w:val="000000"/>
                <w:szCs w:val="24"/>
                <w:lang w:eastAsia="en-GB"/>
              </w:rPr>
              <w:t>2</w:t>
            </w:r>
          </w:p>
        </w:tc>
        <w:tc>
          <w:tcPr>
            <w:tcW w:w="1417" w:type="dxa"/>
            <w:tcBorders>
              <w:top w:val="nil"/>
              <w:left w:val="nil"/>
              <w:bottom w:val="single" w:sz="4" w:space="0" w:color="auto"/>
              <w:right w:val="single" w:sz="4" w:space="0" w:color="auto"/>
            </w:tcBorders>
            <w:shd w:val="clear" w:color="auto" w:fill="auto"/>
            <w:noWrap/>
            <w:hideMark/>
          </w:tcPr>
          <w:p w:rsidR="003116F8" w:rsidRPr="009634EB" w:rsidRDefault="003116F8" w:rsidP="003116F8">
            <w:pPr>
              <w:rPr>
                <w:bCs/>
                <w:color w:val="000000"/>
                <w:szCs w:val="24"/>
                <w:lang w:eastAsia="en-GB"/>
              </w:rPr>
            </w:pPr>
            <w:r>
              <w:rPr>
                <w:bCs/>
                <w:color w:val="000000"/>
                <w:szCs w:val="24"/>
                <w:lang w:eastAsia="en-GB"/>
              </w:rPr>
              <w:t>1</w:t>
            </w:r>
            <w:r w:rsidRPr="009634EB">
              <w:rPr>
                <w:bCs/>
                <w:color w:val="000000"/>
                <w:szCs w:val="24"/>
                <w:lang w:eastAsia="en-GB"/>
              </w:rPr>
              <w:t>,500Kg</w:t>
            </w:r>
          </w:p>
        </w:tc>
        <w:tc>
          <w:tcPr>
            <w:tcW w:w="1418" w:type="dxa"/>
            <w:tcBorders>
              <w:top w:val="nil"/>
              <w:left w:val="nil"/>
              <w:bottom w:val="single" w:sz="4" w:space="0" w:color="auto"/>
              <w:right w:val="single" w:sz="4" w:space="0" w:color="auto"/>
            </w:tcBorders>
            <w:shd w:val="clear" w:color="auto" w:fill="auto"/>
            <w:noWrap/>
            <w:hideMark/>
          </w:tcPr>
          <w:p w:rsidR="003116F8" w:rsidRPr="009634EB" w:rsidRDefault="003116F8" w:rsidP="003116F8">
            <w:pPr>
              <w:rPr>
                <w:bCs/>
                <w:color w:val="000000"/>
                <w:szCs w:val="24"/>
                <w:lang w:eastAsia="en-GB"/>
              </w:rPr>
            </w:pPr>
            <w:r w:rsidRPr="009634EB">
              <w:rPr>
                <w:bCs/>
                <w:color w:val="000000"/>
                <w:szCs w:val="24"/>
                <w:lang w:eastAsia="en-GB"/>
              </w:rPr>
              <w:t>1.5m</w:t>
            </w:r>
          </w:p>
        </w:tc>
      </w:tr>
    </w:tbl>
    <w:p w:rsidR="00426ACF" w:rsidRDefault="00426ACF" w:rsidP="00D4581B">
      <w:pPr>
        <w:tabs>
          <w:tab w:val="left" w:pos="0"/>
        </w:tabs>
        <w:suppressAutoHyphens/>
        <w:ind w:left="720" w:right="393" w:hanging="720"/>
        <w:jc w:val="both"/>
      </w:pPr>
    </w:p>
    <w:p w:rsidR="00D4581B" w:rsidRPr="00A1347B" w:rsidRDefault="00426ACF" w:rsidP="00D4581B">
      <w:pPr>
        <w:tabs>
          <w:tab w:val="left" w:pos="0"/>
        </w:tabs>
        <w:suppressAutoHyphens/>
        <w:ind w:left="720" w:right="393" w:hanging="720"/>
        <w:jc w:val="both"/>
        <w:rPr>
          <w:u w:val="single"/>
        </w:rPr>
      </w:pPr>
      <w:r>
        <w:t>2</w:t>
      </w:r>
      <w:r w:rsidR="00D4581B" w:rsidRPr="00A1347B">
        <w:t>.</w:t>
      </w:r>
      <w:r w:rsidR="00D4581B" w:rsidRPr="00A1347B">
        <w:tab/>
      </w:r>
      <w:r w:rsidR="00D4581B" w:rsidRPr="00A1347B">
        <w:rPr>
          <w:u w:val="single"/>
        </w:rPr>
        <w:t>The Services</w:t>
      </w:r>
    </w:p>
    <w:p w:rsidR="00D4581B" w:rsidRPr="00A1347B" w:rsidRDefault="00D4581B" w:rsidP="00D4581B">
      <w:pPr>
        <w:pStyle w:val="Footer"/>
        <w:tabs>
          <w:tab w:val="clear" w:pos="4153"/>
          <w:tab w:val="clear" w:pos="8306"/>
          <w:tab w:val="left" w:pos="720"/>
          <w:tab w:val="left" w:pos="2304"/>
          <w:tab w:val="left" w:pos="4536"/>
          <w:tab w:val="left" w:pos="7488"/>
        </w:tabs>
        <w:ind w:right="393"/>
        <w:rPr>
          <w:u w:val="single"/>
        </w:rPr>
      </w:pPr>
    </w:p>
    <w:p w:rsidR="00D4581B" w:rsidRPr="00A1347B" w:rsidRDefault="00D4581B" w:rsidP="00D4581B">
      <w:pPr>
        <w:pStyle w:val="Footer"/>
        <w:tabs>
          <w:tab w:val="clear" w:pos="4153"/>
          <w:tab w:val="clear" w:pos="8306"/>
          <w:tab w:val="left" w:pos="720"/>
          <w:tab w:val="left" w:pos="2304"/>
          <w:tab w:val="left" w:pos="4536"/>
          <w:tab w:val="left" w:pos="7488"/>
        </w:tabs>
        <w:ind w:left="720" w:right="393" w:hanging="720"/>
        <w:jc w:val="both"/>
      </w:pPr>
      <w:r>
        <w:t>2</w:t>
      </w:r>
      <w:r w:rsidRPr="00A1347B">
        <w:t>.1</w:t>
      </w:r>
      <w:r w:rsidRPr="00A1347B">
        <w:tab/>
        <w:t>The Contractor will provide planned and preventative maintenance for the Equipment to maintain the Equipment to high operational standards.</w:t>
      </w:r>
    </w:p>
    <w:p w:rsidR="00D4581B" w:rsidRPr="00A1347B" w:rsidRDefault="00D4581B" w:rsidP="00D4581B">
      <w:pPr>
        <w:pStyle w:val="Footer"/>
        <w:tabs>
          <w:tab w:val="clear" w:pos="4153"/>
          <w:tab w:val="clear" w:pos="8306"/>
          <w:tab w:val="left" w:pos="720"/>
          <w:tab w:val="left" w:pos="2304"/>
          <w:tab w:val="left" w:pos="4536"/>
          <w:tab w:val="left" w:pos="7488"/>
        </w:tabs>
        <w:ind w:left="567" w:right="393" w:hanging="567"/>
        <w:jc w:val="both"/>
      </w:pPr>
    </w:p>
    <w:p w:rsidR="00D4581B" w:rsidRPr="00A1347B" w:rsidRDefault="00D4581B" w:rsidP="00D4581B">
      <w:pPr>
        <w:pStyle w:val="Footer"/>
        <w:tabs>
          <w:tab w:val="clear" w:pos="4153"/>
          <w:tab w:val="clear" w:pos="8306"/>
          <w:tab w:val="left" w:pos="720"/>
          <w:tab w:val="left" w:pos="2304"/>
          <w:tab w:val="left" w:pos="4536"/>
          <w:tab w:val="left" w:pos="7488"/>
        </w:tabs>
        <w:ind w:left="720" w:right="393" w:hanging="720"/>
        <w:jc w:val="both"/>
      </w:pPr>
      <w:r>
        <w:t>2.</w:t>
      </w:r>
      <w:r w:rsidRPr="00A1347B">
        <w:t>2</w:t>
      </w:r>
      <w:r w:rsidRPr="00A1347B">
        <w:tab/>
        <w:t xml:space="preserve">When requested by the </w:t>
      </w:r>
      <w:r w:rsidR="002D6CF7">
        <w:t>Purchaser</w:t>
      </w:r>
      <w:r w:rsidRPr="00A1347B">
        <w:t xml:space="preserve"> in the event of breakdown or damage of/to Equipment, the Contractor will attend site to repair the Equipment within </w:t>
      </w:r>
      <w:r>
        <w:t xml:space="preserve">eight (8) hours during Normal Working Hours and within twelve (12) hours outside of Normal Working Hours </w:t>
      </w:r>
      <w:r w:rsidRPr="00A1347B">
        <w:t>of noti</w:t>
      </w:r>
      <w:r>
        <w:t xml:space="preserve">fication by the </w:t>
      </w:r>
      <w:r w:rsidR="002D6CF7">
        <w:t>Purchaser</w:t>
      </w:r>
      <w:r>
        <w:t xml:space="preserve"> 24/7/363</w:t>
      </w:r>
      <w:r w:rsidRPr="00A1347B">
        <w:t xml:space="preserve">. If an </w:t>
      </w:r>
      <w:r w:rsidRPr="00A1347B">
        <w:lastRenderedPageBreak/>
        <w:t>emergency response is not required the date will be agreed between the parties but in any event the Contractor will attend site to repair the Equipment within a reasonable time.</w:t>
      </w:r>
    </w:p>
    <w:p w:rsidR="00D4581B" w:rsidRPr="00A1347B" w:rsidRDefault="00D4581B" w:rsidP="00D4581B">
      <w:pPr>
        <w:pStyle w:val="Footer"/>
        <w:tabs>
          <w:tab w:val="clear" w:pos="4153"/>
          <w:tab w:val="clear" w:pos="8306"/>
          <w:tab w:val="left" w:pos="720"/>
          <w:tab w:val="left" w:pos="2304"/>
          <w:tab w:val="left" w:pos="4536"/>
          <w:tab w:val="left" w:pos="7488"/>
        </w:tabs>
        <w:ind w:left="720" w:right="393" w:hanging="720"/>
        <w:jc w:val="both"/>
      </w:pPr>
    </w:p>
    <w:p w:rsidR="00D4581B" w:rsidRDefault="00D4581B" w:rsidP="00D4581B">
      <w:pPr>
        <w:tabs>
          <w:tab w:val="left" w:pos="567"/>
          <w:tab w:val="left" w:pos="720"/>
        </w:tabs>
        <w:ind w:left="720" w:right="393" w:hanging="720"/>
        <w:jc w:val="both"/>
        <w:rPr>
          <w:szCs w:val="24"/>
        </w:rPr>
      </w:pPr>
      <w:r>
        <w:t>2</w:t>
      </w:r>
      <w:r w:rsidRPr="00A1347B">
        <w:t>.3</w:t>
      </w:r>
      <w:r w:rsidRPr="00A1347B">
        <w:tab/>
      </w:r>
      <w:r w:rsidRPr="00A1347B">
        <w:tab/>
      </w:r>
      <w:r w:rsidRPr="00A1347B">
        <w:rPr>
          <w:szCs w:val="24"/>
        </w:rPr>
        <w:t xml:space="preserve">The </w:t>
      </w:r>
      <w:r w:rsidR="002D6CF7">
        <w:rPr>
          <w:szCs w:val="24"/>
        </w:rPr>
        <w:t>Purchaser</w:t>
      </w:r>
      <w:r w:rsidRPr="00A1347B">
        <w:rPr>
          <w:szCs w:val="24"/>
        </w:rPr>
        <w:t xml:space="preserve"> shall contact the Contractor as soon as possible after any accident involving the Equipment.  Where possible the Equipment should be examined by the Contractor and its control functions tested and a full report prepared by the Contractor. </w:t>
      </w:r>
    </w:p>
    <w:p w:rsidR="00356BE2" w:rsidRPr="00A1347B" w:rsidRDefault="00356BE2" w:rsidP="00D4581B">
      <w:pPr>
        <w:tabs>
          <w:tab w:val="left" w:pos="567"/>
          <w:tab w:val="left" w:pos="720"/>
        </w:tabs>
        <w:ind w:left="720" w:right="393" w:hanging="720"/>
        <w:jc w:val="both"/>
        <w:rPr>
          <w:szCs w:val="24"/>
        </w:rPr>
      </w:pPr>
    </w:p>
    <w:p w:rsidR="00D4581B" w:rsidRPr="00A1347B" w:rsidRDefault="00D4581B" w:rsidP="00D4581B">
      <w:pPr>
        <w:tabs>
          <w:tab w:val="left" w:pos="567"/>
          <w:tab w:val="left" w:pos="720"/>
        </w:tabs>
        <w:ind w:left="720" w:right="393" w:hanging="720"/>
        <w:jc w:val="both"/>
        <w:rPr>
          <w:szCs w:val="24"/>
        </w:rPr>
      </w:pPr>
      <w:r>
        <w:rPr>
          <w:szCs w:val="24"/>
        </w:rPr>
        <w:t>2</w:t>
      </w:r>
      <w:r w:rsidRPr="00A1347B">
        <w:rPr>
          <w:szCs w:val="24"/>
        </w:rPr>
        <w:t>.4</w:t>
      </w:r>
      <w:r w:rsidRPr="00A1347B">
        <w:rPr>
          <w:szCs w:val="24"/>
        </w:rPr>
        <w:tab/>
        <w:t xml:space="preserve"> </w:t>
      </w:r>
      <w:r w:rsidRPr="00A1347B">
        <w:rPr>
          <w:szCs w:val="24"/>
        </w:rPr>
        <w:tab/>
        <w:t xml:space="preserve">No repairs following damage caused by the </w:t>
      </w:r>
      <w:r w:rsidR="002D6CF7">
        <w:rPr>
          <w:szCs w:val="24"/>
        </w:rPr>
        <w:t>Purchaser</w:t>
      </w:r>
      <w:r w:rsidRPr="00A1347B">
        <w:rPr>
          <w:szCs w:val="24"/>
        </w:rPr>
        <w:t xml:space="preserve"> will be initiated until the </w:t>
      </w:r>
      <w:r w:rsidR="002D6CF7">
        <w:rPr>
          <w:szCs w:val="24"/>
        </w:rPr>
        <w:t>Purchaser</w:t>
      </w:r>
      <w:r w:rsidRPr="00A1347B">
        <w:rPr>
          <w:szCs w:val="24"/>
        </w:rPr>
        <w:t xml:space="preserve"> has given </w:t>
      </w:r>
      <w:r>
        <w:rPr>
          <w:szCs w:val="24"/>
        </w:rPr>
        <w:t xml:space="preserve">written </w:t>
      </w:r>
      <w:r w:rsidRPr="00A1347B">
        <w:rPr>
          <w:szCs w:val="24"/>
        </w:rPr>
        <w:t>approval.</w:t>
      </w:r>
    </w:p>
    <w:p w:rsidR="00D4581B" w:rsidRPr="00A1347B" w:rsidRDefault="00D4581B" w:rsidP="00D4581B">
      <w:pPr>
        <w:pStyle w:val="Footer"/>
        <w:tabs>
          <w:tab w:val="clear" w:pos="4153"/>
          <w:tab w:val="clear" w:pos="8306"/>
          <w:tab w:val="left" w:pos="720"/>
          <w:tab w:val="left" w:pos="2304"/>
          <w:tab w:val="left" w:pos="4536"/>
          <w:tab w:val="left" w:pos="7488"/>
        </w:tabs>
        <w:ind w:left="720" w:right="393" w:hanging="720"/>
        <w:jc w:val="both"/>
      </w:pPr>
    </w:p>
    <w:p w:rsidR="00D4581B" w:rsidRPr="00A1347B" w:rsidRDefault="00D4581B" w:rsidP="00D4581B">
      <w:pPr>
        <w:tabs>
          <w:tab w:val="left" w:pos="720"/>
          <w:tab w:val="left" w:pos="1440"/>
        </w:tabs>
        <w:ind w:left="720" w:right="393" w:hanging="720"/>
        <w:jc w:val="both"/>
        <w:rPr>
          <w:szCs w:val="24"/>
        </w:rPr>
      </w:pPr>
      <w:r>
        <w:rPr>
          <w:szCs w:val="24"/>
        </w:rPr>
        <w:t>2</w:t>
      </w:r>
      <w:r w:rsidRPr="00A1347B">
        <w:rPr>
          <w:szCs w:val="24"/>
        </w:rPr>
        <w:t>.5</w:t>
      </w:r>
      <w:r w:rsidRPr="00A1347B">
        <w:rPr>
          <w:szCs w:val="24"/>
        </w:rPr>
        <w:tab/>
        <w:t xml:space="preserve">The Contractor will be liable for the costs of repairing all faults/damage not due to damage caused by the </w:t>
      </w:r>
      <w:r w:rsidR="002D6CF7">
        <w:rPr>
          <w:szCs w:val="24"/>
        </w:rPr>
        <w:t>Purchaser</w:t>
      </w:r>
      <w:r w:rsidRPr="00A1347B">
        <w:rPr>
          <w:szCs w:val="24"/>
        </w:rPr>
        <w:t>.</w:t>
      </w:r>
      <w:r w:rsidRPr="00A1347B">
        <w:rPr>
          <w:szCs w:val="24"/>
        </w:rPr>
        <w:tab/>
      </w:r>
    </w:p>
    <w:p w:rsidR="00D4581B" w:rsidRPr="00A1347B" w:rsidRDefault="00D4581B" w:rsidP="00D4581B">
      <w:pPr>
        <w:tabs>
          <w:tab w:val="left" w:pos="720"/>
          <w:tab w:val="left" w:pos="1440"/>
        </w:tabs>
        <w:ind w:left="567" w:right="393" w:hanging="567"/>
        <w:jc w:val="both"/>
        <w:rPr>
          <w:szCs w:val="24"/>
        </w:rPr>
      </w:pPr>
    </w:p>
    <w:p w:rsidR="00D4581B" w:rsidRDefault="00D4581B" w:rsidP="00D4581B">
      <w:pPr>
        <w:tabs>
          <w:tab w:val="left" w:pos="720"/>
          <w:tab w:val="left" w:pos="1440"/>
        </w:tabs>
        <w:ind w:left="720" w:right="393" w:hanging="720"/>
        <w:jc w:val="both"/>
        <w:rPr>
          <w:szCs w:val="24"/>
        </w:rPr>
      </w:pPr>
      <w:r>
        <w:rPr>
          <w:szCs w:val="24"/>
        </w:rPr>
        <w:t>2</w:t>
      </w:r>
      <w:r w:rsidRPr="00A1347B">
        <w:rPr>
          <w:szCs w:val="24"/>
        </w:rPr>
        <w:t>.6</w:t>
      </w:r>
      <w:r w:rsidRPr="00A1347B">
        <w:rPr>
          <w:szCs w:val="24"/>
        </w:rPr>
        <w:tab/>
        <w:t>The Contractor sh</w:t>
      </w:r>
      <w:r>
        <w:rPr>
          <w:szCs w:val="24"/>
        </w:rPr>
        <w:t>all record scheduled m</w:t>
      </w:r>
      <w:r w:rsidRPr="00A1347B">
        <w:rPr>
          <w:szCs w:val="24"/>
        </w:rPr>
        <w:t xml:space="preserve">aintenance/servicing and repairs undertaken including parts used and provide copies of the reports to the </w:t>
      </w:r>
      <w:r w:rsidR="002D6CF7">
        <w:rPr>
          <w:szCs w:val="24"/>
        </w:rPr>
        <w:t>Purchaser</w:t>
      </w:r>
      <w:r w:rsidRPr="00A1347B">
        <w:rPr>
          <w:szCs w:val="24"/>
        </w:rPr>
        <w:t>.</w:t>
      </w:r>
    </w:p>
    <w:p w:rsidR="00356BE2" w:rsidRDefault="00356BE2" w:rsidP="00D4581B">
      <w:pPr>
        <w:tabs>
          <w:tab w:val="left" w:pos="720"/>
          <w:tab w:val="left" w:pos="1440"/>
        </w:tabs>
        <w:ind w:left="720" w:right="393" w:hanging="720"/>
        <w:jc w:val="both"/>
        <w:rPr>
          <w:szCs w:val="24"/>
        </w:rPr>
      </w:pPr>
    </w:p>
    <w:p w:rsidR="00D4581B" w:rsidRDefault="00D4581B" w:rsidP="00D4581B">
      <w:pPr>
        <w:tabs>
          <w:tab w:val="left" w:pos="720"/>
          <w:tab w:val="left" w:pos="1440"/>
        </w:tabs>
        <w:ind w:left="720" w:right="393" w:hanging="720"/>
        <w:jc w:val="both"/>
        <w:rPr>
          <w:szCs w:val="24"/>
        </w:rPr>
      </w:pPr>
      <w:r>
        <w:rPr>
          <w:szCs w:val="24"/>
        </w:rPr>
        <w:t>2.7</w:t>
      </w:r>
      <w:r>
        <w:rPr>
          <w:szCs w:val="24"/>
        </w:rPr>
        <w:tab/>
        <w:t>The Contractor shall also:</w:t>
      </w:r>
    </w:p>
    <w:p w:rsidR="00D4581B" w:rsidRDefault="00D4581B" w:rsidP="00D4581B">
      <w:pPr>
        <w:tabs>
          <w:tab w:val="left" w:pos="720"/>
          <w:tab w:val="left" w:pos="1440"/>
        </w:tabs>
        <w:ind w:left="720" w:right="393" w:hanging="720"/>
        <w:jc w:val="both"/>
        <w:rPr>
          <w:szCs w:val="24"/>
        </w:rPr>
      </w:pPr>
    </w:p>
    <w:p w:rsidR="00D4581B" w:rsidRDefault="00D4581B" w:rsidP="00D4581B">
      <w:pPr>
        <w:tabs>
          <w:tab w:val="left" w:pos="720"/>
          <w:tab w:val="left" w:pos="1440"/>
        </w:tabs>
        <w:ind w:left="1440" w:right="393" w:hanging="1440"/>
        <w:jc w:val="both"/>
        <w:rPr>
          <w:szCs w:val="24"/>
        </w:rPr>
      </w:pPr>
      <w:r>
        <w:rPr>
          <w:szCs w:val="24"/>
        </w:rPr>
        <w:tab/>
        <w:t>2.7.1</w:t>
      </w:r>
      <w:r>
        <w:rPr>
          <w:szCs w:val="24"/>
        </w:rPr>
        <w:tab/>
      </w:r>
      <w:proofErr w:type="gramStart"/>
      <w:r>
        <w:rPr>
          <w:szCs w:val="24"/>
        </w:rPr>
        <w:t>ensure</w:t>
      </w:r>
      <w:proofErr w:type="gramEnd"/>
      <w:r>
        <w:rPr>
          <w:szCs w:val="24"/>
        </w:rPr>
        <w:t xml:space="preserve"> that all responsibilities are fully completed, including without limitation, servicing and paperwork prior to its engineers leaving the Port;</w:t>
      </w:r>
    </w:p>
    <w:p w:rsidR="00356BE2" w:rsidRDefault="00356BE2" w:rsidP="00D4581B">
      <w:pPr>
        <w:tabs>
          <w:tab w:val="left" w:pos="720"/>
          <w:tab w:val="left" w:pos="1440"/>
        </w:tabs>
        <w:ind w:left="1440" w:right="393" w:hanging="1440"/>
        <w:jc w:val="both"/>
        <w:rPr>
          <w:szCs w:val="24"/>
        </w:rPr>
      </w:pPr>
    </w:p>
    <w:p w:rsidR="00D4581B" w:rsidRDefault="00D4581B" w:rsidP="00D4581B">
      <w:pPr>
        <w:tabs>
          <w:tab w:val="left" w:pos="720"/>
          <w:tab w:val="left" w:pos="1440"/>
        </w:tabs>
        <w:ind w:left="1440" w:right="393" w:hanging="1440"/>
        <w:jc w:val="both"/>
        <w:rPr>
          <w:szCs w:val="24"/>
        </w:rPr>
      </w:pPr>
      <w:r>
        <w:rPr>
          <w:szCs w:val="24"/>
        </w:rPr>
        <w:tab/>
        <w:t>2.7.2</w:t>
      </w:r>
      <w:r>
        <w:rPr>
          <w:szCs w:val="24"/>
        </w:rPr>
        <w:tab/>
      </w:r>
      <w:proofErr w:type="gramStart"/>
      <w:r>
        <w:rPr>
          <w:szCs w:val="24"/>
        </w:rPr>
        <w:t>ensure</w:t>
      </w:r>
      <w:proofErr w:type="gramEnd"/>
      <w:r>
        <w:rPr>
          <w:szCs w:val="24"/>
        </w:rPr>
        <w:t xml:space="preserve"> that its engineers update the </w:t>
      </w:r>
      <w:r w:rsidR="002D6CF7">
        <w:rPr>
          <w:szCs w:val="24"/>
        </w:rPr>
        <w:t>Purchaser</w:t>
      </w:r>
      <w:r>
        <w:rPr>
          <w:szCs w:val="24"/>
        </w:rPr>
        <w:t xml:space="preserve"> and the </w:t>
      </w:r>
      <w:r w:rsidR="002D6CF7">
        <w:rPr>
          <w:szCs w:val="24"/>
        </w:rPr>
        <w:t>Purchaser</w:t>
      </w:r>
      <w:r>
        <w:rPr>
          <w:szCs w:val="24"/>
        </w:rPr>
        <w:t>’s engineering management system prior to leaving the Port;</w:t>
      </w:r>
    </w:p>
    <w:p w:rsidR="00356BE2" w:rsidRDefault="00356BE2" w:rsidP="00D4581B">
      <w:pPr>
        <w:tabs>
          <w:tab w:val="left" w:pos="720"/>
          <w:tab w:val="left" w:pos="1440"/>
        </w:tabs>
        <w:ind w:left="1440" w:right="393" w:hanging="1440"/>
        <w:jc w:val="both"/>
        <w:rPr>
          <w:szCs w:val="24"/>
        </w:rPr>
      </w:pPr>
    </w:p>
    <w:p w:rsidR="00D4581B" w:rsidRDefault="00D4581B" w:rsidP="00D4581B">
      <w:pPr>
        <w:tabs>
          <w:tab w:val="left" w:pos="720"/>
          <w:tab w:val="left" w:pos="1440"/>
        </w:tabs>
        <w:ind w:left="1440" w:right="393" w:hanging="1440"/>
        <w:jc w:val="both"/>
        <w:rPr>
          <w:szCs w:val="24"/>
        </w:rPr>
      </w:pPr>
      <w:r>
        <w:rPr>
          <w:szCs w:val="24"/>
        </w:rPr>
        <w:tab/>
        <w:t>2.7.3</w:t>
      </w:r>
      <w:r>
        <w:rPr>
          <w:szCs w:val="24"/>
        </w:rPr>
        <w:tab/>
      </w:r>
      <w:proofErr w:type="gramStart"/>
      <w:r>
        <w:rPr>
          <w:szCs w:val="24"/>
        </w:rPr>
        <w:t>maintain</w:t>
      </w:r>
      <w:proofErr w:type="gramEnd"/>
      <w:r>
        <w:rPr>
          <w:szCs w:val="24"/>
        </w:rPr>
        <w:t xml:space="preserve"> and service the Equipment in accordance with the scheduled maintenance programme;</w:t>
      </w:r>
    </w:p>
    <w:p w:rsidR="00356BE2" w:rsidRDefault="00356BE2" w:rsidP="00D4581B">
      <w:pPr>
        <w:tabs>
          <w:tab w:val="left" w:pos="720"/>
          <w:tab w:val="left" w:pos="1440"/>
        </w:tabs>
        <w:ind w:left="1440" w:right="393" w:hanging="1440"/>
        <w:jc w:val="both"/>
        <w:rPr>
          <w:szCs w:val="24"/>
        </w:rPr>
      </w:pPr>
    </w:p>
    <w:p w:rsidR="00D4581B" w:rsidRDefault="00D4581B" w:rsidP="00D4581B">
      <w:pPr>
        <w:tabs>
          <w:tab w:val="left" w:pos="720"/>
          <w:tab w:val="left" w:pos="1440"/>
        </w:tabs>
        <w:ind w:left="1440" w:right="393" w:hanging="1440"/>
        <w:jc w:val="both"/>
        <w:rPr>
          <w:szCs w:val="24"/>
        </w:rPr>
      </w:pPr>
      <w:r>
        <w:rPr>
          <w:szCs w:val="24"/>
        </w:rPr>
        <w:tab/>
        <w:t>2.7.4</w:t>
      </w:r>
      <w:r>
        <w:rPr>
          <w:szCs w:val="24"/>
        </w:rPr>
        <w:tab/>
      </w:r>
      <w:proofErr w:type="gramStart"/>
      <w:r>
        <w:rPr>
          <w:szCs w:val="24"/>
        </w:rPr>
        <w:t>ensure</w:t>
      </w:r>
      <w:proofErr w:type="gramEnd"/>
      <w:r>
        <w:rPr>
          <w:szCs w:val="24"/>
        </w:rPr>
        <w:t xml:space="preserve"> that its engineers whilst at the Port are equipped with mobile telephones so that they can be contacted in emergencies;</w:t>
      </w:r>
    </w:p>
    <w:p w:rsidR="00356BE2" w:rsidRDefault="00356BE2" w:rsidP="00D4581B">
      <w:pPr>
        <w:tabs>
          <w:tab w:val="left" w:pos="720"/>
          <w:tab w:val="left" w:pos="1440"/>
        </w:tabs>
        <w:ind w:left="1440" w:right="393" w:hanging="1440"/>
        <w:jc w:val="both"/>
        <w:rPr>
          <w:szCs w:val="24"/>
        </w:rPr>
      </w:pPr>
    </w:p>
    <w:p w:rsidR="00D4581B" w:rsidRDefault="00D4581B" w:rsidP="00D4581B">
      <w:pPr>
        <w:tabs>
          <w:tab w:val="left" w:pos="720"/>
          <w:tab w:val="left" w:pos="1440"/>
        </w:tabs>
        <w:ind w:left="1440" w:right="393" w:hanging="1440"/>
        <w:jc w:val="both"/>
        <w:rPr>
          <w:szCs w:val="24"/>
        </w:rPr>
      </w:pPr>
      <w:r>
        <w:rPr>
          <w:szCs w:val="24"/>
        </w:rPr>
        <w:tab/>
        <w:t>2.7.5</w:t>
      </w:r>
      <w:r>
        <w:rPr>
          <w:szCs w:val="24"/>
        </w:rPr>
        <w:tab/>
      </w:r>
      <w:proofErr w:type="gramStart"/>
      <w:r>
        <w:rPr>
          <w:szCs w:val="24"/>
        </w:rPr>
        <w:t>maintain</w:t>
      </w:r>
      <w:proofErr w:type="gramEnd"/>
      <w:r>
        <w:rPr>
          <w:szCs w:val="24"/>
        </w:rPr>
        <w:t xml:space="preserve"> the Equipment to high operational standards;</w:t>
      </w:r>
    </w:p>
    <w:p w:rsidR="00356BE2" w:rsidRDefault="00356BE2" w:rsidP="00D4581B">
      <w:pPr>
        <w:tabs>
          <w:tab w:val="left" w:pos="720"/>
          <w:tab w:val="left" w:pos="1440"/>
        </w:tabs>
        <w:ind w:left="1440" w:right="393" w:hanging="1440"/>
        <w:jc w:val="both"/>
        <w:rPr>
          <w:szCs w:val="24"/>
        </w:rPr>
      </w:pPr>
    </w:p>
    <w:p w:rsidR="00D4581B" w:rsidRDefault="00D4581B" w:rsidP="00D4581B">
      <w:pPr>
        <w:tabs>
          <w:tab w:val="left" w:pos="720"/>
          <w:tab w:val="left" w:pos="1440"/>
        </w:tabs>
        <w:ind w:left="1440" w:right="393" w:hanging="1440"/>
        <w:jc w:val="both"/>
        <w:rPr>
          <w:szCs w:val="24"/>
        </w:rPr>
      </w:pPr>
      <w:r>
        <w:rPr>
          <w:szCs w:val="24"/>
        </w:rPr>
        <w:tab/>
        <w:t>2.7.6</w:t>
      </w:r>
      <w:r>
        <w:rPr>
          <w:szCs w:val="24"/>
        </w:rPr>
        <w:tab/>
      </w:r>
      <w:proofErr w:type="gramStart"/>
      <w:r>
        <w:rPr>
          <w:szCs w:val="24"/>
        </w:rPr>
        <w:t>identify</w:t>
      </w:r>
      <w:proofErr w:type="gramEnd"/>
      <w:r>
        <w:rPr>
          <w:szCs w:val="24"/>
        </w:rPr>
        <w:t xml:space="preserve"> chargeable repairs and deal with in accordance with Clause 10.3 of the Form of Contract;</w:t>
      </w:r>
    </w:p>
    <w:p w:rsidR="00356BE2" w:rsidRDefault="00356BE2" w:rsidP="00D4581B">
      <w:pPr>
        <w:tabs>
          <w:tab w:val="left" w:pos="720"/>
          <w:tab w:val="left" w:pos="1440"/>
        </w:tabs>
        <w:ind w:left="1440" w:right="393" w:hanging="1440"/>
        <w:jc w:val="both"/>
        <w:rPr>
          <w:szCs w:val="24"/>
        </w:rPr>
      </w:pPr>
    </w:p>
    <w:p w:rsidR="00D4581B" w:rsidRDefault="00D4581B" w:rsidP="00D4581B">
      <w:pPr>
        <w:tabs>
          <w:tab w:val="left" w:pos="720"/>
          <w:tab w:val="left" w:pos="1440"/>
        </w:tabs>
        <w:ind w:left="1440" w:right="393" w:hanging="1440"/>
        <w:jc w:val="both"/>
        <w:rPr>
          <w:szCs w:val="24"/>
        </w:rPr>
      </w:pPr>
      <w:r>
        <w:rPr>
          <w:szCs w:val="24"/>
        </w:rPr>
        <w:tab/>
        <w:t>2.7.7</w:t>
      </w:r>
      <w:r>
        <w:rPr>
          <w:szCs w:val="24"/>
        </w:rPr>
        <w:tab/>
      </w:r>
      <w:proofErr w:type="gramStart"/>
      <w:r>
        <w:rPr>
          <w:szCs w:val="24"/>
        </w:rPr>
        <w:t>repair</w:t>
      </w:r>
      <w:proofErr w:type="gramEnd"/>
      <w:r>
        <w:rPr>
          <w:szCs w:val="24"/>
        </w:rPr>
        <w:t xml:space="preserve"> damage to a high standard;</w:t>
      </w:r>
    </w:p>
    <w:p w:rsidR="00356BE2" w:rsidRDefault="00356BE2" w:rsidP="00D4581B">
      <w:pPr>
        <w:tabs>
          <w:tab w:val="left" w:pos="720"/>
          <w:tab w:val="left" w:pos="1440"/>
        </w:tabs>
        <w:ind w:left="1440" w:right="393" w:hanging="1440"/>
        <w:jc w:val="both"/>
        <w:rPr>
          <w:szCs w:val="24"/>
        </w:rPr>
      </w:pPr>
    </w:p>
    <w:p w:rsidR="00D4581B" w:rsidRDefault="00D4581B" w:rsidP="00D4581B">
      <w:pPr>
        <w:tabs>
          <w:tab w:val="left" w:pos="720"/>
          <w:tab w:val="left" w:pos="1440"/>
        </w:tabs>
        <w:ind w:left="1440" w:right="393" w:hanging="1440"/>
        <w:jc w:val="both"/>
        <w:rPr>
          <w:szCs w:val="24"/>
        </w:rPr>
      </w:pPr>
      <w:r>
        <w:rPr>
          <w:szCs w:val="24"/>
        </w:rPr>
        <w:tab/>
        <w:t>2.7.8</w:t>
      </w:r>
      <w:r>
        <w:rPr>
          <w:szCs w:val="24"/>
        </w:rPr>
        <w:tab/>
      </w:r>
      <w:proofErr w:type="gramStart"/>
      <w:r>
        <w:rPr>
          <w:szCs w:val="24"/>
        </w:rPr>
        <w:t>accurately</w:t>
      </w:r>
      <w:proofErr w:type="gramEnd"/>
      <w:r>
        <w:rPr>
          <w:szCs w:val="24"/>
        </w:rPr>
        <w:t xml:space="preserve"> record maintenance undertaken and parts used;</w:t>
      </w:r>
    </w:p>
    <w:p w:rsidR="00356BE2" w:rsidRDefault="00356BE2" w:rsidP="00D4581B">
      <w:pPr>
        <w:tabs>
          <w:tab w:val="left" w:pos="720"/>
          <w:tab w:val="left" w:pos="1440"/>
        </w:tabs>
        <w:ind w:left="1440" w:right="393" w:hanging="1440"/>
        <w:jc w:val="both"/>
        <w:rPr>
          <w:szCs w:val="24"/>
        </w:rPr>
      </w:pPr>
    </w:p>
    <w:p w:rsidR="00D4581B" w:rsidRDefault="00D4581B" w:rsidP="00D4581B">
      <w:pPr>
        <w:tabs>
          <w:tab w:val="left" w:pos="720"/>
          <w:tab w:val="left" w:pos="1440"/>
        </w:tabs>
        <w:ind w:left="1440" w:right="393" w:hanging="1440"/>
        <w:jc w:val="both"/>
        <w:rPr>
          <w:szCs w:val="24"/>
        </w:rPr>
      </w:pPr>
      <w:r>
        <w:rPr>
          <w:szCs w:val="24"/>
        </w:rPr>
        <w:tab/>
        <w:t>2.7.9</w:t>
      </w:r>
      <w:r>
        <w:rPr>
          <w:szCs w:val="24"/>
        </w:rPr>
        <w:tab/>
      </w:r>
      <w:proofErr w:type="gramStart"/>
      <w:r w:rsidRPr="00A1347B">
        <w:rPr>
          <w:szCs w:val="24"/>
        </w:rPr>
        <w:t>ensure</w:t>
      </w:r>
      <w:proofErr w:type="gramEnd"/>
      <w:r w:rsidRPr="00A1347B">
        <w:rPr>
          <w:szCs w:val="24"/>
        </w:rPr>
        <w:t xml:space="preserve"> appropriate management of resources and parts to</w:t>
      </w:r>
      <w:r>
        <w:rPr>
          <w:szCs w:val="24"/>
        </w:rPr>
        <w:t xml:space="preserve"> minimise the cost of repairs;</w:t>
      </w:r>
    </w:p>
    <w:p w:rsidR="00356BE2" w:rsidRDefault="00356BE2" w:rsidP="00D4581B">
      <w:pPr>
        <w:tabs>
          <w:tab w:val="left" w:pos="720"/>
          <w:tab w:val="left" w:pos="1440"/>
        </w:tabs>
        <w:ind w:left="1440" w:right="393" w:hanging="1440"/>
        <w:jc w:val="both"/>
        <w:rPr>
          <w:szCs w:val="24"/>
        </w:rPr>
      </w:pPr>
    </w:p>
    <w:p w:rsidR="00D4581B" w:rsidRDefault="00D4581B" w:rsidP="00D4581B">
      <w:pPr>
        <w:tabs>
          <w:tab w:val="left" w:pos="720"/>
          <w:tab w:val="left" w:pos="1440"/>
        </w:tabs>
        <w:ind w:left="1440" w:right="393" w:hanging="1440"/>
        <w:jc w:val="both"/>
        <w:rPr>
          <w:szCs w:val="24"/>
        </w:rPr>
      </w:pPr>
      <w:r>
        <w:rPr>
          <w:szCs w:val="24"/>
        </w:rPr>
        <w:tab/>
        <w:t>2.7.10</w:t>
      </w:r>
      <w:r>
        <w:rPr>
          <w:szCs w:val="24"/>
        </w:rPr>
        <w:tab/>
        <w:t>provide the reports in accordance with Clause 9 of the Form of Contract; and</w:t>
      </w:r>
    </w:p>
    <w:p w:rsidR="00D4581B" w:rsidRDefault="00D4581B" w:rsidP="00D4581B">
      <w:pPr>
        <w:tabs>
          <w:tab w:val="left" w:pos="720"/>
          <w:tab w:val="left" w:pos="1440"/>
        </w:tabs>
        <w:ind w:left="1440" w:right="393" w:hanging="1440"/>
        <w:jc w:val="both"/>
        <w:rPr>
          <w:szCs w:val="24"/>
        </w:rPr>
      </w:pPr>
      <w:r>
        <w:rPr>
          <w:szCs w:val="24"/>
        </w:rPr>
        <w:tab/>
        <w:t>2.7.11</w:t>
      </w:r>
      <w:r>
        <w:rPr>
          <w:szCs w:val="24"/>
        </w:rPr>
        <w:tab/>
        <w:t>where the Equipment is fitted with lifting chains for the purpose of lifting loads these shall be measured and documented every three months and replaced when 2% worn.</w:t>
      </w:r>
    </w:p>
    <w:p w:rsidR="00D4581B" w:rsidRPr="00A1347B" w:rsidRDefault="00D4581B" w:rsidP="00D4581B">
      <w:pPr>
        <w:tabs>
          <w:tab w:val="left" w:pos="720"/>
          <w:tab w:val="left" w:pos="1440"/>
        </w:tabs>
        <w:ind w:left="1440" w:right="393" w:hanging="1440"/>
        <w:jc w:val="both"/>
        <w:rPr>
          <w:szCs w:val="24"/>
        </w:rPr>
      </w:pPr>
      <w:r>
        <w:rPr>
          <w:szCs w:val="24"/>
        </w:rPr>
        <w:lastRenderedPageBreak/>
        <w:tab/>
      </w:r>
      <w:r>
        <w:rPr>
          <w:szCs w:val="24"/>
        </w:rPr>
        <w:tab/>
      </w:r>
    </w:p>
    <w:p w:rsidR="00D4581B" w:rsidRPr="00A1347B" w:rsidRDefault="00D4581B" w:rsidP="00D4581B">
      <w:pPr>
        <w:tabs>
          <w:tab w:val="left" w:pos="720"/>
          <w:tab w:val="left" w:pos="1440"/>
        </w:tabs>
        <w:ind w:left="720" w:right="393" w:hanging="720"/>
        <w:jc w:val="both"/>
        <w:rPr>
          <w:u w:val="single"/>
        </w:rPr>
      </w:pPr>
      <w:r>
        <w:t>2</w:t>
      </w:r>
      <w:r w:rsidRPr="00A1347B">
        <w:t>.</w:t>
      </w:r>
      <w:r w:rsidRPr="00A1347B">
        <w:tab/>
      </w:r>
      <w:r w:rsidRPr="00A1347B">
        <w:rPr>
          <w:u w:val="single"/>
        </w:rPr>
        <w:t xml:space="preserve">Driving Licences </w:t>
      </w:r>
    </w:p>
    <w:p w:rsidR="00D4581B" w:rsidRPr="00A1347B" w:rsidRDefault="00D4581B" w:rsidP="00D4581B">
      <w:pPr>
        <w:tabs>
          <w:tab w:val="left" w:pos="720"/>
          <w:tab w:val="left" w:pos="1440"/>
        </w:tabs>
        <w:ind w:left="720" w:right="393" w:hanging="720"/>
        <w:jc w:val="both"/>
      </w:pPr>
    </w:p>
    <w:p w:rsidR="00D4581B" w:rsidRPr="00A1347B" w:rsidRDefault="00D4581B" w:rsidP="00D4581B">
      <w:pPr>
        <w:tabs>
          <w:tab w:val="left" w:pos="720"/>
          <w:tab w:val="left" w:pos="1440"/>
        </w:tabs>
        <w:ind w:left="720" w:right="393" w:hanging="720"/>
        <w:jc w:val="both"/>
        <w:rPr>
          <w:color w:val="FF0000"/>
        </w:rPr>
      </w:pPr>
      <w:r w:rsidRPr="00A1347B">
        <w:tab/>
        <w:t xml:space="preserve">The Contractor shall be responsible for ensuring that all staff employed in providing the Services shall have appropriate licences </w:t>
      </w:r>
      <w:r>
        <w:t xml:space="preserve">including a Port issued licence </w:t>
      </w:r>
      <w:r w:rsidRPr="00A1347B">
        <w:t xml:space="preserve">for </w:t>
      </w:r>
      <w:r>
        <w:t xml:space="preserve">driving on site and </w:t>
      </w:r>
      <w:r w:rsidRPr="00A1347B">
        <w:t>operating the Equipment being worked on.</w:t>
      </w:r>
    </w:p>
    <w:p w:rsidR="00D4581B" w:rsidRPr="00A1347B" w:rsidRDefault="00D4581B" w:rsidP="00D4581B">
      <w:pPr>
        <w:tabs>
          <w:tab w:val="left" w:pos="720"/>
          <w:tab w:val="left" w:pos="1440"/>
        </w:tabs>
        <w:ind w:left="720" w:right="393" w:hanging="720"/>
        <w:jc w:val="both"/>
      </w:pPr>
    </w:p>
    <w:p w:rsidR="00D4581B" w:rsidRPr="00A1347B" w:rsidRDefault="00D4581B" w:rsidP="00D4581B">
      <w:pPr>
        <w:tabs>
          <w:tab w:val="left" w:pos="720"/>
          <w:tab w:val="left" w:pos="1440"/>
        </w:tabs>
        <w:ind w:left="720" w:right="393" w:hanging="720"/>
        <w:jc w:val="both"/>
      </w:pPr>
      <w:r>
        <w:t>3.</w:t>
      </w:r>
      <w:r w:rsidRPr="00A1347B">
        <w:tab/>
      </w:r>
      <w:r w:rsidRPr="00A1347B">
        <w:rPr>
          <w:u w:val="single"/>
        </w:rPr>
        <w:t>Operating and Maintenance Instruction Manuals</w:t>
      </w:r>
    </w:p>
    <w:p w:rsidR="00D4581B" w:rsidRPr="00A1347B" w:rsidRDefault="00D4581B" w:rsidP="00D4581B">
      <w:pPr>
        <w:tabs>
          <w:tab w:val="left" w:pos="720"/>
          <w:tab w:val="left" w:pos="1440"/>
        </w:tabs>
        <w:ind w:left="720" w:right="393" w:hanging="720"/>
        <w:jc w:val="both"/>
      </w:pPr>
    </w:p>
    <w:p w:rsidR="00D4581B" w:rsidRPr="00A1347B" w:rsidRDefault="00D4581B" w:rsidP="00D4581B">
      <w:pPr>
        <w:ind w:left="720" w:right="393"/>
        <w:jc w:val="both"/>
      </w:pPr>
      <w:r w:rsidRPr="00A1347B">
        <w:t xml:space="preserve">The Contractor shall provide to the </w:t>
      </w:r>
      <w:r w:rsidR="002D6CF7">
        <w:t>Purchaser</w:t>
      </w:r>
      <w:r w:rsidRPr="00A1347B">
        <w:t xml:space="preserve"> operating and maintenance instruction manuals in pdf format (in the English language).</w:t>
      </w:r>
    </w:p>
    <w:p w:rsidR="00D4581B" w:rsidRPr="00A1347B" w:rsidRDefault="00D4581B" w:rsidP="00D4581B">
      <w:pPr>
        <w:tabs>
          <w:tab w:val="left" w:pos="720"/>
          <w:tab w:val="left" w:pos="1440"/>
        </w:tabs>
        <w:ind w:left="720" w:right="393" w:hanging="720"/>
        <w:jc w:val="both"/>
      </w:pPr>
    </w:p>
    <w:p w:rsidR="00D4581B" w:rsidRPr="00A1347B" w:rsidRDefault="00D4581B" w:rsidP="00D4581B">
      <w:pPr>
        <w:ind w:left="720" w:right="393"/>
        <w:jc w:val="both"/>
      </w:pPr>
      <w:r w:rsidRPr="00A1347B">
        <w:t>The manuals shall cover in detail the operation and maintenance of the Equipment and in particular the electrical and mechanical components.</w:t>
      </w:r>
    </w:p>
    <w:p w:rsidR="00D4581B" w:rsidRPr="00A1347B" w:rsidRDefault="00D4581B" w:rsidP="00D4581B">
      <w:pPr>
        <w:ind w:left="720" w:right="393"/>
        <w:jc w:val="both"/>
      </w:pPr>
    </w:p>
    <w:p w:rsidR="00D4581B" w:rsidRPr="00A1347B" w:rsidRDefault="00D4581B" w:rsidP="00D4581B">
      <w:pPr>
        <w:ind w:left="720" w:right="393"/>
        <w:jc w:val="both"/>
      </w:pPr>
      <w:r w:rsidRPr="00A1347B">
        <w:t xml:space="preserve">The instruction manuals shall contain, for example, clear and concise basic fault finding charts so designed and </w:t>
      </w:r>
      <w:proofErr w:type="gramStart"/>
      <w:r w:rsidRPr="00A1347B">
        <w:t>laid</w:t>
      </w:r>
      <w:proofErr w:type="gramEnd"/>
      <w:r w:rsidRPr="00A1347B">
        <w:t xml:space="preserve"> out that they will enable the </w:t>
      </w:r>
      <w:r w:rsidR="002D6CF7">
        <w:t>Purchaser</w:t>
      </w:r>
      <w:r w:rsidRPr="00A1347B">
        <w:t xml:space="preserve">’s maintenance staff to analyse probable faults rapidly.  </w:t>
      </w:r>
    </w:p>
    <w:p w:rsidR="00D4581B" w:rsidRPr="00A1347B" w:rsidRDefault="00D4581B" w:rsidP="00D4581B">
      <w:pPr>
        <w:tabs>
          <w:tab w:val="left" w:pos="720"/>
          <w:tab w:val="left" w:pos="1440"/>
        </w:tabs>
        <w:ind w:left="720" w:right="393" w:hanging="720"/>
        <w:jc w:val="both"/>
      </w:pPr>
    </w:p>
    <w:p w:rsidR="00D4581B" w:rsidRPr="00A1347B" w:rsidRDefault="00D4581B" w:rsidP="00D4581B">
      <w:pPr>
        <w:tabs>
          <w:tab w:val="left" w:pos="720"/>
          <w:tab w:val="left" w:pos="1440"/>
        </w:tabs>
        <w:ind w:left="720" w:hanging="720"/>
        <w:jc w:val="both"/>
        <w:rPr>
          <w:u w:val="single"/>
        </w:rPr>
      </w:pPr>
      <w:r>
        <w:t>4.</w:t>
      </w:r>
      <w:r w:rsidRPr="00A1347B">
        <w:tab/>
      </w:r>
      <w:r w:rsidRPr="00A1347B">
        <w:rPr>
          <w:u w:val="single"/>
        </w:rPr>
        <w:t xml:space="preserve">Training </w:t>
      </w:r>
    </w:p>
    <w:p w:rsidR="00D4581B" w:rsidRPr="00A1347B" w:rsidRDefault="00D4581B" w:rsidP="00D4581B">
      <w:pPr>
        <w:tabs>
          <w:tab w:val="left" w:pos="720"/>
          <w:tab w:val="left" w:pos="1440"/>
        </w:tabs>
        <w:ind w:left="720" w:hanging="720"/>
        <w:jc w:val="both"/>
      </w:pPr>
    </w:p>
    <w:p w:rsidR="00D4581B" w:rsidRPr="00A1347B" w:rsidRDefault="00D4581B" w:rsidP="00D4581B">
      <w:pPr>
        <w:tabs>
          <w:tab w:val="left" w:pos="720"/>
          <w:tab w:val="left" w:pos="1440"/>
        </w:tabs>
        <w:ind w:left="720" w:right="393" w:hanging="720"/>
        <w:jc w:val="both"/>
      </w:pPr>
      <w:r w:rsidRPr="00A1347B">
        <w:tab/>
        <w:t xml:space="preserve">Upon delivery of the Equipment to the Port the Contractor will provide </w:t>
      </w:r>
      <w:r>
        <w:t xml:space="preserve">an appointed training instructor of </w:t>
      </w:r>
      <w:r w:rsidRPr="00A1347B">
        <w:t xml:space="preserve">the </w:t>
      </w:r>
      <w:r w:rsidR="002D6CF7">
        <w:t>Purchaser</w:t>
      </w:r>
      <w:r w:rsidRPr="00A1347B">
        <w:t xml:space="preserve"> with basic operator and fault finding training.  </w:t>
      </w:r>
    </w:p>
    <w:p w:rsidR="00D4581B" w:rsidRPr="00A1347B" w:rsidRDefault="00D4581B" w:rsidP="00D4581B">
      <w:pPr>
        <w:tabs>
          <w:tab w:val="left" w:pos="567"/>
        </w:tabs>
        <w:ind w:left="567" w:right="393" w:hanging="709"/>
        <w:jc w:val="both"/>
        <w:rPr>
          <w:color w:val="FF0000"/>
          <w:szCs w:val="24"/>
        </w:rPr>
      </w:pPr>
    </w:p>
    <w:p w:rsidR="00D4581B" w:rsidRPr="00A902B5" w:rsidRDefault="00356BE2" w:rsidP="00D4581B">
      <w:pPr>
        <w:tabs>
          <w:tab w:val="left" w:pos="720"/>
          <w:tab w:val="left" w:pos="7488"/>
        </w:tabs>
        <w:ind w:right="393"/>
        <w:jc w:val="both"/>
        <w:rPr>
          <w:u w:val="single"/>
        </w:rPr>
      </w:pPr>
      <w:r>
        <w:t>5</w:t>
      </w:r>
      <w:r w:rsidR="00D4581B" w:rsidRPr="00A902B5">
        <w:t>.</w:t>
      </w:r>
      <w:r w:rsidR="00D4581B" w:rsidRPr="00A902B5">
        <w:tab/>
      </w:r>
      <w:r w:rsidR="00D4581B" w:rsidRPr="00A902B5">
        <w:rPr>
          <w:u w:val="single"/>
        </w:rPr>
        <w:t>Port Regulations</w:t>
      </w:r>
    </w:p>
    <w:p w:rsidR="00D4581B" w:rsidRPr="00A902B5" w:rsidRDefault="00D4581B" w:rsidP="00D4581B">
      <w:pPr>
        <w:tabs>
          <w:tab w:val="left" w:pos="720"/>
          <w:tab w:val="left" w:pos="7488"/>
        </w:tabs>
        <w:ind w:right="393"/>
        <w:jc w:val="both"/>
        <w:rPr>
          <w:u w:val="single"/>
        </w:rPr>
      </w:pPr>
    </w:p>
    <w:p w:rsidR="00D4581B" w:rsidRPr="00A902B5" w:rsidRDefault="00D4581B" w:rsidP="00D4581B">
      <w:pPr>
        <w:tabs>
          <w:tab w:val="left" w:pos="720"/>
          <w:tab w:val="left" w:pos="7488"/>
        </w:tabs>
        <w:ind w:left="720" w:right="393"/>
        <w:jc w:val="both"/>
      </w:pPr>
      <w:r w:rsidRPr="00A902B5">
        <w:t>The Contractor shall at all times comply with the Health and Safety at Work Act 1974 and the Safety in Docks: Approved Code of Practice and guidance (L148). On commencement of the Services the Contractor’</w:t>
      </w:r>
      <w:r>
        <w:t>s</w:t>
      </w:r>
      <w:r w:rsidRPr="00A902B5">
        <w:t xml:space="preserve"> Safety Officer shall report to the </w:t>
      </w:r>
      <w:r w:rsidR="002D6CF7">
        <w:t>Purchaser</w:t>
      </w:r>
      <w:r w:rsidRPr="00A902B5">
        <w:t>’s Safety Office to confirm understanding of all relevant requirements for the specific area of work.</w:t>
      </w:r>
    </w:p>
    <w:p w:rsidR="00D4581B" w:rsidRPr="00A902B5" w:rsidRDefault="00D4581B" w:rsidP="00D4581B">
      <w:pPr>
        <w:tabs>
          <w:tab w:val="left" w:pos="720"/>
          <w:tab w:val="left" w:pos="7488"/>
        </w:tabs>
        <w:ind w:left="720" w:right="393"/>
        <w:jc w:val="both"/>
      </w:pPr>
    </w:p>
    <w:p w:rsidR="00D4581B" w:rsidRDefault="00D4581B" w:rsidP="00D4581B">
      <w:pPr>
        <w:tabs>
          <w:tab w:val="left" w:pos="720"/>
          <w:tab w:val="left" w:pos="7488"/>
        </w:tabs>
        <w:ind w:left="720" w:right="393"/>
        <w:jc w:val="both"/>
      </w:pPr>
      <w:r w:rsidRPr="00A902B5">
        <w:t xml:space="preserve">Heavy plant will be working in the Port and accordingly the Contractor shall exercise due care and attention at all times in access to and from the Port.  The Contractor shall request notification of acceptable routes and shall liaise with the </w:t>
      </w:r>
      <w:r w:rsidR="002D6CF7">
        <w:t>Purchaser</w:t>
      </w:r>
      <w:r w:rsidRPr="00A902B5">
        <w:t xml:space="preserve"> on use of such routes.</w:t>
      </w:r>
    </w:p>
    <w:p w:rsidR="00D4581B" w:rsidRDefault="00D4581B" w:rsidP="00D4581B">
      <w:pPr>
        <w:tabs>
          <w:tab w:val="left" w:pos="720"/>
          <w:tab w:val="left" w:pos="7488"/>
        </w:tabs>
        <w:ind w:right="393"/>
        <w:jc w:val="both"/>
      </w:pPr>
    </w:p>
    <w:p w:rsidR="00D4581B" w:rsidRDefault="00356BE2" w:rsidP="00D4581B">
      <w:pPr>
        <w:tabs>
          <w:tab w:val="left" w:pos="720"/>
          <w:tab w:val="left" w:pos="7488"/>
        </w:tabs>
        <w:ind w:right="393"/>
        <w:jc w:val="both"/>
      </w:pPr>
      <w:r>
        <w:t>6</w:t>
      </w:r>
      <w:r w:rsidR="00D4581B">
        <w:t>.</w:t>
      </w:r>
      <w:r w:rsidR="00D4581B">
        <w:tab/>
      </w:r>
      <w:r w:rsidR="00D4581B">
        <w:rPr>
          <w:u w:val="single"/>
        </w:rPr>
        <w:t>Equipment on Loan/Hire</w:t>
      </w:r>
    </w:p>
    <w:p w:rsidR="00D4581B" w:rsidRDefault="00D4581B" w:rsidP="00D4581B">
      <w:pPr>
        <w:tabs>
          <w:tab w:val="left" w:pos="720"/>
          <w:tab w:val="left" w:pos="7488"/>
        </w:tabs>
        <w:ind w:right="393"/>
        <w:jc w:val="both"/>
      </w:pPr>
    </w:p>
    <w:p w:rsidR="00D4581B" w:rsidRDefault="00D4581B" w:rsidP="00D4581B">
      <w:pPr>
        <w:tabs>
          <w:tab w:val="left" w:pos="720"/>
          <w:tab w:val="left" w:pos="7488"/>
        </w:tabs>
        <w:ind w:left="720" w:right="393"/>
        <w:jc w:val="both"/>
      </w:pPr>
      <w:r>
        <w:t xml:space="preserve">In the event of the Contractor using the </w:t>
      </w:r>
      <w:r w:rsidR="00A30D1E">
        <w:t>Purchaser</w:t>
      </w:r>
      <w:r>
        <w:t xml:space="preserve">’s plant on loan or hire, the Contractor must </w:t>
      </w:r>
      <w:proofErr w:type="gramStart"/>
      <w:r>
        <w:t>effect</w:t>
      </w:r>
      <w:proofErr w:type="gramEnd"/>
      <w:r>
        <w:t xml:space="preserve"> the necessary insurance to indemnify the </w:t>
      </w:r>
      <w:r w:rsidR="00A30D1E">
        <w:t>Purchaser</w:t>
      </w:r>
      <w:r>
        <w:t xml:space="preserve"> against all third party claims.  The Contractor will accept prime responsibility for the safety of lifting equipment and methods of work.</w:t>
      </w:r>
    </w:p>
    <w:p w:rsidR="00D4581B" w:rsidRDefault="00D4581B" w:rsidP="00D4581B">
      <w:pPr>
        <w:tabs>
          <w:tab w:val="left" w:pos="720"/>
          <w:tab w:val="left" w:pos="7488"/>
        </w:tabs>
        <w:ind w:left="720" w:right="393"/>
        <w:jc w:val="both"/>
      </w:pPr>
    </w:p>
    <w:p w:rsidR="00D4581B" w:rsidRDefault="00356BE2" w:rsidP="00D4581B">
      <w:pPr>
        <w:tabs>
          <w:tab w:val="left" w:pos="720"/>
          <w:tab w:val="left" w:pos="1440"/>
        </w:tabs>
        <w:jc w:val="both"/>
      </w:pPr>
      <w:r>
        <w:t>7</w:t>
      </w:r>
      <w:r w:rsidR="00D4581B" w:rsidRPr="008109AC">
        <w:t>.</w:t>
      </w:r>
      <w:r w:rsidR="00D4581B" w:rsidRPr="008109AC">
        <w:tab/>
      </w:r>
      <w:r w:rsidR="00D4581B">
        <w:rPr>
          <w:u w:val="single"/>
        </w:rPr>
        <w:t>Health and Safety</w:t>
      </w:r>
    </w:p>
    <w:p w:rsidR="00D4581B" w:rsidRDefault="00D4581B" w:rsidP="00D4581B">
      <w:pPr>
        <w:tabs>
          <w:tab w:val="left" w:pos="720"/>
          <w:tab w:val="left" w:pos="1440"/>
          <w:tab w:val="left" w:pos="2268"/>
        </w:tabs>
        <w:jc w:val="both"/>
      </w:pPr>
    </w:p>
    <w:p w:rsidR="00D4581B" w:rsidRDefault="00356BE2" w:rsidP="00D4581B">
      <w:pPr>
        <w:tabs>
          <w:tab w:val="left" w:pos="1418"/>
          <w:tab w:val="left" w:pos="7488"/>
        </w:tabs>
        <w:ind w:left="1418" w:hanging="720"/>
        <w:jc w:val="both"/>
      </w:pPr>
      <w:r>
        <w:t>7</w:t>
      </w:r>
      <w:r w:rsidR="00D4581B">
        <w:t>.1</w:t>
      </w:r>
      <w:r w:rsidR="00D4581B">
        <w:tab/>
        <w:t xml:space="preserve">For safety reasons (e.g. fire risk or emergency access), any instructions issued by the </w:t>
      </w:r>
      <w:r w:rsidR="00EA17DE">
        <w:t>Purchaser</w:t>
      </w:r>
      <w:r w:rsidR="00D4581B">
        <w:t xml:space="preserve">’s or the Port’s statutory Safety Officers must be obeyed.  Subject only to the demands of an emergency, the Contractor will as soon as </w:t>
      </w:r>
      <w:r w:rsidR="00D4581B">
        <w:lastRenderedPageBreak/>
        <w:t>practicable notify the Contract Co-ordinator of the events, and instructions received, for record purposes.</w:t>
      </w:r>
    </w:p>
    <w:p w:rsidR="00D4581B" w:rsidRDefault="00D4581B" w:rsidP="00D4581B">
      <w:pPr>
        <w:tabs>
          <w:tab w:val="left" w:pos="1418"/>
          <w:tab w:val="left" w:pos="7488"/>
        </w:tabs>
        <w:ind w:left="1418" w:hanging="720"/>
        <w:jc w:val="both"/>
      </w:pPr>
    </w:p>
    <w:p w:rsidR="00D4581B" w:rsidRDefault="00D4581B" w:rsidP="00D4581B">
      <w:pPr>
        <w:tabs>
          <w:tab w:val="left" w:pos="720"/>
          <w:tab w:val="left" w:pos="1440"/>
          <w:tab w:val="left" w:pos="2268"/>
        </w:tabs>
        <w:ind w:left="1440" w:hanging="1440"/>
        <w:jc w:val="both"/>
      </w:pPr>
      <w:r>
        <w:tab/>
      </w:r>
      <w:r w:rsidR="00356BE2">
        <w:t>7</w:t>
      </w:r>
      <w:r>
        <w:t>.2</w:t>
      </w:r>
      <w:r>
        <w:tab/>
        <w:t>The Contractor shall provide all equipment and facilities necessary to fulfil any statutory obligations (current issues) on matters relating to safety, health and welfare.</w:t>
      </w:r>
    </w:p>
    <w:p w:rsidR="00D4581B" w:rsidRDefault="00D4581B" w:rsidP="00D4581B">
      <w:pPr>
        <w:tabs>
          <w:tab w:val="left" w:pos="720"/>
          <w:tab w:val="left" w:pos="1440"/>
          <w:tab w:val="left" w:pos="2268"/>
        </w:tabs>
        <w:jc w:val="both"/>
      </w:pPr>
    </w:p>
    <w:p w:rsidR="00D4581B" w:rsidRDefault="00D4581B" w:rsidP="00D4581B">
      <w:pPr>
        <w:tabs>
          <w:tab w:val="left" w:pos="720"/>
          <w:tab w:val="left" w:pos="1440"/>
          <w:tab w:val="left" w:pos="2268"/>
        </w:tabs>
        <w:ind w:left="1440" w:hanging="1440"/>
        <w:jc w:val="both"/>
      </w:pPr>
      <w:r>
        <w:tab/>
      </w:r>
      <w:r w:rsidR="00356BE2">
        <w:t>7</w:t>
      </w:r>
      <w:r>
        <w:t>.3</w:t>
      </w:r>
      <w:r>
        <w:tab/>
        <w:t xml:space="preserve">The Contractor shall conduct its and its sub-contractors’ activities so that equipment, working conditions and methods are safe and without risk to the health of its own and the </w:t>
      </w:r>
      <w:r w:rsidR="00EA17DE">
        <w:t>Purchaser</w:t>
      </w:r>
      <w:r>
        <w:t>’s employees and other persons at the Port.</w:t>
      </w:r>
    </w:p>
    <w:p w:rsidR="00D4581B" w:rsidRDefault="00D4581B" w:rsidP="00D4581B">
      <w:pPr>
        <w:tabs>
          <w:tab w:val="left" w:pos="720"/>
          <w:tab w:val="left" w:pos="1440"/>
          <w:tab w:val="left" w:pos="2268"/>
        </w:tabs>
        <w:jc w:val="both"/>
      </w:pPr>
    </w:p>
    <w:p w:rsidR="00D4581B" w:rsidRDefault="00D4581B" w:rsidP="00D4581B">
      <w:pPr>
        <w:tabs>
          <w:tab w:val="left" w:pos="720"/>
          <w:tab w:val="left" w:pos="1440"/>
          <w:tab w:val="left" w:pos="2268"/>
        </w:tabs>
        <w:ind w:left="1440" w:hanging="1440"/>
        <w:jc w:val="both"/>
      </w:pPr>
      <w:r>
        <w:tab/>
      </w:r>
      <w:r w:rsidR="00356BE2">
        <w:t>7</w:t>
      </w:r>
      <w:r>
        <w:t>.4</w:t>
      </w:r>
      <w:r>
        <w:tab/>
        <w:t xml:space="preserve">The </w:t>
      </w:r>
      <w:r w:rsidR="00D24065">
        <w:t>Purchaser</w:t>
      </w:r>
      <w:r>
        <w:t xml:space="preserve"> shall provide the Contractor with a copy of its safety policy and the name of the person responsible for site safety.</w:t>
      </w:r>
    </w:p>
    <w:p w:rsidR="00D4581B" w:rsidRDefault="00D4581B" w:rsidP="00D4581B">
      <w:pPr>
        <w:tabs>
          <w:tab w:val="left" w:pos="720"/>
          <w:tab w:val="left" w:pos="1440"/>
          <w:tab w:val="left" w:pos="2268"/>
        </w:tabs>
        <w:jc w:val="both"/>
      </w:pPr>
    </w:p>
    <w:p w:rsidR="00D4581B" w:rsidRDefault="00D4581B" w:rsidP="00D4581B">
      <w:pPr>
        <w:tabs>
          <w:tab w:val="left" w:pos="720"/>
          <w:tab w:val="left" w:pos="1440"/>
          <w:tab w:val="left" w:pos="2268"/>
        </w:tabs>
        <w:ind w:left="1440" w:hanging="1440"/>
        <w:jc w:val="both"/>
      </w:pPr>
      <w:r>
        <w:tab/>
      </w:r>
      <w:r w:rsidR="00356BE2">
        <w:t>7</w:t>
      </w:r>
      <w:r>
        <w:t>.5</w:t>
      </w:r>
      <w:r>
        <w:tab/>
        <w:t xml:space="preserve">The Contractor shall comply with all emergency requirements to evacuate areas as directed by a </w:t>
      </w:r>
      <w:r w:rsidR="00D24065">
        <w:t>Purchaser</w:t>
      </w:r>
      <w:r>
        <w:t xml:space="preserve"> or Port official and inform that official, as soon as practicable, of any person employed by, or sub-contracted by, the Contractor who is missing from that evacuation.</w:t>
      </w:r>
    </w:p>
    <w:p w:rsidR="00D4581B" w:rsidRDefault="00D4581B" w:rsidP="00D4581B">
      <w:pPr>
        <w:tabs>
          <w:tab w:val="left" w:pos="720"/>
          <w:tab w:val="left" w:pos="1440"/>
          <w:tab w:val="left" w:pos="2268"/>
        </w:tabs>
        <w:jc w:val="both"/>
      </w:pPr>
    </w:p>
    <w:p w:rsidR="00D4581B" w:rsidRDefault="00D4581B" w:rsidP="00D4581B">
      <w:pPr>
        <w:tabs>
          <w:tab w:val="left" w:pos="720"/>
          <w:tab w:val="left" w:pos="1440"/>
          <w:tab w:val="left" w:pos="2268"/>
        </w:tabs>
        <w:ind w:left="1440" w:hanging="1440"/>
        <w:jc w:val="both"/>
      </w:pPr>
      <w:r>
        <w:tab/>
      </w:r>
      <w:r w:rsidR="00356BE2">
        <w:t>7</w:t>
      </w:r>
      <w:r>
        <w:t>.6</w:t>
      </w:r>
      <w:r>
        <w:tab/>
        <w:t xml:space="preserve">The Contractor shall inform the </w:t>
      </w:r>
      <w:r w:rsidR="00D24065">
        <w:t>Purchaser</w:t>
      </w:r>
      <w:r>
        <w:t xml:space="preserve"> orally (followed by confirmation in writing) of any legally notifiable accident or occurrence, within the Contractor’s area of responsibility.  Such notification will include confirmation of notification to the Health and Safety Executive.  Similarly, the Contractor shall report any damage to property arising from the performance of the Services immediately.  </w:t>
      </w:r>
    </w:p>
    <w:p w:rsidR="00D4581B" w:rsidRDefault="00D4581B" w:rsidP="00D4581B">
      <w:pPr>
        <w:tabs>
          <w:tab w:val="left" w:pos="720"/>
          <w:tab w:val="left" w:pos="1440"/>
          <w:tab w:val="left" w:pos="2268"/>
        </w:tabs>
        <w:jc w:val="both"/>
      </w:pPr>
    </w:p>
    <w:p w:rsidR="00D4581B" w:rsidRDefault="00D4581B" w:rsidP="00D4581B">
      <w:pPr>
        <w:tabs>
          <w:tab w:val="left" w:pos="720"/>
          <w:tab w:val="left" w:pos="1440"/>
          <w:tab w:val="left" w:pos="2268"/>
        </w:tabs>
        <w:ind w:left="1440" w:hanging="1440"/>
        <w:jc w:val="both"/>
      </w:pPr>
      <w:r>
        <w:tab/>
      </w:r>
      <w:r w:rsidR="00356BE2">
        <w:t>7</w:t>
      </w:r>
      <w:r>
        <w:t>.7</w:t>
      </w:r>
      <w:r>
        <w:tab/>
        <w:t>The method of working is to be discussed prior to the commencement of Services so that any areas of particular or unusual danger may be identified and an appropriate safe system of work agreed accordingly.</w:t>
      </w:r>
    </w:p>
    <w:p w:rsidR="00D4581B" w:rsidRDefault="00D4581B" w:rsidP="00D4581B">
      <w:pPr>
        <w:tabs>
          <w:tab w:val="left" w:pos="720"/>
          <w:tab w:val="left" w:pos="1440"/>
        </w:tabs>
        <w:jc w:val="both"/>
      </w:pPr>
    </w:p>
    <w:p w:rsidR="00D4581B" w:rsidRDefault="00D4581B" w:rsidP="00D4581B">
      <w:pPr>
        <w:tabs>
          <w:tab w:val="left" w:pos="720"/>
          <w:tab w:val="left" w:pos="1440"/>
          <w:tab w:val="left" w:pos="2268"/>
        </w:tabs>
        <w:ind w:left="1440" w:hanging="1440"/>
        <w:jc w:val="both"/>
      </w:pPr>
      <w:r>
        <w:tab/>
      </w:r>
      <w:r w:rsidR="00356BE2">
        <w:t>7</w:t>
      </w:r>
      <w:r>
        <w:t>.8</w:t>
      </w:r>
      <w:r>
        <w:tab/>
        <w:t xml:space="preserve">Prior to undertaking any Services, the Contractor shall supply the </w:t>
      </w:r>
      <w:r w:rsidR="00D24065">
        <w:t>Purchaser</w:t>
      </w:r>
      <w:r>
        <w:t xml:space="preserve"> with risk assessments and method statements for all the anticipated types of specific tasks.</w:t>
      </w:r>
    </w:p>
    <w:p w:rsidR="00D4581B" w:rsidRDefault="00D4581B" w:rsidP="00D4581B">
      <w:pPr>
        <w:tabs>
          <w:tab w:val="left" w:pos="720"/>
          <w:tab w:val="left" w:pos="1440"/>
        </w:tabs>
        <w:jc w:val="both"/>
      </w:pPr>
    </w:p>
    <w:p w:rsidR="00D4581B" w:rsidRDefault="00D4581B" w:rsidP="00D4581B">
      <w:pPr>
        <w:tabs>
          <w:tab w:val="left" w:pos="720"/>
          <w:tab w:val="left" w:pos="1440"/>
        </w:tabs>
        <w:ind w:left="1440" w:hanging="1335"/>
        <w:jc w:val="both"/>
      </w:pPr>
      <w:r>
        <w:tab/>
      </w:r>
      <w:r w:rsidR="00356BE2">
        <w:t>7</w:t>
      </w:r>
      <w:r>
        <w:t>.9</w:t>
      </w:r>
      <w:r>
        <w:tab/>
        <w:t>The Contractor shall enforce a Safe Working Practice whereby no working on ‘live’ electrical circuitry is allowed without specific authorised permission and a lockable isolation means is provided to protect ‘dead’ circuits.</w:t>
      </w:r>
    </w:p>
    <w:p w:rsidR="00D4581B" w:rsidRDefault="00D4581B" w:rsidP="00D4581B">
      <w:pPr>
        <w:tabs>
          <w:tab w:val="left" w:pos="720"/>
          <w:tab w:val="left" w:pos="1440"/>
        </w:tabs>
        <w:jc w:val="both"/>
      </w:pPr>
    </w:p>
    <w:p w:rsidR="00D4581B" w:rsidRDefault="00D4581B" w:rsidP="00D4581B">
      <w:pPr>
        <w:tabs>
          <w:tab w:val="left" w:pos="720"/>
          <w:tab w:val="left" w:pos="1440"/>
        </w:tabs>
        <w:ind w:left="1440" w:hanging="1335"/>
        <w:jc w:val="both"/>
      </w:pPr>
      <w:r>
        <w:tab/>
      </w:r>
      <w:r w:rsidR="00356BE2">
        <w:t>7</w:t>
      </w:r>
      <w:r>
        <w:t>.10</w:t>
      </w:r>
      <w:r>
        <w:tab/>
        <w:t>The Contractor shall report any failure of the electrical supply to the main isolating switch at any site immediately to the Contract Co-ordinator.</w:t>
      </w:r>
    </w:p>
    <w:p w:rsidR="00D4581B" w:rsidRDefault="00D4581B" w:rsidP="00D4581B">
      <w:pPr>
        <w:tabs>
          <w:tab w:val="left" w:pos="720"/>
          <w:tab w:val="left" w:pos="1440"/>
        </w:tabs>
        <w:ind w:left="2265" w:hanging="2160"/>
        <w:jc w:val="both"/>
      </w:pPr>
    </w:p>
    <w:p w:rsidR="00D4581B" w:rsidRDefault="00D4581B" w:rsidP="00D4581B">
      <w:pPr>
        <w:tabs>
          <w:tab w:val="left" w:pos="720"/>
          <w:tab w:val="left" w:pos="1440"/>
        </w:tabs>
        <w:ind w:left="1440" w:hanging="1335"/>
        <w:jc w:val="both"/>
      </w:pPr>
      <w:r>
        <w:tab/>
      </w:r>
      <w:r w:rsidR="00356BE2">
        <w:t>7</w:t>
      </w:r>
      <w:r>
        <w:t>.11</w:t>
      </w:r>
      <w:r>
        <w:tab/>
        <w:t xml:space="preserve">The </w:t>
      </w:r>
      <w:r w:rsidR="00D24065">
        <w:t>Purchaser</w:t>
      </w:r>
      <w:r>
        <w:t xml:space="preserve"> operates and enforces a 'Safety Helmet' rule on any site where there is any danger of head injury and a 'High Visibility Clothing' rule within all operational areas.  This is a statutory obligation under the Port’s </w:t>
      </w:r>
      <w:proofErr w:type="gramStart"/>
      <w:r>
        <w:t>Engineering</w:t>
      </w:r>
      <w:proofErr w:type="gramEnd"/>
      <w:r>
        <w:t xml:space="preserve"> safe code of practice which applies to all persons on the Port without exception.</w:t>
      </w:r>
    </w:p>
    <w:p w:rsidR="00D4581B" w:rsidRDefault="00D4581B" w:rsidP="00356BE2">
      <w:pPr>
        <w:rPr>
          <w:b/>
          <w:spacing w:val="-3"/>
          <w:u w:val="single"/>
        </w:rPr>
      </w:pPr>
    </w:p>
    <w:sectPr w:rsidR="00D4581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7A765F"/>
    <w:multiLevelType w:val="multilevel"/>
    <w:tmpl w:val="0FC65B46"/>
    <w:lvl w:ilvl="0">
      <w:start w:val="1"/>
      <w:numFmt w:val="decimal"/>
      <w:lvlText w:val="%1.0"/>
      <w:lvlJc w:val="left"/>
      <w:pPr>
        <w:ind w:left="720" w:hanging="720"/>
      </w:pPr>
      <w:rPr>
        <w:rFonts w:hint="default"/>
        <w:b/>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
    <w:nsid w:val="1BDC0340"/>
    <w:multiLevelType w:val="multilevel"/>
    <w:tmpl w:val="0FC65B46"/>
    <w:lvl w:ilvl="0">
      <w:start w:val="1"/>
      <w:numFmt w:val="decimal"/>
      <w:lvlText w:val="%1.0"/>
      <w:lvlJc w:val="left"/>
      <w:pPr>
        <w:ind w:left="720" w:hanging="720"/>
      </w:pPr>
      <w:rPr>
        <w:rFonts w:hint="default"/>
        <w:b/>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581B"/>
    <w:rsid w:val="002D6CF7"/>
    <w:rsid w:val="003116F8"/>
    <w:rsid w:val="00356BE2"/>
    <w:rsid w:val="00426ACF"/>
    <w:rsid w:val="00A30D1E"/>
    <w:rsid w:val="00CC6F74"/>
    <w:rsid w:val="00D24065"/>
    <w:rsid w:val="00D3436C"/>
    <w:rsid w:val="00D4581B"/>
    <w:rsid w:val="00EA17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81B"/>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5">
    <w:name w:val="Style5"/>
    <w:basedOn w:val="Normal"/>
    <w:uiPriority w:val="99"/>
    <w:rsid w:val="00D4581B"/>
    <w:pPr>
      <w:widowControl w:val="0"/>
      <w:autoSpaceDE w:val="0"/>
      <w:autoSpaceDN w:val="0"/>
      <w:adjustRightInd w:val="0"/>
      <w:spacing w:line="256" w:lineRule="exact"/>
      <w:ind w:hanging="709"/>
    </w:pPr>
    <w:rPr>
      <w:rFonts w:ascii="Arial" w:hAnsi="Arial"/>
      <w:szCs w:val="24"/>
      <w:lang w:val="en-US"/>
    </w:rPr>
  </w:style>
  <w:style w:type="character" w:styleId="Strong">
    <w:name w:val="Strong"/>
    <w:uiPriority w:val="22"/>
    <w:qFormat/>
    <w:rsid w:val="00D4581B"/>
    <w:rPr>
      <w:b/>
      <w:bCs/>
    </w:rPr>
  </w:style>
  <w:style w:type="paragraph" w:styleId="Footer">
    <w:name w:val="footer"/>
    <w:basedOn w:val="Normal"/>
    <w:link w:val="FooterChar"/>
    <w:uiPriority w:val="99"/>
    <w:rsid w:val="00D4581B"/>
    <w:pPr>
      <w:tabs>
        <w:tab w:val="center" w:pos="4153"/>
        <w:tab w:val="right" w:pos="8306"/>
      </w:tabs>
    </w:pPr>
  </w:style>
  <w:style w:type="character" w:customStyle="1" w:styleId="FooterChar">
    <w:name w:val="Footer Char"/>
    <w:basedOn w:val="DefaultParagraphFont"/>
    <w:link w:val="Footer"/>
    <w:uiPriority w:val="99"/>
    <w:rsid w:val="00D4581B"/>
    <w:rPr>
      <w:rFonts w:ascii="Times New Roman" w:eastAsia="Times New Roman" w:hAnsi="Times New Roman" w:cs="Times New Roman"/>
      <w:sz w:val="24"/>
      <w:szCs w:val="20"/>
    </w:rPr>
  </w:style>
  <w:style w:type="paragraph" w:styleId="EndnoteText">
    <w:name w:val="endnote text"/>
    <w:basedOn w:val="Normal"/>
    <w:link w:val="EndnoteTextChar"/>
    <w:semiHidden/>
    <w:rsid w:val="00D4581B"/>
    <w:rPr>
      <w:rFonts w:ascii="Courier" w:hAnsi="Courier"/>
      <w:lang w:val="en-US"/>
    </w:rPr>
  </w:style>
  <w:style w:type="character" w:customStyle="1" w:styleId="EndnoteTextChar">
    <w:name w:val="Endnote Text Char"/>
    <w:basedOn w:val="DefaultParagraphFont"/>
    <w:link w:val="EndnoteText"/>
    <w:semiHidden/>
    <w:rsid w:val="00D4581B"/>
    <w:rPr>
      <w:rFonts w:ascii="Courier" w:eastAsia="Times New Roman" w:hAnsi="Courier" w:cs="Times New Roman"/>
      <w:sz w:val="24"/>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81B"/>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5">
    <w:name w:val="Style5"/>
    <w:basedOn w:val="Normal"/>
    <w:uiPriority w:val="99"/>
    <w:rsid w:val="00D4581B"/>
    <w:pPr>
      <w:widowControl w:val="0"/>
      <w:autoSpaceDE w:val="0"/>
      <w:autoSpaceDN w:val="0"/>
      <w:adjustRightInd w:val="0"/>
      <w:spacing w:line="256" w:lineRule="exact"/>
      <w:ind w:hanging="709"/>
    </w:pPr>
    <w:rPr>
      <w:rFonts w:ascii="Arial" w:hAnsi="Arial"/>
      <w:szCs w:val="24"/>
      <w:lang w:val="en-US"/>
    </w:rPr>
  </w:style>
  <w:style w:type="character" w:styleId="Strong">
    <w:name w:val="Strong"/>
    <w:uiPriority w:val="22"/>
    <w:qFormat/>
    <w:rsid w:val="00D4581B"/>
    <w:rPr>
      <w:b/>
      <w:bCs/>
    </w:rPr>
  </w:style>
  <w:style w:type="paragraph" w:styleId="Footer">
    <w:name w:val="footer"/>
    <w:basedOn w:val="Normal"/>
    <w:link w:val="FooterChar"/>
    <w:uiPriority w:val="99"/>
    <w:rsid w:val="00D4581B"/>
    <w:pPr>
      <w:tabs>
        <w:tab w:val="center" w:pos="4153"/>
        <w:tab w:val="right" w:pos="8306"/>
      </w:tabs>
    </w:pPr>
  </w:style>
  <w:style w:type="character" w:customStyle="1" w:styleId="FooterChar">
    <w:name w:val="Footer Char"/>
    <w:basedOn w:val="DefaultParagraphFont"/>
    <w:link w:val="Footer"/>
    <w:uiPriority w:val="99"/>
    <w:rsid w:val="00D4581B"/>
    <w:rPr>
      <w:rFonts w:ascii="Times New Roman" w:eastAsia="Times New Roman" w:hAnsi="Times New Roman" w:cs="Times New Roman"/>
      <w:sz w:val="24"/>
      <w:szCs w:val="20"/>
    </w:rPr>
  </w:style>
  <w:style w:type="paragraph" w:styleId="EndnoteText">
    <w:name w:val="endnote text"/>
    <w:basedOn w:val="Normal"/>
    <w:link w:val="EndnoteTextChar"/>
    <w:semiHidden/>
    <w:rsid w:val="00D4581B"/>
    <w:rPr>
      <w:rFonts w:ascii="Courier" w:hAnsi="Courier"/>
      <w:lang w:val="en-US"/>
    </w:rPr>
  </w:style>
  <w:style w:type="character" w:customStyle="1" w:styleId="EndnoteTextChar">
    <w:name w:val="Endnote Text Char"/>
    <w:basedOn w:val="DefaultParagraphFont"/>
    <w:link w:val="EndnoteText"/>
    <w:semiHidden/>
    <w:rsid w:val="00D4581B"/>
    <w:rPr>
      <w:rFonts w:ascii="Courier" w:eastAsia="Times New Roman" w:hAnsi="Courier" w:cs="Times New Roman"/>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4</Pages>
  <Words>1207</Words>
  <Characters>6883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Port Of Felixstowe</Company>
  <LinksUpToDate>false</LinksUpToDate>
  <CharactersWithSpaces>8074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Miller, Carol</dc:creator>
  <cp:lastModifiedBy>Werrett, Matthew</cp:lastModifiedBy>
  <cp:revision>3</cp:revision>
  <dcterms:created xsi:type="dcterms:W3CDTF">2022-01-19T13:50:00Z</dcterms:created>
  <dcterms:modified xsi:type="dcterms:W3CDTF">2022-01-19T13:58:00Z</dcterms:modified>
</cp:coreProperties>
</file>